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ind w:firstLine="0"/>
        <w:rPr>
          <w:rFonts w:hint="eastAsia" w:eastAsia="黑体"/>
          <w:b/>
          <w:bCs/>
          <w:sz w:val="84"/>
        </w:rPr>
      </w:pPr>
      <w:r>
        <w:rPr>
          <w:rFonts w:hint="eastAsia" w:eastAsia="黑体"/>
          <w:b/>
          <w:bCs/>
          <w:sz w:val="84"/>
        </w:rPr>
      </w:r>
      <w:r/>
    </w:p>
    <w:p>
      <w:pPr>
        <w:pStyle w:val="86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71"/>
        <w:ind w:left="1106" w:hanging="371"/>
        <w:spacing w:line="360" w:lineRule="auto"/>
        <w:tabs>
          <w:tab w:val="left" w:pos="3240" w:leader="none"/>
          <w:tab w:val="left" w:pos="3420" w:leader="none"/>
        </w:tabs>
        <w:rPr>
          <w:bCs/>
          <w:sz w:val="36"/>
          <w:szCs w:val="36"/>
          <w:lang w:bidi="ar"/>
        </w:rPr>
      </w:pPr>
      <w:r>
        <w:rPr>
          <w:bCs/>
          <w:sz w:val="36"/>
          <w:szCs w:val="36"/>
          <w:lang w:bidi="ar"/>
        </w:rPr>
      </w:r>
      <w:r/>
    </w:p>
    <w:p>
      <w:pPr>
        <w:pStyle w:val="771"/>
        <w:ind w:left="1106" w:hanging="371"/>
        <w:spacing w:line="360" w:lineRule="auto"/>
        <w:tabs>
          <w:tab w:val="left" w:pos="3240" w:leader="none"/>
          <w:tab w:val="left" w:pos="3420" w:leader="none"/>
        </w:tabs>
        <w:rPr>
          <w:rFonts w:hint="eastAsia"/>
          <w:bCs/>
          <w:sz w:val="36"/>
          <w:szCs w:val="36"/>
          <w:lang w:bidi="ar"/>
        </w:rPr>
      </w:pPr>
      <w:r>
        <w:rPr>
          <w:rFonts w:hint="eastAsia"/>
          <w:bCs/>
          <w:sz w:val="36"/>
          <w:szCs w:val="36"/>
          <w:lang w:bidi="ar"/>
        </w:rPr>
      </w:r>
      <w:r/>
    </w:p>
    <w:p>
      <w:pPr>
        <w:pStyle w:val="771"/>
        <w:ind w:left="1736" w:hanging="371"/>
        <w:spacing w:line="360" w:lineRule="auto"/>
        <w:tabs>
          <w:tab w:val="left" w:pos="3240" w:leader="none"/>
          <w:tab w:val="left" w:pos="3420" w:leader="none"/>
        </w:tabs>
        <w:rPr>
          <w:rFonts w:hint="eastAsia"/>
          <w:bCs/>
          <w:sz w:val="36"/>
          <w:szCs w:val="36"/>
          <w:lang w:bidi="ar"/>
        </w:rPr>
      </w:pPr>
      <w:r>
        <w:rPr>
          <w:rFonts w:hint="eastAsia"/>
          <w:bCs/>
          <w:sz w:val="36"/>
          <w:szCs w:val="36"/>
          <w:lang w:bidi="ar"/>
        </w:rPr>
        <w:t xml:space="preserve">项目名称：</w:t>
      </w:r>
      <w:r>
        <w:rPr>
          <w:bCs/>
          <w:sz w:val="32"/>
          <w:szCs w:val="32"/>
          <w:u w:val="single"/>
          <w:lang w:bidi="ar"/>
        </w:rPr>
        <w:t xml:space="preserve">常州人社保障中心2026年设备运维、网络安全服务及驻场服务项目</w:t>
      </w:r>
      <w:r>
        <w:rPr>
          <w:rFonts w:hint="eastAsia"/>
          <w:bCs/>
          <w:sz w:val="36"/>
          <w:szCs w:val="36"/>
          <w:lang w:bidi="ar"/>
        </w:rPr>
      </w:r>
      <w:r/>
    </w:p>
    <w:p>
      <w:pPr>
        <w:pStyle w:val="771"/>
        <w:ind w:left="1736" w:hanging="371"/>
        <w:spacing w:line="360" w:lineRule="auto"/>
        <w:tabs>
          <w:tab w:val="left" w:pos="3240" w:leader="none"/>
          <w:tab w:val="left" w:pos="3420" w:leader="none"/>
        </w:tabs>
        <w:rPr>
          <w:rFonts w:hint="eastAsia" w:ascii="宋体" w:hAnsi="宋体"/>
          <w:sz w:val="32"/>
          <w:szCs w:val="32"/>
        </w:rPr>
      </w:pPr>
      <w:r>
        <w:rPr>
          <w:rFonts w:hint="eastAsia"/>
          <w:bCs/>
          <w:sz w:val="36"/>
          <w:szCs w:val="36"/>
          <w:lang w:bidi="ar"/>
        </w:rPr>
        <w:t xml:space="preserve">项目编号：</w:t>
      </w:r>
      <w:r>
        <w:rPr>
          <w:bCs/>
          <w:sz w:val="32"/>
          <w:szCs w:val="32"/>
          <w:u w:val="single"/>
          <w:lang w:bidi="ar"/>
        </w:rPr>
        <w:t xml:space="preserve">JSZC-320400-JZCG-G2026-0257</w:t>
      </w:r>
      <w:r>
        <w:rPr>
          <w:rFonts w:hint="eastAsia" w:ascii="宋体" w:hAnsi="宋体"/>
          <w:sz w:val="32"/>
          <w:szCs w:val="32"/>
        </w:rPr>
      </w:r>
      <w:r/>
    </w:p>
    <w:p>
      <w:pPr>
        <w:pStyle w:val="860"/>
        <w:ind w:firstLine="0"/>
        <w:spacing w:before="0" w:after="0"/>
        <w:rPr>
          <w:rFonts w:hint="eastAsia" w:ascii="宋体" w:hAnsi="宋体"/>
        </w:rPr>
      </w:pPr>
      <w:r>
        <w:rPr>
          <w:rFonts w:hint="eastAsia" w:ascii="宋体" w:hAnsi="宋体"/>
        </w:rPr>
      </w:r>
      <w:r/>
    </w:p>
    <w:p>
      <w:pPr>
        <w:pStyle w:val="860"/>
        <w:ind w:firstLine="0"/>
        <w:spacing w:before="0" w:after="0"/>
        <w:rPr>
          <w:rFonts w:hint="eastAsia" w:ascii="宋体" w:hAnsi="宋体"/>
        </w:rPr>
      </w:pPr>
      <w:r>
        <w:rPr>
          <w:rFonts w:hint="eastAsia" w:ascii="宋体" w:hAnsi="宋体"/>
        </w:rPr>
      </w:r>
      <w:r/>
    </w:p>
    <w:p>
      <w:pPr>
        <w:pStyle w:val="860"/>
        <w:ind w:firstLine="0"/>
        <w:spacing w:before="0" w:after="0"/>
        <w:rPr>
          <w:rFonts w:hint="eastAsia" w:ascii="宋体" w:hAnsi="宋体"/>
        </w:rPr>
      </w:pPr>
      <w:r>
        <w:rPr>
          <w:rFonts w:hint="eastAsia" w:ascii="宋体" w:hAnsi="宋体"/>
        </w:rPr>
      </w:r>
      <w:r/>
    </w:p>
    <w:p>
      <w:pPr>
        <w:pStyle w:val="860"/>
        <w:ind w:firstLine="0"/>
        <w:spacing w:before="0" w:after="0"/>
        <w:rPr>
          <w:rFonts w:hint="eastAsia" w:ascii="宋体" w:hAnsi="宋体"/>
        </w:rPr>
      </w:pPr>
      <w:r>
        <w:rPr>
          <w:rFonts w:hint="eastAsia" w:ascii="宋体" w:hAnsi="宋体"/>
        </w:rPr>
      </w:r>
      <w:r/>
    </w:p>
    <w:p>
      <w:pPr>
        <w:pStyle w:val="860"/>
        <w:ind w:firstLine="0"/>
        <w:spacing w:before="0" w:after="0"/>
        <w:rPr>
          <w:rFonts w:ascii="宋体" w:hAnsi="宋体"/>
        </w:rPr>
      </w:pPr>
      <w:r>
        <w:rPr>
          <w:rFonts w:ascii="宋体" w:hAnsi="宋体"/>
        </w:rPr>
      </w:r>
      <w:r/>
    </w:p>
    <w:p>
      <w:pPr>
        <w:pStyle w:val="860"/>
        <w:ind w:firstLine="0"/>
        <w:spacing w:before="0" w:after="0"/>
        <w:rPr>
          <w:rFonts w:hint="eastAsia" w:ascii="宋体" w:hAnsi="宋体"/>
        </w:rPr>
      </w:pPr>
      <w:r>
        <w:rPr>
          <w:rFonts w:hint="eastAsia" w:ascii="宋体" w:hAnsi="宋体"/>
        </w:rPr>
      </w:r>
      <w:r/>
    </w:p>
    <w:p>
      <w:pPr>
        <w:pStyle w:val="860"/>
        <w:ind w:firstLine="0"/>
        <w:spacing w:before="0" w:after="0"/>
        <w:rPr>
          <w:rFonts w:hint="eastAsia" w:ascii="宋体" w:hAnsi="宋体"/>
        </w:rPr>
      </w:pPr>
      <w:r>
        <w:rPr>
          <w:rFonts w:hint="eastAsia" w:ascii="宋体" w:hAnsi="宋体"/>
        </w:rPr>
      </w:r>
      <w:r/>
    </w:p>
    <w:p>
      <w:pPr>
        <w:pStyle w:val="834"/>
        <w:spacing w:before="0" w:beforeAutospacing="0" w:after="0" w:afterAutospacing="0" w:line="360" w:lineRule="auto"/>
        <w:widowControl w:val="off"/>
      </w:pPr>
      <w:r/>
      <w:r/>
    </w:p>
    <w:p>
      <w:pPr>
        <w:pStyle w:val="834"/>
        <w:jc w:val="center"/>
        <w:spacing w:before="120" w:beforeAutospacing="0" w:after="120" w:afterAutospacing="0" w:line="360" w:lineRule="auto"/>
        <w:widowControl w:val="off"/>
        <w:rPr>
          <w:rFonts w:ascii="等线" w:hAnsi="等线" w:cs="等线"/>
          <w:bCs/>
          <w:sz w:val="36"/>
          <w:szCs w:val="36"/>
        </w:rPr>
      </w:pPr>
      <w:r>
        <w:rPr>
          <w:rFonts w:hint="eastAsia" w:ascii="等线" w:hAnsi="等线" w:cs="等线"/>
          <w:bCs/>
          <w:sz w:val="36"/>
          <w:szCs w:val="36"/>
          <w:lang w:bidi="ar"/>
        </w:rPr>
        <w:t xml:space="preserve">常州市政府采购中心</w:t>
      </w:r>
      <w:r>
        <w:rPr>
          <w:rFonts w:ascii="等线" w:hAnsi="等线" w:cs="等线"/>
          <w:bCs/>
          <w:sz w:val="36"/>
          <w:szCs w:val="36"/>
        </w:rPr>
      </w:r>
      <w:r/>
    </w:p>
    <w:p>
      <w:pPr>
        <w:pStyle w:val="834"/>
        <w:jc w:val="center"/>
        <w:spacing w:before="120" w:beforeAutospacing="0" w:after="120" w:afterAutospacing="0" w:line="360" w:lineRule="auto"/>
        <w:widowControl w:val="off"/>
        <w:rPr>
          <w:rFonts w:ascii="等线" w:hAnsi="等线" w:cs="等线"/>
          <w:bCs/>
          <w:sz w:val="36"/>
          <w:szCs w:val="36"/>
          <w:lang w:bidi="ar"/>
        </w:rPr>
      </w:pPr>
      <w:r>
        <w:rPr>
          <w:rFonts w:hint="eastAsia" w:ascii="等线" w:hAnsi="等线" w:cs="等线"/>
          <w:bCs/>
          <w:sz w:val="36"/>
          <w:szCs w:val="36"/>
          <w:lang w:bidi="ar"/>
        </w:rPr>
        <w:t xml:space="preserve">2026年8月5日</w:t>
      </w:r>
      <w:r>
        <w:rPr>
          <w:rFonts w:ascii="等线" w:hAnsi="等线" w:cs="等线"/>
          <w:bCs/>
          <w:sz w:val="36"/>
          <w:szCs w:val="36"/>
          <w:lang w:bidi="ar"/>
        </w:rPr>
      </w:r>
      <w:r/>
    </w:p>
    <w:p>
      <w:pPr>
        <w:pStyle w:val="860"/>
        <w:ind w:firstLine="0"/>
        <w:rPr>
          <w:rFonts w:hint="eastAsia"/>
          <w:u w:val="single"/>
        </w:rPr>
      </w:pPr>
      <w:r>
        <w:rPr>
          <w:rFonts w:hint="eastAsia"/>
        </w:rPr>
        <w:t xml:space="preserve">                        </w:t>
      </w:r>
      <w:r>
        <w:rPr>
          <w:rFonts w:hint="eastAsia"/>
          <w:u w:val="single"/>
        </w:rPr>
      </w:r>
      <w:r/>
    </w:p>
    <w:p>
      <w:pPr>
        <w:pStyle w:val="860"/>
        <w:ind w:firstLine="0"/>
        <w:jc w:val="center"/>
        <w:rPr>
          <w:rFonts w:hint="eastAsia"/>
        </w:rPr>
      </w:pPr>
      <w:r>
        <w:rPr>
          <w:rFonts w:hint="eastAsia"/>
        </w:rPr>
      </w:r>
      <w:r/>
    </w:p>
    <w:p>
      <w:pPr>
        <w:pStyle w:val="771"/>
        <w:jc w:val="center"/>
        <w:spacing w:line="480" w:lineRule="auto"/>
        <w:rPr>
          <w:rFonts w:hint="eastAsia" w:ascii="黑体" w:hAnsi="Arial" w:eastAsia="黑体"/>
          <w:b/>
          <w:sz w:val="44"/>
        </w:rPr>
      </w:pPr>
      <w: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黑体" w:hAnsi="Arial" w:eastAsia="黑体"/>
          <w:b/>
          <w:sz w:val="44"/>
        </w:rPr>
        <w:t xml:space="preserve">总  目  录</w:t>
      </w:r>
      <w:r>
        <w:rPr>
          <w:rFonts w:hint="eastAsia" w:ascii="黑体" w:hAnsi="Arial" w:eastAsia="黑体"/>
          <w:b/>
          <w:sz w:val="44"/>
        </w:rPr>
      </w:r>
      <w:r/>
    </w:p>
    <w:p>
      <w:pPr>
        <w:pStyle w:val="823"/>
        <w:rPr>
          <w:rFonts w:ascii="等线" w:hAnsi="等线"/>
          <w:caps w:val="0"/>
          <w:sz w:val="21"/>
          <w:szCs w:val="22"/>
          <w:lang w:val="en-US" w:eastAsia="zh-CN"/>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Style w:val="848"/>
        </w:rPr>
        <w:fldChar w:fldCharType="begin"/>
      </w:r>
      <w:r>
        <w:rPr>
          <w:rStyle w:val="848"/>
        </w:rPr>
        <w:instrText xml:space="preserve"> </w:instrText>
      </w:r>
      <w:r>
        <w:instrText xml:space="preserve">HYPERLINK \l "_Toc173761689"</w:instrText>
      </w:r>
      <w:r>
        <w:rPr>
          <w:rStyle w:val="848"/>
        </w:rPr>
        <w:instrText xml:space="preserve"> </w:instrText>
      </w:r>
      <w:r>
        <w:rPr>
          <w:rStyle w:val="848"/>
        </w:rPr>
        <w:fldChar w:fldCharType="separate"/>
      </w:r>
      <w:r>
        <w:rPr>
          <w:rStyle w:val="848"/>
          <w:rFonts w:ascii="黑体" w:eastAsia="黑体"/>
        </w:rPr>
        <w:t xml:space="preserve">第一章  投标邀请</w:t>
      </w:r>
      <w:r>
        <w:tab/>
      </w:r>
      <w:r>
        <w:fldChar w:fldCharType="begin"/>
      </w:r>
      <w:r>
        <w:instrText xml:space="preserve"> PAGEREF _Toc173761689 \h </w:instrText>
      </w:r>
      <w:r>
        <w:fldChar w:fldCharType="separate"/>
      </w:r>
      <w:r>
        <w:rPr>
          <w:rFonts w:hint="eastAsia"/>
        </w:rPr>
        <w:t xml:space="preserve">1</w:t>
      </w:r>
      <w:r>
        <w:fldChar w:fldCharType="end"/>
      </w:r>
      <w:r>
        <w:rPr>
          <w:rStyle w:val="848"/>
        </w:rPr>
        <w:fldChar w:fldCharType="end"/>
      </w:r>
      <w:r>
        <w:rPr>
          <w:rFonts w:ascii="等线" w:hAnsi="等线"/>
          <w:caps w:val="0"/>
          <w:sz w:val="21"/>
          <w:szCs w:val="22"/>
          <w:lang w:val="en-US" w:eastAsia="zh-CN"/>
        </w:rPr>
      </w:r>
      <w:r/>
    </w:p>
    <w:p>
      <w:pPr>
        <w:pStyle w:val="823"/>
        <w:rPr>
          <w:rFonts w:ascii="等线" w:hAnsi="等线"/>
          <w:caps w:val="0"/>
          <w:sz w:val="21"/>
          <w:szCs w:val="22"/>
          <w:lang w:val="en-US" w:eastAsia="zh-CN"/>
        </w:rPr>
      </w:pPr>
      <w:r>
        <w:rPr>
          <w:rStyle w:val="848"/>
        </w:rPr>
        <w:fldChar w:fldCharType="begin"/>
      </w:r>
      <w:r>
        <w:rPr>
          <w:rStyle w:val="848"/>
        </w:rPr>
        <w:instrText xml:space="preserve"> </w:instrText>
      </w:r>
      <w:r>
        <w:instrText xml:space="preserve">HYPERLINK</w:instrText>
      </w:r>
      <w:r>
        <w:instrText xml:space="preserve"> \l "_Toc173761690"</w:instrText>
      </w:r>
      <w:r>
        <w:rPr>
          <w:rStyle w:val="848"/>
        </w:rPr>
        <w:instrText xml:space="preserve"> </w:instrText>
      </w:r>
      <w:r>
        <w:rPr>
          <w:rStyle w:val="848"/>
        </w:rPr>
        <w:fldChar w:fldCharType="separate"/>
      </w:r>
      <w:r>
        <w:rPr>
          <w:rStyle w:val="848"/>
          <w:rFonts w:ascii="黑体" w:eastAsia="黑体"/>
          <w:bCs/>
        </w:rPr>
        <w:t xml:space="preserve">第二章  投标人须知</w:t>
      </w:r>
      <w:r>
        <w:tab/>
      </w:r>
      <w:r>
        <w:fldChar w:fldCharType="begin"/>
      </w:r>
      <w:r>
        <w:instrText xml:space="preserve"> PAGEREF _Toc173761690 \h </w:instrText>
      </w:r>
      <w:r>
        <w:fldChar w:fldCharType="separate"/>
      </w:r>
      <w:r>
        <w:rPr>
          <w:rFonts w:hint="eastAsia"/>
        </w:rPr>
        <w:t xml:space="preserve">4</w:t>
      </w:r>
      <w:r>
        <w:fldChar w:fldCharType="end"/>
      </w:r>
      <w:r>
        <w:rPr>
          <w:rStyle w:val="848"/>
        </w:rPr>
        <w:fldChar w:fldCharType="end"/>
      </w:r>
      <w:r>
        <w:rPr>
          <w:rFonts w:ascii="等线" w:hAnsi="等线"/>
          <w:caps w:val="0"/>
          <w:sz w:val="21"/>
          <w:szCs w:val="22"/>
          <w:lang w:val="en-US" w:eastAsia="zh-CN"/>
        </w:rPr>
      </w:r>
      <w:r/>
    </w:p>
    <w:p>
      <w:pPr>
        <w:pStyle w:val="823"/>
        <w:rPr>
          <w:rFonts w:ascii="等线" w:hAnsi="等线"/>
          <w:caps w:val="0"/>
          <w:sz w:val="21"/>
          <w:szCs w:val="22"/>
          <w:lang w:val="en-US" w:eastAsia="zh-CN"/>
        </w:rPr>
      </w:pPr>
      <w:r>
        <w:rPr>
          <w:rStyle w:val="848"/>
        </w:rPr>
        <w:fldChar w:fldCharType="begin"/>
      </w:r>
      <w:r>
        <w:rPr>
          <w:rStyle w:val="848"/>
        </w:rPr>
        <w:instrText xml:space="preserve"> </w:instrText>
      </w:r>
      <w:r>
        <w:instrText xml:space="preserve">HYPERLINK \l "_Toc173761691"</w:instrText>
      </w:r>
      <w:r>
        <w:rPr>
          <w:rStyle w:val="848"/>
        </w:rPr>
        <w:instrText xml:space="preserve"> </w:instrText>
      </w:r>
      <w:r>
        <w:rPr>
          <w:rStyle w:val="848"/>
        </w:rPr>
        <w:fldChar w:fldCharType="separate"/>
      </w:r>
      <w:r>
        <w:rPr>
          <w:rStyle w:val="848"/>
          <w:rFonts w:ascii="黑体" w:eastAsia="黑体"/>
          <w:bCs/>
        </w:rPr>
        <w:t xml:space="preserve">第三章  合同文本</w:t>
      </w:r>
      <w:r>
        <w:tab/>
      </w:r>
      <w:r>
        <w:fldChar w:fldCharType="begin"/>
      </w:r>
      <w:r>
        <w:instrText xml:space="preserve"> PAGEREF _Toc173761691 \h </w:instrText>
      </w:r>
      <w:r>
        <w:fldChar w:fldCharType="separate"/>
      </w:r>
      <w:r>
        <w:rPr>
          <w:rFonts w:hint="eastAsia"/>
        </w:rPr>
        <w:t xml:space="preserve">19</w:t>
      </w:r>
      <w:r>
        <w:fldChar w:fldCharType="end"/>
      </w:r>
      <w:r>
        <w:rPr>
          <w:rStyle w:val="848"/>
        </w:rPr>
        <w:fldChar w:fldCharType="end"/>
      </w:r>
      <w:r>
        <w:rPr>
          <w:rFonts w:ascii="等线" w:hAnsi="等线"/>
          <w:caps w:val="0"/>
          <w:sz w:val="21"/>
          <w:szCs w:val="22"/>
          <w:lang w:val="en-US" w:eastAsia="zh-CN"/>
        </w:rPr>
      </w:r>
      <w:r/>
    </w:p>
    <w:p>
      <w:pPr>
        <w:pStyle w:val="823"/>
        <w:rPr>
          <w:rFonts w:ascii="等线" w:hAnsi="等线"/>
          <w:caps w:val="0"/>
          <w:sz w:val="21"/>
          <w:szCs w:val="22"/>
          <w:lang w:val="en-US" w:eastAsia="zh-CN"/>
        </w:rPr>
      </w:pPr>
      <w:r>
        <w:rPr>
          <w:rStyle w:val="848"/>
        </w:rPr>
        <w:fldChar w:fldCharType="begin"/>
      </w:r>
      <w:r>
        <w:rPr>
          <w:rStyle w:val="848"/>
        </w:rPr>
        <w:instrText xml:space="preserve"> </w:instrText>
      </w:r>
      <w:r>
        <w:instrText xml:space="preserve">HYPERLINK \l "_Toc173761692"</w:instrText>
      </w:r>
      <w:r>
        <w:rPr>
          <w:rStyle w:val="848"/>
        </w:rPr>
        <w:instrText xml:space="preserve"> </w:instrText>
      </w:r>
      <w:r>
        <w:rPr>
          <w:rStyle w:val="848"/>
        </w:rPr>
        <w:fldChar w:fldCharType="separate"/>
      </w:r>
      <w:r>
        <w:rPr>
          <w:rStyle w:val="848"/>
          <w:rFonts w:ascii="黑体" w:eastAsia="黑体"/>
        </w:rPr>
        <w:t xml:space="preserve">第四章  采购需求</w:t>
      </w:r>
      <w:r>
        <w:tab/>
      </w:r>
      <w:r>
        <w:fldChar w:fldCharType="begin"/>
      </w:r>
      <w:r>
        <w:instrText xml:space="preserve"> PAGEREF _Toc173761692 \h </w:instrText>
      </w:r>
      <w:r>
        <w:fldChar w:fldCharType="separate"/>
      </w:r>
      <w:r>
        <w:rPr>
          <w:rFonts w:hint="eastAsia"/>
        </w:rPr>
        <w:t xml:space="preserve">22</w:t>
      </w:r>
      <w:r>
        <w:fldChar w:fldCharType="end"/>
      </w:r>
      <w:r>
        <w:rPr>
          <w:rStyle w:val="848"/>
        </w:rPr>
        <w:fldChar w:fldCharType="end"/>
      </w:r>
      <w:r>
        <w:rPr>
          <w:rFonts w:ascii="等线" w:hAnsi="等线"/>
          <w:caps w:val="0"/>
          <w:sz w:val="21"/>
          <w:szCs w:val="22"/>
          <w:lang w:val="en-US" w:eastAsia="zh-CN"/>
        </w:rPr>
      </w:r>
      <w:r/>
    </w:p>
    <w:p>
      <w:pPr>
        <w:pStyle w:val="823"/>
        <w:rPr>
          <w:rFonts w:ascii="等线" w:hAnsi="等线"/>
          <w:caps w:val="0"/>
          <w:sz w:val="21"/>
          <w:szCs w:val="22"/>
          <w:lang w:val="en-US" w:eastAsia="zh-CN"/>
        </w:rPr>
      </w:pPr>
      <w:r>
        <w:rPr>
          <w:rStyle w:val="848"/>
        </w:rPr>
        <w:fldChar w:fldCharType="begin"/>
      </w:r>
      <w:r>
        <w:rPr>
          <w:rStyle w:val="848"/>
        </w:rPr>
        <w:instrText xml:space="preserve"> </w:instrText>
      </w:r>
      <w:r>
        <w:instrText xml:space="preserve">HYPERLINK \l "_Toc173761693"</w:instrText>
      </w:r>
      <w:r>
        <w:rPr>
          <w:rStyle w:val="848"/>
        </w:rPr>
        <w:instrText xml:space="preserve"> </w:instrText>
      </w:r>
      <w:r>
        <w:rPr>
          <w:rStyle w:val="848"/>
        </w:rPr>
        <w:fldChar w:fldCharType="separate"/>
      </w:r>
      <w:r>
        <w:rPr>
          <w:rStyle w:val="848"/>
          <w:rFonts w:ascii="黑体" w:eastAsia="黑体"/>
          <w:bCs/>
        </w:rPr>
        <w:t xml:space="preserve">第五章  评</w:t>
      </w:r>
      <w:r>
        <w:rPr>
          <w:rStyle w:val="848"/>
          <w:rFonts w:ascii="黑体" w:eastAsia="黑体"/>
          <w:bCs/>
        </w:rPr>
        <w:t xml:space="preserve">标方法与评标</w:t>
      </w:r>
      <w:r>
        <w:rPr>
          <w:rStyle w:val="848"/>
          <w:rFonts w:ascii="黑体" w:eastAsia="黑体"/>
          <w:bCs/>
        </w:rPr>
        <w:t xml:space="preserve">标准</w:t>
      </w:r>
      <w:r>
        <w:tab/>
      </w:r>
      <w:r>
        <w:fldChar w:fldCharType="begin"/>
      </w:r>
      <w:r>
        <w:instrText xml:space="preserve"> PAGEREF _Toc173761693 \h </w:instrText>
      </w:r>
      <w:r>
        <w:fldChar w:fldCharType="separate"/>
      </w:r>
      <w:r>
        <w:rPr>
          <w:rFonts w:hint="eastAsia"/>
        </w:rPr>
        <w:t xml:space="preserve">36</w:t>
      </w:r>
      <w:r>
        <w:fldChar w:fldCharType="end"/>
      </w:r>
      <w:r>
        <w:rPr>
          <w:rStyle w:val="848"/>
        </w:rPr>
        <w:fldChar w:fldCharType="end"/>
      </w:r>
      <w:r>
        <w:rPr>
          <w:rFonts w:ascii="等线" w:hAnsi="等线"/>
          <w:caps w:val="0"/>
          <w:sz w:val="21"/>
          <w:szCs w:val="22"/>
          <w:lang w:val="en-US" w:eastAsia="zh-CN"/>
        </w:rPr>
      </w:r>
      <w:r/>
    </w:p>
    <w:p>
      <w:pPr>
        <w:pStyle w:val="823"/>
        <w:rPr>
          <w:rFonts w:ascii="等线" w:hAnsi="等线"/>
          <w:caps w:val="0"/>
          <w:sz w:val="21"/>
          <w:szCs w:val="22"/>
          <w:lang w:val="en-US" w:eastAsia="zh-CN"/>
        </w:rPr>
      </w:pPr>
      <w:r>
        <w:rPr>
          <w:rStyle w:val="848"/>
        </w:rPr>
        <w:fldChar w:fldCharType="begin"/>
      </w:r>
      <w:r>
        <w:rPr>
          <w:rStyle w:val="848"/>
        </w:rPr>
        <w:instrText xml:space="preserve"> </w:instrText>
      </w:r>
      <w:r>
        <w:instrText xml:space="preserve">HYPERLINK \l "_Toc173761694"</w:instrText>
      </w:r>
      <w:r>
        <w:rPr>
          <w:rStyle w:val="848"/>
        </w:rPr>
        <w:instrText xml:space="preserve"> </w:instrText>
      </w:r>
      <w:r>
        <w:rPr>
          <w:rStyle w:val="848"/>
        </w:rPr>
        <w:fldChar w:fldCharType="separate"/>
      </w:r>
      <w:r>
        <w:rPr>
          <w:rStyle w:val="848"/>
          <w:rFonts w:ascii="黑体" w:eastAsia="黑体"/>
          <w:bCs/>
        </w:rPr>
        <w:t xml:space="preserve">第六章  投标文件格式</w:t>
      </w:r>
      <w:r>
        <w:tab/>
      </w:r>
      <w:r>
        <w:fldChar w:fldCharType="begin"/>
      </w:r>
      <w:r>
        <w:instrText xml:space="preserve"> PAGEREF _Toc173761694 \h </w:instrText>
      </w:r>
      <w:r>
        <w:fldChar w:fldCharType="separate"/>
      </w:r>
      <w:r>
        <w:rPr>
          <w:rFonts w:hint="eastAsia"/>
        </w:rPr>
        <w:t xml:space="preserve">47</w:t>
      </w:r>
      <w:r>
        <w:fldChar w:fldCharType="end"/>
      </w:r>
      <w:r>
        <w:rPr>
          <w:rStyle w:val="848"/>
        </w:rPr>
        <w:fldChar w:fldCharType="end"/>
      </w:r>
      <w:r>
        <w:rPr>
          <w:rFonts w:ascii="等线" w:hAnsi="等线"/>
          <w:caps w:val="0"/>
          <w:sz w:val="21"/>
          <w:szCs w:val="22"/>
          <w:lang w:val="en-US" w:eastAsia="zh-CN"/>
        </w:rPr>
      </w:r>
      <w:r/>
    </w:p>
    <w:p>
      <w:pPr>
        <w:pStyle w:val="771"/>
        <w:jc w:val="center"/>
        <w:spacing w:line="480" w:lineRule="auto"/>
        <w:rPr>
          <w:rFonts w:hint="eastAsia"/>
        </w:rPr>
        <w:outlineLvl w:val="0"/>
      </w:pPr>
      <w:r>
        <w:rPr>
          <w:rFonts w:ascii="仿宋_GB2312" w:hAnsi="Arial" w:eastAsia="仿宋_GB2312"/>
        </w:rPr>
        <w:fldChar w:fldCharType="end"/>
      </w: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pPr>
      <w:r/>
      <w:r/>
    </w:p>
    <w:p>
      <w:pPr>
        <w:pStyle w:val="771"/>
      </w:p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2"/>
        <w:rPr>
          <w:rFonts w:hint="eastAsia"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hint="eastAsia" w:ascii="黑体" w:eastAsia="黑体"/>
          <w:sz w:val="44"/>
          <w:szCs w:val="44"/>
        </w:rPr>
      </w:r>
      <w:r/>
    </w:p>
    <w:p>
      <w:pPr>
        <w:pStyle w:val="772"/>
        <w:rPr>
          <w:rFonts w:hint="eastAsia"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Pr>
          <w:rFonts w:hint="eastAsia" w:ascii="黑体" w:eastAsia="黑体"/>
          <w:bCs/>
          <w:sz w:val="44"/>
          <w:szCs w:val="44"/>
        </w:rPr>
      </w:r>
      <w:r/>
    </w:p>
    <w:p>
      <w:pPr>
        <w:pStyle w:val="771"/>
        <w:ind w:firstLine="480"/>
        <w:rPr>
          <w:sz w:val="24"/>
          <w:szCs w:val="24"/>
        </w:rPr>
      </w:pPr>
      <w:r/>
      <w:bookmarkStart w:id="7" w:name="_Toc28359002"/>
      <w:r/>
      <w:bookmarkStart w:id="8" w:name="_Toc35393621"/>
      <w:r/>
      <w:bookmarkStart w:id="9" w:name="_Toc38985263"/>
      <w:r/>
      <w:bookmarkStart w:id="10" w:name="_Toc28359079"/>
      <w:r/>
      <w:bookmarkStart w:id="11" w:name="_Toc35393790"/>
      <w:r/>
      <w:bookmarkStart w:id="12" w:name="_Hlk24379207"/>
      <w:r>
        <w:rPr>
          <w:rFonts w:hint="eastAsia"/>
          <w:sz w:val="24"/>
          <w:szCs w:val="24"/>
        </w:rPr>
        <w:t xml:space="preserve">受</w:t>
      </w:r>
      <w:r>
        <w:rPr>
          <w:sz w:val="24"/>
          <w:szCs w:val="24"/>
          <w:u w:val="single"/>
        </w:rPr>
        <w:t xml:space="preserve">常州市人力资源和社会保障公共服务与技术保障中心</w:t>
      </w:r>
      <w:r>
        <w:rPr>
          <w:rFonts w:hint="eastAsia"/>
          <w:sz w:val="24"/>
          <w:szCs w:val="24"/>
        </w:rPr>
        <w:t xml:space="preserve">的委托，常州市政府采购中心就</w:t>
      </w:r>
      <w:r>
        <w:rPr>
          <w:rFonts w:hint="eastAsia"/>
          <w:sz w:val="24"/>
          <w:szCs w:val="24"/>
          <w:u w:val="single"/>
        </w:rPr>
        <w:t xml:space="preserve">项目名称：</w:t>
      </w:r>
      <w:r>
        <w:rPr>
          <w:sz w:val="24"/>
          <w:szCs w:val="24"/>
          <w:u w:val="single"/>
        </w:rPr>
        <w:t xml:space="preserve">常州人社保障中心2026年设备运维、网络安全服务及驻场服务项目</w:t>
      </w:r>
      <w:r>
        <w:rPr>
          <w:rFonts w:hint="eastAsia"/>
          <w:sz w:val="24"/>
          <w:szCs w:val="24"/>
          <w:u w:val="single"/>
        </w:rPr>
        <w:t xml:space="preserve">   </w:t>
      </w:r>
      <w:r>
        <w:rPr>
          <w:rFonts w:hint="eastAsia"/>
          <w:sz w:val="24"/>
          <w:szCs w:val="24"/>
        </w:rPr>
        <w:t xml:space="preserve"> (项目编号：</w:t>
      </w:r>
      <w:r>
        <w:rPr>
          <w:sz w:val="24"/>
          <w:szCs w:val="24"/>
          <w:u w:val="single"/>
        </w:rPr>
        <w:t xml:space="preserve">JSZC-32</w:t>
      </w:r>
      <w:r>
        <w:rPr>
          <w:sz w:val="24"/>
          <w:szCs w:val="24"/>
          <w:u w:val="single"/>
        </w:rPr>
        <w:t xml:space="preserve">0400-JZCG-G2026-0257</w:t>
      </w:r>
      <w:r>
        <w:rPr>
          <w:rFonts w:hint="eastAsia"/>
          <w:sz w:val="24"/>
          <w:szCs w:val="24"/>
        </w:rPr>
        <w:t xml:space="preserve">)项目进行公开招标采购，欢迎符合条件的供应商投标。</w:t>
      </w:r>
      <w:r>
        <w:rPr>
          <w:sz w:val="24"/>
          <w:szCs w:val="24"/>
        </w:rPr>
      </w:r>
      <w:r/>
    </w:p>
    <w:p>
      <w:pPr>
        <w:pStyle w:val="774"/>
        <w:ind w:firstLine="496"/>
        <w:spacing w:before="156" w:after="156" w:line="360" w:lineRule="auto"/>
      </w:pPr>
      <w:r>
        <w:rPr>
          <w:rFonts w:hint="eastAsia"/>
        </w:rPr>
        <w:t xml:space="preserve">一、项目基本情况</w:t>
      </w:r>
      <w:bookmarkEnd w:id="7"/>
      <w:r/>
      <w:bookmarkEnd w:id="8"/>
      <w:r/>
      <w:bookmarkEnd w:id="9"/>
      <w:r/>
      <w:bookmarkEnd w:id="10"/>
      <w:r/>
      <w:bookmarkEnd w:id="11"/>
      <w:r/>
      <w:r/>
    </w:p>
    <w:p>
      <w:pPr>
        <w:pStyle w:val="771"/>
        <w:ind w:firstLine="480"/>
        <w:rPr>
          <w:sz w:val="24"/>
          <w:szCs w:val="24"/>
        </w:rPr>
      </w:pPr>
      <w:r/>
      <w:bookmarkEnd w:id="12"/>
      <w:r/>
      <w:bookmarkStart w:id="13" w:name="_Toc28359080"/>
      <w:r/>
      <w:bookmarkStart w:id="14" w:name="_Toc38985264"/>
      <w:r/>
      <w:bookmarkStart w:id="15" w:name="_Toc35393622"/>
      <w:r/>
      <w:bookmarkStart w:id="16" w:name="_Toc35393791"/>
      <w:r/>
      <w:bookmarkStart w:id="17" w:name="_Toc28359003"/>
      <w:r>
        <w:rPr>
          <w:rFonts w:hint="eastAsia"/>
          <w:sz w:val="24"/>
          <w:szCs w:val="24"/>
        </w:rPr>
        <w:t xml:space="preserve">1.项目编号：</w:t>
      </w:r>
      <w:r>
        <w:rPr>
          <w:sz w:val="24"/>
          <w:szCs w:val="24"/>
        </w:rPr>
        <w:t xml:space="preserve">JSZC-320400-JZCG-G2026-0257</w:t>
      </w:r>
      <w:r/>
    </w:p>
    <w:p>
      <w:pPr>
        <w:pStyle w:val="771"/>
        <w:ind w:firstLine="480"/>
        <w:rPr>
          <w:sz w:val="24"/>
          <w:szCs w:val="24"/>
        </w:rPr>
      </w:pPr>
      <w:r>
        <w:rPr>
          <w:rFonts w:hint="eastAsia"/>
          <w:sz w:val="24"/>
          <w:szCs w:val="24"/>
        </w:rPr>
        <w:t xml:space="preserve">2.项目名称：</w:t>
      </w:r>
      <w:r>
        <w:rPr>
          <w:sz w:val="24"/>
          <w:szCs w:val="24"/>
        </w:rPr>
        <w:t xml:space="preserve">常州人社保障中心2026年设备运维、网络安全服务及驻场服务项目</w:t>
      </w:r>
      <w:r/>
    </w:p>
    <w:p>
      <w:pPr>
        <w:pStyle w:val="771"/>
        <w:ind w:firstLine="480"/>
        <w:rPr>
          <w:sz w:val="24"/>
          <w:szCs w:val="24"/>
        </w:rPr>
      </w:pPr>
      <w:r>
        <w:rPr>
          <w:rFonts w:hint="eastAsia"/>
          <w:sz w:val="24"/>
          <w:szCs w:val="24"/>
        </w:rPr>
        <w:t xml:space="preserve">3.预算金额：204万元。分包1：16万元；分包2：85万元；分包3：83万元；分包4：20万元</w:t>
      </w:r>
      <w:r>
        <w:rPr>
          <w:sz w:val="24"/>
          <w:szCs w:val="24"/>
        </w:rPr>
      </w:r>
      <w:r/>
    </w:p>
    <w:p>
      <w:pPr>
        <w:pStyle w:val="771"/>
        <w:ind w:firstLine="480"/>
        <w:rPr>
          <w:sz w:val="24"/>
          <w:szCs w:val="24"/>
        </w:rPr>
      </w:pPr>
      <w:r>
        <w:rPr>
          <w:rFonts w:hint="eastAsia"/>
          <w:sz w:val="24"/>
          <w:szCs w:val="24"/>
        </w:rPr>
        <w:t xml:space="preserve">4.最高限价：204万元。分包1：16万元；分包2：85万元；分包3：83万元；分包4：20万元</w:t>
      </w:r>
      <w:r>
        <w:rPr>
          <w:sz w:val="24"/>
          <w:szCs w:val="24"/>
        </w:rPr>
      </w:r>
      <w:r/>
    </w:p>
    <w:p>
      <w:pPr>
        <w:pStyle w:val="771"/>
        <w:ind w:firstLine="480"/>
        <w:rPr>
          <w:sz w:val="24"/>
          <w:szCs w:val="24"/>
          <w:u w:val="single"/>
        </w:rPr>
      </w:pPr>
      <w:r>
        <w:rPr>
          <w:rFonts w:hint="eastAsia"/>
          <w:sz w:val="24"/>
          <w:szCs w:val="24"/>
        </w:rPr>
        <w:t xml:space="preserve">5.采购需求（简介）：</w:t>
      </w:r>
      <w:r>
        <w:rPr>
          <w:sz w:val="24"/>
          <w:szCs w:val="24"/>
        </w:rPr>
        <w:t xml:space="preserve">常州市人力资源和社会保障公共服务与技术保障中心需要</w:t>
      </w:r>
      <w:r>
        <w:rPr>
          <w:rFonts w:hint="eastAsia"/>
          <w:sz w:val="24"/>
          <w:szCs w:val="24"/>
        </w:rPr>
        <w:t xml:space="preserve">采购驻场运</w:t>
      </w:r>
      <w:r>
        <w:rPr>
          <w:rFonts w:hint="eastAsia"/>
          <w:sz w:val="24"/>
          <w:szCs w:val="24"/>
        </w:rPr>
        <w:t xml:space="preserve">维服务，</w:t>
      </w:r>
      <w:r>
        <w:rPr>
          <w:sz w:val="24"/>
          <w:szCs w:val="24"/>
        </w:rPr>
        <w:t xml:space="preserve">购买</w:t>
      </w:r>
      <w:r>
        <w:rPr>
          <w:rFonts w:hint="eastAsia"/>
          <w:sz w:val="24"/>
          <w:szCs w:val="24"/>
        </w:rPr>
        <w:t xml:space="preserve">部分</w:t>
      </w:r>
      <w:r>
        <w:rPr>
          <w:sz w:val="24"/>
          <w:szCs w:val="24"/>
        </w:rPr>
        <w:t xml:space="preserve">软硬件维保</w:t>
      </w:r>
      <w:r>
        <w:rPr>
          <w:rFonts w:hint="eastAsia"/>
          <w:sz w:val="24"/>
          <w:szCs w:val="24"/>
        </w:rPr>
        <w:t xml:space="preserve">服务及信息安全等服务</w:t>
      </w:r>
      <w:r>
        <w:rPr>
          <w:rFonts w:hint="eastAsia" w:cs="宋体"/>
          <w:sz w:val="24"/>
          <w:szCs w:val="24"/>
        </w:rPr>
        <w:t xml:space="preserve">（详细内容见本招标文件第四章）</w:t>
      </w:r>
      <w:r>
        <w:rPr>
          <w:sz w:val="24"/>
          <w:szCs w:val="24"/>
          <w:u w:val="single"/>
        </w:rPr>
      </w:r>
      <w:r/>
    </w:p>
    <w:p>
      <w:pPr>
        <w:pStyle w:val="771"/>
        <w:ind w:firstLine="480"/>
        <w:rPr>
          <w:sz w:val="24"/>
          <w:szCs w:val="24"/>
          <w:u w:val="single"/>
        </w:rPr>
      </w:pPr>
      <w:r>
        <w:rPr>
          <w:rFonts w:hint="eastAsia"/>
          <w:sz w:val="24"/>
          <w:szCs w:val="24"/>
        </w:rPr>
        <w:t xml:space="preserve">6.合同履行期限：</w:t>
      </w:r>
      <w:r>
        <w:rPr>
          <w:sz w:val="24"/>
          <w:szCs w:val="24"/>
        </w:rPr>
        <w:t xml:space="preserve">详细内容见本招标文件第四章</w:t>
      </w:r>
      <w:r>
        <w:rPr>
          <w:sz w:val="24"/>
          <w:szCs w:val="24"/>
          <w:u w:val="single"/>
        </w:rPr>
      </w:r>
      <w:r/>
    </w:p>
    <w:p>
      <w:pPr>
        <w:pStyle w:val="774"/>
        <w:ind w:firstLine="496"/>
        <w:spacing w:before="156" w:after="156" w:line="360" w:lineRule="auto"/>
      </w:pPr>
      <w:r>
        <w:rPr>
          <w:rFonts w:hint="eastAsia"/>
        </w:rPr>
        <w:t xml:space="preserve">二、申请人的资格要求：</w:t>
      </w:r>
      <w:bookmarkEnd w:id="13"/>
      <w:r/>
      <w:bookmarkEnd w:id="14"/>
      <w:r/>
      <w:bookmarkEnd w:id="15"/>
      <w:r/>
      <w:bookmarkEnd w:id="16"/>
      <w:r/>
      <w:bookmarkEnd w:id="17"/>
      <w:r/>
      <w:r/>
    </w:p>
    <w:p>
      <w:pPr>
        <w:pStyle w:val="771"/>
        <w:ind w:firstLine="480"/>
        <w:rPr>
          <w:rFonts w:hint="eastAsia"/>
          <w:sz w:val="24"/>
          <w:szCs w:val="24"/>
        </w:rPr>
      </w:pPr>
      <w:r/>
      <w:bookmarkStart w:id="18" w:name="_Toc28359004"/>
      <w:r/>
      <w:bookmarkStart w:id="19" w:name="_Toc38985265"/>
      <w:r/>
      <w:bookmarkStart w:id="20" w:name="_Toc28359081"/>
      <w:r/>
      <w:bookmarkStart w:id="21" w:name="_Toc35393623"/>
      <w:r/>
      <w:bookmarkStart w:id="22" w:name="_Toc35393792"/>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rPr>
          <w:rFonts w:hint="eastAsia"/>
          <w:sz w:val="24"/>
          <w:szCs w:val="24"/>
        </w:rPr>
      </w:r>
      <w:r/>
    </w:p>
    <w:p>
      <w:pPr>
        <w:pStyle w:val="771"/>
        <w:ind w:firstLine="480"/>
        <w:rPr>
          <w:sz w:val="24"/>
          <w:szCs w:val="24"/>
        </w:rPr>
      </w:pPr>
      <w:r>
        <w:rPr>
          <w:rFonts w:hint="eastAsia"/>
          <w:sz w:val="24"/>
          <w:szCs w:val="24"/>
        </w:rPr>
        <w:t xml:space="preserve">1.满足《中华人民共和国政府采购法》第二十二条规定，并提供投标人资格声明函。</w:t>
      </w:r>
      <w:r>
        <w:rPr>
          <w:sz w:val="24"/>
          <w:szCs w:val="24"/>
        </w:rPr>
      </w:r>
      <w:r/>
    </w:p>
    <w:p>
      <w:pPr>
        <w:pStyle w:val="771"/>
        <w:ind w:firstLine="480"/>
        <w:rPr>
          <w:rFonts w:hint="eastAsia"/>
          <w:sz w:val="36"/>
          <w:szCs w:val="36"/>
        </w:rPr>
      </w:pPr>
      <w:r>
        <w:rPr>
          <w:rFonts w:hint="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sz w:val="36"/>
          <w:szCs w:val="36"/>
        </w:rPr>
      </w:r>
      <w:r/>
    </w:p>
    <w:p>
      <w:pPr>
        <w:pStyle w:val="771"/>
        <w:ind w:firstLine="480"/>
        <w:rPr>
          <w:rFonts w:cs="宋体"/>
          <w:sz w:val="24"/>
          <w:szCs w:val="24"/>
        </w:rPr>
      </w:pPr>
      <w:r>
        <w:rPr>
          <w:rFonts w:hint="eastAsia"/>
          <w:sz w:val="24"/>
          <w:szCs w:val="24"/>
        </w:rPr>
        <w:t xml:space="preserve">3.落实政府采购政策需满足的资格要求：无。</w:t>
      </w:r>
      <w:r>
        <w:rPr>
          <w:rFonts w:cs="宋体"/>
          <w:sz w:val="24"/>
          <w:szCs w:val="24"/>
        </w:rPr>
      </w:r>
      <w:r/>
    </w:p>
    <w:p>
      <w:pPr>
        <w:pStyle w:val="771"/>
        <w:ind w:firstLine="480"/>
        <w:spacing w:line="360" w:lineRule="auto"/>
        <w:rPr>
          <w:rFonts w:cs="宋体"/>
          <w:sz w:val="24"/>
          <w:szCs w:val="24"/>
        </w:rPr>
      </w:pPr>
      <w:r>
        <w:rPr>
          <w:rFonts w:hint="eastAsia"/>
          <w:sz w:val="24"/>
          <w:szCs w:val="24"/>
        </w:rPr>
        <w:t xml:space="preserve">4.本项目</w:t>
      </w:r>
      <w:r>
        <w:rPr>
          <w:rFonts w:hint="eastAsia"/>
          <w:sz w:val="24"/>
          <w:szCs w:val="24"/>
          <w:u w:val="single"/>
        </w:rPr>
        <w:t xml:space="preserve">不接受</w:t>
      </w:r>
      <w:r>
        <w:rPr>
          <w:rFonts w:hint="eastAsia"/>
          <w:sz w:val="24"/>
          <w:szCs w:val="24"/>
        </w:rPr>
        <w:t xml:space="preserve">联合体投标。</w:t>
      </w:r>
      <w:r>
        <w:rPr>
          <w:rFonts w:cs="宋体"/>
          <w:sz w:val="24"/>
          <w:szCs w:val="24"/>
        </w:rPr>
      </w:r>
      <w:r/>
    </w:p>
    <w:p>
      <w:pPr>
        <w:pStyle w:val="771"/>
        <w:ind w:firstLine="480"/>
        <w:rPr>
          <w:sz w:val="24"/>
          <w:szCs w:val="24"/>
        </w:rPr>
      </w:pPr>
      <w:r>
        <w:rPr>
          <w:rFonts w:hint="eastAsia"/>
          <w:sz w:val="24"/>
          <w:szCs w:val="24"/>
        </w:rPr>
        <w:t xml:space="preserve">（二）本项目的特定资格要求</w:t>
      </w:r>
      <w:r>
        <w:rPr>
          <w:sz w:val="24"/>
          <w:szCs w:val="24"/>
        </w:rPr>
      </w:r>
      <w:r/>
    </w:p>
    <w:p>
      <w:pPr>
        <w:pStyle w:val="771"/>
        <w:ind w:firstLine="480"/>
        <w:rPr>
          <w:rFonts w:cs="宋体"/>
          <w:sz w:val="24"/>
          <w:szCs w:val="24"/>
        </w:rPr>
      </w:pPr>
      <w:r>
        <w:rPr>
          <w:rFonts w:hint="eastAsia"/>
          <w:sz w:val="24"/>
          <w:szCs w:val="24"/>
        </w:rPr>
        <w:t xml:space="preserve">无</w:t>
      </w:r>
      <w:r>
        <w:rPr>
          <w:rFonts w:cs="宋体"/>
          <w:sz w:val="24"/>
          <w:szCs w:val="24"/>
        </w:rPr>
      </w:r>
      <w:r/>
    </w:p>
    <w:p>
      <w:pPr>
        <w:pStyle w:val="774"/>
        <w:ind w:firstLine="496"/>
        <w:spacing w:before="156" w:after="156" w:line="360" w:lineRule="auto"/>
      </w:pPr>
      <w:r>
        <w:rPr>
          <w:rFonts w:hint="eastAsia"/>
        </w:rPr>
        <w:t xml:space="preserve">三、获取招标文件</w:t>
      </w:r>
      <w:bookmarkEnd w:id="18"/>
      <w:r/>
      <w:bookmarkEnd w:id="19"/>
      <w:r/>
      <w:bookmarkEnd w:id="20"/>
      <w:r/>
      <w:bookmarkEnd w:id="21"/>
      <w:r/>
      <w:bookmarkEnd w:id="22"/>
      <w:r/>
      <w:r/>
    </w:p>
    <w:p>
      <w:pPr>
        <w:pStyle w:val="771"/>
        <w:ind w:firstLine="540"/>
        <w:spacing w:line="360" w:lineRule="auto"/>
        <w:rPr>
          <w:rFonts w:cs="宋体"/>
          <w:sz w:val="24"/>
          <w:szCs w:val="24"/>
        </w:rPr>
      </w:pPr>
      <w:r/>
      <w:bookmarkStart w:id="23" w:name="_Toc28359007"/>
      <w:r/>
      <w:bookmarkStart w:id="24" w:name="_Toc35393625"/>
      <w:r/>
      <w:bookmarkStart w:id="25" w:name="_Toc38985267"/>
      <w:r/>
      <w:bookmarkStart w:id="26" w:name="_Toc28359084"/>
      <w:r/>
      <w:bookmarkStart w:id="27" w:name="_Toc35393794"/>
      <w:r/>
      <w:bookmarkStart w:id="28" w:name="_Toc38985266"/>
      <w:r/>
      <w:bookmarkStart w:id="29" w:name="_Toc35393793"/>
      <w:r/>
      <w:bookmarkStart w:id="30" w:name="_Toc28359082"/>
      <w:r/>
      <w:bookmarkStart w:id="31" w:name="_Toc28359005"/>
      <w:r/>
      <w:bookmarkStart w:id="32" w:name="_Toc35393624"/>
      <w:r>
        <w:rPr>
          <w:rFonts w:hint="eastAsia" w:cs="宋体"/>
          <w:sz w:val="24"/>
          <w:szCs w:val="24"/>
        </w:rPr>
        <w:t xml:space="preserve">1.时间：详见招标文件公告。</w:t>
      </w:r>
      <w:r>
        <w:rPr>
          <w:rFonts w:cs="宋体"/>
          <w:sz w:val="24"/>
          <w:szCs w:val="24"/>
        </w:rPr>
      </w:r>
      <w:r/>
    </w:p>
    <w:p>
      <w:pPr>
        <w:pStyle w:val="771"/>
        <w:ind w:firstLine="540"/>
        <w:spacing w:line="360" w:lineRule="auto"/>
        <w:rPr>
          <w:rFonts w:cs="宋体"/>
          <w:sz w:val="24"/>
          <w:szCs w:val="24"/>
          <w:u w:val="single"/>
        </w:rPr>
      </w:pPr>
      <w:r>
        <w:rPr>
          <w:rFonts w:hint="eastAsia" w:cs="宋体"/>
          <w:sz w:val="24"/>
          <w:szCs w:val="24"/>
        </w:rPr>
        <w:t xml:space="preserve">2.方式：在“江苏政府采购网”、</w:t>
      </w:r>
      <w:r>
        <w:rPr>
          <w:rFonts w:hint="eastAsia"/>
          <w:sz w:val="24"/>
          <w:szCs w:val="24"/>
        </w:rPr>
        <w:t xml:space="preserve">“常州市政府采购网”</w:t>
      </w:r>
      <w:r>
        <w:rPr>
          <w:rFonts w:hint="eastAsia" w:cs="宋体"/>
          <w:sz w:val="24"/>
          <w:szCs w:val="24"/>
        </w:rPr>
        <w:t xml:space="preserve">自行免费下载招标文件。</w:t>
      </w:r>
      <w:r>
        <w:rPr>
          <w:rFonts w:cs="宋体"/>
          <w:sz w:val="24"/>
          <w:szCs w:val="24"/>
          <w:u w:val="single"/>
        </w:rPr>
      </w:r>
      <w:r/>
    </w:p>
    <w:p>
      <w:pPr>
        <w:pStyle w:val="774"/>
        <w:ind w:firstLine="496"/>
        <w:spacing w:before="156" w:after="156" w:line="360" w:lineRule="auto"/>
      </w:pPr>
      <w:r/>
      <w:bookmarkEnd w:id="28"/>
      <w:r/>
      <w:bookmarkEnd w:id="29"/>
      <w:r/>
      <w:bookmarkEnd w:id="30"/>
      <w:r/>
      <w:bookmarkEnd w:id="31"/>
      <w:r/>
      <w:bookmarkEnd w:id="32"/>
      <w:r>
        <w:rPr>
          <w:rFonts w:hint="eastAsia"/>
        </w:rPr>
        <w:t xml:space="preserve">四、投标文件提交</w:t>
      </w:r>
      <w:r/>
    </w:p>
    <w:p>
      <w:pPr>
        <w:pStyle w:val="771"/>
        <w:ind w:firstLine="540"/>
        <w:spacing w:line="360" w:lineRule="auto"/>
        <w:rPr>
          <w:rFonts w:hint="eastAsia" w:cs="宋体"/>
          <w:sz w:val="24"/>
          <w:szCs w:val="24"/>
        </w:rPr>
      </w:pPr>
      <w:r>
        <w:rPr>
          <w:rFonts w:hint="eastAsia" w:cs="宋体"/>
          <w:sz w:val="24"/>
          <w:szCs w:val="24"/>
        </w:rPr>
        <w:t xml:space="preserve">1.时间：</w:t>
      </w:r>
      <w:r>
        <w:rPr>
          <w:rFonts w:hint="eastAsia" w:cs="宋体"/>
          <w:color w:val="000000"/>
          <w:sz w:val="24"/>
          <w:szCs w:val="24"/>
        </w:rPr>
        <w:t xml:space="preserve">详见招标公告</w:t>
      </w:r>
      <w:r>
        <w:rPr>
          <w:rFonts w:hint="eastAsia" w:cs="宋体"/>
          <w:sz w:val="24"/>
          <w:szCs w:val="24"/>
        </w:rPr>
        <w:t xml:space="preserve">。</w:t>
      </w:r>
      <w:r>
        <w:rPr>
          <w:rFonts w:hint="eastAsia" w:cs="宋体"/>
          <w:sz w:val="24"/>
          <w:szCs w:val="24"/>
        </w:rPr>
      </w:r>
      <w:r/>
    </w:p>
    <w:p>
      <w:pPr>
        <w:pStyle w:val="771"/>
        <w:ind w:firstLine="540"/>
        <w:spacing w:line="360" w:lineRule="auto"/>
        <w:rPr>
          <w:rFonts w:hint="eastAsia" w:cs="宋体"/>
          <w:sz w:val="24"/>
          <w:szCs w:val="24"/>
        </w:rPr>
      </w:pPr>
      <w:r>
        <w:rPr>
          <w:rFonts w:hint="eastAsia" w:cs="宋体"/>
          <w:sz w:val="24"/>
          <w:szCs w:val="24"/>
        </w:rPr>
        <w:t xml:space="preserve">2.地点：苏采云政府采购一体化平台</w:t>
      </w:r>
      <w:r>
        <w:rPr>
          <w:rFonts w:hint="eastAsia" w:cs="宋体"/>
          <w:sz w:val="24"/>
          <w:szCs w:val="24"/>
        </w:rPr>
      </w:r>
      <w:r/>
    </w:p>
    <w:p>
      <w:pPr>
        <w:pStyle w:val="774"/>
        <w:ind w:firstLine="496"/>
        <w:spacing w:before="156" w:after="156" w:line="360" w:lineRule="auto"/>
      </w:pPr>
      <w:r>
        <w:rPr>
          <w:rFonts w:hint="eastAsia"/>
        </w:rPr>
        <w:t xml:space="preserve">五、公告期限</w:t>
      </w:r>
      <w:bookmarkEnd w:id="23"/>
      <w:r/>
      <w:bookmarkEnd w:id="24"/>
      <w:r/>
      <w:bookmarkEnd w:id="25"/>
      <w:r/>
      <w:bookmarkEnd w:id="26"/>
      <w:r/>
      <w:bookmarkEnd w:id="27"/>
      <w:r/>
      <w:r/>
    </w:p>
    <w:p>
      <w:pPr>
        <w:pStyle w:val="771"/>
        <w:ind w:firstLine="480"/>
        <w:rPr>
          <w:rFonts w:cs="宋体"/>
          <w:sz w:val="24"/>
          <w:szCs w:val="24"/>
        </w:rPr>
      </w:pPr>
      <w:r/>
      <w:bookmarkStart w:id="33" w:name="_Toc38985268"/>
      <w:r/>
      <w:bookmarkStart w:id="34" w:name="_Toc35393795"/>
      <w:r/>
      <w:bookmarkStart w:id="35" w:name="_Toc35393626"/>
      <w:r>
        <w:rPr>
          <w:rFonts w:hint="eastAsia" w:cs="宋体"/>
          <w:sz w:val="24"/>
          <w:szCs w:val="24"/>
        </w:rPr>
        <w:t xml:space="preserve">招标公告及招标文件公告期限为自本公告发布之日起5个工作日。</w:t>
      </w:r>
      <w:r>
        <w:rPr>
          <w:rFonts w:cs="宋体"/>
          <w:sz w:val="24"/>
          <w:szCs w:val="24"/>
        </w:rPr>
      </w:r>
      <w:r/>
    </w:p>
    <w:p>
      <w:pPr>
        <w:pStyle w:val="774"/>
        <w:ind w:firstLine="496"/>
        <w:spacing w:before="156" w:after="156" w:line="360" w:lineRule="auto"/>
      </w:pPr>
      <w:r>
        <w:rPr>
          <w:rFonts w:hint="eastAsia"/>
        </w:rPr>
        <w:t xml:space="preserve">六、其他补充事宜</w:t>
      </w:r>
      <w:bookmarkEnd w:id="33"/>
      <w:r/>
      <w:bookmarkEnd w:id="34"/>
      <w:r/>
      <w:bookmarkEnd w:id="35"/>
      <w:r/>
      <w:r/>
    </w:p>
    <w:p>
      <w:pPr>
        <w:pStyle w:val="771"/>
        <w:ind w:firstLine="480"/>
        <w:rPr>
          <w:rFonts w:cs="宋体"/>
          <w:sz w:val="24"/>
          <w:szCs w:val="24"/>
        </w:rPr>
      </w:pPr>
      <w:r/>
      <w:bookmarkStart w:id="36" w:name="_Toc38985269"/>
      <w:r/>
      <w:bookmarkStart w:id="37" w:name="_Toc28359008"/>
      <w:r/>
      <w:bookmarkStart w:id="38" w:name="_Toc35393627"/>
      <w:r/>
      <w:bookmarkStart w:id="39" w:name="_Toc35393796"/>
      <w:r/>
      <w:bookmarkStart w:id="40" w:name="_Toc28359085"/>
      <w:r>
        <w:rPr>
          <w:rFonts w:hint="eastAsia" w:cs="宋体"/>
          <w:sz w:val="24"/>
          <w:szCs w:val="24"/>
        </w:rPr>
        <w:t xml:space="preserve">无</w:t>
      </w:r>
      <w:r>
        <w:rPr>
          <w:rFonts w:cs="宋体"/>
          <w:sz w:val="24"/>
          <w:szCs w:val="24"/>
        </w:rPr>
      </w:r>
      <w:r/>
    </w:p>
    <w:p>
      <w:pPr>
        <w:pStyle w:val="774"/>
        <w:ind w:firstLine="496"/>
        <w:spacing w:before="156" w:after="156" w:line="360" w:lineRule="auto"/>
      </w:pPr>
      <w:r>
        <w:rPr>
          <w:rFonts w:hint="eastAsia"/>
        </w:rPr>
        <w:t xml:space="preserve">七、本次招标联系方式</w:t>
      </w:r>
      <w:bookmarkEnd w:id="36"/>
      <w:r/>
      <w:bookmarkEnd w:id="37"/>
      <w:r/>
      <w:bookmarkEnd w:id="38"/>
      <w:r/>
      <w:bookmarkEnd w:id="39"/>
      <w:r/>
      <w:bookmarkEnd w:id="40"/>
      <w:r/>
      <w:r/>
    </w:p>
    <w:p>
      <w:pPr>
        <w:pStyle w:val="771"/>
        <w:ind w:firstLine="720"/>
        <w:spacing w:line="360" w:lineRule="auto"/>
        <w:rPr>
          <w:rFonts w:cs="宋体"/>
          <w:sz w:val="24"/>
          <w:szCs w:val="24"/>
        </w:rPr>
      </w:pPr>
      <w:r/>
      <w:bookmarkStart w:id="41" w:name="_Toc28359087"/>
      <w:r/>
      <w:bookmarkStart w:id="42" w:name="_Toc28359010"/>
      <w:r>
        <w:rPr>
          <w:rFonts w:hint="eastAsia" w:cs="宋体"/>
          <w:sz w:val="24"/>
          <w:szCs w:val="24"/>
        </w:rPr>
        <w:t xml:space="preserve">1.采购人信息</w:t>
      </w:r>
      <w:r>
        <w:rPr>
          <w:rFonts w:cs="宋体"/>
          <w:sz w:val="24"/>
          <w:szCs w:val="24"/>
        </w:rPr>
      </w:r>
      <w:r/>
    </w:p>
    <w:p>
      <w:pPr>
        <w:pStyle w:val="771"/>
        <w:ind w:firstLine="720"/>
        <w:spacing w:line="360" w:lineRule="auto"/>
        <w:rPr>
          <w:rFonts w:cs="宋体"/>
          <w:sz w:val="24"/>
          <w:szCs w:val="24"/>
        </w:rPr>
      </w:pPr>
      <w:r>
        <w:rPr>
          <w:rFonts w:hint="eastAsia" w:cs="宋体"/>
          <w:sz w:val="24"/>
          <w:szCs w:val="24"/>
        </w:rPr>
        <w:t xml:space="preserve">名 称：</w:t>
      </w:r>
      <w:r>
        <w:rPr>
          <w:rFonts w:cs="宋体"/>
          <w:sz w:val="24"/>
          <w:szCs w:val="24"/>
        </w:rPr>
        <w:t xml:space="preserve">常州市人力资源和社会保障公共服务与技术保障中心</w:t>
      </w:r>
      <w:r/>
    </w:p>
    <w:p>
      <w:pPr>
        <w:pStyle w:val="771"/>
        <w:ind w:firstLine="720"/>
        <w:spacing w:line="360" w:lineRule="auto"/>
        <w:rPr>
          <w:rFonts w:cs="宋体"/>
          <w:sz w:val="24"/>
          <w:szCs w:val="24"/>
        </w:rPr>
      </w:pPr>
      <w:r>
        <w:rPr>
          <w:rFonts w:hint="eastAsia" w:cs="宋体"/>
          <w:sz w:val="24"/>
          <w:szCs w:val="24"/>
        </w:rPr>
        <w:t xml:space="preserve">地址：</w:t>
      </w:r>
      <w:r>
        <w:rPr>
          <w:rFonts w:cs="宋体"/>
          <w:sz w:val="24"/>
          <w:szCs w:val="24"/>
        </w:rPr>
        <w:t xml:space="preserve">常州市天宁区锦</w:t>
      </w:r>
      <w:r>
        <w:rPr>
          <w:rFonts w:cs="宋体"/>
          <w:sz w:val="24"/>
          <w:szCs w:val="24"/>
        </w:rPr>
        <w:t xml:space="preserve">绣路2号</w:t>
      </w:r>
      <w:r/>
    </w:p>
    <w:p>
      <w:pPr>
        <w:pStyle w:val="771"/>
        <w:ind w:firstLine="720"/>
        <w:spacing w:line="360" w:lineRule="auto"/>
        <w:rPr>
          <w:rFonts w:cs="宋体"/>
          <w:sz w:val="24"/>
          <w:szCs w:val="24"/>
        </w:rPr>
      </w:pPr>
      <w:r>
        <w:rPr>
          <w:rFonts w:hint="eastAsia" w:cs="宋体"/>
          <w:sz w:val="24"/>
          <w:szCs w:val="24"/>
        </w:rPr>
        <w:t xml:space="preserve">联系人：徐先生</w:t>
      </w:r>
      <w:r>
        <w:rPr>
          <w:rFonts w:cs="宋体"/>
          <w:sz w:val="24"/>
          <w:szCs w:val="24"/>
        </w:rPr>
      </w:r>
      <w:r/>
    </w:p>
    <w:p>
      <w:pPr>
        <w:pStyle w:val="771"/>
        <w:ind w:firstLine="720"/>
        <w:spacing w:line="360" w:lineRule="auto"/>
        <w:rPr>
          <w:rFonts w:cs="宋体"/>
          <w:sz w:val="24"/>
          <w:szCs w:val="24"/>
        </w:rPr>
      </w:pPr>
      <w:r>
        <w:rPr>
          <w:rFonts w:hint="eastAsia" w:cs="宋体"/>
          <w:sz w:val="24"/>
          <w:szCs w:val="24"/>
        </w:rPr>
        <w:t xml:space="preserve">联系方式：0519-86816592</w:t>
      </w:r>
      <w:bookmarkStart w:id="43" w:name="_Toc28359009"/>
      <w:r/>
      <w:bookmarkStart w:id="44" w:name="_Toc28359086"/>
      <w:r>
        <w:rPr>
          <w:rFonts w:cs="宋体"/>
          <w:sz w:val="24"/>
          <w:szCs w:val="24"/>
        </w:rPr>
      </w:r>
      <w:r/>
    </w:p>
    <w:p>
      <w:pPr>
        <w:pStyle w:val="771"/>
        <w:ind w:firstLine="720"/>
        <w:spacing w:line="360" w:lineRule="auto"/>
        <w:rPr>
          <w:rFonts w:hint="eastAsia" w:cs="宋体"/>
          <w:sz w:val="24"/>
          <w:szCs w:val="24"/>
        </w:rPr>
      </w:pPr>
      <w:r>
        <w:rPr>
          <w:rFonts w:hint="eastAsia" w:cs="宋体"/>
          <w:sz w:val="24"/>
          <w:szCs w:val="24"/>
        </w:rPr>
        <w:t xml:space="preserve">2.常州市政府采购中心信息</w:t>
      </w:r>
      <w:r>
        <w:rPr>
          <w:rFonts w:hint="eastAsia" w:cs="宋体"/>
          <w:sz w:val="24"/>
          <w:szCs w:val="24"/>
        </w:rPr>
      </w:r>
      <w:r/>
    </w:p>
    <w:p>
      <w:pPr>
        <w:pStyle w:val="771"/>
        <w:ind w:firstLine="720"/>
        <w:spacing w:line="360" w:lineRule="auto"/>
        <w:rPr>
          <w:rFonts w:hint="eastAsia" w:cs="宋体"/>
          <w:sz w:val="24"/>
          <w:szCs w:val="24"/>
        </w:rPr>
      </w:pPr>
      <w:r>
        <w:rPr>
          <w:rFonts w:hint="eastAsia" w:cs="宋体"/>
          <w:sz w:val="24"/>
          <w:szCs w:val="24"/>
        </w:rPr>
        <w:t xml:space="preserve">地　址：常州市锦绣路2号常州市政务服务中心1-1号楼6楼</w:t>
      </w:r>
      <w:r>
        <w:rPr>
          <w:rFonts w:hint="eastAsia" w:cs="宋体"/>
          <w:sz w:val="24"/>
          <w:szCs w:val="24"/>
        </w:rPr>
      </w:r>
      <w:r/>
    </w:p>
    <w:p>
      <w:pPr>
        <w:pStyle w:val="771"/>
        <w:ind w:firstLine="720"/>
        <w:spacing w:line="360" w:lineRule="auto"/>
        <w:rPr>
          <w:rFonts w:hint="eastAsia" w:cs="宋体"/>
          <w:sz w:val="24"/>
          <w:szCs w:val="24"/>
        </w:rPr>
      </w:pPr>
      <w:r>
        <w:rPr>
          <w:rFonts w:hint="eastAsia" w:cs="宋体"/>
          <w:sz w:val="24"/>
          <w:szCs w:val="24"/>
        </w:rPr>
        <w:t xml:space="preserve">采购文件相关联系人：姚先生 </w:t>
      </w:r>
      <w:r>
        <w:rPr>
          <w:rFonts w:hint="eastAsia" w:cs="宋体"/>
          <w:sz w:val="24"/>
          <w:szCs w:val="24"/>
        </w:rPr>
      </w:r>
      <w:r/>
    </w:p>
    <w:p>
      <w:pPr>
        <w:pStyle w:val="771"/>
        <w:ind w:firstLine="720"/>
        <w:spacing w:line="360" w:lineRule="auto"/>
        <w:rPr>
          <w:rFonts w:hint="eastAsia" w:cs="宋体"/>
          <w:sz w:val="24"/>
          <w:szCs w:val="24"/>
        </w:rPr>
      </w:pPr>
      <w:r>
        <w:rPr>
          <w:rFonts w:hint="eastAsia" w:cs="宋体"/>
          <w:sz w:val="24"/>
          <w:szCs w:val="24"/>
        </w:rPr>
        <w:t xml:space="preserve">电  　话：0519-85588165</w:t>
      </w:r>
      <w:r>
        <w:rPr>
          <w:rFonts w:hint="eastAsia" w:cs="宋体"/>
          <w:sz w:val="24"/>
          <w:szCs w:val="24"/>
        </w:rPr>
      </w:r>
      <w:r/>
    </w:p>
    <w:p>
      <w:pPr>
        <w:pStyle w:val="771"/>
        <w:ind w:firstLine="720"/>
        <w:spacing w:line="360" w:lineRule="auto"/>
        <w:rPr>
          <w:rFonts w:hint="eastAsia" w:cs="宋体"/>
          <w:sz w:val="24"/>
          <w:szCs w:val="24"/>
        </w:rPr>
      </w:pPr>
      <w:r>
        <w:rPr>
          <w:rFonts w:hint="eastAsia" w:cs="宋体"/>
          <w:sz w:val="24"/>
          <w:szCs w:val="24"/>
        </w:rPr>
        <w:t xml:space="preserve">开标评审相关联系人：施先生</w:t>
      </w:r>
      <w:r>
        <w:rPr>
          <w:rFonts w:hint="eastAsia" w:cs="宋体"/>
          <w:sz w:val="24"/>
          <w:szCs w:val="24"/>
        </w:rPr>
      </w:r>
      <w:r/>
    </w:p>
    <w:p>
      <w:pPr>
        <w:pStyle w:val="771"/>
        <w:ind w:firstLine="720"/>
        <w:spacing w:line="360" w:lineRule="auto"/>
        <w:rPr>
          <w:rFonts w:hint="eastAsia" w:cs="宋体"/>
          <w:sz w:val="24"/>
          <w:szCs w:val="24"/>
        </w:rPr>
      </w:pPr>
      <w:r>
        <w:rPr>
          <w:rFonts w:hint="eastAsia" w:cs="宋体"/>
          <w:sz w:val="24"/>
          <w:szCs w:val="24"/>
        </w:rPr>
        <w:t xml:space="preserve">电  　话：0519-85588161</w:t>
      </w:r>
      <w:r>
        <w:rPr>
          <w:rFonts w:hint="eastAsia" w:cs="宋体"/>
          <w:sz w:val="24"/>
          <w:szCs w:val="24"/>
        </w:rPr>
      </w:r>
      <w:r/>
    </w:p>
    <w:p>
      <w:pPr>
        <w:pStyle w:val="771"/>
        <w:ind w:firstLine="720"/>
        <w:spacing w:line="360" w:lineRule="auto"/>
        <w:rPr>
          <w:sz w:val="24"/>
          <w:szCs w:val="24"/>
        </w:rPr>
      </w:pPr>
      <w:r>
        <w:rPr>
          <w:rFonts w:hint="eastAsia" w:cs="宋体"/>
          <w:sz w:val="24"/>
          <w:szCs w:val="24"/>
        </w:rPr>
        <w:t xml:space="preserve">电子化招投标技术支持电话：0519-85588210</w:t>
      </w:r>
      <w:r>
        <w:rPr>
          <w:sz w:val="24"/>
          <w:szCs w:val="24"/>
        </w:rPr>
      </w:r>
      <w:r/>
    </w:p>
    <w:p>
      <w:pPr>
        <w:pStyle w:val="774"/>
        <w:ind w:firstLine="496"/>
        <w:spacing w:before="156" w:after="156" w:line="360" w:lineRule="auto"/>
      </w:pPr>
      <w:r/>
      <w:bookmarkEnd w:id="41"/>
      <w:r/>
      <w:bookmarkEnd w:id="42"/>
      <w:r/>
      <w:bookmarkEnd w:id="43"/>
      <w:r/>
      <w:bookmarkEnd w:id="44"/>
      <w:r>
        <w:rPr>
          <w:rFonts w:hint="eastAsia"/>
        </w:rPr>
        <w:t xml:space="preserve">八、其他</w:t>
      </w:r>
      <w:r/>
    </w:p>
    <w:p>
      <w:pPr>
        <w:pStyle w:val="771"/>
        <w:ind w:firstLine="480"/>
        <w:jc w:val="left"/>
        <w:spacing w:line="560" w:lineRule="exact"/>
        <w:tabs>
          <w:tab w:val="left" w:pos="900" w:leader="none"/>
        </w:tabs>
        <w:rPr>
          <w:rFonts w:hint="eastAsia"/>
          <w:bCs/>
          <w:sz w:val="24"/>
          <w:szCs w:val="24"/>
        </w:rPr>
      </w:pPr>
      <w:r>
        <w:rPr>
          <w:sz w:val="24"/>
        </w:rPr>
        <w:t xml:space="preserve">1</w:t>
      </w:r>
      <w:r>
        <w:rPr>
          <w:rFonts w:hint="eastAsia"/>
          <w:sz w:val="24"/>
        </w:rPr>
        <w:t xml:space="preserve">.</w:t>
      </w:r>
      <w:r>
        <w:rPr>
          <w:rFonts w:hint="eastAsia"/>
          <w:bCs/>
          <w:sz w:val="24"/>
          <w:szCs w:val="24"/>
        </w:rPr>
        <w:t xml:space="preserve"> 根据省财政厅《关于更换全省政府采购交易系统C A数字证书和电子签章的通知》（苏财购〔2023〕101号），</w:t>
      </w:r>
      <w:r>
        <w:rPr>
          <w:rFonts w:hint="eastAsia"/>
          <w:sz w:val="24"/>
          <w:szCs w:val="24"/>
        </w:rPr>
        <w:t xml:space="preserve">“苏采云”政府采购交易系统（以下简称苏采云系统）</w:t>
      </w:r>
      <w:r>
        <w:rPr>
          <w:rFonts w:hint="eastAsia"/>
          <w:bCs/>
          <w:sz w:val="24"/>
          <w:szCs w:val="24"/>
        </w:rPr>
        <w:t xml:space="preserve">的CA数字证书、电子签章已更换为江苏省电子政务证书认证中心C A和方正国际软件（北京）有限公司电子签章。如果投标人通过</w:t>
      </w:r>
      <w:r>
        <w:rPr>
          <w:rFonts w:hint="eastAsia"/>
          <w:sz w:val="24"/>
          <w:szCs w:val="24"/>
        </w:rPr>
        <w:t xml:space="preserve">苏采云系统</w:t>
      </w:r>
      <w:r>
        <w:rPr>
          <w:rFonts w:hint="eastAsia"/>
          <w:bCs/>
          <w:sz w:val="24"/>
          <w:szCs w:val="24"/>
        </w:rPr>
        <w:t xml:space="preserve">参与政府采购项目，需要更换CA数字证书和电子签章。具体办理指南和操作手册见链接：http://www.ccgp-jiangsu.gov.cn/jiangsu/zlxz/ee/ee3a4bc5a3454aa2b0d9312230633ce9.html。</w:t>
      </w:r>
      <w:r>
        <w:rPr>
          <w:rFonts w:hint="eastAsia"/>
          <w:bCs/>
          <w:sz w:val="24"/>
          <w:szCs w:val="24"/>
        </w:rPr>
      </w:r>
      <w:r/>
    </w:p>
    <w:p>
      <w:pPr>
        <w:pStyle w:val="771"/>
        <w:ind w:firstLine="480"/>
        <w:spacing w:line="560" w:lineRule="exact"/>
        <w:tabs>
          <w:tab w:val="left" w:pos="900" w:leader="none"/>
        </w:tabs>
        <w:rPr>
          <w:rFonts w:hint="eastAsia"/>
          <w:sz w:val="24"/>
          <w:szCs w:val="24"/>
        </w:rPr>
      </w:pPr>
      <w:r>
        <w:rPr>
          <w:rFonts w:hint="eastAsia"/>
          <w:bCs/>
          <w:sz w:val="24"/>
          <w:szCs w:val="24"/>
        </w:rPr>
        <w:t xml:space="preserve">领取CA和办理电子签章（请至常州市锦绣路2号常州市政务服务中心1-1号楼四楼大厅CA办理窗口办理，窗口联系电话0519-855881</w:t>
      </w:r>
      <w:r>
        <w:rPr>
          <w:rFonts w:hint="eastAsia"/>
          <w:bCs/>
          <w:sz w:val="24"/>
          <w:szCs w:val="24"/>
        </w:rPr>
        <w:t xml:space="preserve">20，其他联系方式见《苏采云系统供应商操作手册》（以下简称《操作手册》））、进行注册并按《操作手册》要求制作、上传电子投标文件。</w:t>
      </w:r>
      <w:r>
        <w:rPr>
          <w:rFonts w:hint="eastAsia"/>
          <w:sz w:val="24"/>
          <w:szCs w:val="24"/>
        </w:rPr>
      </w:r>
      <w:r/>
    </w:p>
    <w:p>
      <w:pPr>
        <w:pStyle w:val="771"/>
        <w:ind w:firstLine="480"/>
        <w:spacing w:line="560" w:lineRule="exact"/>
        <w:tabs>
          <w:tab w:val="left" w:pos="900" w:leader="none"/>
        </w:tabs>
        <w:rPr>
          <w:rFonts w:hint="eastAsia"/>
          <w:bCs/>
          <w:sz w:val="24"/>
          <w:szCs w:val="24"/>
        </w:rPr>
      </w:pPr>
      <w:r>
        <w:rPr>
          <w:rFonts w:hint="eastAsia"/>
          <w:bCs/>
          <w:sz w:val="24"/>
          <w:szCs w:val="24"/>
        </w:rPr>
        <w:t xml:space="preserve">2. 有关本次招标的事项若存在变动或修改，敬请及时关注常州市政府采购中心在“江苏政府采购网”</w:t>
      </w:r>
      <w:r>
        <w:rPr>
          <w:rFonts w:hint="eastAsia" w:cs="宋体"/>
          <w:sz w:val="24"/>
          <w:szCs w:val="24"/>
        </w:rPr>
        <w:t xml:space="preserve"> 、</w:t>
      </w:r>
      <w:r>
        <w:rPr>
          <w:rFonts w:hint="eastAsia"/>
          <w:sz w:val="24"/>
          <w:szCs w:val="24"/>
        </w:rPr>
        <w:t xml:space="preserve">“常州市政府采购网”</w:t>
      </w:r>
      <w:r>
        <w:rPr>
          <w:rFonts w:hint="eastAsia"/>
          <w:bCs/>
          <w:sz w:val="24"/>
          <w:szCs w:val="24"/>
        </w:rPr>
        <w:t xml:space="preserve">发布的更正公告。</w:t>
      </w:r>
      <w:r>
        <w:rPr>
          <w:rFonts w:hint="eastAsia"/>
          <w:bCs/>
          <w:sz w:val="24"/>
          <w:szCs w:val="24"/>
        </w:rPr>
      </w:r>
      <w:r/>
    </w:p>
    <w:p>
      <w:pPr>
        <w:pStyle w:val="771"/>
        <w:ind w:firstLine="480"/>
        <w:spacing w:line="560" w:lineRule="exact"/>
        <w:tabs>
          <w:tab w:val="left" w:pos="900" w:leader="none"/>
        </w:tabs>
        <w:rPr>
          <w:rFonts w:hint="eastAsia" w:ascii="宋体" w:hAnsi="宋体"/>
          <w:sz w:val="24"/>
          <w:szCs w:val="24"/>
        </w:rPr>
      </w:pPr>
      <w:r>
        <w:rPr>
          <w:rFonts w:hint="eastAsia"/>
          <w:bCs/>
          <w:sz w:val="24"/>
          <w:szCs w:val="24"/>
        </w:rPr>
        <w:t xml:space="preserve">3. 本次招标不收取投标保证金。</w:t>
      </w:r>
      <w:r>
        <w:rPr>
          <w:rFonts w:hint="eastAsia" w:ascii="宋体" w:hAnsi="宋体"/>
          <w:sz w:val="24"/>
          <w:szCs w:val="24"/>
        </w:rPr>
      </w:r>
      <w:r/>
    </w:p>
    <w:p>
      <w:pPr>
        <w:pStyle w:val="772"/>
        <w:rPr>
          <w:rFonts w:hint="eastAsia" w:ascii="黑体" w:eastAsia="黑体"/>
          <w:bCs/>
          <w:sz w:val="44"/>
        </w:rPr>
      </w:pPr>
      <w:r/>
      <w:bookmarkStart w:id="45" w:name="_Toc120614211"/>
      <w:r/>
      <w:bookmarkStart w:id="46" w:name="_Toc173761690"/>
      <w:r>
        <w:rPr>
          <w:rFonts w:hint="eastAsia" w:ascii="黑体" w:eastAsia="黑体"/>
          <w:bCs/>
          <w:sz w:val="44"/>
        </w:rPr>
        <w:t xml:space="preserve">第二章  </w:t>
      </w:r>
      <w:bookmarkEnd w:id="1"/>
      <w:r/>
      <w:bookmarkEnd w:id="2"/>
      <w:r/>
      <w:bookmarkEnd w:id="3"/>
      <w:r/>
      <w:bookmarkEnd w:id="4"/>
      <w:r/>
      <w:bookmarkEnd w:id="5"/>
      <w:r/>
      <w:bookmarkEnd w:id="45"/>
      <w:r/>
      <w:bookmarkStart w:id="47" w:name="_Toc16938518"/>
      <w:r/>
      <w:bookmarkStart w:id="48" w:name="_Toc20823274"/>
      <w:r/>
      <w:bookmarkStart w:id="49" w:name="_Toc120614213"/>
      <w:r/>
      <w:bookmarkStart w:id="50" w:name="_Toc513029202"/>
      <w:r>
        <w:rPr>
          <w:rFonts w:hint="eastAsia" w:ascii="黑体" w:eastAsia="黑体"/>
          <w:bCs/>
          <w:sz w:val="44"/>
        </w:rPr>
        <w:t xml:space="preserve">投标人须知</w:t>
      </w:r>
      <w:bookmarkEnd w:id="46"/>
      <w:r/>
      <w:bookmarkEnd w:id="47"/>
      <w:r/>
      <w:bookmarkEnd w:id="48"/>
      <w:r/>
      <w:bookmarkEnd w:id="49"/>
      <w:r/>
      <w:bookmarkEnd w:id="50"/>
      <w:r>
        <w:rPr>
          <w:rFonts w:hint="eastAsia" w:ascii="黑体" w:eastAsia="黑体"/>
          <w:bCs/>
          <w:sz w:val="44"/>
        </w:rPr>
      </w:r>
      <w:r/>
    </w:p>
    <w:p>
      <w:pPr>
        <w:pStyle w:val="774"/>
        <w:ind w:firstLine="496"/>
        <w:spacing w:before="156" w:after="156" w:line="360" w:lineRule="auto"/>
        <w:rPr>
          <w:rFonts w:hint="eastAsia"/>
        </w:rPr>
      </w:pPr>
      <w:r/>
      <w:bookmarkStart w:id="51" w:name="_Toc20823275"/>
      <w:r/>
      <w:bookmarkStart w:id="52" w:name="_Toc16938519"/>
      <w:r/>
      <w:bookmarkStart w:id="53" w:name="_Toc513029203"/>
      <w:r/>
      <w:bookmarkStart w:id="54" w:name="_Toc120614214"/>
      <w:r>
        <w:rPr>
          <w:rFonts w:hint="eastAsia"/>
        </w:rPr>
        <w:t xml:space="preserve">一、总则</w:t>
      </w:r>
      <w:bookmarkEnd w:id="51"/>
      <w:r/>
      <w:bookmarkEnd w:id="52"/>
      <w:r/>
      <w:bookmarkEnd w:id="53"/>
      <w:r/>
      <w:bookmarkEnd w:id="54"/>
      <w:r>
        <w:rPr>
          <w:rFonts w:hint="eastAsia"/>
        </w:rPr>
      </w:r>
      <w:r/>
    </w:p>
    <w:p>
      <w:pPr>
        <w:pStyle w:val="775"/>
        <w:ind w:firstLine="420"/>
        <w:spacing w:before="0" w:after="0" w:line="240" w:lineRule="auto"/>
        <w:rPr>
          <w:rFonts w:hint="eastAsia"/>
          <w:b w:val="0"/>
          <w:bCs w:val="0"/>
        </w:rPr>
      </w:pPr>
      <w:r/>
      <w:bookmarkStart w:id="55" w:name="_Hlt16619475"/>
      <w:r/>
      <w:bookmarkEnd w:id="55"/>
      <w:r/>
      <w:bookmarkStart w:id="56" w:name="_Toc458694821"/>
      <w:r/>
      <w:bookmarkStart w:id="57" w:name="_Toc513029204"/>
      <w:r/>
      <w:bookmarkStart w:id="58" w:name="_Toc16938520"/>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7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75"/>
        <w:ind w:firstLine="420"/>
        <w:spacing w:before="0" w:after="0" w:line="240" w:lineRule="auto"/>
        <w:rPr>
          <w:rFonts w:hint="eastAsia"/>
          <w:b w:val="0"/>
          <w:bCs w:val="0"/>
        </w:rPr>
      </w:pPr>
      <w:r/>
      <w:bookmarkStart w:id="60" w:name="_Toc20823277"/>
      <w:r/>
      <w:bookmarkStart w:id="61" w:name="_Toc513029205"/>
      <w:r/>
      <w:bookmarkStart w:id="62" w:name="_Toc16938521"/>
      <w:r>
        <w:rPr>
          <w:rFonts w:hint="eastAsia"/>
          <w:b w:val="0"/>
          <w:bCs w:val="0"/>
        </w:rPr>
        <w:t xml:space="preserve">2、合格的投标人</w:t>
      </w:r>
      <w:bookmarkEnd w:id="60"/>
      <w:r/>
      <w:bookmarkEnd w:id="61"/>
      <w:r/>
      <w:bookmarkEnd w:id="62"/>
      <w:r>
        <w:rPr>
          <w:rFonts w:hint="eastAsia"/>
          <w:b w:val="0"/>
          <w:bCs w:val="0"/>
        </w:rPr>
      </w:r>
      <w:r/>
    </w:p>
    <w:p>
      <w:pPr>
        <w:pStyle w:val="77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7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75"/>
        <w:ind w:firstLine="420"/>
        <w:spacing w:before="0" w:after="0" w:line="240" w:lineRule="auto"/>
        <w:rPr>
          <w:rFonts w:hint="eastAsia"/>
          <w:b w:val="0"/>
          <w:bCs w:val="0"/>
        </w:rPr>
      </w:pPr>
      <w:r/>
      <w:bookmarkStart w:id="63" w:name="_Toc16938522"/>
      <w:r/>
      <w:bookmarkStart w:id="64" w:name="_Toc513029206"/>
      <w:r/>
      <w:bookmarkStart w:id="65" w:name="_Toc20823278"/>
      <w:r>
        <w:rPr>
          <w:rFonts w:hint="eastAsia"/>
          <w:b w:val="0"/>
          <w:bCs w:val="0"/>
        </w:rPr>
        <w:t xml:space="preserve">3、适用法律</w:t>
      </w:r>
      <w:bookmarkEnd w:id="63"/>
      <w:r/>
      <w:bookmarkEnd w:id="64"/>
      <w:r/>
      <w:bookmarkEnd w:id="65"/>
      <w:r>
        <w:rPr>
          <w:rFonts w:hint="eastAsia"/>
          <w:b w:val="0"/>
          <w:bCs w:val="0"/>
        </w:rPr>
      </w:r>
      <w:r/>
    </w:p>
    <w:p>
      <w:pPr>
        <w:pStyle w:val="77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75"/>
        <w:ind w:firstLine="420"/>
        <w:spacing w:before="0" w:after="0" w:line="240" w:lineRule="auto"/>
        <w:rPr>
          <w:rFonts w:hint="eastAsia"/>
          <w:b w:val="0"/>
          <w:bCs w:val="0"/>
        </w:rPr>
      </w:pPr>
      <w:r/>
      <w:bookmarkStart w:id="66" w:name="_Toc462564067"/>
      <w:r/>
      <w:bookmarkStart w:id="67" w:name="_Toc513029207"/>
      <w:r/>
      <w:bookmarkStart w:id="68" w:name="_Toc20823279"/>
      <w:r/>
      <w:bookmarkStart w:id="69" w:name="_Toc16938523"/>
      <w:r>
        <w:rPr>
          <w:rFonts w:hint="eastAsia"/>
          <w:b w:val="0"/>
          <w:bCs w:val="0"/>
        </w:rPr>
        <w:t xml:space="preserve">4、投标费用</w:t>
      </w:r>
      <w:bookmarkEnd w:id="66"/>
      <w:r/>
      <w:bookmarkEnd w:id="67"/>
      <w:r/>
      <w:bookmarkEnd w:id="68"/>
      <w:r/>
      <w:bookmarkEnd w:id="69"/>
      <w:r>
        <w:rPr>
          <w:rFonts w:hint="eastAsia"/>
          <w:b w:val="0"/>
          <w:bCs w:val="0"/>
        </w:rPr>
      </w:r>
      <w:r/>
    </w:p>
    <w:p>
      <w:pPr>
        <w:pStyle w:val="77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7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7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7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74"/>
        <w:ind w:firstLine="320"/>
        <w:spacing w:before="156" w:after="156" w:line="360" w:lineRule="auto"/>
        <w:rPr>
          <w:rFonts w:hint="eastAsia"/>
        </w:rPr>
      </w:pPr>
      <w:r/>
      <w:bookmarkStart w:id="70" w:name="_Toc513029209"/>
      <w:r/>
      <w:bookmarkStart w:id="71" w:name="_Toc120614215"/>
      <w:r/>
      <w:bookmarkStart w:id="72" w:name="_Toc16938525"/>
      <w:r/>
      <w:bookmarkStart w:id="73" w:name="_Toc20823281"/>
      <w:r>
        <w:rPr>
          <w:rFonts w:hint="eastAsia"/>
        </w:rPr>
        <w:t xml:space="preserve">二、招标文件</w:t>
      </w:r>
      <w:bookmarkEnd w:id="70"/>
      <w:r/>
      <w:bookmarkEnd w:id="71"/>
      <w:r/>
      <w:bookmarkEnd w:id="72"/>
      <w:r/>
      <w:bookmarkEnd w:id="73"/>
      <w:r>
        <w:rPr>
          <w:rFonts w:hint="eastAsia"/>
        </w:rPr>
      </w:r>
      <w:r/>
    </w:p>
    <w:p>
      <w:pPr>
        <w:pStyle w:val="775"/>
        <w:ind w:firstLine="420"/>
        <w:spacing w:before="0" w:after="0" w:line="240" w:lineRule="auto"/>
        <w:rPr>
          <w:rFonts w:hint="eastAsia"/>
          <w:b w:val="0"/>
          <w:bCs w:val="0"/>
        </w:rPr>
      </w:pPr>
      <w:r/>
      <w:bookmarkStart w:id="74" w:name="_Toc20823282"/>
      <w:r/>
      <w:bookmarkStart w:id="75" w:name="_Toc16938526"/>
      <w:r/>
      <w:bookmarkStart w:id="76" w:name="_Toc513029210"/>
      <w:r>
        <w:rPr>
          <w:rFonts w:hint="eastAsia"/>
          <w:b w:val="0"/>
          <w:bCs w:val="0"/>
        </w:rPr>
        <w:t xml:space="preserve">6、招标文件构成</w:t>
      </w:r>
      <w:bookmarkEnd w:id="74"/>
      <w:r/>
      <w:bookmarkEnd w:id="75"/>
      <w:r/>
      <w:bookmarkEnd w:id="76"/>
      <w:r>
        <w:rPr>
          <w:rFonts w:hint="eastAsia"/>
          <w:b w:val="0"/>
          <w:bCs w:val="0"/>
        </w:rPr>
      </w:r>
      <w:r/>
    </w:p>
    <w:p>
      <w:pPr>
        <w:pStyle w:val="77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w:t>
      </w:r>
      <w:r>
        <w:rPr>
          <w:rFonts w:hint="eastAsia" w:ascii="宋体" w:hAnsi="宋体"/>
          <w:sz w:val="24"/>
        </w:rPr>
        <w:t xml:space="preserve">部分组成：</w:t>
      </w:r>
      <w:r/>
    </w:p>
    <w:p>
      <w:pPr>
        <w:pStyle w:val="771"/>
        <w:ind w:firstLine="36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rPr>
          <w:rFonts w:hint="eastAsia" w:ascii="宋体" w:hAnsi="宋体"/>
          <w:sz w:val="24"/>
          <w:szCs w:val="24"/>
        </w:rPr>
      </w:r>
      <w:r/>
    </w:p>
    <w:p>
      <w:pPr>
        <w:pStyle w:val="77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7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7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7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7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7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7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5"/>
        <w:ind w:firstLine="560"/>
        <w:spacing w:before="0" w:after="0" w:line="240" w:lineRule="auto"/>
        <w:rPr>
          <w:rFonts w:hint="eastAsia"/>
          <w:b w:val="0"/>
          <w:bCs w:val="0"/>
        </w:rPr>
      </w:pPr>
      <w:r/>
      <w:bookmarkStart w:id="77" w:name="_Toc462564070"/>
      <w:r/>
      <w:bookmarkStart w:id="78" w:name="_Toc20823283"/>
      <w:r/>
      <w:bookmarkStart w:id="79" w:name="_Toc16938527"/>
      <w:r/>
      <w:bookmarkStart w:id="80" w:name="_Toc513029211"/>
      <w:r>
        <w:rPr>
          <w:rFonts w:hint="eastAsia"/>
          <w:b w:val="0"/>
          <w:bCs w:val="0"/>
        </w:rPr>
        <w:t xml:space="preserve">7、招标文件的澄清</w:t>
      </w:r>
      <w:bookmarkEnd w:id="77"/>
      <w:r/>
      <w:bookmarkEnd w:id="78"/>
      <w:r/>
      <w:bookmarkEnd w:id="79"/>
      <w:r/>
      <w:bookmarkEnd w:id="80"/>
      <w:r>
        <w:rPr>
          <w:rFonts w:hint="eastAsia"/>
          <w:b w:val="0"/>
          <w:bCs w:val="0"/>
        </w:rPr>
      </w:r>
      <w:r/>
    </w:p>
    <w:p>
      <w:pPr>
        <w:pStyle w:val="77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75"/>
        <w:ind w:firstLine="560"/>
        <w:spacing w:before="0" w:after="0" w:line="240" w:lineRule="auto"/>
        <w:rPr>
          <w:rFonts w:hint="eastAsia"/>
          <w:b w:val="0"/>
          <w:bCs w:val="0"/>
        </w:rPr>
      </w:pPr>
      <w:r/>
      <w:bookmarkStart w:id="81" w:name="_Toc16938528"/>
      <w:r/>
      <w:bookmarkStart w:id="82" w:name="_Toc462564071"/>
      <w:r/>
      <w:bookmarkStart w:id="83" w:name="_Toc20823284"/>
      <w:r/>
      <w:bookmarkStart w:id="84" w:name="_Toc513029212"/>
      <w:r>
        <w:rPr>
          <w:rFonts w:hint="eastAsia"/>
          <w:b w:val="0"/>
          <w:bCs w:val="0"/>
        </w:rPr>
        <w:t xml:space="preserve">8、招标文件的修改</w:t>
      </w:r>
      <w:bookmarkEnd w:id="81"/>
      <w:r/>
      <w:bookmarkEnd w:id="82"/>
      <w:r/>
      <w:bookmarkEnd w:id="83"/>
      <w:r/>
      <w:bookmarkEnd w:id="84"/>
      <w:r>
        <w:rPr>
          <w:rFonts w:hint="eastAsia"/>
          <w:b w:val="0"/>
          <w:bCs w:val="0"/>
        </w:rPr>
      </w:r>
      <w:r/>
    </w:p>
    <w:p>
      <w:pPr>
        <w:pStyle w:val="77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7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7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74"/>
        <w:ind w:firstLine="480"/>
        <w:spacing w:before="156" w:after="156" w:line="360" w:lineRule="auto"/>
        <w:rPr>
          <w:rFonts w:hint="eastAsia"/>
        </w:rPr>
      </w:pPr>
      <w:r/>
      <w:bookmarkStart w:id="85" w:name="_Toc513029213"/>
      <w:r/>
      <w:bookmarkStart w:id="86" w:name="_Toc20823285"/>
      <w:r/>
      <w:bookmarkStart w:id="87" w:name="_Toc16938529"/>
      <w:r/>
      <w:bookmarkStart w:id="88" w:name="_Toc462564072"/>
      <w:r/>
      <w:bookmarkStart w:id="89" w:name="_Toc120614216"/>
      <w:r>
        <w:rPr>
          <w:rFonts w:hint="eastAsia"/>
        </w:rPr>
        <w:t xml:space="preserve">三、投标文件的编制</w:t>
      </w:r>
      <w:bookmarkEnd w:id="85"/>
      <w:r/>
      <w:bookmarkEnd w:id="86"/>
      <w:r/>
      <w:bookmarkEnd w:id="87"/>
      <w:r/>
      <w:bookmarkEnd w:id="88"/>
      <w:r/>
      <w:bookmarkEnd w:id="89"/>
      <w:r>
        <w:rPr>
          <w:rFonts w:hint="eastAsia"/>
        </w:rPr>
      </w:r>
      <w:r/>
    </w:p>
    <w:p>
      <w:pPr>
        <w:pStyle w:val="775"/>
        <w:ind w:firstLine="560"/>
        <w:spacing w:before="0" w:after="0" w:line="240" w:lineRule="auto"/>
        <w:rPr>
          <w:rFonts w:hint="eastAsia"/>
          <w:bCs w:val="0"/>
        </w:rPr>
      </w:pPr>
      <w:r/>
      <w:bookmarkStart w:id="90" w:name="_Toc462564073"/>
      <w:r/>
      <w:bookmarkStart w:id="91" w:name="_Toc513029214"/>
      <w:r/>
      <w:bookmarkStart w:id="92" w:name="_Toc16938530"/>
      <w:r/>
      <w:bookmarkStart w:id="93" w:name="_Toc20823286"/>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7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7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75"/>
        <w:ind w:firstLine="420"/>
        <w:spacing w:before="0" w:after="0" w:line="240" w:lineRule="auto"/>
        <w:rPr>
          <w:rFonts w:hint="eastAsia"/>
          <w:b w:val="0"/>
          <w:bCs w:val="0"/>
        </w:rPr>
      </w:pPr>
      <w:r/>
      <w:bookmarkStart w:id="94" w:name="_Toc462564074"/>
      <w:r/>
      <w:bookmarkStart w:id="95" w:name="_Toc20823287"/>
      <w:r/>
      <w:bookmarkStart w:id="96" w:name="_Toc16938531"/>
      <w:r/>
      <w:bookmarkStart w:id="97" w:name="_Toc513029215"/>
      <w:r>
        <w:rPr>
          <w:rFonts w:hint="eastAsia"/>
          <w:b w:val="0"/>
          <w:bCs w:val="0"/>
        </w:rPr>
        <w:t xml:space="preserve">10</w:t>
      </w:r>
      <w:r>
        <w:rPr>
          <w:rFonts w:hint="eastAsia"/>
          <w:b w:val="0"/>
          <w:bCs w:val="0"/>
        </w:rPr>
        <w:t xml:space="preserve">、投标文件构成</w:t>
      </w:r>
      <w:bookmarkEnd w:id="94"/>
      <w:r/>
      <w:bookmarkEnd w:id="95"/>
      <w:r/>
      <w:bookmarkEnd w:id="96"/>
      <w:r/>
      <w:bookmarkEnd w:id="97"/>
      <w:r>
        <w:rPr>
          <w:rFonts w:hint="eastAsia"/>
          <w:b w:val="0"/>
          <w:bCs w:val="0"/>
        </w:rPr>
      </w:r>
      <w:r/>
    </w:p>
    <w:p>
      <w:pPr>
        <w:pStyle w:val="77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7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w:t>
      </w:r>
      <w:r>
        <w:rPr>
          <w:rFonts w:hint="eastAsia" w:ascii="宋体" w:hAnsi="宋体"/>
          <w:sz w:val="24"/>
          <w:szCs w:val="24"/>
        </w:rPr>
        <w:t xml:space="preserve">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75"/>
        <w:ind w:firstLine="420"/>
        <w:spacing w:before="0" w:after="0" w:line="240" w:lineRule="auto"/>
        <w:rPr>
          <w:rFonts w:hint="eastAsia"/>
          <w:b w:val="0"/>
          <w:bCs w:val="0"/>
        </w:rPr>
      </w:pPr>
      <w:r/>
      <w:bookmarkStart w:id="98" w:name="_Hlt26954838"/>
      <w:r/>
      <w:bookmarkEnd w:id="98"/>
      <w:r/>
      <w:bookmarkStart w:id="99" w:name="_Hlt26668975"/>
      <w:r/>
      <w:bookmarkEnd w:id="99"/>
      <w:r/>
      <w:bookmarkStart w:id="100" w:name="_Hlt26670360"/>
      <w:r/>
      <w:bookmarkEnd w:id="100"/>
      <w:r/>
      <w:bookmarkStart w:id="101" w:name="_Toc49090509"/>
      <w:r/>
      <w:bookmarkStart w:id="102" w:name="_Toc513029219"/>
      <w:r/>
      <w:bookmarkStart w:id="103" w:name="_Toc14577357"/>
      <w:r/>
      <w:bookmarkStart w:id="104" w:name="_Toc14577354"/>
      <w:r/>
      <w:bookmarkStart w:id="105" w:name="_Toc513029216"/>
      <w:r/>
      <w:bookmarkStart w:id="106" w:name="_Toc49090507"/>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771"/>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75"/>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7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7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bCs/>
          <w:sz w:val="24"/>
        </w:rPr>
        <w:t xml:space="preserve">。</w:t>
      </w:r>
      <w:r>
        <w:rPr>
          <w:rFonts w:hint="eastAsia" w:ascii="宋体" w:hAnsi="宋体"/>
          <w:sz w:val="24"/>
        </w:rPr>
        <w:t xml:space="preserve">招标文件中另有规定的按规定执行。</w:t>
      </w:r>
      <w:r>
        <w:rPr>
          <w:rFonts w:hint="eastAsia" w:ascii="宋体" w:hAnsi="宋体"/>
          <w:bCs/>
          <w:sz w:val="24"/>
        </w:rPr>
      </w:r>
      <w:r/>
    </w:p>
    <w:p>
      <w:pPr>
        <w:pStyle w:val="775"/>
        <w:ind w:firstLine="420"/>
        <w:spacing w:before="0" w:after="0" w:line="240" w:lineRule="auto"/>
        <w:rPr>
          <w:rFonts w:hint="eastAsia"/>
          <w:b w:val="0"/>
          <w:bCs w:val="0"/>
        </w:rPr>
      </w:pPr>
      <w:r/>
      <w:bookmarkStart w:id="112" w:name="_Hlt26670425"/>
      <w:r/>
      <w:bookmarkEnd w:id="112"/>
      <w:r/>
      <w:bookmarkStart w:id="113" w:name="_Hlt26670486"/>
      <w:r/>
      <w:bookmarkEnd w:id="113"/>
      <w:r/>
      <w:bookmarkStart w:id="114" w:name="_Hlt26954848"/>
      <w:r/>
      <w:bookmarkEnd w:id="114"/>
      <w:r/>
      <w:bookmarkStart w:id="115" w:name="_Hlt26954731"/>
      <w:r/>
      <w:bookmarkEnd w:id="115"/>
      <w:r/>
      <w:bookmarkStart w:id="116" w:name="_Hlt26670482"/>
      <w:r/>
      <w:bookmarkEnd w:id="116"/>
      <w:r/>
      <w:bookmarkStart w:id="117" w:name="_Hlt26670403"/>
      <w:r/>
      <w:bookmarkEnd w:id="117"/>
      <w:r/>
      <w:bookmarkStart w:id="118" w:name="_Hlt26668983"/>
      <w:r/>
      <w:bookmarkEnd w:id="118"/>
      <w:r/>
      <w:bookmarkStart w:id="119" w:name="_Hlt26954846"/>
      <w:r/>
      <w:bookmarkEnd w:id="119"/>
      <w:r/>
      <w:bookmarkStart w:id="120" w:name="_Hlt26954844"/>
      <w:r/>
      <w:bookmarkEnd w:id="120"/>
      <w:r/>
      <w:bookmarkStart w:id="121" w:name="_Hlt26954842"/>
      <w:r/>
      <w:bookmarkEnd w:id="121"/>
      <w:r>
        <w:rPr>
          <w:rFonts w:hint="eastAsia"/>
          <w:b w:val="0"/>
          <w:bCs w:val="0"/>
        </w:rPr>
        <w:t xml:space="preserve">13、技术要求响应及偏离表、商务要求响应及偏离表</w:t>
      </w:r>
      <w:r>
        <w:rPr>
          <w:rFonts w:hint="eastAsia"/>
          <w:b w:val="0"/>
          <w:bCs w:val="0"/>
        </w:rPr>
      </w:r>
      <w:r/>
    </w:p>
    <w:p>
      <w:pPr>
        <w:pStyle w:val="77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7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75"/>
        <w:ind w:firstLine="420"/>
        <w:spacing w:before="0" w:after="0" w:line="240" w:lineRule="auto"/>
        <w:rPr>
          <w:rFonts w:hint="eastAsia"/>
          <w:b w:val="0"/>
          <w:bCs w:val="0"/>
        </w:rPr>
      </w:pPr>
      <w:r/>
      <w:bookmarkStart w:id="122" w:name="_Toc14577359"/>
      <w:r/>
      <w:bookmarkStart w:id="123" w:name="_Toc49090510"/>
      <w:r>
        <w:rPr>
          <w:rFonts w:hint="eastAsia"/>
          <w:b w:val="0"/>
          <w:bCs w:val="0"/>
        </w:rPr>
        <w:t xml:space="preserve">14、投标函和开标一览表</w:t>
      </w:r>
      <w:r>
        <w:rPr>
          <w:rFonts w:hint="eastAsia"/>
          <w:b w:val="0"/>
          <w:bCs w:val="0"/>
        </w:rPr>
      </w:r>
      <w:r/>
    </w:p>
    <w:p>
      <w:pPr>
        <w:pStyle w:val="77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7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75"/>
        <w:ind w:firstLine="420"/>
        <w:spacing w:before="0" w:after="0" w:line="240" w:lineRule="auto"/>
        <w:rPr>
          <w:rFonts w:hint="eastAsia"/>
          <w:b w:val="0"/>
          <w:bCs w:val="0"/>
        </w:rPr>
      </w:pPr>
      <w:r/>
      <w:bookmarkEnd w:id="122"/>
      <w:r/>
      <w:bookmarkEnd w:id="123"/>
      <w:r/>
      <w:bookmarkStart w:id="124" w:name="_Hlt26670489"/>
      <w:r/>
      <w:bookmarkEnd w:id="124"/>
      <w:r/>
      <w:bookmarkStart w:id="125" w:name="_Hlt26954734"/>
      <w:r/>
      <w:bookmarkEnd w:id="125"/>
      <w:r/>
      <w:bookmarkStart w:id="126" w:name="_Hlt26954850"/>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77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7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7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74"/>
        <w:ind w:firstLine="480"/>
        <w:spacing w:before="156" w:after="156" w:line="360" w:lineRule="auto"/>
        <w:rPr>
          <w:rFonts w:hint="eastAsia"/>
        </w:rPr>
      </w:pPr>
      <w:r/>
      <w:bookmarkStart w:id="129" w:name="_Hlt26954739"/>
      <w:r/>
      <w:bookmarkEnd w:id="129"/>
      <w:r/>
      <w:bookmarkStart w:id="130" w:name="_Hlt26954852"/>
      <w:r/>
      <w:bookmarkEnd w:id="130"/>
      <w:r/>
      <w:bookmarkStart w:id="131" w:name="_Toc16938540"/>
      <w:r/>
      <w:bookmarkStart w:id="132" w:name="_Toc120614217"/>
      <w:r/>
      <w:bookmarkStart w:id="133" w:name="_Toc513029224"/>
      <w:r/>
      <w:bookmarkStart w:id="134" w:name="_Toc20823296"/>
      <w:r>
        <w:rPr>
          <w:rFonts w:hint="eastAsia"/>
        </w:rPr>
        <w:t xml:space="preserve">四、投标文件的递交</w:t>
      </w:r>
      <w:bookmarkEnd w:id="131"/>
      <w:r/>
      <w:bookmarkEnd w:id="132"/>
      <w:r/>
      <w:bookmarkEnd w:id="133"/>
      <w:r/>
      <w:bookmarkEnd w:id="134"/>
      <w:r>
        <w:rPr>
          <w:rFonts w:hint="eastAsia"/>
        </w:rPr>
      </w:r>
      <w:r/>
    </w:p>
    <w:p>
      <w:pPr>
        <w:pStyle w:val="775"/>
        <w:ind w:firstLine="560"/>
        <w:spacing w:before="0" w:after="0" w:line="240" w:lineRule="auto"/>
        <w:rPr>
          <w:rFonts w:hint="eastAsia" w:ascii="黑体"/>
          <w:b w:val="0"/>
          <w:bCs w:val="0"/>
        </w:rPr>
      </w:pPr>
      <w:r/>
      <w:bookmarkStart w:id="135" w:name="_Toc513029225"/>
      <w:r/>
      <w:bookmarkStart w:id="136" w:name="_Toc16938541"/>
      <w:r/>
      <w:bookmarkStart w:id="137" w:name="_Toc462564084"/>
      <w:r/>
      <w:bookmarkStart w:id="138" w:name="_Toc20823297"/>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rPr>
          <w:rFonts w:hint="eastAsia" w:ascii="黑体"/>
          <w:b w:val="0"/>
          <w:bCs w:val="0"/>
        </w:rPr>
      </w:r>
      <w:r/>
    </w:p>
    <w:p>
      <w:pPr>
        <w:pStyle w:val="77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86"/>
        <w:ind w:left="525"/>
        <w:rPr>
          <w:rFonts w:hint="eastAsia" w:ascii="宋体" w:hAnsi="宋体"/>
          <w:bCs/>
          <w:sz w:val="24"/>
        </w:rPr>
      </w:pPr>
      <w:r>
        <w:rPr>
          <w:rFonts w:hint="eastAsia" w:ascii="宋体" w:hAnsi="宋体"/>
          <w:bCs/>
          <w:sz w:val="24"/>
        </w:rPr>
        <w:t xml:space="preserve">投</w:t>
      </w:r>
      <w:r>
        <w:rPr>
          <w:rFonts w:hint="eastAsia" w:ascii="宋体" w:hAnsi="宋体"/>
          <w:bCs/>
          <w:sz w:val="24"/>
        </w:rPr>
        <w:t xml:space="preserve">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20823298"/>
      <w:r/>
      <w:bookmarkStart w:id="141" w:name="_Toc16938542"/>
      <w:r>
        <w:rPr>
          <w:rFonts w:hint="eastAsia" w:ascii="宋体" w:hAnsi="宋体"/>
          <w:bCs/>
          <w:sz w:val="24"/>
        </w:rPr>
      </w:r>
      <w:r/>
    </w:p>
    <w:p>
      <w:pPr>
        <w:pStyle w:val="775"/>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77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7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7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75"/>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rPr>
          <w:rFonts w:hint="eastAsia"/>
          <w:b w:val="0"/>
          <w:bCs w:val="0"/>
        </w:rPr>
      </w:r>
      <w:r/>
    </w:p>
    <w:p>
      <w:pPr>
        <w:pStyle w:val="77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75"/>
        <w:ind w:firstLine="420"/>
        <w:spacing w:before="0" w:after="0" w:line="240" w:lineRule="auto"/>
        <w:rPr>
          <w:rFonts w:hint="eastAsia"/>
          <w:b w:val="0"/>
          <w:bCs w:val="0"/>
        </w:rPr>
      </w:pPr>
      <w:r/>
      <w:bookmarkStart w:id="145" w:name="_Toc16938544"/>
      <w:r/>
      <w:bookmarkStart w:id="146" w:name="_Toc20823300"/>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771"/>
        <w:ind w:firstLine="480"/>
        <w:spacing w:line="480" w:lineRule="exact"/>
        <w:rPr>
          <w:rFonts w:hint="eastAsia" w:ascii="宋体" w:hAnsi="宋体"/>
          <w:sz w:val="24"/>
        </w:rPr>
      </w:pPr>
      <w:r>
        <w:rPr>
          <w:rFonts w:hint="eastAsia" w:ascii="宋体" w:hAnsi="宋体"/>
          <w:sz w:val="24"/>
        </w:rPr>
        <w:t xml:space="preserve">20.1 投标文件的撤回</w:t>
      </w:r>
      <w:r/>
    </w:p>
    <w:p>
      <w:pPr>
        <w:pStyle w:val="771"/>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7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7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7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7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7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w:t>
      </w:r>
      <w:r>
        <w:rPr>
          <w:rFonts w:hint="eastAsia" w:ascii="宋体" w:hAnsi="宋体"/>
          <w:bCs/>
          <w:sz w:val="24"/>
        </w:rPr>
        <w:t xml:space="preserve">截止时间至招标文件中规定的投标有效期满之间的这段时间内，投标人不得撤回其投标。</w:t>
      </w:r>
      <w:r>
        <w:rPr>
          <w:rFonts w:hint="eastAsia" w:ascii="宋体" w:hAnsi="宋体"/>
          <w:bCs/>
          <w:sz w:val="24"/>
        </w:rPr>
      </w:r>
      <w:r/>
    </w:p>
    <w:p>
      <w:pPr>
        <w:pStyle w:val="774"/>
        <w:ind w:firstLine="480"/>
        <w:spacing w:before="156" w:after="156" w:line="360" w:lineRule="auto"/>
        <w:rPr>
          <w:rFonts w:hint="eastAsia"/>
        </w:rPr>
      </w:pPr>
      <w:r/>
      <w:bookmarkStart w:id="148" w:name="_Toc20823301"/>
      <w:r/>
      <w:bookmarkStart w:id="149" w:name="_Toc16938545"/>
      <w:r/>
      <w:bookmarkStart w:id="150" w:name="_Toc120614218"/>
      <w:r/>
      <w:bookmarkStart w:id="151" w:name="_Toc513029229"/>
      <w:r>
        <w:rPr>
          <w:rFonts w:hint="eastAsia"/>
        </w:rPr>
        <w:t xml:space="preserve">五、开标与评标</w:t>
      </w:r>
      <w:bookmarkEnd w:id="148"/>
      <w:r/>
      <w:bookmarkEnd w:id="149"/>
      <w:r/>
      <w:bookmarkEnd w:id="150"/>
      <w:r/>
      <w:bookmarkEnd w:id="151"/>
      <w:r>
        <w:rPr>
          <w:rFonts w:hint="eastAsia"/>
        </w:rPr>
      </w:r>
      <w:r/>
    </w:p>
    <w:p>
      <w:pPr>
        <w:pStyle w:val="775"/>
        <w:ind w:firstLine="420"/>
        <w:spacing w:before="0" w:after="0" w:line="240" w:lineRule="auto"/>
        <w:rPr>
          <w:rFonts w:hint="eastAsia"/>
          <w:b w:val="0"/>
          <w:bCs w:val="0"/>
        </w:rPr>
      </w:pPr>
      <w:r/>
      <w:bookmarkStart w:id="152" w:name="_Toc16938546"/>
      <w:r/>
      <w:bookmarkStart w:id="153" w:name="_Toc513029230"/>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77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77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7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7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w:t>
      </w:r>
      <w:r>
        <w:rPr>
          <w:rFonts w:hint="eastAsia" w:ascii="宋体" w:hAnsi="宋体"/>
          <w:sz w:val="24"/>
          <w:szCs w:val="24"/>
        </w:rPr>
        <w:t xml:space="preserve">》规定提出，如 苏采云系统中《开标记录表》宣布后5分钟内未提出的，视同认可开标结果。</w:t>
      </w:r>
      <w:r>
        <w:rPr>
          <w:rFonts w:ascii="宋体" w:hAnsi="宋体"/>
          <w:sz w:val="24"/>
          <w:szCs w:val="24"/>
        </w:rPr>
      </w:r>
      <w:r/>
    </w:p>
    <w:p>
      <w:pPr>
        <w:pStyle w:val="775"/>
        <w:ind w:firstLine="420"/>
        <w:spacing w:before="0" w:after="0" w:line="240" w:lineRule="auto"/>
        <w:rPr>
          <w:rFonts w:hint="eastAsia"/>
          <w:b w:val="0"/>
          <w:bCs w:val="0"/>
        </w:rPr>
      </w:pPr>
      <w:r/>
      <w:bookmarkStart w:id="155" w:name="_Toc16938547"/>
      <w:r/>
      <w:bookmarkStart w:id="156" w:name="_Toc513029231"/>
      <w:r/>
      <w:bookmarkStart w:id="157" w:name="_Toc20823303"/>
      <w:r>
        <w:rPr>
          <w:rFonts w:hint="eastAsia"/>
          <w:b w:val="0"/>
          <w:bCs w:val="0"/>
        </w:rPr>
        <w:t xml:space="preserve">22、评标委员会</w:t>
      </w:r>
      <w:r>
        <w:rPr>
          <w:rFonts w:hint="eastAsia"/>
          <w:b w:val="0"/>
          <w:bCs w:val="0"/>
        </w:rPr>
      </w:r>
      <w:r/>
    </w:p>
    <w:p>
      <w:pPr>
        <w:pStyle w:val="77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7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71"/>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w:t>
      </w:r>
      <w:r>
        <w:rPr>
          <w:rFonts w:hint="eastAsia" w:ascii="宋体" w:hAnsi="宋体"/>
          <w:bCs/>
          <w:sz w:val="24"/>
        </w:rPr>
        <w:t xml:space="preserve">他人员透露。</w:t>
      </w:r>
      <w:r>
        <w:rPr>
          <w:rFonts w:hint="eastAsia" w:ascii="宋体" w:hAnsi="宋体"/>
          <w:bCs/>
          <w:sz w:val="24"/>
        </w:rPr>
      </w:r>
      <w:r/>
    </w:p>
    <w:p>
      <w:pPr>
        <w:pStyle w:val="77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775"/>
        <w:ind w:firstLine="420"/>
        <w:spacing w:before="0" w:after="0" w:line="240" w:lineRule="auto"/>
        <w:rPr>
          <w:rFonts w:hint="eastAsia"/>
          <w:b w:val="0"/>
          <w:bCs w:val="0"/>
        </w:rPr>
      </w:pPr>
      <w:r/>
      <w:bookmarkStart w:id="158" w:name="_Toc513029232"/>
      <w:r/>
      <w:bookmarkStart w:id="159" w:name="_Toc16938548"/>
      <w:r/>
      <w:bookmarkStart w:id="160" w:name="_Toc20823304"/>
      <w:r>
        <w:rPr>
          <w:rFonts w:hint="eastAsia"/>
          <w:b w:val="0"/>
          <w:bCs w:val="0"/>
        </w:rPr>
        <w:t xml:space="preserve">24、投标文件的澄清</w:t>
      </w:r>
      <w:bookmarkEnd w:id="158"/>
      <w:r/>
      <w:bookmarkEnd w:id="159"/>
      <w:r/>
      <w:bookmarkEnd w:id="160"/>
      <w:r>
        <w:rPr>
          <w:rFonts w:hint="eastAsia"/>
          <w:b w:val="0"/>
          <w:bCs w:val="0"/>
        </w:rPr>
      </w:r>
      <w:r/>
    </w:p>
    <w:p>
      <w:pPr>
        <w:pStyle w:val="77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77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75"/>
        <w:ind w:firstLine="420"/>
        <w:spacing w:before="0" w:after="0" w:line="240" w:lineRule="auto"/>
        <w:rPr>
          <w:rFonts w:hint="eastAsia"/>
          <w:b w:val="0"/>
          <w:bCs w:val="0"/>
        </w:rPr>
      </w:pPr>
      <w:r/>
      <w:bookmarkStart w:id="161" w:name="_Toc513029233"/>
      <w:r/>
      <w:bookmarkStart w:id="162" w:name="_Toc20823305"/>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77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w:t>
      </w:r>
      <w:r>
        <w:rPr>
          <w:rFonts w:hint="eastAsia" w:ascii="宋体" w:hAnsi="宋体"/>
          <w:bCs/>
          <w:sz w:val="24"/>
        </w:rPr>
        <w:t xml:space="preserve">文件初审分为资格审查和符合性审查。</w:t>
      </w:r>
      <w:r>
        <w:rPr>
          <w:rFonts w:hint="eastAsia" w:ascii="宋体" w:hAnsi="宋体"/>
          <w:bCs/>
          <w:sz w:val="24"/>
        </w:rPr>
      </w:r>
      <w:r/>
    </w:p>
    <w:p>
      <w:pPr>
        <w:pStyle w:val="77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7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7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77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7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7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w:t>
      </w:r>
      <w:r>
        <w:rPr>
          <w:rFonts w:hint="eastAsia" w:ascii="宋体" w:hAnsi="宋体"/>
          <w:sz w:val="24"/>
        </w:rPr>
        <w:t xml:space="preserve">保留的投标。</w:t>
      </w:r>
      <w:r/>
    </w:p>
    <w:p>
      <w:pPr>
        <w:pStyle w:val="77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7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7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7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7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7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7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7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71"/>
        <w:ind w:firstLine="420"/>
        <w:spacing w:line="460" w:lineRule="exact"/>
        <w:rPr>
          <w:rFonts w:hint="eastAsia" w:ascii="宋体" w:hAnsi="宋体"/>
          <w:sz w:val="24"/>
        </w:rPr>
      </w:pPr>
      <w:r/>
      <w:bookmarkStart w:id="164" w:name="_Toc20823306"/>
      <w:r/>
      <w:bookmarkStart w:id="165" w:name="_Toc16938550"/>
      <w:r/>
      <w:bookmarkStart w:id="166"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75"/>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rPr>
          <w:rFonts w:hint="eastAsia"/>
          <w:b w:val="0"/>
          <w:bCs w:val="0"/>
        </w:rPr>
      </w:r>
      <w:r/>
    </w:p>
    <w:p>
      <w:pPr>
        <w:pStyle w:val="771"/>
        <w:ind w:left="479"/>
        <w:spacing w:line="440" w:lineRule="exact"/>
        <w:rPr>
          <w:rFonts w:hint="eastAsia" w:ascii="宋体" w:hAnsi="宋体"/>
          <w:bCs/>
          <w:sz w:val="24"/>
        </w:rPr>
      </w:pPr>
      <w:r/>
      <w:bookmarkStart w:id="167" w:name="_Toc16938551"/>
      <w:r/>
      <w:bookmarkStart w:id="168" w:name="_Toc513029235"/>
      <w:r/>
      <w:bookmarkStart w:id="169" w:name="_Toc20823307"/>
      <w:r>
        <w:rPr>
          <w:rFonts w:hint="eastAsia" w:ascii="宋体" w:hAnsi="宋体"/>
          <w:bCs/>
          <w:sz w:val="24"/>
        </w:rPr>
        <w:t xml:space="preserve">26.1无效投标条款</w:t>
      </w:r>
      <w:r>
        <w:rPr>
          <w:rFonts w:hint="eastAsia" w:ascii="宋体" w:hAnsi="宋体"/>
          <w:bCs/>
          <w:sz w:val="24"/>
        </w:rPr>
      </w:r>
      <w:r/>
    </w:p>
    <w:p>
      <w:pPr>
        <w:pStyle w:val="77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7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7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7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7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7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7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7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w:t>
      </w:r>
      <w:r>
        <w:rPr>
          <w:rFonts w:hint="eastAsia" w:ascii="宋体" w:hAnsi="宋体"/>
          <w:bCs/>
          <w:sz w:val="24"/>
        </w:rPr>
        <w:t xml:space="preserve">法》第二十二条规定条件的信用记录。</w:t>
      </w:r>
      <w:r>
        <w:rPr>
          <w:rFonts w:hint="eastAsia" w:ascii="宋体" w:hAnsi="宋体"/>
          <w:bCs/>
          <w:sz w:val="24"/>
        </w:rPr>
      </w:r>
      <w:r/>
    </w:p>
    <w:p>
      <w:pPr>
        <w:pStyle w:val="77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71"/>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7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7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71"/>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71"/>
        <w:ind w:left="479"/>
        <w:spacing w:line="440" w:lineRule="exact"/>
        <w:rPr>
          <w:rFonts w:hint="eastAsia" w:ascii="宋体" w:hAnsi="宋体"/>
          <w:bCs/>
          <w:sz w:val="24"/>
        </w:rPr>
      </w:pPr>
      <w:r>
        <w:rPr>
          <w:rFonts w:hint="eastAsia" w:ascii="宋体" w:hAnsi="宋体"/>
          <w:bCs/>
          <w:sz w:val="24"/>
        </w:rPr>
        <w:t xml:space="preserve">26.2.1符合专业条件的供应商</w:t>
      </w:r>
      <w:r>
        <w:rPr>
          <w:rFonts w:hint="eastAsia" w:ascii="宋体" w:hAnsi="宋体"/>
          <w:bCs/>
          <w:sz w:val="24"/>
        </w:rPr>
        <w:t xml:space="preserve">或者对招标文件作实质响应的供应商不足三家的。26.2.2出现影响采购公正的违法、违规行为的。</w:t>
      </w:r>
      <w:r>
        <w:rPr>
          <w:rFonts w:hint="eastAsia" w:ascii="宋体" w:hAnsi="宋体"/>
          <w:bCs/>
          <w:sz w:val="24"/>
        </w:rPr>
      </w:r>
      <w:r/>
    </w:p>
    <w:p>
      <w:pPr>
        <w:pStyle w:val="771"/>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7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7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7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7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74"/>
        <w:ind w:firstLine="480"/>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75"/>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71"/>
        <w:ind w:firstLine="480"/>
        <w:spacing w:line="440" w:lineRule="exact"/>
        <w:rPr>
          <w:rFonts w:hint="eastAsia" w:ascii="宋体" w:hAnsi="宋体"/>
          <w:bCs/>
          <w:sz w:val="24"/>
        </w:rPr>
      </w:pPr>
      <w:r>
        <w:rPr>
          <w:rFonts w:hint="eastAsia" w:ascii="宋体" w:hAnsi="宋体"/>
          <w:bCs/>
          <w:sz w:val="24"/>
        </w:rPr>
        <w:t xml:space="preserve">27.1中标候选人的选</w:t>
      </w:r>
      <w:r>
        <w:rPr>
          <w:rFonts w:hint="eastAsia" w:ascii="宋体" w:hAnsi="宋体"/>
          <w:bCs/>
          <w:sz w:val="24"/>
        </w:rPr>
        <w:t xml:space="preserve">取原则和数量见招标文件第五章规定。 </w:t>
      </w:r>
      <w:r>
        <w:rPr>
          <w:rFonts w:hint="eastAsia" w:ascii="宋体" w:hAnsi="宋体"/>
          <w:bCs/>
          <w:sz w:val="24"/>
        </w:rPr>
      </w:r>
      <w:r/>
    </w:p>
    <w:p>
      <w:pPr>
        <w:pStyle w:val="77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7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71"/>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w:t>
      </w:r>
      <w:r>
        <w:rPr>
          <w:rFonts w:hint="eastAsia" w:ascii="宋体" w:hAnsi="宋体"/>
          <w:sz w:val="24"/>
          <w:szCs w:val="24"/>
        </w:rPr>
        <w:t xml:space="preserve">购文件的，可以对采购文件提出质疑。</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7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7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7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7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7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w:t>
      </w:r>
      <w:r>
        <w:rPr>
          <w:rFonts w:ascii="宋体" w:hAnsi="宋体"/>
          <w:sz w:val="24"/>
          <w:szCs w:val="24"/>
        </w:rPr>
        <w:t xml:space="preserve">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w:t>
      </w:r>
      <w:r>
        <w:rPr>
          <w:rFonts w:hint="eastAsia" w:ascii="宋体" w:hAnsi="宋体"/>
          <w:sz w:val="24"/>
          <w:szCs w:val="24"/>
        </w:rPr>
        <w:t xml:space="preserve">身权益未受到损害的供应商所提出的质疑。</w:t>
      </w:r>
      <w:r>
        <w:rPr>
          <w:rFonts w:hint="eastAsia"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7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7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w:t>
      </w:r>
      <w:r>
        <w:rPr>
          <w:rFonts w:hint="eastAsia" w:ascii="宋体" w:hAnsi="宋体"/>
          <w:sz w:val="24"/>
          <w:szCs w:val="24"/>
        </w:rPr>
        <w:t xml:space="preserve">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77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74"/>
        <w:spacing w:before="156" w:after="156" w:line="360" w:lineRule="auto"/>
        <w:rPr>
          <w:rFonts w:hint="eastAsia"/>
        </w:rPr>
      </w:pPr>
      <w:r/>
      <w:bookmarkStart w:id="175" w:name="_Toc120614220"/>
      <w:r/>
      <w:bookmarkStart w:id="176" w:name="_Toc513029236"/>
      <w:r/>
      <w:bookmarkStart w:id="177" w:name="_Toc20823308"/>
      <w:r/>
      <w:bookmarkStart w:id="178" w:name="_Toc16938552"/>
      <w:r>
        <w:rPr>
          <w:rFonts w:hint="eastAsia"/>
        </w:rPr>
        <w:t xml:space="preserve">七、授予合同</w:t>
      </w:r>
      <w:bookmarkEnd w:id="175"/>
      <w:r>
        <w:rPr>
          <w:rFonts w:hint="eastAsia"/>
        </w:rPr>
      </w:r>
      <w:r/>
    </w:p>
    <w:p>
      <w:pPr>
        <w:pStyle w:val="775"/>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20823309"/>
      <w:r/>
      <w:bookmarkStart w:id="180" w:name="_Toc16938553"/>
      <w:r/>
      <w:bookmarkStart w:id="181"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7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7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w:t>
      </w:r>
      <w:r>
        <w:rPr>
          <w:rFonts w:hint="eastAsia" w:ascii="宋体" w:hAnsi="宋体"/>
          <w:sz w:val="24"/>
          <w:szCs w:val="24"/>
        </w:rPr>
        <w:t xml:space="preserve">文件均应作为合同附件。</w:t>
      </w:r>
      <w:r>
        <w:rPr>
          <w:rFonts w:hint="eastAsia" w:ascii="宋体" w:hAnsi="宋体"/>
          <w:sz w:val="24"/>
          <w:szCs w:val="24"/>
        </w:rPr>
      </w:r>
      <w:r/>
    </w:p>
    <w:p>
      <w:pPr>
        <w:pStyle w:val="77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7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75"/>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20823314"/>
      <w:r/>
      <w:bookmarkStart w:id="183" w:name="_Toc16938558"/>
      <w:r/>
      <w:bookmarkStart w:id="184" w:name="_Toc120614221"/>
      <w:r/>
      <w:bookmarkStart w:id="185" w:name="_Toc479757207"/>
      <w:r/>
      <w:bookmarkStart w:id="186"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71"/>
        <w:ind w:firstLine="480"/>
        <w:spacing w:line="480" w:lineRule="exact"/>
        <w:rPr>
          <w:rFonts w:ascii="宋体" w:hAnsi="宋体"/>
          <w:b/>
          <w:sz w:val="24"/>
          <w:szCs w:val="24"/>
        </w:rPr>
      </w:pPr>
      <w:r>
        <w:rPr>
          <w:rFonts w:hint="eastAsia" w:ascii="宋体" w:hAnsi="宋体"/>
          <w:b/>
          <w:sz w:val="24"/>
          <w:szCs w:val="24"/>
        </w:rPr>
        <w:t xml:space="preserve">32.1履约资金扶</w:t>
      </w:r>
      <w:r>
        <w:rPr>
          <w:rFonts w:hint="eastAsia" w:ascii="宋体" w:hAnsi="宋体"/>
          <w:b/>
          <w:sz w:val="24"/>
          <w:szCs w:val="24"/>
        </w:rPr>
        <w:t xml:space="preserve">持政策</w:t>
      </w:r>
      <w:r>
        <w:rPr>
          <w:rFonts w:ascii="宋体" w:hAnsi="宋体"/>
          <w:b/>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71"/>
        <w:ind w:firstLine="480"/>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7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71"/>
        <w:ind w:firstLine="480"/>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71"/>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w:t>
      </w:r>
      <w:r>
        <w:rPr>
          <w:rFonts w:ascii="宋体" w:hAnsi="宋体"/>
          <w:sz w:val="24"/>
          <w:szCs w:val="24"/>
        </w:rPr>
        <w:t xml:space="preserve">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7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w:t>
      </w:r>
      <w:r>
        <w:rPr>
          <w:rFonts w:ascii="宋体" w:hAnsi="宋体"/>
          <w:sz w:val="24"/>
          <w:szCs w:val="24"/>
        </w:rPr>
        <w:t xml:space="preserve">政策：</w:t>
      </w:r>
      <w:r/>
    </w:p>
    <w:p>
      <w:pPr>
        <w:pStyle w:val="77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7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7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7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77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w:t>
      </w:r>
      <w:r>
        <w:rPr>
          <w:rFonts w:ascii="宋体" w:hAnsi="宋体"/>
          <w:sz w:val="24"/>
          <w:szCs w:val="24"/>
        </w:rPr>
        <w:t xml:space="preserve">均为中小企业的，联合体视同中小企业。其中，联合体各方均为小微企业的，联合体视同小微企业。</w:t>
      </w:r>
      <w:r/>
    </w:p>
    <w:p>
      <w:pPr>
        <w:pStyle w:val="77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7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77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w:t>
      </w:r>
      <w:r>
        <w:rPr>
          <w:rFonts w:ascii="宋体" w:hAnsi="宋体"/>
          <w:sz w:val="24"/>
          <w:szCs w:val="24"/>
        </w:rPr>
        <w:t xml:space="preserve">的残疾人占本单位在职职</w:t>
      </w:r>
      <w:r>
        <w:rPr>
          <w:rFonts w:ascii="宋体" w:hAnsi="宋体"/>
          <w:sz w:val="24"/>
          <w:szCs w:val="24"/>
        </w:rPr>
        <w:t xml:space="preserve">工人数的比例不低于25%（含25%），并且安置的残疾人人数不少于10 人（含10 人）；</w:t>
      </w:r>
      <w:r/>
    </w:p>
    <w:p>
      <w:pPr>
        <w:pStyle w:val="77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7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7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7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w:t>
      </w:r>
      <w:r>
        <w:rPr>
          <w:rFonts w:ascii="宋体" w:hAnsi="宋体"/>
          <w:sz w:val="24"/>
          <w:szCs w:val="24"/>
        </w:rPr>
        <w:t xml:space="preserve">造的货物（不包括使用非残疾人福利性单位注册商标的货物）；</w:t>
      </w:r>
      <w:r/>
    </w:p>
    <w:p>
      <w:pPr>
        <w:pStyle w:val="77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7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7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71"/>
        <w:ind w:firstLine="480"/>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7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w:t>
      </w:r>
      <w:r>
        <w:rPr>
          <w:rFonts w:ascii="宋体" w:hAnsi="宋体"/>
          <w:sz w:val="24"/>
          <w:szCs w:val="24"/>
        </w:rPr>
        <w:t xml:space="preserve">政府优先采购或强制采购。关于政府采购节能产品、环境标志产品的相关规定依据《关于调整优化节能产品、环境标志产品政府采购执行机制的通知》（财库〔2019〕9号）。 </w:t>
      </w:r>
      <w:r/>
    </w:p>
    <w:p>
      <w:pPr>
        <w:pStyle w:val="77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w:t>
      </w:r>
      <w:r>
        <w:rPr>
          <w:rFonts w:ascii="宋体" w:hAnsi="宋体"/>
          <w:sz w:val="24"/>
          <w:szCs w:val="24"/>
        </w:rPr>
        <w:t xml:space="preserve">评标方法和评标标准》（如涉及）。</w:t>
      </w:r>
      <w:r>
        <w:rPr>
          <w:rFonts w:hint="eastAsia" w:ascii="宋体" w:hAnsi="宋体"/>
          <w:sz w:val="24"/>
          <w:szCs w:val="24"/>
        </w:rPr>
      </w:r>
      <w:r/>
    </w:p>
    <w:p>
      <w:pPr>
        <w:pStyle w:val="771"/>
        <w:ind w:firstLine="480"/>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71"/>
        <w:ind w:firstLine="480"/>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7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w:t>
      </w:r>
      <w:r>
        <w:rPr>
          <w:rFonts w:ascii="宋体" w:hAnsi="宋体"/>
          <w:sz w:val="24"/>
          <w:szCs w:val="24"/>
        </w:rPr>
        <w:t xml:space="preserve">（财库〔2021〕19号）有关要求，做好支持脱贫攻坚工作，本项目采购活动中对于支持乡村振兴管理的相关要求见第五章《采购需求》（如涉及）。</w:t>
      </w:r>
      <w:r/>
    </w:p>
    <w:p>
      <w:pPr>
        <w:pStyle w:val="771"/>
        <w:ind w:firstLine="480"/>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w:t>
      </w:r>
      <w:r>
        <w:rPr>
          <w:rFonts w:ascii="宋体" w:hAnsi="宋体"/>
          <w:b/>
          <w:sz w:val="24"/>
          <w:szCs w:val="24"/>
        </w:rPr>
        <w:t xml:space="preserve">的项目必须</w:t>
      </w:r>
      <w:r>
        <w:rPr>
          <w:rFonts w:ascii="宋体" w:hAnsi="宋体"/>
          <w:b/>
          <w:sz w:val="24"/>
          <w:szCs w:val="24"/>
        </w:rPr>
        <w:t xml:space="preserve">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7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w:t>
      </w:r>
      <w:r>
        <w:rPr>
          <w:rFonts w:ascii="宋体" w:hAnsi="宋体"/>
          <w:sz w:val="24"/>
          <w:szCs w:val="24"/>
        </w:rPr>
        <w:t xml:space="preserve">国务院办公厅关于进一步做好政府机关使用正版软件工作的通知》（国办发〔2010〕47 号）、《财政部关于进一步做好政府机关使用正版软件工作的通知》（财预〔2010〕536 号）。</w:t>
      </w:r>
      <w:r/>
    </w:p>
    <w:p>
      <w:pPr>
        <w:pStyle w:val="771"/>
        <w:ind w:firstLine="480"/>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w:t>
      </w:r>
      <w:r>
        <w:rPr>
          <w:rFonts w:hint="eastAsia" w:ascii="宋体" w:hAnsi="宋体"/>
          <w:sz w:val="24"/>
          <w:szCs w:val="24"/>
        </w:rPr>
        <w:t xml:space="preserve">视同已具备相应销售业绩，参加政府采购活动时业绩分值为满分。（如涉及）</w:t>
      </w:r>
      <w:r>
        <w:rPr>
          <w:rFonts w:hint="eastAsia" w:ascii="宋体" w:hAnsi="宋体"/>
          <w:sz w:val="24"/>
          <w:szCs w:val="24"/>
        </w:rPr>
      </w:r>
      <w:r/>
    </w:p>
    <w:p>
      <w:pPr>
        <w:pStyle w:val="771"/>
        <w:ind w:firstLine="480"/>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7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7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sz w:val="24"/>
          <w:szCs w:val="24"/>
        </w:rPr>
      </w:r>
      <w:r/>
    </w:p>
    <w:p>
      <w:pPr>
        <w:pStyle w:val="771"/>
        <w:ind w:firstLine="480"/>
        <w:spacing w:line="480" w:lineRule="exact"/>
        <w:rPr>
          <w:rFonts w:ascii="宋体" w:hAnsi="宋体"/>
          <w:sz w:val="24"/>
          <w:szCs w:val="24"/>
        </w:rPr>
      </w:pPr>
      <w:r>
        <w:rPr>
          <w:rFonts w:hint="eastAsia" w:ascii="宋体" w:hAnsi="宋体"/>
          <w:sz w:val="24"/>
          <w:szCs w:val="24"/>
        </w:rPr>
        <w:t xml:space="preserve">电子履约保函（保险</w:t>
      </w:r>
      <w:r>
        <w:rPr>
          <w:rFonts w:hint="eastAsia" w:ascii="宋体" w:hAnsi="宋体"/>
          <w:sz w:val="24"/>
          <w:szCs w:val="24"/>
        </w:rPr>
        <w:t xml:space="preserve">）办理业务流程：江苏省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sz w:val="24"/>
          <w:szCs w:val="24"/>
        </w:rPr>
      </w:r>
      <w:r/>
    </w:p>
    <w:p>
      <w:pPr>
        <w:pStyle w:val="771"/>
        <w:ind w:firstLine="480"/>
        <w:spacing w:line="480" w:lineRule="exact"/>
        <w:rPr>
          <w:rFonts w:ascii="宋体" w:hAnsi="宋体"/>
          <w:sz w:val="24"/>
          <w:szCs w:val="24"/>
        </w:rPr>
      </w:pPr>
      <w:r>
        <w:rPr>
          <w:rFonts w:ascii="宋体" w:hAnsi="宋体"/>
          <w:sz w:val="24"/>
          <w:szCs w:val="24"/>
        </w:rPr>
      </w:r>
      <w:r/>
    </w:p>
    <w:p>
      <w:pPr>
        <w:pStyle w:val="771"/>
      </w:pPr>
      <w:r/>
      <w:r/>
    </w:p>
    <w:p>
      <w:pPr>
        <w:pStyle w:val="788"/>
        <w:rPr>
          <w:rFonts w:hint="eastAsia"/>
        </w:rPr>
      </w:pPr>
      <w:r>
        <w:rPr>
          <w:rFonts w:hint="eastAsia"/>
        </w:rPr>
      </w:r>
      <w:r/>
    </w:p>
    <w:p>
      <w:pPr>
        <w:pStyle w:val="771"/>
        <w:rPr>
          <w:rFonts w:hint="eastAsia"/>
        </w:rPr>
      </w:pPr>
      <w:r>
        <w:rPr>
          <w:rFonts w:hint="eastAsia"/>
        </w:rPr>
      </w:r>
      <w:r/>
    </w:p>
    <w:p>
      <w:pPr>
        <w:pStyle w:val="771"/>
      </w:pPr>
      <w:r/>
      <w:r/>
    </w:p>
    <w:p>
      <w:pPr>
        <w:pStyle w:val="784"/>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rPr>
          <w:rFonts w:hint="eastAsia"/>
        </w:rPr>
      </w:pPr>
      <w:r>
        <w:rPr>
          <w:rFonts w:hint="eastAsia"/>
        </w:rPr>
      </w:r>
      <w:r/>
    </w:p>
    <w:p>
      <w:pPr>
        <w:pStyle w:val="771"/>
      </w:pPr>
      <w:r/>
      <w:r/>
    </w:p>
    <w:p>
      <w:pPr>
        <w:pStyle w:val="771"/>
      </w:pPr>
      <w:r/>
      <w:r/>
    </w:p>
    <w:p>
      <w:pPr>
        <w:pStyle w:val="771"/>
        <w:rPr>
          <w:rFonts w:hint="eastAsia"/>
        </w:rPr>
      </w:pPr>
      <w:r>
        <w:rPr>
          <w:rFonts w:hint="eastAsia"/>
        </w:rPr>
      </w:r>
      <w:r/>
    </w:p>
    <w:p>
      <w:pPr>
        <w:pStyle w:val="772"/>
        <w:rPr>
          <w:rFonts w:hint="eastAsia" w:ascii="黑体" w:eastAsia="黑体"/>
          <w:bCs/>
          <w:sz w:val="44"/>
        </w:rPr>
      </w:pPr>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Pr>
          <w:rFonts w:hint="eastAsia" w:ascii="黑体" w:eastAsia="黑体"/>
          <w:bCs/>
          <w:sz w:val="44"/>
        </w:rPr>
      </w:r>
      <w:r/>
    </w:p>
    <w:p>
      <w:pPr>
        <w:pStyle w:val="771"/>
        <w:ind w:firstLine="480"/>
        <w:spacing w:line="500" w:lineRule="exact"/>
        <w:rPr>
          <w:rFonts w:hint="eastAsia" w:ascii="宋体" w:hAnsi="宋体"/>
          <w:bCs/>
          <w:sz w:val="24"/>
        </w:rPr>
      </w:pPr>
      <w:r/>
      <w:bookmarkStart w:id="188" w:name="_Toc20823315"/>
      <w:r/>
      <w:bookmarkStart w:id="189" w:name="_Toc513029243"/>
      <w:r/>
      <w:bookmarkStart w:id="190"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71"/>
        <w:jc w:val="center"/>
        <w:rPr>
          <w:rFonts w:ascii="宋体" w:hAnsi="宋体"/>
          <w:b/>
          <w:bCs/>
          <w:sz w:val="30"/>
          <w:szCs w:val="20"/>
        </w:rPr>
      </w:pPr>
      <w:r>
        <w:rPr>
          <w:rFonts w:hint="eastAsia" w:ascii="宋体" w:hAnsi="宋体"/>
          <w:b/>
          <w:sz w:val="30"/>
        </w:rPr>
        <w:t xml:space="preserve">常州市政府采购合同（服务）（合同编号）</w:t>
      </w:r>
      <w:r>
        <w:rPr>
          <w:rFonts w:ascii="宋体" w:hAnsi="宋体"/>
          <w:b/>
          <w:bCs/>
          <w:sz w:val="30"/>
          <w:szCs w:val="20"/>
        </w:rPr>
      </w:r>
      <w:r/>
    </w:p>
    <w:p>
      <w:pPr>
        <w:pStyle w:val="810"/>
        <w:spacing w:before="120" w:after="120"/>
        <w:rPr>
          <w:rFonts w:hAnsi="宋体"/>
          <w:sz w:val="24"/>
          <w:szCs w:val="24"/>
        </w:rPr>
      </w:pPr>
      <w:r>
        <w:rPr>
          <w:rFonts w:hAnsi="宋体"/>
          <w:sz w:val="24"/>
          <w:szCs w:val="24"/>
        </w:rPr>
        <w:t xml:space="preserve">项目名称：                                       项目编号：</w:t>
      </w:r>
      <w:r/>
    </w:p>
    <w:p>
      <w:pPr>
        <w:pStyle w:val="810"/>
        <w:spacing w:before="120" w:after="120"/>
        <w:rPr>
          <w:rFonts w:hAnsi="宋体"/>
          <w:sz w:val="24"/>
          <w:szCs w:val="24"/>
        </w:rPr>
      </w:pPr>
      <w:r>
        <w:rPr>
          <w:rFonts w:hAnsi="宋体"/>
          <w:sz w:val="24"/>
          <w:szCs w:val="24"/>
        </w:rPr>
        <w:t xml:space="preserve">甲方：（买方）_________</w:t>
      </w:r>
      <w:r/>
    </w:p>
    <w:p>
      <w:pPr>
        <w:pStyle w:val="81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1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1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1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1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10"/>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10"/>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10"/>
        <w:spacing w:before="120" w:after="120"/>
        <w:rPr>
          <w:rFonts w:hAnsi="宋体"/>
          <w:sz w:val="24"/>
          <w:szCs w:val="24"/>
        </w:rPr>
      </w:pPr>
      <w:r>
        <w:rPr>
          <w:rFonts w:hint="eastAsia" w:hAnsi="宋体"/>
          <w:sz w:val="24"/>
          <w:szCs w:val="24"/>
        </w:rPr>
        <w:t xml:space="preserve">1.5 履</w:t>
      </w:r>
      <w:r>
        <w:rPr>
          <w:rFonts w:hint="eastAsia" w:hAnsi="宋体"/>
          <w:sz w:val="24"/>
          <w:szCs w:val="24"/>
        </w:rPr>
        <w:t xml:space="preserve">行地点：</w:t>
      </w:r>
      <w:r>
        <w:rPr>
          <w:rFonts w:hAnsi="宋体"/>
          <w:sz w:val="24"/>
          <w:szCs w:val="24"/>
        </w:rPr>
      </w:r>
      <w:r/>
    </w:p>
    <w:p>
      <w:pPr>
        <w:pStyle w:val="81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10"/>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81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10"/>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81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1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0"/>
        <w:ind w:left="410" w:hanging="410"/>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81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1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1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10"/>
        <w:ind w:left="408" w:hanging="408"/>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810"/>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1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w:t>
      </w:r>
      <w:r>
        <w:rPr>
          <w:rFonts w:hAnsi="宋体"/>
          <w:sz w:val="24"/>
          <w:szCs w:val="24"/>
        </w:rPr>
        <w:t xml:space="preserve">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81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10"/>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810"/>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810"/>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81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7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7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7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7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1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71"/>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根据采购文件要求进行支付</w:t>
      </w:r>
      <w:r>
        <w:rPr>
          <w:rFonts w:hint="eastAsia" w:ascii="宋体" w:hAnsi="宋体"/>
          <w:sz w:val="24"/>
        </w:rPr>
        <w:t xml:space="preserve">，满足合同约定支付条件的，自收到发票后10个工作日内支付。</w:t>
      </w:r>
      <w:r>
        <w:rPr>
          <w:rFonts w:ascii="宋体" w:hAnsi="宋体"/>
          <w:sz w:val="24"/>
        </w:rPr>
      </w:r>
      <w:r/>
    </w:p>
    <w:p>
      <w:pPr>
        <w:pStyle w:val="77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7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1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10"/>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1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1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1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w:t>
      </w:r>
      <w:r>
        <w:rPr>
          <w:rFonts w:hint="eastAsia" w:hAnsi="宋体"/>
          <w:sz w:val="24"/>
          <w:szCs w:val="24"/>
        </w:rPr>
        <w:t xml:space="preserve">专业机构及专家参与验收，相关意见将作为验收书的参考资料。</w:t>
      </w:r>
      <w:r>
        <w:rPr>
          <w:rFonts w:hint="eastAsia" w:hAnsi="宋体"/>
          <w:sz w:val="24"/>
          <w:szCs w:val="24"/>
        </w:rPr>
      </w:r>
      <w:r/>
    </w:p>
    <w:p>
      <w:pPr>
        <w:pStyle w:val="81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1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w:t>
      </w:r>
      <w:r>
        <w:rPr>
          <w:rFonts w:hint="eastAsia" w:hAnsi="宋体"/>
          <w:sz w:val="24"/>
          <w:szCs w:val="24"/>
        </w:rPr>
        <w:t xml:space="preserve">采购法律法规规定的违法违规情形的,甲方将及时报告本级财政部门。</w:t>
      </w:r>
      <w:r>
        <w:rPr>
          <w:rFonts w:hint="eastAsia" w:hAnsi="宋体"/>
          <w:sz w:val="24"/>
          <w:szCs w:val="24"/>
        </w:rPr>
      </w:r>
      <w:r/>
    </w:p>
    <w:p>
      <w:pPr>
        <w:pStyle w:val="8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w:t>
      </w:r>
      <w:r>
        <w:rPr>
          <w:rFonts w:hAnsi="宋体"/>
          <w:sz w:val="24"/>
          <w:szCs w:val="24"/>
        </w:rPr>
        <w:t xml:space="preserve">10个工作日</w:t>
      </w:r>
      <w:r>
        <w:rPr>
          <w:rFonts w:hAnsi="宋体"/>
          <w:sz w:val="24"/>
          <w:szCs w:val="24"/>
        </w:rPr>
        <w:t xml:space="preserve">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w:t>
      </w:r>
      <w:r>
        <w:rPr>
          <w:rFonts w:hAnsi="宋体"/>
          <w:sz w:val="24"/>
          <w:szCs w:val="24"/>
        </w:rPr>
        <w:t xml:space="preserve">出具的证明。</w:t>
      </w:r>
      <w:r/>
    </w:p>
    <w:p>
      <w:pPr>
        <w:pStyle w:val="8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1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1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10"/>
        <w:ind w:left="480" w:hanging="480"/>
        <w:spacing w:before="120" w:after="120" w:line="0" w:lineRule="atLeast"/>
        <w:rPr>
          <w:rFonts w:hAnsi="宋体"/>
          <w:sz w:val="24"/>
          <w:szCs w:val="24"/>
        </w:rPr>
      </w:pPr>
      <w:r>
        <w:rPr>
          <w:rFonts w:hAnsi="宋体"/>
          <w:sz w:val="24"/>
          <w:szCs w:val="24"/>
        </w:rPr>
        <w:t xml:space="preserve">  甲方：             </w:t>
      </w:r>
      <w:r>
        <w:rPr>
          <w:rFonts w:hAnsi="宋体"/>
          <w:sz w:val="24"/>
          <w:szCs w:val="24"/>
        </w:rPr>
        <w:t xml:space="preserve">   </w:t>
      </w:r>
      <w:r>
        <w:rPr>
          <w:rFonts w:hAnsi="宋体"/>
          <w:sz w:val="24"/>
          <w:szCs w:val="24"/>
        </w:rPr>
        <w:t xml:space="preserve">        乙方： </w:t>
      </w:r>
      <w:r/>
    </w:p>
    <w:p>
      <w:pPr>
        <w:pStyle w:val="81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1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1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1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8"/>
      <w:r/>
      <w:bookmarkEnd w:id="189"/>
      <w:r/>
      <w:bookmarkEnd w:id="190"/>
      <w:r/>
      <w:bookmarkStart w:id="191" w:name="_Hlt16619369"/>
      <w:r/>
      <w:bookmarkEnd w:id="191"/>
      <w:r/>
      <w:bookmarkStart w:id="192" w:name="_Toc120614281"/>
      <w:r/>
      <w:bookmarkStart w:id="193" w:name="_Toc26554093"/>
      <w:r/>
      <w:bookmarkStart w:id="194" w:name="_Toc49090575"/>
      <w:r/>
      <w:bookmarkStart w:id="195" w:name="_Toc462564139"/>
      <w:r/>
      <w:bookmarkStart w:id="196" w:name="_Toc479757211"/>
      <w:r>
        <w:rPr>
          <w:rFonts w:hint="eastAsia" w:ascii="黑体" w:eastAsia="黑体"/>
          <w:bCs/>
          <w:sz w:val="44"/>
        </w:rPr>
      </w:r>
      <w:r/>
    </w:p>
    <w:p>
      <w:pPr>
        <w:pStyle w:val="810"/>
        <w:jc w:val="center"/>
        <w:spacing w:before="120" w:after="120" w:line="0" w:lineRule="atLeast"/>
        <w:rPr>
          <w:rFonts w:hint="eastAsia" w:ascii="黑体" w:eastAsia="黑体"/>
          <w:bCs/>
          <w:sz w:val="44"/>
        </w:rPr>
      </w:pPr>
      <w:r>
        <w:rPr>
          <w:rFonts w:hint="eastAsia" w:ascii="黑体" w:eastAsia="黑体"/>
          <w:bCs/>
          <w:sz w:val="44"/>
        </w:rPr>
      </w:r>
      <w:r/>
    </w:p>
    <w:p>
      <w:pPr>
        <w:pStyle w:val="810"/>
        <w:jc w:val="center"/>
        <w:spacing w:before="120" w:after="120" w:line="0" w:lineRule="atLeast"/>
        <w:rPr>
          <w:rFonts w:hint="eastAsia" w:ascii="黑体" w:eastAsia="黑体"/>
          <w:bCs/>
          <w:sz w:val="44"/>
        </w:rPr>
      </w:pPr>
      <w:r>
        <w:rPr>
          <w:rFonts w:hint="eastAsia" w:ascii="黑体" w:eastAsia="黑体"/>
          <w:bCs/>
          <w:sz w:val="44"/>
        </w:rPr>
      </w:r>
      <w:r/>
    </w:p>
    <w:p>
      <w:pPr>
        <w:pStyle w:val="771"/>
        <w:ind w:firstLine="480"/>
        <w:rPr>
          <w:rFonts w:hint="eastAsia" w:ascii="宋体" w:hAnsi="宋体"/>
          <w:color w:val="000000"/>
          <w:sz w:val="24"/>
        </w:rPr>
      </w:pPr>
      <w:r>
        <w:rPr>
          <w:rFonts w:hint="eastAsia" w:ascii="宋体" w:hAnsi="宋体"/>
          <w:color w:val="000000"/>
          <w:sz w:val="24"/>
        </w:rPr>
      </w:r>
      <w:r/>
    </w:p>
    <w:p>
      <w:pPr>
        <w:pStyle w:val="772"/>
        <w:rPr>
          <w:rFonts w:hint="eastAsia" w:ascii="黑体" w:eastAsia="黑体"/>
          <w:sz w:val="44"/>
        </w:rPr>
      </w:pPr>
      <w:r/>
      <w:bookmarkStart w:id="197" w:name="_Toc173761692"/>
      <w:r>
        <w:rPr>
          <w:rFonts w:hint="eastAsia" w:ascii="黑体" w:eastAsia="黑体"/>
          <w:sz w:val="44"/>
        </w:rPr>
        <w:t xml:space="preserve">第四章  采购需求</w:t>
      </w:r>
      <w:bookmarkEnd w:id="197"/>
      <w:r>
        <w:rPr>
          <w:rFonts w:hint="eastAsia" w:ascii="黑体" w:eastAsia="黑体"/>
          <w:sz w:val="44"/>
        </w:rPr>
      </w:r>
      <w:r/>
    </w:p>
    <w:p>
      <w:pPr>
        <w:pStyle w:val="865"/>
        <w:numPr>
          <w:ilvl w:val="0"/>
          <w:numId w:val="4"/>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71"/>
        <w:spacing w:line="360" w:lineRule="auto"/>
        <w:rPr>
          <w:rFonts w:hint="eastAsia"/>
          <w:bCs/>
          <w:sz w:val="24"/>
        </w:rPr>
      </w:pPr>
      <w:r>
        <w:rPr>
          <w:bCs/>
          <w:sz w:val="24"/>
        </w:rPr>
        <w:t xml:space="preserve">1.</w:t>
      </w:r>
      <w:r>
        <w:rPr>
          <w:rFonts w:hint="eastAsia"/>
          <w:bCs/>
          <w:sz w:val="24"/>
        </w:rPr>
        <w:t xml:space="preserve">项目名称：</w:t>
      </w:r>
      <w:r>
        <w:rPr>
          <w:bCs/>
          <w:sz w:val="24"/>
        </w:rPr>
        <w:t xml:space="preserve">常州人社保障中心2026年设备运维、网络安全服务及驻场服务项目 </w:t>
      </w:r>
      <w:r>
        <w:rPr>
          <w:rFonts w:hint="eastAsia"/>
          <w:bCs/>
          <w:sz w:val="24"/>
        </w:rPr>
      </w:r>
      <w:r/>
    </w:p>
    <w:p>
      <w:pPr>
        <w:pStyle w:val="771"/>
        <w:spacing w:line="360" w:lineRule="auto"/>
        <w:rPr>
          <w:rFonts w:ascii="宋体" w:hAnsi="宋体"/>
          <w:sz w:val="24"/>
        </w:rPr>
      </w:pPr>
      <w:r>
        <w:rPr>
          <w:rFonts w:hint="eastAsia" w:ascii="宋体" w:hAnsi="宋体"/>
          <w:sz w:val="24"/>
        </w:rPr>
        <w:t xml:space="preserve">2.预算金额：</w:t>
      </w:r>
      <w:r>
        <w:rPr>
          <w:rFonts w:ascii="宋体" w:hAnsi="宋体"/>
          <w:sz w:val="24"/>
        </w:rPr>
        <w:t xml:space="preserve">204万元。分包1：16万元；分包2：85万元；分包3：83万元；分包4：20万元 </w:t>
      </w:r>
      <w:r/>
    </w:p>
    <w:p>
      <w:pPr>
        <w:pStyle w:val="771"/>
        <w:spacing w:line="360" w:lineRule="auto"/>
        <w:rPr>
          <w:rFonts w:ascii="宋体" w:hAnsi="宋体"/>
          <w:sz w:val="24"/>
        </w:rPr>
      </w:pPr>
      <w:r>
        <w:rPr>
          <w:rFonts w:hint="eastAsia" w:ascii="宋体" w:hAnsi="宋体"/>
          <w:sz w:val="24"/>
        </w:rPr>
        <w:t xml:space="preserve">3.最高限价：</w:t>
      </w:r>
      <w:r>
        <w:rPr>
          <w:rFonts w:ascii="宋体" w:hAnsi="宋体"/>
          <w:sz w:val="24"/>
        </w:rPr>
        <w:t xml:space="preserve">204万元。分包1：16万元；分包2：85万元；分包3：83万元；分包4：20万元</w:t>
      </w:r>
      <w:r/>
    </w:p>
    <w:p>
      <w:pPr>
        <w:pStyle w:val="771"/>
        <w:spacing w:line="360" w:lineRule="auto"/>
        <w:rPr>
          <w:rFonts w:ascii="宋体" w:hAnsi="宋体"/>
          <w:sz w:val="24"/>
          <w:u w:val="single"/>
        </w:rPr>
      </w:pPr>
      <w:r>
        <w:rPr>
          <w:rFonts w:hint="eastAsia" w:ascii="宋体" w:hAnsi="宋体"/>
          <w:sz w:val="24"/>
        </w:rPr>
        <w:t xml:space="preserve">4.采购项目概况（简介）：</w:t>
      </w:r>
      <w:r>
        <w:rPr>
          <w:rFonts w:ascii="宋体" w:hAnsi="宋体"/>
          <w:sz w:val="24"/>
        </w:rPr>
        <w:t xml:space="preserve">常州市人力资源和社会保障公共服务与技术保障中心需要采购驻场运维服务，购买部分软硬件维保服务及信息安全等服务</w:t>
      </w:r>
      <w:r>
        <w:rPr>
          <w:rFonts w:hint="eastAsia" w:ascii="宋体" w:hAnsi="宋体"/>
          <w:sz w:val="24"/>
        </w:rPr>
        <w:t xml:space="preserve">。详见各分包采购需求。</w:t>
      </w:r>
      <w:r>
        <w:rPr>
          <w:rFonts w:hint="eastAsia" w:ascii="宋体" w:hAnsi="宋体" w:cs="宋体"/>
          <w:sz w:val="24"/>
        </w:rPr>
        <w:t xml:space="preserve"> </w:t>
      </w:r>
      <w:r>
        <w:rPr>
          <w:rFonts w:ascii="宋体" w:hAnsi="宋体"/>
          <w:sz w:val="24"/>
          <w:u w:val="single"/>
        </w:rPr>
      </w:r>
      <w:r/>
    </w:p>
    <w:p>
      <w:pPr>
        <w:pStyle w:val="771"/>
        <w:spacing w:line="360" w:lineRule="auto"/>
        <w:tabs>
          <w:tab w:val="left" w:pos="5267" w:leader="none"/>
        </w:tabs>
        <w:rPr>
          <w:rFonts w:hint="eastAsia" w:ascii="宋体" w:hAnsi="宋体"/>
          <w:sz w:val="24"/>
        </w:rPr>
      </w:pPr>
      <w:r>
        <w:rPr>
          <w:rFonts w:hint="eastAsia" w:ascii="宋体" w:hAnsi="宋体"/>
          <w:sz w:val="24"/>
        </w:rPr>
        <w:t xml:space="preserve">5.合同履行期限：2027年1月1日-2027年12月31日</w:t>
      </w:r>
      <w:r>
        <w:rPr>
          <w:rFonts w:hint="eastAsia" w:ascii="宋体" w:hAnsi="宋体"/>
          <w:sz w:val="24"/>
        </w:rPr>
      </w:r>
      <w:r>
        <w:tab/>
      </w:r>
      <w:r/>
    </w:p>
    <w:p>
      <w:pPr>
        <w:pStyle w:val="771"/>
        <w:spacing w:line="360" w:lineRule="auto"/>
        <w:rPr>
          <w:rFonts w:hint="eastAsia" w:ascii="宋体" w:hAnsi="宋体"/>
          <w:sz w:val="24"/>
        </w:rPr>
      </w:pPr>
      <w:r>
        <w:rPr>
          <w:rFonts w:hint="eastAsia" w:ascii="宋体" w:hAnsi="宋体"/>
          <w:sz w:val="24"/>
        </w:rPr>
        <w:t xml:space="preserve">6.是/否接受联合体投标：否</w:t>
      </w:r>
      <w:r/>
    </w:p>
    <w:p>
      <w:pPr>
        <w:pStyle w:val="771"/>
        <w:spacing w:line="36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是</w:t>
      </w:r>
      <w:r>
        <w:rPr>
          <w:rFonts w:hint="eastAsia" w:ascii="宋体" w:hAnsi="宋体"/>
          <w:bCs/>
          <w:sz w:val="24"/>
          <w:highlight w:val="yellow"/>
        </w:rPr>
      </w:r>
      <w:r/>
    </w:p>
    <w:p>
      <w:pPr>
        <w:pStyle w:val="771"/>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771"/>
        <w:spacing w:line="36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771"/>
        <w:spacing w:line="360" w:lineRule="auto"/>
        <w:rPr>
          <w:rFonts w:hint="eastAsia"/>
          <w:sz w:val="24"/>
        </w:rPr>
      </w:pPr>
      <w:r>
        <w:rPr>
          <w:rFonts w:hint="eastAsia"/>
          <w:sz w:val="24"/>
        </w:rPr>
        <w:t xml:space="preserve">10.是/否</w:t>
      </w:r>
      <w:r>
        <w:rPr>
          <w:sz w:val="24"/>
        </w:rPr>
        <w:t xml:space="preserve">专</w:t>
      </w:r>
      <w:r>
        <w:rPr>
          <w:sz w:val="24"/>
        </w:rPr>
        <w:t xml:space="preserve">门面向中小企业预留采购份额</w:t>
      </w:r>
      <w:r>
        <w:rPr>
          <w:rFonts w:hint="eastAsia"/>
          <w:sz w:val="24"/>
        </w:rPr>
        <w:t xml:space="preserve">：否</w:t>
      </w:r>
      <w:r/>
    </w:p>
    <w:p>
      <w:pPr>
        <w:pStyle w:val="771"/>
        <w:spacing w:line="360" w:lineRule="auto"/>
        <w:rPr>
          <w:rFonts w:hint="eastAsia" w:ascii="宋体" w:hAnsi="宋体"/>
          <w:bCs/>
          <w:sz w:val="24"/>
        </w:rPr>
      </w:pPr>
      <w:r>
        <w:rPr>
          <w:rFonts w:hint="eastAsia"/>
          <w:sz w:val="24"/>
        </w:rPr>
        <w:t xml:space="preserve">11.本项目的特定资格要求：否</w:t>
      </w:r>
      <w:r>
        <w:rPr>
          <w:rFonts w:hint="eastAsia" w:ascii="宋体" w:hAnsi="宋体"/>
          <w:bCs/>
          <w:sz w:val="24"/>
        </w:rPr>
      </w:r>
      <w:r/>
    </w:p>
    <w:p>
      <w:pPr>
        <w:pStyle w:val="771"/>
        <w:spacing w:line="360" w:lineRule="auto"/>
        <w:rPr>
          <w:rFonts w:ascii="宋体" w:hAnsi="宋体"/>
          <w:bCs/>
          <w:sz w:val="24"/>
        </w:rPr>
      </w:pPr>
      <w:r>
        <w:rPr>
          <w:rFonts w:hint="eastAsia" w:ascii="宋体" w:hAnsi="宋体"/>
          <w:bCs/>
          <w:sz w:val="24"/>
        </w:rPr>
        <w:t xml:space="preserve">12.项目类别：服务类</w:t>
      </w:r>
      <w:r>
        <w:rPr>
          <w:rFonts w:ascii="宋体" w:hAnsi="宋体"/>
          <w:bCs/>
          <w:sz w:val="24"/>
        </w:rPr>
      </w:r>
      <w:r/>
    </w:p>
    <w:p>
      <w:pPr>
        <w:pStyle w:val="771"/>
        <w:spacing w:line="360" w:lineRule="auto"/>
        <w:rPr>
          <w:rFonts w:hint="eastAsia" w:ascii="宋体" w:hAnsi="宋体"/>
          <w:bCs/>
          <w:sz w:val="24"/>
        </w:rPr>
      </w:pPr>
      <w:r>
        <w:rPr>
          <w:rFonts w:hint="eastAsia" w:ascii="宋体" w:hAnsi="宋体"/>
          <w:bCs/>
          <w:sz w:val="24"/>
        </w:rPr>
        <w:t xml:space="preserve">13.</w:t>
      </w:r>
      <w:r>
        <w:rPr>
          <w:rFonts w:ascii="宋体" w:hAnsi="宋体"/>
          <w:sz w:val="24"/>
        </w:rPr>
        <w:t xml:space="preserve">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771"/>
        <w:rPr>
          <w:rFonts w:ascii="宋体" w:hAnsi="宋体"/>
          <w:sz w:val="24"/>
        </w:rPr>
      </w:pPr>
      <w:r>
        <w:rPr>
          <w:rFonts w:ascii="宋体" w:hAnsi="宋体"/>
          <w:sz w:val="24"/>
        </w:rPr>
      </w:r>
      <w:r/>
    </w:p>
    <w:p>
      <w:pPr>
        <w:pStyle w:val="865"/>
        <w:numPr>
          <w:ilvl w:val="0"/>
          <w:numId w:val="4"/>
        </w:numPr>
        <w:jc w:val="both"/>
        <w:widowControl w:val="off"/>
        <w:rPr>
          <w:rFonts w:hint="eastAsia" w:ascii="Times New Roman" w:hAnsi="Times New Roman"/>
          <w:b/>
        </w:rPr>
      </w:pPr>
      <w:r>
        <w:rPr>
          <w:rFonts w:hint="eastAsia" w:ascii="Times New Roman" w:hAnsi="Times New Roman"/>
          <w:b/>
        </w:rPr>
        <w:t xml:space="preserve">分包1商务及</w:t>
      </w:r>
      <w:r>
        <w:rPr>
          <w:rFonts w:hint="eastAsia" w:ascii="Times New Roman" w:hAnsi="Times New Roman"/>
          <w:b/>
          <w:lang w:eastAsia="zh-CN"/>
        </w:rPr>
        <w:t xml:space="preserve">技术</w:t>
      </w:r>
      <w:r>
        <w:rPr>
          <w:rFonts w:hint="eastAsia" w:ascii="Times New Roman" w:hAnsi="Times New Roman"/>
          <w:b/>
        </w:rPr>
        <w:t xml:space="preserve">要求</w:t>
      </w:r>
      <w:r>
        <w:rPr>
          <w:rFonts w:hint="eastAsia" w:ascii="Times New Roman" w:hAnsi="Times New Roman"/>
          <w:b/>
        </w:rPr>
      </w:r>
      <w:r/>
    </w:p>
    <w:p>
      <w:pPr>
        <w:pStyle w:val="771"/>
        <w:rPr>
          <w:rFonts w:ascii="宋体" w:hAnsi="宋体"/>
          <w:sz w:val="24"/>
        </w:rPr>
      </w:pPr>
      <w:r>
        <w:rPr>
          <w:rFonts w:ascii="宋体" w:hAnsi="宋体"/>
          <w:sz w:val="24"/>
        </w:rPr>
      </w:r>
      <w:r/>
    </w:p>
    <w:p>
      <w:pPr>
        <w:pStyle w:val="771"/>
        <w:spacing w:line="360" w:lineRule="auto"/>
        <w:rPr>
          <w:b/>
          <w:bCs/>
          <w:sz w:val="22"/>
          <w:szCs w:val="22"/>
        </w:rPr>
      </w:pPr>
      <w:r>
        <w:rPr>
          <w:rFonts w:hint="eastAsia"/>
          <w:b/>
          <w:bCs/>
          <w:sz w:val="22"/>
          <w:szCs w:val="22"/>
        </w:rPr>
        <w:t xml:space="preserve">一、驻场运维服务</w:t>
      </w:r>
      <w:r>
        <w:rPr>
          <w:b/>
          <w:bCs/>
          <w:sz w:val="22"/>
          <w:szCs w:val="22"/>
        </w:rPr>
      </w:r>
      <w:r/>
    </w:p>
    <w:p>
      <w:pPr>
        <w:pStyle w:val="771"/>
        <w:rPr>
          <w:rFonts w:hint="eastAsia"/>
          <w:b/>
          <w:sz w:val="22"/>
          <w:szCs w:val="22"/>
          <w:lang w:bidi="en-US"/>
        </w:rPr>
      </w:pPr>
      <w:r>
        <w:rPr>
          <w:b/>
          <w:bCs/>
          <w:sz w:val="22"/>
          <w:szCs w:val="22"/>
        </w:rPr>
        <w:t xml:space="preserve">1. 基本要求</w:t>
      </w:r>
      <w:r>
        <w:rPr>
          <w:rFonts w:hint="eastAsia"/>
          <w:b/>
          <w:sz w:val="22"/>
          <w:szCs w:val="22"/>
          <w:lang w:bidi="en-US"/>
        </w:rPr>
      </w:r>
      <w:r/>
    </w:p>
    <w:p>
      <w:pPr>
        <w:pStyle w:val="771"/>
        <w:rPr>
          <w:rFonts w:hint="eastAsia"/>
          <w:sz w:val="22"/>
          <w:szCs w:val="22"/>
        </w:rPr>
      </w:pPr>
      <w:r>
        <w:rPr>
          <w:rFonts w:hint="eastAsia"/>
          <w:sz w:val="22"/>
          <w:szCs w:val="22"/>
        </w:rPr>
        <w:t xml:space="preserve">1、PC、打印机、金保外设等终端设备硬件、操作系统、应用软件及基础网络设备的日常运维备份及运行环境的日常巡检、报警情况上报（杀毒防黑、日志、状态检查）等工作；硬件设备的定期巡检、保养（至少每月一次，并提交巡检报告）；</w:t>
      </w:r>
      <w:r>
        <w:rPr>
          <w:rFonts w:hint="eastAsia"/>
          <w:sz w:val="22"/>
          <w:szCs w:val="22"/>
        </w:rPr>
      </w:r>
      <w:r/>
    </w:p>
    <w:p>
      <w:pPr>
        <w:pStyle w:val="771"/>
        <w:rPr>
          <w:rFonts w:hint="eastAsia"/>
          <w:sz w:val="22"/>
          <w:szCs w:val="22"/>
        </w:rPr>
      </w:pPr>
      <w:r>
        <w:rPr>
          <w:rFonts w:hint="eastAsia"/>
          <w:sz w:val="22"/>
          <w:szCs w:val="22"/>
        </w:rPr>
        <w:t xml:space="preserve">2、网站及应用APP的安全防护及巡检工作（至少每月一次，并提交巡检报告）；</w:t>
      </w:r>
      <w:r>
        <w:rPr>
          <w:rFonts w:hint="eastAsia"/>
          <w:sz w:val="22"/>
          <w:szCs w:val="22"/>
        </w:rPr>
      </w:r>
      <w:r/>
    </w:p>
    <w:p>
      <w:pPr>
        <w:pStyle w:val="771"/>
        <w:rPr>
          <w:rFonts w:hint="eastAsia"/>
          <w:sz w:val="22"/>
          <w:szCs w:val="22"/>
        </w:rPr>
      </w:pPr>
      <w:r>
        <w:rPr>
          <w:rFonts w:hint="eastAsia"/>
          <w:sz w:val="22"/>
          <w:szCs w:val="22"/>
        </w:rPr>
        <w:t xml:space="preserve">3、硬件设备（防火墙、视频会议视</w:t>
      </w:r>
      <w:r>
        <w:rPr>
          <w:rFonts w:hint="eastAsia"/>
          <w:sz w:val="22"/>
          <w:szCs w:val="22"/>
        </w:rPr>
        <w:t xml:space="preserve">讯设备等）运行环境的日常巡检工作，做好巡检记录；</w:t>
      </w:r>
      <w:r>
        <w:rPr>
          <w:rFonts w:hint="eastAsia"/>
          <w:sz w:val="22"/>
          <w:szCs w:val="22"/>
        </w:rPr>
      </w:r>
      <w:r/>
    </w:p>
    <w:p>
      <w:pPr>
        <w:pStyle w:val="771"/>
        <w:rPr>
          <w:rFonts w:hint="eastAsia"/>
          <w:sz w:val="22"/>
          <w:szCs w:val="22"/>
        </w:rPr>
      </w:pPr>
      <w:r>
        <w:rPr>
          <w:rFonts w:hint="eastAsia"/>
          <w:sz w:val="22"/>
          <w:szCs w:val="22"/>
        </w:rPr>
        <w:t xml:space="preserve">4、视频会议的运维保障，需提前做好会议安排保障工作，随时配合软件开发公司进行系统联调，并做好相关调试记录；</w:t>
      </w:r>
      <w:r>
        <w:rPr>
          <w:rFonts w:hint="eastAsia"/>
          <w:sz w:val="22"/>
          <w:szCs w:val="22"/>
        </w:rPr>
      </w:r>
      <w:r/>
    </w:p>
    <w:p>
      <w:pPr>
        <w:pStyle w:val="771"/>
        <w:rPr>
          <w:rFonts w:hint="eastAsia"/>
          <w:sz w:val="22"/>
          <w:szCs w:val="22"/>
        </w:rPr>
      </w:pPr>
      <w:r>
        <w:rPr>
          <w:rFonts w:hint="eastAsia"/>
          <w:sz w:val="22"/>
          <w:szCs w:val="22"/>
        </w:rPr>
        <w:t xml:space="preserve">5、定期形成各类巡检维护报告及年终服务报告；</w:t>
      </w:r>
      <w:r>
        <w:rPr>
          <w:rFonts w:hint="eastAsia"/>
          <w:sz w:val="22"/>
          <w:szCs w:val="22"/>
        </w:rPr>
      </w:r>
      <w:r/>
    </w:p>
    <w:p>
      <w:pPr>
        <w:pStyle w:val="771"/>
        <w:rPr>
          <w:rFonts w:hint="eastAsia"/>
          <w:sz w:val="22"/>
          <w:szCs w:val="22"/>
        </w:rPr>
      </w:pPr>
      <w:r>
        <w:rPr>
          <w:rFonts w:hint="eastAsia"/>
          <w:sz w:val="22"/>
          <w:szCs w:val="22"/>
        </w:rPr>
        <w:t xml:space="preserve">6、配合安全机构每年的例行安全检查，做好相关安全检查报告；</w:t>
      </w:r>
      <w:r>
        <w:rPr>
          <w:rFonts w:hint="eastAsia"/>
          <w:sz w:val="22"/>
          <w:szCs w:val="22"/>
        </w:rPr>
      </w:r>
      <w:r/>
    </w:p>
    <w:p>
      <w:pPr>
        <w:pStyle w:val="771"/>
        <w:rPr>
          <w:rFonts w:hint="eastAsia"/>
          <w:sz w:val="22"/>
          <w:szCs w:val="22"/>
        </w:rPr>
      </w:pPr>
      <w:r>
        <w:rPr>
          <w:rFonts w:hint="eastAsia"/>
          <w:sz w:val="22"/>
          <w:szCs w:val="22"/>
        </w:rPr>
        <w:t xml:space="preserve">7、根据机房管理要求进行设备的搬运、安装；</w:t>
      </w:r>
      <w:r>
        <w:rPr>
          <w:rFonts w:hint="eastAsia"/>
          <w:sz w:val="22"/>
          <w:szCs w:val="22"/>
        </w:rPr>
      </w:r>
      <w:r/>
    </w:p>
    <w:p>
      <w:pPr>
        <w:pStyle w:val="771"/>
        <w:rPr>
          <w:rFonts w:hint="eastAsia"/>
          <w:sz w:val="22"/>
          <w:szCs w:val="22"/>
        </w:rPr>
      </w:pPr>
      <w:r>
        <w:rPr>
          <w:rFonts w:hint="eastAsia"/>
          <w:sz w:val="22"/>
          <w:szCs w:val="22"/>
        </w:rPr>
        <w:t xml:space="preserve">8、运行环境现场故障处理，包括故障分析、恢复及维修；</w:t>
      </w:r>
      <w:r>
        <w:rPr>
          <w:rFonts w:hint="eastAsia"/>
          <w:sz w:val="22"/>
          <w:szCs w:val="22"/>
        </w:rPr>
      </w:r>
      <w:r/>
    </w:p>
    <w:p>
      <w:pPr>
        <w:pStyle w:val="771"/>
        <w:rPr>
          <w:rFonts w:hint="eastAsia"/>
          <w:sz w:val="22"/>
          <w:szCs w:val="22"/>
        </w:rPr>
      </w:pPr>
      <w:r>
        <w:rPr>
          <w:rFonts w:hint="eastAsia"/>
          <w:sz w:val="22"/>
          <w:szCs w:val="22"/>
        </w:rPr>
        <w:t xml:space="preserve">9、提供运行环境硬件设备的备品备件及相关更换服务；</w:t>
      </w:r>
      <w:r>
        <w:rPr>
          <w:rFonts w:hint="eastAsia"/>
          <w:sz w:val="22"/>
          <w:szCs w:val="22"/>
        </w:rPr>
      </w:r>
      <w:r/>
    </w:p>
    <w:p>
      <w:pPr>
        <w:pStyle w:val="771"/>
        <w:rPr>
          <w:rFonts w:hint="eastAsia"/>
          <w:sz w:val="22"/>
          <w:szCs w:val="22"/>
        </w:rPr>
      </w:pPr>
      <w:r>
        <w:rPr>
          <w:rFonts w:hint="eastAsia"/>
          <w:sz w:val="22"/>
          <w:szCs w:val="22"/>
        </w:rPr>
        <w:t xml:space="preserve">10、根据实际工作需求，向用户方提出新增的零配件名称、品牌、型号和价格等要素的采购建议报告；</w:t>
      </w:r>
      <w:r>
        <w:rPr>
          <w:rFonts w:hint="eastAsia"/>
          <w:sz w:val="22"/>
          <w:szCs w:val="22"/>
        </w:rPr>
      </w:r>
      <w:r/>
    </w:p>
    <w:p>
      <w:pPr>
        <w:pStyle w:val="771"/>
        <w:rPr>
          <w:rFonts w:hint="eastAsia"/>
          <w:sz w:val="22"/>
          <w:szCs w:val="22"/>
        </w:rPr>
      </w:pPr>
      <w:r>
        <w:rPr>
          <w:rFonts w:hint="eastAsia"/>
          <w:sz w:val="22"/>
          <w:szCs w:val="22"/>
        </w:rPr>
        <w:t xml:space="preserve">11、根据用</w:t>
      </w:r>
      <w:r>
        <w:rPr>
          <w:rFonts w:hint="eastAsia"/>
          <w:sz w:val="22"/>
          <w:szCs w:val="22"/>
        </w:rPr>
        <w:t xml:space="preserve">户方需要，向用户方信息管理人员开展技术培训，提供各类技术资料。报价表中应包含培训和资料费用；</w:t>
      </w:r>
      <w:r>
        <w:rPr>
          <w:rFonts w:hint="eastAsia"/>
          <w:sz w:val="22"/>
          <w:szCs w:val="22"/>
        </w:rPr>
      </w:r>
      <w:r/>
    </w:p>
    <w:p>
      <w:pPr>
        <w:pStyle w:val="771"/>
        <w:rPr>
          <w:rFonts w:hint="eastAsia"/>
          <w:sz w:val="22"/>
          <w:szCs w:val="22"/>
        </w:rPr>
      </w:pPr>
      <w:r>
        <w:rPr>
          <w:rFonts w:hint="eastAsia"/>
          <w:sz w:val="22"/>
          <w:szCs w:val="22"/>
        </w:rPr>
        <w:t xml:space="preserve">12、免费提供其他相关咨询服务；</w:t>
      </w:r>
      <w:r>
        <w:rPr>
          <w:rFonts w:hint="eastAsia"/>
          <w:sz w:val="22"/>
          <w:szCs w:val="22"/>
        </w:rPr>
      </w:r>
      <w:r/>
    </w:p>
    <w:p>
      <w:pPr>
        <w:pStyle w:val="771"/>
        <w:rPr>
          <w:rFonts w:hint="eastAsia"/>
          <w:b/>
          <w:bCs/>
          <w:sz w:val="22"/>
          <w:szCs w:val="22"/>
        </w:rPr>
      </w:pPr>
      <w:r>
        <w:rPr>
          <w:b/>
          <w:bCs/>
          <w:sz w:val="22"/>
          <w:szCs w:val="22"/>
        </w:rPr>
        <w:t xml:space="preserve">2. 服务内容及要求/货物技术要求</w:t>
      </w:r>
      <w:r>
        <w:rPr>
          <w:rFonts w:hint="eastAsia"/>
          <w:b/>
          <w:bCs/>
          <w:sz w:val="22"/>
          <w:szCs w:val="22"/>
        </w:rPr>
      </w:r>
      <w:r/>
    </w:p>
    <w:p>
      <w:pPr>
        <w:pStyle w:val="771"/>
        <w:rPr>
          <w:rFonts w:hint="eastAsia"/>
          <w:sz w:val="22"/>
          <w:szCs w:val="22"/>
        </w:rPr>
      </w:pPr>
      <w:r>
        <w:rPr>
          <w:rFonts w:hint="eastAsia"/>
          <w:sz w:val="22"/>
          <w:szCs w:val="22"/>
        </w:rPr>
        <w:t xml:space="preserve">1、服务团队要求</w:t>
      </w:r>
      <w:r>
        <w:rPr>
          <w:rFonts w:hint="eastAsia"/>
          <w:sz w:val="22"/>
          <w:szCs w:val="22"/>
        </w:rPr>
      </w:r>
      <w:r/>
    </w:p>
    <w:p>
      <w:pPr>
        <w:pStyle w:val="771"/>
        <w:rPr>
          <w:rFonts w:hint="eastAsia"/>
          <w:sz w:val="22"/>
          <w:szCs w:val="22"/>
        </w:rPr>
      </w:pPr>
      <w:r>
        <w:rPr>
          <w:rFonts w:hint="eastAsia"/>
          <w:sz w:val="22"/>
          <w:szCs w:val="22"/>
        </w:rPr>
        <w:t xml:space="preserve">1）投标人须具有稳定的技术服务团队和完善可靠的售后服务体系，能提供及时有效的本地化服务，在服务期内承诺7х24小时响应。</w:t>
      </w:r>
      <w:r>
        <w:rPr>
          <w:rFonts w:hint="eastAsia"/>
          <w:sz w:val="22"/>
          <w:szCs w:val="22"/>
        </w:rPr>
      </w:r>
      <w:r/>
    </w:p>
    <w:p>
      <w:pPr>
        <w:pStyle w:val="771"/>
        <w:rPr>
          <w:rFonts w:hint="eastAsia"/>
          <w:sz w:val="22"/>
          <w:szCs w:val="22"/>
        </w:rPr>
      </w:pPr>
      <w:r>
        <w:rPr>
          <w:rFonts w:hint="eastAsia"/>
          <w:sz w:val="22"/>
          <w:szCs w:val="22"/>
        </w:rPr>
        <w:t xml:space="preserve">2）投标人配备1名服务工程师常驻现场，驻场工程师须有1人具有注册信息安全专业人员（CISP）证，提供近3个月的缴纳社保证明。驻场人员须与投标标书提供人员一致，没有得到采购人认可不可更改驻场工程师。</w:t>
      </w:r>
      <w:r>
        <w:rPr>
          <w:rFonts w:hint="eastAsia"/>
          <w:sz w:val="22"/>
          <w:szCs w:val="22"/>
        </w:rPr>
      </w:r>
      <w:r/>
    </w:p>
    <w:p>
      <w:pPr>
        <w:pStyle w:val="771"/>
        <w:rPr>
          <w:rFonts w:hint="eastAsia"/>
          <w:sz w:val="22"/>
          <w:szCs w:val="22"/>
        </w:rPr>
      </w:pPr>
      <w:r>
        <w:rPr>
          <w:rFonts w:hint="eastAsia"/>
          <w:sz w:val="22"/>
          <w:szCs w:val="22"/>
        </w:rPr>
        <w:t xml:space="preserve">3）为了保证服务质量，驻场人员需到现场接受考核，对网站及应用安全运维平台运行、维护、故障恢复等操作；以确保对网站及应用平台的日常运维。如采购人要求中标人更换无法胜任工作的驻场人员，中标人必须给予更换。如经采购人考核后，中标单位无符合要求的驻场人员，采购人有权终止合同，更换合作单位。</w:t>
      </w:r>
      <w:r>
        <w:rPr>
          <w:rFonts w:hint="eastAsia"/>
          <w:sz w:val="22"/>
          <w:szCs w:val="22"/>
        </w:rPr>
      </w:r>
      <w:r/>
    </w:p>
    <w:p>
      <w:pPr>
        <w:pStyle w:val="771"/>
        <w:rPr>
          <w:rFonts w:hint="eastAsia"/>
          <w:sz w:val="22"/>
          <w:szCs w:val="22"/>
        </w:rPr>
      </w:pPr>
      <w:r>
        <w:rPr>
          <w:rFonts w:hint="eastAsia"/>
          <w:sz w:val="22"/>
          <w:szCs w:val="22"/>
        </w:rPr>
        <w:t xml:space="preserve">2、网络及安全的服务要求</w:t>
      </w:r>
      <w:r>
        <w:rPr>
          <w:rFonts w:hint="eastAsia"/>
          <w:sz w:val="22"/>
          <w:szCs w:val="22"/>
        </w:rPr>
      </w:r>
      <w:r/>
    </w:p>
    <w:p>
      <w:pPr>
        <w:pStyle w:val="771"/>
        <w:rPr>
          <w:rFonts w:hint="eastAsia"/>
          <w:sz w:val="22"/>
          <w:szCs w:val="22"/>
        </w:rPr>
      </w:pPr>
      <w:r>
        <w:rPr>
          <w:rFonts w:hint="eastAsia"/>
          <w:sz w:val="22"/>
          <w:szCs w:val="22"/>
        </w:rPr>
        <w:t xml:space="preserve">1）指定能够胜任工作的专门人员负责运维服务工作。</w:t>
      </w:r>
      <w:r>
        <w:rPr>
          <w:rFonts w:hint="eastAsia"/>
          <w:sz w:val="22"/>
          <w:szCs w:val="22"/>
        </w:rPr>
      </w:r>
      <w:r/>
    </w:p>
    <w:p>
      <w:pPr>
        <w:pStyle w:val="771"/>
        <w:rPr>
          <w:rFonts w:hint="eastAsia"/>
          <w:sz w:val="22"/>
          <w:szCs w:val="22"/>
        </w:rPr>
      </w:pPr>
      <w:r>
        <w:rPr>
          <w:rFonts w:hint="eastAsia"/>
          <w:sz w:val="22"/>
          <w:szCs w:val="22"/>
        </w:rPr>
        <w:t xml:space="preserve">2）指定具备网络结构设计、调整，安全架构搭建，具备对招标方现有各型号核心网络设备、安全设备调试能力的高端技术人员驻场，巡检设备，查看日志。</w:t>
      </w:r>
      <w:r>
        <w:rPr>
          <w:rFonts w:hint="eastAsia"/>
          <w:sz w:val="22"/>
          <w:szCs w:val="22"/>
        </w:rPr>
      </w:r>
      <w:r/>
    </w:p>
    <w:p>
      <w:pPr>
        <w:pStyle w:val="771"/>
        <w:rPr>
          <w:rFonts w:hint="eastAsia"/>
          <w:sz w:val="22"/>
          <w:szCs w:val="22"/>
        </w:rPr>
      </w:pPr>
      <w:r>
        <w:rPr>
          <w:rFonts w:hint="eastAsia"/>
          <w:sz w:val="22"/>
          <w:szCs w:val="22"/>
        </w:rPr>
        <w:t xml:space="preserve">3）网络线路、网络安全</w:t>
      </w:r>
      <w:r>
        <w:rPr>
          <w:rFonts w:hint="eastAsia"/>
          <w:sz w:val="22"/>
          <w:szCs w:val="22"/>
        </w:rPr>
        <w:t xml:space="preserve">设备和其他硬件发生物理故障的，应在得知故障信息后在1小时内到达现场，会同招标方网络管理员共同分析故障原因并予以排除。非原厂保内设备，中标方以成本价代买配件，并安装调试完成。</w:t>
      </w:r>
      <w:r>
        <w:rPr>
          <w:rFonts w:hint="eastAsia"/>
          <w:sz w:val="22"/>
          <w:szCs w:val="22"/>
        </w:rPr>
      </w:r>
      <w:r/>
    </w:p>
    <w:p>
      <w:pPr>
        <w:pStyle w:val="771"/>
        <w:rPr>
          <w:rFonts w:hint="eastAsia"/>
          <w:sz w:val="22"/>
          <w:szCs w:val="22"/>
        </w:rPr>
      </w:pPr>
      <w:r>
        <w:rPr>
          <w:rFonts w:hint="eastAsia"/>
          <w:sz w:val="22"/>
          <w:szCs w:val="22"/>
        </w:rPr>
        <w:t xml:space="preserve">4）全力配合招标方2027年度信息化建设工作。当招标方需要进行涉及网络线路、网络设备、安全设备、安全软件等施工、调试、测试工作时，投标方需承诺安排足够胜任相关工作的工程师赴现场配合完成上述工作。</w:t>
      </w:r>
      <w:r>
        <w:rPr>
          <w:rFonts w:hint="eastAsia"/>
          <w:sz w:val="22"/>
          <w:szCs w:val="22"/>
        </w:rPr>
      </w:r>
      <w:r/>
    </w:p>
    <w:p>
      <w:pPr>
        <w:pStyle w:val="771"/>
        <w:rPr>
          <w:sz w:val="22"/>
          <w:szCs w:val="22"/>
        </w:rPr>
      </w:pPr>
      <w:r>
        <w:rPr>
          <w:rFonts w:hint="eastAsia"/>
          <w:sz w:val="22"/>
          <w:szCs w:val="22"/>
        </w:rPr>
        <w:t xml:space="preserve">5）中标方应严格执行保密相关规定，对在工作过程中可能接触到的招标单位业务信息及系统配置信息严格保密。在招标方现场运维人员应遵守招标方日常管理相关规章制度。</w:t>
      </w:r>
      <w:r>
        <w:rPr>
          <w:sz w:val="22"/>
          <w:szCs w:val="22"/>
        </w:rPr>
      </w:r>
      <w:r/>
    </w:p>
    <w:p>
      <w:pPr>
        <w:pStyle w:val="771"/>
        <w:rPr>
          <w:b/>
          <w:bCs/>
          <w:sz w:val="22"/>
          <w:szCs w:val="22"/>
        </w:rPr>
      </w:pPr>
      <w:r>
        <w:rPr>
          <w:rFonts w:hint="eastAsia"/>
          <w:b/>
          <w:bCs/>
          <w:sz w:val="22"/>
          <w:szCs w:val="22"/>
        </w:rPr>
        <w:t xml:space="preserve">二、WEB应用防护</w:t>
      </w:r>
      <w:r>
        <w:rPr>
          <w:b/>
          <w:bCs/>
          <w:sz w:val="22"/>
          <w:szCs w:val="22"/>
        </w:rPr>
      </w:r>
      <w:r/>
    </w:p>
    <w:p>
      <w:pPr>
        <w:pStyle w:val="771"/>
        <w:rPr>
          <w:rFonts w:hint="eastAsia"/>
          <w:sz w:val="22"/>
          <w:szCs w:val="22"/>
        </w:rPr>
      </w:pPr>
      <w:r>
        <w:rPr>
          <w:rFonts w:hint="eastAsia"/>
          <w:sz w:val="22"/>
          <w:szCs w:val="22"/>
        </w:rPr>
        <w:t xml:space="preserve">1. 基本要求</w:t>
      </w:r>
      <w:r>
        <w:rPr>
          <w:rFonts w:hint="eastAsia"/>
          <w:sz w:val="22"/>
          <w:szCs w:val="22"/>
        </w:rPr>
      </w:r>
      <w:r/>
    </w:p>
    <w:p>
      <w:pPr>
        <w:pStyle w:val="771"/>
        <w:rPr>
          <w:b/>
          <w:bCs/>
          <w:sz w:val="22"/>
          <w:szCs w:val="22"/>
        </w:rPr>
      </w:pPr>
      <w:r>
        <w:rPr>
          <w:rFonts w:hint="eastAsia"/>
          <w:b/>
          <w:bCs/>
          <w:sz w:val="22"/>
          <w:szCs w:val="22"/>
        </w:rPr>
        <w:t xml:space="preserve">（一）采购目标</w:t>
      </w:r>
      <w:r>
        <w:rPr>
          <w:b/>
          <w:bCs/>
          <w:sz w:val="22"/>
          <w:szCs w:val="22"/>
        </w:rPr>
      </w:r>
      <w:r/>
    </w:p>
    <w:p>
      <w:pPr>
        <w:pStyle w:val="771"/>
        <w:rPr>
          <w:sz w:val="22"/>
          <w:szCs w:val="22"/>
        </w:rPr>
      </w:pPr>
      <w:r>
        <w:rPr>
          <w:rFonts w:hint="eastAsia"/>
          <w:sz w:val="22"/>
          <w:szCs w:val="22"/>
        </w:rPr>
        <w:t xml:space="preserve">主动加强对www.czrsj.cn网站和应用的实时动态防御，保障网站群内各网站的安全，建立常态化监测防御、预警通知与应急保障，为网站起到Web安全防护、攻击溯源、安全加速和抗DDoS和抗CC攻击的作用，提升现有安全防护体系的能力：同时针对互联网各类型攻击防护，攻击工具识别、WebShell防护、防御联动、Web防火墙功能、后台锁、防盗链、缓存黑白名单等能够有效防护；增加实时攻击预警和通知服务，使网站管理和维护人员能够实时获取平台站群内所有网站</w:t>
      </w:r>
      <w:r>
        <w:rPr>
          <w:rFonts w:hint="eastAsia"/>
          <w:sz w:val="22"/>
          <w:szCs w:val="22"/>
        </w:rPr>
        <w:t xml:space="preserve">的安全状况；实现在线网站安全专家的7*24小时应急响应，以及发生网络安全事件时进行驻场服务。</w:t>
      </w:r>
      <w:r>
        <w:rPr>
          <w:sz w:val="22"/>
          <w:szCs w:val="22"/>
        </w:rPr>
      </w:r>
      <w:r/>
    </w:p>
    <w:p>
      <w:pPr>
        <w:pStyle w:val="771"/>
        <w:rPr>
          <w:b/>
          <w:bCs/>
          <w:sz w:val="22"/>
          <w:szCs w:val="22"/>
        </w:rPr>
      </w:pPr>
      <w:r>
        <w:rPr>
          <w:rFonts w:hint="eastAsia"/>
          <w:b/>
          <w:bCs/>
          <w:sz w:val="22"/>
          <w:szCs w:val="22"/>
        </w:rPr>
        <w:t xml:space="preserve">（二）采购内容</w:t>
      </w:r>
      <w:r>
        <w:rPr>
          <w:b/>
          <w:bCs/>
          <w:sz w:val="22"/>
          <w:szCs w:val="22"/>
        </w:rPr>
      </w:r>
      <w:r/>
    </w:p>
    <w:p>
      <w:pPr>
        <w:pStyle w:val="771"/>
        <w:rPr>
          <w:rFonts w:hint="eastAsia"/>
          <w:sz w:val="22"/>
          <w:szCs w:val="22"/>
        </w:rPr>
      </w:pPr>
      <w:r>
        <w:rPr>
          <w:rFonts w:hint="eastAsia"/>
          <w:sz w:val="22"/>
          <w:szCs w:val="22"/>
        </w:rPr>
        <w:t xml:space="preserve">对www.czrsj.cn网站和应用的安全防护和服务。以及为www.czrsj.cn配置 SSL安全防护证书，实现数据信息在客户端和服务器之间的加密传输，防止数据信息的泄露，保证双方传递信息的安全性。</w:t>
      </w:r>
      <w:r>
        <w:rPr>
          <w:rFonts w:hint="eastAsia"/>
          <w:sz w:val="22"/>
          <w:szCs w:val="22"/>
        </w:rPr>
      </w:r>
      <w:r/>
    </w:p>
    <w:p>
      <w:pPr>
        <w:pStyle w:val="771"/>
        <w:rPr>
          <w:rFonts w:hint="eastAsia"/>
          <w:sz w:val="22"/>
          <w:szCs w:val="22"/>
        </w:rPr>
      </w:pPr>
      <w:r>
        <w:rPr>
          <w:sz w:val="22"/>
          <w:szCs w:val="22"/>
        </w:rPr>
        <w:t xml:space="preserve">2. 服务内容及要求/货物技术要求</w:t>
      </w:r>
      <w:r>
        <w:rPr>
          <w:rFonts w:hint="eastAsia"/>
          <w:sz w:val="22"/>
          <w:szCs w:val="22"/>
        </w:rPr>
      </w:r>
      <w:r/>
    </w:p>
    <w:p>
      <w:pPr>
        <w:pStyle w:val="771"/>
        <w:rPr>
          <w:b/>
          <w:bCs/>
          <w:sz w:val="22"/>
          <w:szCs w:val="22"/>
        </w:rPr>
      </w:pPr>
      <w:r>
        <w:rPr>
          <w:rFonts w:hint="eastAsia"/>
          <w:b/>
          <w:bCs/>
          <w:sz w:val="22"/>
          <w:szCs w:val="22"/>
        </w:rPr>
        <w:t xml:space="preserve">1、 DDoS/CC攻击云安全防护服务，具体功能要求及参数如下：</w:t>
      </w:r>
      <w:r>
        <w:rPr>
          <w:b/>
          <w:bCs/>
          <w:sz w:val="22"/>
          <w:szCs w:val="22"/>
        </w:rPr>
      </w:r>
      <w:r/>
    </w:p>
    <w:p>
      <w:pPr>
        <w:pStyle w:val="771"/>
        <w:jc w:val="left"/>
        <w:widowControl/>
        <w:rPr>
          <w:rFonts w:hint="eastAsia"/>
          <w:sz w:val="22"/>
          <w:szCs w:val="22"/>
        </w:rPr>
      </w:pPr>
      <w:r/>
      <w:bookmarkStart w:id="198" w:name="OLE_LINK1"/>
      <w:r>
        <w:rPr>
          <w:rFonts w:hint="eastAsia"/>
          <w:sz w:val="22"/>
          <w:szCs w:val="22"/>
          <w:lang w:bidi="ar"/>
        </w:rPr>
        <w:t xml:space="preserve">（1）▲要求网站正常访问带宽不低于2G，能够抵抗DDoS/CC攻击流量峰值不低于每秒50G，保证网站的可用性，提供相关能力证明文件；</w:t>
      </w:r>
      <w:r>
        <w:rPr>
          <w:rFonts w:hint="eastAsia"/>
          <w:sz w:val="22"/>
          <w:szCs w:val="22"/>
        </w:rPr>
      </w:r>
      <w:r/>
    </w:p>
    <w:p>
      <w:pPr>
        <w:pStyle w:val="771"/>
        <w:jc w:val="left"/>
        <w:widowControl/>
        <w:rPr>
          <w:rFonts w:hint="eastAsia"/>
          <w:sz w:val="22"/>
          <w:szCs w:val="22"/>
        </w:rPr>
      </w:pPr>
      <w:r>
        <w:rPr>
          <w:rFonts w:hint="eastAsia"/>
          <w:sz w:val="22"/>
          <w:szCs w:val="22"/>
          <w:lang w:bidi="ar"/>
        </w:rPr>
        <w:t xml:space="preserve">（2）▲要求能够防御每小时CC攻击不少于300IP，保证网站能正常使用，提供相关证书或截图证明；</w:t>
      </w:r>
      <w:bookmarkEnd w:id="198"/>
      <w:r>
        <w:rPr>
          <w:rFonts w:hint="eastAsia"/>
          <w:sz w:val="22"/>
          <w:szCs w:val="22"/>
        </w:rPr>
      </w:r>
      <w:r/>
    </w:p>
    <w:p>
      <w:pPr>
        <w:pStyle w:val="771"/>
        <w:rPr>
          <w:sz w:val="22"/>
          <w:szCs w:val="22"/>
        </w:rPr>
      </w:pPr>
      <w:r>
        <w:rPr>
          <w:rFonts w:hint="eastAsia"/>
          <w:sz w:val="22"/>
          <w:szCs w:val="22"/>
        </w:rPr>
        <w:t xml:space="preserve">（3）具备HTTPGETflood、HTTPPostflood、HTTP代理型攻击、慢速攻击、连接耗尽攻击、空连接攻击、SIPflood等的防护；</w:t>
      </w:r>
      <w:r>
        <w:rPr>
          <w:sz w:val="22"/>
          <w:szCs w:val="22"/>
        </w:rPr>
      </w:r>
      <w:r/>
    </w:p>
    <w:p>
      <w:pPr>
        <w:pStyle w:val="771"/>
        <w:rPr>
          <w:sz w:val="22"/>
          <w:szCs w:val="22"/>
        </w:rPr>
      </w:pPr>
      <w:r>
        <w:rPr>
          <w:rFonts w:hint="eastAsia"/>
          <w:sz w:val="22"/>
          <w:szCs w:val="22"/>
        </w:rPr>
        <w:t xml:space="preserve">（4）支持对欺骗与非欺骗的TCP、UDP、ICMP及混合类型攻击的防护；</w:t>
      </w:r>
      <w:r>
        <w:rPr>
          <w:sz w:val="22"/>
          <w:szCs w:val="22"/>
        </w:rPr>
      </w:r>
      <w:r/>
    </w:p>
    <w:p>
      <w:pPr>
        <w:pStyle w:val="771"/>
        <w:rPr>
          <w:sz w:val="22"/>
          <w:szCs w:val="22"/>
        </w:rPr>
      </w:pPr>
      <w:r>
        <w:rPr>
          <w:rFonts w:hint="eastAsia"/>
          <w:sz w:val="22"/>
          <w:szCs w:val="22"/>
        </w:rPr>
        <w:t xml:space="preserve">（5）支持对防护的网站进行管理，包括：防御配置、站点的增删、站点IP地址的修改等，提供相关的证书或截图证明；</w:t>
      </w:r>
      <w:r>
        <w:rPr>
          <w:sz w:val="22"/>
          <w:szCs w:val="22"/>
        </w:rPr>
      </w:r>
      <w:r/>
    </w:p>
    <w:p>
      <w:pPr>
        <w:pStyle w:val="771"/>
        <w:jc w:val="left"/>
        <w:widowControl/>
        <w:rPr>
          <w:rFonts w:hint="eastAsia"/>
          <w:sz w:val="22"/>
          <w:szCs w:val="22"/>
        </w:rPr>
      </w:pPr>
      <w:r>
        <w:rPr>
          <w:rFonts w:hint="eastAsia"/>
          <w:sz w:val="22"/>
          <w:szCs w:val="22"/>
          <w:lang w:bidi="ar"/>
        </w:rPr>
        <w:t xml:space="preserve">（6）▲要求国内外云防护集群节点IP段≥20</w:t>
      </w:r>
      <w:r>
        <w:rPr>
          <w:rFonts w:hint="eastAsia"/>
          <w:sz w:val="22"/>
          <w:szCs w:val="22"/>
          <w:lang w:bidi="ar"/>
        </w:rPr>
        <w:t xml:space="preserve">个</w:t>
      </w:r>
      <w:r>
        <w:rPr>
          <w:rFonts w:hint="eastAsia"/>
          <w:sz w:val="22"/>
          <w:szCs w:val="22"/>
          <w:lang w:bidi="ar"/>
        </w:rPr>
        <w:t xml:space="preserve">、线路类型≥60个，且覆盖移动、电信、联通国内三大主流运营商，须提供IP段、线路类型明细的截图证明；</w:t>
      </w:r>
      <w:r>
        <w:rPr>
          <w:rFonts w:hint="eastAsia"/>
          <w:sz w:val="22"/>
          <w:szCs w:val="22"/>
        </w:rPr>
      </w:r>
      <w:r/>
    </w:p>
    <w:p>
      <w:pPr>
        <w:pStyle w:val="771"/>
        <w:rPr>
          <w:rFonts w:hint="eastAsia"/>
          <w:sz w:val="22"/>
          <w:szCs w:val="22"/>
        </w:rPr>
      </w:pPr>
      <w:r>
        <w:rPr>
          <w:rFonts w:hint="eastAsia"/>
          <w:sz w:val="22"/>
          <w:szCs w:val="22"/>
        </w:rPr>
        <w:t xml:space="preserve"> （7）可隐藏被防护网站的真实IP，提供截图证明，故障处理速度小于20秒；</w:t>
      </w:r>
      <w:r>
        <w:rPr>
          <w:rFonts w:hint="eastAsia"/>
          <w:sz w:val="22"/>
          <w:szCs w:val="22"/>
        </w:rPr>
      </w:r>
      <w:r/>
    </w:p>
    <w:p>
      <w:pPr>
        <w:pStyle w:val="771"/>
        <w:jc w:val="left"/>
        <w:widowControl/>
        <w:rPr>
          <w:rFonts w:hint="eastAsia"/>
          <w:sz w:val="22"/>
          <w:szCs w:val="22"/>
        </w:rPr>
      </w:pPr>
      <w:r>
        <w:rPr>
          <w:rFonts w:hint="eastAsia"/>
          <w:sz w:val="22"/>
          <w:szCs w:val="22"/>
        </w:rPr>
        <w:t xml:space="preserve"> </w:t>
      </w:r>
      <w:r>
        <w:rPr>
          <w:rFonts w:hint="eastAsia"/>
          <w:sz w:val="22"/>
          <w:szCs w:val="22"/>
          <w:lang w:bidi="ar"/>
        </w:rPr>
        <w:t xml:space="preserve">（8）▲可提供网站实时攻防展示功能，以动态地理信息图等方式展示包括攻击IP所在地、被攻击IP所在地、目标端口、攻击方法等信息，并提供文本信息；支持展示DDoS总攻击次数、攻击流量、CC攻击次数和CC攻击IP数；支持展示CC攻击实时动态，包含攻击时间，攻击IP，攻击IP所在地，被攻击URL；分别支持展示CC攻击和URL限速的历史报表展示，包含具体时间、受攻击域名、攻击者IP、攻击IP归属地、攻击次数以及处理结果；支持显示机器识别的拦截展示，显示开启CC防护和CC拦截的防御效果，提供截图证明；</w:t>
      </w:r>
      <w:r>
        <w:rPr>
          <w:rFonts w:hint="eastAsia"/>
          <w:sz w:val="22"/>
          <w:szCs w:val="22"/>
        </w:rPr>
      </w:r>
      <w:r/>
    </w:p>
    <w:p>
      <w:pPr>
        <w:pStyle w:val="771"/>
        <w:rPr>
          <w:rFonts w:hint="eastAsia"/>
          <w:sz w:val="22"/>
          <w:szCs w:val="22"/>
        </w:rPr>
      </w:pPr>
      <w:r>
        <w:rPr>
          <w:rFonts w:hint="eastAsia"/>
          <w:sz w:val="22"/>
          <w:szCs w:val="22"/>
        </w:rPr>
        <w:t xml:space="preserve">（9）提供7*24小时的安全专家服务咨询、故障受理、现场应急响应处理等服务，并能及时反馈处理进展。</w:t>
      </w:r>
      <w:r>
        <w:rPr>
          <w:rFonts w:hint="eastAsia"/>
          <w:sz w:val="22"/>
          <w:szCs w:val="22"/>
        </w:rPr>
      </w:r>
      <w:r/>
    </w:p>
    <w:p>
      <w:pPr>
        <w:pStyle w:val="771"/>
        <w:rPr>
          <w:rFonts w:hint="eastAsia"/>
          <w:sz w:val="22"/>
          <w:szCs w:val="22"/>
        </w:rPr>
      </w:pPr>
      <w:r>
        <w:rPr>
          <w:rFonts w:hint="eastAsia"/>
          <w:sz w:val="22"/>
          <w:szCs w:val="22"/>
        </w:rPr>
        <w:t xml:space="preserve">2、WEB攻击防火墙云防护，具体功能要求及参数如下：</w:t>
      </w:r>
      <w:r>
        <w:rPr>
          <w:rFonts w:hint="eastAsia"/>
          <w:sz w:val="22"/>
          <w:szCs w:val="22"/>
        </w:rPr>
      </w:r>
      <w:r/>
    </w:p>
    <w:p>
      <w:pPr>
        <w:pStyle w:val="771"/>
        <w:jc w:val="left"/>
        <w:widowControl/>
        <w:rPr>
          <w:rFonts w:hint="eastAsia"/>
          <w:sz w:val="22"/>
          <w:szCs w:val="22"/>
        </w:rPr>
      </w:pPr>
      <w:r>
        <w:rPr>
          <w:rFonts w:hint="eastAsia"/>
          <w:sz w:val="22"/>
          <w:szCs w:val="22"/>
          <w:lang w:bidi="ar"/>
        </w:rPr>
        <w:t xml:space="preserve">（1）▲能有效防止SQL注入、命令注入、跨站脚本、代码执行、文件包含、远程命令、特殊攻击、恶意采集、WEB服务器漏洞防护、路径遍历、文件保护、防篡改、防盗链、缓冲区溢出、防扫描等Web攻击。为了</w:t>
      </w:r>
      <w:r>
        <w:rPr>
          <w:rFonts w:hint="eastAsia"/>
          <w:sz w:val="22"/>
          <w:szCs w:val="22"/>
          <w:lang w:bidi="ar"/>
        </w:rPr>
        <w:t xml:space="preserve">获取大量的互联网漏洞数据，要求具备安全漏洞平台的计算机软件著作权证书，提供证书扫描件或影印件；</w:t>
      </w:r>
      <w:r>
        <w:rPr>
          <w:rFonts w:hint="eastAsia"/>
          <w:sz w:val="22"/>
          <w:szCs w:val="22"/>
        </w:rPr>
      </w:r>
      <w:r/>
    </w:p>
    <w:p>
      <w:pPr>
        <w:pStyle w:val="771"/>
        <w:rPr>
          <w:rFonts w:hint="eastAsia"/>
          <w:sz w:val="22"/>
          <w:szCs w:val="22"/>
        </w:rPr>
      </w:pPr>
      <w:r>
        <w:rPr>
          <w:rFonts w:hint="eastAsia"/>
          <w:sz w:val="22"/>
          <w:szCs w:val="22"/>
        </w:rPr>
        <w:t xml:space="preserve">（2）对使用WebShell进行攻击尝试和试图访问WebShell的IP地址支持屏蔽，并支持屏蔽时间的设置；</w:t>
      </w:r>
      <w:r>
        <w:rPr>
          <w:rFonts w:hint="eastAsia"/>
          <w:sz w:val="22"/>
          <w:szCs w:val="22"/>
        </w:rPr>
      </w:r>
      <w:r/>
    </w:p>
    <w:p>
      <w:pPr>
        <w:pStyle w:val="771"/>
        <w:rPr>
          <w:rFonts w:hint="eastAsia"/>
          <w:sz w:val="22"/>
          <w:szCs w:val="22"/>
        </w:rPr>
      </w:pPr>
      <w:r>
        <w:rPr>
          <w:rFonts w:hint="eastAsia"/>
          <w:sz w:val="22"/>
          <w:szCs w:val="22"/>
        </w:rPr>
        <w:t xml:space="preserve">（3）能识别出各种Web扫描器的自动化扫描和攻击行为，并进行阻断，提供截图证明；</w:t>
      </w:r>
      <w:r>
        <w:rPr>
          <w:rFonts w:hint="eastAsia"/>
          <w:sz w:val="22"/>
          <w:szCs w:val="22"/>
        </w:rPr>
      </w:r>
      <w:r/>
    </w:p>
    <w:p>
      <w:pPr>
        <w:pStyle w:val="771"/>
        <w:jc w:val="left"/>
        <w:widowControl/>
        <w:rPr>
          <w:rFonts w:hint="eastAsia"/>
          <w:sz w:val="22"/>
          <w:szCs w:val="22"/>
        </w:rPr>
      </w:pPr>
      <w:r>
        <w:rPr>
          <w:rFonts w:hint="eastAsia"/>
          <w:sz w:val="22"/>
          <w:szCs w:val="22"/>
          <w:lang w:bidi="ar"/>
        </w:rPr>
        <w:t xml:space="preserve">（4）▲支持对防护的网站进行管理，包括：防御配置、站点的增删、站点IP地址的修改等，要求具备国家知识产权局颁发的《网站管理系统及其方法》的证书，提供证书扫描件或影印件；</w:t>
      </w:r>
      <w:r>
        <w:rPr>
          <w:rFonts w:hint="eastAsia"/>
          <w:sz w:val="22"/>
          <w:szCs w:val="22"/>
        </w:rPr>
      </w:r>
      <w:r/>
    </w:p>
    <w:p>
      <w:pPr>
        <w:pStyle w:val="771"/>
        <w:jc w:val="left"/>
        <w:widowControl/>
        <w:rPr>
          <w:rFonts w:hint="eastAsia"/>
          <w:sz w:val="22"/>
          <w:szCs w:val="22"/>
        </w:rPr>
      </w:pPr>
      <w:r>
        <w:rPr>
          <w:rFonts w:hint="eastAsia"/>
          <w:sz w:val="22"/>
          <w:szCs w:val="22"/>
          <w:lang w:bidi="ar"/>
        </w:rPr>
        <w:t xml:space="preserve">（5）▲为了满足业务需要，要求能够对网站除80、443以外的</w:t>
      </w:r>
      <w:r>
        <w:rPr>
          <w:rFonts w:hint="eastAsia"/>
          <w:sz w:val="22"/>
          <w:szCs w:val="22"/>
          <w:lang w:bidi="ar"/>
        </w:rPr>
        <w:t xml:space="preserve">非标准端口提供防护，并可以自助配置，提供管理平台自助设置的截图证明；</w:t>
      </w:r>
      <w:r>
        <w:rPr>
          <w:rFonts w:hint="eastAsia"/>
          <w:sz w:val="22"/>
          <w:szCs w:val="22"/>
        </w:rPr>
      </w:r>
      <w:r/>
    </w:p>
    <w:p>
      <w:pPr>
        <w:pStyle w:val="771"/>
        <w:jc w:val="left"/>
        <w:widowControl/>
        <w:rPr>
          <w:rFonts w:hint="eastAsia"/>
          <w:sz w:val="22"/>
          <w:szCs w:val="22"/>
        </w:rPr>
      </w:pPr>
      <w:r>
        <w:rPr>
          <w:rFonts w:hint="eastAsia"/>
          <w:sz w:val="22"/>
          <w:szCs w:val="22"/>
          <w:lang w:bidi="ar"/>
        </w:rPr>
        <w:t xml:space="preserve">（6）▲为了满足业务需要，要求能够支持的http协议防护端口不少于300个，https协议防护端口不少于100个，提供防护平台端口支持统计表的截图证明；</w:t>
      </w:r>
      <w:r>
        <w:rPr>
          <w:rFonts w:hint="eastAsia"/>
          <w:sz w:val="22"/>
          <w:szCs w:val="22"/>
        </w:rPr>
      </w:r>
      <w:r/>
    </w:p>
    <w:p>
      <w:pPr>
        <w:pStyle w:val="771"/>
        <w:rPr>
          <w:rFonts w:hint="eastAsia"/>
          <w:sz w:val="22"/>
          <w:szCs w:val="22"/>
        </w:rPr>
      </w:pPr>
      <w:r>
        <w:rPr>
          <w:rFonts w:hint="eastAsia"/>
          <w:sz w:val="22"/>
          <w:szCs w:val="22"/>
        </w:rPr>
        <w:t xml:space="preserve">（7）能根据IP地址，建立黑名单库或白名单库，阻止或者允许特定IP进行访问，支持禁止非授权IP访问网站后台管理地址或重要页面，提供截图证明；</w:t>
      </w:r>
      <w:r>
        <w:rPr>
          <w:rFonts w:hint="eastAsia"/>
          <w:sz w:val="22"/>
          <w:szCs w:val="22"/>
        </w:rPr>
      </w:r>
      <w:r/>
    </w:p>
    <w:p>
      <w:pPr>
        <w:pStyle w:val="771"/>
        <w:rPr>
          <w:rFonts w:hint="eastAsia"/>
          <w:sz w:val="22"/>
          <w:szCs w:val="22"/>
        </w:rPr>
      </w:pPr>
      <w:r>
        <w:rPr>
          <w:rFonts w:hint="eastAsia"/>
          <w:sz w:val="22"/>
          <w:szCs w:val="22"/>
        </w:rPr>
        <w:t xml:space="preserve">（8）支持提供网站安全报表，能够实时展示网站的总请求数、总流量、网站浏览人数、搜索引擎次数、缓存率和遭攻击次数，并能支持统计每小时网站的总请</w:t>
      </w:r>
      <w:r>
        <w:rPr>
          <w:rFonts w:hint="eastAsia"/>
          <w:sz w:val="22"/>
          <w:szCs w:val="22"/>
        </w:rPr>
        <w:t xml:space="preserve">求数、总流量和网络浏览人数等，提供截图证明；</w:t>
      </w:r>
      <w:r>
        <w:rPr>
          <w:rFonts w:hint="eastAsia"/>
          <w:sz w:val="22"/>
          <w:szCs w:val="22"/>
        </w:rPr>
      </w:r>
      <w:r/>
    </w:p>
    <w:p>
      <w:pPr>
        <w:pStyle w:val="771"/>
        <w:rPr>
          <w:rFonts w:hint="eastAsia"/>
          <w:sz w:val="22"/>
          <w:szCs w:val="22"/>
        </w:rPr>
      </w:pPr>
      <w:r>
        <w:rPr>
          <w:rFonts w:hint="eastAsia"/>
          <w:sz w:val="22"/>
          <w:szCs w:val="22"/>
        </w:rPr>
        <w:t xml:space="preserve">（9）支持查看网站WEB应用攻击统计，实时展示WEB应用攻击次数、WEB应用攻击IP数，支持展示高危攻击和低危攻击的比例。支持展示攻击地域分布，并展示地域对应攻击的攻击量和攻击量占比，提供截图证明；</w:t>
      </w:r>
      <w:r>
        <w:rPr>
          <w:rFonts w:hint="eastAsia"/>
          <w:sz w:val="22"/>
          <w:szCs w:val="22"/>
        </w:rPr>
      </w:r>
      <w:r/>
    </w:p>
    <w:p>
      <w:pPr>
        <w:pStyle w:val="771"/>
        <w:rPr>
          <w:rFonts w:hint="eastAsia"/>
          <w:sz w:val="22"/>
          <w:szCs w:val="22"/>
        </w:rPr>
      </w:pPr>
      <w:r>
        <w:rPr>
          <w:rFonts w:hint="eastAsia"/>
          <w:sz w:val="22"/>
          <w:szCs w:val="22"/>
        </w:rPr>
        <w:t xml:space="preserve">（10）支持查看总攻击次数以及各攻击类型的攻击的次数。攻击类型包括：恶意扫描、xss跨站、文件注入、代码执行、文件包含、cc攻击、远程命令、SQL注入、webshell、恶意采集、特殊攻击，提供截图证明；</w:t>
      </w:r>
      <w:r>
        <w:rPr>
          <w:rFonts w:hint="eastAsia"/>
          <w:sz w:val="22"/>
          <w:szCs w:val="22"/>
        </w:rPr>
      </w:r>
      <w:r/>
    </w:p>
    <w:p>
      <w:pPr>
        <w:pStyle w:val="771"/>
        <w:rPr>
          <w:rFonts w:hint="eastAsia"/>
          <w:sz w:val="22"/>
          <w:szCs w:val="22"/>
        </w:rPr>
      </w:pPr>
      <w:r>
        <w:rPr>
          <w:rFonts w:hint="eastAsia"/>
          <w:sz w:val="22"/>
          <w:szCs w:val="22"/>
        </w:rPr>
        <w:t xml:space="preserve">（11）网站防护系统中，支持对黑客扫描尝试或定点攻击进行实时展示，内容至</w:t>
      </w:r>
      <w:r>
        <w:rPr>
          <w:rFonts w:hint="eastAsia"/>
          <w:sz w:val="22"/>
          <w:szCs w:val="22"/>
        </w:rPr>
        <w:t xml:space="preserve">少包括攻击时间、攻击网址、攻击IP、IP归属地、攻击类型、攻击次数和处理结果等，提供截图证明；</w:t>
      </w:r>
      <w:r>
        <w:rPr>
          <w:rFonts w:hint="eastAsia"/>
          <w:sz w:val="22"/>
          <w:szCs w:val="22"/>
        </w:rPr>
      </w:r>
      <w:r/>
    </w:p>
    <w:p>
      <w:pPr>
        <w:pStyle w:val="771"/>
        <w:jc w:val="left"/>
        <w:widowControl/>
        <w:rPr>
          <w:rFonts w:hint="eastAsia"/>
          <w:sz w:val="22"/>
          <w:szCs w:val="22"/>
        </w:rPr>
      </w:pPr>
      <w:r>
        <w:rPr>
          <w:rFonts w:hint="eastAsia"/>
          <w:sz w:val="22"/>
          <w:szCs w:val="22"/>
          <w:lang w:bidi="ar"/>
        </w:rPr>
        <w:t xml:space="preserve">（12）▲支持微信或短信等实时告警，能够实时推送每天网站总请求数、总流量、网站浏览人数、遭受攻击次数等，提供截图证明；</w:t>
      </w:r>
      <w:r>
        <w:rPr>
          <w:rFonts w:hint="eastAsia"/>
          <w:sz w:val="22"/>
          <w:szCs w:val="22"/>
        </w:rPr>
      </w:r>
      <w:r/>
    </w:p>
    <w:p>
      <w:pPr>
        <w:pStyle w:val="771"/>
        <w:jc w:val="left"/>
        <w:widowControl/>
        <w:rPr>
          <w:rFonts w:hint="eastAsia"/>
          <w:sz w:val="22"/>
          <w:szCs w:val="22"/>
        </w:rPr>
      </w:pPr>
      <w:r>
        <w:rPr>
          <w:rFonts w:hint="eastAsia"/>
          <w:sz w:val="22"/>
          <w:szCs w:val="22"/>
          <w:lang w:bidi="ar"/>
        </w:rPr>
        <w:t xml:space="preserve">（13）▲能够提供实时攻击视图，视图支持中国地图显示和全球地图显示。实时攻击视图中，要求实时显示内容至少包括：TOP5攻击来源国家，TOP3攻击来源国内IP，TOP3攻击来源国外IP，攻击类型，实时攻击数据等，提供截图证明；</w:t>
      </w:r>
      <w:r>
        <w:rPr>
          <w:rFonts w:hint="eastAsia"/>
          <w:sz w:val="22"/>
          <w:szCs w:val="22"/>
        </w:rPr>
      </w:r>
      <w:r/>
    </w:p>
    <w:p>
      <w:pPr>
        <w:pStyle w:val="771"/>
        <w:rPr>
          <w:rFonts w:hint="eastAsia"/>
          <w:sz w:val="22"/>
          <w:szCs w:val="22"/>
        </w:rPr>
      </w:pPr>
      <w:r>
        <w:rPr>
          <w:rFonts w:hint="eastAsia"/>
          <w:sz w:val="22"/>
          <w:szCs w:val="22"/>
        </w:rPr>
        <w:t xml:space="preserve">（14）</w:t>
      </w:r>
      <w:r>
        <w:rPr>
          <w:rFonts w:hint="eastAsia"/>
          <w:sz w:val="22"/>
          <w:szCs w:val="22"/>
        </w:rPr>
        <w:t xml:space="preserve">支持检查网站内容，如敏感信息、反动言论和淫秽内容</w:t>
      </w:r>
      <w:r>
        <w:rPr>
          <w:rFonts w:hint="eastAsia"/>
          <w:sz w:val="22"/>
          <w:szCs w:val="22"/>
        </w:rPr>
        <w:t xml:space="preserve">，提供反信息网络诈骗平台的《计算机软件著作权登记证书》证书扫描件或影印件；</w:t>
      </w:r>
      <w:r>
        <w:rPr>
          <w:rFonts w:hint="eastAsia"/>
          <w:sz w:val="22"/>
          <w:szCs w:val="22"/>
        </w:rPr>
      </w:r>
      <w:r/>
    </w:p>
    <w:p>
      <w:pPr>
        <w:pStyle w:val="771"/>
        <w:rPr>
          <w:rFonts w:hint="eastAsia"/>
          <w:sz w:val="22"/>
          <w:szCs w:val="22"/>
        </w:rPr>
      </w:pPr>
      <w:r>
        <w:rPr>
          <w:rFonts w:hint="eastAsia"/>
          <w:sz w:val="22"/>
          <w:szCs w:val="22"/>
        </w:rPr>
        <w:t xml:space="preserve">（15）支持资源独享，不受其他用户影响，稳定性有保障；</w:t>
      </w:r>
      <w:r>
        <w:rPr>
          <w:rFonts w:hint="eastAsia"/>
          <w:sz w:val="22"/>
          <w:szCs w:val="22"/>
        </w:rPr>
      </w:r>
      <w:r/>
    </w:p>
    <w:p>
      <w:pPr>
        <w:pStyle w:val="771"/>
        <w:jc w:val="left"/>
        <w:widowControl/>
        <w:rPr>
          <w:rFonts w:hint="eastAsia"/>
          <w:sz w:val="22"/>
          <w:szCs w:val="22"/>
        </w:rPr>
      </w:pPr>
      <w:r/>
      <w:bookmarkStart w:id="199" w:name="OLE_LINK7"/>
      <w:r>
        <w:rPr>
          <w:rFonts w:hint="eastAsia"/>
          <w:sz w:val="22"/>
          <w:szCs w:val="22"/>
          <w:lang w:bidi="ar"/>
        </w:rPr>
        <w:t xml:space="preserve">（16）▲根据《网络安全法》需留存网站访问的日志，需提供日志下载功能，并区分原始日志，攻击日志和CC攻击日志下载，提供截图证明；</w:t>
      </w:r>
      <w:bookmarkEnd w:id="199"/>
      <w:r>
        <w:rPr>
          <w:rFonts w:hint="eastAsia"/>
          <w:sz w:val="22"/>
          <w:szCs w:val="22"/>
        </w:rPr>
      </w:r>
      <w:r/>
    </w:p>
    <w:p>
      <w:pPr>
        <w:pStyle w:val="771"/>
        <w:rPr>
          <w:rFonts w:hint="eastAsia"/>
          <w:sz w:val="22"/>
          <w:szCs w:val="22"/>
        </w:rPr>
      </w:pPr>
      <w:r>
        <w:rPr>
          <w:rFonts w:hint="eastAsia"/>
          <w:sz w:val="22"/>
          <w:szCs w:val="22"/>
        </w:rPr>
      </w:r>
      <w:r/>
    </w:p>
    <w:p>
      <w:pPr>
        <w:pStyle w:val="771"/>
        <w:rPr>
          <w:rFonts w:hint="eastAsia"/>
          <w:sz w:val="22"/>
          <w:szCs w:val="22"/>
        </w:rPr>
      </w:pPr>
      <w:r>
        <w:rPr>
          <w:rFonts w:hint="eastAsia"/>
          <w:sz w:val="22"/>
          <w:szCs w:val="22"/>
        </w:rPr>
        <w:t xml:space="preserve"> （17）提供7*24小时的安全专家服务咨询、故障受理、现场应急响应处理等服务，并能及时反馈处理进展。为了保证服务的稳定性和安全服务的统一性，要求DDoS和CC攻击云防护、网站安全加速、WEB攻击云防护、IPv6攻击云防护为同一品牌。成交供应商在进场服务前向采购人提供云防护功能现场演示。若成交供应商无法在规定时间内进行演示或演示云防护的相关功能不能满足招标文件要求的，按照虚假响应处理，并依法上报监管部门处理。</w:t>
      </w:r>
      <w:r>
        <w:rPr>
          <w:rFonts w:hint="eastAsia"/>
          <w:sz w:val="22"/>
          <w:szCs w:val="22"/>
        </w:rPr>
      </w:r>
      <w:r/>
    </w:p>
    <w:p>
      <w:pPr>
        <w:pStyle w:val="771"/>
        <w:jc w:val="left"/>
        <w:widowControl/>
        <w:rPr>
          <w:rFonts w:hint="eastAsia"/>
          <w:sz w:val="22"/>
          <w:szCs w:val="22"/>
        </w:rPr>
      </w:pPr>
      <w:r/>
      <w:bookmarkStart w:id="200" w:name="OLE_LINK8"/>
      <w:r>
        <w:rPr>
          <w:rFonts w:hint="eastAsia"/>
          <w:sz w:val="22"/>
          <w:szCs w:val="22"/>
          <w:lang w:bidi="ar"/>
        </w:rPr>
        <w:t xml:space="preserve">（18）▲AI风险研判,需要满足以下使用场景(提供截图证明)：</w:t>
      </w:r>
      <w:r>
        <w:rPr>
          <w:rFonts w:hint="eastAsia"/>
          <w:sz w:val="22"/>
          <w:szCs w:val="22"/>
        </w:rPr>
      </w:r>
      <w:r/>
    </w:p>
    <w:p>
      <w:pPr>
        <w:pStyle w:val="771"/>
        <w:jc w:val="left"/>
        <w:widowControl/>
        <w:rPr>
          <w:rFonts w:hint="eastAsia"/>
          <w:sz w:val="22"/>
          <w:szCs w:val="22"/>
        </w:rPr>
      </w:pPr>
      <w:r>
        <w:rPr>
          <w:rFonts w:hint="eastAsia"/>
          <w:sz w:val="22"/>
          <w:szCs w:val="22"/>
          <w:lang w:bidi="ar"/>
        </w:rPr>
        <w:t xml:space="preserve">基于云防御日志文件分析MCP二次开发，支持日志读取、搜索、攻击类型统计和IP分析等；</w:t>
      </w:r>
      <w:r>
        <w:rPr>
          <w:rFonts w:hint="eastAsia"/>
          <w:sz w:val="22"/>
          <w:szCs w:val="22"/>
        </w:rPr>
      </w:r>
      <w:r/>
    </w:p>
    <w:p>
      <w:pPr>
        <w:pStyle w:val="771"/>
        <w:jc w:val="left"/>
        <w:widowControl/>
        <w:rPr>
          <w:rFonts w:hint="eastAsia"/>
          <w:sz w:val="22"/>
          <w:szCs w:val="22"/>
        </w:rPr>
      </w:pPr>
      <w:r>
        <w:rPr>
          <w:rFonts w:hint="eastAsia"/>
          <w:sz w:val="22"/>
          <w:szCs w:val="22"/>
          <w:lang w:bidi="ar"/>
        </w:rPr>
        <w:t xml:space="preserve">IP风险研判，拥有IP风险信誉度、IP历史网络风险行为数据源；支持从云防御报告中提取和分析TOP10 Web应用攻击详情，统计攻击者IP排行榜；</w:t>
      </w:r>
      <w:r>
        <w:rPr>
          <w:rFonts w:hint="eastAsia"/>
          <w:sz w:val="22"/>
          <w:szCs w:val="22"/>
        </w:rPr>
      </w:r>
      <w:r/>
    </w:p>
    <w:p>
      <w:pPr>
        <w:pStyle w:val="771"/>
        <w:jc w:val="left"/>
        <w:widowControl/>
        <w:rPr>
          <w:rFonts w:hint="eastAsia"/>
          <w:sz w:val="22"/>
          <w:szCs w:val="22"/>
        </w:rPr>
      </w:pPr>
      <w:r>
        <w:rPr>
          <w:rFonts w:hint="eastAsia"/>
          <w:sz w:val="22"/>
          <w:szCs w:val="22"/>
          <w:lang w:bidi="ar"/>
        </w:rPr>
        <w:t xml:space="preserve">根据提供的请求载荷分析请求中是否有包含疑似攻击行为</w:t>
      </w:r>
      <w:r>
        <w:rPr>
          <w:rFonts w:hint="eastAsia"/>
          <w:sz w:val="22"/>
          <w:szCs w:val="22"/>
          <w:lang w:bidi="ar"/>
        </w:rPr>
        <w:t xml:space="preserve">，也可以直接提供截图分析；</w:t>
      </w:r>
      <w:bookmarkEnd w:id="200"/>
      <w:r>
        <w:rPr>
          <w:rFonts w:hint="eastAsia"/>
          <w:sz w:val="22"/>
          <w:szCs w:val="22"/>
        </w:rPr>
      </w:r>
      <w:r/>
    </w:p>
    <w:p>
      <w:pPr>
        <w:pStyle w:val="771"/>
        <w:rPr>
          <w:rFonts w:hint="eastAsia"/>
          <w:sz w:val="22"/>
          <w:szCs w:val="22"/>
        </w:rPr>
      </w:pPr>
      <w:r>
        <w:rPr>
          <w:rFonts w:hint="eastAsia"/>
          <w:sz w:val="22"/>
          <w:szCs w:val="22"/>
        </w:rPr>
      </w:r>
      <w:r/>
    </w:p>
    <w:p>
      <w:pPr>
        <w:pStyle w:val="771"/>
        <w:rPr>
          <w:b/>
          <w:bCs/>
          <w:sz w:val="22"/>
          <w:szCs w:val="22"/>
        </w:rPr>
      </w:pPr>
      <w:r>
        <w:rPr>
          <w:rFonts w:hint="eastAsia"/>
          <w:b/>
          <w:bCs/>
          <w:sz w:val="22"/>
          <w:szCs w:val="22"/>
        </w:rPr>
        <w:t xml:space="preserve">3、预警通知服务</w:t>
      </w:r>
      <w:r>
        <w:rPr>
          <w:b/>
          <w:bCs/>
          <w:sz w:val="22"/>
          <w:szCs w:val="22"/>
        </w:rPr>
      </w:r>
      <w:r/>
    </w:p>
    <w:p>
      <w:pPr>
        <w:pStyle w:val="771"/>
        <w:rPr>
          <w:sz w:val="22"/>
          <w:szCs w:val="22"/>
        </w:rPr>
      </w:pPr>
      <w:r>
        <w:rPr>
          <w:rFonts w:hint="eastAsia"/>
          <w:sz w:val="22"/>
          <w:szCs w:val="22"/>
        </w:rPr>
        <w:t xml:space="preserve">实现在线网站安全专家的7*24小时实时监测，提供电话、短信或微信等攻击预警和通知服务。遇到重大网络安全事件，要求在15分钟内电话通知到采购人。</w:t>
      </w:r>
      <w:r>
        <w:rPr>
          <w:sz w:val="22"/>
          <w:szCs w:val="22"/>
        </w:rPr>
      </w:r>
      <w:r/>
    </w:p>
    <w:p>
      <w:pPr>
        <w:pStyle w:val="771"/>
        <w:rPr>
          <w:b/>
          <w:bCs/>
          <w:sz w:val="22"/>
          <w:szCs w:val="22"/>
        </w:rPr>
      </w:pPr>
      <w:r>
        <w:rPr>
          <w:rFonts w:hint="eastAsia"/>
          <w:b/>
          <w:bCs/>
          <w:sz w:val="22"/>
          <w:szCs w:val="22"/>
        </w:rPr>
        <w:t xml:space="preserve">4、应急服务保障</w:t>
      </w:r>
      <w:r>
        <w:rPr>
          <w:b/>
          <w:bCs/>
          <w:sz w:val="22"/>
          <w:szCs w:val="22"/>
        </w:rPr>
      </w:r>
      <w:r/>
    </w:p>
    <w:p>
      <w:pPr>
        <w:pStyle w:val="771"/>
        <w:rPr>
          <w:sz w:val="22"/>
          <w:szCs w:val="22"/>
        </w:rPr>
      </w:pPr>
      <w:r>
        <w:rPr>
          <w:rFonts w:hint="eastAsia"/>
          <w:sz w:val="22"/>
          <w:szCs w:val="22"/>
        </w:rPr>
        <w:t xml:space="preserve">对突发的网络入侵、网络攻击、主机或网站异常事件等紧急安全问题提供全天候的技术支持，控制事态的发展；保障或恢复网站群服务的正常运行；提取攻击证据，跟踪并追查攻击源，保障系统的安全稳定运行。提供不低于2人7*24小时供应商的网站安全专家应急服务。接到用户电话30分钟内线上快速响应，1小时内到达现场。</w:t>
      </w:r>
      <w:r>
        <w:rPr>
          <w:sz w:val="22"/>
          <w:szCs w:val="22"/>
        </w:rPr>
      </w:r>
      <w:r/>
    </w:p>
    <w:p>
      <w:pPr>
        <w:pStyle w:val="771"/>
        <w:rPr>
          <w:b/>
          <w:bCs/>
          <w:sz w:val="22"/>
          <w:szCs w:val="22"/>
        </w:rPr>
      </w:pPr>
      <w:r>
        <w:rPr>
          <w:rFonts w:hint="eastAsia"/>
          <w:b/>
          <w:bCs/>
          <w:sz w:val="22"/>
          <w:szCs w:val="22"/>
        </w:rPr>
        <w:t xml:space="preserve">5、重要时期保障</w:t>
      </w:r>
      <w:r>
        <w:rPr>
          <w:b/>
          <w:bCs/>
          <w:sz w:val="22"/>
          <w:szCs w:val="22"/>
        </w:rPr>
      </w:r>
      <w:r/>
    </w:p>
    <w:p>
      <w:pPr>
        <w:pStyle w:val="771"/>
        <w:rPr>
          <w:rFonts w:hint="eastAsia"/>
          <w:sz w:val="22"/>
          <w:szCs w:val="22"/>
        </w:rPr>
      </w:pPr>
      <w:r>
        <w:rPr>
          <w:rFonts w:hint="eastAsia"/>
          <w:sz w:val="22"/>
          <w:szCs w:val="22"/>
        </w:rPr>
        <w:t xml:space="preserve">根据大常州市人力资源和社会保障公共服务与技术保障中心实际保障需要，重要保障时期为：包括且不限于重大节假日、国家重大活动、上级部门要求的保障时间。并在重点时期内，加强安全防护力度，调整平台的防护策略并提供策略调整方案，形成每日安全检查报告。</w:t>
      </w:r>
      <w:r>
        <w:rPr>
          <w:rFonts w:hint="eastAsia"/>
          <w:sz w:val="22"/>
          <w:szCs w:val="22"/>
        </w:rPr>
      </w:r>
      <w:r/>
    </w:p>
    <w:p>
      <w:pPr>
        <w:pStyle w:val="771"/>
        <w:rPr>
          <w:rFonts w:hint="eastAsia"/>
          <w:b/>
          <w:bCs/>
          <w:i/>
          <w:iCs/>
          <w:sz w:val="22"/>
          <w:szCs w:val="22"/>
        </w:rPr>
      </w:pPr>
      <w:r>
        <w:rPr>
          <w:rFonts w:hint="eastAsia"/>
          <w:b/>
          <w:bCs/>
          <w:sz w:val="22"/>
          <w:szCs w:val="22"/>
        </w:rPr>
        <w:t xml:space="preserve">三、验收标准</w:t>
      </w:r>
      <w:r>
        <w:rPr>
          <w:rFonts w:hint="eastAsia"/>
          <w:b/>
          <w:bCs/>
          <w:i/>
          <w:iCs/>
          <w:sz w:val="22"/>
          <w:szCs w:val="22"/>
        </w:rPr>
      </w:r>
      <w:r/>
    </w:p>
    <w:p>
      <w:pPr>
        <w:pStyle w:val="771"/>
        <w:rPr>
          <w:sz w:val="22"/>
          <w:szCs w:val="22"/>
        </w:rPr>
      </w:pPr>
      <w:r>
        <w:rPr>
          <w:rFonts w:hint="eastAsia"/>
          <w:sz w:val="22"/>
          <w:szCs w:val="22"/>
        </w:rPr>
        <w:t xml:space="preserve">合同期满或者履行完毕后，按照合同约定的标准，组织对乙方履约情况进行验收，并出具验收报告。</w:t>
      </w:r>
      <w:r>
        <w:rPr>
          <w:sz w:val="22"/>
          <w:szCs w:val="22"/>
        </w:rPr>
      </w:r>
      <w:r/>
    </w:p>
    <w:p>
      <w:pPr>
        <w:pStyle w:val="771"/>
        <w:rPr>
          <w:rFonts w:hint="eastAsia"/>
          <w:b/>
          <w:bCs/>
          <w:sz w:val="22"/>
          <w:szCs w:val="22"/>
        </w:rPr>
      </w:pPr>
      <w:r>
        <w:rPr>
          <w:rFonts w:hint="eastAsia"/>
          <w:b/>
          <w:bCs/>
          <w:sz w:val="22"/>
          <w:szCs w:val="22"/>
        </w:rPr>
        <w:t xml:space="preserve">四、 其他要求</w:t>
      </w:r>
      <w:r>
        <w:rPr>
          <w:rFonts w:hint="eastAsia"/>
          <w:b/>
          <w:bCs/>
          <w:sz w:val="22"/>
          <w:szCs w:val="22"/>
        </w:rPr>
      </w:r>
      <w:r/>
    </w:p>
    <w:p>
      <w:pPr>
        <w:pStyle w:val="771"/>
        <w:rPr>
          <w:rFonts w:hint="eastAsia"/>
          <w:iCs/>
          <w:sz w:val="22"/>
          <w:szCs w:val="22"/>
        </w:rPr>
      </w:pPr>
      <w:r>
        <w:rPr>
          <w:rFonts w:hint="eastAsia"/>
          <w:iCs/>
          <w:sz w:val="22"/>
          <w:szCs w:val="22"/>
        </w:rPr>
        <w:t xml:space="preserve">无</w:t>
      </w:r>
      <w:r>
        <w:rPr>
          <w:rFonts w:hint="eastAsia"/>
          <w:iCs/>
          <w:sz w:val="22"/>
          <w:szCs w:val="22"/>
        </w:rPr>
      </w:r>
      <w:r/>
    </w:p>
    <w:p>
      <w:pPr>
        <w:pStyle w:val="771"/>
        <w:rPr>
          <w:rFonts w:hint="eastAsia"/>
          <w:b/>
          <w:sz w:val="22"/>
          <w:szCs w:val="22"/>
        </w:rPr>
      </w:pPr>
      <w:r>
        <w:rPr>
          <w:rFonts w:hint="eastAsia"/>
          <w:b/>
          <w:sz w:val="22"/>
          <w:szCs w:val="22"/>
        </w:rPr>
        <w:t xml:space="preserve">五、实质性要求</w:t>
      </w:r>
      <w:r>
        <w:rPr>
          <w:rFonts w:hint="eastAsia"/>
          <w:b/>
          <w:sz w:val="22"/>
          <w:szCs w:val="22"/>
        </w:rPr>
      </w:r>
      <w:r/>
    </w:p>
    <w:p>
      <w:pPr>
        <w:pStyle w:val="771"/>
        <w:rPr>
          <w:rFonts w:hint="eastAsia"/>
          <w:sz w:val="22"/>
          <w:szCs w:val="22"/>
        </w:rPr>
      </w:pPr>
      <w:r>
        <w:rPr>
          <w:rFonts w:hint="eastAsia"/>
          <w:sz w:val="22"/>
          <w:szCs w:val="22"/>
        </w:rPr>
        <w:t xml:space="preserve">无</w:t>
      </w:r>
      <w:r>
        <w:rPr>
          <w:rFonts w:hint="eastAsia"/>
          <w:sz w:val="22"/>
          <w:szCs w:val="22"/>
        </w:rPr>
      </w:r>
      <w:r/>
    </w:p>
    <w:p>
      <w:pPr>
        <w:pStyle w:val="771"/>
        <w:rPr>
          <w:rFonts w:hint="eastAsia"/>
          <w:b/>
          <w:bCs/>
          <w:sz w:val="22"/>
          <w:szCs w:val="22"/>
        </w:rPr>
      </w:pPr>
      <w:r>
        <w:rPr>
          <w:rFonts w:hint="eastAsia"/>
          <w:b/>
          <w:bCs/>
          <w:sz w:val="22"/>
          <w:szCs w:val="22"/>
        </w:rPr>
        <w:t xml:space="preserve">六、样品</w:t>
      </w:r>
      <w:r>
        <w:rPr>
          <w:rFonts w:hint="eastAsia"/>
          <w:b/>
          <w:bCs/>
          <w:sz w:val="22"/>
          <w:szCs w:val="22"/>
        </w:rPr>
      </w:r>
      <w:r/>
    </w:p>
    <w:p>
      <w:pPr>
        <w:pStyle w:val="771"/>
        <w:rPr>
          <w:rFonts w:hint="eastAsia"/>
          <w:sz w:val="22"/>
          <w:szCs w:val="22"/>
        </w:rPr>
      </w:pPr>
      <w:r>
        <w:rPr>
          <w:rFonts w:hint="eastAsia"/>
          <w:sz w:val="22"/>
          <w:szCs w:val="22"/>
        </w:rPr>
        <w:t xml:space="preserve">无</w:t>
      </w:r>
      <w:r>
        <w:rPr>
          <w:rFonts w:hint="eastAsia"/>
          <w:sz w:val="22"/>
          <w:szCs w:val="22"/>
        </w:rPr>
      </w:r>
      <w:r/>
    </w:p>
    <w:p>
      <w:pPr>
        <w:pStyle w:val="771"/>
        <w:rPr>
          <w:rFonts w:hint="eastAsia"/>
          <w:b/>
          <w:bCs/>
          <w:sz w:val="22"/>
          <w:szCs w:val="22"/>
        </w:rPr>
      </w:pPr>
      <w:r>
        <w:rPr>
          <w:rFonts w:hint="eastAsia"/>
          <w:b/>
          <w:bCs/>
          <w:sz w:val="22"/>
          <w:szCs w:val="22"/>
        </w:rPr>
        <w:t xml:space="preserve">七、演示</w:t>
      </w:r>
      <w:r>
        <w:rPr>
          <w:rFonts w:hint="eastAsia"/>
          <w:b/>
          <w:bCs/>
          <w:sz w:val="22"/>
          <w:szCs w:val="22"/>
        </w:rPr>
      </w:r>
      <w:r/>
    </w:p>
    <w:p>
      <w:pPr>
        <w:pStyle w:val="771"/>
        <w:rPr>
          <w:rFonts w:hint="eastAsia"/>
          <w:sz w:val="22"/>
          <w:szCs w:val="22"/>
        </w:rPr>
      </w:pPr>
      <w:r>
        <w:rPr>
          <w:rFonts w:hint="eastAsia"/>
          <w:sz w:val="22"/>
          <w:szCs w:val="22"/>
        </w:rPr>
        <w:t xml:space="preserve">无</w:t>
      </w:r>
      <w:r>
        <w:rPr>
          <w:rFonts w:hint="eastAsia"/>
          <w:sz w:val="22"/>
          <w:szCs w:val="22"/>
        </w:rPr>
      </w:r>
      <w:r/>
    </w:p>
    <w:p>
      <w:pPr>
        <w:pStyle w:val="771"/>
        <w:rPr>
          <w:rFonts w:hint="eastAsia"/>
          <w:b/>
          <w:bCs/>
          <w:sz w:val="22"/>
          <w:szCs w:val="22"/>
        </w:rPr>
      </w:pPr>
      <w:r>
        <w:rPr>
          <w:rFonts w:hint="eastAsia"/>
          <w:b/>
          <w:bCs/>
          <w:sz w:val="22"/>
          <w:szCs w:val="22"/>
        </w:rPr>
        <w:t xml:space="preserve">八、采购标的对应的中小企业划分标准所属行业一览表</w:t>
      </w:r>
      <w:r>
        <w:rPr>
          <w:rFonts w:hint="eastAsia"/>
          <w:b/>
          <w:bCs/>
          <w:sz w:val="22"/>
          <w:szCs w:val="2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4193"/>
        <w:gridCol w:w="3634"/>
      </w:tblGrid>
      <w:tr>
        <w:trPr>
          <w:cantSplit/>
        </w:trPr>
        <w:tc>
          <w:tcPr>
            <w:tcW w:w="69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序号</w:t>
            </w:r>
            <w:r>
              <w:rPr>
                <w:rFonts w:ascii="Times New Roman" w:hAnsi="Times New Roman"/>
                <w:sz w:val="22"/>
                <w:szCs w:val="22"/>
              </w:rPr>
            </w:r>
            <w:r/>
          </w:p>
        </w:tc>
        <w:tc>
          <w:tcPr>
            <w:tcW w:w="419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采购</w:t>
            </w:r>
            <w:r>
              <w:rPr>
                <w:rFonts w:ascii="Times New Roman" w:hAnsi="Times New Roman"/>
                <w:sz w:val="22"/>
                <w:szCs w:val="22"/>
              </w:rPr>
              <w:t xml:space="preserve">标的</w:t>
            </w:r>
            <w:r/>
          </w:p>
        </w:tc>
        <w:tc>
          <w:tcPr>
            <w:tcW w:w="363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对应中</w:t>
            </w:r>
            <w:r>
              <w:rPr>
                <w:rFonts w:ascii="Times New Roman" w:hAnsi="Times New Roman"/>
                <w:sz w:val="22"/>
                <w:szCs w:val="22"/>
              </w:rPr>
              <w:t xml:space="preserve">小企业划分标准</w:t>
            </w:r>
            <w:r>
              <w:rPr>
                <w:rFonts w:ascii="Times New Roman" w:hAnsi="Times New Roman"/>
                <w:sz w:val="22"/>
                <w:szCs w:val="22"/>
              </w:rPr>
              <w:t xml:space="preserve">所属行业</w:t>
            </w:r>
            <w:r/>
          </w:p>
        </w:tc>
      </w:tr>
      <w:tr>
        <w:trPr>
          <w:cantSplit/>
          <w:trHeight w:val="291"/>
        </w:trPr>
        <w:tc>
          <w:tcPr>
            <w:tcW w:w="695"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4193"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常州人社保障中心设备运维、网络安全服务及驻场服务项目采购包1</w:t>
            </w:r>
            <w:r>
              <w:rPr>
                <w:rFonts w:ascii="Times New Roman" w:hAnsi="Times New Roman"/>
                <w:sz w:val="22"/>
                <w:szCs w:val="22"/>
              </w:rPr>
            </w:r>
            <w:r/>
          </w:p>
        </w:tc>
        <w:tc>
          <w:tcPr>
            <w:tcW w:w="3634"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软件和信息技术服务业</w:t>
            </w:r>
            <w:r>
              <w:rPr>
                <w:rFonts w:ascii="Times New Roman" w:hAnsi="Times New Roman"/>
                <w:sz w:val="22"/>
                <w:szCs w:val="22"/>
              </w:rPr>
            </w:r>
            <w:r/>
          </w:p>
        </w:tc>
      </w:tr>
    </w:tbl>
    <w:p>
      <w:pPr>
        <w:pStyle w:val="771"/>
        <w:rPr>
          <w:sz w:val="22"/>
          <w:szCs w:val="22"/>
        </w:rPr>
      </w:pPr>
      <w:r>
        <w:rPr>
          <w:sz w:val="22"/>
          <w:szCs w:val="22"/>
        </w:rPr>
      </w:r>
      <w:r/>
    </w:p>
    <w:p>
      <w:pPr>
        <w:pStyle w:val="771"/>
        <w:rPr>
          <w:rFonts w:ascii="宋体" w:hAnsi="宋体"/>
          <w:sz w:val="28"/>
          <w:szCs w:val="22"/>
        </w:rPr>
      </w:pPr>
      <w:r>
        <w:rPr>
          <w:rFonts w:ascii="宋体" w:hAnsi="宋体"/>
          <w:sz w:val="28"/>
          <w:szCs w:val="22"/>
        </w:rPr>
      </w:r>
      <w:r/>
    </w:p>
    <w:p>
      <w:pPr>
        <w:pStyle w:val="771"/>
        <w:rPr>
          <w:rFonts w:ascii="宋体" w:hAnsi="宋体"/>
          <w:sz w:val="28"/>
          <w:szCs w:val="22"/>
        </w:rPr>
      </w:pPr>
      <w:r>
        <w:rPr>
          <w:rFonts w:ascii="宋体" w:hAnsi="宋体"/>
          <w:sz w:val="28"/>
          <w:szCs w:val="22"/>
        </w:rPr>
      </w:r>
      <w:r/>
    </w:p>
    <w:p>
      <w:pPr>
        <w:pStyle w:val="865"/>
        <w:numPr>
          <w:ilvl w:val="0"/>
          <w:numId w:val="4"/>
        </w:numPr>
        <w:jc w:val="both"/>
        <w:widowControl w:val="off"/>
        <w:rPr>
          <w:rFonts w:ascii="Times New Roman" w:hAnsi="Times New Roman"/>
          <w:b/>
          <w:sz w:val="28"/>
          <w:szCs w:val="28"/>
        </w:rPr>
      </w:pPr>
      <w:r>
        <w:rPr>
          <w:rFonts w:hint="eastAsia" w:ascii="Times New Roman" w:hAnsi="Times New Roman"/>
          <w:b/>
          <w:sz w:val="28"/>
          <w:szCs w:val="28"/>
        </w:rPr>
        <w:t xml:space="preserve">分包</w:t>
      </w:r>
      <w:r>
        <w:rPr>
          <w:rFonts w:hint="eastAsia" w:ascii="Times New Roman" w:hAnsi="Times New Roman"/>
          <w:b/>
          <w:sz w:val="28"/>
          <w:szCs w:val="28"/>
          <w:lang w:eastAsia="zh-CN"/>
        </w:rPr>
        <w:t xml:space="preserve">2</w:t>
      </w:r>
      <w:r>
        <w:rPr>
          <w:rFonts w:hint="eastAsia" w:ascii="Times New Roman" w:hAnsi="Times New Roman"/>
          <w:b/>
          <w:sz w:val="28"/>
          <w:szCs w:val="28"/>
        </w:rPr>
        <w:t xml:space="preserve">商务及技术要求</w:t>
      </w:r>
      <w:r>
        <w:rPr>
          <w:rFonts w:ascii="Times New Roman" w:hAnsi="Times New Roman"/>
          <w:b/>
          <w:sz w:val="28"/>
          <w:szCs w:val="28"/>
        </w:rPr>
      </w:r>
      <w:r/>
    </w:p>
    <w:p>
      <w:pPr>
        <w:pStyle w:val="865"/>
        <w:jc w:val="both"/>
        <w:widowControl w:val="off"/>
        <w:rPr>
          <w:rFonts w:ascii="Times New Roman" w:hAnsi="Times New Roman"/>
          <w:b/>
          <w:sz w:val="28"/>
          <w:szCs w:val="28"/>
          <w:lang w:eastAsia="zh-CN"/>
        </w:rPr>
      </w:pPr>
      <w:r>
        <w:rPr>
          <w:rFonts w:ascii="Times New Roman" w:hAnsi="Times New Roman"/>
          <w:b/>
          <w:sz w:val="28"/>
          <w:szCs w:val="28"/>
          <w:lang w:eastAsia="zh-CN"/>
        </w:rPr>
      </w:r>
      <w:r/>
    </w:p>
    <w:p>
      <w:pPr>
        <w:pStyle w:val="771"/>
        <w:rPr>
          <w:b/>
          <w:bCs/>
          <w:sz w:val="22"/>
          <w:szCs w:val="22"/>
        </w:rPr>
      </w:pPr>
      <w:r>
        <w:rPr>
          <w:b/>
          <w:bCs/>
          <w:sz w:val="22"/>
          <w:szCs w:val="22"/>
        </w:rPr>
        <w:t xml:space="preserve">1. 基本要求</w:t>
      </w:r>
      <w:r>
        <w:rPr>
          <w:b/>
          <w:bCs/>
          <w:sz w:val="22"/>
          <w:szCs w:val="22"/>
        </w:rPr>
      </w:r>
      <w:r/>
    </w:p>
    <w:p>
      <w:pPr>
        <w:pStyle w:val="771"/>
        <w:rPr>
          <w:sz w:val="22"/>
          <w:szCs w:val="22"/>
        </w:rPr>
      </w:pPr>
      <w:r>
        <w:rPr>
          <w:rFonts w:hint="eastAsia"/>
          <w:sz w:val="22"/>
          <w:szCs w:val="22"/>
        </w:rPr>
        <w:t xml:space="preserve">目前常州市人力资源和社会保障公共服务与技术保障中心需要购买软硬件维保，包括网络、存储等第三方维保部分和原厂维保部分。</w:t>
      </w:r>
      <w:r>
        <w:rPr>
          <w:sz w:val="22"/>
          <w:szCs w:val="22"/>
        </w:rPr>
      </w:r>
      <w:r/>
    </w:p>
    <w:p>
      <w:pPr>
        <w:pStyle w:val="771"/>
        <w:rPr>
          <w:b/>
          <w:bCs/>
          <w:sz w:val="22"/>
          <w:szCs w:val="22"/>
        </w:rPr>
      </w:pPr>
      <w:r>
        <w:rPr>
          <w:b/>
          <w:bCs/>
          <w:sz w:val="22"/>
          <w:szCs w:val="22"/>
        </w:rPr>
        <w:t xml:space="preserve">2. 服务内容及要求/货物技术要求</w:t>
      </w:r>
      <w:r>
        <w:rPr>
          <w:b/>
          <w:bCs/>
          <w:sz w:val="22"/>
          <w:szCs w:val="22"/>
        </w:rPr>
      </w:r>
      <w:r/>
    </w:p>
    <w:p>
      <w:pPr>
        <w:pStyle w:val="771"/>
        <w:rPr>
          <w:bCs/>
          <w:sz w:val="22"/>
          <w:szCs w:val="22"/>
        </w:rPr>
      </w:pPr>
      <w:r>
        <w:rPr>
          <w:rFonts w:hint="eastAsia"/>
          <w:bCs/>
          <w:sz w:val="22"/>
          <w:szCs w:val="22"/>
        </w:rPr>
        <w:t xml:space="preserve">本项目具体服务内容如下：</w:t>
      </w:r>
      <w:r>
        <w:rPr>
          <w:bCs/>
          <w:sz w:val="22"/>
          <w:szCs w:val="22"/>
        </w:rPr>
      </w:r>
      <w:r/>
    </w:p>
    <w:p>
      <w:pPr>
        <w:pStyle w:val="771"/>
        <w:rPr>
          <w:sz w:val="22"/>
          <w:szCs w:val="22"/>
        </w:rPr>
      </w:pPr>
      <w:r>
        <w:rPr>
          <w:rFonts w:hint="eastAsia"/>
          <w:sz w:val="22"/>
          <w:szCs w:val="22"/>
        </w:rPr>
        <w:t xml:space="preserve">本次维保项目为存储设备、网络和安全设备、运维软件等购买原厂维保服务。详见【维保服务详细清单】</w:t>
      </w:r>
      <w:r>
        <w:rPr>
          <w:sz w:val="22"/>
          <w:szCs w:val="22"/>
        </w:rPr>
      </w:r>
      <w:r/>
    </w:p>
    <w:p>
      <w:pPr>
        <w:pStyle w:val="771"/>
        <w:rPr>
          <w:sz w:val="22"/>
          <w:szCs w:val="22"/>
        </w:rPr>
      </w:pPr>
      <w:r>
        <w:rPr>
          <w:rFonts w:hint="eastAsia"/>
          <w:sz w:val="22"/>
          <w:szCs w:val="22"/>
        </w:rPr>
        <w:t xml:space="preserve">本次服务内容清单：</w:t>
      </w:r>
      <w:r>
        <w:rPr>
          <w:sz w:val="22"/>
          <w:szCs w:val="22"/>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462"/>
        <w:gridCol w:w="3755"/>
        <w:gridCol w:w="1049"/>
        <w:gridCol w:w="1014"/>
      </w:tblGrid>
      <w:tr>
        <w:trPr>
          <w:cantSplit/>
          <w:trHeight w:val="312"/>
        </w:trPr>
        <w:tc>
          <w:tcPr>
            <w:tcW w:w="518"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序号</w:t>
            </w:r>
            <w:r>
              <w:rPr>
                <w:rFonts w:ascii="Times New Roman" w:hAnsi="Times New Roman"/>
                <w:sz w:val="22"/>
                <w:szCs w:val="22"/>
              </w:rPr>
            </w:r>
            <w:r/>
          </w:p>
        </w:tc>
        <w:tc>
          <w:tcPr>
            <w:tcW w:w="1331"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服务名称</w:t>
            </w:r>
            <w:r>
              <w:rPr>
                <w:rFonts w:ascii="Times New Roman" w:hAnsi="Times New Roman"/>
                <w:sz w:val="22"/>
                <w:szCs w:val="22"/>
              </w:rPr>
            </w:r>
            <w:r/>
          </w:p>
        </w:tc>
        <w:tc>
          <w:tcPr>
            <w:tcW w:w="2031"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服务内容</w:t>
            </w:r>
            <w:r>
              <w:rPr>
                <w:rFonts w:ascii="Times New Roman" w:hAnsi="Times New Roman"/>
                <w:sz w:val="22"/>
                <w:szCs w:val="22"/>
              </w:rPr>
            </w:r>
            <w:r/>
          </w:p>
        </w:tc>
        <w:tc>
          <w:tcPr>
            <w:tcW w:w="568"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数量</w:t>
            </w:r>
            <w:r>
              <w:rPr>
                <w:rFonts w:ascii="Times New Roman" w:hAnsi="Times New Roman"/>
                <w:sz w:val="22"/>
                <w:szCs w:val="22"/>
              </w:rPr>
            </w:r>
            <w:r/>
          </w:p>
        </w:tc>
        <w:tc>
          <w:tcPr>
            <w:tcW w:w="549"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单位</w:t>
            </w:r>
            <w:r>
              <w:rPr>
                <w:rFonts w:ascii="Times New Roman" w:hAnsi="Times New Roman"/>
                <w:sz w:val="22"/>
                <w:szCs w:val="22"/>
              </w:rPr>
            </w:r>
            <w:r/>
          </w:p>
        </w:tc>
      </w:tr>
      <w:tr>
        <w:trPr>
          <w:trHeight w:val="195"/>
        </w:trPr>
        <w:tc>
          <w:tcPr>
            <w:tcW w:w="518"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1331"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第三方维</w:t>
            </w:r>
            <w:r>
              <w:rPr>
                <w:rFonts w:hint="eastAsia" w:ascii="Times New Roman" w:hAnsi="Times New Roman"/>
                <w:sz w:val="22"/>
                <w:szCs w:val="22"/>
              </w:rPr>
              <w:t xml:space="preserve">保服务</w:t>
            </w:r>
            <w:r>
              <w:rPr>
                <w:rFonts w:ascii="Times New Roman" w:hAnsi="Times New Roman"/>
                <w:sz w:val="22"/>
                <w:szCs w:val="22"/>
              </w:rPr>
            </w:r>
            <w:r/>
          </w:p>
        </w:tc>
        <w:tc>
          <w:tcPr>
            <w:tcW w:w="2031"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详见【维保服务详细清单】</w:t>
            </w:r>
            <w:r>
              <w:rPr>
                <w:rFonts w:ascii="Times New Roman" w:hAnsi="Times New Roman"/>
                <w:sz w:val="22"/>
                <w:szCs w:val="22"/>
              </w:rPr>
            </w:r>
            <w:r/>
          </w:p>
        </w:tc>
        <w:tc>
          <w:tcPr>
            <w:tcW w:w="568"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549"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项</w:t>
            </w:r>
            <w:r>
              <w:rPr>
                <w:rFonts w:ascii="Times New Roman" w:hAnsi="Times New Roman"/>
                <w:sz w:val="22"/>
                <w:szCs w:val="22"/>
              </w:rPr>
            </w:r>
            <w:r/>
          </w:p>
        </w:tc>
      </w:tr>
      <w:tr>
        <w:trPr>
          <w:trHeight w:val="195"/>
        </w:trPr>
        <w:tc>
          <w:tcPr>
            <w:tcW w:w="518"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w:t>
            </w:r>
            <w:r>
              <w:rPr>
                <w:rFonts w:ascii="Times New Roman" w:hAnsi="Times New Roman"/>
                <w:sz w:val="22"/>
                <w:szCs w:val="22"/>
              </w:rPr>
            </w:r>
            <w:r/>
          </w:p>
        </w:tc>
        <w:tc>
          <w:tcPr>
            <w:tcW w:w="1331"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原厂维保服务</w:t>
            </w:r>
            <w:r>
              <w:rPr>
                <w:rFonts w:ascii="Times New Roman" w:hAnsi="Times New Roman"/>
                <w:sz w:val="22"/>
                <w:szCs w:val="22"/>
              </w:rPr>
            </w:r>
            <w:r/>
          </w:p>
        </w:tc>
        <w:tc>
          <w:tcPr>
            <w:tcW w:w="2031"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详见【维保服务详细清单】</w:t>
            </w:r>
            <w:r>
              <w:rPr>
                <w:rFonts w:ascii="Times New Roman" w:hAnsi="Times New Roman"/>
                <w:sz w:val="22"/>
                <w:szCs w:val="22"/>
              </w:rPr>
            </w:r>
            <w:r/>
          </w:p>
        </w:tc>
        <w:tc>
          <w:tcPr>
            <w:tcW w:w="568"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549" w:type="pct"/>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项</w:t>
            </w:r>
            <w:r>
              <w:rPr>
                <w:rFonts w:ascii="Times New Roman" w:hAnsi="Times New Roman"/>
                <w:sz w:val="22"/>
                <w:szCs w:val="22"/>
              </w:rPr>
            </w:r>
            <w:r/>
          </w:p>
        </w:tc>
      </w:tr>
    </w:tbl>
    <w:p>
      <w:pPr>
        <w:pStyle w:val="771"/>
        <w:rPr>
          <w:sz w:val="22"/>
          <w:szCs w:val="22"/>
        </w:rPr>
      </w:pPr>
      <w:r>
        <w:rPr>
          <w:rFonts w:hint="eastAsia"/>
          <w:sz w:val="22"/>
          <w:szCs w:val="22"/>
        </w:rPr>
        <w:t xml:space="preserve">需购买的【维保服务详细清单】如下：</w:t>
      </w:r>
      <w:r>
        <w:rPr>
          <w:sz w:val="22"/>
          <w:szCs w:val="22"/>
        </w:rPr>
      </w:r>
      <w:r/>
    </w:p>
    <w:p>
      <w:pPr>
        <w:pStyle w:val="771"/>
        <w:rPr>
          <w:b/>
          <w:bCs/>
          <w:sz w:val="22"/>
          <w:szCs w:val="22"/>
        </w:rPr>
      </w:pPr>
      <w:r>
        <w:rPr>
          <w:rFonts w:hint="eastAsia"/>
          <w:b/>
          <w:bCs/>
          <w:sz w:val="22"/>
          <w:szCs w:val="22"/>
        </w:rPr>
        <w:t xml:space="preserve">第三方维保部分</w:t>
      </w:r>
      <w:r>
        <w:rPr>
          <w:b/>
          <w:bCs/>
          <w:sz w:val="22"/>
          <w:szCs w:val="22"/>
        </w:rPr>
      </w:r>
      <w:r/>
    </w:p>
    <w:tbl>
      <w:tblPr>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43"/>
        <w:gridCol w:w="2242"/>
        <w:gridCol w:w="2455"/>
        <w:gridCol w:w="1069"/>
        <w:gridCol w:w="1282"/>
        <w:gridCol w:w="642"/>
        <w:gridCol w:w="909"/>
      </w:tblGrid>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设备名称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设备序列号</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到保日期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续至日期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时间</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CE5855-48T4S2Q-EI</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8台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CE5855-24T4S2Q-EI</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S6720-30C-EI-24S-AC</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CE685</w:t>
            </w:r>
            <w:r>
              <w:rPr>
                <w:rFonts w:hint="eastAsia" w:ascii="宋体" w:hAnsi="宋体" w:cs="宋体"/>
                <w:color w:val="000000"/>
                <w:sz w:val="22"/>
                <w:szCs w:val="22"/>
                <w:lang w:bidi="ar"/>
              </w:rPr>
              <w:t xml:space="preserve">1-48S6Q-HI</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5台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CE6810-24S2Q-LI</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MSR20-20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S5800-32C</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华为SNS2248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210235765510H6000032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华为SNS2248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210235765510H6000025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华为SNS2248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210235765510H6000024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华为SNS2224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210235766310K1000002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华为SNS2224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210235766310K1000001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华为SNS2248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w:t>
            </w:r>
            <w:r>
              <w:rPr>
                <w:rFonts w:hint="eastAsia" w:ascii="宋体" w:hAnsi="宋体" w:cs="宋体"/>
                <w:color w:val="000000"/>
                <w:sz w:val="22"/>
                <w:szCs w:val="22"/>
                <w:lang w:bidi="ar"/>
              </w:rPr>
              <w:t xml:space="preserve">235765510HB</w:t>
            </w:r>
            <w:r>
              <w:rPr>
                <w:rFonts w:hint="eastAsia" w:ascii="宋体" w:hAnsi="宋体" w:cs="宋体"/>
                <w:color w:val="000000"/>
                <w:sz w:val="22"/>
                <w:szCs w:val="22"/>
                <w:lang w:bidi="ar"/>
              </w:rPr>
              <w:t xml:space="preserve">000013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华为SNS2248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210235765510HB000014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华为SNS2248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210235765510H6000033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81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华为OceanStor9000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val="false"/>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2102351GWG10H9000010</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2102351GWG10H9000011</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2102351GWG10H9000009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t xml:space="preserve">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S5500T V2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210235853710EC000005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ST5500 V2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210235G7MD10D9000001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S5500T V1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210235G6GRZ0BA000007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USG5520S</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210235G7QW10DC000006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w:t>
            </w: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w:t>
            </w:r>
            <w:r>
              <w:rPr>
                <w:rFonts w:hint="eastAsia" w:ascii="宋体" w:hAnsi="宋体" w:cs="宋体"/>
                <w:color w:val="000000"/>
                <w:sz w:val="22"/>
                <w:szCs w:val="22"/>
                <w:lang w:bidi="ar"/>
              </w:rPr>
              <w:t xml:space="preserve">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USG5520S</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val="false"/>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210235G7QW10DC000009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博科B300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ALJ2535J0R6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博科B300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ALJ2525G0AC</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BIG-IP 3600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f5-xjwh-mttg</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BIG-IP 20</w:t>
            </w:r>
            <w:r>
              <w:rPr>
                <w:rFonts w:hint="eastAsia" w:ascii="宋体" w:hAnsi="宋体" w:cs="宋体"/>
                <w:color w:val="000000"/>
                <w:sz w:val="22"/>
                <w:szCs w:val="22"/>
                <w:lang w:bidi="ar"/>
              </w:rPr>
              <w:t xml:space="preserve">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f5-sufi-qfgt  </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BIG-IP 2000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f5-wdgp-zfgo  </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BIG-IP 2000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f5-jvoj-vokg</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DSVCenter</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DSVCenter</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29</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防火墙维修</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华为1850</w:t>
            </w:r>
            <w:r>
              <w:rPr>
                <w:rFonts w:hint="eastAsia" w:ascii="宋体" w:hAnsi="宋体" w:cs="宋体"/>
                <w:color w:val="000000"/>
                <w:sz w:val="22"/>
                <w:szCs w:val="22"/>
                <w:lang w:bidi="ar"/>
              </w:rPr>
              <w:t xml:space="preserve">0 V3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w:t>
            </w:r>
            <w:r>
              <w:rPr>
                <w:rFonts w:hint="eastAsia" w:ascii="宋体" w:hAnsi="宋体" w:cs="宋体"/>
                <w:color w:val="000000"/>
                <w:sz w:val="22"/>
                <w:szCs w:val="22"/>
                <w:lang w:bidi="ar"/>
              </w:rPr>
              <w:t xml:space="preserve">2350FJF10H6000010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NE20E-S8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USG6620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华为5600 V3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210235980510H6000016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MPU-4032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MPU-4032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35</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CE6851-48S6Q-HI</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2102350JAR6TH8000123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CE5855-24T4S2Q-EI</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 2102350GUA6TH7000040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bl>
    <w:p>
      <w:pPr>
        <w:pStyle w:val="771"/>
        <w:rPr>
          <w:b/>
          <w:bCs/>
          <w:sz w:val="22"/>
          <w:szCs w:val="22"/>
        </w:rPr>
      </w:pPr>
      <w:r>
        <w:rPr>
          <w:b/>
          <w:bCs/>
          <w:sz w:val="22"/>
          <w:szCs w:val="22"/>
        </w:rPr>
      </w:r>
      <w:r/>
    </w:p>
    <w:p>
      <w:pPr>
        <w:pStyle w:val="771"/>
        <w:rPr>
          <w:b/>
          <w:bCs/>
          <w:sz w:val="22"/>
          <w:szCs w:val="22"/>
        </w:rPr>
      </w:pPr>
      <w:r>
        <w:rPr>
          <w:rFonts w:hint="eastAsia"/>
          <w:b/>
          <w:bCs/>
          <w:sz w:val="22"/>
          <w:szCs w:val="22"/>
        </w:rPr>
        <w:t xml:space="preserve">原厂维保部分</w:t>
      </w:r>
      <w:r>
        <w:rPr>
          <w:b/>
          <w:bCs/>
          <w:sz w:val="22"/>
          <w:szCs w:val="22"/>
        </w:rPr>
      </w:r>
      <w:r/>
    </w:p>
    <w:tbl>
      <w:tblPr>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363"/>
        <w:gridCol w:w="1880"/>
        <w:gridCol w:w="4063"/>
        <w:gridCol w:w="808"/>
        <w:gridCol w:w="956"/>
        <w:gridCol w:w="475"/>
        <w:gridCol w:w="697"/>
      </w:tblGrid>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USG9520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CE12808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non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华为5500 V5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2102351QJQ10K4000</w:t>
            </w:r>
            <w:r>
              <w:rPr>
                <w:rFonts w:hint="eastAsia" w:ascii="宋体" w:hAnsi="宋体" w:cs="宋体"/>
                <w:color w:val="000000"/>
                <w:sz w:val="22"/>
                <w:szCs w:val="22"/>
                <w:lang w:bidi="ar"/>
              </w:rPr>
              <w:t xml:space="preserve">001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w:t>
            </w: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华为2600 V3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2102350SJM10GB000022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华为2600 V3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2102350SJE9WK5800018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DSG数据抽取软件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数据备份软件，包含异地同步抽取软件与本地异步备份软件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pStyle w:val="771"/>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云信达CDM</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启明星辰APT800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特征库1年</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启明星辰USG-FW-14600GP</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防病毒模块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962"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启明星辰USG-FW-2001DP</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防病毒模块+IPS模块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2" w:type="pct"/>
            <w:vAlign w:val="center"/>
            <w:textDirection w:val="lrTb"/>
            <w:noWrap/>
          </w:tcPr>
          <w:p>
            <w:pPr>
              <w:pStyle w:val="771"/>
              <w:jc w:val="left"/>
              <w:widowControl/>
              <w:rPr>
                <w:rFonts w:hint="eastAsia" w:ascii="宋体" w:hAnsi="宋体" w:cs="宋体"/>
                <w:color w:val="000000"/>
                <w:sz w:val="22"/>
                <w:szCs w:val="22"/>
              </w:rPr>
            </w:pPr>
            <w:r>
              <w:rPr>
                <w:rStyle w:val="888"/>
                <w:lang w:bidi="ar"/>
              </w:rPr>
              <w:t xml:space="preserve">山石网科SG-6000-K2680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157" w:type="pct"/>
            <w:vAlign w:val="center"/>
            <w:textDirection w:val="lrTb"/>
            <w:noWrap/>
          </w:tcPr>
          <w:p>
            <w:pPr>
              <w:pStyle w:val="771"/>
              <w:jc w:val="lef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2027-12-31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1台</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55" w:type="pct"/>
            <w:vAlign w:val="bottom"/>
            <w:textDirection w:val="lrTb"/>
            <w:noWrap/>
          </w:tcPr>
          <w:p>
            <w:pPr>
              <w:pStyle w:val="771"/>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rPr>
            </w:r>
            <w:r/>
          </w:p>
        </w:tc>
      </w:tr>
    </w:tbl>
    <w:p>
      <w:pPr>
        <w:pStyle w:val="771"/>
        <w:rPr>
          <w:b/>
          <w:bCs/>
          <w:sz w:val="22"/>
          <w:szCs w:val="22"/>
        </w:rPr>
      </w:pPr>
      <w:r>
        <w:rPr>
          <w:rFonts w:hint="eastAsia"/>
          <w:b/>
          <w:bCs/>
          <w:sz w:val="22"/>
          <w:szCs w:val="22"/>
        </w:rPr>
        <w:t xml:space="preserve">2.1维保服务要求</w:t>
      </w:r>
      <w:r>
        <w:rPr>
          <w:b/>
          <w:bCs/>
          <w:sz w:val="22"/>
          <w:szCs w:val="22"/>
        </w:rPr>
      </w:r>
      <w:r/>
    </w:p>
    <w:p>
      <w:pPr>
        <w:pStyle w:val="771"/>
        <w:rPr>
          <w:b/>
          <w:bCs/>
          <w:sz w:val="22"/>
          <w:szCs w:val="22"/>
        </w:rPr>
      </w:pPr>
      <w:r>
        <w:rPr>
          <w:rFonts w:hint="eastAsia"/>
          <w:b/>
          <w:bCs/>
          <w:sz w:val="22"/>
          <w:szCs w:val="22"/>
        </w:rPr>
        <w:t xml:space="preserve">2.1.1故障解决要求</w:t>
      </w:r>
      <w:r>
        <w:rPr>
          <w:b/>
          <w:bCs/>
          <w:sz w:val="22"/>
          <w:szCs w:val="22"/>
        </w:rPr>
      </w:r>
      <w:r/>
    </w:p>
    <w:p>
      <w:pPr>
        <w:pStyle w:val="771"/>
        <w:rPr>
          <w:sz w:val="22"/>
          <w:szCs w:val="22"/>
        </w:rPr>
      </w:pPr>
      <w:r>
        <w:rPr>
          <w:rFonts w:hint="eastAsia"/>
          <w:sz w:val="22"/>
          <w:szCs w:val="22"/>
        </w:rPr>
        <w:t xml:space="preserve">供应商需提供7*24小时响应服务，设备发生故障后半小时到达现场服务，国家法定节假</w:t>
      </w:r>
      <w:r>
        <w:rPr>
          <w:rFonts w:hint="eastAsia"/>
          <w:sz w:val="22"/>
          <w:szCs w:val="22"/>
        </w:rPr>
        <w:t xml:space="preserve">日有专人电话值班，并可在1小时到达现场。对于系统软件故障在到达现场后2小时内解决，并恢复系统正常运行；对于硬件故障，常用备件4小时内更换完成并恢复系统正常运行，硬件问题需相关原厂提供备件的，相关备件24小时内更换完成并恢复系统正常运行。如果对故障原因不确定或确定有多种故障原因，且不能在短时间内解决的，供应商应在24小时内免费提供备用设备，保证恢复系统的正常工作。故障解决时间不得超过7天。本次维保必须提供设备清单中包含的所有设备的任何故障部件诊断及免费更换服务。</w:t>
      </w:r>
      <w:r>
        <w:rPr>
          <w:sz w:val="22"/>
          <w:szCs w:val="22"/>
        </w:rPr>
      </w:r>
      <w:r/>
    </w:p>
    <w:p>
      <w:pPr>
        <w:pStyle w:val="771"/>
        <w:rPr>
          <w:b/>
          <w:bCs/>
          <w:sz w:val="22"/>
          <w:szCs w:val="22"/>
        </w:rPr>
      </w:pPr>
      <w:r>
        <w:rPr>
          <w:rFonts w:hint="eastAsia"/>
          <w:b/>
          <w:bCs/>
          <w:sz w:val="22"/>
          <w:szCs w:val="22"/>
        </w:rPr>
        <w:t xml:space="preserve">2.1.2日常维护要求</w:t>
      </w:r>
      <w:r>
        <w:rPr>
          <w:b/>
          <w:bCs/>
          <w:sz w:val="22"/>
          <w:szCs w:val="22"/>
        </w:rPr>
      </w:r>
      <w:r/>
    </w:p>
    <w:p>
      <w:pPr>
        <w:pStyle w:val="771"/>
        <w:rPr>
          <w:sz w:val="22"/>
          <w:szCs w:val="22"/>
        </w:rPr>
      </w:pPr>
      <w:r>
        <w:rPr>
          <w:rFonts w:hint="eastAsia"/>
          <w:sz w:val="22"/>
          <w:szCs w:val="22"/>
        </w:rPr>
        <w:t xml:space="preserve">供应商应提供每月不少于</w:t>
      </w:r>
      <w:r>
        <w:rPr>
          <w:rFonts w:hint="eastAsia"/>
          <w:sz w:val="22"/>
          <w:szCs w:val="22"/>
        </w:rPr>
        <w:t xml:space="preserve">1次的定期巡检，对相关软硬件设备进行性能、安全等方面的评估，巡检内容包括服务器的光通路诊断分析、DSA日志分析、RAID卡日志分析、操作系统日志分析、系统资源占用情况分析等。从而及早发现设备存在的问题，并通过计划内的停机维护，使故障造成的影响降到最小；在故障后应提供的电话或现场支持服务，且次数不限。服务期限内供应商负责修补系统软件最新补丁(包括操作系统以及服务器相关插件、驱动程序等)，提供系统软件咨询服务，包括系统升级扩充方案，系统软件运行过程中的各种技术问题等。提供磁盘空间整理，日志文件的分析，以及系统健</w:t>
      </w:r>
      <w:r>
        <w:rPr>
          <w:rFonts w:hint="eastAsia"/>
          <w:sz w:val="22"/>
          <w:szCs w:val="22"/>
        </w:rPr>
        <w:t xml:space="preserve">康检查，性能分析及调整优化，确保社保信息中心相关业务系统服务功能正常、数据安全、系统稳定。</w:t>
      </w:r>
      <w:r>
        <w:rPr>
          <w:sz w:val="22"/>
          <w:szCs w:val="22"/>
        </w:rPr>
      </w:r>
      <w:r/>
    </w:p>
    <w:p>
      <w:pPr>
        <w:pStyle w:val="771"/>
        <w:rPr>
          <w:sz w:val="22"/>
          <w:szCs w:val="22"/>
        </w:rPr>
      </w:pPr>
      <w:r>
        <w:rPr>
          <w:rFonts w:hint="eastAsia"/>
          <w:sz w:val="22"/>
          <w:szCs w:val="22"/>
        </w:rPr>
        <w:t xml:space="preserve">投标单位应该根据常州市人力资源和社会保障公共服务与技术保障中心维保需求提供相应的服务方案，在投标方案中需要就设备维保要求响应、故障现场响应时间、故障处理及恢复时间、公司服务体系及维保服务内容等方面提供详细说明。</w:t>
      </w:r>
      <w:r>
        <w:rPr>
          <w:sz w:val="22"/>
          <w:szCs w:val="22"/>
        </w:rPr>
      </w:r>
      <w:r/>
    </w:p>
    <w:p>
      <w:pPr>
        <w:pStyle w:val="771"/>
        <w:rPr>
          <w:b/>
          <w:bCs/>
          <w:sz w:val="22"/>
          <w:szCs w:val="22"/>
        </w:rPr>
      </w:pPr>
      <w:r>
        <w:rPr>
          <w:rFonts w:hint="eastAsia"/>
          <w:b/>
          <w:bCs/>
          <w:sz w:val="22"/>
          <w:szCs w:val="22"/>
        </w:rPr>
        <w:t xml:space="preserve">2.1.3原厂维保要求</w:t>
      </w:r>
      <w:r>
        <w:rPr>
          <w:b/>
          <w:bCs/>
          <w:sz w:val="22"/>
          <w:szCs w:val="22"/>
        </w:rPr>
      </w:r>
      <w:r/>
    </w:p>
    <w:p>
      <w:pPr>
        <w:pStyle w:val="771"/>
        <w:rPr>
          <w:sz w:val="22"/>
          <w:szCs w:val="22"/>
        </w:rPr>
      </w:pPr>
      <w:r>
        <w:rPr>
          <w:rFonts w:hint="eastAsia"/>
          <w:b/>
          <w:sz w:val="22"/>
          <w:szCs w:val="22"/>
        </w:rPr>
        <w:t xml:space="preserve">（1）华为存储、交换机、防火墙维保要求</w:t>
      </w:r>
      <w:r>
        <w:rPr>
          <w:sz w:val="22"/>
          <w:szCs w:val="22"/>
        </w:rPr>
      </w:r>
      <w:r/>
    </w:p>
    <w:p>
      <w:pPr>
        <w:pStyle w:val="771"/>
        <w:rPr>
          <w:sz w:val="22"/>
          <w:szCs w:val="22"/>
        </w:rPr>
      </w:pPr>
      <w:r>
        <w:rPr>
          <w:rFonts w:hint="eastAsia"/>
          <w:sz w:val="22"/>
          <w:szCs w:val="22"/>
        </w:rPr>
        <w:t xml:space="preserve">1） 由华为原厂进行维保，原厂工程师资质要求在华为工作5年以上的工程师。</w:t>
      </w:r>
      <w:r>
        <w:rPr>
          <w:sz w:val="22"/>
          <w:szCs w:val="22"/>
        </w:rPr>
      </w:r>
      <w:r/>
    </w:p>
    <w:p>
      <w:pPr>
        <w:pStyle w:val="771"/>
        <w:rPr>
          <w:sz w:val="22"/>
          <w:szCs w:val="22"/>
        </w:rPr>
      </w:pPr>
      <w:r>
        <w:rPr>
          <w:rFonts w:hint="eastAsia"/>
          <w:sz w:val="22"/>
          <w:szCs w:val="22"/>
        </w:rPr>
        <w:t xml:space="preserve">2) 华为公司提供7×24金牌服务，其中包含备件先行、现场工程师硬件更换现场问题处理服务；Hel</w:t>
      </w:r>
      <w:r>
        <w:rPr>
          <w:rFonts w:hint="eastAsia"/>
          <w:sz w:val="22"/>
          <w:szCs w:val="22"/>
        </w:rPr>
        <w:t xml:space="preserve">p Desk7×24覆盖、远程问题处理实时响应7×24覆盖服务；在线技术支持信息共享和补丁下载、软件更新授权提供主机版本软件的维护版本(补丁和小版本)；每年二次设备健康检查服务。</w:t>
      </w:r>
      <w:r>
        <w:rPr>
          <w:sz w:val="22"/>
          <w:szCs w:val="22"/>
        </w:rPr>
      </w:r>
      <w:r/>
    </w:p>
    <w:p>
      <w:pPr>
        <w:pStyle w:val="771"/>
        <w:rPr>
          <w:sz w:val="22"/>
          <w:szCs w:val="22"/>
        </w:rPr>
      </w:pPr>
      <w:r>
        <w:rPr>
          <w:rFonts w:hint="eastAsia"/>
          <w:sz w:val="22"/>
          <w:szCs w:val="22"/>
        </w:rPr>
        <w:t xml:space="preserve">3) 华为原厂工程师关键时刻现场值守服务。</w:t>
      </w:r>
      <w:r>
        <w:rPr>
          <w:sz w:val="22"/>
          <w:szCs w:val="22"/>
        </w:rPr>
      </w:r>
      <w:r/>
    </w:p>
    <w:p>
      <w:pPr>
        <w:pStyle w:val="771"/>
        <w:rPr>
          <w:sz w:val="22"/>
          <w:szCs w:val="22"/>
        </w:rPr>
      </w:pPr>
      <w:r>
        <w:rPr>
          <w:rFonts w:hint="eastAsia"/>
          <w:b/>
          <w:sz w:val="22"/>
          <w:szCs w:val="22"/>
        </w:rPr>
        <w:t xml:space="preserve">（2）DSG数据抽取软件由DSG原厂进行维保</w:t>
      </w:r>
      <w:r>
        <w:rPr>
          <w:sz w:val="22"/>
          <w:szCs w:val="22"/>
        </w:rPr>
      </w:r>
      <w:r/>
    </w:p>
    <w:p>
      <w:pPr>
        <w:pStyle w:val="771"/>
        <w:rPr>
          <w:sz w:val="22"/>
          <w:szCs w:val="22"/>
        </w:rPr>
      </w:pPr>
      <w:r>
        <w:rPr>
          <w:rFonts w:hint="eastAsia"/>
          <w:sz w:val="22"/>
          <w:szCs w:val="22"/>
        </w:rPr>
        <w:t xml:space="preserve">由DSG原厂工程师上门提供服务。</w:t>
      </w:r>
      <w:r>
        <w:rPr>
          <w:sz w:val="22"/>
          <w:szCs w:val="22"/>
        </w:rPr>
      </w:r>
      <w:r/>
    </w:p>
    <w:p>
      <w:pPr>
        <w:pStyle w:val="771"/>
        <w:rPr>
          <w:sz w:val="22"/>
          <w:szCs w:val="22"/>
        </w:rPr>
      </w:pPr>
      <w:r>
        <w:rPr>
          <w:rFonts w:hint="eastAsia"/>
          <w:sz w:val="22"/>
          <w:szCs w:val="22"/>
        </w:rPr>
        <w:t xml:space="preserve">现场巡检：一年四次的客户现场巡检，进行系统调优。</w:t>
      </w:r>
      <w:r>
        <w:rPr>
          <w:sz w:val="22"/>
          <w:szCs w:val="22"/>
        </w:rPr>
      </w:r>
      <w:r/>
    </w:p>
    <w:p>
      <w:pPr>
        <w:pStyle w:val="771"/>
        <w:rPr>
          <w:sz w:val="22"/>
          <w:szCs w:val="22"/>
        </w:rPr>
      </w:pPr>
      <w:r>
        <w:rPr>
          <w:rFonts w:hint="eastAsia"/>
          <w:sz w:val="22"/>
          <w:szCs w:val="22"/>
        </w:rPr>
        <w:t xml:space="preserve">技术支持：当DSG软件运行出现故障时或对系统进行调整时，在远程方式可以解决问题的情况下，7*24小时响应；如果出现了紧急故障，在4小</w:t>
      </w:r>
      <w:r>
        <w:rPr>
          <w:rFonts w:hint="eastAsia"/>
          <w:sz w:val="22"/>
          <w:szCs w:val="22"/>
        </w:rPr>
        <w:t xml:space="preserve">时内到现场对出现的故障进行解决。</w:t>
      </w:r>
      <w:r>
        <w:rPr>
          <w:sz w:val="22"/>
          <w:szCs w:val="22"/>
        </w:rPr>
      </w:r>
      <w:r/>
    </w:p>
    <w:p>
      <w:pPr>
        <w:pStyle w:val="771"/>
        <w:rPr>
          <w:sz w:val="22"/>
          <w:szCs w:val="22"/>
        </w:rPr>
      </w:pPr>
      <w:r>
        <w:rPr>
          <w:rFonts w:hint="eastAsia"/>
          <w:sz w:val="22"/>
          <w:szCs w:val="22"/>
        </w:rPr>
        <w:t xml:space="preserve">软件升级：在现有版本上出现新的Bug fix和Patch时，提供免费升级服务。</w:t>
      </w:r>
      <w:r>
        <w:rPr>
          <w:sz w:val="22"/>
          <w:szCs w:val="22"/>
        </w:rPr>
      </w:r>
      <w:r/>
    </w:p>
    <w:p>
      <w:pPr>
        <w:pStyle w:val="771"/>
        <w:rPr>
          <w:sz w:val="22"/>
          <w:szCs w:val="22"/>
        </w:rPr>
      </w:pPr>
      <w:r>
        <w:rPr>
          <w:rFonts w:hint="eastAsia"/>
          <w:b/>
          <w:sz w:val="22"/>
          <w:szCs w:val="22"/>
        </w:rPr>
        <w:t xml:space="preserve">（3）云信达维护要求</w:t>
      </w:r>
      <w:r>
        <w:rPr>
          <w:sz w:val="22"/>
          <w:szCs w:val="22"/>
        </w:rPr>
      </w:r>
      <w:r/>
    </w:p>
    <w:p>
      <w:pPr>
        <w:pStyle w:val="771"/>
        <w:rPr>
          <w:sz w:val="22"/>
          <w:szCs w:val="22"/>
        </w:rPr>
      </w:pPr>
      <w:r>
        <w:rPr>
          <w:rFonts w:hint="eastAsia"/>
          <w:sz w:val="22"/>
          <w:szCs w:val="22"/>
        </w:rPr>
        <w:t xml:space="preserve">1）提供原厂季度巡检并提供巡检报告；</w:t>
      </w:r>
      <w:r>
        <w:rPr>
          <w:sz w:val="22"/>
          <w:szCs w:val="22"/>
        </w:rPr>
      </w:r>
      <w:r/>
    </w:p>
    <w:p>
      <w:pPr>
        <w:pStyle w:val="771"/>
        <w:rPr>
          <w:sz w:val="22"/>
          <w:szCs w:val="22"/>
        </w:rPr>
      </w:pPr>
      <w:r>
        <w:rPr>
          <w:rFonts w:hint="eastAsia"/>
          <w:sz w:val="22"/>
          <w:szCs w:val="22"/>
        </w:rPr>
        <w:t xml:space="preserve">2）原厂工程师关键时刻现场维护服务；</w:t>
      </w:r>
      <w:r>
        <w:rPr>
          <w:sz w:val="22"/>
          <w:szCs w:val="22"/>
        </w:rPr>
      </w:r>
      <w:r/>
    </w:p>
    <w:p>
      <w:pPr>
        <w:pStyle w:val="771"/>
        <w:rPr>
          <w:sz w:val="22"/>
          <w:szCs w:val="22"/>
        </w:rPr>
      </w:pPr>
      <w:r>
        <w:rPr>
          <w:rFonts w:hint="eastAsia"/>
          <w:b/>
          <w:sz w:val="22"/>
          <w:szCs w:val="22"/>
        </w:rPr>
        <w:t xml:space="preserve">（4）山石网科维护要求</w:t>
      </w:r>
      <w:r>
        <w:rPr>
          <w:sz w:val="22"/>
          <w:szCs w:val="22"/>
        </w:rPr>
      </w:r>
      <w:r/>
    </w:p>
    <w:p>
      <w:pPr>
        <w:pStyle w:val="771"/>
        <w:rPr>
          <w:sz w:val="22"/>
          <w:szCs w:val="22"/>
        </w:rPr>
      </w:pPr>
      <w:r>
        <w:rPr>
          <w:rFonts w:hint="eastAsia"/>
          <w:sz w:val="22"/>
          <w:szCs w:val="22"/>
        </w:rPr>
        <w:t xml:space="preserve">1）提供原厂季度巡检并提供巡检报告；</w:t>
      </w:r>
      <w:r>
        <w:rPr>
          <w:sz w:val="22"/>
          <w:szCs w:val="22"/>
        </w:rPr>
      </w:r>
      <w:r/>
    </w:p>
    <w:p>
      <w:pPr>
        <w:pStyle w:val="771"/>
        <w:rPr>
          <w:sz w:val="22"/>
          <w:szCs w:val="22"/>
        </w:rPr>
      </w:pPr>
      <w:r>
        <w:rPr>
          <w:rFonts w:hint="eastAsia"/>
          <w:sz w:val="22"/>
          <w:szCs w:val="22"/>
        </w:rPr>
        <w:t xml:space="preserve">2）原厂工程师关键时刻现场维护服务；</w:t>
      </w:r>
      <w:r>
        <w:rPr>
          <w:sz w:val="22"/>
          <w:szCs w:val="22"/>
        </w:rPr>
      </w:r>
      <w:r/>
    </w:p>
    <w:p>
      <w:pPr>
        <w:pStyle w:val="771"/>
        <w:rPr>
          <w:sz w:val="22"/>
          <w:szCs w:val="22"/>
        </w:rPr>
      </w:pPr>
      <w:r>
        <w:rPr>
          <w:rFonts w:hint="eastAsia"/>
          <w:b/>
          <w:sz w:val="22"/>
          <w:szCs w:val="22"/>
        </w:rPr>
        <w:t xml:space="preserve">（5）启明星辰安全设备维护要求</w:t>
      </w:r>
      <w:r>
        <w:rPr>
          <w:sz w:val="22"/>
          <w:szCs w:val="22"/>
        </w:rPr>
      </w:r>
      <w:r/>
    </w:p>
    <w:p>
      <w:pPr>
        <w:pStyle w:val="771"/>
        <w:rPr>
          <w:sz w:val="22"/>
          <w:szCs w:val="22"/>
        </w:rPr>
      </w:pPr>
      <w:r>
        <w:rPr>
          <w:rFonts w:hint="eastAsia"/>
          <w:sz w:val="22"/>
          <w:szCs w:val="22"/>
        </w:rPr>
        <w:t xml:space="preserve">1）提供7*24小时技术支撑服务，提供原厂季度巡检并提供巡检报告服务；</w:t>
      </w:r>
      <w:r>
        <w:rPr>
          <w:sz w:val="22"/>
          <w:szCs w:val="22"/>
        </w:rPr>
      </w:r>
      <w:r/>
    </w:p>
    <w:p>
      <w:pPr>
        <w:pStyle w:val="771"/>
        <w:rPr>
          <w:sz w:val="22"/>
          <w:szCs w:val="22"/>
        </w:rPr>
      </w:pPr>
      <w:r>
        <w:rPr>
          <w:rFonts w:hint="eastAsia"/>
          <w:sz w:val="22"/>
          <w:szCs w:val="22"/>
        </w:rPr>
        <w:t xml:space="preserve">2）提供设备的软件、特征库版本更新服务，更新前做好软件和数据备份；定期扫描网络、设备、系统漏洞和安全隐患；</w:t>
      </w:r>
      <w:r>
        <w:rPr>
          <w:sz w:val="22"/>
          <w:szCs w:val="22"/>
        </w:rPr>
      </w:r>
      <w:r/>
    </w:p>
    <w:p>
      <w:pPr>
        <w:pStyle w:val="771"/>
        <w:rPr>
          <w:sz w:val="22"/>
          <w:szCs w:val="22"/>
        </w:rPr>
      </w:pPr>
      <w:r>
        <w:rPr>
          <w:rFonts w:hint="eastAsia"/>
          <w:sz w:val="22"/>
          <w:szCs w:val="22"/>
        </w:rPr>
        <w:t xml:space="preserve">3）原厂工程师关键时刻现场维护服务。</w:t>
      </w:r>
      <w:r>
        <w:rPr>
          <w:sz w:val="22"/>
          <w:szCs w:val="22"/>
        </w:rPr>
      </w:r>
      <w:r/>
    </w:p>
    <w:p>
      <w:pPr>
        <w:pStyle w:val="771"/>
        <w:rPr>
          <w:b/>
          <w:bCs/>
          <w:i/>
          <w:iCs/>
          <w:sz w:val="22"/>
          <w:szCs w:val="22"/>
        </w:rPr>
      </w:pPr>
      <w:r>
        <w:rPr>
          <w:b/>
          <w:bCs/>
          <w:sz w:val="22"/>
          <w:szCs w:val="22"/>
        </w:rPr>
        <w:t xml:space="preserve">3. 验收标准</w:t>
      </w:r>
      <w:r>
        <w:rPr>
          <w:b/>
          <w:bCs/>
          <w:i/>
          <w:iCs/>
          <w:sz w:val="22"/>
          <w:szCs w:val="22"/>
        </w:rPr>
      </w:r>
      <w:r/>
    </w:p>
    <w:p>
      <w:pPr>
        <w:pStyle w:val="771"/>
        <w:rPr>
          <w:bCs/>
          <w:sz w:val="22"/>
          <w:szCs w:val="22"/>
        </w:rPr>
      </w:pPr>
      <w:r>
        <w:rPr>
          <w:rFonts w:hint="eastAsia"/>
          <w:bCs/>
          <w:sz w:val="22"/>
          <w:szCs w:val="22"/>
        </w:rPr>
        <w:t xml:space="preserve">合同期满或者履行完毕后，按照合同约定的标准，组织对乙方履约情况进行验收，并出具验收报告。</w:t>
      </w:r>
      <w:r>
        <w:rPr>
          <w:bCs/>
          <w:sz w:val="22"/>
          <w:szCs w:val="22"/>
        </w:rPr>
      </w:r>
      <w:r/>
    </w:p>
    <w:p>
      <w:pPr>
        <w:pStyle w:val="771"/>
        <w:rPr>
          <w:b/>
          <w:bCs/>
          <w:sz w:val="22"/>
          <w:szCs w:val="22"/>
        </w:rPr>
      </w:pPr>
      <w:r>
        <w:rPr>
          <w:b/>
          <w:bCs/>
          <w:sz w:val="22"/>
          <w:szCs w:val="22"/>
        </w:rPr>
        <w:t xml:space="preserve">4. 其他要求</w:t>
      </w:r>
      <w:r>
        <w:rPr>
          <w:b/>
          <w:bCs/>
          <w:sz w:val="22"/>
          <w:szCs w:val="22"/>
        </w:rPr>
      </w:r>
      <w:r/>
    </w:p>
    <w:p>
      <w:pPr>
        <w:pStyle w:val="771"/>
        <w:rPr>
          <w:sz w:val="22"/>
          <w:szCs w:val="22"/>
        </w:rPr>
      </w:pPr>
      <w:r>
        <w:rPr>
          <w:rFonts w:hint="eastAsia"/>
          <w:sz w:val="22"/>
          <w:szCs w:val="22"/>
        </w:rPr>
        <w:t xml:space="preserve">(1)需提供专门的技术人员对代维软硬件设备按照需求免费进行补丁升级。</w:t>
      </w:r>
      <w:r>
        <w:rPr>
          <w:sz w:val="22"/>
          <w:szCs w:val="22"/>
        </w:rPr>
      </w:r>
      <w:r/>
    </w:p>
    <w:p>
      <w:pPr>
        <w:pStyle w:val="771"/>
        <w:rPr>
          <w:sz w:val="22"/>
          <w:szCs w:val="22"/>
        </w:rPr>
      </w:pPr>
      <w:r>
        <w:rPr>
          <w:rFonts w:hint="eastAsia"/>
          <w:sz w:val="22"/>
          <w:szCs w:val="22"/>
        </w:rPr>
        <w:t xml:space="preserve">(2)在业务系统性能低下的时候，协助应用开发商制定业务系统级的优化方案，并免费对信息系统性能进行系统级调优，提高业务系统运行性能。</w:t>
      </w:r>
      <w:r>
        <w:rPr>
          <w:sz w:val="22"/>
          <w:szCs w:val="22"/>
        </w:rPr>
      </w:r>
      <w:r/>
    </w:p>
    <w:p>
      <w:pPr>
        <w:pStyle w:val="771"/>
      </w:pPr>
      <w:r>
        <w:rPr>
          <w:rFonts w:hint="eastAsia"/>
          <w:sz w:val="22"/>
          <w:szCs w:val="22"/>
        </w:rPr>
        <w:t xml:space="preserve">(3)在用户方需要的情况下，投标方应无偿配合用户方进行应急演练、系统调整、升级等非故障性事务的处理。</w:t>
      </w:r>
      <w:r>
        <w:rPr>
          <w:sz w:val="22"/>
          <w:szCs w:val="22"/>
        </w:rPr>
      </w:r>
      <w:r/>
    </w:p>
    <w:p>
      <w:pPr>
        <w:pStyle w:val="771"/>
        <w:rPr>
          <w:sz w:val="22"/>
          <w:szCs w:val="22"/>
        </w:rPr>
      </w:pPr>
      <w:r>
        <w:rPr>
          <w:rFonts w:hint="eastAsia"/>
          <w:sz w:val="22"/>
          <w:szCs w:val="22"/>
        </w:rPr>
        <w:t xml:space="preserve">(4)代维设备如果出现故障，</w:t>
      </w:r>
      <w:r>
        <w:rPr>
          <w:rFonts w:hint="eastAsia"/>
          <w:sz w:val="22"/>
          <w:szCs w:val="22"/>
        </w:rPr>
        <w:t xml:space="preserve">不能工作</w:t>
      </w:r>
      <w:r>
        <w:rPr>
          <w:rFonts w:hint="eastAsia"/>
          <w:sz w:val="22"/>
          <w:szCs w:val="22"/>
        </w:rPr>
        <w:t xml:space="preserve">或者部分有问题需要维修，在任何时间派技术人员2小时内抵达现场，检测问题，及时更换损坏备件，确保业务系统运行；如果核心部件故障后导致业务系统停止服务，需要在48小时内提供备机服务。</w:t>
      </w:r>
      <w:r>
        <w:rPr>
          <w:sz w:val="22"/>
          <w:szCs w:val="22"/>
        </w:rPr>
      </w:r>
      <w:r/>
    </w:p>
    <w:p>
      <w:pPr>
        <w:pStyle w:val="771"/>
        <w:rPr>
          <w:i/>
          <w:sz w:val="22"/>
          <w:szCs w:val="22"/>
          <w:u w:val="single"/>
        </w:rPr>
      </w:pPr>
      <w:r>
        <w:rPr>
          <w:rFonts w:hint="eastAsia"/>
          <w:sz w:val="22"/>
          <w:szCs w:val="22"/>
        </w:rPr>
        <w:t xml:space="preserve">(5)投标方应承诺，在接到技术人员无法及时解决的故障处理报告后，应及时调集相关技术力量予以解决，确保系统正常运行，响应时间小于30分钟；遇到4小时内仍无法解决的系统故障，投标方须提出应急处理方案，保证系统稳定性和整体安全；在故障处理结束后24小时内应向招标单位提出书面故障处理报告；在投标方对故障无法排除的情况下，由投标方协调原厂解决，所涉及的费用由投标方承担。</w:t>
      </w:r>
      <w:r>
        <w:rPr>
          <w:i/>
          <w:sz w:val="22"/>
          <w:szCs w:val="22"/>
          <w:u w:val="single"/>
        </w:rPr>
      </w:r>
      <w:r/>
    </w:p>
    <w:p>
      <w:pPr>
        <w:pStyle w:val="771"/>
        <w:rPr>
          <w:b/>
          <w:bCs/>
          <w:sz w:val="22"/>
          <w:szCs w:val="22"/>
        </w:rPr>
      </w:pPr>
      <w:r>
        <w:rPr>
          <w:rFonts w:hint="eastAsia"/>
          <w:b/>
          <w:bCs/>
          <w:sz w:val="22"/>
          <w:szCs w:val="22"/>
        </w:rPr>
        <w:t xml:space="preserve">5. 实质性要求</w:t>
      </w:r>
      <w:r>
        <w:rPr>
          <w:b/>
          <w:bCs/>
          <w:sz w:val="22"/>
          <w:szCs w:val="22"/>
        </w:rPr>
      </w:r>
      <w:r/>
    </w:p>
    <w:p>
      <w:pPr>
        <w:pStyle w:val="771"/>
        <w:rPr>
          <w:b/>
          <w:i/>
          <w:sz w:val="22"/>
          <w:szCs w:val="22"/>
          <w:u w:val="single"/>
        </w:rPr>
      </w:pPr>
      <w:r>
        <w:rPr>
          <w:rFonts w:hint="eastAsia"/>
          <w:b/>
          <w:i/>
          <w:sz w:val="22"/>
          <w:szCs w:val="22"/>
          <w:u w:val="single"/>
        </w:rPr>
        <w:t xml:space="preserve">采购需求中如有必须满足的实质性要求，应当以</w:t>
      </w:r>
      <w:r>
        <w:rPr>
          <w:rFonts w:hint="eastAsia"/>
          <w:b/>
          <w:bCs/>
          <w:i/>
          <w:sz w:val="22"/>
          <w:szCs w:val="22"/>
          <w:u w:val="single"/>
        </w:rPr>
        <w:t xml:space="preserve">斜体且下划线标注、或者加“★”号标注</w:t>
      </w:r>
      <w:r>
        <w:rPr>
          <w:rFonts w:hint="eastAsia"/>
          <w:b/>
          <w:i/>
          <w:sz w:val="22"/>
          <w:szCs w:val="22"/>
          <w:u w:val="single"/>
        </w:rPr>
        <w:t xml:space="preserve">。并另行以表格形式单独逐条列明，且明确需要提供的证明材料。</w:t>
      </w:r>
      <w:r>
        <w:rPr>
          <w:b/>
          <w:i/>
          <w:sz w:val="22"/>
          <w:szCs w:val="22"/>
          <w:u w:val="single"/>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4737"/>
        <w:gridCol w:w="3547"/>
      </w:tblGrid>
      <w:tr>
        <w:trPr>
          <w:cantSplit/>
        </w:trPr>
        <w:tc>
          <w:tcPr>
            <w:tcW w:w="518" w:type="pct"/>
            <w:vAlign w:val="center"/>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序号</w:t>
            </w:r>
            <w:r>
              <w:rPr>
                <w:rFonts w:ascii="Times New Roman" w:hAnsi="Times New Roman"/>
                <w:b/>
                <w:bCs/>
                <w:i/>
                <w:iCs/>
                <w:sz w:val="22"/>
                <w:szCs w:val="22"/>
              </w:rPr>
            </w:r>
            <w:r/>
          </w:p>
        </w:tc>
        <w:tc>
          <w:tcPr>
            <w:tcW w:w="2563" w:type="pct"/>
            <w:vAlign w:val="center"/>
            <w:textDirection w:val="lrTb"/>
            <w:noWrap w:val="false"/>
          </w:tcPr>
          <w:p>
            <w:pPr>
              <w:pStyle w:val="771"/>
              <w:rPr>
                <w:rFonts w:ascii="Times New Roman" w:hAnsi="Times New Roman"/>
                <w:b/>
                <w:bCs/>
                <w:i/>
                <w:iCs/>
                <w:sz w:val="22"/>
                <w:szCs w:val="22"/>
              </w:rPr>
            </w:pPr>
            <w:r>
              <w:rPr>
                <w:rFonts w:hint="eastAsia" w:ascii="Times New Roman" w:hAnsi="Times New Roman"/>
                <w:b/>
                <w:bCs/>
                <w:i/>
                <w:sz w:val="22"/>
                <w:szCs w:val="22"/>
              </w:rPr>
              <w:t xml:space="preserve">★</w:t>
            </w:r>
            <w:r>
              <w:rPr>
                <w:rFonts w:hint="eastAsia" w:ascii="Times New Roman" w:hAnsi="Times New Roman"/>
                <w:b/>
                <w:bCs/>
                <w:i/>
                <w:iCs/>
                <w:sz w:val="22"/>
                <w:szCs w:val="22"/>
              </w:rPr>
              <w:t xml:space="preserve">实质性要求</w:t>
            </w:r>
            <w:r>
              <w:rPr>
                <w:rFonts w:ascii="Times New Roman" w:hAnsi="Times New Roman"/>
                <w:b/>
                <w:bCs/>
                <w:i/>
                <w:iCs/>
                <w:sz w:val="22"/>
                <w:szCs w:val="22"/>
              </w:rPr>
            </w:r>
            <w:r/>
          </w:p>
        </w:tc>
        <w:tc>
          <w:tcPr>
            <w:tcW w:w="1919" w:type="pct"/>
            <w:vAlign w:val="center"/>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所需证明材料</w:t>
            </w:r>
            <w:r>
              <w:rPr>
                <w:rFonts w:ascii="Times New Roman" w:hAnsi="Times New Roman"/>
                <w:b/>
                <w:bCs/>
                <w:i/>
                <w:iCs/>
                <w:sz w:val="22"/>
                <w:szCs w:val="22"/>
              </w:rPr>
            </w:r>
            <w:r/>
          </w:p>
        </w:tc>
      </w:tr>
      <w:tr>
        <w:trPr>
          <w:cantSplit/>
          <w:trHeight w:val="863"/>
        </w:trPr>
        <w:tc>
          <w:tcPr>
            <w:tcW w:w="518" w:type="pct"/>
            <w:vAlign w:val="top"/>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1</w:t>
            </w:r>
            <w:r>
              <w:rPr>
                <w:rFonts w:ascii="Times New Roman" w:hAnsi="Times New Roman"/>
                <w:b/>
                <w:bCs/>
                <w:i/>
                <w:iCs/>
                <w:sz w:val="22"/>
                <w:szCs w:val="22"/>
              </w:rPr>
            </w:r>
            <w:r/>
          </w:p>
        </w:tc>
        <w:tc>
          <w:tcPr>
            <w:tcW w:w="2563" w:type="pct"/>
            <w:vAlign w:val="top"/>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要求原厂维保的华为、山石网科、DSG产品提供原厂技术支持服务。</w:t>
            </w:r>
            <w:r>
              <w:rPr>
                <w:rFonts w:ascii="Times New Roman" w:hAnsi="Times New Roman"/>
                <w:b/>
                <w:bCs/>
                <w:i/>
                <w:iCs/>
                <w:sz w:val="22"/>
                <w:szCs w:val="22"/>
              </w:rPr>
            </w:r>
            <w:r/>
          </w:p>
        </w:tc>
        <w:tc>
          <w:tcPr>
            <w:tcW w:w="1919" w:type="pct"/>
            <w:vAlign w:val="top"/>
            <w:textDirection w:val="lrTb"/>
            <w:noWrap w:val="false"/>
          </w:tcPr>
          <w:p>
            <w:pPr>
              <w:pStyle w:val="771"/>
              <w:rPr>
                <w:rFonts w:ascii="Times New Roman" w:hAnsi="Times New Roman"/>
                <w:b/>
                <w:bCs/>
                <w:i/>
                <w:iCs/>
                <w:sz w:val="22"/>
                <w:szCs w:val="22"/>
              </w:rPr>
            </w:pPr>
            <w:r>
              <w:rPr>
                <w:rFonts w:ascii="Times New Roman" w:hAnsi="Times New Roman"/>
                <w:b/>
                <w:bCs/>
                <w:i/>
                <w:iCs/>
                <w:sz w:val="22"/>
                <w:szCs w:val="22"/>
              </w:rPr>
              <w:t xml:space="preserve">投标人出具承诺函并加盖公章</w:t>
            </w:r>
            <w:r>
              <w:rPr>
                <w:rFonts w:hint="eastAsia" w:ascii="Times New Roman" w:hAnsi="Times New Roman"/>
                <w:b/>
                <w:bCs/>
                <w:i/>
                <w:iCs/>
                <w:sz w:val="22"/>
                <w:szCs w:val="22"/>
              </w:rPr>
              <w:t xml:space="preserve">，在中标后3个工作日内提供原厂商针对本项目出具原厂质保承诺函并加盖原厂公章，否则视为虚假应标处理。</w:t>
            </w:r>
            <w:r>
              <w:rPr>
                <w:rFonts w:ascii="Times New Roman" w:hAnsi="Times New Roman"/>
                <w:b/>
                <w:bCs/>
                <w:i/>
                <w:iCs/>
                <w:sz w:val="22"/>
                <w:szCs w:val="22"/>
              </w:rPr>
            </w:r>
            <w:r/>
          </w:p>
        </w:tc>
      </w:tr>
    </w:tbl>
    <w:p>
      <w:pPr>
        <w:pStyle w:val="771"/>
        <w:rPr>
          <w:sz w:val="22"/>
          <w:szCs w:val="22"/>
        </w:rPr>
      </w:pPr>
      <w:r>
        <w:rPr>
          <w:rFonts w:hint="eastAsia"/>
          <w:sz w:val="22"/>
          <w:szCs w:val="22"/>
        </w:rPr>
        <w:t xml:space="preserve">6. 样品</w:t>
      </w:r>
      <w:r>
        <w:rPr>
          <w:sz w:val="22"/>
          <w:szCs w:val="22"/>
        </w:rPr>
      </w:r>
      <w:r/>
    </w:p>
    <w:p>
      <w:pPr>
        <w:pStyle w:val="771"/>
        <w:rPr>
          <w:sz w:val="22"/>
          <w:szCs w:val="22"/>
        </w:rPr>
      </w:pPr>
      <w:r>
        <w:rPr>
          <w:rFonts w:hint="eastAsia"/>
          <w:sz w:val="22"/>
          <w:szCs w:val="22"/>
        </w:rPr>
        <w:t xml:space="preserve">无</w:t>
      </w:r>
      <w:r>
        <w:rPr>
          <w:sz w:val="22"/>
          <w:szCs w:val="22"/>
        </w:rPr>
      </w:r>
      <w:r/>
    </w:p>
    <w:p>
      <w:pPr>
        <w:pStyle w:val="771"/>
        <w:rPr>
          <w:sz w:val="22"/>
          <w:szCs w:val="22"/>
        </w:rPr>
      </w:pPr>
      <w:r>
        <w:rPr>
          <w:rFonts w:hint="eastAsia"/>
          <w:sz w:val="22"/>
          <w:szCs w:val="22"/>
        </w:rPr>
        <w:t xml:space="preserve">7. 演示</w:t>
      </w:r>
      <w:r>
        <w:rPr>
          <w:sz w:val="22"/>
          <w:szCs w:val="22"/>
        </w:rPr>
      </w:r>
      <w:r/>
    </w:p>
    <w:p>
      <w:pPr>
        <w:pStyle w:val="771"/>
        <w:rPr>
          <w:sz w:val="22"/>
          <w:szCs w:val="22"/>
        </w:rPr>
      </w:pPr>
      <w:r>
        <w:rPr>
          <w:rFonts w:hint="eastAsia"/>
          <w:sz w:val="22"/>
          <w:szCs w:val="22"/>
        </w:rPr>
        <w:t xml:space="preserve">无</w:t>
      </w:r>
      <w:r>
        <w:rPr>
          <w:sz w:val="22"/>
          <w:szCs w:val="22"/>
        </w:rPr>
      </w:r>
      <w:r/>
    </w:p>
    <w:p>
      <w:pPr>
        <w:pStyle w:val="771"/>
        <w:rPr>
          <w:sz w:val="22"/>
          <w:szCs w:val="22"/>
        </w:rPr>
      </w:pPr>
      <w:r>
        <w:rPr>
          <w:rFonts w:hint="eastAsia"/>
          <w:sz w:val="22"/>
          <w:szCs w:val="22"/>
        </w:rPr>
        <w:t xml:space="preserve">8.采购标的对应的中小企业划分标准所属行业一览表</w:t>
      </w:r>
      <w:r>
        <w:rPr>
          <w:sz w:val="22"/>
          <w:szCs w:val="2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4193"/>
        <w:gridCol w:w="3634"/>
      </w:tblGrid>
      <w:tr>
        <w:trPr>
          <w:cantSplit/>
        </w:trPr>
        <w:tc>
          <w:tcPr>
            <w:tcW w:w="69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序号</w:t>
            </w:r>
            <w:r>
              <w:rPr>
                <w:rFonts w:ascii="Times New Roman" w:hAnsi="Times New Roman"/>
                <w:sz w:val="22"/>
                <w:szCs w:val="22"/>
              </w:rPr>
            </w:r>
            <w:r/>
          </w:p>
        </w:tc>
        <w:tc>
          <w:tcPr>
            <w:tcW w:w="419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采购</w:t>
            </w:r>
            <w:r>
              <w:rPr>
                <w:rFonts w:ascii="Times New Roman" w:hAnsi="Times New Roman"/>
                <w:sz w:val="22"/>
                <w:szCs w:val="22"/>
              </w:rPr>
              <w:t xml:space="preserve">标的</w:t>
            </w:r>
            <w:r/>
          </w:p>
        </w:tc>
        <w:tc>
          <w:tcPr>
            <w:tcW w:w="363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对应中</w:t>
            </w:r>
            <w:r>
              <w:rPr>
                <w:rFonts w:ascii="Times New Roman" w:hAnsi="Times New Roman"/>
                <w:sz w:val="22"/>
                <w:szCs w:val="22"/>
              </w:rPr>
              <w:t xml:space="preserve">小企业划分标准所属行业</w:t>
            </w:r>
            <w:r/>
          </w:p>
        </w:tc>
      </w:tr>
      <w:tr>
        <w:trPr>
          <w:cantSplit/>
          <w:trHeight w:val="291"/>
        </w:trPr>
        <w:tc>
          <w:tcPr>
            <w:tcW w:w="695"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4193"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常州人社保障中心设备运维、网络安全服务及驻场服务项目采购包2</w:t>
            </w:r>
            <w:r>
              <w:rPr>
                <w:rFonts w:ascii="Times New Roman" w:hAnsi="Times New Roman"/>
                <w:sz w:val="22"/>
                <w:szCs w:val="22"/>
              </w:rPr>
            </w:r>
            <w:r/>
          </w:p>
        </w:tc>
        <w:tc>
          <w:tcPr>
            <w:tcW w:w="3634"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软件和信息技术服务业</w:t>
            </w:r>
            <w:r>
              <w:rPr>
                <w:rFonts w:ascii="Times New Roman" w:hAnsi="Times New Roman"/>
                <w:sz w:val="22"/>
                <w:szCs w:val="22"/>
              </w:rPr>
            </w:r>
            <w:r/>
          </w:p>
        </w:tc>
      </w:tr>
    </w:tbl>
    <w:p>
      <w:pPr>
        <w:pStyle w:val="771"/>
        <w:rPr>
          <w:sz w:val="22"/>
          <w:szCs w:val="22"/>
        </w:rPr>
      </w:pPr>
      <w:r>
        <w:rPr>
          <w:sz w:val="22"/>
          <w:szCs w:val="22"/>
        </w:rPr>
      </w:r>
      <w:r/>
    </w:p>
    <w:p>
      <w:pPr>
        <w:pStyle w:val="865"/>
        <w:jc w:val="both"/>
        <w:widowControl w:val="off"/>
        <w:rPr>
          <w:rFonts w:hint="eastAsia" w:ascii="Times New Roman" w:hAnsi="Times New Roman"/>
          <w:b/>
          <w:sz w:val="28"/>
          <w:szCs w:val="28"/>
          <w:lang w:eastAsia="zh-CN"/>
        </w:rPr>
      </w:pPr>
      <w:r>
        <w:rPr>
          <w:rFonts w:hint="eastAsia" w:ascii="Times New Roman" w:hAnsi="Times New Roman"/>
          <w:b/>
          <w:sz w:val="28"/>
          <w:szCs w:val="28"/>
          <w:lang w:eastAsia="zh-CN"/>
        </w:rPr>
      </w:r>
      <w:r/>
    </w:p>
    <w:p>
      <w:pPr>
        <w:pStyle w:val="865"/>
        <w:numPr>
          <w:ilvl w:val="0"/>
          <w:numId w:val="4"/>
        </w:numPr>
        <w:jc w:val="both"/>
        <w:widowControl w:val="off"/>
        <w:rPr>
          <w:rFonts w:ascii="Times New Roman" w:hAnsi="Times New Roman"/>
          <w:b/>
          <w:sz w:val="28"/>
          <w:szCs w:val="28"/>
        </w:rPr>
      </w:pPr>
      <w:r>
        <w:rPr>
          <w:rFonts w:hint="eastAsia" w:ascii="Times New Roman" w:hAnsi="Times New Roman"/>
          <w:b/>
          <w:sz w:val="28"/>
          <w:szCs w:val="28"/>
        </w:rPr>
        <w:t xml:space="preserve">分包</w:t>
      </w:r>
      <w:r>
        <w:rPr>
          <w:rFonts w:hint="eastAsia" w:ascii="Times New Roman" w:hAnsi="Times New Roman"/>
          <w:b/>
          <w:sz w:val="28"/>
          <w:szCs w:val="28"/>
          <w:lang w:eastAsia="zh-CN"/>
        </w:rPr>
        <w:t xml:space="preserve">3</w:t>
      </w:r>
      <w:r>
        <w:rPr>
          <w:rFonts w:hint="eastAsia" w:ascii="Times New Roman" w:hAnsi="Times New Roman"/>
          <w:b/>
          <w:sz w:val="28"/>
          <w:szCs w:val="28"/>
        </w:rPr>
        <w:t xml:space="preserve">商务及技术要求</w:t>
      </w:r>
      <w:r>
        <w:rPr>
          <w:rFonts w:ascii="Times New Roman" w:hAnsi="Times New Roman"/>
          <w:b/>
          <w:sz w:val="28"/>
          <w:szCs w:val="28"/>
        </w:rPr>
      </w:r>
      <w:r/>
    </w:p>
    <w:p>
      <w:pPr>
        <w:pStyle w:val="865"/>
        <w:jc w:val="both"/>
        <w:widowControl w:val="off"/>
        <w:rPr>
          <w:rFonts w:ascii="Times New Roman" w:hAnsi="Times New Roman"/>
          <w:b/>
          <w:sz w:val="28"/>
          <w:szCs w:val="28"/>
          <w:lang w:eastAsia="zh-CN"/>
        </w:rPr>
      </w:pPr>
      <w:r>
        <w:rPr>
          <w:rFonts w:ascii="Times New Roman" w:hAnsi="Times New Roman"/>
          <w:b/>
          <w:sz w:val="28"/>
          <w:szCs w:val="28"/>
          <w:lang w:eastAsia="zh-CN"/>
        </w:rPr>
      </w:r>
      <w:r/>
    </w:p>
    <w:p>
      <w:pPr>
        <w:pStyle w:val="771"/>
        <w:rPr>
          <w:b/>
          <w:bCs/>
          <w:sz w:val="22"/>
          <w:szCs w:val="22"/>
        </w:rPr>
      </w:pPr>
      <w:r>
        <w:rPr>
          <w:b/>
          <w:bCs/>
          <w:sz w:val="22"/>
          <w:szCs w:val="22"/>
        </w:rPr>
        <w:t xml:space="preserve">1. 基本要求</w:t>
      </w:r>
      <w:r>
        <w:rPr>
          <w:b/>
          <w:bCs/>
          <w:sz w:val="22"/>
          <w:szCs w:val="22"/>
        </w:rPr>
      </w:r>
      <w:r/>
    </w:p>
    <w:p>
      <w:pPr>
        <w:pStyle w:val="771"/>
        <w:rPr>
          <w:sz w:val="22"/>
          <w:szCs w:val="22"/>
        </w:rPr>
      </w:pPr>
      <w:r>
        <w:rPr>
          <w:rFonts w:hint="eastAsia"/>
          <w:sz w:val="22"/>
          <w:szCs w:val="22"/>
        </w:rPr>
        <w:t xml:space="preserve">目前常州市人力资源和社会保障公共服务与技术保障中心需要购买原厂维保服务，内容主要包括：视频会议MCU、录播服务器及视频会议终端等；同时需要采购第三方维保服务，内容主要包括：小型机服务器、机架服务器等。</w:t>
      </w:r>
      <w:r>
        <w:rPr>
          <w:sz w:val="22"/>
          <w:szCs w:val="22"/>
        </w:rPr>
      </w:r>
      <w:r/>
    </w:p>
    <w:p>
      <w:pPr>
        <w:pStyle w:val="771"/>
        <w:numPr>
          <w:ilvl w:val="0"/>
          <w:numId w:val="5"/>
        </w:numPr>
        <w:rPr>
          <w:b/>
          <w:bCs/>
          <w:sz w:val="22"/>
          <w:szCs w:val="22"/>
        </w:rPr>
      </w:pPr>
      <w:r>
        <w:rPr>
          <w:b/>
          <w:bCs/>
          <w:sz w:val="22"/>
          <w:szCs w:val="22"/>
        </w:rPr>
        <w:t xml:space="preserve">服务内容及要求/货物技术要求</w:t>
      </w:r>
      <w:r>
        <w:rPr>
          <w:b/>
          <w:bCs/>
          <w:sz w:val="22"/>
          <w:szCs w:val="22"/>
        </w:rPr>
      </w:r>
      <w:r/>
    </w:p>
    <w:p>
      <w:pPr>
        <w:pStyle w:val="771"/>
        <w:rPr>
          <w:b/>
          <w:sz w:val="22"/>
          <w:szCs w:val="22"/>
        </w:rPr>
      </w:pPr>
      <w:r>
        <w:rPr>
          <w:rFonts w:hint="eastAsia"/>
          <w:b/>
          <w:sz w:val="22"/>
          <w:szCs w:val="22"/>
        </w:rPr>
        <w:t xml:space="preserve">2.1服务内容要求：</w:t>
      </w:r>
      <w:r>
        <w:rPr>
          <w:b/>
          <w:sz w:val="22"/>
          <w:szCs w:val="22"/>
        </w:rPr>
      </w:r>
      <w:r/>
    </w:p>
    <w:p>
      <w:pPr>
        <w:pStyle w:val="771"/>
        <w:rPr>
          <w:sz w:val="22"/>
          <w:szCs w:val="22"/>
        </w:rPr>
      </w:pPr>
      <w:r>
        <w:rPr>
          <w:rFonts w:hint="eastAsia"/>
          <w:sz w:val="22"/>
          <w:szCs w:val="22"/>
        </w:rPr>
        <w:t xml:space="preserve">本次维保项目为小型机、机架服务器设备统一采购专业的第三方维保服务。详见【维保服务详细清单】</w:t>
      </w:r>
      <w:r>
        <w:rPr>
          <w:sz w:val="22"/>
          <w:szCs w:val="22"/>
        </w:rPr>
      </w:r>
      <w:r/>
    </w:p>
    <w:p>
      <w:pPr>
        <w:pStyle w:val="771"/>
        <w:rPr>
          <w:sz w:val="22"/>
          <w:szCs w:val="22"/>
        </w:rPr>
      </w:pPr>
      <w:r>
        <w:rPr>
          <w:rFonts w:hint="eastAsia"/>
          <w:sz w:val="22"/>
          <w:szCs w:val="22"/>
        </w:rPr>
        <w:t xml:space="preserve">本次维保项目为视频会议系统购买原厂维保服务。详见【维保服务详细清单】</w:t>
      </w:r>
      <w:r>
        <w:rPr>
          <w:sz w:val="22"/>
          <w:szCs w:val="22"/>
        </w:rPr>
      </w:r>
      <w:r/>
    </w:p>
    <w:p>
      <w:pPr>
        <w:pStyle w:val="771"/>
        <w:rPr>
          <w:sz w:val="22"/>
          <w:szCs w:val="22"/>
        </w:rPr>
      </w:pPr>
      <w:r>
        <w:rPr>
          <w:rFonts w:hint="eastAsia"/>
          <w:sz w:val="22"/>
          <w:szCs w:val="22"/>
        </w:rPr>
        <w:t xml:space="preserve">本次维保项目服务商需承诺提供3名驻场工程师，服务期限2027年一年。工作时间为工作日上午9点-下午17点，工作地点在人社信息中心机房，驻场人员需熟悉Oracle 数据库、vMware虚拟化、华为桌面云、Openstack等软件操作运维。详见【维保服务详细清单】</w:t>
      </w:r>
      <w:r>
        <w:rPr>
          <w:sz w:val="22"/>
          <w:szCs w:val="22"/>
        </w:rPr>
      </w:r>
      <w:r/>
    </w:p>
    <w:p>
      <w:pPr>
        <w:pStyle w:val="771"/>
        <w:rPr>
          <w:b/>
          <w:bCs/>
          <w:sz w:val="22"/>
          <w:szCs w:val="22"/>
        </w:rPr>
      </w:pPr>
      <w:r>
        <w:rPr>
          <w:rFonts w:hint="eastAsia"/>
          <w:b/>
          <w:bCs/>
          <w:sz w:val="22"/>
          <w:szCs w:val="22"/>
        </w:rPr>
        <w:t xml:space="preserve">本次服务内容清单：</w:t>
      </w:r>
      <w:r>
        <w:rPr>
          <w:b/>
          <w:bCs/>
          <w:sz w:val="22"/>
          <w:szCs w:val="2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2800"/>
        <w:gridCol w:w="3334"/>
        <w:gridCol w:w="960"/>
        <w:gridCol w:w="760"/>
      </w:tblGrid>
      <w:tr>
        <w:trPr>
          <w:trHeight w:val="236"/>
        </w:trPr>
        <w:tc>
          <w:tcPr>
            <w:tcW w:w="668"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序号</w:t>
            </w:r>
            <w:r>
              <w:rPr>
                <w:rFonts w:ascii="Times New Roman" w:hAnsi="Times New Roman"/>
                <w:sz w:val="22"/>
                <w:szCs w:val="22"/>
              </w:rPr>
            </w:r>
            <w:r/>
          </w:p>
        </w:tc>
        <w:tc>
          <w:tcPr>
            <w:tcW w:w="280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服务名称</w:t>
            </w:r>
            <w:r>
              <w:rPr>
                <w:rFonts w:ascii="Times New Roman" w:hAnsi="Times New Roman"/>
                <w:sz w:val="22"/>
                <w:szCs w:val="22"/>
              </w:rPr>
            </w:r>
            <w:r/>
          </w:p>
        </w:tc>
        <w:tc>
          <w:tcPr>
            <w:tcW w:w="333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服务内容</w:t>
            </w:r>
            <w:r>
              <w:rPr>
                <w:rFonts w:ascii="Times New Roman" w:hAnsi="Times New Roman"/>
                <w:sz w:val="22"/>
                <w:szCs w:val="22"/>
              </w:rPr>
            </w:r>
            <w:r/>
          </w:p>
        </w:tc>
        <w:tc>
          <w:tcPr>
            <w:tcW w:w="9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数量</w:t>
            </w:r>
            <w:r>
              <w:rPr>
                <w:rFonts w:ascii="Times New Roman" w:hAnsi="Times New Roman"/>
                <w:sz w:val="22"/>
                <w:szCs w:val="22"/>
              </w:rPr>
            </w:r>
            <w:r/>
          </w:p>
        </w:tc>
        <w:tc>
          <w:tcPr>
            <w:tcW w:w="7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单位</w:t>
            </w:r>
            <w:r>
              <w:rPr>
                <w:rFonts w:ascii="Times New Roman" w:hAnsi="Times New Roman"/>
                <w:sz w:val="22"/>
                <w:szCs w:val="22"/>
              </w:rPr>
            </w:r>
            <w:r/>
          </w:p>
        </w:tc>
      </w:tr>
      <w:tr>
        <w:trPr>
          <w:trHeight w:val="195"/>
        </w:trPr>
        <w:tc>
          <w:tcPr>
            <w:tcW w:w="668"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280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第三方维保服务</w:t>
            </w:r>
            <w:r>
              <w:rPr>
                <w:rFonts w:ascii="Times New Roman" w:hAnsi="Times New Roman"/>
                <w:sz w:val="22"/>
                <w:szCs w:val="22"/>
              </w:rPr>
            </w:r>
            <w:r/>
          </w:p>
        </w:tc>
        <w:tc>
          <w:tcPr>
            <w:tcW w:w="333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详见【维保服务详细清单】</w:t>
            </w:r>
            <w:r>
              <w:rPr>
                <w:rFonts w:ascii="Times New Roman" w:hAnsi="Times New Roman"/>
                <w:sz w:val="22"/>
                <w:szCs w:val="22"/>
              </w:rPr>
            </w:r>
            <w:r/>
          </w:p>
        </w:tc>
        <w:tc>
          <w:tcPr>
            <w:tcW w:w="9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7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项</w:t>
            </w:r>
            <w:r>
              <w:rPr>
                <w:rFonts w:ascii="Times New Roman" w:hAnsi="Times New Roman"/>
                <w:sz w:val="22"/>
                <w:szCs w:val="22"/>
              </w:rPr>
            </w:r>
            <w:r/>
          </w:p>
        </w:tc>
      </w:tr>
      <w:tr>
        <w:trPr>
          <w:trHeight w:val="195"/>
        </w:trPr>
        <w:tc>
          <w:tcPr>
            <w:tcW w:w="668"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w:t>
            </w:r>
            <w:r>
              <w:rPr>
                <w:rFonts w:ascii="Times New Roman" w:hAnsi="Times New Roman"/>
                <w:sz w:val="22"/>
                <w:szCs w:val="22"/>
              </w:rPr>
            </w:r>
            <w:r/>
          </w:p>
        </w:tc>
        <w:tc>
          <w:tcPr>
            <w:tcW w:w="280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原厂维保服务</w:t>
            </w:r>
            <w:r>
              <w:rPr>
                <w:rFonts w:ascii="Times New Roman" w:hAnsi="Times New Roman"/>
                <w:sz w:val="22"/>
                <w:szCs w:val="22"/>
              </w:rPr>
            </w:r>
            <w:r/>
          </w:p>
        </w:tc>
        <w:tc>
          <w:tcPr>
            <w:tcW w:w="333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详见【维保服务详细清单】</w:t>
            </w:r>
            <w:r>
              <w:rPr>
                <w:rFonts w:ascii="Times New Roman" w:hAnsi="Times New Roman"/>
                <w:sz w:val="22"/>
                <w:szCs w:val="22"/>
              </w:rPr>
            </w:r>
            <w:r/>
          </w:p>
        </w:tc>
        <w:tc>
          <w:tcPr>
            <w:tcW w:w="9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7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项</w:t>
            </w:r>
            <w:r>
              <w:rPr>
                <w:rFonts w:ascii="Times New Roman" w:hAnsi="Times New Roman"/>
                <w:sz w:val="22"/>
                <w:szCs w:val="22"/>
              </w:rPr>
            </w:r>
            <w:r/>
          </w:p>
        </w:tc>
      </w:tr>
      <w:tr>
        <w:trPr>
          <w:trHeight w:val="195"/>
        </w:trPr>
        <w:tc>
          <w:tcPr>
            <w:tcW w:w="668"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3</w:t>
            </w:r>
            <w:r>
              <w:rPr>
                <w:rFonts w:ascii="Times New Roman" w:hAnsi="Times New Roman"/>
                <w:sz w:val="22"/>
                <w:szCs w:val="22"/>
              </w:rPr>
            </w:r>
            <w:r/>
          </w:p>
        </w:tc>
        <w:tc>
          <w:tcPr>
            <w:tcW w:w="280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人员驻场服务</w:t>
            </w:r>
            <w:r>
              <w:rPr>
                <w:rFonts w:ascii="Times New Roman" w:hAnsi="Times New Roman"/>
                <w:sz w:val="22"/>
                <w:szCs w:val="22"/>
              </w:rPr>
            </w:r>
            <w:r/>
          </w:p>
        </w:tc>
        <w:tc>
          <w:tcPr>
            <w:tcW w:w="333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详见【维保服务详细清单】</w:t>
            </w:r>
            <w:r>
              <w:rPr>
                <w:rFonts w:ascii="Times New Roman" w:hAnsi="Times New Roman"/>
                <w:sz w:val="22"/>
                <w:szCs w:val="22"/>
              </w:rPr>
            </w:r>
            <w:r/>
          </w:p>
        </w:tc>
        <w:tc>
          <w:tcPr>
            <w:tcW w:w="9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W w:w="76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项</w:t>
            </w:r>
            <w:r>
              <w:rPr>
                <w:rFonts w:ascii="Times New Roman" w:hAnsi="Times New Roman"/>
                <w:sz w:val="22"/>
                <w:szCs w:val="22"/>
              </w:rPr>
            </w:r>
            <w:r/>
          </w:p>
        </w:tc>
      </w:tr>
    </w:tbl>
    <w:p>
      <w:pPr>
        <w:pStyle w:val="771"/>
        <w:rPr>
          <w:b/>
          <w:bCs/>
          <w:sz w:val="22"/>
          <w:szCs w:val="22"/>
        </w:rPr>
      </w:pPr>
      <w:r>
        <w:rPr>
          <w:b/>
          <w:bCs/>
          <w:sz w:val="22"/>
          <w:szCs w:val="22"/>
        </w:rPr>
      </w:r>
      <w:r/>
    </w:p>
    <w:p>
      <w:pPr>
        <w:pStyle w:val="771"/>
        <w:rPr>
          <w:b/>
          <w:bCs/>
          <w:sz w:val="22"/>
          <w:szCs w:val="22"/>
        </w:rPr>
      </w:pPr>
      <w:r>
        <w:rPr>
          <w:rFonts w:hint="eastAsia"/>
          <w:b/>
          <w:bCs/>
          <w:sz w:val="22"/>
          <w:szCs w:val="22"/>
        </w:rPr>
        <w:t xml:space="preserve">需购买的【维保服务详细清单】如下：</w:t>
      </w:r>
      <w:r>
        <w:rPr>
          <w:b/>
          <w:bCs/>
          <w:sz w:val="22"/>
          <w:szCs w:val="22"/>
        </w:rPr>
      </w:r>
      <w:r/>
    </w:p>
    <w:p>
      <w:pPr>
        <w:pStyle w:val="771"/>
        <w:rPr>
          <w:b/>
          <w:bCs/>
          <w:sz w:val="22"/>
          <w:szCs w:val="22"/>
        </w:rPr>
      </w:pPr>
      <w:r>
        <w:rPr>
          <w:rFonts w:hint="eastAsia"/>
          <w:b/>
          <w:bCs/>
          <w:sz w:val="22"/>
          <w:szCs w:val="22"/>
        </w:rPr>
        <w:t xml:space="preserve">第三方维保部分</w:t>
      </w:r>
      <w:r>
        <w:rPr>
          <w:b/>
          <w:bCs/>
          <w:sz w:val="22"/>
          <w:szCs w:val="2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25"/>
        <w:gridCol w:w="3590"/>
        <w:gridCol w:w="1157"/>
        <w:gridCol w:w="1515"/>
        <w:gridCol w:w="716"/>
        <w:gridCol w:w="919"/>
      </w:tblGrid>
      <w:tr>
        <w:trPr>
          <w:trHeight w:val="27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序号</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设备分类</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到保时间</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续至日期</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数量</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时间</w:t>
            </w:r>
            <w:r>
              <w:rPr>
                <w:rFonts w:ascii="Times New Roman" w:hAnsi="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小型机服务器</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7" w:type="dxa"/>
            <w:vAlign w:val="bottom"/>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2027-1-1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2027-12-31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3台</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机架服务器</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7" w:type="dxa"/>
            <w:vAlign w:val="bottom"/>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2027-1-1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2027-12-31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79台</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bl>
    <w:p>
      <w:pPr>
        <w:pStyle w:val="771"/>
        <w:rPr>
          <w:b/>
          <w:bCs/>
          <w:sz w:val="22"/>
          <w:szCs w:val="22"/>
        </w:rPr>
      </w:pPr>
      <w:r>
        <w:rPr>
          <w:rFonts w:hint="eastAsia"/>
          <w:b/>
          <w:bCs/>
          <w:sz w:val="22"/>
          <w:szCs w:val="22"/>
        </w:rPr>
        <w:t xml:space="preserve">原厂维保部分</w:t>
      </w:r>
      <w:r>
        <w:rPr>
          <w:b/>
          <w:bCs/>
          <w:sz w:val="22"/>
          <w:szCs w:val="2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7"/>
        <w:gridCol w:w="3543"/>
        <w:gridCol w:w="1150"/>
        <w:gridCol w:w="1514"/>
        <w:gridCol w:w="704"/>
        <w:gridCol w:w="914"/>
      </w:tblGrid>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序号</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设备分类</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到保时间</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续至日期</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数量</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时间</w:t>
            </w:r>
            <w:r>
              <w:rPr>
                <w:rFonts w:ascii="Times New Roman" w:hAnsi="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超然录播服务器MRS3500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2026/6/1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2027/5/30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视频会议MCU服务器 CloudMCU</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2026/8/1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2027/7/30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3</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全向麦克风MIC500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2026/8/1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2027/7/30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8</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4</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视频会议分体式终端BOX600-1080P30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2026/8/1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2027/7/30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5</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354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视频会议一体式终端Bar300-5x</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2026/8/1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2027/7/30</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bl>
    <w:p>
      <w:pPr>
        <w:pStyle w:val="771"/>
        <w:rPr>
          <w:b/>
          <w:bCs/>
          <w:sz w:val="22"/>
          <w:szCs w:val="22"/>
        </w:rPr>
      </w:pPr>
      <w:r>
        <w:rPr>
          <w:b/>
          <w:bCs/>
          <w:sz w:val="22"/>
          <w:szCs w:val="22"/>
        </w:rPr>
      </w:r>
      <w:r/>
    </w:p>
    <w:p>
      <w:pPr>
        <w:pStyle w:val="771"/>
        <w:rPr>
          <w:b/>
          <w:bCs/>
          <w:sz w:val="22"/>
          <w:szCs w:val="22"/>
        </w:rPr>
      </w:pPr>
      <w:r>
        <w:rPr>
          <w:rFonts w:hint="eastAsia"/>
          <w:b/>
          <w:bCs/>
          <w:sz w:val="22"/>
          <w:szCs w:val="22"/>
        </w:rPr>
        <w:t xml:space="preserve">人员驻场服务</w:t>
      </w:r>
      <w:r>
        <w:rPr>
          <w:b/>
          <w:bCs/>
          <w:sz w:val="22"/>
          <w:szCs w:val="22"/>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5"/>
        <w:gridCol w:w="710"/>
        <w:gridCol w:w="2763"/>
        <w:gridCol w:w="1012"/>
        <w:gridCol w:w="1200"/>
        <w:gridCol w:w="1268"/>
        <w:gridCol w:w="924"/>
      </w:tblGrid>
      <w:tr>
        <w:trPr>
          <w:trHeight w:val="327"/>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序号</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名称</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地点/时间</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开始时间</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终止时间</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数量（人）</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时间</w:t>
            </w:r>
            <w:r>
              <w:rPr>
                <w:rFonts w:ascii="Times New Roman" w:hAnsi="Times New Roman"/>
                <w:sz w:val="22"/>
                <w:szCs w:val="22"/>
              </w:rPr>
            </w:r>
            <w:r/>
          </w:p>
        </w:tc>
      </w:tr>
      <w:tr>
        <w:trPr>
          <w:trHeight w:val="31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驻场技术人员</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人社技术保障中心：（注：每天上午9点-每天下午17点）</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2027年</w:t>
            </w:r>
            <w:r>
              <w:rPr>
                <w:rFonts w:ascii="Times New Roman" w:hAnsi="Times New Roman"/>
                <w:sz w:val="22"/>
                <w:szCs w:val="22"/>
              </w:rPr>
            </w:r>
            <w:r/>
          </w:p>
          <w:p>
            <w:pPr>
              <w:pStyle w:val="771"/>
              <w:rPr>
                <w:rFonts w:ascii="Times New Roman" w:hAnsi="Times New Roman"/>
                <w:sz w:val="22"/>
                <w:szCs w:val="22"/>
              </w:rPr>
            </w:pPr>
            <w:r>
              <w:rPr>
                <w:rFonts w:hint="eastAsia" w:ascii="Times New Roman" w:hAnsi="Times New Roman"/>
                <w:sz w:val="22"/>
                <w:szCs w:val="22"/>
              </w:rPr>
              <w:t xml:space="preserve">1月1日</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771"/>
              <w:jc w:val="left"/>
              <w:rPr>
                <w:rFonts w:ascii="Times New Roman" w:hAnsi="Times New Roman"/>
                <w:sz w:val="22"/>
                <w:szCs w:val="22"/>
              </w:rPr>
            </w:pPr>
            <w:r>
              <w:rPr>
                <w:rFonts w:hint="eastAsia" w:ascii="Times New Roman" w:hAnsi="Times New Roman"/>
                <w:sz w:val="22"/>
                <w:szCs w:val="22"/>
              </w:rPr>
              <w:t xml:space="preserve">2027</w:t>
            </w:r>
            <w:r>
              <w:rPr>
                <w:rFonts w:hint="eastAsia" w:ascii="Times New Roman" w:hAnsi="Times New Roman"/>
                <w:sz w:val="22"/>
                <w:szCs w:val="22"/>
              </w:rPr>
              <w:t xml:space="preserve">年12月31日</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3</w:t>
            </w:r>
            <w:r>
              <w:rPr>
                <w:rFonts w:ascii="Times New Roman" w:hAnsi="Times New Roman"/>
                <w:sz w:val="22"/>
                <w:szCs w:val="22"/>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12个月</w:t>
            </w:r>
            <w:r>
              <w:rPr>
                <w:rFonts w:ascii="Times New Roman" w:hAnsi="Times New Roman"/>
                <w:sz w:val="22"/>
                <w:szCs w:val="22"/>
              </w:rPr>
            </w:r>
            <w:r/>
          </w:p>
        </w:tc>
      </w:tr>
    </w:tbl>
    <w:p>
      <w:pPr>
        <w:pStyle w:val="771"/>
        <w:rPr>
          <w:b/>
          <w:bCs/>
          <w:sz w:val="22"/>
          <w:szCs w:val="22"/>
        </w:rPr>
      </w:pPr>
      <w:r>
        <w:rPr>
          <w:rFonts w:hint="eastAsia"/>
          <w:b/>
          <w:bCs/>
          <w:sz w:val="22"/>
          <w:szCs w:val="22"/>
        </w:rPr>
        <w:t xml:space="preserve">2.2维保服务要求：</w:t>
      </w:r>
      <w:r>
        <w:rPr>
          <w:b/>
          <w:bCs/>
          <w:sz w:val="22"/>
          <w:szCs w:val="22"/>
        </w:rPr>
      </w:r>
      <w:r/>
    </w:p>
    <w:p>
      <w:pPr>
        <w:pStyle w:val="771"/>
        <w:rPr>
          <w:b/>
          <w:bCs/>
          <w:sz w:val="22"/>
          <w:szCs w:val="22"/>
        </w:rPr>
      </w:pPr>
      <w:r>
        <w:rPr>
          <w:rFonts w:hint="eastAsia"/>
          <w:b/>
          <w:bCs/>
          <w:sz w:val="22"/>
          <w:szCs w:val="22"/>
        </w:rPr>
        <w:t xml:space="preserve">2.2.1故障解决要求</w:t>
      </w:r>
      <w:r>
        <w:rPr>
          <w:b/>
          <w:bCs/>
          <w:sz w:val="22"/>
          <w:szCs w:val="22"/>
        </w:rPr>
      </w:r>
      <w:r/>
    </w:p>
    <w:p>
      <w:pPr>
        <w:pStyle w:val="771"/>
        <w:rPr>
          <w:sz w:val="22"/>
          <w:szCs w:val="22"/>
        </w:rPr>
      </w:pPr>
      <w:r>
        <w:rPr>
          <w:rFonts w:hint="eastAsia"/>
          <w:sz w:val="22"/>
          <w:szCs w:val="22"/>
        </w:rPr>
        <w:t xml:space="preserve">供应商需提供7*24小时响应服务</w:t>
      </w:r>
      <w:r>
        <w:rPr>
          <w:rFonts w:hint="eastAsia"/>
          <w:sz w:val="22"/>
          <w:szCs w:val="22"/>
        </w:rPr>
        <w:t xml:space="preserve">，设备发生故障后半小时到达现场服务，国家法定节假日有专人电话值班，并可在1小时到达现场。对于系统软件故障在到达现场后2小时内解决，并恢复系统正常运行；对于硬件故障，常用备件4小时内更换完成并恢复系统正常运行，硬件问题需相关原厂提供备件的，相关备件24小时内更换完成并恢复系统正常运行。如果对故障原因不确定或确定有多种故障原因，且不能在短时间内解决的，供应商应在24小时内免费提供备用设备，保证恢复系统的正常工作。故障解决时间不得超过7天。本次维保必须提供设备清单中包含的所有设备的任何故障部件诊断及免费更换服务。</w:t>
      </w:r>
      <w:r>
        <w:rPr>
          <w:sz w:val="22"/>
          <w:szCs w:val="22"/>
        </w:rPr>
      </w:r>
      <w:r/>
    </w:p>
    <w:p>
      <w:pPr>
        <w:pStyle w:val="771"/>
        <w:rPr>
          <w:b/>
          <w:bCs/>
          <w:sz w:val="22"/>
          <w:szCs w:val="22"/>
        </w:rPr>
      </w:pPr>
      <w:r>
        <w:rPr>
          <w:rFonts w:hint="eastAsia"/>
          <w:b/>
          <w:bCs/>
          <w:sz w:val="22"/>
          <w:szCs w:val="22"/>
        </w:rPr>
        <w:t xml:space="preserve">2.2.2日常维护要求</w:t>
      </w:r>
      <w:r>
        <w:rPr>
          <w:b/>
          <w:bCs/>
          <w:sz w:val="22"/>
          <w:szCs w:val="22"/>
        </w:rPr>
      </w:r>
      <w:r/>
    </w:p>
    <w:p>
      <w:pPr>
        <w:pStyle w:val="771"/>
        <w:rPr>
          <w:sz w:val="22"/>
          <w:szCs w:val="22"/>
        </w:rPr>
      </w:pPr>
      <w:r>
        <w:rPr>
          <w:rFonts w:hint="eastAsia"/>
          <w:sz w:val="22"/>
          <w:szCs w:val="22"/>
        </w:rPr>
        <w:t xml:space="preserve">供应商应提供每月不少于1次的定期巡检，对相关软硬件设备进行性能、安全等方面的评估，巡检内容包括服务器的光通路诊断分析、DSA日志分析、RAID卡日志分析、操作系统日志分析、系统资源占用情况分析等。从而及早发现设备存在的问题，并通过计划内的停机维护，使故障造成的影响降到最小；在故障后应提供的电话或现场支持服务，且次数不限。服务期限内供应商负责修补系统软件最新补丁(包括操作系统</w:t>
      </w:r>
      <w:r>
        <w:rPr>
          <w:rFonts w:hint="eastAsia"/>
          <w:sz w:val="22"/>
          <w:szCs w:val="22"/>
        </w:rPr>
        <w:t xml:space="preserve">以及服务器相关插件、驱动程序等)，提供系统软件咨询服务，包括系统升级扩充方案，系统软件运行过程中的各种技术问题等。提供磁盘空间整理，日志文件的分析，以及系统健康检查，性能分析及调整优化，确保社保信息中心相关业务系统服务功能正常、数据安全、系统稳定。</w:t>
      </w:r>
      <w:r>
        <w:rPr>
          <w:sz w:val="22"/>
          <w:szCs w:val="22"/>
        </w:rPr>
      </w:r>
      <w:r/>
    </w:p>
    <w:p>
      <w:pPr>
        <w:pStyle w:val="771"/>
        <w:rPr>
          <w:sz w:val="22"/>
          <w:szCs w:val="22"/>
        </w:rPr>
      </w:pPr>
      <w:r>
        <w:rPr>
          <w:rFonts w:hint="eastAsia"/>
          <w:sz w:val="22"/>
          <w:szCs w:val="22"/>
        </w:rPr>
        <w:t xml:space="preserve">投标单位应该根据常州市人力资源和社会保障公共服务与技术保障中心维保需求提供相应的服务方案，在投标方案中需要就设备维保要求响应、故障现场响应时间、故障处理及恢复时间、公司服务体系及维保服务内容等方面提供详细说明。</w:t>
      </w:r>
      <w:r>
        <w:rPr>
          <w:sz w:val="22"/>
          <w:szCs w:val="22"/>
        </w:rPr>
      </w:r>
      <w:r/>
    </w:p>
    <w:p>
      <w:pPr>
        <w:pStyle w:val="771"/>
        <w:rPr>
          <w:b/>
          <w:bCs/>
          <w:sz w:val="22"/>
          <w:szCs w:val="22"/>
        </w:rPr>
      </w:pPr>
      <w:r>
        <w:rPr>
          <w:rFonts w:hint="eastAsia"/>
          <w:b/>
          <w:bCs/>
          <w:sz w:val="22"/>
          <w:szCs w:val="22"/>
        </w:rPr>
        <w:t xml:space="preserve">2.2.3服务要求</w:t>
      </w:r>
      <w:r>
        <w:rPr>
          <w:b/>
          <w:bCs/>
          <w:sz w:val="22"/>
          <w:szCs w:val="22"/>
        </w:rPr>
      </w:r>
      <w:r/>
    </w:p>
    <w:p>
      <w:pPr>
        <w:pStyle w:val="771"/>
        <w:rPr>
          <w:sz w:val="22"/>
          <w:szCs w:val="22"/>
        </w:rPr>
      </w:pPr>
      <w:r>
        <w:rPr>
          <w:rFonts w:hint="eastAsia"/>
          <w:sz w:val="22"/>
          <w:szCs w:val="22"/>
        </w:rPr>
        <w:t xml:space="preserve">考虑到社保业务的实时性要求，保障相关业务系统发生故障后能够及时处理，确保各信息系统的7*24小时高可用性，并能在周末和节假日能够做好用户现场保障工作。因此，要求参与本次维保供应商指定1名数据库工程师提供驻场技术支持服务（注：每周5天*8小时）（注：中途更换人员需提前一个月告知用户，待用户批准后才可更换，更换的人员必须具有同等档次）。在现场进行维保软硬件设备管理和监测，及时排查故障，对需要调整的配置经授权同意后进行修改，每周给出信息系统运行报告。</w:t>
      </w:r>
      <w:r>
        <w:rPr>
          <w:sz w:val="22"/>
          <w:szCs w:val="22"/>
        </w:rPr>
      </w:r>
      <w:r/>
    </w:p>
    <w:p>
      <w:pPr>
        <w:pStyle w:val="771"/>
        <w:rPr>
          <w:sz w:val="22"/>
          <w:szCs w:val="22"/>
        </w:rPr>
      </w:pPr>
      <w:r>
        <w:rPr>
          <w:rFonts w:hint="eastAsia"/>
          <w:sz w:val="22"/>
          <w:szCs w:val="22"/>
        </w:rPr>
        <w:t xml:space="preserve">投标人应承诺保持技术服务人员的连续性和稳定性，对技术服务人员必须进行相关安全保密教育，签订保</w:t>
      </w:r>
      <w:r>
        <w:rPr>
          <w:rFonts w:hint="eastAsia"/>
          <w:sz w:val="22"/>
          <w:szCs w:val="22"/>
        </w:rPr>
        <w:t xml:space="preserve">密协议，有履行保密的责任和义务。技术人员在维护工作中，有义务对代维设备作好标签制定、技术文件入档编辑、配置版本的保留和归档、软件版本的保留和归档、线缆的整理，在现场进行维保软硬件设备管理和监测，及时排查故障，对需要调整的配置经授权同意后进行修改，每周给出信息系统运行报告。</w:t>
      </w:r>
      <w:r>
        <w:rPr>
          <w:sz w:val="22"/>
          <w:szCs w:val="22"/>
        </w:rPr>
      </w:r>
      <w:r/>
    </w:p>
    <w:p>
      <w:pPr>
        <w:pStyle w:val="771"/>
        <w:rPr>
          <w:sz w:val="22"/>
          <w:szCs w:val="22"/>
        </w:rPr>
      </w:pPr>
      <w:r>
        <w:rPr>
          <w:rFonts w:hint="eastAsia"/>
          <w:sz w:val="22"/>
          <w:szCs w:val="22"/>
        </w:rPr>
        <w:t xml:space="preserve">投标人应在维护期结束后提供年度维护报告，在报告中需要提供本年度的主要故障次数统计、系统性能评估报告、系统维护建议及日常故障处理的报告单。</w:t>
      </w:r>
      <w:r>
        <w:rPr>
          <w:sz w:val="22"/>
          <w:szCs w:val="22"/>
        </w:rPr>
      </w:r>
      <w:r/>
    </w:p>
    <w:p>
      <w:pPr>
        <w:pStyle w:val="771"/>
        <w:rPr>
          <w:sz w:val="22"/>
          <w:szCs w:val="22"/>
        </w:rPr>
      </w:pPr>
      <w:r>
        <w:rPr>
          <w:sz w:val="22"/>
          <w:szCs w:val="22"/>
        </w:rPr>
        <w:t xml:space="preserve">3. 验收标准</w:t>
      </w:r>
      <w:r/>
    </w:p>
    <w:p>
      <w:pPr>
        <w:pStyle w:val="771"/>
        <w:rPr>
          <w:sz w:val="22"/>
          <w:szCs w:val="22"/>
        </w:rPr>
      </w:pPr>
      <w:r>
        <w:rPr>
          <w:rFonts w:hint="eastAsia"/>
          <w:sz w:val="22"/>
          <w:szCs w:val="22"/>
        </w:rPr>
        <w:t xml:space="preserve">无</w:t>
      </w:r>
      <w:r>
        <w:rPr>
          <w:sz w:val="22"/>
          <w:szCs w:val="22"/>
        </w:rPr>
      </w:r>
      <w:r/>
    </w:p>
    <w:p>
      <w:pPr>
        <w:pStyle w:val="771"/>
        <w:rPr>
          <w:sz w:val="22"/>
          <w:szCs w:val="22"/>
        </w:rPr>
      </w:pPr>
      <w:r>
        <w:rPr>
          <w:sz w:val="22"/>
          <w:szCs w:val="22"/>
        </w:rPr>
        <w:t xml:space="preserve">4. 其他要求</w:t>
      </w:r>
      <w:r/>
    </w:p>
    <w:p>
      <w:pPr>
        <w:pStyle w:val="771"/>
        <w:rPr>
          <w:sz w:val="22"/>
          <w:szCs w:val="22"/>
        </w:rPr>
      </w:pPr>
      <w:r>
        <w:rPr>
          <w:rFonts w:hint="eastAsia"/>
          <w:sz w:val="22"/>
          <w:szCs w:val="22"/>
        </w:rPr>
        <w:t xml:space="preserve">(1)需提供专门的技术人员对代维软硬件设备按照需求免费进行补丁升级。</w:t>
      </w:r>
      <w:r>
        <w:rPr>
          <w:sz w:val="22"/>
          <w:szCs w:val="22"/>
        </w:rPr>
      </w:r>
      <w:r/>
    </w:p>
    <w:p>
      <w:pPr>
        <w:pStyle w:val="771"/>
        <w:rPr>
          <w:sz w:val="22"/>
          <w:szCs w:val="22"/>
        </w:rPr>
      </w:pPr>
      <w:r>
        <w:rPr>
          <w:rFonts w:hint="eastAsia"/>
          <w:sz w:val="22"/>
          <w:szCs w:val="22"/>
        </w:rPr>
        <w:t xml:space="preserve">(2)在业务系统性能低下的时候，协助应用开发商制定业务系统级的优化方案，并免费对信息系统性能进行系统级调优，提高业务系统运行性能。</w:t>
      </w:r>
      <w:r>
        <w:rPr>
          <w:sz w:val="22"/>
          <w:szCs w:val="22"/>
        </w:rPr>
      </w:r>
      <w:r/>
    </w:p>
    <w:p>
      <w:pPr>
        <w:pStyle w:val="771"/>
        <w:rPr>
          <w:sz w:val="22"/>
          <w:szCs w:val="22"/>
        </w:rPr>
      </w:pPr>
      <w:r>
        <w:rPr>
          <w:rFonts w:hint="eastAsia"/>
          <w:sz w:val="22"/>
          <w:szCs w:val="22"/>
        </w:rPr>
        <w:t xml:space="preserve">(3)在用户方需要的情况下，投标方应无偿配合用户方进行应急演练、系统调整、升级等非故障性事务的处理。</w:t>
      </w:r>
      <w:r>
        <w:rPr>
          <w:sz w:val="22"/>
          <w:szCs w:val="22"/>
        </w:rPr>
      </w:r>
      <w:r/>
    </w:p>
    <w:p>
      <w:pPr>
        <w:pStyle w:val="771"/>
        <w:rPr>
          <w:sz w:val="22"/>
          <w:szCs w:val="22"/>
        </w:rPr>
      </w:pPr>
      <w:r>
        <w:rPr>
          <w:rFonts w:hint="eastAsia"/>
          <w:sz w:val="22"/>
          <w:szCs w:val="22"/>
        </w:rPr>
        <w:t xml:space="preserve">(4)代维设备如果出现故障，不能工作或者部分有问题需要维修，在任何时间派技术人员2小时内抵达现场，检测问题，及时更换损坏备件，确保业务系统运行；如果核心部件故障后导致业务系统停止服务，需要在48小时内提供备机服务。</w:t>
      </w:r>
      <w:r>
        <w:rPr>
          <w:sz w:val="22"/>
          <w:szCs w:val="22"/>
        </w:rPr>
      </w:r>
      <w:r/>
    </w:p>
    <w:p>
      <w:pPr>
        <w:pStyle w:val="771"/>
        <w:rPr>
          <w:sz w:val="22"/>
          <w:szCs w:val="22"/>
        </w:rPr>
      </w:pPr>
      <w:r>
        <w:rPr>
          <w:rFonts w:hint="eastAsia"/>
          <w:sz w:val="22"/>
          <w:szCs w:val="22"/>
        </w:rPr>
        <w:t xml:space="preserve">(5)投标方应承诺，在接到派驻人员无法及时解决的故障处理</w:t>
      </w:r>
      <w:r>
        <w:rPr>
          <w:rFonts w:hint="eastAsia"/>
          <w:sz w:val="22"/>
          <w:szCs w:val="22"/>
        </w:rPr>
        <w:t xml:space="preserve">报告后，应及时调集相关技术力量予以解决，确保系统正常运行，响应时间小于30分钟；遇到4小时内仍无法解决的系统故障，投标方须提出应急处理方案，保证系统稳定性和整体安全；在故障处理结束后24小时内应向招标单位提出书面故障处理报告；在投标方对故障无法排除的情况下，由投标方协调原厂解决，所涉及的费用由投标方承担。</w:t>
      </w:r>
      <w:r>
        <w:rPr>
          <w:sz w:val="22"/>
          <w:szCs w:val="22"/>
        </w:rPr>
      </w:r>
      <w:r/>
    </w:p>
    <w:p>
      <w:pPr>
        <w:pStyle w:val="771"/>
        <w:rPr>
          <w:sz w:val="22"/>
          <w:szCs w:val="22"/>
        </w:rPr>
      </w:pPr>
      <w:r>
        <w:rPr>
          <w:sz w:val="22"/>
          <w:szCs w:val="22"/>
        </w:rPr>
      </w:r>
      <w:r/>
    </w:p>
    <w:p>
      <w:pPr>
        <w:pStyle w:val="771"/>
        <w:rPr>
          <w:b/>
          <w:sz w:val="22"/>
          <w:szCs w:val="22"/>
        </w:rPr>
      </w:pPr>
      <w:r>
        <w:rPr>
          <w:sz w:val="22"/>
          <w:szCs w:val="22"/>
        </w:rPr>
        <w:t xml:space="preserve">5. </w:t>
      </w:r>
      <w:r>
        <w:rPr>
          <w:b/>
          <w:sz w:val="22"/>
          <w:szCs w:val="22"/>
        </w:rPr>
        <w:t xml:space="preserve">实质性要求</w:t>
      </w:r>
      <w:r>
        <w:rPr>
          <w:b/>
          <w:sz w:val="22"/>
          <w:szCs w:val="22"/>
        </w:rPr>
      </w:r>
      <w:r/>
    </w:p>
    <w:p>
      <w:pPr>
        <w:pStyle w:val="771"/>
        <w:rPr>
          <w:i/>
          <w:sz w:val="22"/>
          <w:szCs w:val="22"/>
          <w:u w:val="single"/>
        </w:rPr>
      </w:pPr>
      <w:r>
        <w:rPr>
          <w:rFonts w:hint="eastAsia"/>
          <w:b/>
          <w:i/>
          <w:sz w:val="22"/>
          <w:szCs w:val="22"/>
          <w:u w:val="single"/>
        </w:rPr>
        <w:t xml:space="preserve">采购需求中如有必须满足的实质性要求，应当以</w:t>
      </w:r>
      <w:r>
        <w:rPr>
          <w:rFonts w:hint="eastAsia"/>
          <w:b/>
          <w:bCs/>
          <w:i/>
          <w:sz w:val="22"/>
          <w:szCs w:val="22"/>
          <w:u w:val="single"/>
        </w:rPr>
        <w:t xml:space="preserve">斜体且下划线标注、或者加“★”号标注</w:t>
      </w:r>
      <w:r>
        <w:rPr>
          <w:rFonts w:hint="eastAsia"/>
          <w:b/>
          <w:i/>
          <w:sz w:val="22"/>
          <w:szCs w:val="22"/>
          <w:u w:val="single"/>
        </w:rPr>
        <w:t xml:space="preserve">。并另行以表格形式单独逐条列明，且明确需要提供的证明材料。</w:t>
      </w:r>
      <w:r>
        <w:rPr>
          <w:i/>
          <w:sz w:val="22"/>
          <w:szCs w:val="22"/>
          <w:u w:val="single"/>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4737"/>
        <w:gridCol w:w="3547"/>
      </w:tblGrid>
      <w:tr>
        <w:trPr>
          <w:cantSplit/>
        </w:trPr>
        <w:tc>
          <w:tcPr>
            <w:tcW w:w="518" w:type="pct"/>
            <w:vAlign w:val="center"/>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序号</w:t>
            </w:r>
            <w:r>
              <w:rPr>
                <w:rFonts w:ascii="Times New Roman" w:hAnsi="Times New Roman"/>
                <w:b/>
                <w:bCs/>
                <w:i/>
                <w:iCs/>
                <w:sz w:val="22"/>
                <w:szCs w:val="22"/>
              </w:rPr>
            </w:r>
            <w:r/>
          </w:p>
        </w:tc>
        <w:tc>
          <w:tcPr>
            <w:tcW w:w="2563" w:type="pct"/>
            <w:vAlign w:val="center"/>
            <w:textDirection w:val="lrTb"/>
            <w:noWrap w:val="false"/>
          </w:tcPr>
          <w:p>
            <w:pPr>
              <w:pStyle w:val="771"/>
              <w:rPr>
                <w:rFonts w:ascii="Times New Roman" w:hAnsi="Times New Roman"/>
                <w:b/>
                <w:bCs/>
                <w:i/>
                <w:iCs/>
                <w:sz w:val="22"/>
                <w:szCs w:val="22"/>
              </w:rPr>
            </w:pPr>
            <w:r>
              <w:rPr>
                <w:rFonts w:hint="eastAsia" w:ascii="Times New Roman" w:hAnsi="Times New Roman"/>
                <w:b/>
                <w:bCs/>
                <w:i/>
                <w:sz w:val="22"/>
                <w:szCs w:val="22"/>
              </w:rPr>
              <w:t xml:space="preserve">★</w:t>
            </w:r>
            <w:r>
              <w:rPr>
                <w:rFonts w:hint="eastAsia" w:ascii="Times New Roman" w:hAnsi="Times New Roman"/>
                <w:b/>
                <w:bCs/>
                <w:i/>
                <w:iCs/>
                <w:sz w:val="22"/>
                <w:szCs w:val="22"/>
              </w:rPr>
              <w:t xml:space="preserve">实质性要求</w:t>
            </w:r>
            <w:r>
              <w:rPr>
                <w:rFonts w:ascii="Times New Roman" w:hAnsi="Times New Roman"/>
                <w:b/>
                <w:bCs/>
                <w:i/>
                <w:iCs/>
                <w:sz w:val="22"/>
                <w:szCs w:val="22"/>
              </w:rPr>
            </w:r>
            <w:r/>
          </w:p>
        </w:tc>
        <w:tc>
          <w:tcPr>
            <w:tcW w:w="1919" w:type="pct"/>
            <w:vAlign w:val="center"/>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所需证明材料</w:t>
            </w:r>
            <w:r>
              <w:rPr>
                <w:rFonts w:ascii="Times New Roman" w:hAnsi="Times New Roman"/>
                <w:b/>
                <w:bCs/>
                <w:i/>
                <w:iCs/>
                <w:sz w:val="22"/>
                <w:szCs w:val="22"/>
              </w:rPr>
            </w:r>
            <w:r/>
          </w:p>
        </w:tc>
      </w:tr>
      <w:tr>
        <w:trPr>
          <w:cantSplit/>
          <w:trHeight w:val="863"/>
        </w:trPr>
        <w:tc>
          <w:tcPr>
            <w:tcW w:w="518" w:type="pct"/>
            <w:vAlign w:val="top"/>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1</w:t>
            </w:r>
            <w:r>
              <w:rPr>
                <w:rFonts w:ascii="Times New Roman" w:hAnsi="Times New Roman"/>
                <w:b/>
                <w:bCs/>
                <w:i/>
                <w:iCs/>
                <w:sz w:val="22"/>
                <w:szCs w:val="22"/>
              </w:rPr>
            </w:r>
            <w:r/>
          </w:p>
        </w:tc>
        <w:tc>
          <w:tcPr>
            <w:tcW w:w="2563" w:type="pct"/>
            <w:vAlign w:val="top"/>
            <w:textDirection w:val="lrTb"/>
            <w:noWrap w:val="false"/>
          </w:tcPr>
          <w:p>
            <w:pPr>
              <w:pStyle w:val="771"/>
              <w:rPr>
                <w:rFonts w:ascii="Times New Roman" w:hAnsi="Times New Roman"/>
                <w:b/>
                <w:bCs/>
                <w:i/>
                <w:iCs/>
                <w:sz w:val="22"/>
                <w:szCs w:val="22"/>
              </w:rPr>
            </w:pPr>
            <w:r>
              <w:rPr>
                <w:rFonts w:hint="eastAsia" w:ascii="Times New Roman" w:hAnsi="Times New Roman"/>
                <w:b/>
                <w:bCs/>
                <w:i/>
                <w:iCs/>
                <w:sz w:val="22"/>
                <w:szCs w:val="22"/>
              </w:rPr>
              <w:t xml:space="preserve">要求原厂维保的华为视频会议产品提供原厂技术支持服务</w:t>
            </w:r>
            <w:r>
              <w:rPr>
                <w:rFonts w:ascii="Times New Roman" w:hAnsi="Times New Roman"/>
                <w:b/>
                <w:bCs/>
                <w:i/>
                <w:iCs/>
                <w:sz w:val="22"/>
                <w:szCs w:val="22"/>
              </w:rPr>
            </w:r>
            <w:r/>
          </w:p>
        </w:tc>
        <w:tc>
          <w:tcPr>
            <w:tcW w:w="1919" w:type="pct"/>
            <w:vAlign w:val="top"/>
            <w:textDirection w:val="lrTb"/>
            <w:noWrap w:val="false"/>
          </w:tcPr>
          <w:p>
            <w:pPr>
              <w:pStyle w:val="771"/>
              <w:rPr>
                <w:rFonts w:ascii="Times New Roman" w:hAnsi="Times New Roman"/>
                <w:b/>
                <w:bCs/>
                <w:i/>
                <w:iCs/>
                <w:sz w:val="22"/>
                <w:szCs w:val="22"/>
              </w:rPr>
            </w:pPr>
            <w:r>
              <w:rPr>
                <w:rFonts w:ascii="Times New Roman" w:hAnsi="Times New Roman"/>
                <w:b/>
                <w:bCs/>
                <w:i/>
                <w:iCs/>
                <w:sz w:val="22"/>
                <w:szCs w:val="22"/>
              </w:rPr>
              <w:t xml:space="preserve">投标人出具承诺函并加盖公章</w:t>
            </w:r>
            <w:r>
              <w:rPr>
                <w:rFonts w:ascii="Times New Roman" w:hAnsi="Times New Roman"/>
                <w:b/>
                <w:bCs/>
                <w:i/>
                <w:iCs/>
                <w:sz w:val="22"/>
                <w:szCs w:val="22"/>
              </w:rPr>
            </w:r>
            <w:r/>
          </w:p>
        </w:tc>
      </w:tr>
    </w:tbl>
    <w:p>
      <w:pPr>
        <w:pStyle w:val="771"/>
        <w:rPr>
          <w:sz w:val="22"/>
          <w:szCs w:val="22"/>
        </w:rPr>
      </w:pPr>
      <w:r>
        <w:rPr>
          <w:sz w:val="22"/>
          <w:szCs w:val="22"/>
        </w:rPr>
        <w:t xml:space="preserve">6. 样品</w:t>
      </w:r>
      <w:r/>
    </w:p>
    <w:p>
      <w:pPr>
        <w:pStyle w:val="771"/>
        <w:rPr>
          <w:sz w:val="22"/>
          <w:szCs w:val="22"/>
        </w:rPr>
      </w:pPr>
      <w:r>
        <w:rPr>
          <w:sz w:val="22"/>
          <w:szCs w:val="22"/>
        </w:rPr>
        <w:t xml:space="preserve"> 无</w:t>
      </w:r>
      <w:r/>
    </w:p>
    <w:p>
      <w:pPr>
        <w:pStyle w:val="771"/>
        <w:rPr>
          <w:sz w:val="22"/>
          <w:szCs w:val="22"/>
        </w:rPr>
      </w:pPr>
      <w:r>
        <w:rPr>
          <w:sz w:val="22"/>
          <w:szCs w:val="22"/>
        </w:rPr>
        <w:t xml:space="preserve">7. 演示</w:t>
      </w:r>
      <w:r/>
    </w:p>
    <w:p>
      <w:pPr>
        <w:pStyle w:val="771"/>
        <w:rPr>
          <w:sz w:val="22"/>
          <w:szCs w:val="22"/>
        </w:rPr>
      </w:pPr>
      <w:r>
        <w:rPr>
          <w:sz w:val="22"/>
          <w:szCs w:val="22"/>
        </w:rPr>
        <w:t xml:space="preserve">无</w:t>
      </w:r>
      <w:r/>
    </w:p>
    <w:p>
      <w:pPr>
        <w:pStyle w:val="771"/>
        <w:rPr>
          <w:sz w:val="22"/>
          <w:szCs w:val="22"/>
        </w:rPr>
      </w:pPr>
      <w:r>
        <w:rPr>
          <w:sz w:val="22"/>
          <w:szCs w:val="22"/>
        </w:rPr>
        <w:t xml:space="preserve">8.采购标的对应的中小企业划分标准所属行业一览表</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3613"/>
        <w:gridCol w:w="43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pStyle w:val="771"/>
              <w:rPr>
                <w:rFonts w:ascii="Times New Roman" w:hAnsi="Times New Roman"/>
                <w:sz w:val="22"/>
                <w:szCs w:val="22"/>
              </w:rPr>
            </w:pPr>
            <w:r>
              <w:rPr>
                <w:rFonts w:ascii="Times New Roman" w:hAnsi="Times New Roman"/>
                <w:sz w:val="22"/>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13" w:type="dxa"/>
            <w:vAlign w:val="center"/>
            <w:textDirection w:val="lrTb"/>
            <w:noWrap w:val="false"/>
          </w:tcPr>
          <w:p>
            <w:pPr>
              <w:pStyle w:val="771"/>
              <w:rPr>
                <w:rFonts w:ascii="Times New Roman" w:hAnsi="Times New Roman"/>
                <w:sz w:val="22"/>
                <w:szCs w:val="22"/>
              </w:rPr>
            </w:pPr>
            <w:r>
              <w:rPr>
                <w:rFonts w:ascii="Times New Roman" w:hAnsi="Times New Roman"/>
                <w:sz w:val="22"/>
                <w:szCs w:val="22"/>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0" w:type="dxa"/>
            <w:vAlign w:val="center"/>
            <w:textDirection w:val="lrTb"/>
            <w:noWrap w:val="false"/>
          </w:tcPr>
          <w:p>
            <w:pPr>
              <w:pStyle w:val="771"/>
              <w:rPr>
                <w:rFonts w:ascii="Times New Roman" w:hAnsi="Times New Roman"/>
                <w:sz w:val="22"/>
                <w:szCs w:val="22"/>
              </w:rPr>
            </w:pPr>
            <w:r>
              <w:rPr>
                <w:rFonts w:ascii="Times New Roman" w:hAnsi="Times New Roman"/>
                <w:sz w:val="22"/>
                <w:szCs w:val="22"/>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top"/>
            <w:textDirection w:val="lrTb"/>
            <w:noWrap w:val="false"/>
          </w:tcPr>
          <w:p>
            <w:pPr>
              <w:pStyle w:val="771"/>
              <w:rPr>
                <w:rFonts w:ascii="Times New Roman" w:hAnsi="Times New Roman"/>
                <w:sz w:val="22"/>
                <w:szCs w:val="22"/>
              </w:rPr>
            </w:pPr>
            <w:r>
              <w:rPr>
                <w:rFonts w:ascii="Times New Roman" w:hAnsi="Times New Roman"/>
                <w:sz w:val="22"/>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3"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常州人社保障中心设备运维、网络安全服务及驻场服务项目采购包3</w:t>
            </w:r>
            <w:r>
              <w:rPr>
                <w:rFonts w:ascii="Times New Roman" w:hAnsi="Times New Roman"/>
                <w:sz w:val="22"/>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0"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软件和信息技术服务业</w:t>
            </w:r>
            <w:r>
              <w:rPr>
                <w:rFonts w:ascii="Times New Roman" w:hAnsi="Times New Roman"/>
                <w:sz w:val="22"/>
                <w:szCs w:val="22"/>
              </w:rPr>
              <w:t xml:space="preserve"> </w:t>
            </w:r>
            <w:r/>
          </w:p>
        </w:tc>
      </w:tr>
    </w:tbl>
    <w:p>
      <w:pPr>
        <w:pStyle w:val="771"/>
        <w:rPr>
          <w:sz w:val="22"/>
          <w:szCs w:val="22"/>
        </w:rPr>
      </w:pPr>
      <w:r>
        <w:rPr>
          <w:sz w:val="22"/>
          <w:szCs w:val="22"/>
        </w:rPr>
        <w:t xml:space="preserve">9.其他项目相关的表格清单、图纸、图片等资料可以电子文件形式通过系统上传。</w:t>
      </w:r>
      <w:r/>
    </w:p>
    <w:p>
      <w:pPr>
        <w:pStyle w:val="865"/>
        <w:jc w:val="both"/>
        <w:widowControl w:val="off"/>
        <w:rPr>
          <w:rFonts w:hint="eastAsia" w:ascii="Times New Roman" w:hAnsi="Times New Roman"/>
          <w:b/>
          <w:sz w:val="28"/>
          <w:szCs w:val="28"/>
          <w:lang w:eastAsia="zh-CN"/>
        </w:rPr>
      </w:pPr>
      <w:r>
        <w:rPr>
          <w:rFonts w:hint="eastAsia" w:ascii="Times New Roman" w:hAnsi="Times New Roman"/>
          <w:b/>
          <w:sz w:val="28"/>
          <w:szCs w:val="28"/>
          <w:lang w:eastAsia="zh-CN"/>
        </w:rPr>
      </w:r>
      <w:r/>
    </w:p>
    <w:p>
      <w:pPr>
        <w:pStyle w:val="865"/>
        <w:numPr>
          <w:ilvl w:val="0"/>
          <w:numId w:val="4"/>
        </w:numPr>
        <w:jc w:val="both"/>
        <w:widowControl w:val="off"/>
        <w:rPr>
          <w:rFonts w:hint="eastAsia" w:ascii="Times New Roman" w:hAnsi="Times New Roman"/>
          <w:b/>
          <w:sz w:val="28"/>
          <w:szCs w:val="28"/>
        </w:rPr>
      </w:pPr>
      <w:r>
        <w:rPr>
          <w:rFonts w:hint="eastAsia" w:ascii="Times New Roman" w:hAnsi="Times New Roman"/>
          <w:b/>
          <w:sz w:val="28"/>
          <w:szCs w:val="28"/>
        </w:rPr>
        <w:t xml:space="preserve">分包</w:t>
      </w:r>
      <w:r>
        <w:rPr>
          <w:rFonts w:hint="eastAsia" w:ascii="Times New Roman" w:hAnsi="Times New Roman"/>
          <w:b/>
          <w:sz w:val="28"/>
          <w:szCs w:val="28"/>
          <w:lang w:eastAsia="zh-CN"/>
        </w:rPr>
        <w:t xml:space="preserve">4</w:t>
      </w:r>
      <w:r>
        <w:rPr>
          <w:rFonts w:hint="eastAsia" w:ascii="Times New Roman" w:hAnsi="Times New Roman"/>
          <w:b/>
          <w:sz w:val="28"/>
          <w:szCs w:val="28"/>
        </w:rPr>
        <w:t xml:space="preserve">商务及技术要求</w:t>
      </w:r>
      <w:r>
        <w:rPr>
          <w:rFonts w:hint="eastAsia" w:ascii="Times New Roman" w:hAnsi="Times New Roman"/>
          <w:b/>
          <w:sz w:val="28"/>
          <w:szCs w:val="28"/>
        </w:rPr>
      </w:r>
      <w:r/>
    </w:p>
    <w:p>
      <w:pPr>
        <w:pStyle w:val="771"/>
        <w:rPr>
          <w:rFonts w:ascii="宋体" w:hAnsi="宋体"/>
          <w:sz w:val="28"/>
          <w:szCs w:val="22"/>
        </w:rPr>
      </w:pPr>
      <w:r>
        <w:rPr>
          <w:rFonts w:ascii="宋体" w:hAnsi="宋体"/>
          <w:sz w:val="28"/>
          <w:szCs w:val="22"/>
        </w:rPr>
      </w:r>
      <w:r/>
    </w:p>
    <w:p>
      <w:pPr>
        <w:pStyle w:val="771"/>
        <w:rPr>
          <w:b/>
          <w:bCs/>
          <w:sz w:val="22"/>
          <w:szCs w:val="22"/>
        </w:rPr>
      </w:pPr>
      <w:r>
        <w:rPr>
          <w:b/>
          <w:bCs/>
          <w:sz w:val="22"/>
          <w:szCs w:val="22"/>
        </w:rPr>
        <w:t xml:space="preserve">1. 基本要求</w:t>
      </w:r>
      <w:r>
        <w:rPr>
          <w:b/>
          <w:bCs/>
          <w:sz w:val="22"/>
          <w:szCs w:val="22"/>
        </w:rPr>
      </w:r>
      <w:r/>
    </w:p>
    <w:p>
      <w:pPr>
        <w:pStyle w:val="771"/>
        <w:rPr>
          <w:sz w:val="22"/>
          <w:szCs w:val="22"/>
        </w:rPr>
      </w:pPr>
      <w:r>
        <w:rPr>
          <w:rFonts w:hint="eastAsia"/>
          <w:sz w:val="22"/>
          <w:szCs w:val="22"/>
        </w:rPr>
        <w:t xml:space="preserve">拟采购的各项服务内容实行流程化管理，服务过程采用规范操作，确保服务质量满足常州市人力资源和社会</w:t>
      </w:r>
      <w:r>
        <w:rPr>
          <w:rFonts w:hint="eastAsia"/>
          <w:sz w:val="22"/>
          <w:szCs w:val="22"/>
        </w:rPr>
        <w:t xml:space="preserve">保障公共服务与技术保障中心信息安全要求；针对常州市人力资源和社会保障公共服务与技术保障中心的实际情况，提供有针对性的安全咨询建议及安全规划和建设方案；及时协助常州市人力资源和社会保障公共服务与技术保障中心信息安全管理人员发现和处理服务范围内的信息安全事件，建立详细的服务管理文档和服务操作文档，确保各项服务活动可追踪、服务效果可验证。</w:t>
      </w:r>
      <w:r>
        <w:rPr>
          <w:sz w:val="22"/>
          <w:szCs w:val="22"/>
        </w:rPr>
      </w:r>
      <w:r/>
    </w:p>
    <w:p>
      <w:pPr>
        <w:pStyle w:val="771"/>
        <w:rPr>
          <w:b/>
          <w:bCs/>
          <w:sz w:val="22"/>
          <w:szCs w:val="22"/>
        </w:rPr>
      </w:pPr>
      <w:r>
        <w:rPr>
          <w:b/>
          <w:bCs/>
          <w:sz w:val="22"/>
          <w:szCs w:val="22"/>
        </w:rPr>
        <w:t xml:space="preserve">2. 服务内容及要求</w:t>
      </w:r>
      <w:r>
        <w:rPr>
          <w:b/>
          <w:bCs/>
          <w:sz w:val="22"/>
          <w:szCs w:val="22"/>
        </w:rPr>
      </w:r>
      <w:r/>
    </w:p>
    <w:p>
      <w:pPr>
        <w:pStyle w:val="771"/>
        <w:rPr>
          <w:b/>
          <w:bCs/>
          <w:sz w:val="22"/>
          <w:szCs w:val="22"/>
        </w:rPr>
      </w:pPr>
      <w:r>
        <w:rPr>
          <w:rFonts w:hint="eastAsia"/>
          <w:b/>
          <w:bCs/>
          <w:sz w:val="22"/>
          <w:szCs w:val="22"/>
        </w:rPr>
        <w:t xml:space="preserve">2.1 网络安全流程规范体系</w:t>
      </w:r>
      <w:r>
        <w:rPr>
          <w:b/>
          <w:bCs/>
          <w:sz w:val="22"/>
          <w:szCs w:val="22"/>
        </w:rPr>
      </w:r>
      <w:r/>
    </w:p>
    <w:p>
      <w:pPr>
        <w:pStyle w:val="771"/>
        <w:rPr>
          <w:sz w:val="22"/>
          <w:szCs w:val="22"/>
        </w:rPr>
      </w:pPr>
      <w:r>
        <w:rPr>
          <w:rFonts w:hint="eastAsia"/>
          <w:sz w:val="22"/>
          <w:szCs w:val="22"/>
        </w:rPr>
        <w:t xml:space="preserve">全面梳理常州市人力资源和社会保障公共服务与技术保障中心网络安全工作机制、职责以及相应流程规范体系:</w:t>
      </w:r>
      <w:r>
        <w:rPr>
          <w:sz w:val="22"/>
          <w:szCs w:val="22"/>
        </w:rPr>
      </w:r>
      <w:r/>
    </w:p>
    <w:p>
      <w:pPr>
        <w:pStyle w:val="771"/>
        <w:rPr>
          <w:sz w:val="22"/>
          <w:szCs w:val="22"/>
        </w:rPr>
      </w:pPr>
      <w:r>
        <w:rPr>
          <w:rFonts w:hint="eastAsia"/>
          <w:sz w:val="22"/>
          <w:szCs w:val="22"/>
        </w:rPr>
        <w:t xml:space="preserve">完善网络安全工作体制机制，明确责任人、责任部门，明确工作职责，发生变化及时更新。制定工作责任清单，协助责任落实。</w:t>
      </w:r>
      <w:r>
        <w:rPr>
          <w:sz w:val="22"/>
          <w:szCs w:val="22"/>
        </w:rPr>
      </w:r>
      <w:r/>
    </w:p>
    <w:p>
      <w:pPr>
        <w:pStyle w:val="771"/>
        <w:rPr>
          <w:sz w:val="22"/>
          <w:szCs w:val="22"/>
        </w:rPr>
      </w:pPr>
      <w:r>
        <w:rPr>
          <w:rFonts w:hint="eastAsia"/>
          <w:sz w:val="22"/>
          <w:szCs w:val="22"/>
        </w:rPr>
        <w:t xml:space="preserve">输出：《网络安全工作职责》《网络安全组织架构图》《网络安全制度》。</w:t>
      </w:r>
      <w:r>
        <w:rPr>
          <w:sz w:val="22"/>
          <w:szCs w:val="22"/>
        </w:rPr>
      </w:r>
      <w:r/>
    </w:p>
    <w:p>
      <w:pPr>
        <w:pStyle w:val="771"/>
        <w:rPr>
          <w:b/>
          <w:bCs/>
          <w:sz w:val="22"/>
          <w:szCs w:val="22"/>
        </w:rPr>
      </w:pPr>
      <w:r>
        <w:rPr>
          <w:rFonts w:hint="eastAsia"/>
          <w:b/>
          <w:bCs/>
          <w:sz w:val="22"/>
          <w:szCs w:val="22"/>
        </w:rPr>
        <w:t xml:space="preserve">2.2 安全检查</w:t>
      </w:r>
      <w:r>
        <w:rPr>
          <w:b/>
          <w:bCs/>
          <w:sz w:val="22"/>
          <w:szCs w:val="22"/>
        </w:rPr>
      </w:r>
      <w:r/>
    </w:p>
    <w:p>
      <w:pPr>
        <w:pStyle w:val="771"/>
        <w:rPr>
          <w:sz w:val="22"/>
          <w:szCs w:val="22"/>
        </w:rPr>
      </w:pPr>
      <w:r>
        <w:rPr>
          <w:rFonts w:hint="eastAsia"/>
          <w:sz w:val="22"/>
          <w:szCs w:val="22"/>
        </w:rPr>
        <w:t xml:space="preserve">针对“市网安”、“省网安”专项行动，在行动开始前，通过安全漏洞扫描、渗透测试、安全配置检查、弱口令检查等方式评估基本网络安全、系统安全、弱口令风险情况等内容。检查结果出具相关报告（包括相关风险及整改建议），并提复测服务，形成安全闭环管理。通过成熟经验，全力保障各应用系统安全、稳定运行。</w:t>
      </w:r>
      <w:r>
        <w:rPr>
          <w:sz w:val="22"/>
          <w:szCs w:val="22"/>
        </w:rPr>
      </w:r>
      <w:r/>
    </w:p>
    <w:p>
      <w:pPr>
        <w:pStyle w:val="771"/>
        <w:rPr>
          <w:sz w:val="22"/>
          <w:szCs w:val="22"/>
        </w:rPr>
      </w:pPr>
      <w:r>
        <w:rPr>
          <w:rFonts w:hint="eastAsia"/>
          <w:sz w:val="22"/>
          <w:szCs w:val="22"/>
        </w:rPr>
        <w:t xml:space="preserve">漏洞扫描：每月进行1 次暴露面机扫，快速发现漏洞</w:t>
      </w:r>
      <w:r>
        <w:rPr>
          <w:rFonts w:hint="eastAsia"/>
          <w:sz w:val="22"/>
          <w:szCs w:val="22"/>
        </w:rPr>
        <w:t xml:space="preserve">，及时整治，确保暴露面资产的安全性。</w:t>
      </w:r>
      <w:r>
        <w:rPr>
          <w:sz w:val="22"/>
          <w:szCs w:val="22"/>
        </w:rPr>
      </w:r>
      <w:r/>
    </w:p>
    <w:p>
      <w:pPr>
        <w:pStyle w:val="771"/>
        <w:rPr>
          <w:sz w:val="22"/>
          <w:szCs w:val="22"/>
        </w:rPr>
      </w:pPr>
      <w:r>
        <w:rPr>
          <w:rFonts w:hint="eastAsia"/>
          <w:sz w:val="22"/>
          <w:szCs w:val="22"/>
        </w:rPr>
        <w:t xml:space="preserve">输出：《漏洞扫描报告》、《漏洞复测报告》。</w:t>
      </w:r>
      <w:r>
        <w:rPr>
          <w:sz w:val="22"/>
          <w:szCs w:val="22"/>
        </w:rPr>
      </w:r>
      <w:r/>
    </w:p>
    <w:p>
      <w:pPr>
        <w:pStyle w:val="771"/>
        <w:rPr>
          <w:sz w:val="22"/>
          <w:szCs w:val="22"/>
        </w:rPr>
      </w:pPr>
      <w:r>
        <w:rPr>
          <w:rFonts w:hint="eastAsia"/>
          <w:sz w:val="22"/>
          <w:szCs w:val="22"/>
        </w:rPr>
        <w:t xml:space="preserve">渗透测试：每季度完成1次渗透测试检查；采用主动防护的手段，每个季度对常州市人力资源和社会保障公共服务与技术保障中心及相关单位相关外网应用系统和网站通过工具和人工检测的方式进行漏洞扫描，查找脆弱性风险，并于每季度最后10日前提交《信息系统安全弱点评估报告及信息安全风险整改方案》。通过真实模拟黑客使用的工具、分析方法来进行实际的漏洞发现和利用的安全测试方法，并配合系统开发商做好漏洞整改、复测工作。</w:t>
      </w:r>
      <w:r>
        <w:rPr>
          <w:sz w:val="22"/>
          <w:szCs w:val="22"/>
        </w:rPr>
      </w:r>
      <w:r/>
    </w:p>
    <w:p>
      <w:pPr>
        <w:pStyle w:val="771"/>
        <w:rPr>
          <w:sz w:val="22"/>
          <w:szCs w:val="22"/>
        </w:rPr>
      </w:pPr>
      <w:r>
        <w:rPr>
          <w:rFonts w:hint="eastAsia"/>
          <w:sz w:val="22"/>
          <w:szCs w:val="22"/>
        </w:rPr>
        <w:t xml:space="preserve">输出：《渗透测试报告》、《渗透复测报告》。</w:t>
      </w:r>
      <w:r>
        <w:rPr>
          <w:sz w:val="22"/>
          <w:szCs w:val="22"/>
        </w:rPr>
      </w:r>
      <w:r/>
    </w:p>
    <w:p>
      <w:pPr>
        <w:pStyle w:val="771"/>
        <w:rPr>
          <w:sz w:val="22"/>
          <w:szCs w:val="22"/>
        </w:rPr>
      </w:pPr>
      <w:r>
        <w:rPr>
          <w:rFonts w:hint="eastAsia"/>
          <w:sz w:val="22"/>
          <w:szCs w:val="22"/>
        </w:rPr>
        <w:t xml:space="preserve">上线评估：对新增API 接口上线前安全评估测试（3天内输出报告）。</w:t>
      </w:r>
      <w:r>
        <w:rPr>
          <w:sz w:val="22"/>
          <w:szCs w:val="22"/>
        </w:rPr>
      </w:r>
      <w:r/>
    </w:p>
    <w:p>
      <w:pPr>
        <w:pStyle w:val="771"/>
        <w:rPr>
          <w:sz w:val="22"/>
          <w:szCs w:val="22"/>
        </w:rPr>
      </w:pPr>
      <w:r>
        <w:rPr>
          <w:rFonts w:hint="eastAsia"/>
          <w:sz w:val="22"/>
          <w:szCs w:val="22"/>
        </w:rPr>
        <w:t xml:space="preserve">输出：《API接口渗透测试报告》、《API接口渗透复测报告》。</w:t>
      </w:r>
      <w:r>
        <w:rPr>
          <w:sz w:val="22"/>
          <w:szCs w:val="22"/>
        </w:rPr>
      </w:r>
      <w:r/>
    </w:p>
    <w:p>
      <w:pPr>
        <w:pStyle w:val="771"/>
        <w:rPr>
          <w:sz w:val="22"/>
          <w:szCs w:val="22"/>
        </w:rPr>
      </w:pPr>
      <w:r>
        <w:rPr>
          <w:rFonts w:hint="eastAsia"/>
          <w:sz w:val="22"/>
          <w:szCs w:val="22"/>
        </w:rPr>
        <w:t xml:space="preserve">安全配置检查：每季度完成1 次配置合规检查。</w:t>
      </w:r>
      <w:r>
        <w:rPr>
          <w:sz w:val="22"/>
          <w:szCs w:val="22"/>
        </w:rPr>
      </w:r>
      <w:r/>
    </w:p>
    <w:p>
      <w:pPr>
        <w:pStyle w:val="771"/>
        <w:rPr>
          <w:sz w:val="22"/>
          <w:szCs w:val="22"/>
        </w:rPr>
      </w:pPr>
      <w:r>
        <w:rPr>
          <w:rFonts w:hint="eastAsia"/>
          <w:sz w:val="22"/>
          <w:szCs w:val="22"/>
        </w:rPr>
        <w:t xml:space="preserve">输出：《安全配置检查报告》、《安全配置加固建议》。</w:t>
      </w:r>
      <w:r>
        <w:rPr>
          <w:sz w:val="22"/>
          <w:szCs w:val="22"/>
        </w:rPr>
      </w:r>
      <w:r/>
    </w:p>
    <w:p>
      <w:pPr>
        <w:pStyle w:val="771"/>
        <w:rPr>
          <w:sz w:val="22"/>
          <w:szCs w:val="22"/>
        </w:rPr>
      </w:pPr>
      <w:r>
        <w:rPr>
          <w:rFonts w:hint="eastAsia"/>
          <w:sz w:val="22"/>
          <w:szCs w:val="22"/>
        </w:rPr>
        <w:t xml:space="preserve">防守报告：基于现有或新增防守设备或平台，在市级网络安全演练中，根据攻击告警日志，输出防守报告。</w:t>
      </w:r>
      <w:r>
        <w:rPr>
          <w:sz w:val="22"/>
          <w:szCs w:val="22"/>
        </w:rPr>
      </w:r>
      <w:r/>
    </w:p>
    <w:p>
      <w:pPr>
        <w:pStyle w:val="771"/>
        <w:rPr>
          <w:sz w:val="22"/>
          <w:szCs w:val="22"/>
        </w:rPr>
      </w:pPr>
      <w:r>
        <w:rPr>
          <w:rFonts w:hint="eastAsia"/>
          <w:sz w:val="22"/>
          <w:szCs w:val="22"/>
        </w:rPr>
        <w:t xml:space="preserve">输出：《防守报告》。</w:t>
      </w:r>
      <w:r>
        <w:rPr>
          <w:sz w:val="22"/>
          <w:szCs w:val="22"/>
        </w:rPr>
      </w:r>
      <w:r/>
    </w:p>
    <w:p>
      <w:pPr>
        <w:pStyle w:val="771"/>
        <w:rPr>
          <w:sz w:val="22"/>
          <w:szCs w:val="22"/>
        </w:rPr>
      </w:pPr>
      <w:r>
        <w:rPr>
          <w:rFonts w:hint="eastAsia"/>
          <w:sz w:val="22"/>
          <w:szCs w:val="22"/>
        </w:rPr>
        <w:t xml:space="preserve">安全通报服务：通过特定方式向采购人提供安全通告列表，实时提供最新出现的安全漏洞和安全升级通告。对于影响力范围广、破坏大的计算机病毒提供具体的检测和修复办</w:t>
      </w:r>
      <w:r>
        <w:rPr>
          <w:rFonts w:hint="eastAsia"/>
          <w:sz w:val="22"/>
          <w:szCs w:val="22"/>
        </w:rPr>
        <w:t xml:space="preserve">法。</w:t>
      </w:r>
      <w:r>
        <w:rPr>
          <w:sz w:val="22"/>
          <w:szCs w:val="22"/>
        </w:rPr>
      </w:r>
      <w:r/>
    </w:p>
    <w:p>
      <w:pPr>
        <w:pStyle w:val="771"/>
        <w:rPr>
          <w:b/>
          <w:bCs/>
          <w:sz w:val="22"/>
          <w:szCs w:val="22"/>
        </w:rPr>
      </w:pPr>
      <w:r>
        <w:rPr>
          <w:rFonts w:hint="eastAsia"/>
          <w:b/>
          <w:bCs/>
          <w:sz w:val="22"/>
          <w:szCs w:val="22"/>
        </w:rPr>
        <w:t xml:space="preserve">输出：《威胁情报》。</w:t>
      </w:r>
      <w:r>
        <w:rPr>
          <w:b/>
          <w:bCs/>
          <w:sz w:val="22"/>
          <w:szCs w:val="22"/>
        </w:rPr>
      </w:r>
      <w:r/>
    </w:p>
    <w:p>
      <w:pPr>
        <w:pStyle w:val="771"/>
        <w:rPr>
          <w:b/>
          <w:bCs/>
          <w:sz w:val="22"/>
          <w:szCs w:val="22"/>
        </w:rPr>
      </w:pPr>
      <w:r>
        <w:rPr>
          <w:rFonts w:hint="eastAsia"/>
          <w:b/>
          <w:bCs/>
          <w:sz w:val="22"/>
          <w:szCs w:val="22"/>
        </w:rPr>
        <w:t xml:space="preserve">2.3网络安全风险防范与处置服务</w:t>
      </w:r>
      <w:r>
        <w:rPr>
          <w:b/>
          <w:bCs/>
          <w:sz w:val="22"/>
          <w:szCs w:val="22"/>
        </w:rPr>
      </w:r>
      <w:r/>
    </w:p>
    <w:p>
      <w:pPr>
        <w:pStyle w:val="771"/>
        <w:rPr>
          <w:sz w:val="22"/>
          <w:szCs w:val="22"/>
        </w:rPr>
      </w:pPr>
      <w:r>
        <w:rPr>
          <w:rFonts w:hint="eastAsia"/>
          <w:sz w:val="22"/>
          <w:szCs w:val="22"/>
        </w:rPr>
        <w:t xml:space="preserve">服务期内由服务方提供安全设备，服务方带安全设备为常州市人力资源和社会保障公共服务与技术保障中心提供网络安全风险防范服务，避免或减少被主管单位的网络安全事件（僵木蠕、APT攻击等事件）通报。另外少量的安全事件通报应支撑甲方及时接收、处置并反馈市委网信办相关漏洞与网络安全事件通报。</w:t>
      </w:r>
      <w:r>
        <w:rPr>
          <w:sz w:val="22"/>
          <w:szCs w:val="22"/>
        </w:rPr>
      </w:r>
      <w:r/>
    </w:p>
    <w:p>
      <w:pPr>
        <w:pStyle w:val="771"/>
        <w:rPr>
          <w:sz w:val="22"/>
          <w:szCs w:val="22"/>
        </w:rPr>
      </w:pPr>
      <w:r>
        <w:rPr>
          <w:rFonts w:hint="eastAsia"/>
          <w:sz w:val="22"/>
          <w:szCs w:val="22"/>
        </w:rPr>
        <w:t xml:space="preserve">（1）处置前：利用提供的安全设备做好日常的监测、拦截、处置（对内网终端感染僵木蠕、APT攻击等恶意程序，应协助进行处置）。</w:t>
      </w:r>
      <w:r>
        <w:rPr>
          <w:sz w:val="22"/>
          <w:szCs w:val="22"/>
        </w:rPr>
      </w:r>
      <w:r/>
    </w:p>
    <w:p>
      <w:pPr>
        <w:pStyle w:val="771"/>
        <w:rPr>
          <w:sz w:val="22"/>
          <w:szCs w:val="22"/>
        </w:rPr>
      </w:pPr>
      <w:r>
        <w:rPr>
          <w:rFonts w:hint="eastAsia"/>
          <w:sz w:val="22"/>
          <w:szCs w:val="22"/>
        </w:rPr>
        <w:t xml:space="preserve">（2）处置中：根据主管单位下发的恶意程序事件、网络攻击事件、数据安全事件、信息内容安全事件、设备设施故障事件、违规操作事件、安全隐患事件、异常行为事件、不可抗力等风险事件类型,提出处置方案，并进行处置使之不会再被通报。</w:t>
      </w:r>
      <w:r>
        <w:rPr>
          <w:sz w:val="22"/>
          <w:szCs w:val="22"/>
        </w:rPr>
      </w:r>
      <w:r/>
    </w:p>
    <w:p>
      <w:pPr>
        <w:pStyle w:val="771"/>
        <w:rPr>
          <w:sz w:val="22"/>
          <w:szCs w:val="22"/>
        </w:rPr>
      </w:pPr>
      <w:r>
        <w:rPr>
          <w:rFonts w:hint="eastAsia"/>
          <w:sz w:val="22"/>
          <w:szCs w:val="22"/>
        </w:rPr>
        <w:t xml:space="preserve">（3）处置后：按网信办规范，及时提交处置报告，避免迟报、漏报情况。责任制单位反馈要求。</w:t>
      </w:r>
      <w:r>
        <w:rPr>
          <w:sz w:val="22"/>
          <w:szCs w:val="22"/>
        </w:rPr>
      </w:r>
      <w:r/>
    </w:p>
    <w:p>
      <w:pPr>
        <w:pStyle w:val="771"/>
        <w:rPr>
          <w:sz w:val="22"/>
          <w:szCs w:val="22"/>
        </w:rPr>
      </w:pPr>
      <w:r>
        <w:rPr>
          <w:rFonts w:hint="eastAsia"/>
          <w:sz w:val="22"/>
          <w:szCs w:val="22"/>
        </w:rPr>
        <w:t xml:space="preserve">输出：《日常恶意程序监测记录》《恶意程序处置记录》《XXX通报反馈表》。</w:t>
      </w:r>
      <w:r>
        <w:rPr>
          <w:sz w:val="22"/>
          <w:szCs w:val="22"/>
        </w:rPr>
      </w:r>
      <w:r/>
    </w:p>
    <w:p>
      <w:pPr>
        <w:pStyle w:val="771"/>
        <w:rPr>
          <w:b/>
          <w:bCs/>
          <w:sz w:val="22"/>
          <w:szCs w:val="22"/>
        </w:rPr>
      </w:pPr>
      <w:r>
        <w:rPr>
          <w:rFonts w:hint="eastAsia"/>
          <w:b/>
          <w:bCs/>
          <w:sz w:val="22"/>
          <w:szCs w:val="22"/>
        </w:rPr>
        <w:t xml:space="preserve">2.4 政务信息化项目网络安全管理</w:t>
      </w:r>
      <w:r>
        <w:rPr>
          <w:b/>
          <w:bCs/>
          <w:sz w:val="22"/>
          <w:szCs w:val="22"/>
        </w:rPr>
      </w:r>
      <w:r/>
    </w:p>
    <w:p>
      <w:pPr>
        <w:pStyle w:val="771"/>
        <w:rPr>
          <w:sz w:val="22"/>
          <w:szCs w:val="22"/>
        </w:rPr>
      </w:pPr>
      <w:r>
        <w:rPr>
          <w:rFonts w:hint="eastAsia"/>
          <w:sz w:val="22"/>
          <w:szCs w:val="22"/>
        </w:rPr>
        <w:t xml:space="preserve">为落实《常州市政务信息化项目建设网络安全管理规定》，对新建、改建、扩建政务信息化项目符合网络安全事前审核要求，配合开展相关工作。含以前自然年</w:t>
      </w:r>
      <w:r>
        <w:rPr>
          <w:rFonts w:hint="eastAsia"/>
          <w:sz w:val="22"/>
          <w:szCs w:val="22"/>
        </w:rPr>
        <w:t xml:space="preserve">经审核项目符合事后检查要求。</w:t>
      </w:r>
      <w:r>
        <w:rPr>
          <w:sz w:val="22"/>
          <w:szCs w:val="22"/>
        </w:rPr>
      </w:r>
      <w:r/>
    </w:p>
    <w:p>
      <w:pPr>
        <w:pStyle w:val="771"/>
        <w:rPr>
          <w:b/>
          <w:bCs/>
          <w:sz w:val="22"/>
          <w:szCs w:val="22"/>
        </w:rPr>
      </w:pPr>
      <w:r>
        <w:rPr>
          <w:rFonts w:hint="eastAsia"/>
          <w:b/>
          <w:bCs/>
          <w:sz w:val="22"/>
          <w:szCs w:val="22"/>
        </w:rPr>
        <w:t xml:space="preserve">2.5 网络数据安全管理</w:t>
      </w:r>
      <w:r>
        <w:rPr>
          <w:b/>
          <w:bCs/>
          <w:sz w:val="22"/>
          <w:szCs w:val="22"/>
        </w:rPr>
      </w:r>
      <w:r/>
    </w:p>
    <w:p>
      <w:pPr>
        <w:pStyle w:val="771"/>
        <w:rPr>
          <w:sz w:val="22"/>
          <w:szCs w:val="22"/>
        </w:rPr>
      </w:pPr>
      <w:r>
        <w:rPr>
          <w:rFonts w:hint="eastAsia"/>
          <w:sz w:val="22"/>
          <w:szCs w:val="22"/>
        </w:rPr>
        <w:t xml:space="preserve">1. 针对一个典型系统，落实国家数据分类分级保护制度规定，建立样板，指导其他网络数据准确识别、及时报送重要网络数据目录信息，持续加强数据安全保护。</w:t>
      </w:r>
      <w:r>
        <w:rPr>
          <w:sz w:val="22"/>
          <w:szCs w:val="22"/>
        </w:rPr>
      </w:r>
      <w:r/>
    </w:p>
    <w:p>
      <w:pPr>
        <w:pStyle w:val="771"/>
        <w:rPr>
          <w:sz w:val="22"/>
          <w:szCs w:val="22"/>
        </w:rPr>
      </w:pPr>
      <w:r>
        <w:rPr>
          <w:rFonts w:hint="eastAsia"/>
          <w:sz w:val="22"/>
          <w:szCs w:val="22"/>
        </w:rPr>
        <w:t xml:space="preserve">2.针对上述典型系统，组织开展1次数据安全风险评估。根据《常州市数据安全管理规范指南》指导，从管理和技术层面落实个人信息保护要求。</w:t>
      </w:r>
      <w:r>
        <w:rPr>
          <w:sz w:val="22"/>
          <w:szCs w:val="22"/>
        </w:rPr>
      </w:r>
      <w:r/>
    </w:p>
    <w:p>
      <w:pPr>
        <w:pStyle w:val="771"/>
        <w:rPr>
          <w:sz w:val="22"/>
          <w:szCs w:val="22"/>
        </w:rPr>
      </w:pPr>
      <w:r>
        <w:rPr>
          <w:rFonts w:hint="eastAsia"/>
          <w:sz w:val="22"/>
          <w:szCs w:val="22"/>
        </w:rPr>
        <w:t xml:space="preserve">3.指导督促向境外提供数据的数据处理者依法申报数据出境安全评估、订立个人信息出境标准合同。</w:t>
      </w:r>
      <w:r>
        <w:rPr>
          <w:sz w:val="22"/>
          <w:szCs w:val="22"/>
        </w:rPr>
      </w:r>
      <w:r/>
    </w:p>
    <w:p>
      <w:pPr>
        <w:pStyle w:val="771"/>
        <w:rPr>
          <w:sz w:val="22"/>
          <w:szCs w:val="22"/>
        </w:rPr>
      </w:pPr>
      <w:r>
        <w:rPr>
          <w:rFonts w:hint="eastAsia"/>
          <w:sz w:val="22"/>
          <w:szCs w:val="22"/>
        </w:rPr>
        <w:t xml:space="preserve">4.排查人社局下属单位，违法违规收集使用个人信息专项治理、人脸识别技术应用安全监督检查等。</w:t>
      </w:r>
      <w:r>
        <w:rPr>
          <w:sz w:val="22"/>
          <w:szCs w:val="22"/>
        </w:rPr>
      </w:r>
      <w:r/>
    </w:p>
    <w:p>
      <w:pPr>
        <w:pStyle w:val="771"/>
        <w:rPr>
          <w:sz w:val="22"/>
          <w:szCs w:val="22"/>
        </w:rPr>
      </w:pPr>
      <w:r>
        <w:rPr>
          <w:rFonts w:hint="eastAsia"/>
          <w:sz w:val="22"/>
          <w:szCs w:val="22"/>
        </w:rPr>
        <w:t xml:space="preserve">输出：《XX系统数据安全风险评估报告》、《XX系统分类分级表》、《个人信息出境标准合同》。</w:t>
      </w:r>
      <w:r>
        <w:rPr>
          <w:sz w:val="22"/>
          <w:szCs w:val="22"/>
        </w:rPr>
      </w:r>
      <w:r/>
    </w:p>
    <w:p>
      <w:pPr>
        <w:pStyle w:val="771"/>
        <w:rPr>
          <w:b/>
          <w:bCs/>
          <w:sz w:val="22"/>
          <w:szCs w:val="22"/>
        </w:rPr>
      </w:pPr>
      <w:r>
        <w:rPr>
          <w:rFonts w:hint="eastAsia"/>
          <w:b/>
          <w:bCs/>
          <w:sz w:val="22"/>
          <w:szCs w:val="22"/>
        </w:rPr>
        <w:t xml:space="preserve">2.6 完善保障体系</w:t>
      </w:r>
      <w:r>
        <w:rPr>
          <w:b/>
          <w:bCs/>
          <w:sz w:val="22"/>
          <w:szCs w:val="22"/>
        </w:rPr>
      </w:r>
      <w:r/>
    </w:p>
    <w:p>
      <w:pPr>
        <w:pStyle w:val="771"/>
        <w:rPr>
          <w:sz w:val="22"/>
          <w:szCs w:val="22"/>
        </w:rPr>
      </w:pPr>
      <w:r>
        <w:rPr>
          <w:rFonts w:hint="eastAsia"/>
          <w:sz w:val="22"/>
          <w:szCs w:val="22"/>
        </w:rPr>
        <w:t xml:space="preserve">1.资产梳理：完善网络安全监管平台的资产信息，动态更新维护资产情况。</w:t>
      </w:r>
      <w:r>
        <w:rPr>
          <w:sz w:val="22"/>
          <w:szCs w:val="22"/>
        </w:rPr>
      </w:r>
      <w:r/>
    </w:p>
    <w:p>
      <w:pPr>
        <w:pStyle w:val="771"/>
        <w:rPr>
          <w:sz w:val="22"/>
          <w:szCs w:val="22"/>
        </w:rPr>
      </w:pPr>
      <w:r>
        <w:rPr>
          <w:rFonts w:hint="eastAsia"/>
          <w:sz w:val="22"/>
          <w:szCs w:val="22"/>
        </w:rPr>
        <w:t xml:space="preserve">2..落实政务信息化项目建设网络安全管理相关规定，对政务信息化项目网络安全“三同步”做好自查。</w:t>
      </w:r>
      <w:r>
        <w:rPr>
          <w:sz w:val="22"/>
          <w:szCs w:val="22"/>
        </w:rPr>
      </w:r>
      <w:r/>
    </w:p>
    <w:p>
      <w:pPr>
        <w:pStyle w:val="771"/>
        <w:rPr>
          <w:sz w:val="22"/>
          <w:szCs w:val="22"/>
        </w:rPr>
      </w:pPr>
      <w:r>
        <w:rPr>
          <w:rFonts w:hint="eastAsia"/>
          <w:sz w:val="22"/>
          <w:szCs w:val="22"/>
        </w:rPr>
        <w:t xml:space="preserve">3.按照《互联网政务应用安全管理规定》、《机关事业单位网络身份管理办法（试行）》等要求，落实网络身份管理任务，开展网络身份凭证（电子证书）申领、规范网上标识加注等工作。</w:t>
      </w:r>
      <w:r>
        <w:rPr>
          <w:sz w:val="22"/>
          <w:szCs w:val="22"/>
        </w:rPr>
      </w:r>
      <w:r/>
    </w:p>
    <w:p>
      <w:pPr>
        <w:pStyle w:val="771"/>
        <w:rPr>
          <w:sz w:val="22"/>
          <w:szCs w:val="22"/>
        </w:rPr>
      </w:pPr>
      <w:r>
        <w:rPr>
          <w:rFonts w:hint="eastAsia"/>
          <w:sz w:val="22"/>
          <w:szCs w:val="22"/>
        </w:rPr>
        <w:t xml:space="preserve">4、落实外包网络安全管理要求，开展外包管理风险排查，强</w:t>
      </w:r>
      <w:r>
        <w:rPr>
          <w:rFonts w:hint="eastAsia"/>
          <w:sz w:val="22"/>
          <w:szCs w:val="22"/>
        </w:rPr>
        <w:t xml:space="preserve">化外包管理，依据《江苏省关于加强党政部门数字化建设中外包活动网络安全管理实施意见》要求，协助开展外包管理。防范因外包人员不当行为引起的重大失泄密案件和网络安全事件。</w:t>
      </w:r>
      <w:r>
        <w:rPr>
          <w:sz w:val="22"/>
          <w:szCs w:val="22"/>
        </w:rPr>
      </w:r>
      <w:r/>
    </w:p>
    <w:p>
      <w:pPr>
        <w:pStyle w:val="771"/>
        <w:rPr>
          <w:sz w:val="22"/>
          <w:szCs w:val="22"/>
        </w:rPr>
      </w:pPr>
      <w:r>
        <w:rPr>
          <w:rFonts w:hint="eastAsia"/>
          <w:sz w:val="22"/>
          <w:szCs w:val="22"/>
        </w:rPr>
        <w:t xml:space="preserve">输出：《外包管理风险排查报告》、《资产梳理表》、《网络安全三同步自查情况》</w:t>
      </w:r>
      <w:r>
        <w:rPr>
          <w:sz w:val="22"/>
          <w:szCs w:val="22"/>
        </w:rPr>
      </w:r>
      <w:r/>
    </w:p>
    <w:p>
      <w:pPr>
        <w:pStyle w:val="771"/>
        <w:rPr>
          <w:b/>
          <w:bCs/>
          <w:sz w:val="22"/>
          <w:szCs w:val="22"/>
        </w:rPr>
      </w:pPr>
      <w:r>
        <w:rPr>
          <w:rFonts w:hint="eastAsia"/>
          <w:b/>
          <w:bCs/>
          <w:sz w:val="22"/>
          <w:szCs w:val="22"/>
        </w:rPr>
        <w:t xml:space="preserve">2.7开展宣传教育培训</w:t>
      </w:r>
      <w:r>
        <w:rPr>
          <w:b/>
          <w:bCs/>
          <w:sz w:val="22"/>
          <w:szCs w:val="22"/>
        </w:rPr>
      </w:r>
      <w:r/>
    </w:p>
    <w:p>
      <w:pPr>
        <w:pStyle w:val="771"/>
        <w:rPr>
          <w:sz w:val="22"/>
          <w:szCs w:val="22"/>
        </w:rPr>
      </w:pPr>
      <w:r>
        <w:rPr>
          <w:rFonts w:hint="eastAsia"/>
          <w:sz w:val="22"/>
          <w:szCs w:val="22"/>
        </w:rPr>
        <w:t xml:space="preserve">培训周期：每年提供一次（安全产品或者信息安全意识方面）提供与常州市人力资源和社会保障公共服务与技术保障中心业务环境密切相关的网络安全教育及意识培训，以提高员工的网络安全防护意识，进一步提高常州市人力资源和社会保障公共服务与技术保障中心网络的安全防护等级和水平。</w:t>
      </w:r>
      <w:r>
        <w:rPr>
          <w:sz w:val="22"/>
          <w:szCs w:val="22"/>
        </w:rPr>
      </w:r>
      <w:r/>
    </w:p>
    <w:p>
      <w:pPr>
        <w:pStyle w:val="771"/>
        <w:rPr>
          <w:sz w:val="22"/>
          <w:szCs w:val="22"/>
        </w:rPr>
      </w:pPr>
      <w:r>
        <w:rPr>
          <w:rFonts w:hint="eastAsia"/>
          <w:sz w:val="22"/>
          <w:szCs w:val="22"/>
        </w:rPr>
        <w:t xml:space="preserve">输出：《网络安全培训课件》。</w:t>
      </w:r>
      <w:r>
        <w:rPr>
          <w:sz w:val="22"/>
          <w:szCs w:val="22"/>
        </w:rPr>
      </w:r>
      <w:r/>
    </w:p>
    <w:p>
      <w:pPr>
        <w:pStyle w:val="771"/>
        <w:rPr>
          <w:b/>
          <w:bCs/>
          <w:sz w:val="22"/>
          <w:szCs w:val="22"/>
        </w:rPr>
      </w:pPr>
      <w:r>
        <w:rPr>
          <w:rFonts w:hint="eastAsia"/>
          <w:b/>
          <w:bCs/>
          <w:sz w:val="22"/>
          <w:szCs w:val="22"/>
        </w:rPr>
        <w:t xml:space="preserve">2.8网络安全周活动支撑服务</w:t>
      </w:r>
      <w:r>
        <w:rPr>
          <w:b/>
          <w:bCs/>
          <w:sz w:val="22"/>
          <w:szCs w:val="22"/>
        </w:rPr>
      </w:r>
      <w:r/>
    </w:p>
    <w:p>
      <w:pPr>
        <w:pStyle w:val="771"/>
        <w:rPr>
          <w:sz w:val="22"/>
          <w:szCs w:val="22"/>
        </w:rPr>
      </w:pPr>
      <w:r>
        <w:rPr>
          <w:rFonts w:hint="eastAsia"/>
          <w:sz w:val="22"/>
          <w:szCs w:val="22"/>
        </w:rPr>
        <w:t xml:space="preserve">2.8.1网络安全攻防实战演练服务</w:t>
      </w:r>
      <w:r>
        <w:rPr>
          <w:sz w:val="22"/>
          <w:szCs w:val="22"/>
        </w:rPr>
      </w:r>
      <w:r/>
    </w:p>
    <w:p>
      <w:pPr>
        <w:pStyle w:val="771"/>
        <w:rPr>
          <w:sz w:val="22"/>
          <w:szCs w:val="22"/>
        </w:rPr>
      </w:pPr>
      <w:r>
        <w:rPr>
          <w:rFonts w:hint="eastAsia"/>
          <w:sz w:val="22"/>
          <w:szCs w:val="22"/>
        </w:rPr>
        <w:t xml:space="preserve">开展网络安全演练活动，帮助安全管理人员、系统工作运维人员、员工提升对网络安全突发事件的发现能力，降低安全事件发生的概率，加强网络安全突发事件发生后的应急响应能力。</w:t>
      </w:r>
      <w:r>
        <w:rPr>
          <w:sz w:val="22"/>
          <w:szCs w:val="22"/>
        </w:rPr>
      </w:r>
      <w:r/>
    </w:p>
    <w:p>
      <w:pPr>
        <w:pStyle w:val="771"/>
        <w:rPr>
          <w:sz w:val="22"/>
          <w:szCs w:val="22"/>
        </w:rPr>
      </w:pPr>
      <w:r>
        <w:rPr>
          <w:rFonts w:hint="eastAsia"/>
          <w:sz w:val="22"/>
          <w:szCs w:val="22"/>
        </w:rPr>
        <w:t xml:space="preserve">输出：《攻防演练实施方案》、《攻防演练总结报告》。</w:t>
      </w:r>
      <w:r>
        <w:rPr>
          <w:sz w:val="22"/>
          <w:szCs w:val="22"/>
        </w:rPr>
      </w:r>
      <w:r/>
    </w:p>
    <w:p>
      <w:pPr>
        <w:pStyle w:val="771"/>
        <w:rPr>
          <w:sz w:val="22"/>
          <w:szCs w:val="22"/>
        </w:rPr>
      </w:pPr>
      <w:r>
        <w:rPr>
          <w:rFonts w:hint="eastAsia"/>
          <w:sz w:val="22"/>
          <w:szCs w:val="22"/>
        </w:rPr>
        <w:t xml:space="preserve">2.8.2安全周活动配合</w:t>
      </w:r>
      <w:r>
        <w:rPr>
          <w:sz w:val="22"/>
          <w:szCs w:val="22"/>
        </w:rPr>
      </w:r>
      <w:r/>
    </w:p>
    <w:p>
      <w:pPr>
        <w:pStyle w:val="771"/>
        <w:rPr>
          <w:sz w:val="22"/>
          <w:szCs w:val="22"/>
        </w:rPr>
      </w:pPr>
      <w:r>
        <w:rPr>
          <w:rFonts w:hint="eastAsia"/>
          <w:sz w:val="22"/>
          <w:szCs w:val="22"/>
        </w:rPr>
        <w:t xml:space="preserve">配合常州市人力资源和社会保障公共服务与技术保障中心完成网络安全活动周相关工作。</w:t>
      </w:r>
      <w:r>
        <w:rPr>
          <w:sz w:val="22"/>
          <w:szCs w:val="22"/>
        </w:rPr>
      </w:r>
      <w:r/>
    </w:p>
    <w:p>
      <w:pPr>
        <w:pStyle w:val="771"/>
        <w:rPr>
          <w:b/>
          <w:bCs/>
          <w:sz w:val="22"/>
          <w:szCs w:val="22"/>
        </w:rPr>
      </w:pPr>
      <w:r>
        <w:rPr>
          <w:rFonts w:hint="eastAsia"/>
          <w:b/>
          <w:bCs/>
          <w:sz w:val="22"/>
          <w:szCs w:val="22"/>
        </w:rPr>
        <w:t xml:space="preserve">2.9 咨询服务</w:t>
      </w:r>
      <w:r>
        <w:rPr>
          <w:b/>
          <w:bCs/>
          <w:sz w:val="22"/>
          <w:szCs w:val="22"/>
        </w:rPr>
      </w:r>
      <w:r/>
    </w:p>
    <w:p>
      <w:pPr>
        <w:pStyle w:val="771"/>
        <w:rPr>
          <w:sz w:val="22"/>
          <w:szCs w:val="22"/>
        </w:rPr>
      </w:pPr>
      <w:r>
        <w:rPr>
          <w:rFonts w:hint="eastAsia"/>
          <w:sz w:val="22"/>
          <w:szCs w:val="22"/>
        </w:rPr>
        <w:t xml:space="preserve">配合常州市人力资源和社会保障公共服务与技术保障中心在网络安全</w:t>
      </w:r>
      <w:r>
        <w:rPr>
          <w:rFonts w:hint="eastAsia"/>
          <w:sz w:val="22"/>
          <w:szCs w:val="22"/>
        </w:rPr>
        <w:t xml:space="preserve">规划与建设、数据安全规划与建设中提供安全咨询服务、产品选型、合理化建议等。数据安全咨询服务：根据中心数据安全信息化发展需求，协助用户做好数据安全网络安全建设的整体规划设计，安全集成项目、数据安全相关事宜的前期方案咨询、中期实施跟踪及后期验收及维护服务。</w:t>
      </w:r>
      <w:r>
        <w:rPr>
          <w:sz w:val="22"/>
          <w:szCs w:val="22"/>
        </w:rPr>
      </w:r>
      <w:r/>
    </w:p>
    <w:p>
      <w:pPr>
        <w:pStyle w:val="771"/>
        <w:rPr>
          <w:b/>
          <w:bCs/>
          <w:sz w:val="22"/>
          <w:szCs w:val="22"/>
        </w:rPr>
      </w:pPr>
      <w:r>
        <w:rPr>
          <w:rFonts w:hint="eastAsia"/>
          <w:b/>
          <w:bCs/>
          <w:sz w:val="22"/>
          <w:szCs w:val="22"/>
        </w:rPr>
        <w:t xml:space="preserve">2.10 其他安全服务内容</w:t>
      </w:r>
      <w:r>
        <w:rPr>
          <w:b/>
          <w:bCs/>
          <w:sz w:val="22"/>
          <w:szCs w:val="22"/>
        </w:rPr>
      </w:r>
      <w:r/>
    </w:p>
    <w:p>
      <w:pPr>
        <w:pStyle w:val="771"/>
        <w:rPr>
          <w:sz w:val="22"/>
          <w:szCs w:val="22"/>
        </w:rPr>
      </w:pPr>
      <w:r>
        <w:rPr>
          <w:rFonts w:hint="eastAsia"/>
          <w:sz w:val="22"/>
          <w:szCs w:val="22"/>
        </w:rPr>
        <w:t xml:space="preserve">配合常州市人力资源和社会保障公共服务与技术保障中心完成市委网信办相关单位考核的相关内容。</w:t>
      </w:r>
      <w:r>
        <w:rPr>
          <w:sz w:val="22"/>
          <w:szCs w:val="22"/>
        </w:rPr>
      </w:r>
      <w:r/>
    </w:p>
    <w:p>
      <w:pPr>
        <w:pStyle w:val="771"/>
        <w:rPr>
          <w:b/>
          <w:bCs/>
          <w:sz w:val="22"/>
          <w:szCs w:val="22"/>
        </w:rPr>
      </w:pPr>
      <w:r>
        <w:rPr>
          <w:b/>
          <w:bCs/>
          <w:sz w:val="22"/>
          <w:szCs w:val="22"/>
        </w:rPr>
        <w:t xml:space="preserve">3. 验收标准</w:t>
      </w:r>
      <w:r>
        <w:rPr>
          <w:b/>
          <w:bCs/>
          <w:sz w:val="22"/>
          <w:szCs w:val="22"/>
        </w:rPr>
      </w:r>
      <w:r/>
    </w:p>
    <w:p>
      <w:pPr>
        <w:pStyle w:val="771"/>
        <w:rPr>
          <w:sz w:val="22"/>
          <w:szCs w:val="22"/>
        </w:rPr>
      </w:pPr>
      <w:r/>
      <w:bookmarkStart w:id="201" w:name="_Hlk208474505"/>
      <w:r>
        <w:rPr>
          <w:rFonts w:hint="eastAsia"/>
          <w:sz w:val="22"/>
          <w:szCs w:val="22"/>
        </w:rPr>
        <w:t xml:space="preserve">合同期满或者履行完毕后，按照合同约定的标准，组织对采购单位履约情况进行验收，并出具验收报告。</w:t>
      </w:r>
      <w:r>
        <w:rPr>
          <w:sz w:val="22"/>
          <w:szCs w:val="22"/>
        </w:rPr>
      </w:r>
      <w:r/>
    </w:p>
    <w:p>
      <w:pPr>
        <w:pStyle w:val="771"/>
        <w:rPr>
          <w:b/>
          <w:bCs/>
          <w:sz w:val="22"/>
          <w:szCs w:val="22"/>
        </w:rPr>
      </w:pPr>
      <w:r/>
      <w:bookmarkEnd w:id="201"/>
      <w:r>
        <w:rPr>
          <w:b/>
          <w:bCs/>
          <w:sz w:val="22"/>
          <w:szCs w:val="22"/>
        </w:rPr>
        <w:t xml:space="preserve">4. 其他要求</w:t>
      </w:r>
      <w:r>
        <w:rPr>
          <w:b/>
          <w:bCs/>
          <w:sz w:val="22"/>
          <w:szCs w:val="22"/>
        </w:rPr>
      </w:r>
      <w:r/>
    </w:p>
    <w:p>
      <w:pPr>
        <w:pStyle w:val="771"/>
        <w:rPr>
          <w:sz w:val="22"/>
          <w:szCs w:val="22"/>
        </w:rPr>
      </w:pPr>
      <w:r>
        <w:rPr>
          <w:rFonts w:hint="eastAsia"/>
          <w:sz w:val="22"/>
          <w:szCs w:val="22"/>
        </w:rPr>
        <w:t xml:space="preserve">无</w:t>
      </w:r>
      <w:r>
        <w:rPr>
          <w:sz w:val="22"/>
          <w:szCs w:val="22"/>
        </w:rPr>
      </w:r>
      <w:r/>
    </w:p>
    <w:p>
      <w:pPr>
        <w:pStyle w:val="771"/>
        <w:rPr>
          <w:b/>
          <w:bCs/>
          <w:sz w:val="22"/>
          <w:szCs w:val="22"/>
        </w:rPr>
      </w:pPr>
      <w:r>
        <w:rPr>
          <w:b/>
          <w:bCs/>
          <w:sz w:val="22"/>
          <w:szCs w:val="22"/>
        </w:rPr>
        <w:t xml:space="preserve">5. </w:t>
      </w:r>
      <w:r>
        <w:rPr>
          <w:rFonts w:hint="eastAsia"/>
          <w:b/>
          <w:bCs/>
          <w:sz w:val="22"/>
          <w:szCs w:val="22"/>
        </w:rPr>
        <w:t xml:space="preserve">实质性要求</w:t>
      </w:r>
      <w:r>
        <w:rPr>
          <w:b/>
          <w:bCs/>
          <w:sz w:val="22"/>
          <w:szCs w:val="22"/>
        </w:rPr>
      </w:r>
      <w:r/>
    </w:p>
    <w:p>
      <w:pPr>
        <w:pStyle w:val="771"/>
        <w:rPr>
          <w:sz w:val="22"/>
          <w:szCs w:val="22"/>
        </w:rPr>
      </w:pPr>
      <w:r>
        <w:rPr>
          <w:rFonts w:hint="eastAsia"/>
          <w:sz w:val="22"/>
          <w:szCs w:val="22"/>
        </w:rPr>
        <w:t xml:space="preserve">无</w:t>
      </w:r>
      <w:r>
        <w:rPr>
          <w:sz w:val="22"/>
          <w:szCs w:val="22"/>
        </w:rPr>
      </w:r>
      <w:r/>
    </w:p>
    <w:p>
      <w:pPr>
        <w:pStyle w:val="771"/>
        <w:rPr>
          <w:b/>
          <w:bCs/>
          <w:sz w:val="22"/>
          <w:szCs w:val="22"/>
        </w:rPr>
      </w:pPr>
      <w:r>
        <w:rPr>
          <w:b/>
          <w:bCs/>
          <w:sz w:val="22"/>
          <w:szCs w:val="22"/>
        </w:rPr>
        <w:t xml:space="preserve">6. 样品</w:t>
      </w:r>
      <w:r>
        <w:rPr>
          <w:b/>
          <w:bCs/>
          <w:sz w:val="22"/>
          <w:szCs w:val="22"/>
        </w:rPr>
      </w:r>
      <w:r/>
    </w:p>
    <w:p>
      <w:pPr>
        <w:pStyle w:val="771"/>
        <w:rPr>
          <w:sz w:val="22"/>
          <w:szCs w:val="22"/>
        </w:rPr>
      </w:pPr>
      <w:r>
        <w:rPr>
          <w:rFonts w:hint="eastAsia"/>
          <w:sz w:val="22"/>
          <w:szCs w:val="22"/>
        </w:rPr>
        <w:t xml:space="preserve">无</w:t>
      </w:r>
      <w:r>
        <w:rPr>
          <w:sz w:val="22"/>
          <w:szCs w:val="22"/>
        </w:rPr>
      </w:r>
      <w:r/>
    </w:p>
    <w:p>
      <w:pPr>
        <w:pStyle w:val="771"/>
        <w:rPr>
          <w:b/>
          <w:bCs/>
          <w:sz w:val="22"/>
          <w:szCs w:val="22"/>
        </w:rPr>
      </w:pPr>
      <w:r>
        <w:rPr>
          <w:b/>
          <w:bCs/>
          <w:sz w:val="22"/>
          <w:szCs w:val="22"/>
        </w:rPr>
        <w:t xml:space="preserve">7. 演示</w:t>
      </w:r>
      <w:r>
        <w:rPr>
          <w:b/>
          <w:bCs/>
          <w:sz w:val="22"/>
          <w:szCs w:val="22"/>
        </w:rPr>
      </w:r>
      <w:r/>
    </w:p>
    <w:p>
      <w:pPr>
        <w:pStyle w:val="771"/>
        <w:rPr>
          <w:sz w:val="22"/>
          <w:szCs w:val="22"/>
        </w:rPr>
      </w:pPr>
      <w:r>
        <w:rPr>
          <w:sz w:val="22"/>
          <w:szCs w:val="22"/>
        </w:rPr>
        <w:t xml:space="preserve">无</w:t>
      </w:r>
      <w:r/>
    </w:p>
    <w:p>
      <w:pPr>
        <w:pStyle w:val="771"/>
        <w:rPr>
          <w:b/>
          <w:bCs/>
          <w:sz w:val="22"/>
          <w:szCs w:val="22"/>
        </w:rPr>
      </w:pPr>
      <w:r>
        <w:rPr>
          <w:rFonts w:hint="eastAsia"/>
          <w:b/>
          <w:bCs/>
          <w:sz w:val="22"/>
          <w:szCs w:val="22"/>
        </w:rPr>
        <w:t xml:space="preserve">8</w:t>
      </w:r>
      <w:r>
        <w:rPr>
          <w:b/>
          <w:bCs/>
          <w:sz w:val="22"/>
          <w:szCs w:val="22"/>
        </w:rPr>
        <w:t xml:space="preserve">.采购标的对应的中小企业划分标准所属行业一览表</w:t>
      </w:r>
      <w:r>
        <w:rPr>
          <w:b/>
          <w:bCs/>
          <w:sz w:val="22"/>
          <w:szCs w:val="22"/>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3678"/>
        <w:gridCol w:w="4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pStyle w:val="771"/>
              <w:rPr>
                <w:rFonts w:ascii="Times New Roman" w:hAnsi="Times New Roman"/>
                <w:sz w:val="22"/>
                <w:szCs w:val="22"/>
              </w:rPr>
            </w:pPr>
            <w:r>
              <w:rPr>
                <w:rFonts w:ascii="Times New Roman" w:hAnsi="Times New Roman"/>
                <w:sz w:val="22"/>
                <w:szCs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78" w:type="dxa"/>
            <w:vAlign w:val="center"/>
            <w:textDirection w:val="lrTb"/>
            <w:noWrap w:val="false"/>
          </w:tcPr>
          <w:p>
            <w:pPr>
              <w:pStyle w:val="771"/>
              <w:rPr>
                <w:rFonts w:ascii="Times New Roman" w:hAnsi="Times New Roman"/>
                <w:sz w:val="22"/>
                <w:szCs w:val="22"/>
              </w:rPr>
            </w:pPr>
            <w:r>
              <w:rPr>
                <w:rFonts w:ascii="Times New Roman" w:hAnsi="Times New Roman"/>
                <w:sz w:val="22"/>
                <w:szCs w:val="22"/>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8" w:type="dxa"/>
            <w:vAlign w:val="center"/>
            <w:textDirection w:val="lrTb"/>
            <w:noWrap w:val="false"/>
          </w:tcPr>
          <w:p>
            <w:pPr>
              <w:pStyle w:val="771"/>
              <w:rPr>
                <w:rFonts w:ascii="Times New Roman" w:hAnsi="Times New Roman"/>
                <w:sz w:val="22"/>
                <w:szCs w:val="22"/>
              </w:rPr>
            </w:pPr>
            <w:r>
              <w:rPr>
                <w:rFonts w:ascii="Times New Roman" w:hAnsi="Times New Roman"/>
                <w:sz w:val="22"/>
                <w:szCs w:val="22"/>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top"/>
            <w:textDirection w:val="lrTb"/>
            <w:noWrap w:val="false"/>
          </w:tcPr>
          <w:p>
            <w:pPr>
              <w:pStyle w:val="771"/>
              <w:rPr>
                <w:rFonts w:ascii="Times New Roman" w:hAnsi="Times New Roman"/>
                <w:sz w:val="22"/>
                <w:szCs w:val="22"/>
              </w:rPr>
            </w:pPr>
            <w:r>
              <w:rPr>
                <w:rFonts w:ascii="Times New Roman" w:hAnsi="Times New Roman"/>
                <w:sz w:val="22"/>
                <w:szCs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78" w:type="dxa"/>
            <w:vAlign w:val="top"/>
            <w:textDirection w:val="lrTb"/>
            <w:noWrap w:val="false"/>
          </w:tcPr>
          <w:p>
            <w:pPr>
              <w:pStyle w:val="771"/>
              <w:rPr>
                <w:rFonts w:ascii="Times New Roman" w:hAnsi="Times New Roman"/>
                <w:sz w:val="22"/>
                <w:szCs w:val="22"/>
              </w:rPr>
            </w:pPr>
            <w:r>
              <w:rPr>
                <w:rFonts w:hint="eastAsia" w:ascii="Times New Roman" w:hAnsi="Times New Roman"/>
                <w:sz w:val="22"/>
                <w:szCs w:val="22"/>
              </w:rPr>
              <w:t xml:space="preserve">常州人社保障中心设备运维、网络安全服务及驻场服务项目采购包4</w:t>
            </w:r>
            <w:r>
              <w:rPr>
                <w:rFonts w:ascii="Times New Roman" w:hAnsi="Times New Roman"/>
                <w:sz w:val="22"/>
                <w:szCs w:val="22"/>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8" w:type="dxa"/>
            <w:vAlign w:val="top"/>
            <w:textDirection w:val="lrTb"/>
            <w:noWrap w:val="false"/>
          </w:tcPr>
          <w:p>
            <w:pPr>
              <w:pStyle w:val="771"/>
              <w:rPr>
                <w:rFonts w:ascii="Times New Roman" w:hAnsi="Times New Roman"/>
                <w:bCs/>
                <w:sz w:val="22"/>
                <w:szCs w:val="22"/>
              </w:rPr>
            </w:pPr>
            <w:r>
              <w:rPr>
                <w:rFonts w:hint="eastAsia" w:ascii="Times New Roman" w:hAnsi="Times New Roman"/>
                <w:bCs/>
                <w:sz w:val="22"/>
                <w:szCs w:val="22"/>
              </w:rPr>
              <w:t xml:space="preserve">软件和信息技术服务业</w:t>
            </w:r>
            <w:r>
              <w:rPr>
                <w:rFonts w:ascii="Times New Roman" w:hAnsi="Times New Roman"/>
                <w:bCs/>
                <w:sz w:val="22"/>
                <w:szCs w:val="22"/>
              </w:rPr>
            </w:r>
            <w:r/>
          </w:p>
        </w:tc>
      </w:tr>
    </w:tbl>
    <w:p>
      <w:pPr>
        <w:pStyle w:val="771"/>
        <w:rPr>
          <w:sz w:val="22"/>
          <w:szCs w:val="22"/>
        </w:rPr>
      </w:pPr>
      <w:r>
        <w:rPr>
          <w:sz w:val="22"/>
          <w:szCs w:val="22"/>
        </w:rPr>
      </w:r>
      <w:r/>
    </w:p>
    <w:p>
      <w:pPr>
        <w:pStyle w:val="771"/>
      </w:pPr>
      <w:r/>
      <w:r/>
    </w:p>
    <w:p>
      <w:pPr>
        <w:pStyle w:val="784"/>
      </w:pPr>
      <w:r/>
      <w:r/>
    </w:p>
    <w:p>
      <w:pPr>
        <w:pStyle w:val="784"/>
        <w:rPr>
          <w:rFonts w:hint="eastAsia"/>
        </w:rPr>
      </w:pPr>
      <w:r>
        <w:rPr>
          <w:rFonts w:hint="eastAsia"/>
        </w:rPr>
      </w:r>
      <w:r/>
    </w:p>
    <w:p>
      <w:pPr>
        <w:pStyle w:val="771"/>
      </w:pPr>
      <w:r/>
      <w:r/>
    </w:p>
    <w:p>
      <w:pPr>
        <w:pStyle w:val="771"/>
      </w:pPr>
      <w:r/>
      <w:r/>
    </w:p>
    <w:p>
      <w:pPr>
        <w:pStyle w:val="772"/>
        <w:rPr>
          <w:rFonts w:hint="eastAsia" w:ascii="黑体" w:eastAsia="黑体"/>
          <w:bCs/>
          <w:sz w:val="44"/>
        </w:rPr>
      </w:pPr>
      <w:r/>
      <w:bookmarkStart w:id="202" w:name="_Toc173761693"/>
      <w:r>
        <w:rPr>
          <w:rFonts w:hint="eastAsia" w:ascii="黑体" w:eastAsia="黑体"/>
          <w:bCs/>
          <w:sz w:val="44"/>
        </w:rPr>
        <w:t xml:space="preserve">第五章  评标方法与评标标准</w:t>
      </w:r>
      <w:bookmarkEnd w:id="202"/>
      <w:r>
        <w:rPr>
          <w:rFonts w:hint="eastAsia" w:ascii="黑体" w:eastAsia="黑体"/>
          <w:bCs/>
          <w:sz w:val="44"/>
        </w:rPr>
      </w:r>
      <w:r/>
    </w:p>
    <w:p>
      <w:pPr>
        <w:pStyle w:val="771"/>
        <w:rPr>
          <w:rFonts w:hint="eastAsia"/>
        </w:rPr>
      </w:pPr>
      <w:r>
        <w:rPr>
          <w:rFonts w:hint="eastAsia"/>
        </w:rPr>
      </w:r>
      <w:r/>
    </w:p>
    <w:p>
      <w:pPr>
        <w:pStyle w:val="86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w:t>
      </w:r>
      <w:r>
        <w:rPr>
          <w:rFonts w:hint="eastAsia" w:cs="Arial"/>
        </w:rPr>
        <w:t xml:space="preserve">标候选人。本项目共4个采购包，各分包可兼投可兼中。</w:t>
      </w:r>
      <w:r/>
    </w:p>
    <w:p>
      <w:pPr>
        <w:pStyle w:val="860"/>
        <w:ind w:firstLine="439"/>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0"/>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60"/>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60"/>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60"/>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60"/>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60"/>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0"/>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60"/>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60"/>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60"/>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0"/>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60"/>
        <w:spacing w:line="0" w:lineRule="atLeast"/>
        <w:rPr>
          <w:rFonts w:hint="eastAsia" w:ascii="宋体" w:hAnsi="宋体"/>
        </w:rPr>
      </w:pPr>
      <w:r>
        <w:rPr>
          <w:rFonts w:hint="eastAsia" w:ascii="宋体" w:hAnsi="宋体"/>
        </w:rPr>
        <w:t xml:space="preserve">（3）监狱企业标准请参照《关于政府采购支持监狱</w:t>
      </w:r>
      <w:r>
        <w:rPr>
          <w:rFonts w:hint="eastAsia" w:ascii="宋体" w:hAnsi="宋体"/>
        </w:rPr>
        <w:t xml:space="preserve">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60"/>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60"/>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60"/>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ascii="宋体" w:hAnsi="宋体"/>
        </w:rPr>
      </w:r>
      <w:r/>
    </w:p>
    <w:p>
      <w:pPr>
        <w:pStyle w:val="860"/>
        <w:spacing w:line="400" w:lineRule="exact"/>
        <w:rPr>
          <w:rFonts w:hint="eastAsia" w:ascii="宋体" w:hAnsi="宋体"/>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ascii="宋体" w:hAnsi="宋体"/>
        </w:rPr>
      </w:r>
      <w:r/>
    </w:p>
    <w:p>
      <w:pPr>
        <w:pStyle w:val="860"/>
        <w:spacing w:line="0" w:lineRule="atLeast"/>
        <w:rPr>
          <w:rFonts w:hint="eastAsia" w:ascii="宋体" w:hAnsi="宋体"/>
        </w:rPr>
      </w:pPr>
      <w:r>
        <w:rPr>
          <w:rFonts w:hint="eastAsia" w:ascii="宋体" w:hAnsi="宋体"/>
        </w:rPr>
      </w:r>
      <w:r/>
    </w:p>
    <w:p>
      <w:pPr>
        <w:pStyle w:val="860"/>
        <w:spacing w:line="0" w:lineRule="atLeast"/>
        <w:rPr>
          <w:rFonts w:ascii="宋体" w:hAnsi="宋体"/>
          <w:b/>
        </w:rPr>
      </w:pPr>
      <w:r>
        <w:rPr>
          <w:rFonts w:hint="eastAsia" w:ascii="宋体" w:hAnsi="宋体"/>
          <w:b/>
        </w:rPr>
        <w:t xml:space="preserve">分包1评标方法与评标标准：</w:t>
      </w:r>
      <w:r>
        <w:rPr>
          <w:rFonts w:ascii="宋体" w:hAnsi="宋体"/>
          <w:b/>
        </w:rPr>
      </w:r>
      <w:r/>
    </w:p>
    <w:tbl>
      <w:tblPr>
        <w:tblW w:w="5011"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2"/>
        <w:gridCol w:w="1375"/>
        <w:gridCol w:w="4141"/>
        <w:gridCol w:w="764"/>
        <w:gridCol w:w="580"/>
        <w:gridCol w:w="704"/>
        <w:gridCol w:w="700"/>
      </w:tblGrid>
      <w:tr>
        <w:trPr>
          <w:trHeight w:val="420"/>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序号</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评分因素</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评分标准和评审材料</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最低分值</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最高分值</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是否暗标评审</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是否客观分</w:t>
            </w:r>
            <w:r>
              <w:rPr>
                <w:rFonts w:ascii="Times New Roman" w:hAnsi="Times New Roman"/>
              </w:rPr>
            </w:r>
            <w:r/>
          </w:p>
        </w:tc>
      </w:tr>
      <w:tr>
        <w:trPr>
          <w:trHeight w:val="420"/>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价格分</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r>
      <w:tr>
        <w:trPr>
          <w:trHeight w:val="420"/>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技术分</w:t>
            </w:r>
            <w:r>
              <w:rPr>
                <w:rFonts w:ascii="Times New Roman" w:hAnsi="Times New Roman"/>
              </w:rPr>
            </w:r>
            <w:r/>
          </w:p>
          <w:p>
            <w:pPr>
              <w:pStyle w:val="771"/>
              <w:jc w:val="center"/>
              <w:rPr>
                <w:rFonts w:ascii="Times New Roman" w:hAnsi="Times New Roman"/>
              </w:rPr>
            </w:pPr>
            <w:r>
              <w:rPr>
                <w:rFonts w:hint="eastAsia" w:ascii="Times New Roman" w:hAnsi="Times New Roman"/>
              </w:rPr>
              <w:t xml:space="preserve">（主观分）</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下列（2.1，2.2，2.3，2.</w:t>
            </w:r>
            <w:r>
              <w:rPr>
                <w:rFonts w:hint="eastAsia" w:ascii="Times New Roman" w:hAnsi="Times New Roman"/>
              </w:rPr>
              <w:t xml:space="preserve">4，2.5）评分项属于暗标评审项。各投标人（供应商）提供评审材料（含样品）中不能出现投标人（供应商）的名称、标志、标记以及其它能够体现投标人（供应商）的信息，否则所有暗标评审项目均不得分。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39</w:t>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2876"/>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2.1</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lang w:bidi="ar"/>
              </w:rPr>
              <w:t xml:space="preserve">运维方案1</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jc w:val="left"/>
              <w:rPr>
                <w:rFonts w:ascii="Times New Roman" w:hAnsi="Times New Roman"/>
              </w:rPr>
            </w:pPr>
            <w:r>
              <w:rPr>
                <w:rFonts w:hint="eastAsia" w:ascii="宋体" w:hAnsi="宋体" w:eastAsia="宋体" w:cs="宋体"/>
                <w:bCs/>
                <w:lang w:bidi="ar"/>
              </w:rPr>
              <w:t xml:space="preserve">提供常州市人力资源和社会保障公共服务与技术保障中心网络运维方案，提供网络拓扑图，信息化建设的运维方案等。由评标委员会对各投标人提供的运维方案响应情况综合评分，方案内容全面且完整可行，优于项目需求得9分；方案内容基本全面且基本符合项目需求得6分；方案内容不够全面且不完全符合项目需求得3分；未提供的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9</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是</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否</w:t>
            </w:r>
            <w:r>
              <w:rPr>
                <w:rFonts w:ascii="Times New Roman" w:hAnsi="Times New Roman"/>
              </w:rPr>
            </w:r>
            <w:r/>
          </w:p>
        </w:tc>
      </w:tr>
      <w:tr>
        <w:trPr>
          <w:trHeight w:val="831"/>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2.2</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lang w:bidi="ar"/>
              </w:rPr>
            </w:pPr>
            <w:r>
              <w:rPr>
                <w:rFonts w:hint="eastAsia" w:ascii="Times New Roman" w:hAnsi="Times New Roman"/>
                <w:lang w:bidi="ar"/>
              </w:rPr>
              <w:t xml:space="preserve">运维方案2</w:t>
            </w:r>
            <w:r>
              <w:rPr>
                <w:rFonts w:ascii="Times New Roman" w:hAnsi="Times New Roman"/>
                <w:lang w:bidi="ar"/>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宋体" w:hAnsi="宋体" w:eastAsia="宋体" w:cs="宋体"/>
                <w:bCs/>
                <w:lang w:bidi="ar"/>
              </w:rPr>
              <w:t xml:space="preserve">提供常州市人力资源和社会保障公共服务与技术保障中心网络站群及平台系统WEB及APP应用系统实时运维和防护方案，由评标委员会对各投标人提供的运维和防护方案响应情况综合评分，从安全维护方案、技术应用方案、理性、全面性进行评分，从方案的合理性、全面性，具有可操作性等方面进行打分。描述情况与现状完全相符，方案内容全面且完整的，得9分；描述情况与现状基本相符，方案内容基本全面、基本完整的得6分；描述情况与现状基本相符，但方案内容不够全面完整的得3分；未提供</w:t>
            </w:r>
            <w:r>
              <w:rPr>
                <w:rFonts w:hint="eastAsia" w:ascii="宋体" w:hAnsi="宋体" w:eastAsia="宋体" w:cs="宋体"/>
                <w:bCs/>
                <w:lang w:bidi="ar"/>
              </w:rPr>
              <w:t xml:space="preserve">的不得分。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9</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是</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否</w:t>
            </w:r>
            <w:r>
              <w:rPr>
                <w:rFonts w:ascii="Times New Roman" w:hAnsi="Times New Roman"/>
              </w:rPr>
            </w:r>
            <w:r/>
          </w:p>
        </w:tc>
      </w:tr>
      <w:tr>
        <w:trPr>
          <w:trHeight w:val="2876"/>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2.3</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驻场服务方案</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提供常州市人力资源和社会保障公共服务与技术保障中心驻场服务方案，</w:t>
            </w:r>
            <w:r>
              <w:rPr>
                <w:rFonts w:hint="eastAsia" w:ascii="Times New Roman" w:hAnsi="Times New Roman"/>
                <w:lang w:bidi="ar"/>
              </w:rPr>
              <w:t xml:space="preserve">在服务方案中有具体描述包括各类设备维护与日常巡检、故障处理、管理制度与修订等。</w:t>
            </w:r>
            <w:r>
              <w:rPr>
                <w:rFonts w:hint="eastAsia" w:ascii="Times New Roman" w:hAnsi="Times New Roman"/>
              </w:rPr>
              <w:t xml:space="preserve">由评标委员会对各投标人提供的驻场服务方案响应情况综合评分，方案内容全面且完整可行，优于项目需求得8分；方案内容基本全面且基本符合项目需求得5分；方案内容不够全面且不完全符合项目需求得3分；未提供的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8</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2079"/>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2.4</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lang w:bidi="ar"/>
              </w:rPr>
              <w:t xml:space="preserve">安全设备日常运维方案</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宋体" w:hAnsi="宋体" w:eastAsia="宋体" w:cs="宋体"/>
                <w:bCs/>
                <w:lang w:bidi="ar"/>
              </w:rPr>
              <w:t xml:space="preserve">提供常州市人力资源和社会保障公共服务与技术保障安全设备日常运维方案，检查投标人对各类重点突出安全设备之间的协同工作关系、日常安全设备主动运维方案，方案内容全面且完整可行，优于项目需求得7分；方案内容基本全面且基本符合项目需求得3分；方案内容不够全面且不完全符合项目需求得1分；未提供的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7</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是</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否</w:t>
            </w:r>
            <w:r>
              <w:rPr>
                <w:rFonts w:ascii="Times New Roman" w:hAnsi="Times New Roman"/>
              </w:rPr>
            </w:r>
            <w:r/>
          </w:p>
        </w:tc>
      </w:tr>
      <w:tr>
        <w:trPr>
          <w:trHeight w:val="2022"/>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2.5</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预警通知服务、应急服务保障服务、重点保障服务方案</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宋体" w:hAnsi="宋体" w:eastAsia="宋体" w:cs="宋体"/>
                <w:bCs/>
                <w:lang w:bidi="ar"/>
              </w:rPr>
              <w:t xml:space="preserve">针对本项目提供预警通知服务、应急服务保障服务、重点保障服务方案，由评标委员会对各投标人提供的服务方案响应情况综合评分，方案内容全面且完整可行，优于项目需求得6分；方案内容基本全面且基本符合项目需求得3分；方</w:t>
            </w:r>
            <w:r>
              <w:rPr>
                <w:rFonts w:hint="eastAsia" w:ascii="宋体" w:hAnsi="宋体" w:eastAsia="宋体" w:cs="宋体"/>
                <w:bCs/>
                <w:lang w:bidi="ar"/>
              </w:rPr>
              <w:t xml:space="preserve">案内容不够全面且不完全符合项目需求得1分；未提供的不得分。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6</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是</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宋体" w:hAnsi="宋体" w:eastAsia="宋体" w:cs="宋体"/>
                <w:bCs/>
                <w:lang w:bidi="ar"/>
              </w:rPr>
              <w:t xml:space="preserve">否</w:t>
            </w:r>
            <w:r>
              <w:rPr>
                <w:rFonts w:ascii="Times New Roman" w:hAnsi="Times New Roman"/>
              </w:rPr>
            </w:r>
            <w:r/>
          </w:p>
        </w:tc>
      </w:tr>
      <w:tr>
        <w:trPr>
          <w:trHeight w:val="830"/>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商务分</w:t>
            </w:r>
            <w:r>
              <w:rPr>
                <w:rFonts w:ascii="Times New Roman" w:hAnsi="Times New Roman"/>
              </w:rPr>
            </w:r>
            <w:r/>
          </w:p>
          <w:p>
            <w:pPr>
              <w:pStyle w:val="771"/>
              <w:jc w:val="center"/>
              <w:rPr>
                <w:rFonts w:ascii="Times New Roman" w:hAnsi="Times New Roman"/>
              </w:rPr>
            </w:pPr>
            <w:r>
              <w:rPr>
                <w:rFonts w:hint="eastAsia" w:ascii="Times New Roman" w:hAnsi="Times New Roman"/>
              </w:rPr>
              <w:t xml:space="preserve">（客观分）</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51</w:t>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2187"/>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3.1</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综合实力</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投标人具有ISO 20000 IT服务管理体系认证证书得2分；投标人具有ISO 27001信息安全管理体系认证证书得2分</w:t>
            </w:r>
            <w:r>
              <w:rPr>
                <w:rFonts w:ascii="Times New Roman" w:hAnsi="Times New Roman"/>
              </w:rPr>
              <w:t xml:space="preserve">；</w:t>
            </w:r>
            <w:r>
              <w:rPr>
                <w:rFonts w:hint="eastAsia" w:ascii="Times New Roman" w:hAnsi="Times New Roman"/>
              </w:rPr>
              <w:t xml:space="preserve">投标人具有有效的ISO9001质量管理体系认证证书得1分、ISO14001环境管理体系认证证书得1分、ISO45001职业健康安全管理体系认证证书得1分。提供有效证书扫描件加盖投标人公章。</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7</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06"/>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3.2</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驻场工程师</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投标人驻场工程师：具有注册信息安全专业人员（CISP）证书的得2分。须为投标单位正式员工，提供投标人为其缴纳的近三个月中任意一个月的社保证明和相应证书扫描件，以上证明材料均需加盖投标人公章。未按要求提供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548"/>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3.3</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项目组成员（不含驻场工程师）</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投标人项目组成员中（不含驻场工程师）：</w:t>
            </w:r>
            <w:r>
              <w:rPr>
                <w:rFonts w:ascii="Times New Roman" w:hAnsi="Times New Roman"/>
              </w:rPr>
            </w:r>
            <w:r/>
          </w:p>
          <w:p>
            <w:pPr>
              <w:pStyle w:val="771"/>
              <w:rPr>
                <w:rFonts w:ascii="Times New Roman" w:hAnsi="Times New Roman"/>
              </w:rPr>
            </w:pPr>
            <w:r>
              <w:rPr>
                <w:rFonts w:hint="eastAsia" w:ascii="Times New Roman" w:hAnsi="Times New Roman"/>
              </w:rPr>
              <w:t xml:space="preserve">1、具有高级信息系统项目管理师证书的得2分；</w:t>
            </w:r>
            <w:r>
              <w:rPr>
                <w:rFonts w:ascii="Times New Roman" w:hAnsi="Times New Roman"/>
              </w:rPr>
            </w:r>
            <w:r/>
          </w:p>
          <w:p>
            <w:pPr>
              <w:pStyle w:val="771"/>
              <w:rPr>
                <w:rFonts w:ascii="Times New Roman" w:hAnsi="Times New Roman"/>
              </w:rPr>
            </w:pPr>
            <w:r>
              <w:rPr>
                <w:rFonts w:hint="eastAsia" w:ascii="Times New Roman" w:hAnsi="Times New Roman"/>
              </w:rPr>
              <w:t xml:space="preserve">2、具有注册信息安全专业人员（CISP）证书的得2分；</w:t>
            </w:r>
            <w:r>
              <w:rPr>
                <w:rFonts w:ascii="Times New Roman" w:hAnsi="Times New Roman"/>
              </w:rPr>
            </w:r>
            <w:r/>
          </w:p>
          <w:p>
            <w:pPr>
              <w:pStyle w:val="771"/>
              <w:rPr>
                <w:rFonts w:ascii="Times New Roman" w:hAnsi="Times New Roman"/>
              </w:rPr>
            </w:pPr>
            <w:r>
              <w:rPr>
                <w:rFonts w:hint="eastAsia" w:ascii="Times New Roman" w:hAnsi="Times New Roman"/>
              </w:rPr>
              <w:t xml:space="preserve">3、具有相关高级网络专业认证证书的（如：HCIP或H3CSE）的有一个得1分，本项最高2分。</w:t>
            </w:r>
            <w:r>
              <w:rPr>
                <w:rFonts w:ascii="Times New Roman" w:hAnsi="Times New Roman"/>
              </w:rPr>
            </w:r>
            <w:r/>
          </w:p>
          <w:p>
            <w:pPr>
              <w:pStyle w:val="771"/>
              <w:rPr>
                <w:rFonts w:ascii="Times New Roman" w:hAnsi="Times New Roman"/>
              </w:rPr>
            </w:pPr>
            <w:r>
              <w:rPr>
                <w:rFonts w:hint="eastAsia" w:ascii="Times New Roman" w:hAnsi="Times New Roman"/>
              </w:rPr>
              <w:t xml:space="preserve">4、具有信息安全保障人员（C</w:t>
            </w:r>
            <w:r>
              <w:rPr>
                <w:rFonts w:hint="eastAsia" w:ascii="Times New Roman" w:hAnsi="Times New Roman"/>
              </w:rPr>
              <w:t xml:space="preserve">ISAW）或软考信息安全工程师认证资质有一个得1分，本项最高2分。</w:t>
            </w:r>
            <w:r>
              <w:rPr>
                <w:rFonts w:ascii="Times New Roman" w:hAnsi="Times New Roman"/>
              </w:rPr>
            </w:r>
            <w:r/>
          </w:p>
          <w:p>
            <w:pPr>
              <w:pStyle w:val="771"/>
              <w:rPr>
                <w:rFonts w:ascii="Times New Roman" w:hAnsi="Times New Roman"/>
              </w:rPr>
            </w:pPr>
            <w:r>
              <w:rPr>
                <w:rFonts w:hint="eastAsia" w:ascii="Times New Roman" w:hAnsi="Times New Roman"/>
              </w:rPr>
              <w:t xml:space="preserve">须为投标单位正式员工，提供投标人为其缴纳的近三个月中任意一个月的社保证明和相应证书扫描件，以上证明材料均需加盖投标人公章。未按要求提供不得分。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8</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1732"/>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3.4</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业绩</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ascii="Times New Roman" w:hAnsi="Times New Roman"/>
              </w:rPr>
            </w:pPr>
            <w:r>
              <w:rPr>
                <w:rFonts w:hint="eastAsia" w:ascii="Times New Roman" w:hAnsi="Times New Roman"/>
              </w:rPr>
              <w:t xml:space="preserve">投标人提供自2023年1月1日以来（以合同签订日期为准）实施过同类（PC机与配套设备、网络、安全设备维保服务、网站云防护类）每个得2分，最高10分。</w:t>
            </w:r>
            <w:r>
              <w:rPr>
                <w:rFonts w:ascii="Times New Roman" w:hAnsi="Times New Roman"/>
              </w:rPr>
            </w:r>
            <w:r/>
          </w:p>
          <w:p>
            <w:pPr>
              <w:pStyle w:val="771"/>
              <w:rPr>
                <w:rFonts w:ascii="Times New Roman" w:hAnsi="Times New Roman"/>
              </w:rPr>
            </w:pPr>
            <w:r>
              <w:rPr>
                <w:rFonts w:hint="eastAsia" w:ascii="Times New Roman" w:hAnsi="Times New Roman"/>
              </w:rPr>
              <w:t xml:space="preserve">提供完整合同扫描件加盖投标人公章。未提供或无效的不得分。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1115"/>
        </w:trPr>
        <w:tc>
          <w:tcPr>
            <w:tcW w:w="44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3.5</w:t>
            </w:r>
            <w:r>
              <w:rPr>
                <w:rFonts w:ascii="Times New Roman" w:hAnsi="Times New Roman"/>
              </w:rPr>
            </w:r>
            <w:r/>
          </w:p>
        </w:tc>
        <w:tc>
          <w:tcPr>
            <w:tcMar>
              <w:left w:w="108" w:type="dxa"/>
              <w:top w:w="0" w:type="dxa"/>
              <w:right w:w="108" w:type="dxa"/>
              <w:bottom w:w="0" w:type="dxa"/>
            </w:tcMar>
            <w:tcW w:w="75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技术参数</w:t>
            </w:r>
            <w:r>
              <w:rPr>
                <w:rFonts w:ascii="Times New Roman" w:hAnsi="Times New Roman"/>
              </w:rPr>
            </w:r>
            <w:r/>
          </w:p>
        </w:tc>
        <w:tc>
          <w:tcPr>
            <w:tcMar>
              <w:left w:w="108" w:type="dxa"/>
              <w:top w:w="0" w:type="dxa"/>
              <w:right w:w="108" w:type="dxa"/>
              <w:bottom w:w="0" w:type="dxa"/>
            </w:tcMar>
            <w:tcW w:w="2282" w:type="pct"/>
            <w:vAlign w:val="center"/>
            <w:textDirection w:val="lrTb"/>
            <w:noWrap w:val="false"/>
          </w:tcPr>
          <w:p>
            <w:pPr>
              <w:pStyle w:val="771"/>
              <w:rPr>
                <w:rFonts w:hint="eastAsia" w:ascii="宋体" w:hAnsi="宋体" w:eastAsia="宋体" w:cs="宋体"/>
                <w:bCs/>
              </w:rPr>
            </w:pPr>
            <w:r>
              <w:rPr>
                <w:rFonts w:hint="eastAsia" w:ascii="宋体" w:hAnsi="宋体" w:eastAsia="宋体" w:cs="宋体"/>
                <w:bCs/>
                <w:lang w:bidi="ar"/>
              </w:rPr>
              <w:t xml:space="preserve">对项目服务内容中的打▲服务条款响应及偏离情况进行综合评分，满分24分，每出现一个负偏离扣2分，扣完为止。提供技术偏离表、加盖投标人公章，否则不得分。</w:t>
            </w:r>
            <w:r>
              <w:rPr>
                <w:rFonts w:hint="eastAsia" w:ascii="宋体" w:hAnsi="宋体" w:eastAsia="宋体" w:cs="宋体"/>
                <w:bCs/>
              </w:rPr>
            </w:r>
            <w:r/>
          </w:p>
          <w:p>
            <w:pPr>
              <w:pStyle w:val="771"/>
              <w:rPr>
                <w:rFonts w:ascii="Times New Roman" w:hAnsi="Times New Roman"/>
              </w:rPr>
            </w:pP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0"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24</w:t>
            </w:r>
            <w:r>
              <w:rPr>
                <w:rFonts w:ascii="Times New Roman" w:hAnsi="Times New Roman"/>
              </w:rPr>
            </w:r>
            <w:r/>
          </w:p>
        </w:tc>
        <w:tc>
          <w:tcPr>
            <w:tcW w:w="3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bl>
    <w:p>
      <w:pPr>
        <w:pStyle w:val="771"/>
      </w:pPr>
      <w:r/>
      <w:r/>
    </w:p>
    <w:p>
      <w:pPr>
        <w:pStyle w:val="860"/>
        <w:spacing w:line="0" w:lineRule="atLeast"/>
        <w:rPr>
          <w:rFonts w:hint="eastAsia" w:ascii="宋体" w:hAnsi="宋体"/>
          <w:b/>
        </w:rPr>
      </w:pPr>
      <w:r>
        <w:rPr>
          <w:rFonts w:hint="eastAsia" w:ascii="宋体" w:hAnsi="宋体"/>
          <w:b/>
        </w:rPr>
        <w:t xml:space="preserve">分包2评标方法与评标标准：</w:t>
      </w:r>
      <w:r>
        <w:rPr>
          <w:rFonts w:hint="eastAsia" w:ascii="宋体" w:hAnsi="宋体"/>
          <w:b/>
        </w:rPr>
      </w:r>
      <w:r/>
    </w:p>
    <w:tbl>
      <w:tblPr>
        <w:tblW w:w="5011" w:type="pct"/>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13"/>
        <w:gridCol w:w="1374"/>
        <w:gridCol w:w="4115"/>
        <w:gridCol w:w="764"/>
        <w:gridCol w:w="590"/>
        <w:gridCol w:w="705"/>
        <w:gridCol w:w="705"/>
      </w:tblGrid>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序号</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评分因素</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评分标准和评审材料</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rPr>
                <w:rFonts w:ascii="Times New Roman" w:hAnsi="Times New Roman"/>
              </w:rPr>
            </w:pPr>
            <w:r>
              <w:rPr>
                <w:rFonts w:hint="eastAsia" w:ascii="Times New Roman" w:hAnsi="Times New Roman"/>
              </w:rPr>
              <w:t xml:space="preserve">最低分值</w:t>
            </w:r>
            <w:r>
              <w:rPr>
                <w:rFonts w:ascii="Times New Roman" w:hAnsi="Times New Roman"/>
              </w:rPr>
            </w:r>
            <w:r/>
          </w:p>
        </w:tc>
        <w:tc>
          <w:tcPr>
            <w:tcW w:w="325" w:type="pct"/>
            <w:vAlign w:val="center"/>
            <w:textDirection w:val="lrTb"/>
            <w:noWrap w:val="false"/>
          </w:tcPr>
          <w:p>
            <w:pPr>
              <w:pStyle w:val="771"/>
              <w:rPr>
                <w:rFonts w:ascii="Times New Roman" w:hAnsi="Times New Roman"/>
              </w:rPr>
            </w:pPr>
            <w:r>
              <w:rPr>
                <w:rFonts w:hint="eastAsia" w:ascii="Times New Roman" w:hAnsi="Times New Roman"/>
              </w:rPr>
              <w:t xml:space="preserve">最高分值</w:t>
            </w:r>
            <w:r>
              <w:rPr>
                <w:rFonts w:ascii="Times New Roman" w:hAnsi="Times New Roman"/>
              </w:rPr>
            </w:r>
            <w:r/>
          </w:p>
        </w:tc>
        <w:tc>
          <w:tcPr>
            <w:tcW w:w="389" w:type="pct"/>
            <w:vAlign w:val="center"/>
            <w:textDirection w:val="lrTb"/>
            <w:noWrap w:val="false"/>
          </w:tcPr>
          <w:p>
            <w:pPr>
              <w:pStyle w:val="771"/>
              <w:rPr>
                <w:rFonts w:ascii="Times New Roman" w:hAnsi="Times New Roman"/>
              </w:rPr>
            </w:pPr>
            <w:r>
              <w:rPr>
                <w:rFonts w:hint="eastAsia" w:ascii="Times New Roman" w:hAnsi="Times New Roman"/>
              </w:rPr>
              <w:t xml:space="preserve">是否暗标评审</w:t>
            </w:r>
            <w:r>
              <w:rPr>
                <w:rFonts w:ascii="Times New Roman" w:hAnsi="Times New Roman"/>
              </w:rPr>
            </w:r>
            <w:r/>
          </w:p>
        </w:tc>
        <w:tc>
          <w:tcPr>
            <w:tcW w:w="389" w:type="pct"/>
            <w:vAlign w:val="center"/>
            <w:textDirection w:val="lrTb"/>
            <w:noWrap w:val="false"/>
          </w:tcPr>
          <w:p>
            <w:pPr>
              <w:pStyle w:val="771"/>
              <w:rPr>
                <w:rFonts w:ascii="Times New Roman" w:hAnsi="Times New Roman"/>
              </w:rPr>
            </w:pPr>
            <w:r>
              <w:rPr>
                <w:rFonts w:hint="eastAsia" w:ascii="Times New Roman" w:hAnsi="Times New Roman"/>
              </w:rPr>
              <w:t xml:space="preserve">是否客观分</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价格分</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ascii="Times New Roman" w:hAnsi="Times New Roman"/>
              </w:rPr>
            </w:pPr>
            <w:r>
              <w:rPr>
                <w:rFonts w:hint="eastAsia" w:ascii="Times New Roman" w:hAnsi="Times New Roma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技术分</w:t>
            </w:r>
            <w:r>
              <w:rPr>
                <w:rFonts w:ascii="Times New Roman" w:hAnsi="Times New Roman"/>
              </w:rPr>
            </w:r>
            <w:r/>
          </w:p>
          <w:p>
            <w:pPr>
              <w:pStyle w:val="771"/>
              <w:jc w:val="center"/>
              <w:rPr>
                <w:rFonts w:ascii="Times New Roman" w:hAnsi="Times New Roman"/>
              </w:rPr>
            </w:pPr>
            <w:r>
              <w:rPr>
                <w:rFonts w:hint="eastAsia" w:ascii="Times New Roman" w:hAnsi="Times New Roman"/>
              </w:rPr>
              <w:t xml:space="preserve">（主观分</w:t>
            </w:r>
            <w:r>
              <w:rPr>
                <w:rFonts w:hint="eastAsia" w:ascii="Times New Roman" w:hAnsi="Times New Roman"/>
              </w:rPr>
              <w:t xml:space="preserve">）</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ascii="Times New Roman" w:hAnsi="Times New Roman"/>
              </w:rPr>
            </w:pPr>
            <w:r>
              <w:rPr>
                <w:rFonts w:hint="eastAsia" w:ascii="Times New Roman" w:hAnsi="Times New Roman"/>
              </w:rPr>
              <w:t xml:space="preserve">下列（2.1，2.2，2.3，2.4，2.5）评分项属于暗标评审项。各投标人（供应商）提供评审材料（含样品）中不能出现投标人（供应商）的名称、标志、标记以及其它能够体现投标人（供应商）的信息，否则所有暗标评审项目均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50</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2.1</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对项目需求的理解</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投标人根据对项目需求的理解提供完整的方案，包括项目背景、目标和需求分析、重难点分析及解决措施。由评委根据投标人描述内容综合评分。</w:t>
            </w:r>
            <w:r/>
          </w:p>
          <w:p>
            <w:pPr>
              <w:pStyle w:val="771"/>
              <w:rPr>
                <w:rFonts w:hint="eastAsia" w:ascii="Times New Roman" w:hAnsi="Times New Roman"/>
              </w:rPr>
            </w:pPr>
            <w:r>
              <w:rPr>
                <w:rFonts w:hint="eastAsia" w:ascii="Times New Roman" w:hAnsi="Times New Roman"/>
              </w:rPr>
              <w:t xml:space="preserve">1.方案内容非常完善、合理且可操作性强的,得10分；</w:t>
            </w:r>
            <w:r/>
          </w:p>
          <w:p>
            <w:pPr>
              <w:pStyle w:val="771"/>
              <w:rPr>
                <w:rFonts w:hint="eastAsia" w:ascii="Times New Roman" w:hAnsi="Times New Roman"/>
              </w:rPr>
            </w:pPr>
            <w:r>
              <w:rPr>
                <w:rFonts w:hint="eastAsia" w:ascii="Times New Roman" w:hAnsi="Times New Roman"/>
              </w:rPr>
              <w:t xml:space="preserve">2.方案内容较为完善、较合理且可操作性一般的,得8分；</w:t>
            </w:r>
            <w:r/>
          </w:p>
          <w:p>
            <w:pPr>
              <w:pStyle w:val="771"/>
              <w:rPr>
                <w:rFonts w:hint="eastAsia" w:ascii="Times New Roman" w:hAnsi="Times New Roman"/>
              </w:rPr>
            </w:pPr>
            <w:r>
              <w:rPr>
                <w:rFonts w:hint="eastAsia" w:ascii="Times New Roman" w:hAnsi="Times New Roman"/>
              </w:rPr>
              <w:t xml:space="preserve">3.方案内容不完善、不太合理且可操作性差的,得6分；</w:t>
            </w:r>
            <w:r/>
          </w:p>
          <w:p>
            <w:pPr>
              <w:pStyle w:val="771"/>
              <w:rPr>
                <w:rFonts w:ascii="Times New Roman" w:hAnsi="Times New Roman"/>
              </w:rPr>
            </w:pPr>
            <w:r>
              <w:rPr>
                <w:rFonts w:hint="eastAsia" w:ascii="Times New Roman" w:hAnsi="Times New Roman"/>
              </w:rPr>
              <w:t xml:space="preserve">4.未提供方案的本项不得分。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2.2</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rPr>
                <w:rFonts w:ascii="Times New Roman" w:hAnsi="Times New Roman"/>
              </w:rPr>
            </w:pPr>
            <w:r>
              <w:rPr>
                <w:rFonts w:hint="eastAsia" w:ascii="Times New Roman" w:hAnsi="Times New Roman"/>
              </w:rPr>
              <w:t xml:space="preserve">项目实施方案</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投标人根据项目特点提供完整的项目实施方案，包括质量管理措施、风险控制、保密措施等。由评委根据投标人描述内容综合评分。</w:t>
            </w:r>
            <w:r/>
          </w:p>
          <w:p>
            <w:pPr>
              <w:pStyle w:val="771"/>
              <w:rPr>
                <w:rFonts w:hint="eastAsia" w:ascii="Times New Roman" w:hAnsi="Times New Roman"/>
              </w:rPr>
            </w:pPr>
            <w:r>
              <w:rPr>
                <w:rFonts w:hint="eastAsia" w:ascii="Times New Roman" w:hAnsi="Times New Roman"/>
              </w:rPr>
              <w:t xml:space="preserve">1.方案内容非常完善、合理且可操作性强的,得10分；</w:t>
            </w:r>
            <w:r/>
          </w:p>
          <w:p>
            <w:pPr>
              <w:pStyle w:val="771"/>
              <w:rPr>
                <w:rFonts w:hint="eastAsia" w:ascii="Times New Roman" w:hAnsi="Times New Roman"/>
              </w:rPr>
            </w:pPr>
            <w:r>
              <w:rPr>
                <w:rFonts w:hint="eastAsia" w:ascii="Times New Roman" w:hAnsi="Times New Roman"/>
              </w:rPr>
              <w:t xml:space="preserve">2.方案内容较为完善、较合理且可操作性一般的,得8分；</w:t>
            </w:r>
            <w:r/>
          </w:p>
          <w:p>
            <w:pPr>
              <w:pStyle w:val="771"/>
              <w:rPr>
                <w:rFonts w:hint="eastAsia" w:ascii="Times New Roman" w:hAnsi="Times New Roman"/>
              </w:rPr>
            </w:pPr>
            <w:r>
              <w:rPr>
                <w:rFonts w:hint="eastAsia" w:ascii="Times New Roman" w:hAnsi="Times New Roman"/>
              </w:rPr>
              <w:t xml:space="preserve">3.方案内容不完善、不太合理且可操作性差的,得6分；</w:t>
            </w:r>
            <w:r/>
          </w:p>
          <w:p>
            <w:pPr>
              <w:pStyle w:val="771"/>
              <w:rPr>
                <w:rFonts w:ascii="Times New Roman" w:hAnsi="Times New Roman"/>
              </w:rPr>
            </w:pPr>
            <w:r>
              <w:rPr>
                <w:rFonts w:hint="eastAsia" w:ascii="Times New Roman" w:hAnsi="Times New Roman"/>
              </w:rPr>
              <w:t xml:space="preserve">4.未提供方案的本项不得分。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2.3</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维护服务方案</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投标人根据项目特点提供完整的维</w:t>
            </w:r>
            <w:r>
              <w:rPr>
                <w:rFonts w:hint="eastAsia" w:ascii="Times New Roman" w:hAnsi="Times New Roman"/>
              </w:rPr>
              <w:t xml:space="preserve">护服务方案，包括各类设备维护与日常巡检、故障处理、应急响应、备品备件管理、重大活动保障等内容。由评委根据投标人描述内容综合评分。</w:t>
            </w:r>
            <w:r/>
          </w:p>
          <w:p>
            <w:pPr>
              <w:pStyle w:val="771"/>
              <w:rPr>
                <w:rFonts w:hint="eastAsia" w:ascii="Times New Roman" w:hAnsi="Times New Roman"/>
              </w:rPr>
            </w:pPr>
            <w:r>
              <w:rPr>
                <w:rFonts w:hint="eastAsia" w:ascii="Times New Roman" w:hAnsi="Times New Roman"/>
              </w:rPr>
              <w:t xml:space="preserve">1.方案内容非常完善、合理且可操作性强的,得10分；</w:t>
            </w:r>
            <w:r/>
          </w:p>
          <w:p>
            <w:pPr>
              <w:pStyle w:val="771"/>
              <w:rPr>
                <w:rFonts w:hint="eastAsia" w:ascii="Times New Roman" w:hAnsi="Times New Roman"/>
              </w:rPr>
            </w:pPr>
            <w:r>
              <w:rPr>
                <w:rFonts w:hint="eastAsia" w:ascii="Times New Roman" w:hAnsi="Times New Roman"/>
              </w:rPr>
              <w:t xml:space="preserve">2.方案内容较为完善、较合理且可操作性一般的,得8分；</w:t>
            </w:r>
            <w:r/>
          </w:p>
          <w:p>
            <w:pPr>
              <w:pStyle w:val="771"/>
              <w:rPr>
                <w:rFonts w:hint="eastAsia" w:ascii="Times New Roman" w:hAnsi="Times New Roman"/>
              </w:rPr>
            </w:pPr>
            <w:r>
              <w:rPr>
                <w:rFonts w:hint="eastAsia" w:ascii="Times New Roman" w:hAnsi="Times New Roman"/>
              </w:rPr>
              <w:t xml:space="preserve">3.方案内容不完善、不太合理且可操作性差的,得6分；</w:t>
            </w:r>
            <w:r/>
          </w:p>
          <w:p>
            <w:pPr>
              <w:pStyle w:val="771"/>
              <w:rPr>
                <w:rFonts w:ascii="Times New Roman" w:hAnsi="Times New Roman"/>
              </w:rPr>
            </w:pPr>
            <w:r>
              <w:rPr>
                <w:rFonts w:hint="eastAsia" w:ascii="Times New Roman" w:hAnsi="Times New Roman"/>
              </w:rPr>
              <w:t xml:space="preserve">4.未提供方案的本项不得分。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10</w:t>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W w:w="448"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2.4</w:t>
            </w:r>
            <w:r/>
          </w:p>
        </w:tc>
        <w:tc>
          <w:tcPr>
            <w:tcMar>
              <w:left w:w="108" w:type="dxa"/>
              <w:top w:w="0" w:type="dxa"/>
              <w:right w:w="108" w:type="dxa"/>
              <w:bottom w:w="0" w:type="dxa"/>
            </w:tcMar>
            <w:tcW w:w="757"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培训方案</w:t>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投标人根据项目特点提供完整的培训方案及内容，由评委根据投标人描述内容综合评分。</w:t>
            </w:r>
            <w:r/>
          </w:p>
          <w:p>
            <w:pPr>
              <w:pStyle w:val="771"/>
              <w:rPr>
                <w:rFonts w:hint="eastAsia" w:ascii="Times New Roman" w:hAnsi="Times New Roman"/>
              </w:rPr>
            </w:pPr>
            <w:r>
              <w:rPr>
                <w:rFonts w:hint="eastAsia" w:ascii="Times New Roman" w:hAnsi="Times New Roman"/>
              </w:rPr>
              <w:t xml:space="preserve">1.方案内容非常完善、合理且可操作性强的,得10分；</w:t>
            </w:r>
            <w:r/>
          </w:p>
          <w:p>
            <w:pPr>
              <w:pStyle w:val="771"/>
              <w:rPr>
                <w:rFonts w:hint="eastAsia" w:ascii="Times New Roman" w:hAnsi="Times New Roman"/>
              </w:rPr>
            </w:pPr>
            <w:r>
              <w:rPr>
                <w:rFonts w:hint="eastAsia" w:ascii="Times New Roman" w:hAnsi="Times New Roman"/>
              </w:rPr>
              <w:t xml:space="preserve">2.方案内容较为完善、较合理且可操作性一般的,得8分；</w:t>
            </w:r>
            <w:r/>
          </w:p>
          <w:p>
            <w:pPr>
              <w:pStyle w:val="771"/>
              <w:rPr>
                <w:rFonts w:hint="eastAsia" w:ascii="Times New Roman" w:hAnsi="Times New Roman"/>
              </w:rPr>
            </w:pPr>
            <w:r>
              <w:rPr>
                <w:rFonts w:hint="eastAsia" w:ascii="Times New Roman" w:hAnsi="Times New Roman"/>
              </w:rPr>
              <w:t xml:space="preserve">3.方案内容不完善、不太合理且可操作性差的,得6分；</w:t>
            </w:r>
            <w:r/>
          </w:p>
          <w:p>
            <w:pPr>
              <w:pStyle w:val="771"/>
              <w:rPr>
                <w:rFonts w:hint="eastAsia" w:ascii="Times New Roman" w:hAnsi="Times New Roman"/>
              </w:rPr>
            </w:pPr>
            <w:r>
              <w:rPr>
                <w:rFonts w:hint="eastAsia" w:ascii="Times New Roman" w:hAnsi="Times New Roman"/>
              </w:rPr>
              <w:t xml:space="preserve">4.未提供方案的本项不得分。</w:t>
            </w:r>
            <w:r/>
          </w:p>
        </w:tc>
        <w:tc>
          <w:tcPr>
            <w:tcMar>
              <w:left w:w="108" w:type="dxa"/>
              <w:top w:w="0" w:type="dxa"/>
              <w:right w:w="108" w:type="dxa"/>
              <w:bottom w:w="0" w:type="dxa"/>
            </w:tcMar>
            <w:tcW w:w="421"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0</w:t>
            </w:r>
            <w:r/>
          </w:p>
        </w:tc>
        <w:tc>
          <w:tcPr>
            <w:tcW w:w="325"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10</w:t>
            </w:r>
            <w:r/>
          </w:p>
        </w:tc>
        <w:tc>
          <w:tcPr>
            <w:tcW w:w="389"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是</w:t>
            </w:r>
            <w:r/>
          </w:p>
        </w:tc>
        <w:tc>
          <w:tcPr>
            <w:tcW w:w="389"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否</w:t>
            </w:r>
            <w:r/>
          </w:p>
        </w:tc>
      </w:tr>
      <w:tr>
        <w:trPr>
          <w:trHeight w:val="420"/>
        </w:trPr>
        <w:tc>
          <w:tcPr>
            <w:tcW w:w="448"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2.5</w:t>
            </w:r>
            <w:r/>
          </w:p>
        </w:tc>
        <w:tc>
          <w:tcPr>
            <w:tcMar>
              <w:left w:w="108" w:type="dxa"/>
              <w:top w:w="0" w:type="dxa"/>
              <w:right w:w="108" w:type="dxa"/>
              <w:bottom w:w="0" w:type="dxa"/>
            </w:tcMar>
            <w:tcW w:w="757"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售后管理服务方案</w:t>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投标人根据项目特点提供完整的售后服务方案，包括售后人员配置、技术能力和响应保障等方面综合考量供应商的综合服务能力，由评委根据投标人描述内容综合评分。</w:t>
            </w:r>
            <w:r/>
          </w:p>
          <w:p>
            <w:pPr>
              <w:pStyle w:val="771"/>
              <w:rPr>
                <w:rFonts w:hint="eastAsia" w:ascii="Times New Roman" w:hAnsi="Times New Roman"/>
              </w:rPr>
            </w:pPr>
            <w:r>
              <w:rPr>
                <w:rFonts w:hint="eastAsia" w:ascii="Times New Roman" w:hAnsi="Times New Roman"/>
              </w:rPr>
              <w:t xml:space="preserve">1.方案内容非常完善、合理且可操作性强的,得10分；</w:t>
            </w:r>
            <w:r/>
          </w:p>
          <w:p>
            <w:pPr>
              <w:pStyle w:val="771"/>
              <w:rPr>
                <w:rFonts w:hint="eastAsia" w:ascii="Times New Roman" w:hAnsi="Times New Roman"/>
              </w:rPr>
            </w:pPr>
            <w:r>
              <w:rPr>
                <w:rFonts w:hint="eastAsia" w:ascii="Times New Roman" w:hAnsi="Times New Roman"/>
              </w:rPr>
              <w:t xml:space="preserve">2.方案内容较为完善、较合理且可操作性一般的,得8分；</w:t>
            </w:r>
            <w:r/>
          </w:p>
          <w:p>
            <w:pPr>
              <w:pStyle w:val="771"/>
              <w:rPr>
                <w:rFonts w:hint="eastAsia" w:ascii="Times New Roman" w:hAnsi="Times New Roman"/>
              </w:rPr>
            </w:pPr>
            <w:r>
              <w:rPr>
                <w:rFonts w:hint="eastAsia" w:ascii="Times New Roman" w:hAnsi="Times New Roman"/>
              </w:rPr>
              <w:t xml:space="preserve">3.方案内容不完善、不太合理且可操作性差的,得6分；</w:t>
            </w:r>
            <w:r/>
          </w:p>
          <w:p>
            <w:pPr>
              <w:pStyle w:val="771"/>
              <w:rPr>
                <w:rFonts w:hint="eastAsia" w:ascii="Times New Roman" w:hAnsi="Times New Roman"/>
              </w:rPr>
            </w:pPr>
            <w:r>
              <w:rPr>
                <w:rFonts w:hint="eastAsia" w:ascii="Times New Roman" w:hAnsi="Times New Roman"/>
              </w:rPr>
              <w:t xml:space="preserve">4.未提供方案的本项不得分。</w:t>
            </w:r>
            <w:r>
              <w:rPr>
                <w:rFonts w:hint="eastAsia"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0</w:t>
            </w:r>
            <w:r/>
          </w:p>
        </w:tc>
        <w:tc>
          <w:tcPr>
            <w:tcW w:w="325"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10</w:t>
            </w:r>
            <w:r/>
          </w:p>
        </w:tc>
        <w:tc>
          <w:tcPr>
            <w:tcW w:w="389"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是</w:t>
            </w:r>
            <w:r/>
          </w:p>
        </w:tc>
        <w:tc>
          <w:tcPr>
            <w:tcW w:w="389"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否</w:t>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商务分</w:t>
            </w:r>
            <w:r>
              <w:rPr>
                <w:rFonts w:ascii="Times New Roman" w:hAnsi="Times New Roman"/>
              </w:rPr>
            </w:r>
            <w:r/>
          </w:p>
          <w:p>
            <w:pPr>
              <w:pStyle w:val="771"/>
              <w:jc w:val="center"/>
              <w:rPr>
                <w:rFonts w:ascii="Times New Roman" w:hAnsi="Times New Roman"/>
              </w:rPr>
            </w:pPr>
            <w:r>
              <w:rPr>
                <w:rFonts w:hint="eastAsia" w:ascii="Times New Roman" w:hAnsi="Times New Roman"/>
              </w:rPr>
              <w:t xml:space="preserve">（客观分）</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ascii="Times New Roman" w:hAnsi="Times New Roman"/>
              </w:rPr>
            </w:pP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40</w:t>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3.1</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业绩</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投标人提供2023年1月1日以来能体现信息化或智能化项目维护经验的业绩合同，每提供一份得2分，本项最高10分。</w:t>
            </w:r>
            <w:r/>
          </w:p>
          <w:p>
            <w:pPr>
              <w:pStyle w:val="771"/>
              <w:rPr>
                <w:rFonts w:ascii="Times New Roman" w:hAnsi="Times New Roman"/>
              </w:rPr>
            </w:pPr>
            <w:r>
              <w:rPr>
                <w:rFonts w:hint="eastAsia" w:ascii="Times New Roman" w:hAnsi="Times New Roman"/>
              </w:rPr>
              <w:t xml:space="preserve">评审材料：每项业绩须按以下要求提供完整准确的证明材料：合同扫描件（加盖投标人公章），时间以合同签订时间为准。</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3.2</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体系认证</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投标人具有有效期内的ISO9001质量管理体系认证证书，得1分，覆盖范围：电子与智能化工程施工专业承包，得1分；具有有效期内的ISO20000 IT服务管理体系认证证书，得1分，覆盖范围包括：IT基础设施运维服务，得1分。具有有效期内的ISO14001环境管理体系认证证书证书，得1分，覆盖范围：电子与智能化工程施工专业承包，得1分。</w:t>
            </w:r>
            <w:r/>
          </w:p>
          <w:p>
            <w:pPr>
              <w:pStyle w:val="771"/>
              <w:rPr>
                <w:rFonts w:ascii="Times New Roman" w:hAnsi="Times New Roman"/>
              </w:rPr>
            </w:pPr>
            <w:r>
              <w:rPr>
                <w:rFonts w:hint="eastAsia" w:ascii="Times New Roman" w:hAnsi="Times New Roman"/>
              </w:rPr>
              <w:t xml:space="preserve">评审材料：提供有效的证书扫描件并加盖投标人公章。</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6</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3.3</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项目经理</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投标人拟投入本项目的项目经理1人，具有电子信息类高级工程师证书、IT服务工程师、信息系统项目管理师、机电工程二级及以上建造师，每提供一个得2分，最高得8分。</w:t>
            </w:r>
            <w:r/>
          </w:p>
          <w:p>
            <w:pPr>
              <w:pStyle w:val="771"/>
              <w:rPr>
                <w:rFonts w:ascii="Times New Roman" w:hAnsi="Times New Roman"/>
              </w:rPr>
            </w:pPr>
            <w:r>
              <w:rPr>
                <w:rFonts w:hint="eastAsia" w:ascii="Times New Roman" w:hAnsi="Times New Roman"/>
              </w:rPr>
              <w:t xml:space="preserve">评审材料：人员为投标人正式职工，提供人员相关证书证明材料扫描件并加盖投标人公章，以及近3个月社保任意1</w:t>
            </w:r>
            <w:r>
              <w:rPr>
                <w:rFonts w:hint="eastAsia" w:ascii="Times New Roman" w:hAnsi="Times New Roman"/>
              </w:rPr>
              <w:t xml:space="preserve">个月缴费证明。</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8</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3.4</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技术负责人</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ascii="Times New Roman" w:hAnsi="Times New Roman"/>
              </w:rPr>
            </w:pPr>
            <w:r>
              <w:rPr>
                <w:rFonts w:hint="eastAsia" w:ascii="Times New Roman" w:hAnsi="Times New Roman"/>
              </w:rPr>
              <w:t xml:space="preserve">投标人拟投入本项目的技术负责人1人，具备通信相关专业高级工程师、信息系统项目管理师、网络工程师、网络规划设计师，每提供一个得2分，最高得8分。</w:t>
            </w:r>
            <w:r>
              <w:rPr>
                <w:rFonts w:ascii="Times New Roman" w:hAnsi="Times New Roman"/>
              </w:rPr>
            </w:r>
            <w:r/>
          </w:p>
          <w:p>
            <w:pPr>
              <w:pStyle w:val="771"/>
              <w:rPr>
                <w:rFonts w:ascii="Times New Roman" w:hAnsi="Times New Roman"/>
              </w:rPr>
            </w:pPr>
            <w:r>
              <w:rPr>
                <w:rFonts w:hint="eastAsia" w:ascii="Times New Roman" w:hAnsi="Times New Roman"/>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8</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W w:w="44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3.5</w:t>
            </w:r>
            <w:r>
              <w:rPr>
                <w:rFonts w:ascii="Times New Roman" w:hAnsi="Times New Roman"/>
              </w:rPr>
            </w:r>
            <w:r/>
          </w:p>
        </w:tc>
        <w:tc>
          <w:tcPr>
            <w:tcMar>
              <w:left w:w="108" w:type="dxa"/>
              <w:top w:w="0" w:type="dxa"/>
              <w:right w:w="108" w:type="dxa"/>
              <w:bottom w:w="0" w:type="dxa"/>
            </w:tcMar>
            <w:tcW w:w="75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运维工程师</w:t>
            </w:r>
            <w:r>
              <w:rPr>
                <w:rFonts w:ascii="Times New Roman" w:hAnsi="Times New Roman"/>
              </w:rPr>
            </w:r>
            <w:r/>
          </w:p>
        </w:tc>
        <w:tc>
          <w:tcPr>
            <w:tcMar>
              <w:left w:w="108" w:type="dxa"/>
              <w:top w:w="0" w:type="dxa"/>
              <w:right w:w="108" w:type="dxa"/>
              <w:bottom w:w="0" w:type="dxa"/>
            </w:tcMar>
            <w:tcW w:w="2268" w:type="pct"/>
            <w:vAlign w:val="center"/>
            <w:textDirection w:val="lrTb"/>
            <w:noWrap w:val="false"/>
          </w:tcPr>
          <w:p>
            <w:pPr>
              <w:pStyle w:val="771"/>
              <w:rPr>
                <w:rFonts w:hint="eastAsia" w:ascii="Times New Roman" w:hAnsi="Times New Roman"/>
              </w:rPr>
            </w:pPr>
            <w:r>
              <w:rPr>
                <w:rFonts w:hint="eastAsia" w:ascii="Times New Roman" w:hAnsi="Times New Roman"/>
              </w:rPr>
              <w:t xml:space="preserve">投标人拟投入本项目的运维工程师1人，具备低压电工证、高级软件设计师、高级IT运维工程师、CISAW信息安全保障人员，每提供一个得2分，最高得8分。</w:t>
            </w:r>
            <w:r/>
          </w:p>
          <w:p>
            <w:pPr>
              <w:pStyle w:val="771"/>
              <w:rPr>
                <w:rFonts w:ascii="Times New Roman" w:hAnsi="Times New Roman"/>
              </w:rPr>
            </w:pPr>
            <w:r>
              <w:rPr>
                <w:rFonts w:hint="eastAsia" w:ascii="Times New Roman" w:hAnsi="Times New Roman"/>
              </w:rPr>
              <w:t xml:space="preserve">评审材料：人员为投标人正式职工，提供人员相关证书证明材料扫描件并加盖投标人公章，以及近3个月社保任意1个月缴费证明。</w:t>
            </w:r>
            <w:r>
              <w:rPr>
                <w:rFonts w:ascii="Times New Roman" w:hAnsi="Times New Roman"/>
              </w:rPr>
            </w:r>
            <w:r/>
          </w:p>
        </w:tc>
        <w:tc>
          <w:tcPr>
            <w:tcMar>
              <w:left w:w="108" w:type="dxa"/>
              <w:top w:w="0" w:type="dxa"/>
              <w:right w:w="108" w:type="dxa"/>
              <w:bottom w:w="0" w:type="dxa"/>
            </w:tcMar>
            <w:tcW w:w="421"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25"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8</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W w:w="38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bl>
    <w:p>
      <w:pPr>
        <w:pStyle w:val="771"/>
      </w:pPr>
      <w:r/>
      <w:r/>
    </w:p>
    <w:p>
      <w:pPr>
        <w:pStyle w:val="771"/>
        <w:rPr>
          <w:rFonts w:hint="eastAsia"/>
        </w:rPr>
      </w:pPr>
      <w:r>
        <w:rPr>
          <w:rFonts w:hint="eastAsia"/>
        </w:rPr>
      </w:r>
      <w:r/>
    </w:p>
    <w:p>
      <w:pPr>
        <w:pStyle w:val="860"/>
        <w:spacing w:line="0" w:lineRule="atLeast"/>
        <w:rPr>
          <w:rFonts w:ascii="宋体" w:hAnsi="宋体"/>
          <w:b/>
        </w:rPr>
      </w:pPr>
      <w:r>
        <w:rPr>
          <w:rFonts w:hint="eastAsia" w:ascii="宋体" w:hAnsi="宋体"/>
          <w:b/>
        </w:rPr>
        <w:t xml:space="preserve">分包3评标方法与评标标准：</w:t>
      </w:r>
      <w:r>
        <w:rPr>
          <w:rFonts w:ascii="宋体" w:hAnsi="宋体"/>
          <w:b/>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33"/>
        <w:gridCol w:w="1136"/>
        <w:gridCol w:w="4679"/>
        <w:gridCol w:w="710"/>
        <w:gridCol w:w="756"/>
        <w:gridCol w:w="715"/>
        <w:gridCol w:w="713"/>
      </w:tblGrid>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序号</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评分因素</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评分标准和评审材料</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最低分值</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最高分值</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是否暗标评审</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是否客观分</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价格分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技术分</w:t>
            </w:r>
            <w:r>
              <w:rPr>
                <w:rFonts w:ascii="Times New Roman" w:hAnsi="Times New Roman"/>
              </w:rPr>
            </w:r>
            <w:r/>
          </w:p>
          <w:p>
            <w:pPr>
              <w:pStyle w:val="771"/>
              <w:jc w:val="center"/>
              <w:rPr>
                <w:rFonts w:ascii="Times New Roman" w:hAnsi="Times New Roman"/>
              </w:rPr>
            </w:pPr>
            <w:r>
              <w:rPr>
                <w:rFonts w:hint="eastAsia" w:ascii="Times New Roman" w:hAnsi="Times New Roman"/>
              </w:rPr>
              <w:t xml:space="preserve">（主观分）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下列（2.1，2.2</w:t>
            </w:r>
            <w:r>
              <w:rPr>
                <w:rFonts w:hint="eastAsia" w:ascii="Times New Roman" w:hAnsi="Times New Roman"/>
              </w:rPr>
              <w:t xml:space="preserve">，2.3）评分项属于暗标评审项。各投标人（供应商）提供评审材料（含样品）中不能出现投标人（供应商）的名称、标志、标记以及其它能够体现投标人（供应商）的信息，否则所有暗标评审项目均不得分。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27</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2.1</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视频会议系统现状了解程度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投标人对现网视频会议系统建设部署了解清晰，能详细阐述架构及对接情况，由评委根据投标人描述内容综合评分。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描述情况与现状相符，内容全面且完整的，得7分；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描述情况与现状基本相符，内容基本全面、完整的得5分；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描述情况与现状基本相符，但内容不够全面完整的得3分；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描述情况与现状不相符的或未提供的不得分。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7</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2.2</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服务器维保清单理解程度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描述维保清单中小型机服务器、机架服务器在目前业务系统中使用场景和现状。</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描述情况与现状相符，内容全面且完整的，得10分；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描述情况与现状基本相符，内容基本全面、完整的得</w:t>
            </w:r>
            <w:r>
              <w:rPr>
                <w:rFonts w:ascii="Times New Roman" w:hAnsi="Times New Roman"/>
              </w:rPr>
              <w:t xml:space="preserve">7</w:t>
            </w:r>
            <w:r>
              <w:rPr>
                <w:rFonts w:hint="eastAsia" w:ascii="Times New Roman" w:hAnsi="Times New Roman"/>
              </w:rPr>
              <w:t xml:space="preserve">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描述情况与现状基本相符，但内容不够全面完整的得4分；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描述情况与现状不相符的或未提供的不得分。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2.3</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维护及驻场服务方案</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投标人须提供维护及驻场服务方案，应在服务方案中有具体描述包括各类设备维护与日常巡检、故障处理、管理制度与修订、</w:t>
            </w:r>
            <w:r>
              <w:rPr>
                <w:rFonts w:hint="eastAsia" w:ascii="Times New Roman" w:hAnsi="Times New Roman"/>
              </w:rPr>
              <w:t xml:space="preserve">安全事件应急响应、备品备件管理、重大活动保障等内容，由评委根据投标人提供的方案内容进行综合评分。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方案科学、全面完整的得10分；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方案基本科学、全面完整的得7分；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方案描述简单但不够科学、全面完整的得4分；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方案完全不符合需求内容的不得分。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商务分</w:t>
            </w:r>
            <w:r>
              <w:rPr>
                <w:rFonts w:ascii="Times New Roman" w:hAnsi="Times New Roman"/>
              </w:rPr>
            </w:r>
            <w:r/>
          </w:p>
          <w:p>
            <w:pPr>
              <w:pStyle w:val="771"/>
              <w:jc w:val="center"/>
              <w:rPr>
                <w:rFonts w:ascii="Times New Roman" w:hAnsi="Times New Roman"/>
              </w:rPr>
            </w:pPr>
            <w:r>
              <w:rPr>
                <w:rFonts w:hint="eastAsia" w:ascii="Times New Roman" w:hAnsi="Times New Roman"/>
              </w:rPr>
              <w:t xml:space="preserve">（客观分）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63</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3.1</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业绩</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投标人提供2023年1月1日以来能体现信息化硬件维护经验的业绩合同，合同内容中包含视频会议得1.5分，否则不得分，可提供多份合同（限评2份），本项最高3分。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评审材料：每项业绩须按以下要求提供完整准确的证明材料：合同扫描件（加盖投标人公章），时间以合同签订时间为准。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3.2</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体系认证</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具备有效的质量管理体系认证证书ISO9001、环境管理体系认证证书ISO14001、职业健康安全管理体系认证证书ISO45001，每提供一份得3分，最高得9分（三证认证范围需至少覆盖网络工程系统集成和计算机信息系统集成，否则不得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评审材料：提供有效的证书扫描件并加盖投标人公章。</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9</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3.3</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项目经理</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rPr>
                <w:rFonts w:ascii="Times New Roman" w:hAnsi="Times New Roman"/>
              </w:rPr>
            </w:pPr>
            <w:r>
              <w:rPr>
                <w:rFonts w:hint="eastAsia" w:ascii="Times New Roman" w:hAnsi="Times New Roman"/>
              </w:rPr>
              <w:t xml:space="preserve">投标人拟投入本项目的项目经理1人，具备IT服务项目经理（ITSS）认证</w:t>
            </w:r>
            <w:r>
              <w:rPr>
                <w:rFonts w:hint="eastAsia" w:ascii="Times New Roman" w:hAnsi="Times New Roman"/>
              </w:rPr>
              <w:t xml:space="preserve">证书、注册信息安全管理人员（CISO）认证证书和人力资源社会保障行政部门核准备案的高级工程师证书，每提供一个得3分，最高得9分。</w:t>
            </w:r>
            <w:r>
              <w:rPr>
                <w:rFonts w:ascii="Times New Roman" w:hAnsi="Times New Roman"/>
              </w:rPr>
            </w:r>
            <w:r/>
          </w:p>
          <w:p>
            <w:pPr>
              <w:pStyle w:val="771"/>
              <w:rPr>
                <w:rFonts w:hint="eastAsia" w:ascii="Times New Roman" w:hAnsi="Times New Roman"/>
              </w:rPr>
            </w:pPr>
            <w:r>
              <w:rPr>
                <w:rFonts w:hint="eastAsia" w:ascii="Times New Roman" w:hAnsi="Times New Roman"/>
              </w:rPr>
              <w:t xml:space="preserve">评审材料：人员为投标人正式职工，提供人员相关证书证明材料扫描件并加盖投标人公章，以及近3个月任意1个月社保缴费证明。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9</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3.4</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技术负责人</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投标人拟投入本项目的技术负责人1人，具备信息系统项目管理师（高级）、系统架构设计师和信息安全保障人员证书（安全软件专业）的，每提供一个得3分，最高得9分。</w:t>
            </w:r>
            <w:r>
              <w:rPr>
                <w:rFonts w:ascii="Times New Roman" w:hAnsi="Times New Roman"/>
              </w:rPr>
            </w:r>
            <w:r/>
          </w:p>
          <w:p>
            <w:pPr>
              <w:pStyle w:val="771"/>
              <w:jc w:val="left"/>
              <w:rPr>
                <w:rFonts w:ascii="Times New Roman" w:hAnsi="Times New Roman"/>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9</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3.5</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信息通信运维组长</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widowControl/>
            </w:pPr>
            <w:r>
              <w:rPr>
                <w:rFonts w:hint="eastAsia" w:ascii="等线" w:hAnsi="等线"/>
                <w:szCs w:val="22"/>
                <w:lang w:bidi="ar"/>
              </w:rPr>
              <w:t xml:space="preserve">投标人拟投入本项目的信息通信运维组长1人，具备网络规划设计师（高级）、网络工程师证书和人力资源社会保障行政部门核准备案的高级工程师证书（数字经济（电子信息）信息与通信专业）的，每提供一个得3分，最高得9分。</w:t>
            </w:r>
            <w:r/>
          </w:p>
          <w:p>
            <w:pPr>
              <w:pStyle w:val="771"/>
              <w:jc w:val="left"/>
              <w:widowControl/>
              <w:rPr>
                <w:rFonts w:ascii="Times New Roman" w:hAnsi="Times New Roman"/>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9</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1644"/>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3.6</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网络安全专员</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投标人拟投入本项目的网络安全专员1人，具备网络安全能力</w:t>
            </w:r>
            <w:r>
              <w:rPr>
                <w:rFonts w:hint="eastAsia" w:ascii="Times New Roman" w:hAnsi="Times New Roman"/>
              </w:rPr>
              <w:t xml:space="preserve">认证证书（网络安全技术I级）、信息系统项目管理师（高级）和人力资源社会保障行政部门核准备案的高级工程师证书（网络安全工程专业）的，每提供一个得3分，最高得9分。</w:t>
            </w:r>
            <w:r>
              <w:rPr>
                <w:rFonts w:ascii="Times New Roman" w:hAnsi="Times New Roman"/>
              </w:rPr>
            </w:r>
            <w:r/>
          </w:p>
          <w:p>
            <w:pPr>
              <w:pStyle w:val="771"/>
              <w:jc w:val="left"/>
              <w:rPr>
                <w:rFonts w:ascii="Times New Roman" w:hAnsi="Times New Roman"/>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9</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3.7</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信息安全专员</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拟投入本项目的信息安全专员1人，具备系统架构设计师证书、CISAW信息安全保障人员认证证书（风险管理）和人力资源社会保障行政部门核准备案的高级工程师证书（互联网与信息系统·信息化专业）的，每提供一个得3分，最高得9分。</w:t>
            </w:r>
            <w:r>
              <w:rPr>
                <w:rFonts w:ascii="Times New Roman" w:hAnsi="Times New Roman"/>
              </w:rPr>
            </w:r>
            <w:r/>
          </w:p>
          <w:p>
            <w:pPr>
              <w:pStyle w:val="771"/>
              <w:jc w:val="left"/>
              <w:rPr>
                <w:rFonts w:ascii="Times New Roman" w:hAnsi="Times New Roman"/>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9</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r>
        <w:trPr>
          <w:trHeight w:val="420"/>
        </w:trPr>
        <w:tc>
          <w:tcPr>
            <w:tcBorders>
              <w:top w:val="single" w:color="000000" w:sz="8" w:space="0"/>
              <w:left w:val="single" w:color="000000" w:sz="8" w:space="0"/>
              <w:bottom w:val="single" w:color="000000" w:sz="8" w:space="0"/>
              <w:right w:val="single" w:color="000000" w:sz="8" w:space="0"/>
            </w:tcBorders>
            <w:tcW w:w="28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3.8</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其他成员</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9" w:type="pct"/>
            <w:vAlign w:val="center"/>
            <w:textDirection w:val="lrTb"/>
            <w:noWrap w:val="false"/>
          </w:tcPr>
          <w:p>
            <w:pPr>
              <w:pStyle w:val="771"/>
              <w:jc w:val="left"/>
              <w:rPr>
                <w:rFonts w:ascii="Times New Roman" w:hAnsi="Times New Roman"/>
              </w:rPr>
            </w:pPr>
            <w:r>
              <w:rPr>
                <w:rFonts w:hint="eastAsia" w:ascii="Times New Roman" w:hAnsi="Times New Roman"/>
              </w:rPr>
              <w:t xml:space="preserve">投标人拟投入本项目的其他成员具备高级IT运维工程师、高级网络技术工程师（非厂家认证体系）和IT服务工程师，每提供一个证书得2分，最高得6分。</w:t>
            </w:r>
            <w:r>
              <w:rPr>
                <w:rFonts w:ascii="Times New Roman" w:hAnsi="Times New Roman"/>
              </w:rPr>
            </w:r>
            <w:r/>
          </w:p>
          <w:p>
            <w:pPr>
              <w:pStyle w:val="771"/>
              <w:jc w:val="left"/>
              <w:rPr>
                <w:rFonts w:ascii="Times New Roman" w:hAnsi="Times New Roman"/>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6</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否</w:t>
            </w:r>
            <w:r>
              <w:rPr>
                <w:rFonts w:ascii="Times New Roman" w:hAnsi="Times New Roman"/>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是</w:t>
            </w:r>
            <w:r>
              <w:rPr>
                <w:rFonts w:ascii="Times New Roman" w:hAnsi="Times New Roman"/>
              </w:rPr>
            </w:r>
            <w:r/>
          </w:p>
        </w:tc>
      </w:tr>
    </w:tbl>
    <w:p>
      <w:pPr>
        <w:pStyle w:val="771"/>
        <w:rPr>
          <w:rFonts w:hint="eastAsia"/>
        </w:rPr>
      </w:pPr>
      <w:r>
        <w:rPr>
          <w:rFonts w:hint="eastAsia"/>
        </w:rPr>
      </w:r>
      <w:r/>
    </w:p>
    <w:p>
      <w:pPr>
        <w:pStyle w:val="860"/>
        <w:spacing w:line="0" w:lineRule="atLeast"/>
        <w:rPr>
          <w:rFonts w:ascii="宋体" w:hAnsi="宋体"/>
          <w:b/>
        </w:rPr>
      </w:pPr>
      <w:r>
        <w:rPr>
          <w:rFonts w:hint="eastAsia" w:ascii="宋体" w:hAnsi="宋体"/>
          <w:b/>
        </w:rPr>
        <w:t xml:space="preserve">分包4评标方法与评标标准：</w:t>
      </w:r>
      <w:r>
        <w:rPr>
          <w:rFonts w:ascii="宋体" w:hAnsi="宋体"/>
          <w:b/>
        </w:rPr>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586"/>
        <w:gridCol w:w="1071"/>
        <w:gridCol w:w="4362"/>
        <w:gridCol w:w="1029"/>
        <w:gridCol w:w="666"/>
        <w:gridCol w:w="666"/>
        <w:gridCol w:w="666"/>
      </w:tblGrid>
      <w:tr>
        <w:trPr>
          <w:trHeight w:val="417"/>
        </w:trPr>
        <w:tc>
          <w:tcPr>
            <w:tcW w:w="32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序号</w:t>
            </w:r>
            <w:r>
              <w:rPr>
                <w:rFonts w:ascii="Times New Roman" w:hAnsi="Times New Roman"/>
              </w:rPr>
            </w:r>
            <w:r/>
          </w:p>
        </w:tc>
        <w:tc>
          <w:tcPr>
            <w:tcMar>
              <w:left w:w="108" w:type="dxa"/>
              <w:top w:w="0" w:type="dxa"/>
              <w:right w:w="108" w:type="dxa"/>
              <w:bottom w:w="0" w:type="dxa"/>
            </w:tcMar>
            <w:tcW w:w="59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评分因素</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jc w:val="center"/>
              <w:rPr>
                <w:rFonts w:ascii="Times New Roman" w:hAnsi="Times New Roman"/>
              </w:rPr>
            </w:pPr>
            <w:r>
              <w:rPr>
                <w:rFonts w:hint="eastAsia" w:ascii="宋体" w:hAnsi="宋体"/>
              </w:rPr>
              <w:t xml:space="preserve">评分标准和评审材料</w:t>
            </w:r>
            <w:r>
              <w:rPr>
                <w:rFonts w:ascii="Times New Roman" w:hAnsi="Times New Roman"/>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宋体" w:hAnsi="宋体"/>
              </w:rPr>
              <w:t xml:space="preserve">最低分值</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rPr>
              <w:t xml:space="preserve">最高分值</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rPr>
              <w:t xml:space="preserve">是否暗标评审</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rPr>
              <w:t xml:space="preserve">是否客观分</w:t>
            </w:r>
            <w:r>
              <w:rPr>
                <w:rFonts w:ascii="Times New Roman" w:hAnsi="Times New Roman"/>
              </w:rPr>
            </w:r>
            <w:r/>
          </w:p>
        </w:tc>
      </w:tr>
      <w:tr>
        <w:trPr>
          <w:trHeight w:val="90"/>
        </w:trPr>
        <w:tc>
          <w:tcPr>
            <w:tcW w:w="32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w:t>
            </w:r>
            <w:r>
              <w:rPr>
                <w:rFonts w:ascii="Times New Roman" w:hAnsi="Times New Roman"/>
              </w:rPr>
            </w:r>
            <w:r/>
          </w:p>
        </w:tc>
        <w:tc>
          <w:tcPr>
            <w:tcMar>
              <w:left w:w="108" w:type="dxa"/>
              <w:top w:w="0" w:type="dxa"/>
              <w:right w:w="108" w:type="dxa"/>
              <w:bottom w:w="0" w:type="dxa"/>
            </w:tcMar>
            <w:tcW w:w="59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价格分</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jc w:val="left"/>
              <w:rPr>
                <w:rFonts w:ascii="Times New Roman" w:hAnsi="Times New Roman"/>
              </w:rPr>
            </w:pPr>
            <w:r>
              <w:rPr>
                <w:rFonts w:hint="eastAsia" w:ascii="Times New Roman" w:hAnsi="Times New Roma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ascii="Times New Roman" w:hAnsi="Times New Roman"/>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w:t>
            </w:r>
            <w:r>
              <w:rPr>
                <w:rFonts w:ascii="Times New Roman" w:hAnsi="Times New Roman"/>
              </w:rPr>
            </w:r>
            <w:r/>
          </w:p>
        </w:tc>
      </w:tr>
      <w:tr>
        <w:trPr>
          <w:trHeight w:val="417"/>
        </w:trPr>
        <w:tc>
          <w:tcPr>
            <w:tcW w:w="324"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2</w:t>
            </w:r>
            <w:r>
              <w:rPr>
                <w:rFonts w:ascii="Times New Roman" w:hAnsi="Times New Roman"/>
              </w:rPr>
            </w:r>
            <w:r/>
          </w:p>
        </w:tc>
        <w:tc>
          <w:tcPr>
            <w:tcMar>
              <w:left w:w="108" w:type="dxa"/>
              <w:top w:w="0" w:type="dxa"/>
              <w:right w:w="108" w:type="dxa"/>
              <w:bottom w:w="0" w:type="dxa"/>
            </w:tcMar>
            <w:tcW w:w="592" w:type="pct"/>
            <w:vAlign w:val="center"/>
            <w:textDirection w:val="lrTb"/>
            <w:noWrap w:val="false"/>
          </w:tcPr>
          <w:p>
            <w:pPr>
              <w:pStyle w:val="771"/>
              <w:jc w:val="center"/>
              <w:rPr>
                <w:rFonts w:hint="eastAsia" w:ascii="宋体" w:hAnsi="宋体" w:cs="宋体"/>
              </w:rPr>
            </w:pPr>
            <w:r>
              <w:rPr>
                <w:rFonts w:hint="eastAsia" w:ascii="宋体" w:hAnsi="宋体" w:cs="宋体"/>
              </w:rPr>
              <w:t xml:space="preserve">技术分</w:t>
            </w:r>
            <w:r/>
          </w:p>
          <w:p>
            <w:pPr>
              <w:pStyle w:val="771"/>
              <w:jc w:val="center"/>
              <w:rPr>
                <w:rFonts w:ascii="Times New Roman" w:hAnsi="Times New Roman"/>
              </w:rPr>
            </w:pPr>
            <w:r>
              <w:rPr>
                <w:rFonts w:hint="eastAsia" w:ascii="宋体" w:hAnsi="宋体" w:cs="宋体"/>
              </w:rPr>
              <w:t xml:space="preserve">（主观分）</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jc w:val="left"/>
              <w:rPr>
                <w:rFonts w:ascii="Times New Roman" w:hAnsi="Times New Roman"/>
              </w:rPr>
            </w:pPr>
            <w:r>
              <w:rPr>
                <w:rFonts w:hint="eastAsia" w:ascii="宋体" w:hAnsi="宋体" w:cs="宋体"/>
              </w:rPr>
              <w:t xml:space="preserve">下列2.1，2.2,2.3,2.4评分项属于暗标评审项。各投标人（供应商）提供评审材料（含样品）中不能出现投标人（供应商）的名称、标志、标记以及其它能够体现投标人（供应商）的信息，否则所有暗标评审项目均不得分。</w:t>
            </w:r>
            <w:r>
              <w:rPr>
                <w:rFonts w:ascii="Times New Roman" w:hAnsi="Times New Roman"/>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68" w:type="pct"/>
            <w:vAlign w:val="center"/>
            <w:textDirection w:val="lrTb"/>
            <w:noWrap w:val="false"/>
          </w:tcPr>
          <w:p>
            <w:pPr>
              <w:pStyle w:val="771"/>
              <w:jc w:val="center"/>
              <w:rPr>
                <w:rFonts w:hint="eastAsia" w:ascii="Times New Roman" w:hAnsi="Times New Roman"/>
              </w:rPr>
            </w:pPr>
            <w:r>
              <w:rPr>
                <w:rFonts w:hint="eastAsia" w:ascii="等线" w:hAnsi="等线"/>
                <w:szCs w:val="22"/>
                <w:lang w:bidi="ar"/>
              </w:rPr>
              <w:t xml:space="preserve">34</w:t>
            </w:r>
            <w:r>
              <w:rPr>
                <w:rFonts w:hint="eastAsia"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cs="宋体"/>
              </w:rPr>
              <w:t xml:space="preserve">是</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cs="宋体"/>
              </w:rPr>
              <w:t xml:space="preserve">否</w:t>
            </w:r>
            <w:r>
              <w:rPr>
                <w:rFonts w:ascii="Times New Roman" w:hAnsi="Times New Roman"/>
              </w:rPr>
            </w:r>
            <w:r/>
          </w:p>
        </w:tc>
      </w:tr>
      <w:tr>
        <w:trPr>
          <w:trHeight w:val="417"/>
        </w:trPr>
        <w:tc>
          <w:tcPr>
            <w:tcW w:w="324" w:type="pct"/>
            <w:vAlign w:val="center"/>
            <w:textDirection w:val="lrTb"/>
            <w:noWrap w:val="false"/>
          </w:tcPr>
          <w:p>
            <w:pPr>
              <w:pStyle w:val="771"/>
              <w:jc w:val="center"/>
              <w:rPr>
                <w:rFonts w:ascii="Times New Roman" w:hAnsi="Times New Roman"/>
              </w:rPr>
            </w:pPr>
            <w:r>
              <w:rPr>
                <w:rFonts w:hint="eastAsia" w:ascii="宋体" w:hAnsi="宋体" w:cs="宋体"/>
              </w:rPr>
              <w:t xml:space="preserve">2.1</w:t>
            </w:r>
            <w:r>
              <w:rPr>
                <w:rFonts w:ascii="Times New Roman" w:hAnsi="Times New Roman"/>
              </w:rPr>
            </w:r>
            <w:r/>
          </w:p>
        </w:tc>
        <w:tc>
          <w:tcPr>
            <w:tcMar>
              <w:left w:w="108" w:type="dxa"/>
              <w:top w:w="0" w:type="dxa"/>
              <w:right w:w="108" w:type="dxa"/>
              <w:bottom w:w="0" w:type="dxa"/>
            </w:tcMar>
            <w:tcW w:w="59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项目需求分析与理解</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jc w:val="left"/>
              <w:rPr>
                <w:rFonts w:ascii="Times New Roman" w:hAnsi="Times New Roman"/>
              </w:rPr>
            </w:pPr>
            <w:r>
              <w:rPr>
                <w:rFonts w:hint="eastAsia" w:ascii="Times New Roman" w:hAnsi="Times New Roman"/>
              </w:rPr>
              <w:t xml:space="preserve">对项目概况、服务目标、服务需求的理解分析到位，对采购人的目标、需求有准确全面的分析，对潜在的问题提出预见性的分析，并有切实可行的解决措施得5分；能够基本分析采购人需求提供基本安全服务的得3分；</w:t>
            </w:r>
            <w:r>
              <w:rPr>
                <w:rFonts w:ascii="Times New Roman" w:hAnsi="Times New Roman"/>
              </w:rPr>
            </w:r>
            <w:r/>
          </w:p>
          <w:p>
            <w:pPr>
              <w:pStyle w:val="771"/>
              <w:jc w:val="left"/>
              <w:rPr>
                <w:rFonts w:ascii="Times New Roman" w:hAnsi="Times New Roman"/>
              </w:rPr>
            </w:pPr>
            <w:r>
              <w:rPr>
                <w:rFonts w:hint="eastAsia" w:ascii="Times New Roman" w:hAnsi="Times New Roman"/>
              </w:rPr>
              <w:t xml:space="preserve">能提供分析提出简单方案的得1分；未提供的不得分。</w:t>
            </w:r>
            <w:r>
              <w:rPr>
                <w:rFonts w:ascii="Times New Roman" w:hAnsi="Times New Roman"/>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5</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cs="宋体"/>
              </w:rPr>
              <w:t xml:space="preserve">是</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cs="宋体"/>
              </w:rPr>
              <w:t xml:space="preserve">否</w:t>
            </w:r>
            <w:r>
              <w:rPr>
                <w:rFonts w:ascii="Times New Roman" w:hAnsi="Times New Roman"/>
              </w:rPr>
            </w:r>
            <w:r/>
          </w:p>
        </w:tc>
      </w:tr>
      <w:tr>
        <w:trPr>
          <w:trHeight w:val="417"/>
        </w:trPr>
        <w:tc>
          <w:tcPr>
            <w:tcW w:w="324" w:type="pct"/>
            <w:vAlign w:val="center"/>
            <w:textDirection w:val="lrTb"/>
            <w:noWrap w:val="false"/>
          </w:tcPr>
          <w:p>
            <w:pPr>
              <w:pStyle w:val="771"/>
              <w:jc w:val="center"/>
              <w:rPr>
                <w:rFonts w:ascii="宋体" w:hAnsi="宋体" w:cs="宋体"/>
              </w:rPr>
            </w:pPr>
            <w:r>
              <w:rPr>
                <w:rFonts w:hint="eastAsia" w:ascii="宋体" w:hAnsi="宋体" w:cs="宋体"/>
              </w:rPr>
              <w:t xml:space="preserve">2.2</w:t>
            </w:r>
            <w:r>
              <w:rPr>
                <w:rFonts w:ascii="宋体" w:hAnsi="宋体" w:cs="宋体"/>
              </w:rPr>
            </w:r>
            <w:r/>
          </w:p>
        </w:tc>
        <w:tc>
          <w:tcPr>
            <w:tcMar>
              <w:left w:w="108" w:type="dxa"/>
              <w:top w:w="0" w:type="dxa"/>
              <w:right w:w="108" w:type="dxa"/>
              <w:bottom w:w="0" w:type="dxa"/>
            </w:tcMar>
            <w:tcW w:w="59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安全服务方案</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pPr>
            <w:r>
              <w:rPr>
                <w:rFonts w:hint="eastAsia" w:ascii="等线" w:hAnsi="等线"/>
                <w:szCs w:val="22"/>
                <w:lang w:bidi="ar"/>
              </w:rPr>
              <w:t xml:space="preserve">对本项目需求提供安全服务方案进行综合评分：</w:t>
            </w:r>
            <w:r/>
          </w:p>
          <w:p>
            <w:pPr>
              <w:pStyle w:val="771"/>
            </w:pPr>
            <w:r>
              <w:rPr>
                <w:rFonts w:hint="eastAsia" w:ascii="等线" w:hAnsi="等线"/>
                <w:szCs w:val="22"/>
                <w:lang w:bidi="ar"/>
              </w:rPr>
              <w:t xml:space="preserve">安全服务计划详尽，可操作性强，服务流程完整清晰、科学、质量管理措施到位，可提交成果提供详尽的样例和模板，完全满足采购需</w:t>
            </w:r>
            <w:r>
              <w:rPr>
                <w:rFonts w:hint="eastAsia" w:ascii="等线" w:hAnsi="等线"/>
                <w:szCs w:val="22"/>
                <w:lang w:bidi="ar"/>
              </w:rPr>
              <w:t xml:space="preserve">求，得15分；</w:t>
            </w:r>
            <w:r/>
          </w:p>
          <w:p>
            <w:pPr>
              <w:pStyle w:val="771"/>
            </w:pPr>
            <w:r>
              <w:rPr>
                <w:rFonts w:hint="eastAsia" w:ascii="等线" w:hAnsi="等线"/>
                <w:szCs w:val="22"/>
                <w:lang w:bidi="ar"/>
              </w:rPr>
              <w:t xml:space="preserve">安全服务计划比较详细，可操作性较合理，服务流程较完整、科学、质量管理措施比较到位，可提交成果提供了样例和模板，能满足采购需求，得11分；</w:t>
            </w:r>
            <w:r/>
          </w:p>
          <w:p>
            <w:pPr>
              <w:pStyle w:val="771"/>
            </w:pPr>
            <w:r>
              <w:rPr>
                <w:rFonts w:hint="eastAsia" w:ascii="等线" w:hAnsi="等线"/>
                <w:szCs w:val="22"/>
                <w:lang w:bidi="ar"/>
              </w:rPr>
              <w:t xml:space="preserve">安全服务计划一般，可操作性一般，服务流程、管理措施一般，得7分；</w:t>
            </w:r>
            <w:r/>
          </w:p>
          <w:p>
            <w:pPr>
              <w:pStyle w:val="771"/>
            </w:pPr>
            <w:r>
              <w:rPr>
                <w:rFonts w:hint="eastAsia" w:ascii="等线" w:hAnsi="等线"/>
                <w:szCs w:val="22"/>
                <w:lang w:bidi="ar"/>
              </w:rPr>
              <w:t xml:space="preserve">安全服务内容敷衍，可操作性有偏差，服务流程、管理措施不到位，得3分；</w:t>
            </w:r>
            <w:r/>
          </w:p>
          <w:p>
            <w:pPr>
              <w:pStyle w:val="771"/>
              <w:rPr>
                <w:rFonts w:hint="eastAsia" w:ascii="宋体" w:hAnsi="宋体" w:cs="宋体"/>
                <w:color w:val="000000"/>
              </w:rPr>
            </w:pPr>
            <w:r>
              <w:rPr>
                <w:rFonts w:hint="eastAsia" w:ascii="等线" w:hAnsi="等线"/>
                <w:szCs w:val="22"/>
                <w:lang w:bidi="ar"/>
              </w:rPr>
              <w:t xml:space="preserve">未提供不得分。</w:t>
            </w:r>
            <w:r>
              <w:rPr>
                <w:rFonts w:hint="eastAsia" w:ascii="宋体" w:hAnsi="宋体" w:cs="宋体"/>
                <w:color w:val="000000"/>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15</w:t>
            </w:r>
            <w:r>
              <w:rPr>
                <w:rFonts w:ascii="Times New Roman" w:hAnsi="Times New Roman"/>
              </w:rPr>
            </w:r>
            <w:r/>
          </w:p>
        </w:tc>
        <w:tc>
          <w:tcPr>
            <w:tcW w:w="368" w:type="pct"/>
            <w:vAlign w:val="center"/>
            <w:textDirection w:val="lrTb"/>
            <w:noWrap w:val="false"/>
          </w:tcPr>
          <w:p>
            <w:pPr>
              <w:pStyle w:val="771"/>
              <w:jc w:val="center"/>
              <w:rPr>
                <w:rFonts w:ascii="等线" w:hAnsi="等线"/>
                <w:szCs w:val="24"/>
              </w:rPr>
            </w:pPr>
            <w:r>
              <w:rPr>
                <w:rFonts w:hint="eastAsia" w:ascii="宋体" w:hAnsi="宋体" w:cs="宋体"/>
              </w:rPr>
              <w:t xml:space="preserve">是</w:t>
            </w:r>
            <w:r>
              <w:rPr>
                <w:rFonts w:ascii="等线" w:hAnsi="等线"/>
                <w:szCs w:val="24"/>
              </w:rPr>
            </w:r>
            <w:r/>
          </w:p>
        </w:tc>
        <w:tc>
          <w:tcPr>
            <w:tcW w:w="368" w:type="pct"/>
            <w:vAlign w:val="center"/>
            <w:textDirection w:val="lrTb"/>
            <w:noWrap w:val="false"/>
          </w:tcPr>
          <w:p>
            <w:pPr>
              <w:pStyle w:val="771"/>
              <w:jc w:val="center"/>
              <w:rPr>
                <w:rFonts w:ascii="等线" w:hAnsi="等线"/>
                <w:szCs w:val="24"/>
              </w:rPr>
            </w:pPr>
            <w:r>
              <w:rPr>
                <w:rFonts w:hint="eastAsia" w:ascii="宋体" w:hAnsi="宋体" w:cs="宋体"/>
              </w:rPr>
              <w:t xml:space="preserve">否</w:t>
            </w:r>
            <w:r>
              <w:rPr>
                <w:rFonts w:ascii="等线" w:hAnsi="等线"/>
                <w:szCs w:val="24"/>
              </w:rPr>
            </w:r>
            <w:r/>
          </w:p>
        </w:tc>
      </w:tr>
      <w:tr>
        <w:trPr>
          <w:trHeight w:val="417"/>
        </w:trPr>
        <w:tc>
          <w:tcPr>
            <w:tcW w:w="324" w:type="pct"/>
            <w:vAlign w:val="center"/>
            <w:textDirection w:val="lrTb"/>
            <w:noWrap w:val="false"/>
          </w:tcPr>
          <w:p>
            <w:pPr>
              <w:pStyle w:val="771"/>
              <w:jc w:val="center"/>
              <w:rPr>
                <w:rFonts w:hint="eastAsia" w:ascii="宋体" w:hAnsi="宋体" w:cs="宋体"/>
              </w:rPr>
            </w:pPr>
            <w:r>
              <w:rPr>
                <w:rFonts w:hint="eastAsia" w:ascii="宋体" w:hAnsi="宋体" w:cs="宋体"/>
                <w:bCs/>
              </w:rPr>
              <w:t xml:space="preserve">2</w:t>
            </w:r>
            <w:r>
              <w:rPr>
                <w:rFonts w:ascii="宋体" w:hAnsi="宋体" w:cs="宋体"/>
                <w:bCs/>
              </w:rPr>
              <w:t xml:space="preserve">.3</w:t>
            </w:r>
            <w:r>
              <w:rPr>
                <w:rFonts w:hint="eastAsia" w:ascii="宋体" w:hAnsi="宋体" w:cs="宋体"/>
              </w:rPr>
            </w:r>
            <w:r/>
          </w:p>
        </w:tc>
        <w:tc>
          <w:tcPr>
            <w:tcMar>
              <w:left w:w="108" w:type="dxa"/>
              <w:top w:w="0" w:type="dxa"/>
              <w:right w:w="108" w:type="dxa"/>
              <w:bottom w:w="0" w:type="dxa"/>
            </w:tcMar>
            <w:tcW w:w="59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应急措施方案</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pPr>
            <w:r>
              <w:rPr>
                <w:rFonts w:hint="eastAsia" w:ascii="等线" w:hAnsi="等线"/>
                <w:szCs w:val="22"/>
                <w:lang w:bidi="ar"/>
              </w:rPr>
              <w:t xml:space="preserve">安全服务实施过程中遇重大、紧急安全事项的应急措施方案，应急措施完善、合理、切实可行的得10分；</w:t>
            </w:r>
            <w:r/>
          </w:p>
          <w:p>
            <w:pPr>
              <w:pStyle w:val="771"/>
            </w:pPr>
            <w:r>
              <w:rPr>
                <w:rFonts w:hint="eastAsia" w:ascii="等线" w:hAnsi="等线"/>
                <w:szCs w:val="22"/>
                <w:lang w:bidi="ar"/>
              </w:rPr>
              <w:t xml:space="preserve">应急措施较为完善实用、可行性较好的得7分；</w:t>
            </w:r>
            <w:r/>
          </w:p>
          <w:p>
            <w:pPr>
              <w:pStyle w:val="771"/>
              <w:rPr>
                <w:rFonts w:hint="eastAsia" w:ascii="宋体" w:hAnsi="宋体" w:cs="宋体"/>
                <w:color w:val="000000"/>
              </w:rPr>
            </w:pPr>
            <w:r>
              <w:rPr>
                <w:rFonts w:hint="eastAsia" w:ascii="等线" w:hAnsi="等线"/>
                <w:szCs w:val="22"/>
                <w:lang w:bidi="ar"/>
              </w:rPr>
              <w:t xml:space="preserve">施不全面、内容简略、无针对性的4分； 未提供的不得分。</w:t>
            </w:r>
            <w:r>
              <w:rPr>
                <w:rFonts w:hint="eastAsia" w:ascii="宋体" w:hAnsi="宋体" w:cs="宋体"/>
                <w:color w:val="000000"/>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10</w:t>
            </w:r>
            <w:r>
              <w:rPr>
                <w:rFonts w:ascii="Times New Roman" w:hAnsi="Times New Roman"/>
              </w:rPr>
            </w:r>
            <w:r/>
          </w:p>
        </w:tc>
        <w:tc>
          <w:tcPr>
            <w:tcW w:w="368" w:type="pct"/>
            <w:vAlign w:val="center"/>
            <w:textDirection w:val="lrTb"/>
            <w:noWrap w:val="false"/>
          </w:tcPr>
          <w:p>
            <w:pPr>
              <w:pStyle w:val="771"/>
              <w:jc w:val="center"/>
              <w:rPr>
                <w:rFonts w:ascii="等线" w:hAnsi="等线"/>
                <w:szCs w:val="24"/>
              </w:rPr>
            </w:pPr>
            <w:r>
              <w:rPr>
                <w:rFonts w:hint="eastAsia" w:ascii="宋体" w:hAnsi="宋体" w:cs="宋体"/>
              </w:rPr>
              <w:t xml:space="preserve">是</w:t>
            </w:r>
            <w:r>
              <w:rPr>
                <w:rFonts w:ascii="等线" w:hAnsi="等线"/>
                <w:szCs w:val="24"/>
              </w:rPr>
            </w:r>
            <w:r/>
          </w:p>
        </w:tc>
        <w:tc>
          <w:tcPr>
            <w:tcW w:w="368" w:type="pct"/>
            <w:vAlign w:val="center"/>
            <w:textDirection w:val="lrTb"/>
            <w:noWrap w:val="false"/>
          </w:tcPr>
          <w:p>
            <w:pPr>
              <w:pStyle w:val="771"/>
              <w:jc w:val="center"/>
              <w:rPr>
                <w:rFonts w:ascii="等线" w:hAnsi="等线"/>
                <w:szCs w:val="24"/>
              </w:rPr>
            </w:pPr>
            <w:r>
              <w:rPr>
                <w:rFonts w:hint="eastAsia" w:ascii="宋体" w:hAnsi="宋体" w:cs="宋体"/>
              </w:rPr>
              <w:t xml:space="preserve">否</w:t>
            </w:r>
            <w:r>
              <w:rPr>
                <w:rFonts w:ascii="等线" w:hAnsi="等线"/>
                <w:szCs w:val="24"/>
              </w:rPr>
            </w:r>
            <w:r/>
          </w:p>
        </w:tc>
      </w:tr>
      <w:tr>
        <w:trPr>
          <w:trHeight w:val="417"/>
        </w:trPr>
        <w:tc>
          <w:tcPr>
            <w:tcW w:w="324" w:type="pct"/>
            <w:vAlign w:val="center"/>
            <w:textDirection w:val="lrTb"/>
            <w:noWrap w:val="false"/>
          </w:tcPr>
          <w:p>
            <w:pPr>
              <w:pStyle w:val="771"/>
              <w:jc w:val="center"/>
              <w:rPr>
                <w:rFonts w:hint="eastAsia" w:ascii="宋体" w:hAnsi="宋体" w:cs="宋体"/>
                <w:bCs/>
              </w:rPr>
            </w:pPr>
            <w:r>
              <w:rPr>
                <w:rFonts w:hint="eastAsia" w:ascii="宋体" w:hAnsi="宋体" w:cs="宋体"/>
                <w:bCs/>
              </w:rPr>
              <w:t xml:space="preserve">2.4</w:t>
            </w:r>
            <w:r>
              <w:rPr>
                <w:rFonts w:hint="eastAsia" w:ascii="宋体" w:hAnsi="宋体" w:cs="宋体"/>
                <w:bCs/>
              </w:rPr>
            </w:r>
            <w:r/>
          </w:p>
        </w:tc>
        <w:tc>
          <w:tcPr>
            <w:tcMar>
              <w:left w:w="108" w:type="dxa"/>
              <w:top w:w="0" w:type="dxa"/>
              <w:right w:w="108" w:type="dxa"/>
              <w:bottom w:w="0" w:type="dxa"/>
            </w:tcMar>
            <w:tcW w:w="592"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培训服务方案</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jc w:val="left"/>
              <w:widowControl/>
            </w:pPr>
            <w:r>
              <w:rPr>
                <w:rFonts w:hint="eastAsia" w:ascii="等线" w:hAnsi="等线"/>
                <w:szCs w:val="22"/>
                <w:lang w:bidi="ar"/>
              </w:rPr>
              <w:t xml:space="preserve">针对本项目运维期间需进行基本问题解决操作方法培训提供培训方案，方案内容详细、操作说明清晰明确的得4分；</w:t>
            </w:r>
            <w:r/>
          </w:p>
          <w:p>
            <w:pPr>
              <w:pStyle w:val="771"/>
              <w:jc w:val="left"/>
              <w:widowControl/>
            </w:pPr>
            <w:r>
              <w:rPr>
                <w:rFonts w:hint="eastAsia" w:ascii="等线" w:hAnsi="等线"/>
                <w:szCs w:val="22"/>
                <w:lang w:bidi="ar"/>
              </w:rPr>
              <w:t xml:space="preserve">方案较为完整、操作说明针对性较好的3分；</w:t>
            </w:r>
            <w:r/>
          </w:p>
          <w:p>
            <w:pPr>
              <w:pStyle w:val="771"/>
              <w:jc w:val="left"/>
              <w:widowControl/>
            </w:pPr>
            <w:r>
              <w:rPr>
                <w:rFonts w:hint="eastAsia" w:ascii="等线" w:hAnsi="等线"/>
                <w:szCs w:val="22"/>
                <w:lang w:bidi="ar"/>
              </w:rPr>
              <w:t xml:space="preserve">方案简略、操作说明简略笼统无针对性的得2分；</w:t>
            </w:r>
            <w:r/>
          </w:p>
          <w:p>
            <w:pPr>
              <w:pStyle w:val="771"/>
              <w:jc w:val="left"/>
              <w:widowControl/>
              <w:rPr>
                <w:rFonts w:hint="eastAsia" w:ascii="宋体" w:hAnsi="宋体" w:cs="宋体"/>
                <w:color w:val="000000"/>
              </w:rPr>
            </w:pPr>
            <w:r>
              <w:rPr>
                <w:rFonts w:hint="eastAsia" w:ascii="等线" w:hAnsi="等线"/>
                <w:szCs w:val="22"/>
                <w:lang w:bidi="ar"/>
              </w:rPr>
              <w:t xml:space="preserve">未提供的不得分。</w:t>
            </w:r>
            <w:r>
              <w:rPr>
                <w:rFonts w:hint="eastAsia" w:ascii="宋体" w:hAnsi="宋体" w:cs="宋体"/>
                <w:color w:val="000000"/>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4</w:t>
            </w:r>
            <w:r>
              <w:rPr>
                <w:rFonts w:ascii="Times New Roman" w:hAnsi="Times New Roman"/>
              </w:rPr>
            </w:r>
            <w:r/>
          </w:p>
        </w:tc>
        <w:tc>
          <w:tcPr>
            <w:tcW w:w="368" w:type="pct"/>
            <w:vAlign w:val="center"/>
            <w:textDirection w:val="lrTb"/>
            <w:noWrap w:val="false"/>
          </w:tcPr>
          <w:p>
            <w:pPr>
              <w:pStyle w:val="771"/>
              <w:jc w:val="center"/>
              <w:rPr>
                <w:rFonts w:ascii="等线" w:hAnsi="等线"/>
                <w:szCs w:val="24"/>
              </w:rPr>
            </w:pPr>
            <w:r>
              <w:rPr>
                <w:rFonts w:hint="eastAsia" w:ascii="宋体" w:hAnsi="宋体" w:cs="宋体"/>
              </w:rPr>
              <w:t xml:space="preserve">是</w:t>
            </w:r>
            <w:r>
              <w:rPr>
                <w:rFonts w:ascii="等线" w:hAnsi="等线"/>
                <w:szCs w:val="24"/>
              </w:rPr>
            </w:r>
            <w:r/>
          </w:p>
        </w:tc>
        <w:tc>
          <w:tcPr>
            <w:tcW w:w="368" w:type="pct"/>
            <w:vAlign w:val="center"/>
            <w:textDirection w:val="lrTb"/>
            <w:noWrap w:val="false"/>
          </w:tcPr>
          <w:p>
            <w:pPr>
              <w:pStyle w:val="771"/>
              <w:jc w:val="center"/>
              <w:rPr>
                <w:rFonts w:ascii="等线" w:hAnsi="等线"/>
                <w:szCs w:val="24"/>
              </w:rPr>
            </w:pPr>
            <w:r>
              <w:rPr>
                <w:rFonts w:hint="eastAsia" w:ascii="宋体" w:hAnsi="宋体" w:cs="宋体"/>
              </w:rPr>
              <w:t xml:space="preserve">否</w:t>
            </w:r>
            <w:r>
              <w:rPr>
                <w:rFonts w:ascii="等线" w:hAnsi="等线"/>
                <w:szCs w:val="24"/>
              </w:rPr>
            </w:r>
            <w:r/>
          </w:p>
        </w:tc>
      </w:tr>
      <w:tr>
        <w:trPr>
          <w:trHeight w:val="417"/>
        </w:trPr>
        <w:tc>
          <w:tcPr>
            <w:tcW w:w="324" w:type="pct"/>
            <w:vAlign w:val="center"/>
            <w:textDirection w:val="lrTb"/>
            <w:noWrap w:val="false"/>
          </w:tcPr>
          <w:p>
            <w:pPr>
              <w:pStyle w:val="771"/>
              <w:jc w:val="center"/>
              <w:rPr>
                <w:rFonts w:hint="eastAsia" w:ascii="Times New Roman" w:hAnsi="Times New Roman"/>
              </w:rPr>
            </w:pPr>
            <w:r>
              <w:rPr>
                <w:rFonts w:hint="eastAsia" w:ascii="Times New Roman" w:hAnsi="Times New Roman"/>
              </w:rPr>
              <w:t xml:space="preserve">3</w:t>
            </w:r>
            <w:r/>
          </w:p>
        </w:tc>
        <w:tc>
          <w:tcPr>
            <w:tcMar>
              <w:left w:w="108" w:type="dxa"/>
              <w:top w:w="0" w:type="dxa"/>
              <w:right w:w="108" w:type="dxa"/>
              <w:bottom w:w="0" w:type="dxa"/>
            </w:tcMar>
            <w:tcW w:w="592" w:type="pct"/>
            <w:vAlign w:val="center"/>
            <w:textDirection w:val="lrTb"/>
            <w:noWrap w:val="false"/>
          </w:tcPr>
          <w:p>
            <w:pPr>
              <w:pStyle w:val="771"/>
              <w:jc w:val="center"/>
              <w:rPr>
                <w:rFonts w:hint="eastAsia" w:ascii="宋体" w:hAnsi="宋体" w:cs="宋体"/>
              </w:rPr>
            </w:pPr>
            <w:r>
              <w:rPr>
                <w:rFonts w:hint="eastAsia" w:ascii="宋体" w:hAnsi="宋体" w:cs="宋体"/>
              </w:rPr>
              <w:t xml:space="preserve">商务分</w:t>
            </w:r>
            <w:r/>
          </w:p>
          <w:p>
            <w:pPr>
              <w:pStyle w:val="771"/>
              <w:jc w:val="center"/>
              <w:rPr>
                <w:rFonts w:ascii="Times New Roman" w:hAnsi="Times New Roman"/>
              </w:rPr>
            </w:pPr>
            <w:r>
              <w:rPr>
                <w:rFonts w:hint="eastAsia" w:ascii="宋体" w:hAnsi="宋体" w:cs="宋体"/>
              </w:rPr>
              <w:t xml:space="preserve">（客观分）</w:t>
            </w:r>
            <w:r>
              <w:rPr>
                <w:rFonts w:ascii="Times New Roman" w:hAnsi="Times New Roman"/>
              </w:rPr>
            </w:r>
            <w:r/>
          </w:p>
        </w:tc>
        <w:tc>
          <w:tcPr>
            <w:tcMar>
              <w:left w:w="108" w:type="dxa"/>
              <w:top w:w="0" w:type="dxa"/>
              <w:right w:w="108" w:type="dxa"/>
              <w:bottom w:w="0" w:type="dxa"/>
            </w:tcMar>
            <w:tcW w:w="2411" w:type="pct"/>
            <w:vAlign w:val="center"/>
            <w:textDirection w:val="lrTb"/>
            <w:noWrap w:val="false"/>
          </w:tcPr>
          <w:p>
            <w:pPr>
              <w:pStyle w:val="771"/>
              <w:jc w:val="left"/>
              <w:rPr>
                <w:rFonts w:ascii="Times New Roman" w:hAnsi="Times New Roman"/>
              </w:rPr>
            </w:pPr>
            <w:r>
              <w:rPr>
                <w:rFonts w:ascii="Times New Roman" w:hAnsi="Times New Roman"/>
              </w:rPr>
            </w:r>
            <w:r/>
          </w:p>
        </w:tc>
        <w:tc>
          <w:tcPr>
            <w:tcMar>
              <w:left w:w="108" w:type="dxa"/>
              <w:top w:w="0" w:type="dxa"/>
              <w:right w:w="108" w:type="dxa"/>
              <w:bottom w:w="0" w:type="dxa"/>
            </w:tcMar>
            <w:tcW w:w="569"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0</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Times New Roman" w:hAnsi="Times New Roman"/>
              </w:rPr>
              <w:t xml:space="preserve">56</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cs="宋体"/>
              </w:rPr>
              <w:t xml:space="preserve">否</w:t>
            </w:r>
            <w:r>
              <w:rPr>
                <w:rFonts w:ascii="Times New Roman" w:hAnsi="Times New Roman"/>
              </w:rPr>
            </w:r>
            <w:r/>
          </w:p>
        </w:tc>
        <w:tc>
          <w:tcPr>
            <w:tcW w:w="368" w:type="pct"/>
            <w:vAlign w:val="center"/>
            <w:textDirection w:val="lrTb"/>
            <w:noWrap w:val="false"/>
          </w:tcPr>
          <w:p>
            <w:pPr>
              <w:pStyle w:val="771"/>
              <w:jc w:val="center"/>
              <w:rPr>
                <w:rFonts w:ascii="Times New Roman" w:hAnsi="Times New Roman"/>
              </w:rPr>
            </w:pPr>
            <w:r>
              <w:rPr>
                <w:rFonts w:hint="eastAsia" w:ascii="宋体" w:hAnsi="宋体" w:cs="宋体"/>
              </w:rPr>
              <w:t xml:space="preserve">是</w:t>
            </w:r>
            <w:r>
              <w:rPr>
                <w:rFonts w:ascii="Times New Roman" w:hAnsi="Times New Roman"/>
              </w:rPr>
            </w:r>
            <w:r/>
          </w:p>
        </w:tc>
      </w:tr>
      <w:tr>
        <w:trPr>
          <w:trHeight w:val="1666"/>
        </w:trPr>
        <w:tc>
          <w:tcPr>
            <w:tcW w:w="58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3.1</w:t>
            </w:r>
            <w:r>
              <w:rPr>
                <w:rFonts w:ascii="Times New Roman" w:hAnsi="Times New Roman"/>
              </w:rPr>
            </w:r>
            <w:r/>
          </w:p>
        </w:tc>
        <w:tc>
          <w:tcPr>
            <w:tcMar>
              <w:left w:w="108" w:type="dxa"/>
              <w:top w:w="0" w:type="dxa"/>
              <w:right w:w="108" w:type="dxa"/>
              <w:bottom w:w="0" w:type="dxa"/>
            </w:tcMar>
            <w:tcW w:w="1071" w:type="dxa"/>
            <w:vAlign w:val="center"/>
            <w:textDirection w:val="lrTb"/>
            <w:noWrap w:val="false"/>
          </w:tcPr>
          <w:p>
            <w:pPr>
              <w:pStyle w:val="771"/>
              <w:jc w:val="left"/>
              <w:rPr>
                <w:rFonts w:ascii="Times New Roman" w:hAnsi="Times New Roman"/>
              </w:rPr>
            </w:pPr>
            <w:r>
              <w:rPr>
                <w:rFonts w:hint="eastAsia" w:ascii="等线" w:hAnsi="等线"/>
                <w:szCs w:val="22"/>
                <w:lang w:bidi="ar"/>
              </w:rPr>
              <w:t xml:space="preserve">业绩案例</w:t>
            </w:r>
            <w:r>
              <w:rPr>
                <w:rFonts w:ascii="Times New Roman" w:hAnsi="Times New Roman"/>
              </w:rPr>
            </w:r>
            <w:r/>
          </w:p>
        </w:tc>
        <w:tc>
          <w:tcPr>
            <w:tcMar>
              <w:left w:w="108" w:type="dxa"/>
              <w:top w:w="0" w:type="dxa"/>
              <w:right w:w="108" w:type="dxa"/>
              <w:bottom w:w="0" w:type="dxa"/>
            </w:tcMar>
            <w:tcW w:w="4362" w:type="dxa"/>
            <w:vAlign w:val="center"/>
            <w:textDirection w:val="lrTb"/>
            <w:noWrap w:val="false"/>
          </w:tcPr>
          <w:p>
            <w:pPr>
              <w:pStyle w:val="771"/>
              <w:jc w:val="left"/>
            </w:pPr>
            <w:r>
              <w:rPr>
                <w:rFonts w:hint="eastAsia" w:ascii="等线" w:hAnsi="等线"/>
                <w:szCs w:val="22"/>
                <w:lang w:bidi="ar"/>
              </w:rPr>
              <w:t xml:space="preserve">投标人提供2023年1月1日以来能体现类似网络安全服务经验的业绩合同，每提供一个有效业绩合同得2分，本项最高得8分。</w:t>
            </w:r>
            <w:r/>
          </w:p>
          <w:p>
            <w:pPr>
              <w:pStyle w:val="771"/>
              <w:jc w:val="left"/>
              <w:rPr>
                <w:rFonts w:ascii="Times New Roman" w:hAnsi="Times New Roman"/>
              </w:rPr>
            </w:pPr>
            <w:r>
              <w:rPr>
                <w:rFonts w:hint="eastAsia" w:ascii="等线" w:hAnsi="等线"/>
                <w:szCs w:val="22"/>
                <w:lang w:bidi="ar"/>
              </w:rPr>
              <w:t xml:space="preserve">评审材料：每项业绩须按以下要</w:t>
            </w:r>
            <w:r>
              <w:rPr>
                <w:rFonts w:hint="eastAsia" w:ascii="等线" w:hAnsi="等线"/>
                <w:szCs w:val="22"/>
                <w:lang w:bidi="ar"/>
              </w:rPr>
              <w:t xml:space="preserve">求提供完整准确的证明材料：合同扫描件（加盖投标人公章），时间以合同签订时间为准。</w:t>
            </w:r>
            <w:r>
              <w:rPr>
                <w:rFonts w:ascii="Times New Roman" w:hAnsi="Times New Roman"/>
              </w:rPr>
            </w:r>
            <w:r/>
          </w:p>
        </w:tc>
        <w:tc>
          <w:tcPr>
            <w:tcMar>
              <w:left w:w="108" w:type="dxa"/>
              <w:top w:w="0" w:type="dxa"/>
              <w:right w:w="108" w:type="dxa"/>
              <w:bottom w:w="0" w:type="dxa"/>
            </w:tcMar>
            <w:tcW w:w="1029"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0</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8</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否</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是</w:t>
            </w:r>
            <w:r>
              <w:rPr>
                <w:rFonts w:ascii="Times New Roman" w:hAnsi="Times New Roman"/>
              </w:rPr>
            </w:r>
            <w:r/>
          </w:p>
        </w:tc>
      </w:tr>
      <w:tr>
        <w:trPr>
          <w:trHeight w:val="417"/>
        </w:trPr>
        <w:tc>
          <w:tcPr>
            <w:tcW w:w="58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3.2</w:t>
            </w:r>
            <w:r>
              <w:rPr>
                <w:rFonts w:ascii="Times New Roman" w:hAnsi="Times New Roman"/>
              </w:rPr>
            </w:r>
            <w:r/>
          </w:p>
        </w:tc>
        <w:tc>
          <w:tcPr>
            <w:tcMar>
              <w:left w:w="108" w:type="dxa"/>
              <w:top w:w="0" w:type="dxa"/>
              <w:right w:w="108" w:type="dxa"/>
              <w:bottom w:w="0" w:type="dxa"/>
            </w:tcMar>
            <w:tcW w:w="1071" w:type="dxa"/>
            <w:vAlign w:val="center"/>
            <w:textDirection w:val="lrTb"/>
            <w:noWrap w:val="false"/>
          </w:tcPr>
          <w:p>
            <w:pPr>
              <w:pStyle w:val="771"/>
              <w:jc w:val="left"/>
              <w:rPr>
                <w:rFonts w:ascii="Times New Roman" w:hAnsi="Times New Roman"/>
              </w:rPr>
            </w:pPr>
            <w:r>
              <w:rPr>
                <w:rFonts w:hint="eastAsia" w:ascii="等线" w:hAnsi="等线"/>
                <w:szCs w:val="22"/>
                <w:lang w:bidi="ar"/>
              </w:rPr>
              <w:t xml:space="preserve">信息安全资质</w:t>
            </w:r>
            <w:r>
              <w:rPr>
                <w:rFonts w:ascii="Times New Roman" w:hAnsi="Times New Roman"/>
              </w:rPr>
            </w:r>
            <w:r/>
          </w:p>
        </w:tc>
        <w:tc>
          <w:tcPr>
            <w:tcMar>
              <w:left w:w="108" w:type="dxa"/>
              <w:top w:w="0" w:type="dxa"/>
              <w:right w:w="108" w:type="dxa"/>
              <w:bottom w:w="0" w:type="dxa"/>
            </w:tcMar>
            <w:tcW w:w="4362" w:type="dxa"/>
            <w:vAlign w:val="center"/>
            <w:textDirection w:val="lrTb"/>
            <w:noWrap w:val="false"/>
          </w:tcPr>
          <w:p>
            <w:pPr>
              <w:pStyle w:val="771"/>
              <w:jc w:val="left"/>
            </w:pPr>
            <w:r>
              <w:rPr>
                <w:rFonts w:hint="eastAsia" w:ascii="等线" w:hAnsi="等线"/>
                <w:szCs w:val="22"/>
                <w:lang w:bidi="ar"/>
              </w:rPr>
              <w:t xml:space="preserve">投标人具有有效期内的信息技术服务管理体系认证证书、信息安全管理体系认证证书。每提供一份得3分，最高得6分。</w:t>
            </w:r>
            <w:r/>
          </w:p>
          <w:p>
            <w:pPr>
              <w:pStyle w:val="771"/>
              <w:jc w:val="left"/>
              <w:rPr>
                <w:rFonts w:ascii="Times New Roman" w:hAnsi="Times New Roman"/>
              </w:rPr>
            </w:pPr>
            <w:r>
              <w:rPr>
                <w:rFonts w:hint="eastAsia" w:ascii="等线" w:hAnsi="等线"/>
                <w:szCs w:val="22"/>
                <w:lang w:bidi="ar"/>
              </w:rPr>
              <w:t xml:space="preserve">评审材料：提供有效的证书扫描件并加盖投标人公章。</w:t>
            </w:r>
            <w:r>
              <w:rPr>
                <w:rFonts w:ascii="Times New Roman" w:hAnsi="Times New Roman"/>
              </w:rPr>
            </w:r>
            <w:r/>
          </w:p>
        </w:tc>
        <w:tc>
          <w:tcPr>
            <w:tcMar>
              <w:left w:w="108" w:type="dxa"/>
              <w:top w:w="0" w:type="dxa"/>
              <w:right w:w="108" w:type="dxa"/>
              <w:bottom w:w="0" w:type="dxa"/>
            </w:tcMar>
            <w:tcW w:w="1029"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0</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6</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否</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是</w:t>
            </w:r>
            <w:r>
              <w:rPr>
                <w:rFonts w:ascii="Times New Roman" w:hAnsi="Times New Roman"/>
              </w:rPr>
            </w:r>
            <w:r/>
          </w:p>
        </w:tc>
      </w:tr>
      <w:tr>
        <w:trPr>
          <w:trHeight w:val="1251"/>
        </w:trPr>
        <w:tc>
          <w:tcPr>
            <w:tcW w:w="58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3.3</w:t>
            </w:r>
            <w:r>
              <w:rPr>
                <w:rFonts w:ascii="Times New Roman" w:hAnsi="Times New Roman"/>
              </w:rPr>
            </w:r>
            <w:r/>
          </w:p>
        </w:tc>
        <w:tc>
          <w:tcPr>
            <w:tcMar>
              <w:left w:w="108" w:type="dxa"/>
              <w:top w:w="0" w:type="dxa"/>
              <w:right w:w="108" w:type="dxa"/>
              <w:bottom w:w="0" w:type="dxa"/>
            </w:tcMar>
            <w:tcW w:w="1071" w:type="dxa"/>
            <w:vAlign w:val="center"/>
            <w:textDirection w:val="lrTb"/>
            <w:noWrap w:val="false"/>
          </w:tcPr>
          <w:p>
            <w:pPr>
              <w:pStyle w:val="771"/>
              <w:jc w:val="left"/>
              <w:rPr>
                <w:rFonts w:ascii="Times New Roman" w:hAnsi="Times New Roman"/>
              </w:rPr>
            </w:pPr>
            <w:r>
              <w:rPr>
                <w:rFonts w:hint="eastAsia" w:ascii="等线" w:hAnsi="等线"/>
                <w:szCs w:val="22"/>
                <w:lang w:bidi="ar"/>
              </w:rPr>
              <w:t xml:space="preserve">项目经理</w:t>
            </w:r>
            <w:r>
              <w:rPr>
                <w:rFonts w:ascii="Times New Roman" w:hAnsi="Times New Roman"/>
              </w:rPr>
            </w:r>
            <w:r/>
          </w:p>
        </w:tc>
        <w:tc>
          <w:tcPr>
            <w:tcMar>
              <w:left w:w="108" w:type="dxa"/>
              <w:top w:w="0" w:type="dxa"/>
              <w:right w:w="108" w:type="dxa"/>
              <w:bottom w:w="0" w:type="dxa"/>
            </w:tcMar>
            <w:tcW w:w="4362" w:type="dxa"/>
            <w:vAlign w:val="center"/>
            <w:textDirection w:val="lrTb"/>
            <w:noWrap w:val="false"/>
          </w:tcPr>
          <w:p>
            <w:pPr>
              <w:pStyle w:val="771"/>
              <w:jc w:val="left"/>
            </w:pPr>
            <w:r>
              <w:rPr>
                <w:rFonts w:hint="eastAsia" w:ascii="等线" w:hAnsi="等线"/>
                <w:szCs w:val="22"/>
                <w:lang w:bidi="ar"/>
              </w:rPr>
              <w:t xml:space="preserve">投标人拟投入本项目的项目经理1人，具备人力资源和社会保障部的信息系统项目管理师（高级）证书、注册信息安全管理人员（CISO）认证证书、数据安全官（DSO）证书的，每提供一个得3分，最高得9分。</w:t>
            </w:r>
            <w:r/>
          </w:p>
          <w:p>
            <w:pPr>
              <w:pStyle w:val="771"/>
              <w:jc w:val="left"/>
              <w:rPr>
                <w:rFonts w:ascii="Times New Roman" w:hAnsi="Times New Roman"/>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Mar>
              <w:left w:w="108" w:type="dxa"/>
              <w:top w:w="0" w:type="dxa"/>
              <w:right w:w="108" w:type="dxa"/>
              <w:bottom w:w="0" w:type="dxa"/>
            </w:tcMar>
            <w:tcW w:w="1029"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0</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9</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否</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是</w:t>
            </w:r>
            <w:r>
              <w:rPr>
                <w:rFonts w:ascii="Times New Roman" w:hAnsi="Times New Roman"/>
              </w:rPr>
            </w:r>
            <w:r/>
          </w:p>
        </w:tc>
      </w:tr>
      <w:tr>
        <w:trPr>
          <w:trHeight w:val="417"/>
        </w:trPr>
        <w:tc>
          <w:tcPr>
            <w:tcW w:w="58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3.4</w:t>
            </w:r>
            <w:r>
              <w:rPr>
                <w:rFonts w:ascii="Times New Roman" w:hAnsi="Times New Roman"/>
              </w:rPr>
            </w:r>
            <w:r/>
          </w:p>
        </w:tc>
        <w:tc>
          <w:tcPr>
            <w:tcMar>
              <w:left w:w="108" w:type="dxa"/>
              <w:top w:w="0" w:type="dxa"/>
              <w:right w:w="108" w:type="dxa"/>
              <w:bottom w:w="0" w:type="dxa"/>
            </w:tcMar>
            <w:tcW w:w="1071" w:type="dxa"/>
            <w:vAlign w:val="center"/>
            <w:textDirection w:val="lrTb"/>
            <w:noWrap w:val="false"/>
          </w:tcPr>
          <w:p>
            <w:pPr>
              <w:pStyle w:val="771"/>
              <w:jc w:val="left"/>
              <w:rPr>
                <w:rFonts w:ascii="Times New Roman" w:hAnsi="Times New Roman"/>
              </w:rPr>
            </w:pPr>
            <w:r>
              <w:rPr>
                <w:rFonts w:hint="eastAsia" w:ascii="等线" w:hAnsi="等线"/>
                <w:szCs w:val="22"/>
                <w:lang w:bidi="ar"/>
              </w:rPr>
              <w:t xml:space="preserve">技术负责人</w:t>
            </w:r>
            <w:r>
              <w:rPr>
                <w:rFonts w:ascii="Times New Roman" w:hAnsi="Times New Roman"/>
              </w:rPr>
            </w:r>
            <w:r/>
          </w:p>
        </w:tc>
        <w:tc>
          <w:tcPr>
            <w:tcMar>
              <w:left w:w="108" w:type="dxa"/>
              <w:top w:w="0" w:type="dxa"/>
              <w:right w:w="108" w:type="dxa"/>
              <w:bottom w:w="0" w:type="dxa"/>
            </w:tcMar>
            <w:tcW w:w="4362" w:type="dxa"/>
            <w:vAlign w:val="center"/>
            <w:textDirection w:val="lrTb"/>
            <w:noWrap w:val="false"/>
          </w:tcPr>
          <w:p>
            <w:pPr>
              <w:pStyle w:val="771"/>
              <w:jc w:val="left"/>
            </w:pPr>
            <w:r>
              <w:rPr>
                <w:rFonts w:hint="eastAsia" w:ascii="等线" w:hAnsi="等线"/>
                <w:szCs w:val="22"/>
                <w:lang w:bidi="ar"/>
              </w:rPr>
              <w:t xml:space="preserve">投标人拟投入本项目的技术负责人1人，具备CISAW信息安全保障人员认证安全集成方向专业级证书、数字经济（网络安全）工程专业高级工程师职称、CISP-CISE注册信息安全工程师证书，每提供一个得3分，最高得9分。</w:t>
            </w:r>
            <w:r/>
          </w:p>
          <w:p>
            <w:pPr>
              <w:pStyle w:val="771"/>
              <w:jc w:val="left"/>
              <w:rPr>
                <w:rFonts w:ascii="Times New Roman" w:hAnsi="Times New Roman"/>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rPr>
            </w:r>
            <w:r/>
          </w:p>
        </w:tc>
        <w:tc>
          <w:tcPr>
            <w:tcMar>
              <w:left w:w="108" w:type="dxa"/>
              <w:top w:w="0" w:type="dxa"/>
              <w:right w:w="108" w:type="dxa"/>
              <w:bottom w:w="0" w:type="dxa"/>
            </w:tcMar>
            <w:tcW w:w="1029"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0</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9</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否</w:t>
            </w:r>
            <w:r>
              <w:rPr>
                <w:rFonts w:ascii="Times New Roman" w:hAnsi="Times New Roman"/>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是</w:t>
            </w:r>
            <w:r>
              <w:rPr>
                <w:rFonts w:ascii="Times New Roman" w:hAnsi="Times New Roman"/>
              </w:rPr>
            </w:r>
            <w:r/>
          </w:p>
        </w:tc>
      </w:tr>
      <w:tr>
        <w:trPr>
          <w:trHeight w:val="417"/>
        </w:trPr>
        <w:tc>
          <w:tcPr>
            <w:tcW w:w="586" w:type="dxa"/>
            <w:vAlign w:val="center"/>
            <w:textDirection w:val="lrTb"/>
            <w:noWrap w:val="false"/>
          </w:tcPr>
          <w:p>
            <w:pPr>
              <w:pStyle w:val="771"/>
              <w:jc w:val="center"/>
              <w:rPr>
                <w:rFonts w:hint="eastAsia" w:ascii="宋体" w:hAnsi="宋体" w:cs="宋体"/>
              </w:rPr>
            </w:pPr>
            <w:r>
              <w:rPr>
                <w:rFonts w:hint="eastAsia" w:ascii="等线" w:hAnsi="等线"/>
                <w:szCs w:val="22"/>
                <w:lang w:bidi="ar"/>
              </w:rPr>
              <w:t xml:space="preserve">3.5</w:t>
            </w:r>
            <w:r>
              <w:rPr>
                <w:rFonts w:hint="eastAsia" w:ascii="宋体" w:hAnsi="宋体" w:cs="宋体"/>
              </w:rPr>
            </w:r>
            <w:r/>
          </w:p>
        </w:tc>
        <w:tc>
          <w:tcPr>
            <w:tcMar>
              <w:left w:w="108" w:type="dxa"/>
              <w:top w:w="0" w:type="dxa"/>
              <w:right w:w="108" w:type="dxa"/>
              <w:bottom w:w="0" w:type="dxa"/>
            </w:tcMar>
            <w:tcW w:w="1071" w:type="dxa"/>
            <w:vAlign w:val="center"/>
            <w:textDirection w:val="lrTb"/>
            <w:noWrap w:val="false"/>
          </w:tcPr>
          <w:p>
            <w:pPr>
              <w:pStyle w:val="771"/>
              <w:jc w:val="left"/>
              <w:rPr>
                <w:rFonts w:hint="eastAsia" w:ascii="宋体" w:hAnsi="宋体" w:cs="宋体"/>
                <w:bCs/>
              </w:rPr>
            </w:pPr>
            <w:r>
              <w:rPr>
                <w:rFonts w:hint="eastAsia" w:ascii="等线" w:hAnsi="等线"/>
                <w:bCs/>
                <w:szCs w:val="22"/>
                <w:lang w:bidi="ar"/>
              </w:rPr>
              <w:t xml:space="preserve">网</w:t>
            </w:r>
            <w:r>
              <w:rPr>
                <w:rFonts w:hint="eastAsia" w:ascii="等线" w:hAnsi="等线"/>
                <w:bCs/>
                <w:szCs w:val="22"/>
                <w:lang w:bidi="ar"/>
              </w:rPr>
              <w:t xml:space="preserve">络安全服务组长</w:t>
            </w:r>
            <w:r>
              <w:rPr>
                <w:rFonts w:hint="eastAsia" w:ascii="宋体" w:hAnsi="宋体" w:cs="宋体"/>
                <w:bCs/>
              </w:rPr>
            </w:r>
            <w:r/>
          </w:p>
        </w:tc>
        <w:tc>
          <w:tcPr>
            <w:tcMar>
              <w:left w:w="108" w:type="dxa"/>
              <w:top w:w="0" w:type="dxa"/>
              <w:right w:w="108" w:type="dxa"/>
              <w:bottom w:w="0" w:type="dxa"/>
            </w:tcMar>
            <w:tcW w:w="4362" w:type="dxa"/>
            <w:vAlign w:val="center"/>
            <w:textDirection w:val="lrTb"/>
            <w:noWrap w:val="false"/>
          </w:tcPr>
          <w:p>
            <w:pPr>
              <w:pStyle w:val="771"/>
              <w:jc w:val="left"/>
            </w:pPr>
            <w:r>
              <w:rPr>
                <w:rFonts w:hint="eastAsia" w:ascii="等线" w:hAnsi="等线"/>
                <w:szCs w:val="22"/>
                <w:lang w:bidi="ar"/>
              </w:rPr>
              <w:t xml:space="preserve">投标人拟投入本项目的网络安全服务技术组长1人，具备注册渗透测试专家、网络工程师，软件工程师证书的。每提供一个得3分，最高得9分。</w:t>
            </w:r>
            <w:r/>
          </w:p>
          <w:p>
            <w:pPr>
              <w:pStyle w:val="771"/>
              <w:jc w:val="left"/>
              <w:rPr>
                <w:rFonts w:ascii="Times New Roman" w:hAnsi="Times New Roman"/>
                <w:b/>
                <w:bCs/>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ascii="Times New Roman" w:hAnsi="Times New Roman"/>
                <w:b/>
                <w:bCs/>
              </w:rPr>
            </w:r>
            <w:r/>
          </w:p>
        </w:tc>
        <w:tc>
          <w:tcPr>
            <w:tcMar>
              <w:left w:w="108" w:type="dxa"/>
              <w:top w:w="0" w:type="dxa"/>
              <w:right w:w="108" w:type="dxa"/>
              <w:bottom w:w="0" w:type="dxa"/>
            </w:tcMar>
            <w:tcW w:w="1029" w:type="dxa"/>
            <w:vAlign w:val="center"/>
            <w:textDirection w:val="lrTb"/>
            <w:noWrap w:val="false"/>
          </w:tcPr>
          <w:p>
            <w:pPr>
              <w:pStyle w:val="771"/>
              <w:jc w:val="center"/>
              <w:rPr>
                <w:rFonts w:ascii="宋体" w:hAnsi="宋体" w:cs="宋体"/>
              </w:rPr>
            </w:pPr>
            <w:r>
              <w:rPr>
                <w:rFonts w:hint="eastAsia" w:ascii="等线" w:hAnsi="等线"/>
                <w:szCs w:val="22"/>
                <w:lang w:bidi="ar"/>
              </w:rPr>
              <w:t xml:space="preserve">0</w:t>
            </w:r>
            <w:r>
              <w:rPr>
                <w:rFonts w:ascii="宋体" w:hAnsi="宋体" w:cs="宋体"/>
              </w:rPr>
            </w:r>
            <w:r/>
          </w:p>
        </w:tc>
        <w:tc>
          <w:tcPr>
            <w:tcW w:w="666" w:type="dxa"/>
            <w:vAlign w:val="center"/>
            <w:textDirection w:val="lrTb"/>
            <w:noWrap w:val="false"/>
          </w:tcPr>
          <w:p>
            <w:pPr>
              <w:pStyle w:val="771"/>
              <w:jc w:val="center"/>
              <w:rPr>
                <w:rFonts w:ascii="Times New Roman" w:hAnsi="Times New Roman"/>
              </w:rPr>
            </w:pPr>
            <w:r>
              <w:rPr>
                <w:rFonts w:hint="eastAsia" w:ascii="等线" w:hAnsi="等线"/>
                <w:szCs w:val="22"/>
                <w:lang w:bidi="ar"/>
              </w:rPr>
              <w:t xml:space="preserve">9</w:t>
            </w:r>
            <w:r>
              <w:rPr>
                <w:rFonts w:ascii="Times New Roman" w:hAnsi="Times New Roman"/>
              </w:rPr>
            </w:r>
            <w:r/>
          </w:p>
        </w:tc>
        <w:tc>
          <w:tcPr>
            <w:tcW w:w="666" w:type="dxa"/>
            <w:vAlign w:val="center"/>
            <w:textDirection w:val="lrTb"/>
            <w:noWrap w:val="false"/>
          </w:tcPr>
          <w:p>
            <w:pPr>
              <w:pStyle w:val="771"/>
              <w:jc w:val="center"/>
              <w:rPr>
                <w:rFonts w:ascii="等线" w:hAnsi="等线"/>
                <w:szCs w:val="24"/>
              </w:rPr>
            </w:pPr>
            <w:r>
              <w:rPr>
                <w:rFonts w:hint="eastAsia" w:ascii="等线" w:hAnsi="等线"/>
                <w:szCs w:val="22"/>
                <w:lang w:bidi="ar"/>
              </w:rPr>
              <w:t xml:space="preserve">否</w:t>
            </w:r>
            <w:r>
              <w:rPr>
                <w:rFonts w:ascii="等线" w:hAnsi="等线"/>
                <w:szCs w:val="24"/>
              </w:rPr>
            </w:r>
            <w:r/>
          </w:p>
        </w:tc>
        <w:tc>
          <w:tcPr>
            <w:tcW w:w="666" w:type="dxa"/>
            <w:vAlign w:val="center"/>
            <w:textDirection w:val="lrTb"/>
            <w:noWrap w:val="false"/>
          </w:tcPr>
          <w:p>
            <w:pPr>
              <w:pStyle w:val="771"/>
              <w:jc w:val="center"/>
              <w:rPr>
                <w:rFonts w:ascii="等线" w:hAnsi="等线"/>
                <w:szCs w:val="24"/>
              </w:rPr>
            </w:pPr>
            <w:r>
              <w:rPr>
                <w:rFonts w:hint="eastAsia" w:ascii="等线" w:hAnsi="等线"/>
                <w:szCs w:val="22"/>
                <w:lang w:bidi="ar"/>
              </w:rPr>
              <w:t xml:space="preserve">是</w:t>
            </w:r>
            <w:r>
              <w:rPr>
                <w:rFonts w:ascii="等线" w:hAnsi="等线"/>
                <w:szCs w:val="24"/>
              </w:rPr>
            </w:r>
            <w:r/>
          </w:p>
        </w:tc>
      </w:tr>
      <w:tr>
        <w:trPr>
          <w:trHeight w:val="417"/>
        </w:trPr>
        <w:tc>
          <w:tcPr>
            <w:tcW w:w="586" w:type="dxa"/>
            <w:vAlign w:val="center"/>
            <w:textDirection w:val="lrTb"/>
            <w:noWrap w:val="false"/>
          </w:tcPr>
          <w:p>
            <w:pPr>
              <w:pStyle w:val="771"/>
              <w:jc w:val="center"/>
              <w:rPr>
                <w:rFonts w:hint="eastAsia" w:ascii="宋体" w:hAnsi="宋体" w:cs="宋体"/>
              </w:rPr>
            </w:pPr>
            <w:r>
              <w:rPr>
                <w:rFonts w:hint="eastAsia" w:ascii="等线" w:hAnsi="等线"/>
                <w:szCs w:val="22"/>
                <w:lang w:bidi="ar"/>
              </w:rPr>
              <w:t xml:space="preserve">3.6</w:t>
            </w:r>
            <w:r>
              <w:rPr>
                <w:rFonts w:hint="eastAsia" w:ascii="宋体" w:hAnsi="宋体" w:cs="宋体"/>
              </w:rPr>
            </w:r>
            <w:r/>
          </w:p>
        </w:tc>
        <w:tc>
          <w:tcPr>
            <w:tcMar>
              <w:left w:w="108" w:type="dxa"/>
              <w:top w:w="0" w:type="dxa"/>
              <w:right w:w="108" w:type="dxa"/>
              <w:bottom w:w="0" w:type="dxa"/>
            </w:tcMar>
            <w:tcW w:w="1071" w:type="dxa"/>
            <w:vAlign w:val="center"/>
            <w:textDirection w:val="lrTb"/>
            <w:noWrap w:val="false"/>
          </w:tcPr>
          <w:p>
            <w:pPr>
              <w:pStyle w:val="771"/>
              <w:jc w:val="left"/>
              <w:rPr>
                <w:rFonts w:hint="eastAsia" w:ascii="宋体" w:hAnsi="宋体" w:cs="宋体"/>
                <w:bCs/>
              </w:rPr>
            </w:pPr>
            <w:r>
              <w:rPr>
                <w:rFonts w:hint="eastAsia" w:ascii="等线" w:hAnsi="等线"/>
                <w:bCs/>
                <w:szCs w:val="22"/>
                <w:lang w:bidi="ar"/>
              </w:rPr>
              <w:t xml:space="preserve">网络安全服务团队</w:t>
            </w:r>
            <w:r>
              <w:rPr>
                <w:rFonts w:hint="eastAsia" w:ascii="宋体" w:hAnsi="宋体" w:cs="宋体"/>
                <w:bCs/>
              </w:rPr>
            </w:r>
            <w:r/>
          </w:p>
        </w:tc>
        <w:tc>
          <w:tcPr>
            <w:tcMar>
              <w:left w:w="108" w:type="dxa"/>
              <w:top w:w="0" w:type="dxa"/>
              <w:right w:w="108" w:type="dxa"/>
              <w:bottom w:w="0" w:type="dxa"/>
            </w:tcMar>
            <w:tcW w:w="4362" w:type="dxa"/>
            <w:vAlign w:val="center"/>
            <w:textDirection w:val="lrTb"/>
            <w:noWrap w:val="false"/>
          </w:tcPr>
          <w:p>
            <w:pPr>
              <w:pStyle w:val="771"/>
              <w:jc w:val="left"/>
            </w:pPr>
            <w:r>
              <w:rPr>
                <w:rFonts w:hint="eastAsia" w:ascii="等线" w:hAnsi="等线"/>
                <w:szCs w:val="22"/>
                <w:lang w:bidi="ar"/>
              </w:rPr>
              <w:t xml:space="preserve">投标人拟派5人参与本项目团队。</w:t>
            </w:r>
            <w:r/>
          </w:p>
          <w:p>
            <w:pPr>
              <w:pStyle w:val="771"/>
              <w:jc w:val="left"/>
            </w:pPr>
            <w:r>
              <w:rPr>
                <w:rFonts w:hint="eastAsia" w:ascii="等线" w:hAnsi="等线"/>
                <w:szCs w:val="22"/>
                <w:lang w:bidi="ar"/>
              </w:rPr>
              <w:t xml:space="preserve">具有CISAW安全运维方向、风险管理方向、应急服务方向、HCIE-cloud computing、HCIE-Storage等专业级证书的每提供一个得3分，最高得15分。</w:t>
            </w:r>
            <w:r/>
          </w:p>
          <w:p>
            <w:pPr>
              <w:pStyle w:val="771"/>
              <w:jc w:val="left"/>
              <w:rPr>
                <w:rFonts w:hint="eastAsia" w:ascii="Times New Roman" w:hAnsi="Times New Roman"/>
                <w:b/>
                <w:bCs/>
              </w:rPr>
            </w:pPr>
            <w:r>
              <w:rPr>
                <w:rFonts w:hint="eastAsia" w:ascii="等线" w:hAnsi="等线"/>
                <w:szCs w:val="22"/>
                <w:lang w:bidi="ar"/>
              </w:rPr>
              <w:t xml:space="preserve">评审材料：人员为投标人正式职工，提供人员相关证书证明材料扫描件并加盖投标人公章，以及近3个月任意1个月社保缴费证明。</w:t>
            </w:r>
            <w:r>
              <w:rPr>
                <w:rFonts w:hint="eastAsia" w:ascii="Times New Roman" w:hAnsi="Times New Roman"/>
                <w:b/>
                <w:bCs/>
              </w:rPr>
            </w:r>
            <w:r/>
          </w:p>
        </w:tc>
        <w:tc>
          <w:tcPr>
            <w:tcMar>
              <w:left w:w="108" w:type="dxa"/>
              <w:top w:w="0" w:type="dxa"/>
              <w:right w:w="108" w:type="dxa"/>
              <w:bottom w:w="0" w:type="dxa"/>
            </w:tcMar>
            <w:tcW w:w="1029" w:type="dxa"/>
            <w:vAlign w:val="center"/>
            <w:textDirection w:val="lrTb"/>
            <w:noWrap w:val="false"/>
          </w:tcPr>
          <w:p>
            <w:pPr>
              <w:pStyle w:val="771"/>
              <w:jc w:val="center"/>
              <w:rPr>
                <w:rFonts w:hint="eastAsia" w:ascii="宋体" w:hAnsi="宋体" w:cs="宋体"/>
              </w:rPr>
            </w:pPr>
            <w:r>
              <w:rPr>
                <w:rFonts w:hint="eastAsia" w:ascii="等线" w:hAnsi="等线"/>
                <w:szCs w:val="22"/>
                <w:lang w:bidi="ar"/>
              </w:rPr>
              <w:t xml:space="preserve">0</w:t>
            </w:r>
            <w:r>
              <w:rPr>
                <w:rFonts w:hint="eastAsia" w:ascii="宋体" w:hAnsi="宋体" w:cs="宋体"/>
              </w:rPr>
            </w:r>
            <w:r/>
          </w:p>
        </w:tc>
        <w:tc>
          <w:tcPr>
            <w:tcW w:w="666" w:type="dxa"/>
            <w:vAlign w:val="center"/>
            <w:textDirection w:val="lrTb"/>
            <w:noWrap w:val="false"/>
          </w:tcPr>
          <w:p>
            <w:pPr>
              <w:pStyle w:val="771"/>
              <w:jc w:val="center"/>
              <w:rPr>
                <w:rFonts w:hint="eastAsia" w:ascii="Times New Roman" w:hAnsi="Times New Roman"/>
              </w:rPr>
            </w:pPr>
            <w:r>
              <w:rPr>
                <w:rFonts w:hint="eastAsia" w:ascii="等线" w:hAnsi="等线"/>
                <w:szCs w:val="22"/>
                <w:lang w:bidi="ar"/>
              </w:rPr>
              <w:t xml:space="preserve">15</w:t>
            </w:r>
            <w:r>
              <w:rPr>
                <w:rFonts w:hint="eastAsia" w:ascii="Times New Roman" w:hAnsi="Times New Roman"/>
              </w:rPr>
            </w:r>
            <w:r/>
          </w:p>
        </w:tc>
        <w:tc>
          <w:tcPr>
            <w:tcW w:w="666" w:type="dxa"/>
            <w:vAlign w:val="center"/>
            <w:textDirection w:val="lrTb"/>
            <w:noWrap w:val="false"/>
          </w:tcPr>
          <w:p>
            <w:pPr>
              <w:pStyle w:val="771"/>
              <w:jc w:val="center"/>
              <w:rPr>
                <w:rFonts w:hint="eastAsia" w:ascii="宋体" w:hAnsi="宋体" w:cs="宋体"/>
              </w:rPr>
            </w:pPr>
            <w:r>
              <w:rPr>
                <w:rFonts w:hint="eastAsia" w:ascii="等线" w:hAnsi="等线"/>
                <w:szCs w:val="22"/>
                <w:lang w:bidi="ar"/>
              </w:rPr>
              <w:t xml:space="preserve">否</w:t>
            </w:r>
            <w:r>
              <w:rPr>
                <w:rFonts w:hint="eastAsia" w:ascii="宋体" w:hAnsi="宋体" w:cs="宋体"/>
              </w:rPr>
            </w:r>
            <w:r/>
          </w:p>
        </w:tc>
        <w:tc>
          <w:tcPr>
            <w:tcW w:w="666" w:type="dxa"/>
            <w:vAlign w:val="center"/>
            <w:textDirection w:val="lrTb"/>
            <w:noWrap w:val="false"/>
          </w:tcPr>
          <w:p>
            <w:pPr>
              <w:pStyle w:val="771"/>
              <w:jc w:val="center"/>
              <w:rPr>
                <w:rFonts w:hint="eastAsia" w:ascii="宋体" w:hAnsi="宋体" w:cs="宋体"/>
              </w:rPr>
            </w:pPr>
            <w:r>
              <w:rPr>
                <w:rFonts w:hint="eastAsia" w:ascii="等线" w:hAnsi="等线"/>
                <w:szCs w:val="22"/>
                <w:lang w:bidi="ar"/>
              </w:rPr>
              <w:t xml:space="preserve">是</w:t>
            </w:r>
            <w:r>
              <w:rPr>
                <w:rFonts w:hint="eastAsia" w:ascii="宋体" w:hAnsi="宋体" w:cs="宋体"/>
              </w:rPr>
            </w:r>
            <w:r/>
          </w:p>
        </w:tc>
      </w:tr>
    </w:tbl>
    <w:p>
      <w:pPr>
        <w:pStyle w:val="771"/>
      </w:pPr>
      <w:r/>
      <w:r/>
    </w:p>
    <w:p>
      <w:pPr>
        <w:pStyle w:val="772"/>
        <w:rPr>
          <w:rFonts w:hint="eastAsia" w:ascii="黑体" w:eastAsia="黑体"/>
          <w:bCs/>
          <w:sz w:val="44"/>
        </w:rPr>
      </w:pPr>
      <w:r/>
      <w:bookmarkStart w:id="203" w:name="_Toc173761694"/>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w:t>
      </w:r>
      <w:bookmarkEnd w:id="203"/>
      <w:r>
        <w:rPr>
          <w:rFonts w:hint="eastAsia" w:ascii="黑体" w:eastAsia="黑体"/>
          <w:bCs/>
          <w:sz w:val="44"/>
        </w:rPr>
        <w:t xml:space="preserve"> </w:t>
      </w:r>
      <w:r>
        <w:rPr>
          <w:rFonts w:hint="eastAsia" w:ascii="黑体" w:eastAsia="黑体"/>
          <w:bCs/>
          <w:sz w:val="44"/>
        </w:rPr>
      </w:r>
      <w:r/>
    </w:p>
    <w:p>
      <w:pPr>
        <w:pStyle w:val="771"/>
        <w:jc w:val="center"/>
        <w:rPr>
          <w:rFonts w:hint="eastAsia" w:ascii="宋体" w:hAnsi="宋体"/>
          <w:b/>
          <w:sz w:val="72"/>
        </w:rPr>
      </w:pPr>
      <w:r/>
      <w:bookmarkStart w:id="204" w:name="_Toc49090576"/>
      <w:r/>
      <w:bookmarkStart w:id="205" w:name="_Toc26554094"/>
      <w:r/>
      <w:bookmarkStart w:id="206" w:name="_Toc120614282"/>
      <w:r/>
      <w:bookmarkStart w:id="207" w:name="_Hlt26955039"/>
      <w:r/>
      <w:bookmarkEnd w:id="207"/>
      <w:r/>
      <w:bookmarkStart w:id="208" w:name="_Hlt26671244"/>
      <w:r/>
      <w:bookmarkEnd w:id="208"/>
      <w:r>
        <w:rPr>
          <w:rFonts w:hint="eastAsia" w:ascii="宋体" w:hAnsi="宋体"/>
          <w:b/>
          <w:sz w:val="72"/>
        </w:rPr>
      </w:r>
      <w:r/>
    </w:p>
    <w:p>
      <w:pPr>
        <w:pStyle w:val="7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71"/>
        <w:jc w:val="center"/>
        <w:rPr>
          <w:rFonts w:hint="eastAsia" w:ascii="宋体" w:hAnsi="宋体"/>
          <w:b/>
          <w:sz w:val="72"/>
        </w:rPr>
      </w:pPr>
      <w:r>
        <w:rPr>
          <w:rFonts w:hint="eastAsia" w:ascii="宋体" w:hAnsi="宋体"/>
          <w:b/>
          <w:sz w:val="72"/>
        </w:rPr>
      </w:r>
      <w:r/>
    </w:p>
    <w:p>
      <w:pPr>
        <w:pStyle w:val="771"/>
        <w:jc w:val="center"/>
        <w:rPr>
          <w:rFonts w:hint="eastAsia" w:ascii="宋体" w:hAnsi="宋体"/>
          <w:b/>
          <w:sz w:val="72"/>
        </w:rPr>
      </w:pPr>
      <w:r>
        <w:rPr>
          <w:rFonts w:hint="eastAsia" w:ascii="宋体" w:hAnsi="宋体"/>
          <w:b/>
          <w:sz w:val="72"/>
        </w:rPr>
      </w:r>
      <w:r/>
    </w:p>
    <w:p>
      <w:pPr>
        <w:pStyle w:val="771"/>
        <w:jc w:val="center"/>
        <w:rPr>
          <w:rFonts w:hint="eastAsia" w:ascii="宋体" w:hAnsi="宋体"/>
          <w:b/>
          <w:sz w:val="36"/>
        </w:rPr>
      </w:pPr>
      <w:r>
        <w:rPr>
          <w:rFonts w:hint="eastAsia" w:ascii="宋体" w:hAnsi="宋体"/>
          <w:b/>
          <w:sz w:val="36"/>
        </w:rPr>
      </w:r>
      <w:r/>
    </w:p>
    <w:p>
      <w:pPr>
        <w:pStyle w:val="771"/>
        <w:jc w:val="center"/>
        <w:rPr>
          <w:rFonts w:hint="eastAsia" w:ascii="宋体" w:hAnsi="宋体"/>
          <w:b/>
          <w:sz w:val="36"/>
        </w:rPr>
      </w:pPr>
      <w:r>
        <w:rPr>
          <w:rFonts w:hint="eastAsia" w:ascii="宋体" w:hAnsi="宋体"/>
          <w:b/>
          <w:sz w:val="36"/>
        </w:rPr>
      </w:r>
      <w:r/>
    </w:p>
    <w:p>
      <w:pPr>
        <w:pStyle w:val="771"/>
        <w:jc w:val="center"/>
        <w:rPr>
          <w:rFonts w:hint="eastAsia" w:ascii="宋体" w:hAnsi="宋体"/>
          <w:b/>
          <w:sz w:val="36"/>
        </w:rPr>
      </w:pPr>
      <w:r>
        <w:rPr>
          <w:rFonts w:hint="eastAsia" w:ascii="宋体" w:hAnsi="宋体"/>
          <w:b/>
          <w:sz w:val="36"/>
        </w:rPr>
      </w:r>
      <w:r/>
    </w:p>
    <w:p>
      <w:pPr>
        <w:pStyle w:val="771"/>
        <w:ind w:firstLine="1080"/>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71"/>
        <w:ind w:firstLine="1080"/>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71"/>
        <w:jc w:val="center"/>
        <w:spacing w:line="440" w:lineRule="exact"/>
        <w:rPr>
          <w:rFonts w:hint="eastAsia" w:ascii="宋体" w:hAnsi="宋体"/>
          <w:b/>
          <w:bCs/>
          <w:sz w:val="32"/>
          <w:szCs w:val="32"/>
        </w:rPr>
      </w:pPr>
      <w:r>
        <w:rPr>
          <w:rFonts w:hint="eastAsia" w:ascii="宋体" w:hAnsi="宋体"/>
          <w:b/>
          <w:bCs/>
          <w:sz w:val="32"/>
          <w:szCs w:val="32"/>
        </w:rPr>
      </w:r>
      <w:r/>
    </w:p>
    <w:p>
      <w:pPr>
        <w:pStyle w:val="771"/>
        <w:spacing w:line="440" w:lineRule="exact"/>
        <w:rPr>
          <w:rFonts w:ascii="宋体" w:hAnsi="宋体"/>
        </w:rPr>
      </w:pPr>
      <w:r>
        <w:rPr>
          <w:rFonts w:ascii="宋体" w:hAnsi="宋体"/>
        </w:rPr>
      </w:r>
      <w:r/>
    </w:p>
    <w:p>
      <w:pPr>
        <w:pStyle w:val="771"/>
        <w:ind w:firstLine="1080"/>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7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71"/>
        <w:jc w:val="center"/>
        <w:spacing w:line="440" w:lineRule="exact"/>
        <w:rPr>
          <w:rFonts w:hint="eastAsia" w:ascii="宋体" w:hAnsi="宋体"/>
          <w:b/>
          <w:bCs/>
          <w:sz w:val="32"/>
          <w:szCs w:val="32"/>
        </w:rPr>
      </w:pPr>
      <w:r>
        <w:rPr>
          <w:rFonts w:hint="eastAsia" w:ascii="宋体" w:hAnsi="宋体"/>
          <w:b/>
          <w:bCs/>
          <w:sz w:val="32"/>
          <w:szCs w:val="32"/>
        </w:rPr>
      </w:r>
      <w:r/>
    </w:p>
    <w:p>
      <w:pPr>
        <w:pStyle w:val="77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71"/>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rPr>
          <w:rFonts w:hint="eastAsia" w:ascii="宋体" w:hAnsi="宋体"/>
          <w:i/>
          <w:sz w:val="24"/>
          <w:u w:val="single"/>
        </w:rPr>
      </w:r>
      <w:r/>
    </w:p>
    <w:p>
      <w:pPr>
        <w:pStyle w:val="771"/>
        <w:ind w:firstLine="480"/>
        <w:spacing w:line="440" w:lineRule="exact"/>
        <w:rPr>
          <w:rFonts w:hint="eastAsia" w:ascii="宋体" w:hAnsi="宋体"/>
          <w:i/>
          <w:sz w:val="24"/>
          <w:u w:val="single"/>
        </w:rPr>
      </w:pPr>
      <w:r>
        <w:rPr>
          <w:rFonts w:hint="eastAsia" w:ascii="宋体" w:hAnsi="宋体"/>
          <w:i/>
          <w:sz w:val="24"/>
          <w:u w:val="single"/>
        </w:rPr>
        <w:t xml:space="preserve">三、投标函</w:t>
      </w:r>
      <w:r>
        <w:rPr>
          <w:rFonts w:hint="eastAsia" w:ascii="宋体" w:hAnsi="宋体"/>
          <w:i/>
          <w:sz w:val="24"/>
          <w:u w:val="single"/>
        </w:rPr>
      </w:r>
      <w:r/>
    </w:p>
    <w:p>
      <w:pPr>
        <w:pStyle w:val="771"/>
        <w:ind w:firstLine="480"/>
        <w:spacing w:line="440" w:lineRule="exact"/>
        <w:rPr>
          <w:rFonts w:hint="eastAsia" w:ascii="宋体" w:hAnsi="宋体"/>
          <w:sz w:val="24"/>
        </w:rPr>
      </w:pPr>
      <w:r>
        <w:rPr>
          <w:rFonts w:hint="eastAsia" w:ascii="宋体" w:hAnsi="宋体"/>
          <w:sz w:val="24"/>
        </w:rPr>
        <w:t xml:space="preserve">四、小微企业声明函</w:t>
      </w:r>
      <w:r/>
    </w:p>
    <w:p>
      <w:pPr>
        <w:pStyle w:val="771"/>
        <w:ind w:firstLine="480"/>
        <w:spacing w:line="44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残疾人福利性单位声明函或监狱企业证明</w:t>
      </w:r>
      <w:r/>
    </w:p>
    <w:p>
      <w:pPr>
        <w:pStyle w:val="771"/>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rPr>
          <w:rFonts w:hint="eastAsia" w:ascii="宋体" w:hAnsi="宋体"/>
          <w:i/>
          <w:sz w:val="24"/>
          <w:u w:val="single"/>
        </w:rPr>
      </w:r>
      <w:r/>
    </w:p>
    <w:p>
      <w:pPr>
        <w:pStyle w:val="771"/>
        <w:ind w:firstLine="480"/>
        <w:spacing w:line="440" w:lineRule="exact"/>
        <w:rPr>
          <w:rFonts w:hint="eastAsia" w:ascii="宋体" w:hAnsi="宋体"/>
          <w:sz w:val="24"/>
        </w:rPr>
      </w:pPr>
      <w:r>
        <w:rPr>
          <w:rFonts w:hint="eastAsia" w:ascii="宋体" w:hAnsi="宋体"/>
          <w:sz w:val="24"/>
        </w:rPr>
        <w:t xml:space="preserve">七、技术要求响应及偏离表</w:t>
      </w:r>
      <w:r/>
    </w:p>
    <w:p>
      <w:pPr>
        <w:pStyle w:val="771"/>
        <w:ind w:firstLine="480"/>
        <w:spacing w:line="440" w:lineRule="exact"/>
        <w:rPr>
          <w:rFonts w:ascii="宋体" w:hAnsi="宋体"/>
          <w:sz w:val="24"/>
        </w:rPr>
      </w:pPr>
      <w:r>
        <w:rPr>
          <w:rFonts w:hint="eastAsia" w:ascii="宋体" w:hAnsi="宋体"/>
          <w:sz w:val="24"/>
        </w:rPr>
        <w:t xml:space="preserve">八、商务要求响应及偏离表</w:t>
      </w:r>
      <w:r>
        <w:rPr>
          <w:rFonts w:ascii="宋体" w:hAnsi="宋体"/>
          <w:sz w:val="24"/>
        </w:rPr>
      </w:r>
      <w:r/>
    </w:p>
    <w:p>
      <w:pPr>
        <w:pStyle w:val="771"/>
        <w:ind w:firstLine="480"/>
        <w:spacing w:line="440" w:lineRule="exact"/>
        <w:rPr>
          <w:rFonts w:ascii="宋体" w:hAnsi="宋体"/>
          <w:i/>
          <w:sz w:val="24"/>
          <w:u w:val="single"/>
        </w:rPr>
      </w:pPr>
      <w:r>
        <w:rPr>
          <w:rFonts w:hint="eastAsia" w:ascii="宋体" w:hAnsi="宋体"/>
          <w:i/>
          <w:sz w:val="24"/>
          <w:u w:val="single"/>
        </w:rPr>
        <w:t xml:space="preserve">九、开标一览表</w:t>
      </w:r>
      <w:r>
        <w:rPr>
          <w:rFonts w:ascii="宋体" w:hAnsi="宋体"/>
          <w:i/>
          <w:sz w:val="24"/>
          <w:u w:val="single"/>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hint="eastAsia" w:ascii="宋体" w:hAnsi="宋体"/>
          <w:sz w:val="24"/>
        </w:rPr>
      </w:pPr>
      <w:r>
        <w:rPr>
          <w:rFonts w:hint="eastAsia"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ind w:firstLine="480"/>
        <w:spacing w:line="440" w:lineRule="exact"/>
        <w:rPr>
          <w:rFonts w:ascii="宋体" w:hAnsi="宋体"/>
          <w:sz w:val="24"/>
        </w:rPr>
      </w:pPr>
      <w:r>
        <w:rPr>
          <w:rFonts w:ascii="宋体" w:hAnsi="宋体"/>
          <w:sz w:val="24"/>
        </w:rPr>
      </w:r>
      <w:r/>
    </w:p>
    <w:p>
      <w:pPr>
        <w:pStyle w:val="771"/>
        <w:rPr>
          <w:rFonts w:ascii="黑体" w:hAnsi="黑体" w:eastAsia="黑体"/>
          <w:i/>
          <w:sz w:val="32"/>
          <w:szCs w:val="32"/>
          <w:u w:val="single"/>
        </w:rPr>
      </w:pPr>
      <w:r/>
      <w:bookmarkEnd w:id="204"/>
      <w:r/>
      <w:bookmarkEnd w:id="205"/>
      <w:r/>
      <w:bookmarkEnd w:id="206"/>
      <w:r/>
      <w:bookmarkStart w:id="20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7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88"/>
        <w:ind w:firstLine="480"/>
        <w:spacing w:line="460" w:lineRule="exact"/>
      </w:pPr>
      <w:r>
        <w:rPr>
          <w:rFonts w:hint="eastAsia"/>
        </w:rPr>
        <w:t xml:space="preserve">致：常州市政府采购中心</w:t>
      </w:r>
      <w:r/>
    </w:p>
    <w:p>
      <w:pPr>
        <w:pStyle w:val="788"/>
        <w:ind w:firstLine="840"/>
        <w:spacing w:line="460" w:lineRule="exact"/>
        <w:rPr>
          <w:u w:val="single"/>
        </w:rPr>
      </w:pPr>
      <w:r>
        <w:rPr>
          <w:rFonts w:hint="eastAsia"/>
          <w:u w:val="single"/>
        </w:rPr>
        <w:t xml:space="preserve">（采购人名称）</w:t>
      </w:r>
      <w:r>
        <w:rPr>
          <w:u w:val="single"/>
        </w:rPr>
      </w:r>
      <w:r/>
    </w:p>
    <w:p>
      <w:pPr>
        <w:pStyle w:val="788"/>
        <w:ind w:firstLine="480"/>
        <w:spacing w:line="460" w:lineRule="exact"/>
      </w:pPr>
      <w:r>
        <w:rPr>
          <w:rFonts w:hint="eastAsia"/>
        </w:rPr>
        <w:t xml:space="preserve">按照《中华人民共和国政府采购法》第二十二条和招标文件的规定，我单位郑重声明如下：</w:t>
      </w:r>
      <w:r/>
    </w:p>
    <w:p>
      <w:pPr>
        <w:pStyle w:val="78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88"/>
        <w:ind w:firstLine="480"/>
        <w:spacing w:line="460" w:lineRule="exact"/>
      </w:pPr>
      <w:r>
        <w:rPr>
          <w:rFonts w:hint="eastAsia"/>
        </w:rPr>
        <w:t xml:space="preserve">二、我单位具有良好的商业信誉（指投标人经营状况良好，无本资格声明第十条情形）和健全的财务会计制度。</w:t>
      </w:r>
      <w:r/>
    </w:p>
    <w:p>
      <w:pPr>
        <w:pStyle w:val="788"/>
        <w:ind w:firstLine="480"/>
        <w:spacing w:line="460" w:lineRule="exact"/>
      </w:pPr>
      <w:r>
        <w:rPr>
          <w:rFonts w:hint="eastAsia"/>
        </w:rPr>
        <w:t xml:space="preserve">三、我单位依法进行纳税和社会保险申报并实际履行了义务。</w:t>
      </w:r>
      <w:r/>
    </w:p>
    <w:p>
      <w:pPr>
        <w:pStyle w:val="78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88"/>
        <w:ind w:firstLine="480"/>
        <w:spacing w:line="460" w:lineRule="exact"/>
      </w:pPr>
      <w:r>
        <w:rPr>
          <w:rFonts w:hint="eastAsia"/>
        </w:rPr>
        <w:t xml:space="preserve">主要设备有：</w:t>
      </w:r>
      <w:r>
        <w:rPr>
          <w:u w:val="single"/>
        </w:rPr>
        <w:t xml:space="preserve">            </w:t>
      </w:r>
      <w:r/>
    </w:p>
    <w:p>
      <w:pPr>
        <w:pStyle w:val="788"/>
        <w:ind w:firstLine="480"/>
        <w:spacing w:line="460" w:lineRule="exact"/>
      </w:pPr>
      <w:r>
        <w:rPr>
          <w:rFonts w:hint="eastAsia"/>
        </w:rPr>
        <w:t xml:space="preserve">主要专业技术能力有</w:t>
      </w:r>
      <w:r>
        <w:rPr>
          <w:rFonts w:hint="eastAsia"/>
          <w:u w:val="single"/>
        </w:rPr>
        <w:t xml:space="preserve">               </w:t>
      </w:r>
      <w:r>
        <w:rPr>
          <w:rFonts w:hint="eastAsia"/>
          <w:u w:val="single"/>
        </w:rPr>
        <w:t xml:space="preserve">  </w:t>
      </w:r>
      <w:r/>
    </w:p>
    <w:p>
      <w:pPr>
        <w:pStyle w:val="78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8"/>
        <w:ind w:firstLine="480"/>
        <w:spacing w:line="460" w:lineRule="exact"/>
      </w:pPr>
      <w:r>
        <w:rPr>
          <w:rFonts w:hint="eastAsia"/>
        </w:rPr>
        <w:t xml:space="preserve">六、我单位具备法律、行政法规规定的其他条件。</w:t>
      </w:r>
      <w:r/>
    </w:p>
    <w:p>
      <w:pPr>
        <w:pStyle w:val="78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88"/>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78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8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8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88"/>
        <w:ind w:firstLine="480"/>
        <w:spacing w:line="460" w:lineRule="exact"/>
      </w:pPr>
      <w:r>
        <w:rPr>
          <w:rFonts w:hint="eastAsia"/>
        </w:rPr>
        <w:t xml:space="preserve">九、</w:t>
      </w:r>
      <w:r>
        <w:t xml:space="preserve">我单位无以下不良信用记录情形：</w:t>
      </w:r>
      <w:r/>
    </w:p>
    <w:p>
      <w:pPr>
        <w:pStyle w:val="788"/>
        <w:ind w:firstLine="480"/>
        <w:spacing w:line="460" w:lineRule="exact"/>
      </w:pPr>
      <w:r>
        <w:t xml:space="preserve">1</w:t>
      </w:r>
      <w:r>
        <w:rPr>
          <w:rFonts w:hint="eastAsia"/>
        </w:rPr>
        <w:t xml:space="preserve">、在“信用中国”网站被列入失信被执行人和重大税收违法案件当事人名单；</w:t>
      </w:r>
      <w:r/>
    </w:p>
    <w:p>
      <w:pPr>
        <w:pStyle w:val="788"/>
        <w:ind w:firstLine="480"/>
        <w:spacing w:line="460" w:lineRule="exact"/>
      </w:pPr>
      <w:r>
        <w:t xml:space="preserve">2</w:t>
      </w:r>
      <w:r>
        <w:rPr>
          <w:rFonts w:hint="eastAsia"/>
        </w:rPr>
        <w:t xml:space="preserve">、在“中国政</w:t>
      </w:r>
      <w:r>
        <w:rPr>
          <w:rFonts w:hint="eastAsia"/>
        </w:rPr>
        <w:t xml:space="preserve">府采购网”网站被列入政府采购严重违法失信行为记录名单；</w:t>
      </w:r>
      <w:r/>
    </w:p>
    <w:p>
      <w:pPr>
        <w:pStyle w:val="788"/>
        <w:ind w:firstLine="480"/>
        <w:spacing w:line="460" w:lineRule="exact"/>
      </w:pPr>
      <w:r>
        <w:t xml:space="preserve">3</w:t>
      </w:r>
      <w:r>
        <w:rPr>
          <w:rFonts w:hint="eastAsia"/>
        </w:rPr>
        <w:t xml:space="preserve">、</w:t>
      </w:r>
      <w:r>
        <w:t xml:space="preserve">不符合《政府采购法》第二十二条规定的条件。</w:t>
      </w:r>
      <w:r/>
    </w:p>
    <w:p>
      <w:pPr>
        <w:pStyle w:val="788"/>
        <w:ind w:firstLine="480"/>
        <w:spacing w:line="460" w:lineRule="exact"/>
      </w:pPr>
      <w:r/>
      <w:r/>
    </w:p>
    <w:p>
      <w:pPr>
        <w:pStyle w:val="78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88"/>
        <w:ind w:firstLine="480"/>
        <w:spacing w:line="460" w:lineRule="exact"/>
      </w:pPr>
      <w:r/>
      <w:r/>
    </w:p>
    <w:p>
      <w:pPr>
        <w:pStyle w:val="788"/>
        <w:ind w:firstLine="480"/>
        <w:spacing w:line="460" w:lineRule="exact"/>
      </w:pPr>
      <w:r/>
      <w:r/>
    </w:p>
    <w:p>
      <w:pPr>
        <w:pStyle w:val="788"/>
        <w:ind w:firstLine="480"/>
        <w:spacing w:line="460" w:lineRule="exact"/>
      </w:pPr>
      <w:r>
        <w:rPr>
          <w:rFonts w:hint="eastAsia"/>
        </w:rPr>
        <w:t xml:space="preserve">                                            投标人：（加盖公章）</w:t>
      </w:r>
      <w:r/>
    </w:p>
    <w:p>
      <w:pPr>
        <w:pStyle w:val="788"/>
        <w:ind w:firstLine="480"/>
        <w:spacing w:line="460" w:lineRule="exact"/>
      </w:pPr>
      <w:r>
        <w:rPr>
          <w:rFonts w:hint="eastAsia"/>
        </w:rPr>
        <w:t xml:space="preserve">                                           法定代表人（或单位负责人）签字或盖章：</w:t>
      </w:r>
      <w:r/>
    </w:p>
    <w:p>
      <w:pPr>
        <w:pStyle w:val="788"/>
        <w:ind w:firstLine="4305"/>
        <w:spacing w:line="460" w:lineRule="exact"/>
        <w:rPr>
          <w:rFonts w:hint="eastAsia"/>
        </w:rPr>
      </w:pPr>
      <w:r>
        <w:rPr>
          <w:rFonts w:hint="eastAsia"/>
        </w:rPr>
        <w:t xml:space="preserve">日期：    年    月    日</w:t>
      </w:r>
      <w:r/>
    </w:p>
    <w:p>
      <w:pPr>
        <w:pStyle w:val="771"/>
        <w:spacing w:line="360" w:lineRule="auto"/>
        <w:rPr>
          <w:rFonts w:hint="eastAsia"/>
          <w:sz w:val="24"/>
        </w:rPr>
      </w:pPr>
      <w:r>
        <w:rPr>
          <w:rFonts w:hint="eastAsia"/>
          <w:sz w:val="24"/>
        </w:rPr>
      </w:r>
      <w:r/>
    </w:p>
    <w:p>
      <w:pPr>
        <w:pStyle w:val="771"/>
        <w:spacing w:line="360" w:lineRule="auto"/>
        <w:rPr>
          <w:rFonts w:hint="eastAsia"/>
          <w:sz w:val="24"/>
        </w:rPr>
      </w:pPr>
      <w:r>
        <w:rPr>
          <w:rFonts w:hint="eastAsia"/>
          <w:sz w:val="24"/>
        </w:rPr>
      </w:r>
      <w:r/>
    </w:p>
    <w:p>
      <w:pPr>
        <w:pStyle w:val="771"/>
        <w:spacing w:line="360" w:lineRule="auto"/>
        <w:rPr>
          <w:rFonts w:hint="eastAsia"/>
          <w:sz w:val="24"/>
        </w:rPr>
      </w:pPr>
      <w:r>
        <w:rPr>
          <w:rFonts w:hint="eastAsia"/>
          <w:sz w:val="24"/>
        </w:rPr>
      </w:r>
      <w:r/>
    </w:p>
    <w:p>
      <w:pPr>
        <w:pStyle w:val="77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71"/>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pStyle w:val="771"/>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rPr>
          <w:rFonts w:hint="eastAsia" w:ascii="黑体" w:hAnsi="黑体" w:eastAsia="黑体"/>
          <w:i/>
          <w:sz w:val="32"/>
          <w:szCs w:val="32"/>
          <w:u w:val="single"/>
        </w:rPr>
      </w:r>
      <w:r/>
    </w:p>
    <w:p>
      <w:pPr>
        <w:pStyle w:val="858"/>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58"/>
        <w:ind w:firstLine="480"/>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58"/>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58"/>
        <w:ind w:firstLine="0"/>
        <w:rPr>
          <w:rFonts w:hint="eastAsia"/>
          <w:sz w:val="24"/>
          <w:szCs w:val="24"/>
          <w:u w:val="single"/>
        </w:rPr>
      </w:pPr>
      <w:r>
        <w:rPr>
          <w:rFonts w:hint="eastAsia"/>
          <w:sz w:val="24"/>
          <w:szCs w:val="24"/>
        </w:rPr>
        <w:t xml:space="preserve">          被</w:t>
      </w:r>
      <w:r>
        <w:rPr>
          <w:rFonts w:hint="eastAsia"/>
          <w:sz w:val="24"/>
          <w:szCs w:val="24"/>
        </w:rPr>
        <w:t xml:space="preserve">授权人联系电话：（手机）</w:t>
      </w:r>
      <w:r>
        <w:rPr>
          <w:rFonts w:hint="eastAsia"/>
          <w:sz w:val="24"/>
          <w:szCs w:val="24"/>
          <w:u w:val="single"/>
        </w:rPr>
        <w:t xml:space="preserve">                          </w:t>
      </w:r>
      <w:r>
        <w:rPr>
          <w:rFonts w:hint="eastAsia"/>
          <w:sz w:val="24"/>
          <w:szCs w:val="24"/>
          <w:u w:val="single"/>
        </w:rPr>
      </w:r>
      <w:r/>
    </w:p>
    <w:p>
      <w:pPr>
        <w:pStyle w:val="858"/>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58"/>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58"/>
        <w:ind w:firstLine="480"/>
        <w:rPr>
          <w:rFonts w:hint="eastAsia"/>
          <w:sz w:val="24"/>
          <w:szCs w:val="24"/>
        </w:rPr>
      </w:pPr>
      <w:r>
        <w:rPr>
          <w:rFonts w:hint="eastAsia"/>
          <w:sz w:val="24"/>
          <w:szCs w:val="24"/>
        </w:rPr>
        <w:t xml:space="preserve">      日期：</w:t>
      </w:r>
      <w:bookmarkStart w:id="210" w:name="_Hlt26671380"/>
      <w:r/>
      <w:bookmarkEnd w:id="210"/>
      <w:r/>
      <w:bookmarkStart w:id="211" w:name="_格式3__银行出具的资信证明"/>
      <w:r/>
      <w:bookmarkEnd w:id="211"/>
      <w:r/>
      <w:bookmarkStart w:id="212" w:name="_Hlt26955070"/>
      <w:r/>
      <w:bookmarkEnd w:id="212"/>
      <w:r>
        <w:rPr>
          <w:rFonts w:hint="eastAsia"/>
          <w:sz w:val="24"/>
          <w:szCs w:val="24"/>
          <w:u w:val="single"/>
        </w:rPr>
        <w:t xml:space="preserve">                                         </w:t>
      </w:r>
      <w:r>
        <w:rPr>
          <w:rFonts w:hint="eastAsia"/>
          <w:sz w:val="24"/>
          <w:szCs w:val="24"/>
        </w:rPr>
      </w:r>
      <w:r/>
    </w:p>
    <w:p>
      <w:pPr>
        <w:pStyle w:val="788"/>
        <w:rPr>
          <w:rFonts w:hint="eastAsia"/>
          <w:i/>
          <w:sz w:val="24"/>
          <w:szCs w:val="24"/>
          <w:u w:val="single"/>
        </w:rPr>
      </w:pPr>
      <w:r>
        <w:rPr>
          <w:rFonts w:hint="eastAsia"/>
          <w:i/>
          <w:sz w:val="24"/>
          <w:szCs w:val="24"/>
          <w:u w:val="single"/>
        </w:rPr>
      </w:r>
      <w:r/>
    </w:p>
    <w:p>
      <w:pPr>
        <w:pStyle w:val="788"/>
        <w:ind w:firstLine="0"/>
        <w:rPr>
          <w:rFonts w:hint="eastAsia"/>
        </w:rPr>
      </w:pPr>
      <w:r>
        <w:rPr>
          <w:rFonts w:hint="eastAsia"/>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hint="eastAsia" w:ascii="楷体" w:hAnsi="楷体" w:eastAsia="楷体"/>
          <w:bCs/>
          <w:sz w:val="24"/>
          <w:szCs w:val="24"/>
        </w:rPr>
      </w:pPr>
      <w:r>
        <w:rPr>
          <w:rFonts w:hint="eastAsia" w:ascii="楷体" w:hAnsi="楷体" w:eastAsia="楷体"/>
          <w:bCs/>
          <w:sz w:val="24"/>
          <w:szCs w:val="24"/>
        </w:rPr>
      </w:r>
      <w:r/>
    </w:p>
    <w:p>
      <w:pPr>
        <w:pStyle w:val="771"/>
        <w:spacing w:line="460" w:lineRule="exact"/>
        <w:rPr>
          <w:rFonts w:ascii="楷体" w:hAnsi="楷体" w:eastAsia="楷体"/>
          <w:bCs/>
          <w:sz w:val="24"/>
          <w:szCs w:val="24"/>
        </w:rPr>
      </w:pPr>
      <w:r>
        <w:rPr>
          <w:rFonts w:ascii="楷体" w:hAnsi="楷体" w:eastAsia="楷体"/>
          <w:bCs/>
          <w:sz w:val="24"/>
          <w:szCs w:val="24"/>
        </w:rPr>
      </w:r>
      <w:r/>
    </w:p>
    <w:p>
      <w:pPr>
        <w:pStyle w:val="771"/>
        <w:spacing w:line="460" w:lineRule="exact"/>
        <w:rPr>
          <w:rFonts w:hint="eastAsia" w:ascii="楷体" w:hAnsi="楷体" w:eastAsia="楷体"/>
          <w:bCs/>
          <w:sz w:val="24"/>
          <w:szCs w:val="24"/>
        </w:rPr>
      </w:pPr>
      <w:r>
        <w:rPr>
          <w:rFonts w:hint="eastAsia" w:ascii="楷体" w:hAnsi="楷体" w:eastAsia="楷体"/>
          <w:bCs/>
          <w:sz w:val="24"/>
          <w:szCs w:val="24"/>
        </w:rPr>
      </w:r>
      <w:r/>
    </w:p>
    <w:p>
      <w:pPr>
        <w:pStyle w:val="771"/>
        <w:jc w:val="center"/>
        <w:rPr>
          <w:rFonts w:ascii="黑体" w:hAnsi="黑体" w:eastAsia="黑体"/>
          <w:i/>
          <w:sz w:val="32"/>
          <w:szCs w:val="32"/>
          <w:u w:val="single"/>
        </w:rPr>
      </w:pPr>
      <w:r>
        <w:rPr>
          <w:rFonts w:hint="eastAsia" w:ascii="黑体" w:hAnsi="黑体" w:eastAsia="黑体"/>
          <w:i/>
          <w:sz w:val="32"/>
          <w:szCs w:val="32"/>
          <w:u w:val="single"/>
        </w:rPr>
        <w:t xml:space="preserve">三、投标函</w:t>
      </w:r>
      <w:r>
        <w:rPr>
          <w:rFonts w:ascii="黑体" w:hAnsi="黑体" w:eastAsia="黑体"/>
          <w:i/>
          <w:sz w:val="32"/>
          <w:szCs w:val="32"/>
          <w:u w:val="single"/>
        </w:rPr>
      </w:r>
      <w:r/>
    </w:p>
    <w:p>
      <w:pPr>
        <w:pStyle w:val="860"/>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860"/>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86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w:t>
      </w:r>
      <w:r>
        <w:rPr>
          <w:rFonts w:hint="eastAsia" w:ascii="宋体" w:hAnsi="宋体"/>
          <w:szCs w:val="21"/>
        </w:rPr>
        <w:t xml:space="preserve">文件是真实的、准确的。</w:t>
      </w:r>
      <w:r>
        <w:rPr>
          <w:rFonts w:hint="eastAsia" w:ascii="宋体" w:hAnsi="宋体"/>
          <w:szCs w:val="21"/>
        </w:rPr>
      </w:r>
      <w:r/>
    </w:p>
    <w:p>
      <w:pPr>
        <w:pStyle w:val="8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6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6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6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6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6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6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6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ind w:firstLine="240"/>
        <w:jc w:val="center"/>
        <w:spacing w:line="560" w:lineRule="exact"/>
        <w:rPr>
          <w:rFonts w:ascii="宋体" w:hAnsi="宋体"/>
          <w:bCs/>
          <w:sz w:val="24"/>
        </w:rPr>
      </w:pPr>
      <w:r>
        <w:rPr>
          <w:rFonts w:ascii="宋体" w:hAnsi="宋体"/>
          <w:bCs/>
          <w:sz w:val="24"/>
        </w:rPr>
      </w:r>
      <w:r/>
    </w:p>
    <w:p>
      <w:pPr>
        <w:pStyle w:val="771"/>
        <w:ind w:firstLine="240"/>
        <w:jc w:val="center"/>
        <w:spacing w:line="560" w:lineRule="exact"/>
        <w:rPr>
          <w:rFonts w:hint="eastAsia" w:ascii="宋体" w:hAnsi="宋体"/>
          <w:bCs/>
          <w:sz w:val="24"/>
        </w:rPr>
      </w:pPr>
      <w:r>
        <w:rPr>
          <w:rFonts w:hint="eastAsia" w:ascii="宋体" w:hAnsi="宋体"/>
          <w:bCs/>
          <w:sz w:val="24"/>
        </w:rPr>
      </w:r>
      <w:r/>
    </w:p>
    <w:p>
      <w:pPr>
        <w:pStyle w:val="771"/>
        <w:jc w:val="center"/>
        <w:spacing w:line="460" w:lineRule="exact"/>
        <w:rPr>
          <w:rFonts w:ascii="黑体" w:hAnsi="黑体" w:eastAsia="黑体"/>
          <w:b/>
          <w:sz w:val="32"/>
          <w:szCs w:val="32"/>
        </w:rPr>
      </w:pPr>
      <w:r>
        <w:rPr>
          <w:rFonts w:ascii="黑体" w:hAnsi="黑体" w:eastAsia="黑体"/>
          <w:b/>
          <w:sz w:val="32"/>
          <w:szCs w:val="32"/>
        </w:rPr>
      </w:r>
      <w:r/>
    </w:p>
    <w:p>
      <w:pPr>
        <w:pStyle w:val="771"/>
        <w:jc w:val="center"/>
        <w:spacing w:line="460" w:lineRule="exact"/>
        <w:rPr>
          <w:rFonts w:hint="eastAsia" w:ascii="黑体" w:hAnsi="黑体" w:eastAsia="黑体"/>
          <w:b/>
          <w:sz w:val="32"/>
          <w:szCs w:val="32"/>
        </w:rPr>
      </w:pPr>
      <w:r>
        <w:rPr>
          <w:rFonts w:hint="eastAsia" w:ascii="黑体" w:hAnsi="黑体" w:eastAsia="黑体"/>
          <w:b/>
          <w:sz w:val="32"/>
          <w:szCs w:val="32"/>
        </w:rPr>
        <w:t xml:space="preserve">四、小微企业声明函（服务）（分包号：**）</w:t>
      </w:r>
      <w:r>
        <w:rPr>
          <w:rFonts w:hint="eastAsia" w:ascii="黑体" w:hAnsi="黑体" w:eastAsia="黑体"/>
          <w:b/>
          <w:sz w:val="32"/>
          <w:szCs w:val="32"/>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7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7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7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71"/>
        <w:ind w:right="720"/>
        <w:spacing w:line="560" w:lineRule="exact"/>
        <w:rPr>
          <w:rFonts w:hint="eastAsia" w:ascii="宋体" w:hAnsi="宋体"/>
          <w:sz w:val="24"/>
          <w:szCs w:val="24"/>
        </w:rPr>
      </w:pPr>
      <w:r>
        <w:rPr>
          <w:rFonts w:hint="eastAsia" w:ascii="宋体" w:hAnsi="宋体"/>
          <w:sz w:val="24"/>
          <w:szCs w:val="24"/>
        </w:rPr>
      </w:r>
      <w:r/>
    </w:p>
    <w:p>
      <w:pPr>
        <w:pStyle w:val="77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71"/>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71"/>
        <w:ind w:firstLine="240"/>
        <w:spacing w:line="560" w:lineRule="exact"/>
        <w:rPr>
          <w:rFonts w:hint="eastAsia" w:ascii="宋体" w:hAnsi="宋体"/>
          <w:sz w:val="24"/>
          <w:szCs w:val="24"/>
        </w:rPr>
      </w:pPr>
      <w:r>
        <w:rPr>
          <w:rFonts w:hint="eastAsia" w:ascii="宋体" w:hAnsi="宋体"/>
          <w:sz w:val="24"/>
          <w:szCs w:val="24"/>
        </w:rPr>
      </w:r>
      <w:r/>
    </w:p>
    <w:p>
      <w:pPr>
        <w:pStyle w:val="77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7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7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rPr>
          <w:rFonts w:hint="eastAsia" w:ascii="黑体" w:hAnsi="黑体" w:eastAsia="黑体"/>
          <w:b/>
          <w:sz w:val="32"/>
          <w:szCs w:val="32"/>
        </w:rPr>
      </w:r>
      <w:r/>
    </w:p>
    <w:p>
      <w:pPr>
        <w:pStyle w:val="77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w:t>
      </w:r>
      <w:r>
        <w:rPr>
          <w:rFonts w:hint="eastAsia" w:ascii="宋体" w:hAnsi="宋体"/>
          <w:sz w:val="24"/>
        </w:rPr>
        <w:t xml:space="preserve">位提供服务。</w:t>
      </w:r>
      <w:r/>
    </w:p>
    <w:p>
      <w:pPr>
        <w:pStyle w:val="77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71"/>
        <w:ind w:firstLine="480"/>
        <w:spacing w:line="588" w:lineRule="exact"/>
        <w:rPr>
          <w:rFonts w:hint="eastAsia" w:ascii="宋体" w:hAnsi="宋体"/>
          <w:sz w:val="24"/>
        </w:rPr>
      </w:pPr>
      <w:r>
        <w:rPr>
          <w:rFonts w:hint="eastAsia" w:ascii="宋体" w:hAnsi="宋体"/>
          <w:sz w:val="24"/>
        </w:rPr>
      </w:r>
      <w:r/>
    </w:p>
    <w:p>
      <w:pPr>
        <w:pStyle w:val="77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7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7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rPr>
          <w:rFonts w:hint="eastAsia" w:ascii="黑体" w:hAnsi="黑体" w:eastAsia="黑体"/>
          <w:b/>
          <w:i/>
          <w:sz w:val="32"/>
          <w:szCs w:val="32"/>
          <w:u w:val="single"/>
        </w:rPr>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71"/>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71"/>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71"/>
              <w:spacing w:line="0" w:lineRule="atLeast"/>
              <w:rPr>
                <w:rFonts w:ascii="宋体" w:hAnsi="宋体"/>
                <w:sz w:val="24"/>
                <w:szCs w:val="24"/>
              </w:rPr>
            </w:pPr>
            <w:r>
              <w:rPr>
                <w:rFonts w:ascii="宋体" w:hAnsi="宋体"/>
                <w:sz w:val="24"/>
                <w:szCs w:val="24"/>
              </w:rPr>
            </w:r>
            <w:r/>
          </w:p>
        </w:tc>
      </w:tr>
    </w:tbl>
    <w:p>
      <w:pPr>
        <w:pStyle w:val="771"/>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71"/>
        <w:rPr>
          <w:rFonts w:hint="eastAsia" w:ascii="宋体" w:hAnsi="宋体"/>
          <w:sz w:val="24"/>
          <w:szCs w:val="24"/>
          <w:u w:val="single"/>
        </w:rPr>
      </w:pPr>
      <w:r>
        <w:rPr>
          <w:rFonts w:hint="eastAsia" w:ascii="宋体" w:hAnsi="宋体"/>
          <w:sz w:val="24"/>
          <w:szCs w:val="24"/>
          <w:u w:val="single"/>
        </w:rPr>
      </w:r>
      <w:r/>
    </w:p>
    <w:p>
      <w:pPr>
        <w:pStyle w:val="771"/>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w:t>
      </w:r>
      <w:r>
        <w:rPr>
          <w:rFonts w:hint="eastAsia" w:ascii="宋体" w:hAnsi="宋体"/>
          <w:sz w:val="24"/>
          <w:szCs w:val="24"/>
        </w:rPr>
        <w:t xml:space="preserve">生的其它所有费用，招标文件另有规定的除外。2. “投标分项报价表”中“投标总报价”数额应当与“开标一览表”中“投标总报价”数额一致。</w:t>
      </w:r>
      <w:r>
        <w:rPr>
          <w:rFonts w:hint="eastAsia" w:ascii="宋体" w:hAnsi="宋体"/>
          <w:sz w:val="24"/>
          <w:szCs w:val="24"/>
        </w:rPr>
      </w:r>
      <w:r/>
    </w:p>
    <w:p>
      <w:pPr>
        <w:pStyle w:val="771"/>
        <w:jc w:val="center"/>
        <w:rPr>
          <w:rFonts w:ascii="黑体" w:hAnsi="黑体" w:eastAsia="黑体"/>
          <w:b/>
          <w:sz w:val="32"/>
          <w:szCs w:val="32"/>
        </w:rPr>
      </w:pPr>
      <w:r>
        <w:rPr>
          <w:rFonts w:ascii="黑体" w:hAnsi="黑体" w:eastAsia="黑体"/>
          <w:b/>
          <w:sz w:val="32"/>
          <w:szCs w:val="32"/>
        </w:rPr>
      </w:r>
      <w:r/>
    </w:p>
    <w:p>
      <w:pPr>
        <w:pStyle w:val="771"/>
        <w:jc w:val="center"/>
        <w:rPr>
          <w:rFonts w:ascii="黑体" w:hAnsi="黑体" w:eastAsia="黑体"/>
          <w:b/>
          <w:sz w:val="32"/>
          <w:szCs w:val="32"/>
        </w:rPr>
      </w:pPr>
      <w:r>
        <w:rPr>
          <w:rFonts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71"/>
              <w:jc w:val="left"/>
              <w:rPr>
                <w:rFonts w:ascii="Times New Roman" w:hAnsi="Times New Roman"/>
                <w:b/>
                <w:color w:val="000000"/>
                <w:sz w:val="24"/>
              </w:rPr>
            </w:pPr>
            <w:r>
              <w:rPr>
                <w:rFonts w:hint="eastAsia" w:ascii="Times New Roman" w:hAnsi="Times New Roman"/>
                <w:b/>
                <w:color w:val="000000"/>
                <w:sz w:val="24"/>
              </w:rPr>
              <w:t xml:space="preserve">对本项目技术要求条款的偏离情况（请进行勾选）：</w:t>
            </w:r>
            <w:r>
              <w:rPr>
                <w:rFonts w:ascii="Times New Roman" w:hAnsi="Times New Roman"/>
                <w:b/>
                <w:color w:val="000000"/>
                <w:sz w:val="24"/>
              </w:rPr>
            </w:r>
            <w:r/>
          </w:p>
          <w:p>
            <w:pPr>
              <w:pStyle w:val="771"/>
              <w:jc w:val="left"/>
              <w:rPr>
                <w:rFonts w:ascii="Times New Roman" w:hAnsi="Times New Roman"/>
                <w:b/>
                <w:color w:val="000000"/>
                <w:sz w:val="24"/>
              </w:rPr>
            </w:pPr>
            <w:r>
              <w:rPr>
                <w:rFonts w:ascii="Times New Roman" w:hAnsi="Times New Roman"/>
                <w:b/>
                <w:color w:val="000000"/>
                <w:sz w:val="24"/>
              </w:rPr>
              <w:t xml:space="preserve">□无偏离</w:t>
            </w:r>
            <w:r>
              <w:rPr>
                <w:rFonts w:ascii="Times New Roman" w:hAnsi="Times New Roman"/>
                <w:color w:val="000000"/>
                <w:sz w:val="24"/>
              </w:rPr>
              <w:t xml:space="preserve">（如无偏离，仅勾选无偏离即可）</w:t>
            </w:r>
            <w:r>
              <w:rPr>
                <w:rFonts w:ascii="Times New Roman" w:hAnsi="Times New Roman"/>
                <w:b/>
                <w:color w:val="000000"/>
                <w:sz w:val="24"/>
              </w:rPr>
            </w:r>
            <w:r/>
          </w:p>
          <w:p>
            <w:pPr>
              <w:pStyle w:val="771"/>
              <w:rPr>
                <w:rFonts w:hint="eastAsia" w:ascii="宋体" w:hAnsi="宋体"/>
                <w:sz w:val="24"/>
                <w:szCs w:val="24"/>
              </w:rPr>
            </w:pPr>
            <w:r>
              <w:rPr>
                <w:rFonts w:ascii="Times New Roman" w:hAnsi="Times New Roman"/>
                <w:b/>
                <w:color w:val="000000"/>
                <w:sz w:val="24"/>
              </w:rPr>
              <w:t xml:space="preserve">□有偏离</w:t>
            </w:r>
            <w:r>
              <w:rPr>
                <w:rFonts w:ascii="Times New Roman" w:hAnsi="Times New Roman"/>
                <w:color w:val="000000"/>
                <w:sz w:val="24"/>
              </w:rPr>
              <w:t xml:space="preserve">（如有</w:t>
            </w:r>
            <w:r>
              <w:rPr>
                <w:rFonts w:hint="eastAsia" w:ascii="Times New Roman" w:hAnsi="Times New Roman"/>
                <w:color w:val="000000"/>
                <w:sz w:val="24"/>
              </w:rPr>
              <w:t xml:space="preserve">超出或者</w:t>
            </w:r>
            <w:r>
              <w:rPr>
                <w:rFonts w:ascii="Times New Roman" w:hAnsi="Times New Roman"/>
                <w:color w:val="000000"/>
                <w:sz w:val="24"/>
              </w:rPr>
              <w:t xml:space="preserve">偏离，则须在本表中对</w:t>
            </w:r>
            <w:r>
              <w:rPr>
                <w:rFonts w:hint="eastAsia" w:ascii="Times New Roman" w:hAnsi="Times New Roman"/>
                <w:color w:val="000000"/>
                <w:sz w:val="24"/>
              </w:rPr>
              <w:t xml:space="preserve">超出或者</w:t>
            </w:r>
            <w:r>
              <w:rPr>
                <w:rFonts w:ascii="Times New Roman" w:hAnsi="Times New Roman"/>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bl>
    <w:p>
      <w:pPr>
        <w:pStyle w:val="77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71"/>
        <w:jc w:val="center"/>
        <w:rPr>
          <w:rFonts w:hint="eastAsia" w:ascii="黑体" w:hAnsi="Arial" w:eastAsia="黑体"/>
          <w:b/>
          <w:sz w:val="36"/>
        </w:rPr>
      </w:pPr>
      <w:r>
        <w:rPr>
          <w:rFonts w:hint="eastAsia" w:ascii="黑体" w:hAnsi="Arial" w:eastAsia="黑体"/>
          <w:b/>
          <w:sz w:val="36"/>
        </w:rPr>
      </w:r>
      <w:r/>
    </w:p>
    <w:p>
      <w:pPr>
        <w:pStyle w:val="771"/>
        <w:jc w:val="center"/>
        <w:rPr>
          <w:rFonts w:hint="eastAsia" w:ascii="黑体" w:hAnsi="Arial" w:eastAsia="黑体"/>
          <w:b/>
          <w:sz w:val="36"/>
        </w:rPr>
      </w:pPr>
      <w:r>
        <w:rPr>
          <w:rFonts w:hint="eastAsia" w:ascii="黑体" w:hAnsi="Arial" w:eastAsia="黑体"/>
          <w:b/>
          <w:sz w:val="36"/>
        </w:rPr>
      </w:r>
      <w:r/>
    </w:p>
    <w:p>
      <w:pPr>
        <w:pStyle w:val="771"/>
        <w:jc w:val="center"/>
        <w:rPr>
          <w:rFonts w:hint="eastAsia" w:ascii="黑体" w:hAnsi="Arial" w:eastAsia="黑体"/>
          <w:b/>
          <w:sz w:val="36"/>
        </w:rPr>
      </w:pPr>
      <w:r>
        <w:rPr>
          <w:rFonts w:hint="eastAsia" w:ascii="黑体" w:hAnsi="Arial" w:eastAsia="黑体"/>
          <w:b/>
          <w:sz w:val="36"/>
        </w:rPr>
      </w:r>
      <w:r/>
    </w:p>
    <w:p>
      <w:pPr>
        <w:pStyle w:val="771"/>
        <w:jc w:val="center"/>
        <w:rPr>
          <w:rFonts w:hint="eastAsia" w:ascii="黑体" w:hAnsi="Arial" w:eastAsia="黑体"/>
          <w:b/>
          <w:sz w:val="36"/>
        </w:rPr>
      </w:pPr>
      <w:r>
        <w:rPr>
          <w:rFonts w:hint="eastAsia" w:ascii="黑体" w:hAnsi="Arial" w:eastAsia="黑体"/>
          <w:b/>
          <w:sz w:val="36"/>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rPr>
          <w:rFonts w:hint="eastAsia" w:ascii="黑体" w:hAnsi="Arial" w:eastAsia="黑体"/>
          <w:sz w:val="32"/>
        </w:rPr>
      </w:pPr>
      <w:r>
        <w:rPr>
          <w:rFonts w:hint="eastAsia" w:ascii="黑体" w:hAnsi="Arial" w:eastAsia="黑体"/>
          <w:sz w:val="32"/>
        </w:rPr>
      </w:r>
      <w:r/>
    </w:p>
    <w:p>
      <w:pPr>
        <w:pStyle w:val="771"/>
        <w:jc w:val="center"/>
        <w:rPr>
          <w:rFonts w:hint="eastAsia" w:ascii="黑体" w:hAnsi="黑体" w:eastAsia="黑体"/>
          <w:b/>
          <w:sz w:val="32"/>
          <w:szCs w:val="32"/>
        </w:rPr>
      </w:pPr>
      <w:r/>
      <w:bookmarkEnd w:id="209"/>
      <w:r/>
      <w:bookmarkStart w:id="213" w:name="_Hlt26955054"/>
      <w:r/>
      <w:bookmarkEnd w:id="213"/>
      <w:r>
        <w:rPr>
          <w:rFonts w:hint="eastAsia" w:ascii="黑体" w:hAnsi="黑体" w:eastAsia="黑体"/>
          <w:b/>
          <w:sz w:val="32"/>
          <w:szCs w:val="32"/>
        </w:rPr>
        <w:t xml:space="preserve">八、商务要求响应及偏离表（分包号：**）</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71"/>
              <w:jc w:val="left"/>
              <w:rPr>
                <w:rFonts w:ascii="Times New Roman" w:hAnsi="Times New Roman"/>
                <w:b/>
                <w:color w:val="000000"/>
                <w:sz w:val="24"/>
              </w:rPr>
            </w:pPr>
            <w:r/>
            <w:bookmarkStart w:id="214" w:name="_Hlt24879081"/>
            <w:r/>
            <w:bookmarkEnd w:id="214"/>
            <w:r/>
            <w:bookmarkStart w:id="215" w:name="_Hlt26671372"/>
            <w:r/>
            <w:bookmarkEnd w:id="215"/>
            <w:r/>
            <w:bookmarkStart w:id="216" w:name="_Hlt26609391"/>
            <w:r/>
            <w:bookmarkEnd w:id="216"/>
            <w:r/>
            <w:bookmarkStart w:id="217" w:name="_Hlt26955064"/>
            <w:r/>
            <w:bookmarkEnd w:id="217"/>
            <w:r/>
            <w:bookmarkStart w:id="218" w:name="_Hlt26782999"/>
            <w:r/>
            <w:bookmarkEnd w:id="218"/>
            <w:r/>
            <w:bookmarkStart w:id="219" w:name="_Hlt26580838"/>
            <w:r/>
            <w:bookmarkEnd w:id="219"/>
            <w:r/>
            <w:bookmarkStart w:id="220" w:name="_Hlt26671343"/>
            <w:r/>
            <w:bookmarkEnd w:id="220"/>
            <w:r/>
            <w:bookmarkStart w:id="221" w:name="_Hlt26955056"/>
            <w:r/>
            <w:bookmarkEnd w:id="221"/>
            <w:r>
              <w:rPr>
                <w:rFonts w:hint="eastAsia" w:ascii="Times New Roman" w:hAnsi="Times New Roman"/>
                <w:b/>
                <w:color w:val="000000"/>
                <w:sz w:val="24"/>
              </w:rPr>
              <w:t xml:space="preserve">对本项目商务要求条款的偏离情况（请进行勾选）：</w:t>
            </w:r>
            <w:r>
              <w:rPr>
                <w:rFonts w:ascii="Times New Roman" w:hAnsi="Times New Roman"/>
                <w:b/>
                <w:color w:val="000000"/>
                <w:sz w:val="24"/>
              </w:rPr>
            </w:r>
            <w:r/>
          </w:p>
          <w:p>
            <w:pPr>
              <w:pStyle w:val="771"/>
              <w:jc w:val="left"/>
              <w:rPr>
                <w:rFonts w:ascii="Times New Roman" w:hAnsi="Times New Roman"/>
                <w:b/>
                <w:color w:val="000000"/>
                <w:sz w:val="24"/>
              </w:rPr>
            </w:pPr>
            <w:r>
              <w:rPr>
                <w:rFonts w:ascii="Times New Roman" w:hAnsi="Times New Roman"/>
                <w:b/>
                <w:color w:val="000000"/>
                <w:sz w:val="24"/>
              </w:rPr>
              <w:t xml:space="preserve">□无偏离</w:t>
            </w:r>
            <w:r>
              <w:rPr>
                <w:rFonts w:ascii="Times New Roman" w:hAnsi="Times New Roman"/>
                <w:color w:val="000000"/>
                <w:sz w:val="24"/>
              </w:rPr>
              <w:t xml:space="preserve">（如无偏离，仅勾选无偏离即可）</w:t>
            </w:r>
            <w:r>
              <w:rPr>
                <w:rFonts w:ascii="Times New Roman" w:hAnsi="Times New Roman"/>
                <w:b/>
                <w:color w:val="000000"/>
                <w:sz w:val="24"/>
              </w:rPr>
            </w:r>
            <w:r/>
          </w:p>
          <w:p>
            <w:pPr>
              <w:pStyle w:val="771"/>
              <w:rPr>
                <w:rFonts w:hint="eastAsia" w:ascii="宋体" w:hAnsi="宋体"/>
                <w:sz w:val="24"/>
                <w:szCs w:val="24"/>
              </w:rPr>
            </w:pPr>
            <w:r>
              <w:rPr>
                <w:rFonts w:ascii="Times New Roman" w:hAnsi="Times New Roman"/>
                <w:b/>
                <w:color w:val="000000"/>
                <w:sz w:val="24"/>
              </w:rPr>
              <w:t xml:space="preserve">□有偏离</w:t>
            </w:r>
            <w:r>
              <w:rPr>
                <w:rFonts w:ascii="Times New Roman" w:hAnsi="Times New Roman"/>
                <w:color w:val="000000"/>
                <w:sz w:val="24"/>
              </w:rPr>
              <w:t xml:space="preserve">（如有</w:t>
            </w:r>
            <w:r>
              <w:rPr>
                <w:rFonts w:hint="eastAsia" w:ascii="Times New Roman" w:hAnsi="Times New Roman"/>
                <w:color w:val="000000"/>
                <w:sz w:val="24"/>
              </w:rPr>
              <w:t xml:space="preserve">超出或者</w:t>
            </w:r>
            <w:r>
              <w:rPr>
                <w:rFonts w:ascii="Times New Roman" w:hAnsi="Times New Roman"/>
                <w:color w:val="000000"/>
                <w:sz w:val="24"/>
              </w:rPr>
              <w:t xml:space="preserve">偏离，则须在本表中对</w:t>
            </w:r>
            <w:r>
              <w:rPr>
                <w:rFonts w:hint="eastAsia" w:ascii="Times New Roman" w:hAnsi="Times New Roman"/>
                <w:color w:val="000000"/>
                <w:sz w:val="24"/>
              </w:rPr>
              <w:t xml:space="preserve">超出或者</w:t>
            </w:r>
            <w:r>
              <w:rPr>
                <w:rFonts w:ascii="Times New Roman" w:hAnsi="Times New Roman"/>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7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7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7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71"/>
              <w:jc w:val="center"/>
              <w:rPr>
                <w:rFonts w:hint="eastAsia" w:ascii="宋体" w:hAnsi="宋体"/>
                <w:sz w:val="24"/>
                <w:szCs w:val="24"/>
              </w:rPr>
            </w:pPr>
            <w:r>
              <w:rPr>
                <w:rFonts w:hint="eastAsia" w:ascii="宋体" w:hAnsi="宋体"/>
                <w:sz w:val="24"/>
                <w:szCs w:val="24"/>
              </w:rPr>
            </w:r>
            <w:r/>
          </w:p>
        </w:tc>
      </w:tr>
    </w:tbl>
    <w:p>
      <w:pPr>
        <w:pStyle w:val="77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71"/>
        <w:spacing w:line="480" w:lineRule="auto"/>
        <w:rPr>
          <w:rFonts w:hint="eastAsia" w:ascii="宋体" w:hAnsi="宋体"/>
          <w:sz w:val="24"/>
        </w:rPr>
      </w:pPr>
      <w:r>
        <w:rPr>
          <w:rFonts w:hint="eastAsia" w:ascii="宋体" w:hAnsi="宋体"/>
          <w:sz w:val="24"/>
        </w:rPr>
      </w:r>
      <w:r/>
    </w:p>
    <w:p>
      <w:pPr>
        <w:pStyle w:val="771"/>
        <w:spacing w:line="480" w:lineRule="auto"/>
        <w:rPr>
          <w:rFonts w:hint="eastAsia" w:ascii="仿宋_GB2312" w:hAnsi="Arial"/>
          <w:sz w:val="30"/>
        </w:rPr>
      </w:pPr>
      <w:r>
        <w:rPr>
          <w:rFonts w:hint="eastAsia" w:ascii="仿宋_GB2312" w:hAnsi="Arial"/>
          <w:sz w:val="30"/>
        </w:rPr>
      </w:r>
      <w:r/>
    </w:p>
    <w:p>
      <w:pPr>
        <w:pStyle w:val="788"/>
        <w:ind w:firstLine="0"/>
        <w:rPr>
          <w:rFonts w:hint="eastAsia" w:ascii="宋体" w:hAnsi="宋体"/>
          <w:sz w:val="24"/>
        </w:rPr>
      </w:pPr>
      <w:r/>
      <w:bookmarkStart w:id="222" w:name="_Hlt26609389"/>
      <w:r/>
      <w:bookmarkEnd w:id="222"/>
      <w:r/>
      <w:bookmarkStart w:id="223" w:name="_Hlt26955066"/>
      <w:r/>
      <w:bookmarkEnd w:id="223"/>
      <w:r/>
      <w:bookmarkStart w:id="224" w:name="_Hlt26671374"/>
      <w:r/>
      <w:bookmarkEnd w:id="224"/>
      <w:r/>
      <w:bookmarkStart w:id="225" w:name="_Toc462564146"/>
      <w:r>
        <w:rPr>
          <w:rFonts w:hint="eastAsia" w:ascii="宋体" w:hAnsi="宋体"/>
          <w:sz w:val="24"/>
        </w:rPr>
      </w:r>
      <w:r/>
    </w:p>
    <w:p>
      <w:pPr>
        <w:pStyle w:val="771"/>
        <w:jc w:val="center"/>
        <w:rPr>
          <w:rFonts w:hint="eastAsia" w:ascii="黑体" w:hAnsi="黑体" w:eastAsia="黑体"/>
          <w:b/>
          <w:sz w:val="32"/>
          <w:szCs w:val="32"/>
        </w:rPr>
      </w:pPr>
      <w:r/>
      <w:bookmarkEnd w:id="195"/>
      <w:r/>
      <w:bookmarkEnd w:id="196"/>
      <w:r/>
      <w:bookmarkEnd w:id="225"/>
      <w:r/>
      <w:bookmarkStart w:id="226" w:name="_格式2__法定代表人授权书"/>
      <w:r/>
      <w:bookmarkEnd w:id="226"/>
      <w:r>
        <w:rPr>
          <w:rFonts w:hint="eastAsia" w:ascii="黑体" w:hAnsi="黑体" w:eastAsia="黑体"/>
          <w:b/>
          <w:sz w:val="32"/>
          <w:szCs w:val="32"/>
        </w:rPr>
      </w:r>
      <w:r/>
    </w:p>
    <w:p>
      <w:pPr>
        <w:pStyle w:val="771"/>
        <w:jc w:val="center"/>
        <w:rPr>
          <w:rFonts w:hint="eastAsia" w:ascii="黑体" w:hAnsi="黑体" w:eastAsia="黑体"/>
          <w:b/>
          <w:sz w:val="32"/>
          <w:szCs w:val="32"/>
        </w:rPr>
      </w:pPr>
      <w:r>
        <w:rPr>
          <w:rFonts w:hint="eastAsia"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pStyle w:val="771"/>
        <w:rPr>
          <w:rFonts w:ascii="黑体" w:hAnsi="黑体" w:eastAsia="黑体"/>
          <w:b/>
          <w:sz w:val="32"/>
          <w:szCs w:val="32"/>
        </w:rPr>
      </w:pPr>
      <w:r>
        <w:rPr>
          <w:rFonts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pStyle w:val="771"/>
        <w:rPr>
          <w:rFonts w:hint="eastAsia" w:eastAsia="仿宋_GB2312"/>
          <w:sz w:val="24"/>
          <w:szCs w:val="20"/>
        </w:rPr>
      </w:pPr>
      <w:r>
        <w:rPr>
          <w:rFonts w:hint="eastAsia" w:ascii="黑体" w:hAnsi="黑体" w:eastAsia="黑体"/>
          <w:b/>
          <w:i/>
          <w:sz w:val="32"/>
          <w:szCs w:val="32"/>
          <w:u w:val="single"/>
        </w:rPr>
        <w:t xml:space="preserve">九、开标一览表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71"/>
        <w:ind w:firstLine="480"/>
        <w:rPr>
          <w:rFonts w:hint="eastAsia" w:ascii="宋体" w:hAnsi="宋体"/>
          <w:sz w:val="24"/>
          <w:szCs w:val="24"/>
        </w:rPr>
      </w:pPr>
      <w:r>
        <w:rPr>
          <w:rFonts w:hint="eastAsia" w:ascii="宋体" w:hAnsi="宋体"/>
          <w:sz w:val="24"/>
          <w:szCs w:val="24"/>
        </w:rPr>
        <w:t xml:space="preserve">投标人全称（加盖C</w:t>
      </w:r>
      <w:r>
        <w:rPr>
          <w:rFonts w:hint="eastAsia" w:ascii="宋体" w:hAnsi="宋体"/>
          <w:sz w:val="24"/>
          <w:szCs w:val="24"/>
        </w:rPr>
        <w:t xml:space="preserve">A电子签章）：</w:t>
      </w:r>
      <w:r>
        <w:rPr>
          <w:rFonts w:hint="eastAsia" w:ascii="宋体" w:hAnsi="宋体"/>
          <w:sz w:val="24"/>
          <w:szCs w:val="24"/>
        </w:rPr>
      </w:r>
      <w:r/>
    </w:p>
    <w:p>
      <w:pPr>
        <w:pStyle w:val="771"/>
        <w:ind w:firstLine="480"/>
        <w:rPr>
          <w:sz w:val="24"/>
          <w:szCs w:val="24"/>
        </w:rPr>
      </w:pPr>
      <w:r>
        <w:rPr>
          <w:rFonts w:hint="eastAsia" w:ascii="宋体" w:hAnsi="宋体"/>
          <w:sz w:val="24"/>
          <w:szCs w:val="24"/>
        </w:rPr>
        <w:t xml:space="preserve">项目名称：</w:t>
      </w:r>
      <w:r>
        <w:rPr>
          <w:sz w:val="24"/>
          <w:szCs w:val="24"/>
        </w:rPr>
      </w:r>
      <w:r/>
    </w:p>
    <w:p>
      <w:pPr>
        <w:pStyle w:val="77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7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60"/>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71"/>
        <w:rPr>
          <w:rFonts w:ascii="宋体" w:hAnsi="宋体"/>
          <w:sz w:val="24"/>
          <w:szCs w:val="24"/>
        </w:rPr>
      </w:pPr>
      <w:r>
        <w:rPr>
          <w:rFonts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71"/>
        <w:ind w:firstLine="480"/>
        <w:rPr>
          <w:rFonts w:hint="eastAsia" w:ascii="宋体" w:hAnsi="宋体"/>
          <w:sz w:val="24"/>
          <w:szCs w:val="24"/>
        </w:rPr>
      </w:pPr>
      <w:r>
        <w:rPr>
          <w:rFonts w:hint="eastAsia" w:ascii="宋体" w:hAnsi="宋体"/>
          <w:sz w:val="24"/>
          <w:szCs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ascii="宋体" w:hAnsi="宋体"/>
          <w:bCs/>
          <w:sz w:val="24"/>
        </w:rPr>
      </w:pPr>
      <w:r>
        <w:rPr>
          <w:rFonts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spacing w:line="460" w:lineRule="exact"/>
        <w:rPr>
          <w:rFonts w:hint="eastAsia" w:ascii="宋体" w:hAnsi="宋体"/>
          <w:bCs/>
          <w:sz w:val="24"/>
        </w:rPr>
      </w:pPr>
      <w:r>
        <w:rPr>
          <w:rFonts w:hint="eastAsia" w:ascii="宋体" w:hAnsi="宋体"/>
          <w:bCs/>
          <w:sz w:val="24"/>
        </w:rPr>
      </w:r>
      <w:r/>
    </w:p>
    <w:p>
      <w:pPr>
        <w:pStyle w:val="771"/>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投标（响应）文件通用模板编制和评审要求</w:t>
      </w:r>
      <w:r>
        <w:rPr>
          <w:rFonts w:ascii="黑体" w:hAnsi="黑体" w:eastAsia="黑体"/>
          <w:b/>
          <w:sz w:val="32"/>
          <w:szCs w:val="32"/>
        </w:rPr>
      </w:r>
      <w:r/>
    </w:p>
    <w:p>
      <w:pPr>
        <w:pStyle w:val="771"/>
        <w:spacing w:line="460" w:lineRule="exact"/>
        <w:rPr>
          <w:rFonts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ascii="宋体" w:hAnsi="宋体"/>
          <w:b/>
          <w:sz w:val="24"/>
          <w:szCs w:val="24"/>
        </w:rPr>
      </w:r>
      <w:r/>
    </w:p>
    <w:p>
      <w:pPr>
        <w:pStyle w:val="771"/>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455"/>
        <w:gridCol w:w="5812"/>
      </w:tblGrid>
      <w:tr>
        <w:trPr>
          <w:trHeight w:val="405"/>
        </w:trPr>
        <w:tc>
          <w:tcPr>
            <w:tcW w:w="1089" w:type="dxa"/>
            <w:vAlign w:val="center"/>
            <w:textDirection w:val="lrTb"/>
            <w:noWrap w:val="false"/>
          </w:tcPr>
          <w:p>
            <w:pPr>
              <w:pStyle w:val="77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455" w:type="dxa"/>
            <w:vAlign w:val="center"/>
            <w:textDirection w:val="lrTb"/>
            <w:noWrap w:val="false"/>
          </w:tcPr>
          <w:p>
            <w:pPr>
              <w:pStyle w:val="77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812" w:type="dxa"/>
            <w:vAlign w:val="center"/>
            <w:textDirection w:val="lrTb"/>
            <w:noWrap w:val="false"/>
          </w:tcPr>
          <w:p>
            <w:pPr>
              <w:pStyle w:val="77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按照招标（采</w:t>
            </w:r>
            <w:r>
              <w:rPr>
                <w:rFonts w:hint="eastAsia" w:ascii="宋体" w:hAnsi="宋体" w:cs="宋体"/>
                <w:color w:val="000000"/>
              </w:rPr>
              <w:t xml:space="preserve">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455" w:type="dxa"/>
            <w:vAlign w:val="center"/>
            <w:textDirection w:val="lrTb"/>
            <w:noWrap w:val="false"/>
          </w:tcPr>
          <w:p>
            <w:pPr>
              <w:pStyle w:val="77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w:t>
            </w:r>
            <w:r>
              <w:rPr>
                <w:rFonts w:hint="eastAsia" w:ascii="宋体" w:hAnsi="宋体" w:cs="宋体"/>
                <w:color w:val="000000"/>
              </w:rPr>
              <w:t xml:space="preserve">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455" w:type="dxa"/>
            <w:vAlign w:val="center"/>
            <w:textDirection w:val="lrTb"/>
            <w:noWrap w:val="false"/>
          </w:tcPr>
          <w:p>
            <w:pPr>
              <w:pStyle w:val="77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812" w:type="dxa"/>
            <w:vAlign w:val="center"/>
            <w:textDirection w:val="lrTb"/>
            <w:noWrap w:val="false"/>
          </w:tcPr>
          <w:p>
            <w:pPr>
              <w:pStyle w:val="771"/>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771"/>
              <w:rPr>
                <w:rFonts w:hint="eastAsia" w:ascii="宋体" w:hAnsi="宋体" w:cs="宋体"/>
              </w:rPr>
            </w:pPr>
            <w:r>
              <w:rPr>
                <w:rFonts w:hint="eastAsia" w:ascii="宋体" w:hAnsi="宋体" w:cs="宋体"/>
              </w:rPr>
            </w:r>
            <w:r/>
          </w:p>
          <w:p>
            <w:pPr>
              <w:pStyle w:val="771"/>
              <w:rPr>
                <w:rFonts w:ascii="宋体" w:hAnsi="宋体" w:cs="宋体"/>
              </w:rPr>
            </w:pPr>
            <w:r>
              <w:rPr>
                <w:rFonts w:ascii="宋体" w:hAnsi="宋体" w:cs="宋体"/>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w:t>
            </w:r>
            <w:r>
              <w:rPr>
                <w:rFonts w:hint="eastAsia" w:ascii="宋体" w:hAnsi="宋体" w:cs="宋体"/>
                <w:color w:val="000000"/>
              </w:rPr>
              <w:t xml:space="preserve">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ff0000"/>
              </w:rPr>
              <w:t xml:space="preserve">报价符合性审查</w:t>
            </w:r>
            <w:r>
              <w:rPr>
                <w:rFonts w:ascii="宋体" w:hAnsi="宋体" w:cs="宋体"/>
                <w:color w:val="000000"/>
              </w:rPr>
            </w:r>
            <w:r/>
          </w:p>
        </w:tc>
        <w:tc>
          <w:tcPr>
            <w:tcW w:w="5812" w:type="dxa"/>
            <w:vAlign w:val="center"/>
            <w:textDirection w:val="lrTb"/>
            <w:noWrap w:val="false"/>
          </w:tcPr>
          <w:p>
            <w:pPr>
              <w:pStyle w:val="771"/>
              <w:ind w:firstLine="420"/>
              <w:rPr>
                <w:rFonts w:hint="eastAsia" w:ascii="Times New Roman" w:hAnsi="Times New Roman"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hint="eastAsia" w:ascii="Times New Roman" w:hAnsi="Times New Roman" w:cs="宋体"/>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w:t>
            </w:r>
            <w:r>
              <w:rPr>
                <w:rFonts w:hint="eastAsia" w:ascii="宋体" w:hAnsi="宋体" w:cs="宋体"/>
                <w:color w:val="000000"/>
              </w:rPr>
              <w:t xml:space="preserve">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由评委审</w:t>
            </w:r>
            <w:r>
              <w:rPr>
                <w:rFonts w:hint="eastAsia" w:ascii="宋体" w:hAnsi="宋体" w:cs="宋体"/>
                <w:color w:val="000000"/>
              </w:rPr>
              <w:t xml:space="preserve">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455" w:type="dxa"/>
            <w:vAlign w:val="center"/>
            <w:textDirection w:val="lrTb"/>
            <w:noWrap w:val="false"/>
          </w:tcPr>
          <w:p>
            <w:pPr>
              <w:pStyle w:val="77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812"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455" w:type="dxa"/>
            <w:vAlign w:val="center"/>
            <w:textDirection w:val="lrTb"/>
            <w:noWrap w:val="false"/>
          </w:tcPr>
          <w:p>
            <w:pPr>
              <w:pStyle w:val="77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812"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7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455" w:type="dxa"/>
            <w:vAlign w:val="center"/>
            <w:textDirection w:val="lrTb"/>
            <w:noWrap w:val="false"/>
          </w:tcPr>
          <w:p>
            <w:pPr>
              <w:pStyle w:val="77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812"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71"/>
              <w:jc w:val="center"/>
              <w:widowControl/>
              <w:rPr>
                <w:rFonts w:hint="eastAsia" w:ascii="宋体" w:hAnsi="宋体" w:cs="宋体"/>
                <w:color w:val="ff0000"/>
              </w:rPr>
            </w:pPr>
            <w:r>
              <w:rPr>
                <w:rFonts w:hint="eastAsia" w:ascii="宋体" w:hAnsi="宋体" w:cs="宋体"/>
                <w:color w:val="ff0000"/>
              </w:rPr>
              <w:t xml:space="preserve">报价</w:t>
            </w:r>
            <w:r>
              <w:rPr>
                <w:rFonts w:hint="eastAsia" w:ascii="宋体" w:hAnsi="宋体" w:cs="宋体"/>
                <w:color w:val="ff0000"/>
              </w:rPr>
            </w:r>
            <w:r/>
          </w:p>
          <w:p>
            <w:pPr>
              <w:pStyle w:val="771"/>
              <w:jc w:val="center"/>
              <w:widowControl/>
              <w:rPr>
                <w:rFonts w:ascii="宋体" w:hAnsi="宋体" w:cs="宋体"/>
                <w:color w:val="000000"/>
              </w:rPr>
            </w:pPr>
            <w:r>
              <w:rPr>
                <w:rFonts w:hint="eastAsia" w:ascii="宋体" w:hAnsi="宋体" w:cs="宋体"/>
                <w:color w:val="ff0000"/>
              </w:rPr>
              <w:t xml:space="preserve">审查　</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ff0000"/>
              </w:rPr>
              <w:t xml:space="preserve">报价审查　</w:t>
            </w:r>
            <w:r>
              <w:rPr>
                <w:rFonts w:ascii="宋体" w:hAnsi="宋体" w:cs="宋体"/>
                <w:color w:val="000000"/>
              </w:rPr>
            </w:r>
            <w:r/>
          </w:p>
        </w:tc>
        <w:tc>
          <w:tcPr>
            <w:tcW w:w="5812" w:type="dxa"/>
            <w:vAlign w:val="center"/>
            <w:textDirection w:val="lrTb"/>
            <w:noWrap w:val="false"/>
          </w:tcPr>
          <w:p>
            <w:pPr>
              <w:pStyle w:val="771"/>
              <w:ind w:firstLine="640"/>
              <w:shd w:val="clear" w:color="auto" w:fill="ffffff"/>
              <w:rPr>
                <w:rFonts w:ascii="Times New Roman" w:hAnsi="Times New Roman" w:cs="宋体"/>
                <w:color w:val="ff0000"/>
              </w:rPr>
            </w:pPr>
            <w:r>
              <w:rPr>
                <w:rFonts w:hint="eastAsia" w:ascii="Times New Roman" w:hAnsi="Times New Roman" w:cs="宋体"/>
                <w:color w:val="ff0000"/>
              </w:rPr>
              <w:t xml:space="preserve">由评委审查，报价合理的予以通过。</w:t>
            </w:r>
            <w:r>
              <w:rPr>
                <w:rFonts w:ascii="Times New Roman" w:hAnsi="Times New Roman" w:cs="宋体"/>
                <w:color w:val="ff0000"/>
              </w:rPr>
            </w:r>
            <w:r/>
          </w:p>
          <w:p>
            <w:pPr>
              <w:pStyle w:val="771"/>
              <w:ind w:firstLine="640"/>
              <w:shd w:val="clear" w:color="auto" w:fill="ffffff"/>
              <w:rPr>
                <w:rFonts w:ascii="Times New Roman" w:hAnsi="Times New Roman" w:cs="宋体"/>
                <w:color w:val="ff0000"/>
              </w:rPr>
            </w:pPr>
            <w:r>
              <w:rPr>
                <w:rFonts w:hint="eastAsia" w:ascii="Times New Roman" w:hAnsi="Times New Roman" w:cs="宋体"/>
                <w:color w:val="ff0000"/>
              </w:rPr>
              <w:t xml:space="preserve">根据</w:t>
            </w:r>
            <w:r>
              <w:rPr>
                <w:rFonts w:ascii="Times New Roman" w:hAnsi="Times New Roman" w:cs="宋体"/>
                <w:color w:val="ff0000"/>
              </w:rPr>
              <w:t xml:space="preserve">财库〔2026〕2号</w:t>
            </w:r>
            <w:r>
              <w:rPr>
                <w:rFonts w:hint="eastAsia" w:ascii="Times New Roman" w:hAnsi="Times New Roman" w:cs="宋体"/>
                <w:color w:val="ff0000"/>
              </w:rPr>
              <w:t xml:space="preserve">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w:t>
            </w:r>
            <w:r>
              <w:rPr>
                <w:rFonts w:hint="eastAsia" w:ascii="Times New Roman" w:hAnsi="Times New Roman" w:cs="宋体"/>
                <w:color w:val="ff0000"/>
              </w:rPr>
              <w:t xml:space="preserve">，即投标（响应）报价&lt;采购项目最高限价×45%；4）评审委员会基于专业判断，认为供应商报价过低，有可能影响产品质量或者不能诚信履约的其他情形。相关法律法规对供应商报价有规定的，从其规定。</w:t>
            </w:r>
            <w:r>
              <w:rPr>
                <w:rFonts w:ascii="Times New Roman" w:hAnsi="Times New Roman" w:cs="宋体"/>
                <w:color w:val="ff0000"/>
              </w:rPr>
            </w:r>
            <w:r/>
          </w:p>
          <w:p>
            <w:pPr>
              <w:pStyle w:val="771"/>
              <w:jc w:val="center"/>
              <w:widowControl/>
              <w:rPr>
                <w:rFonts w:ascii="宋体" w:hAnsi="宋体" w:cs="宋体"/>
                <w:color w:val="000000"/>
              </w:rPr>
            </w:pPr>
            <w:r>
              <w:rPr>
                <w:rFonts w:hint="eastAsia" w:ascii="Times New Roman" w:hAnsi="Times New Roman"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w:t>
            </w:r>
            <w:r>
              <w:rPr>
                <w:rFonts w:hint="eastAsia" w:ascii="Times New Roman" w:hAnsi="Times New Roman" w:cs="宋体"/>
                <w:color w:val="ff0000"/>
              </w:rPr>
              <w:t xml:space="preserve">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w:t>
            </w:r>
            <w:r>
              <w:rPr>
                <w:rFonts w:hint="eastAsia" w:ascii="Times New Roman" w:hAnsi="Times New Roman" w:cs="宋体"/>
                <w:color w:val="ff0000"/>
              </w:rPr>
              <w:t xml:space="preserve">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270"/>
        </w:trPr>
        <w:tc>
          <w:tcPr>
            <w:tcW w:w="1089" w:type="dxa"/>
            <w:vAlign w:val="center"/>
            <w:textDirection w:val="lrTb"/>
            <w:noWrap w:val="false"/>
          </w:tcPr>
          <w:p>
            <w:pPr>
              <w:pStyle w:val="771"/>
              <w:jc w:val="center"/>
              <w:widowControl/>
              <w:rPr>
                <w:rFonts w:hint="eastAsia" w:ascii="宋体" w:hAnsi="宋体" w:cs="宋体"/>
                <w:color w:val="000000"/>
              </w:rPr>
            </w:pPr>
            <w:r>
              <w:rPr>
                <w:rFonts w:hint="eastAsia" w:ascii="宋体" w:hAnsi="宋体" w:cs="宋体"/>
                <w:color w:val="000000"/>
              </w:rPr>
            </w:r>
            <w:r/>
          </w:p>
        </w:tc>
        <w:tc>
          <w:tcPr>
            <w:tcW w:w="2455" w:type="dxa"/>
            <w:vAlign w:val="center"/>
            <w:textDirection w:val="lrTb"/>
            <w:noWrap w:val="false"/>
          </w:tcPr>
          <w:p>
            <w:pPr>
              <w:pStyle w:val="771"/>
              <w:jc w:val="center"/>
              <w:widowControl/>
              <w:rPr>
                <w:rFonts w:hint="eastAsia" w:ascii="宋体" w:hAnsi="宋体" w:cs="宋体"/>
                <w:color w:val="000000"/>
              </w:rPr>
            </w:pPr>
            <w:r>
              <w:rPr>
                <w:rFonts w:hint="eastAsia" w:ascii="宋体" w:hAnsi="宋体" w:cs="宋体"/>
                <w:color w:val="000000"/>
              </w:rPr>
            </w:r>
            <w:r/>
          </w:p>
        </w:tc>
        <w:tc>
          <w:tcPr>
            <w:tcW w:w="5812" w:type="dxa"/>
            <w:vAlign w:val="center"/>
            <w:textDirection w:val="lrTb"/>
            <w:noWrap w:val="false"/>
          </w:tcPr>
          <w:p>
            <w:pPr>
              <w:pStyle w:val="771"/>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812" w:type="dxa"/>
            <w:vAlign w:val="center"/>
            <w:textDirection w:val="lrTb"/>
            <w:noWrap w:val="false"/>
          </w:tcPr>
          <w:p>
            <w:pPr>
              <w:pStyle w:val="77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highlight w:val="yellow"/>
              </w:rPr>
              <w:t xml:space="preserve">价格折扣文件格式</w:t>
            </w:r>
            <w:r>
              <w:rPr>
                <w:rFonts w:ascii="宋体" w:hAnsi="宋体" w:cs="宋体"/>
                <w:color w:val="000000"/>
              </w:rPr>
            </w:r>
            <w:r/>
          </w:p>
        </w:tc>
        <w:tc>
          <w:tcPr>
            <w:shd w:val="clear" w:color="000000" w:fill="ffff00"/>
            <w:tcW w:w="2455" w:type="dxa"/>
            <w:vAlign w:val="center"/>
            <w:textDirection w:val="lrTb"/>
            <w:noWrap w:val="false"/>
          </w:tcPr>
          <w:p>
            <w:pPr>
              <w:pStyle w:val="771"/>
              <w:jc w:val="center"/>
              <w:widowControl/>
              <w:rPr>
                <w:rFonts w:ascii="宋体" w:hAnsi="宋体" w:cs="宋体"/>
                <w:color w:val="000000"/>
              </w:rPr>
            </w:pPr>
            <w:r>
              <w:rPr>
                <w:rFonts w:hint="eastAsia" w:ascii="宋体" w:hAnsi="宋体" w:cs="宋体"/>
                <w:color w:val="000000"/>
                <w:highlight w:val="yellow"/>
              </w:rPr>
              <w:t xml:space="preserve">小微企业声明函</w:t>
            </w:r>
            <w:r>
              <w:rPr>
                <w:rFonts w:ascii="宋体" w:hAnsi="宋体" w:cs="宋体"/>
                <w:color w:val="000000"/>
              </w:rPr>
            </w:r>
            <w:r/>
          </w:p>
        </w:tc>
        <w:tc>
          <w:tcPr>
            <w:shd w:val="clear" w:color="000000" w:fill="ffff00"/>
            <w:tcW w:w="5812" w:type="dxa"/>
            <w:vAlign w:val="center"/>
            <w:textDirection w:val="lrTb"/>
            <w:noWrap w:val="false"/>
          </w:tcPr>
          <w:p>
            <w:pPr>
              <w:pStyle w:val="77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71"/>
              <w:jc w:val="center"/>
              <w:widowControl/>
              <w:rPr>
                <w:rFonts w:ascii="宋体" w:hAnsi="宋体" w:cs="宋体"/>
                <w:color w:val="000000"/>
              </w:rPr>
            </w:pPr>
            <w:r>
              <w:rPr>
                <w:rFonts w:hint="eastAsia" w:ascii="宋体" w:hAnsi="宋体" w:cs="宋体"/>
                <w:highlight w:val="yellow"/>
              </w:rPr>
              <w:t xml:space="preserve">（非专门面向中小企业的项目需要）</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7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shd w:val="clear" w:color="000000" w:fill="ffff00"/>
            <w:tcW w:w="2455" w:type="dxa"/>
            <w:vAlign w:val="center"/>
            <w:textDirection w:val="lrTb"/>
            <w:noWrap w:val="false"/>
          </w:tcPr>
          <w:p>
            <w:pPr>
              <w:pStyle w:val="77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shd w:val="clear" w:color="000000" w:fill="ffff00"/>
            <w:tcW w:w="5812" w:type="dxa"/>
            <w:vAlign w:val="center"/>
            <w:textDirection w:val="lrTb"/>
            <w:noWrap w:val="false"/>
          </w:tcPr>
          <w:p>
            <w:pPr>
              <w:pStyle w:val="77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71"/>
              <w:jc w:val="center"/>
              <w:widowControl/>
              <w:rPr>
                <w:rFonts w:hint="eastAsia" w:ascii="宋体" w:hAnsi="宋体" w:cs="宋体"/>
                <w:highlight w:val="yellow"/>
              </w:rPr>
            </w:pPr>
            <w:r>
              <w:rPr>
                <w:rFonts w:hint="eastAsia" w:ascii="宋体" w:hAnsi="宋体" w:cs="宋体"/>
                <w:highlight w:val="yellow"/>
              </w:rPr>
              <w:t xml:space="preserve">（货物类或者包含产品的服务类项目需要）</w:t>
            </w:r>
            <w:r>
              <w:rPr>
                <w:rFonts w:hint="eastAsia" w:ascii="宋体" w:hAnsi="宋体" w:cs="宋体"/>
                <w:highlight w:val="yellow"/>
              </w:rPr>
            </w:r>
            <w:r/>
          </w:p>
        </w:tc>
      </w:tr>
    </w:tbl>
    <w:p>
      <w:pPr>
        <w:pStyle w:val="771"/>
        <w:jc w:val="center"/>
        <w:rPr>
          <w:rFonts w:ascii="宋体" w:hAnsi="宋体" w:cs="仿宋"/>
          <w:b/>
          <w:bCs/>
          <w:sz w:val="32"/>
          <w:szCs w:val="32"/>
        </w:rPr>
      </w:pPr>
      <w:r>
        <w:rPr>
          <w:rFonts w:ascii="宋体" w:hAnsi="宋体" w:cs="仿宋"/>
          <w:b/>
          <w:bCs/>
          <w:sz w:val="32"/>
          <w:szCs w:val="32"/>
        </w:r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rPr>
          <w:rFonts w:hint="eastAsia"/>
        </w:rPr>
      </w:pPr>
      <w:r>
        <w:rPr>
          <w:rFonts w:hint="eastAsia"/>
        </w:rPr>
      </w:r>
      <w:r/>
    </w:p>
    <w:p>
      <w:pPr>
        <w:pStyle w:val="77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7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7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71"/>
        <w:rPr>
          <w:rFonts w:ascii="宋体" w:hAnsi="宋体"/>
          <w:sz w:val="24"/>
          <w:szCs w:val="24"/>
        </w:rPr>
      </w:pPr>
      <w:r>
        <w:rPr>
          <w:rFonts w:hint="eastAsia" w:ascii="宋体" w:hAnsi="宋体"/>
          <w:sz w:val="24"/>
          <w:szCs w:val="24"/>
        </w:rPr>
        <w:t xml:space="preserve">签字(签章)：     </w:t>
      </w:r>
      <w:r>
        <w:rPr>
          <w:rFonts w:hint="eastAsia" w:ascii="宋体" w:hAnsi="宋体"/>
          <w:sz w:val="24"/>
          <w:szCs w:val="24"/>
        </w:rPr>
        <w:t xml:space="preserve">              公章：                      </w:t>
      </w:r>
      <w:r>
        <w:rPr>
          <w:rFonts w:ascii="宋体" w:hAnsi="宋体"/>
          <w:sz w:val="24"/>
          <w:szCs w:val="24"/>
        </w:rPr>
      </w:r>
      <w:r/>
    </w:p>
    <w:p>
      <w:pPr>
        <w:pStyle w:val="77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hint="eastAsia" w:ascii="宋体" w:hAnsi="宋体"/>
          <w:b/>
          <w:sz w:val="24"/>
          <w:szCs w:val="24"/>
        </w:rPr>
      </w:pPr>
      <w:r>
        <w:rPr>
          <w:rFonts w:hint="eastAsia" w:ascii="宋体" w:hAnsi="宋体"/>
          <w:b/>
          <w:sz w:val="24"/>
          <w:szCs w:val="24"/>
        </w:rPr>
      </w:r>
      <w:r/>
    </w:p>
    <w:p>
      <w:pPr>
        <w:pStyle w:val="77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7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71"/>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方正小标宋_GBK">
    <w:panose1 w:val="020B0503020202020204"/>
  </w:font>
  <w:font w:name="Times New Roman">
    <w:panose1 w:val="020206030504050203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left" w:pos="71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- 2 -</w:t>
                          </w:r>
                          <w:r>
                            <w:fldChar w:fldCharType="end"/>
                          </w:r>
                          <w:r/>
                        </w:p>
                        <w:p>
                          <w:pPr>
                            <w:pStyle w:val="77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- 2 -</w:t>
                    </w:r>
                    <w:r>
                      <w:fldChar w:fldCharType="end"/>
                    </w:r>
                    <w:r/>
                  </w:p>
                  <w:p>
                    <w:pPr>
                      <w:pStyle w:val="7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- 1 -</w:t>
                          </w:r>
                          <w:r>
                            <w:fldChar w:fldCharType="end"/>
                          </w:r>
                          <w:r/>
                        </w:p>
                        <w:p>
                          <w:pPr>
                            <w:pStyle w:val="771"/>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- 1 -</w:t>
                    </w:r>
                    <w:r>
                      <w:fldChar w:fldCharType="end"/>
                    </w:r>
                    <w:r/>
                  </w:p>
                  <w:p>
                    <w:pPr>
                      <w:pStyle w:val="77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pPr>
                          <w:r>
                            <w:fldChar w:fldCharType="begin"/>
                          </w:r>
                          <w:r>
                            <w:instrText xml:space="preserve"> PAGE  \* MERGEFORMAT </w:instrText>
                          </w:r>
                          <w:r>
                            <w:fldChar w:fldCharType="separate"/>
                          </w:r>
                          <w:r>
                            <w:t xml:space="preserve">- 34 -</w:t>
                          </w:r>
                          <w:r>
                            <w:fldChar w:fldCharType="end"/>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pPr>
                    <w:r>
                      <w:fldChar w:fldCharType="begin"/>
                    </w:r>
                    <w:r>
                      <w:instrText xml:space="preserve"> PAGE  \* MERGEFORMAT </w:instrText>
                    </w:r>
                    <w:r>
                      <w:fldChar w:fldCharType="separate"/>
                    </w:r>
                    <w:r>
                      <w:t xml:space="preserve">- 34 -</w:t>
                    </w:r>
                    <w:r>
                      <w:fldChar w:fldCharType="end"/>
                    </w:r>
                    <w:r/>
                  </w:p>
                  <w:p>
                    <w:pPr>
                      <w:pStyle w:val="771"/>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Style w:val="846"/>
      </w:rPr>
      <w:framePr w:wrap="around" w:vAnchor="text" w:hAnchor="margin" w:xAlign="center" w:y="1"/>
    </w:pPr>
    <w:r>
      <w:fldChar w:fldCharType="begin"/>
    </w:r>
    <w:r>
      <w:rPr>
        <w:rStyle w:val="846"/>
      </w:rPr>
      <w:instrText xml:space="preserve">PAGE  </w:instrText>
    </w:r>
    <w:r>
      <w:fldChar w:fldCharType="separate"/>
    </w:r>
    <w:r>
      <w:rPr>
        <w:rStyle w:val="846"/>
      </w:rPr>
      <w:t xml:space="preserve">1</w:t>
    </w:r>
    <w:r>
      <w:fldChar w:fldCharType="end"/>
    </w:r>
    <w:r>
      <w:rPr>
        <w:rStyle w:val="846"/>
      </w:rPr>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52"/>
      <w:isLgl w:val="false"/>
      <w:suff w:val="tab"/>
      <w:lvlText w:val="附录%1."/>
      <w:lvlJc w:val="left"/>
      <w:pPr>
        <w:pStyle w:val="7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71"/>
        <w:ind w:left="500" w:hanging="500"/>
      </w:pPr>
    </w:lvl>
    <w:lvl w:ilvl="1">
      <w:start w:val="1"/>
      <w:numFmt w:val="lowerLetter"/>
      <w:isLgl w:val="false"/>
      <w:suff w:val="tab"/>
      <w:lvlText w:val="%2)"/>
      <w:lvlJc w:val="left"/>
      <w:pPr>
        <w:pStyle w:val="771"/>
        <w:ind w:left="840" w:hanging="420"/>
      </w:pPr>
    </w:lvl>
    <w:lvl w:ilvl="2">
      <w:start w:val="1"/>
      <w:numFmt w:val="lowerRoman"/>
      <w:isLgl w:val="false"/>
      <w:suff w:val="tab"/>
      <w:lvlText w:val="%3."/>
      <w:lvlJc w:val="right"/>
      <w:pPr>
        <w:pStyle w:val="771"/>
        <w:ind w:left="1260" w:hanging="420"/>
      </w:pPr>
    </w:lvl>
    <w:lvl w:ilvl="3">
      <w:start w:val="1"/>
      <w:numFmt w:val="decimal"/>
      <w:isLgl w:val="false"/>
      <w:suff w:val="tab"/>
      <w:lvlText w:val="%4."/>
      <w:lvlJc w:val="left"/>
      <w:pPr>
        <w:pStyle w:val="771"/>
        <w:ind w:left="1680" w:hanging="420"/>
      </w:pPr>
    </w:lvl>
    <w:lvl w:ilvl="4">
      <w:start w:val="1"/>
      <w:numFmt w:val="lowerLetter"/>
      <w:isLgl w:val="false"/>
      <w:suff w:val="tab"/>
      <w:lvlText w:val="%5)"/>
      <w:lvlJc w:val="left"/>
      <w:pPr>
        <w:pStyle w:val="771"/>
        <w:ind w:left="2100" w:hanging="420"/>
      </w:pPr>
    </w:lvl>
    <w:lvl w:ilvl="5">
      <w:start w:val="1"/>
      <w:numFmt w:val="lowerRoman"/>
      <w:isLgl w:val="false"/>
      <w:suff w:val="tab"/>
      <w:lvlText w:val="%6."/>
      <w:lvlJc w:val="right"/>
      <w:pPr>
        <w:pStyle w:val="771"/>
        <w:ind w:left="2520" w:hanging="420"/>
      </w:pPr>
    </w:lvl>
    <w:lvl w:ilvl="6">
      <w:start w:val="1"/>
      <w:numFmt w:val="decimal"/>
      <w:isLgl w:val="false"/>
      <w:suff w:val="tab"/>
      <w:lvlText w:val="%7."/>
      <w:lvlJc w:val="left"/>
      <w:pPr>
        <w:pStyle w:val="771"/>
        <w:ind w:left="2940" w:hanging="420"/>
      </w:pPr>
    </w:lvl>
    <w:lvl w:ilvl="7">
      <w:start w:val="1"/>
      <w:numFmt w:val="lowerLetter"/>
      <w:isLgl w:val="false"/>
      <w:suff w:val="tab"/>
      <w:lvlText w:val="%8)"/>
      <w:lvlJc w:val="left"/>
      <w:pPr>
        <w:pStyle w:val="771"/>
        <w:ind w:left="3360" w:hanging="420"/>
      </w:pPr>
    </w:lvl>
    <w:lvl w:ilvl="8">
      <w:start w:val="1"/>
      <w:numFmt w:val="lowerRoman"/>
      <w:isLgl w:val="false"/>
      <w:suff w:val="tab"/>
      <w:lvlText w:val="%9."/>
      <w:lvlJc w:val="right"/>
      <w:pPr>
        <w:pStyle w:val="771"/>
        <w:ind w:left="3780" w:hanging="420"/>
      </w:pPr>
    </w:lvl>
  </w:abstractNum>
  <w:abstractNum w:abstractNumId="2">
    <w:multiLevelType w:val="hybridMultilevel"/>
    <w:lvl w:ilvl="0">
      <w:start w:val="1"/>
      <w:numFmt w:val="decimal"/>
      <w:pStyle w:val="870"/>
      <w:isLgl w:val="false"/>
      <w:suff w:val="tab"/>
      <w:lvlText w:val="%1."/>
      <w:lvlJc w:val="left"/>
      <w:pPr>
        <w:pStyle w:val="771"/>
        <w:ind w:left="709" w:hanging="709"/>
        <w:tabs>
          <w:tab w:val="num" w:pos="709" w:leader="none"/>
        </w:tabs>
      </w:pPr>
      <w:rPr>
        <w:rFonts w:hint="eastAsia"/>
      </w:rPr>
    </w:lvl>
    <w:lvl w:ilvl="1">
      <w:start w:val="1"/>
      <w:numFmt w:val="decimal"/>
      <w:isLgl w:val="false"/>
      <w:suff w:val="tab"/>
      <w:lvlText w:val="%1.%2"/>
      <w:lvlJc w:val="left"/>
      <w:pPr>
        <w:pStyle w:val="771"/>
        <w:ind w:left="709" w:hanging="709"/>
        <w:tabs>
          <w:tab w:val="num" w:pos="709" w:leader="none"/>
        </w:tabs>
      </w:pPr>
      <w:rPr>
        <w:rFonts w:hint="eastAsia"/>
      </w:rPr>
    </w:lvl>
    <w:lvl w:ilvl="2">
      <w:start w:val="1"/>
      <w:numFmt w:val="decimal"/>
      <w:isLgl w:val="false"/>
      <w:suff w:val="tab"/>
      <w:lvlText w:val="%1.%2.%3."/>
      <w:lvlJc w:val="left"/>
      <w:pPr>
        <w:pStyle w:val="771"/>
        <w:ind w:left="425" w:hanging="425"/>
        <w:tabs>
          <w:tab w:val="num" w:pos="425" w:leader="none"/>
        </w:tabs>
      </w:pPr>
      <w:rPr>
        <w:rFonts w:hint="eastAsia"/>
      </w:rPr>
    </w:lvl>
    <w:lvl w:ilvl="3">
      <w:start w:val="1"/>
      <w:numFmt w:val="decimal"/>
      <w:isLgl w:val="false"/>
      <w:suff w:val="tab"/>
      <w:lvlText w:val="%1.%2.%3.%4."/>
      <w:lvlJc w:val="left"/>
      <w:pPr>
        <w:pStyle w:val="771"/>
        <w:ind w:left="851" w:hanging="851"/>
        <w:tabs>
          <w:tab w:val="num" w:pos="851" w:leader="none"/>
        </w:tabs>
      </w:pPr>
      <w:rPr>
        <w:rFonts w:hint="eastAsia"/>
      </w:rPr>
    </w:lvl>
    <w:lvl w:ilvl="4">
      <w:start w:val="1"/>
      <w:numFmt w:val="decimal"/>
      <w:isLgl w:val="false"/>
      <w:suff w:val="tab"/>
      <w:lvlText w:val="%1.%2.%3.%4.%5."/>
      <w:lvlJc w:val="left"/>
      <w:pPr>
        <w:pStyle w:val="771"/>
        <w:ind w:left="992" w:hanging="992"/>
        <w:tabs>
          <w:tab w:val="num" w:pos="992" w:leader="none"/>
        </w:tabs>
      </w:pPr>
      <w:rPr>
        <w:rFonts w:hint="eastAsia"/>
      </w:rPr>
    </w:lvl>
    <w:lvl w:ilvl="5">
      <w:start w:val="1"/>
      <w:numFmt w:val="decimal"/>
      <w:isLgl w:val="false"/>
      <w:suff w:val="tab"/>
      <w:lvlText w:val="%1.%2.%3.%4.%5.%6."/>
      <w:lvlJc w:val="left"/>
      <w:pPr>
        <w:pStyle w:val="771"/>
        <w:ind w:left="1134" w:hanging="1134"/>
        <w:tabs>
          <w:tab w:val="num" w:pos="1134" w:leader="none"/>
        </w:tabs>
      </w:pPr>
      <w:rPr>
        <w:rFonts w:hint="eastAsia"/>
      </w:rPr>
    </w:lvl>
    <w:lvl w:ilvl="6">
      <w:start w:val="1"/>
      <w:numFmt w:val="decimal"/>
      <w:isLgl w:val="false"/>
      <w:suff w:val="tab"/>
      <w:lvlText w:val="%1.%2.%3.%4.%5.%6.%7."/>
      <w:lvlJc w:val="left"/>
      <w:pPr>
        <w:pStyle w:val="771"/>
        <w:ind w:left="1276" w:hanging="1276"/>
        <w:tabs>
          <w:tab w:val="num" w:pos="1276" w:leader="none"/>
        </w:tabs>
      </w:pPr>
      <w:rPr>
        <w:rFonts w:hint="eastAsia"/>
      </w:rPr>
    </w:lvl>
    <w:lvl w:ilvl="7">
      <w:start w:val="1"/>
      <w:numFmt w:val="decimal"/>
      <w:isLgl w:val="false"/>
      <w:suff w:val="tab"/>
      <w:lvlText w:val="%1.%2.%3.%4.%5.%6.%7.%8."/>
      <w:lvlJc w:val="left"/>
      <w:pPr>
        <w:pStyle w:val="771"/>
        <w:ind w:left="1418" w:hanging="1418"/>
        <w:tabs>
          <w:tab w:val="num" w:pos="1418" w:leader="none"/>
        </w:tabs>
      </w:pPr>
      <w:rPr>
        <w:rFonts w:hint="eastAsia"/>
      </w:rPr>
    </w:lvl>
    <w:lvl w:ilvl="8">
      <w:start w:val="1"/>
      <w:numFmt w:val="decimal"/>
      <w:isLgl w:val="false"/>
      <w:suff w:val="tab"/>
      <w:lvlText w:val="%1.%2.%3.%4.%5.%6.%7.%8.%9."/>
      <w:lvlJc w:val="left"/>
      <w:pPr>
        <w:pStyle w:val="771"/>
        <w:ind w:left="1559" w:hanging="1559"/>
        <w:tabs>
          <w:tab w:val="num" w:pos="1559" w:leader="none"/>
        </w:tabs>
      </w:pPr>
      <w:rPr>
        <w:rFonts w:hint="eastAsia"/>
      </w:rPr>
    </w:lvl>
  </w:abstractNum>
  <w:abstractNum w:abstractNumId="3">
    <w:multiLevelType w:val="hybridMultilevel"/>
    <w:lvl w:ilvl="0">
      <w:start w:val="2"/>
      <w:numFmt w:val="decimal"/>
      <w:isLgl w:val="false"/>
      <w:suff w:val="space"/>
      <w:lvlText w:val="%1."/>
      <w:lvlJc w:val="left"/>
      <w:pPr>
        <w:pStyle w:val="771"/>
      </w:pPr>
      <w:rPr>
        <w:b/>
        <w:bCs/>
      </w:r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71"/>
        <w:ind w:left="0" w:firstLine="0"/>
      </w:pPr>
      <w:rPr>
        <w:rFonts w:hint="eastAsia"/>
      </w:rPr>
    </w:lvl>
    <w:lvl w:ilvl="1">
      <w:start w:val="1"/>
      <w:numFmt w:val="decimal"/>
      <w:isLgl w:val="false"/>
      <w:suff w:val="nothing"/>
      <w:lvlText w:val="%2、"/>
      <w:lvlJc w:val="left"/>
      <w:pPr>
        <w:pStyle w:val="771"/>
        <w:ind w:left="0" w:firstLine="0"/>
      </w:pPr>
      <w:rPr>
        <w:rFonts w:hint="eastAsia"/>
      </w:rPr>
    </w:lvl>
    <w:lvl w:ilvl="2">
      <w:start w:val="1"/>
      <w:numFmt w:val="decimal"/>
      <w:isLgl w:val="false"/>
      <w:suff w:val="nothing"/>
      <w:lvlText w:val="%2.%3 "/>
      <w:lvlJc w:val="left"/>
      <w:pPr>
        <w:pStyle w:val="771"/>
        <w:ind w:left="0" w:firstLine="0"/>
      </w:pPr>
      <w:rPr>
        <w:rFonts w:hint="eastAsia"/>
      </w:rPr>
    </w:lvl>
    <w:lvl w:ilvl="3">
      <w:start w:val="1"/>
      <w:numFmt w:val="decimal"/>
      <w:isLgl w:val="false"/>
      <w:suff w:val="nothing"/>
      <w:lvlText w:val="%2.%3.%4 "/>
      <w:lvlJc w:val="left"/>
      <w:pPr>
        <w:pStyle w:val="771"/>
        <w:ind w:left="0" w:firstLine="0"/>
      </w:pPr>
      <w:rPr>
        <w:rFonts w:hint="eastAsia"/>
      </w:rPr>
    </w:lvl>
    <w:lvl w:ilvl="4">
      <w:start w:val="1"/>
      <w:numFmt w:val="decimal"/>
      <w:isLgl w:val="false"/>
      <w:suff w:val="nothing"/>
      <w:lvlText w:val="%2.%3.%4.%5 "/>
      <w:lvlJc w:val="left"/>
      <w:pPr>
        <w:pStyle w:val="771"/>
        <w:ind w:left="0" w:firstLine="0"/>
      </w:pPr>
      <w:rPr>
        <w:rFonts w:hint="eastAsia"/>
      </w:rPr>
    </w:lvl>
    <w:lvl w:ilvl="5">
      <w:start w:val="1"/>
      <w:numFmt w:val="decimal"/>
      <w:pStyle w:val="777"/>
      <w:isLgl w:val="false"/>
      <w:suff w:val="nothing"/>
      <w:lvlText w:val=""/>
      <w:lvlJc w:val="left"/>
      <w:pPr>
        <w:pStyle w:val="771"/>
        <w:ind w:left="0" w:firstLine="0"/>
      </w:pPr>
      <w:rPr>
        <w:rFonts w:hint="eastAsia"/>
      </w:rPr>
    </w:lvl>
    <w:lvl w:ilvl="6">
      <w:start w:val="1"/>
      <w:numFmt w:val="decimal"/>
      <w:pStyle w:val="778"/>
      <w:isLgl w:val="false"/>
      <w:suff w:val="nothing"/>
      <w:lvlText w:val=""/>
      <w:lvlJc w:val="left"/>
      <w:pPr>
        <w:pStyle w:val="771"/>
        <w:ind w:left="0" w:firstLine="0"/>
      </w:pPr>
      <w:rPr>
        <w:rFonts w:hint="eastAsia"/>
      </w:rPr>
    </w:lvl>
    <w:lvl w:ilvl="7">
      <w:start w:val="1"/>
      <w:numFmt w:val="decimal"/>
      <w:pStyle w:val="779"/>
      <w:isLgl w:val="false"/>
      <w:suff w:val="nothing"/>
      <w:lvlText w:val=""/>
      <w:lvlJc w:val="left"/>
      <w:pPr>
        <w:pStyle w:val="771"/>
        <w:ind w:left="0" w:firstLine="0"/>
      </w:pPr>
      <w:rPr>
        <w:rFonts w:hint="eastAsia"/>
      </w:rPr>
    </w:lvl>
    <w:lvl w:ilvl="8">
      <w:start w:val="1"/>
      <w:numFmt w:val="decimal"/>
      <w:pStyle w:val="780"/>
      <w:isLgl w:val="false"/>
      <w:suff w:val="nothing"/>
      <w:lvlText w:val=""/>
      <w:lvlJc w:val="left"/>
      <w:pPr>
        <w:pStyle w:val="771"/>
        <w:ind w:left="0" w:firstLine="0"/>
      </w:pPr>
      <w:rPr>
        <w:rFonts w:hint="eastAsia"/>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84"/>
    <w:link w:val="771"/>
    <w:qFormat/>
    <w:pPr>
      <w:jc w:val="both"/>
      <w:widowControl w:val="off"/>
    </w:pPr>
    <w:rPr>
      <w:sz w:val="21"/>
      <w:szCs w:val="21"/>
      <w:lang w:val="en-US" w:eastAsia="zh-CN" w:bidi="ar-SA"/>
    </w:rPr>
  </w:style>
  <w:style w:type="paragraph" w:styleId="772">
    <w:name w:val="标题 1"/>
    <w:basedOn w:val="771"/>
    <w:next w:val="771"/>
    <w:link w:val="786"/>
    <w:qFormat/>
    <w:pPr>
      <w:jc w:val="center"/>
      <w:keepNext/>
      <w:outlineLvl w:val="0"/>
    </w:pPr>
    <w:rPr>
      <w:rFonts w:ascii="楷体_GB2312" w:eastAsia="楷体_GB2312"/>
      <w:sz w:val="28"/>
      <w:szCs w:val="28"/>
    </w:rPr>
  </w:style>
  <w:style w:type="paragraph" w:styleId="773">
    <w:name w:val="标题 2"/>
    <w:basedOn w:val="771"/>
    <w:next w:val="788"/>
    <w:link w:val="787"/>
    <w:qFormat/>
    <w:pPr>
      <w:jc w:val="center"/>
      <w:keepLines/>
      <w:keepNext/>
      <w:spacing w:before="260" w:after="260" w:line="416" w:lineRule="auto"/>
      <w:outlineLvl w:val="1"/>
    </w:pPr>
    <w:rPr>
      <w:rFonts w:ascii="Arial" w:hAnsi="Arial" w:eastAsia="幼圆" w:cs="Arial"/>
      <w:b/>
      <w:bCs/>
      <w:sz w:val="44"/>
      <w:szCs w:val="44"/>
    </w:rPr>
  </w:style>
  <w:style w:type="paragraph" w:styleId="774">
    <w:name w:val="标题 3"/>
    <w:basedOn w:val="771"/>
    <w:next w:val="788"/>
    <w:link w:val="790"/>
    <w:qFormat/>
    <w:pPr>
      <w:keepLines/>
      <w:keepNext/>
      <w:spacing w:before="260" w:after="260" w:line="416" w:lineRule="auto"/>
      <w:outlineLvl w:val="2"/>
    </w:pPr>
    <w:rPr>
      <w:b/>
      <w:bCs/>
      <w:sz w:val="32"/>
      <w:szCs w:val="32"/>
    </w:rPr>
  </w:style>
  <w:style w:type="paragraph" w:styleId="775">
    <w:name w:val="标题 4"/>
    <w:basedOn w:val="771"/>
    <w:next w:val="788"/>
    <w:link w:val="791"/>
    <w:qFormat/>
    <w:pPr>
      <w:keepLines/>
      <w:keepNext/>
      <w:spacing w:before="280" w:after="290" w:line="376" w:lineRule="auto"/>
      <w:outlineLvl w:val="3"/>
    </w:pPr>
    <w:rPr>
      <w:rFonts w:ascii="Arial" w:hAnsi="Arial" w:eastAsia="黑体" w:cs="Arial"/>
      <w:b/>
      <w:bCs/>
      <w:sz w:val="28"/>
      <w:szCs w:val="28"/>
    </w:rPr>
  </w:style>
  <w:style w:type="paragraph" w:styleId="776">
    <w:name w:val="标题 5"/>
    <w:basedOn w:val="771"/>
    <w:next w:val="788"/>
    <w:link w:val="792"/>
    <w:qFormat/>
    <w:pPr>
      <w:keepNext/>
      <w:outlineLvl w:val="4"/>
    </w:pPr>
    <w:rPr>
      <w:rFonts w:ascii="宋体"/>
      <w:color w:val="000000"/>
      <w:sz w:val="28"/>
      <w:szCs w:val="28"/>
    </w:rPr>
  </w:style>
  <w:style w:type="paragraph" w:styleId="777">
    <w:name w:val="标题 6"/>
    <w:basedOn w:val="771"/>
    <w:next w:val="771"/>
    <w:link w:val="793"/>
    <w:qFormat/>
    <w:pPr>
      <w:numPr>
        <w:ilvl w:val="5"/>
        <w:numId w:val="1"/>
      </w:numPr>
      <w:keepLines/>
      <w:keepNext/>
      <w:spacing w:before="240" w:after="64" w:line="320" w:lineRule="auto"/>
      <w:outlineLvl w:val="5"/>
    </w:pPr>
    <w:rPr>
      <w:rFonts w:ascii="Arial" w:hAnsi="Arial" w:eastAsia="黑体"/>
      <w:b/>
      <w:bCs/>
      <w:sz w:val="24"/>
      <w:szCs w:val="24"/>
    </w:rPr>
  </w:style>
  <w:style w:type="paragraph" w:styleId="778">
    <w:name w:val="标题 7"/>
    <w:basedOn w:val="771"/>
    <w:next w:val="771"/>
    <w:link w:val="794"/>
    <w:qFormat/>
    <w:pPr>
      <w:numPr>
        <w:ilvl w:val="6"/>
        <w:numId w:val="1"/>
      </w:numPr>
      <w:keepLines/>
      <w:keepNext/>
      <w:spacing w:before="240" w:after="64" w:line="320" w:lineRule="auto"/>
      <w:outlineLvl w:val="6"/>
    </w:pPr>
    <w:rPr>
      <w:b/>
      <w:bCs/>
      <w:sz w:val="24"/>
      <w:szCs w:val="24"/>
    </w:rPr>
  </w:style>
  <w:style w:type="paragraph" w:styleId="779">
    <w:name w:val="标题 8"/>
    <w:basedOn w:val="771"/>
    <w:next w:val="771"/>
    <w:link w:val="795"/>
    <w:qFormat/>
    <w:pPr>
      <w:numPr>
        <w:ilvl w:val="7"/>
        <w:numId w:val="1"/>
      </w:numPr>
      <w:keepLines/>
      <w:keepNext/>
      <w:spacing w:before="240" w:after="64" w:line="320" w:lineRule="auto"/>
      <w:outlineLvl w:val="7"/>
    </w:pPr>
    <w:rPr>
      <w:rFonts w:ascii="Arial" w:hAnsi="Arial" w:eastAsia="黑体"/>
      <w:sz w:val="24"/>
      <w:szCs w:val="24"/>
    </w:rPr>
  </w:style>
  <w:style w:type="paragraph" w:styleId="780">
    <w:name w:val="标题 9"/>
    <w:basedOn w:val="771"/>
    <w:next w:val="771"/>
    <w:link w:val="796"/>
    <w:qFormat/>
    <w:pPr>
      <w:numPr>
        <w:ilvl w:val="8"/>
        <w:numId w:val="1"/>
      </w:numPr>
      <w:keepLines/>
      <w:keepNext/>
      <w:spacing w:before="240" w:after="64" w:line="320" w:lineRule="auto"/>
      <w:outlineLvl w:val="8"/>
    </w:pPr>
    <w:rPr>
      <w:rFonts w:ascii="Arial" w:hAnsi="Arial" w:eastAsia="黑体"/>
    </w:rPr>
  </w:style>
  <w:style w:type="character" w:styleId="781">
    <w:name w:val="默认段落字体"/>
    <w:next w:val="781"/>
    <w:link w:val="771"/>
    <w:uiPriority w:val="1"/>
    <w:unhideWhenUsed/>
  </w:style>
  <w:style w:type="table" w:styleId="782">
    <w:name w:val="普通表格"/>
    <w:next w:val="782"/>
    <w:link w:val="771"/>
    <w:uiPriority w:val="99"/>
    <w:unhideWhenUsed/>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783">
    <w:name w:val="无列表"/>
    <w:next w:val="783"/>
    <w:link w:val="771"/>
    <w:uiPriority w:val="99"/>
    <w:semiHidden/>
    <w:unhideWhenUsed/>
  </w:style>
  <w:style w:type="paragraph" w:styleId="784">
    <w:name w:val="正文文本"/>
    <w:basedOn w:val="771"/>
    <w:next w:val="784"/>
    <w:link w:val="785"/>
    <w:rPr>
      <w:rFonts w:ascii="楷体_GB2312" w:hAnsi="Arial" w:eastAsia="楷体_GB2312"/>
      <w:sz w:val="28"/>
      <w:szCs w:val="28"/>
    </w:rPr>
  </w:style>
  <w:style w:type="character" w:styleId="785">
    <w:name w:val="正文文本 字符"/>
    <w:next w:val="785"/>
    <w:link w:val="784"/>
    <w:rPr>
      <w:rFonts w:ascii="楷体_GB2312" w:hAnsi="Arial" w:eastAsia="楷体_GB2312" w:cs="Times New Roman"/>
      <w:sz w:val="28"/>
      <w:szCs w:val="28"/>
    </w:rPr>
  </w:style>
  <w:style w:type="character" w:styleId="786">
    <w:name w:val="标题 1 字符"/>
    <w:next w:val="786"/>
    <w:link w:val="772"/>
    <w:rPr>
      <w:rFonts w:ascii="楷体_GB2312" w:hAnsi="Times New Roman" w:eastAsia="楷体_GB2312" w:cs="Times New Roman"/>
      <w:sz w:val="28"/>
      <w:szCs w:val="28"/>
    </w:rPr>
  </w:style>
  <w:style w:type="character" w:styleId="787">
    <w:name w:val="标题 2 字符"/>
    <w:next w:val="787"/>
    <w:link w:val="773"/>
    <w:rPr>
      <w:rFonts w:ascii="Arial" w:hAnsi="Arial" w:eastAsia="幼圆" w:cs="Arial"/>
      <w:b/>
      <w:bCs/>
      <w:sz w:val="44"/>
      <w:szCs w:val="44"/>
    </w:rPr>
  </w:style>
  <w:style w:type="paragraph" w:styleId="788">
    <w:name w:val="正文缩进"/>
    <w:basedOn w:val="771"/>
    <w:next w:val="788"/>
    <w:link w:val="789"/>
    <w:uiPriority w:val="99"/>
    <w:pPr>
      <w:ind w:firstLine="420"/>
    </w:pPr>
  </w:style>
  <w:style w:type="character" w:styleId="789">
    <w:name w:val="正文缩进 字符"/>
    <w:next w:val="789"/>
    <w:link w:val="788"/>
    <w:qFormat/>
    <w:rPr>
      <w:rFonts w:ascii="Times New Roman" w:hAnsi="Times New Roman" w:eastAsia="宋体" w:cs="Times New Roman"/>
      <w:szCs w:val="21"/>
    </w:rPr>
  </w:style>
  <w:style w:type="character" w:styleId="790">
    <w:name w:val="标题 3 字符"/>
    <w:next w:val="790"/>
    <w:link w:val="774"/>
    <w:rPr>
      <w:rFonts w:ascii="Times New Roman" w:hAnsi="Times New Roman" w:eastAsia="宋体" w:cs="Times New Roman"/>
      <w:b/>
      <w:bCs/>
      <w:sz w:val="32"/>
      <w:szCs w:val="32"/>
    </w:rPr>
  </w:style>
  <w:style w:type="character" w:styleId="791">
    <w:name w:val="标题 4 字符"/>
    <w:next w:val="791"/>
    <w:link w:val="775"/>
    <w:rPr>
      <w:rFonts w:ascii="Arial" w:hAnsi="Arial" w:eastAsia="黑体" w:cs="Arial"/>
      <w:b/>
      <w:bCs/>
      <w:sz w:val="28"/>
      <w:szCs w:val="28"/>
    </w:rPr>
  </w:style>
  <w:style w:type="character" w:styleId="792">
    <w:name w:val="标题 5 字符"/>
    <w:next w:val="792"/>
    <w:link w:val="776"/>
    <w:rPr>
      <w:rFonts w:ascii="宋体" w:hAnsi="Times New Roman" w:eastAsia="宋体" w:cs="Times New Roman"/>
      <w:color w:val="000000"/>
      <w:sz w:val="28"/>
      <w:szCs w:val="28"/>
    </w:rPr>
  </w:style>
  <w:style w:type="character" w:styleId="793">
    <w:name w:val="标题 6 字符"/>
    <w:next w:val="793"/>
    <w:link w:val="777"/>
    <w:rPr>
      <w:rFonts w:ascii="Arial" w:hAnsi="Arial" w:eastAsia="黑体" w:cs="Times New Roman"/>
      <w:b/>
      <w:bCs/>
      <w:sz w:val="24"/>
      <w:szCs w:val="24"/>
    </w:rPr>
  </w:style>
  <w:style w:type="character" w:styleId="794">
    <w:name w:val="标题 7 字符"/>
    <w:next w:val="794"/>
    <w:link w:val="778"/>
    <w:rPr>
      <w:rFonts w:ascii="Times New Roman" w:hAnsi="Times New Roman" w:eastAsia="宋体" w:cs="Times New Roman"/>
      <w:b/>
      <w:bCs/>
      <w:sz w:val="24"/>
      <w:szCs w:val="24"/>
    </w:rPr>
  </w:style>
  <w:style w:type="character" w:styleId="795">
    <w:name w:val="标题 8 字符"/>
    <w:next w:val="795"/>
    <w:link w:val="779"/>
    <w:rPr>
      <w:rFonts w:ascii="Arial" w:hAnsi="Arial" w:eastAsia="黑体" w:cs="Times New Roman"/>
      <w:sz w:val="24"/>
      <w:szCs w:val="24"/>
    </w:rPr>
  </w:style>
  <w:style w:type="character" w:styleId="796">
    <w:name w:val="标题 9 字符"/>
    <w:next w:val="796"/>
    <w:link w:val="780"/>
    <w:rPr>
      <w:rFonts w:ascii="Arial" w:hAnsi="Arial" w:eastAsia="黑体" w:cs="Times New Roman"/>
      <w:szCs w:val="21"/>
    </w:rPr>
  </w:style>
  <w:style w:type="paragraph" w:styleId="797">
    <w:name w:val="列表 3"/>
    <w:basedOn w:val="771"/>
    <w:next w:val="797"/>
    <w:link w:val="771"/>
    <w:pPr>
      <w:ind w:left="100" w:hanging="200"/>
    </w:pPr>
  </w:style>
  <w:style w:type="paragraph" w:styleId="798">
    <w:name w:val="toc 7"/>
    <w:basedOn w:val="771"/>
    <w:next w:val="771"/>
    <w:link w:val="771"/>
    <w:semiHidden/>
    <w:pPr>
      <w:ind w:left="1260"/>
      <w:jc w:val="left"/>
    </w:pPr>
  </w:style>
  <w:style w:type="paragraph" w:styleId="799">
    <w:name w:val="文档结构图"/>
    <w:basedOn w:val="771"/>
    <w:next w:val="799"/>
    <w:link w:val="800"/>
    <w:semiHidden/>
    <w:pPr>
      <w:shd w:val="clear" w:color="auto" w:fill="000080"/>
    </w:pPr>
  </w:style>
  <w:style w:type="character" w:styleId="800">
    <w:name w:val="文档结构图 字符"/>
    <w:next w:val="800"/>
    <w:link w:val="799"/>
    <w:semiHidden/>
    <w:rPr>
      <w:rFonts w:ascii="Times New Roman" w:hAnsi="Times New Roman" w:eastAsia="宋体" w:cs="Times New Roman"/>
      <w:szCs w:val="21"/>
      <w:shd w:val="clear" w:color="auto" w:fill="000080"/>
    </w:rPr>
  </w:style>
  <w:style w:type="paragraph" w:styleId="801">
    <w:name w:val="批注文字"/>
    <w:basedOn w:val="771"/>
    <w:next w:val="801"/>
    <w:link w:val="802"/>
    <w:qFormat/>
    <w:pPr>
      <w:jc w:val="left"/>
    </w:pPr>
  </w:style>
  <w:style w:type="character" w:styleId="802">
    <w:name w:val="批注文字 字符"/>
    <w:next w:val="802"/>
    <w:link w:val="801"/>
    <w:rPr>
      <w:rFonts w:ascii="Times New Roman" w:hAnsi="Times New Roman" w:eastAsia="宋体" w:cs="Times New Roman"/>
      <w:szCs w:val="21"/>
    </w:rPr>
  </w:style>
  <w:style w:type="paragraph" w:styleId="803">
    <w:name w:val="正文文本 3"/>
    <w:basedOn w:val="771"/>
    <w:next w:val="803"/>
    <w:link w:val="804"/>
    <w:rPr>
      <w:rFonts w:ascii="仿宋_GB2312" w:hAnsi="Arial" w:eastAsia="仿宋_GB2312"/>
      <w:sz w:val="32"/>
      <w:szCs w:val="32"/>
    </w:rPr>
  </w:style>
  <w:style w:type="character" w:styleId="804">
    <w:name w:val="正文文本 3 字符"/>
    <w:next w:val="804"/>
    <w:link w:val="803"/>
    <w:rPr>
      <w:rFonts w:ascii="仿宋_GB2312" w:hAnsi="Arial" w:eastAsia="仿宋_GB2312" w:cs="Times New Roman"/>
      <w:sz w:val="32"/>
      <w:szCs w:val="32"/>
    </w:rPr>
  </w:style>
  <w:style w:type="paragraph" w:styleId="805">
    <w:name w:val="正文文本缩进"/>
    <w:basedOn w:val="771"/>
    <w:next w:val="805"/>
    <w:link w:val="806"/>
    <w:pPr>
      <w:ind w:firstLine="645"/>
    </w:pPr>
    <w:rPr>
      <w:rFonts w:ascii="楷体_GB2312" w:eastAsia="楷体_GB2312"/>
      <w:sz w:val="32"/>
      <w:szCs w:val="32"/>
    </w:rPr>
  </w:style>
  <w:style w:type="character" w:styleId="806">
    <w:name w:val="正文文本缩进 字符"/>
    <w:next w:val="806"/>
    <w:link w:val="805"/>
    <w:rPr>
      <w:rFonts w:ascii="楷体_GB2312" w:hAnsi="Times New Roman" w:eastAsia="楷体_GB2312" w:cs="Times New Roman"/>
      <w:sz w:val="32"/>
      <w:szCs w:val="32"/>
    </w:rPr>
  </w:style>
  <w:style w:type="paragraph" w:styleId="807">
    <w:name w:val="列表 2"/>
    <w:basedOn w:val="771"/>
    <w:next w:val="807"/>
    <w:link w:val="771"/>
    <w:pPr>
      <w:ind w:left="100" w:hanging="200"/>
    </w:pPr>
  </w:style>
  <w:style w:type="paragraph" w:styleId="808">
    <w:name w:val="toc 5"/>
    <w:basedOn w:val="771"/>
    <w:next w:val="771"/>
    <w:link w:val="771"/>
    <w:semiHidden/>
    <w:pPr>
      <w:ind w:left="840"/>
      <w:jc w:val="left"/>
    </w:pPr>
  </w:style>
  <w:style w:type="paragraph" w:styleId="809">
    <w:name w:val="toc 3"/>
    <w:basedOn w:val="771"/>
    <w:next w:val="771"/>
    <w:link w:val="771"/>
    <w:semiHidden/>
    <w:pPr>
      <w:ind w:left="420"/>
      <w:jc w:val="left"/>
    </w:pPr>
    <w:rPr>
      <w:i/>
      <w:iCs/>
      <w:szCs w:val="24"/>
    </w:rPr>
  </w:style>
  <w:style w:type="paragraph" w:styleId="810">
    <w:name w:val="纯文本"/>
    <w:basedOn w:val="771"/>
    <w:next w:val="810"/>
    <w:link w:val="811"/>
    <w:qFormat/>
    <w:rPr>
      <w:rFonts w:ascii="宋体" w:hAnsi="Courier New" w:cs="Courier New"/>
    </w:rPr>
  </w:style>
  <w:style w:type="character" w:styleId="811">
    <w:name w:val="纯文本 字符"/>
    <w:next w:val="811"/>
    <w:link w:val="810"/>
    <w:rPr>
      <w:rFonts w:ascii="宋体" w:hAnsi="Courier New" w:eastAsia="宋体" w:cs="Courier New"/>
      <w:szCs w:val="21"/>
    </w:rPr>
  </w:style>
  <w:style w:type="paragraph" w:styleId="812">
    <w:name w:val="toc 8"/>
    <w:basedOn w:val="771"/>
    <w:next w:val="771"/>
    <w:link w:val="771"/>
    <w:semiHidden/>
    <w:pPr>
      <w:ind w:left="1470"/>
      <w:jc w:val="left"/>
    </w:pPr>
  </w:style>
  <w:style w:type="paragraph" w:styleId="813">
    <w:name w:val="日期"/>
    <w:basedOn w:val="771"/>
    <w:next w:val="771"/>
    <w:link w:val="814"/>
    <w:rPr>
      <w:sz w:val="24"/>
      <w:szCs w:val="24"/>
    </w:rPr>
  </w:style>
  <w:style w:type="character" w:styleId="814">
    <w:name w:val="日期 字符"/>
    <w:next w:val="814"/>
    <w:link w:val="813"/>
    <w:rPr>
      <w:rFonts w:ascii="Times New Roman" w:hAnsi="Times New Roman" w:eastAsia="宋体" w:cs="Times New Roman"/>
      <w:sz w:val="24"/>
      <w:szCs w:val="24"/>
    </w:rPr>
  </w:style>
  <w:style w:type="paragraph" w:styleId="815">
    <w:name w:val="正文文本缩进 2"/>
    <w:basedOn w:val="771"/>
    <w:next w:val="815"/>
    <w:link w:val="816"/>
    <w:pPr>
      <w:ind w:left="630" w:firstLine="645"/>
    </w:pPr>
    <w:rPr>
      <w:rFonts w:ascii="Arial" w:hAnsi="Arial" w:eastAsia="仿宋_GB2312" w:cs="Arial"/>
      <w:sz w:val="32"/>
      <w:szCs w:val="32"/>
    </w:rPr>
  </w:style>
  <w:style w:type="character" w:styleId="816">
    <w:name w:val="正文文本缩进 2 字符"/>
    <w:next w:val="816"/>
    <w:link w:val="815"/>
    <w:rPr>
      <w:rFonts w:ascii="Arial" w:hAnsi="Arial" w:eastAsia="仿宋_GB2312" w:cs="Arial"/>
      <w:sz w:val="32"/>
      <w:szCs w:val="32"/>
    </w:rPr>
  </w:style>
  <w:style w:type="paragraph" w:styleId="817">
    <w:name w:val="批注框文本"/>
    <w:basedOn w:val="771"/>
    <w:next w:val="817"/>
    <w:link w:val="818"/>
    <w:semiHidden/>
    <w:rPr>
      <w:sz w:val="18"/>
      <w:szCs w:val="18"/>
    </w:rPr>
  </w:style>
  <w:style w:type="character" w:styleId="818">
    <w:name w:val="批注框文本 字符"/>
    <w:next w:val="818"/>
    <w:link w:val="817"/>
    <w:semiHidden/>
    <w:rPr>
      <w:rFonts w:ascii="Times New Roman" w:hAnsi="Times New Roman" w:eastAsia="宋体" w:cs="Times New Roman"/>
      <w:sz w:val="18"/>
      <w:szCs w:val="18"/>
    </w:rPr>
  </w:style>
  <w:style w:type="paragraph" w:styleId="819">
    <w:name w:val="页脚"/>
    <w:basedOn w:val="771"/>
    <w:next w:val="819"/>
    <w:link w:val="820"/>
    <w:uiPriority w:val="99"/>
    <w:pPr>
      <w:jc w:val="left"/>
      <w:tabs>
        <w:tab w:val="center" w:pos="4153" w:leader="none"/>
        <w:tab w:val="right" w:pos="8306" w:leader="none"/>
      </w:tabs>
    </w:pPr>
    <w:rPr>
      <w:sz w:val="18"/>
      <w:szCs w:val="18"/>
    </w:rPr>
  </w:style>
  <w:style w:type="character" w:styleId="820">
    <w:name w:val="页脚 字符"/>
    <w:next w:val="820"/>
    <w:link w:val="819"/>
    <w:uiPriority w:val="99"/>
    <w:rPr>
      <w:rFonts w:ascii="Times New Roman" w:hAnsi="Times New Roman" w:eastAsia="宋体" w:cs="Times New Roman"/>
      <w:sz w:val="18"/>
      <w:szCs w:val="18"/>
    </w:rPr>
  </w:style>
  <w:style w:type="paragraph" w:styleId="821">
    <w:name w:val="页眉"/>
    <w:basedOn w:val="771"/>
    <w:next w:val="821"/>
    <w:link w:val="822"/>
    <w:pPr>
      <w:jc w:val="center"/>
      <w:tabs>
        <w:tab w:val="center" w:pos="4153" w:leader="none"/>
        <w:tab w:val="right" w:pos="8306" w:leader="none"/>
      </w:tabs>
      <w:pBdr>
        <w:bottom w:val="single" w:color="000000" w:sz="6" w:space="1"/>
      </w:pBdr>
    </w:pPr>
    <w:rPr>
      <w:sz w:val="18"/>
      <w:szCs w:val="18"/>
    </w:rPr>
  </w:style>
  <w:style w:type="character" w:styleId="822">
    <w:name w:val="页眉 字符"/>
    <w:next w:val="822"/>
    <w:link w:val="821"/>
    <w:rPr>
      <w:rFonts w:ascii="Times New Roman" w:hAnsi="Times New Roman" w:eastAsia="宋体" w:cs="Times New Roman"/>
      <w:sz w:val="18"/>
      <w:szCs w:val="18"/>
    </w:rPr>
  </w:style>
  <w:style w:type="paragraph" w:styleId="823">
    <w:name w:val="toc 1"/>
    <w:basedOn w:val="771"/>
    <w:next w:val="771"/>
    <w:link w:val="771"/>
    <w:uiPriority w:val="39"/>
    <w:pPr>
      <w:jc w:val="left"/>
      <w:spacing w:before="120" w:after="120" w:line="400" w:lineRule="exact"/>
      <w:tabs>
        <w:tab w:val="right" w:pos="8720" w:leader="dot"/>
      </w:tabs>
    </w:pPr>
    <w:rPr>
      <w:rFonts w:ascii="宋体" w:hAnsi="宋体"/>
      <w:caps/>
      <w:sz w:val="24"/>
      <w:szCs w:val="24"/>
    </w:rPr>
  </w:style>
  <w:style w:type="paragraph" w:styleId="824">
    <w:name w:val="toc 4"/>
    <w:basedOn w:val="771"/>
    <w:next w:val="771"/>
    <w:link w:val="771"/>
    <w:semiHidden/>
    <w:pPr>
      <w:ind w:left="630"/>
      <w:jc w:val="left"/>
    </w:pPr>
  </w:style>
  <w:style w:type="paragraph" w:styleId="825">
    <w:name w:val="列表"/>
    <w:basedOn w:val="771"/>
    <w:next w:val="825"/>
    <w:link w:val="771"/>
    <w:pPr>
      <w:ind w:left="200" w:hanging="200"/>
    </w:pPr>
  </w:style>
  <w:style w:type="paragraph" w:styleId="826">
    <w:name w:val="toc 6"/>
    <w:basedOn w:val="771"/>
    <w:next w:val="771"/>
    <w:link w:val="771"/>
    <w:semiHidden/>
    <w:pPr>
      <w:ind w:left="1050"/>
      <w:jc w:val="left"/>
    </w:pPr>
  </w:style>
  <w:style w:type="paragraph" w:styleId="827">
    <w:name w:val="正文文本缩进 3"/>
    <w:basedOn w:val="771"/>
    <w:next w:val="827"/>
    <w:link w:val="828"/>
    <w:pPr>
      <w:ind w:left="645" w:firstLine="645"/>
    </w:pPr>
    <w:rPr>
      <w:rFonts w:ascii="Arial" w:hAnsi="Arial" w:eastAsia="仿宋_GB2312" w:cs="Arial"/>
      <w:color w:val="ffff00"/>
      <w:sz w:val="32"/>
      <w:szCs w:val="32"/>
    </w:rPr>
  </w:style>
  <w:style w:type="character" w:styleId="828">
    <w:name w:val="正文文本缩进 3 字符"/>
    <w:next w:val="828"/>
    <w:link w:val="827"/>
    <w:rPr>
      <w:rFonts w:ascii="Arial" w:hAnsi="Arial" w:eastAsia="仿宋_GB2312" w:cs="Arial"/>
      <w:color w:val="ffff00"/>
      <w:sz w:val="32"/>
      <w:szCs w:val="32"/>
    </w:rPr>
  </w:style>
  <w:style w:type="paragraph" w:styleId="829">
    <w:name w:val="图表目录"/>
    <w:basedOn w:val="771"/>
    <w:next w:val="771"/>
    <w:link w:val="771"/>
    <w:semiHidden/>
    <w:pPr>
      <w:ind w:left="840" w:hanging="420"/>
    </w:pPr>
  </w:style>
  <w:style w:type="paragraph" w:styleId="830">
    <w:name w:val="toc 2"/>
    <w:basedOn w:val="771"/>
    <w:next w:val="771"/>
    <w:link w:val="771"/>
    <w:semiHidden/>
    <w:pPr>
      <w:ind w:left="210"/>
      <w:jc w:val="left"/>
    </w:pPr>
    <w:rPr>
      <w:smallCaps/>
      <w:szCs w:val="24"/>
    </w:rPr>
  </w:style>
  <w:style w:type="paragraph" w:styleId="831">
    <w:name w:val="toc 9"/>
    <w:basedOn w:val="771"/>
    <w:next w:val="771"/>
    <w:link w:val="771"/>
    <w:semiHidden/>
    <w:pPr>
      <w:ind w:left="1680"/>
      <w:jc w:val="left"/>
    </w:pPr>
  </w:style>
  <w:style w:type="paragraph" w:styleId="832">
    <w:name w:val="正文文本 2"/>
    <w:basedOn w:val="771"/>
    <w:next w:val="832"/>
    <w:link w:val="833"/>
    <w:pPr>
      <w:jc w:val="center"/>
      <w:widowControl/>
    </w:pPr>
    <w:rPr>
      <w:rFonts w:ascii="楷体_GB2312" w:eastAsia="楷体_GB2312"/>
      <w:sz w:val="28"/>
      <w:szCs w:val="28"/>
    </w:rPr>
  </w:style>
  <w:style w:type="character" w:styleId="833">
    <w:name w:val="正文文本 2 字符"/>
    <w:next w:val="833"/>
    <w:link w:val="832"/>
    <w:rPr>
      <w:rFonts w:ascii="楷体_GB2312" w:hAnsi="Times New Roman" w:eastAsia="楷体_GB2312" w:cs="Times New Roman"/>
      <w:sz w:val="28"/>
      <w:szCs w:val="28"/>
    </w:rPr>
  </w:style>
  <w:style w:type="paragraph" w:styleId="834">
    <w:name w:val="普通(网站)"/>
    <w:basedOn w:val="771"/>
    <w:next w:val="834"/>
    <w:link w:val="771"/>
    <w:uiPriority w:val="99"/>
    <w:pPr>
      <w:jc w:val="left"/>
      <w:spacing w:before="100" w:beforeAutospacing="1" w:after="100" w:afterAutospacing="1"/>
      <w:widowControl/>
    </w:pPr>
    <w:rPr>
      <w:rFonts w:ascii="宋体" w:hAnsi="宋体" w:cs="宋体"/>
      <w:sz w:val="24"/>
      <w:szCs w:val="24"/>
    </w:rPr>
  </w:style>
  <w:style w:type="paragraph" w:styleId="835">
    <w:name w:val="索引 1"/>
    <w:basedOn w:val="771"/>
    <w:next w:val="771"/>
    <w:link w:val="771"/>
    <w:semiHidden/>
    <w:pPr>
      <w:spacing w:line="240" w:lineRule="atLeast"/>
    </w:pPr>
    <w:rPr>
      <w:b/>
      <w:bCs/>
    </w:rPr>
  </w:style>
  <w:style w:type="paragraph" w:styleId="836">
    <w:name w:val="标题"/>
    <w:basedOn w:val="771"/>
    <w:next w:val="771"/>
    <w:link w:val="837"/>
    <w:uiPriority w:val="10"/>
    <w:qFormat/>
    <w:pPr>
      <w:jc w:val="center"/>
      <w:spacing w:before="240" w:after="60"/>
      <w:outlineLvl w:val="0"/>
    </w:pPr>
    <w:rPr>
      <w:rFonts w:ascii="Cambria" w:hAnsi="Cambria" w:cs="Times New Roman"/>
      <w:b/>
      <w:bCs/>
      <w:sz w:val="32"/>
      <w:szCs w:val="32"/>
    </w:rPr>
  </w:style>
  <w:style w:type="character" w:styleId="837">
    <w:name w:val="标题 字符"/>
    <w:next w:val="837"/>
    <w:link w:val="836"/>
    <w:uiPriority w:val="10"/>
    <w:rPr>
      <w:rFonts w:ascii="Cambria" w:hAnsi="Cambria" w:cs="Times New Roman"/>
      <w:b/>
      <w:bCs/>
      <w:sz w:val="32"/>
      <w:szCs w:val="32"/>
    </w:rPr>
  </w:style>
  <w:style w:type="paragraph" w:styleId="838">
    <w:name w:val="批注主题"/>
    <w:basedOn w:val="801"/>
    <w:next w:val="801"/>
    <w:link w:val="839"/>
    <w:semiHidden/>
    <w:rPr>
      <w:b/>
      <w:bCs/>
    </w:rPr>
  </w:style>
  <w:style w:type="character" w:styleId="839">
    <w:name w:val="批注主题 字符"/>
    <w:next w:val="839"/>
    <w:link w:val="838"/>
    <w:semiHidden/>
    <w:rPr>
      <w:rFonts w:ascii="Times New Roman" w:hAnsi="Times New Roman" w:eastAsia="宋体" w:cs="Times New Roman"/>
      <w:b/>
      <w:bCs/>
      <w:szCs w:val="21"/>
    </w:rPr>
  </w:style>
  <w:style w:type="paragraph" w:styleId="840">
    <w:name w:val="正文文本首行缩进"/>
    <w:basedOn w:val="771"/>
    <w:next w:val="840"/>
    <w:link w:val="841"/>
    <w:pPr>
      <w:ind w:firstLine="200"/>
      <w:spacing w:line="360" w:lineRule="auto"/>
    </w:pPr>
    <w:rPr>
      <w:rFonts w:ascii="仿宋_GB2312" w:eastAsia="仿宋_GB2312"/>
      <w:sz w:val="30"/>
      <w:szCs w:val="30"/>
    </w:rPr>
  </w:style>
  <w:style w:type="character" w:styleId="841">
    <w:name w:val="正文文本首行缩进 字符"/>
    <w:next w:val="841"/>
    <w:link w:val="840"/>
    <w:rPr>
      <w:rFonts w:ascii="仿宋_GB2312" w:hAnsi="Times New Roman" w:eastAsia="仿宋_GB2312" w:cs="Times New Roman"/>
      <w:sz w:val="30"/>
      <w:szCs w:val="30"/>
    </w:rPr>
  </w:style>
  <w:style w:type="paragraph" w:styleId="842">
    <w:name w:val="正文文本首行缩进 2"/>
    <w:basedOn w:val="805"/>
    <w:next w:val="842"/>
    <w:link w:val="843"/>
    <w:pPr>
      <w:ind w:firstLine="420"/>
      <w:spacing w:line="360" w:lineRule="auto"/>
    </w:pPr>
    <w:rPr>
      <w:rFonts w:ascii="宋体" w:hAnsi="宋体" w:eastAsia="宋体"/>
      <w:sz w:val="21"/>
      <w:szCs w:val="20"/>
    </w:rPr>
  </w:style>
  <w:style w:type="character" w:styleId="843">
    <w:name w:val="正文文本首行缩进 2 字符"/>
    <w:next w:val="843"/>
    <w:link w:val="842"/>
    <w:rPr>
      <w:rFonts w:ascii="宋体" w:hAnsi="宋体" w:eastAsia="宋体" w:cs="Times New Roman"/>
      <w:sz w:val="32"/>
      <w:szCs w:val="20"/>
    </w:rPr>
  </w:style>
  <w:style w:type="table" w:styleId="844">
    <w:name w:val="网格型"/>
    <w:basedOn w:val="782"/>
    <w:next w:val="844"/>
    <w:link w:val="771"/>
    <w:pPr>
      <w:jc w:val="both"/>
      <w:widowControl w:val="off"/>
    </w:pPr>
    <w:rPr>
      <w:rFonts w:ascii="Times New Roman" w:hAnsi="Times New Roman" w:eastAsia="宋体" w:cs="Times New Roman"/>
      <w:sz w:val="20"/>
      <w:szCs w:val="20"/>
    </w:rPr>
    <w:tblPr/>
  </w:style>
  <w:style w:type="character" w:styleId="845">
    <w:name w:val="要点"/>
    <w:next w:val="845"/>
    <w:link w:val="771"/>
    <w:qFormat/>
    <w:rPr>
      <w:b/>
      <w:bCs/>
    </w:rPr>
  </w:style>
  <w:style w:type="character" w:styleId="846">
    <w:name w:val="页码"/>
    <w:next w:val="846"/>
    <w:link w:val="771"/>
  </w:style>
  <w:style w:type="character" w:styleId="847">
    <w:name w:val="访问过的超链接"/>
    <w:next w:val="847"/>
    <w:link w:val="771"/>
    <w:rPr>
      <w:color w:val="800080"/>
      <w:u w:val="single"/>
    </w:rPr>
  </w:style>
  <w:style w:type="character" w:styleId="848">
    <w:name w:val="超链接"/>
    <w:next w:val="848"/>
    <w:link w:val="771"/>
    <w:uiPriority w:val="99"/>
    <w:rPr>
      <w:color w:val="0000ff"/>
      <w:u w:val="single"/>
    </w:rPr>
  </w:style>
  <w:style w:type="character" w:styleId="849">
    <w:name w:val="批注引用"/>
    <w:next w:val="849"/>
    <w:link w:val="771"/>
    <w:qFormat/>
    <w:rPr>
      <w:sz w:val="21"/>
      <w:szCs w:val="21"/>
    </w:rPr>
  </w:style>
  <w:style w:type="character" w:styleId="850">
    <w:name w:val="font5 Char"/>
    <w:next w:val="850"/>
    <w:link w:val="771"/>
    <w:rPr>
      <w:rFonts w:ascii="宋体" w:hAnsi="宋体" w:eastAsia="宋体"/>
      <w:sz w:val="28"/>
      <w:szCs w:val="28"/>
      <w:lang w:val="en-US" w:eastAsia="zh-CN" w:bidi="ar-SA"/>
    </w:rPr>
  </w:style>
  <w:style w:type="character" w:styleId="851">
    <w:name w:val="二级目录 Char"/>
    <w:next w:val="851"/>
    <w:link w:val="852"/>
    <w:rPr>
      <w:b/>
      <w:sz w:val="30"/>
      <w:szCs w:val="28"/>
    </w:rPr>
  </w:style>
  <w:style w:type="paragraph" w:styleId="852">
    <w:name w:val="二级目录"/>
    <w:next w:val="771"/>
    <w:link w:val="851"/>
    <w:pPr>
      <w:numPr>
        <w:ilvl w:val="0"/>
        <w:numId w:val="2"/>
      </w:numPr>
      <w:tabs>
        <w:tab w:val="left" w:pos="907" w:leader="none"/>
        <w:tab w:val="left" w:pos="1145" w:leader="none"/>
      </w:tabs>
      <w:outlineLvl w:val="1"/>
    </w:pPr>
    <w:rPr>
      <w:b/>
      <w:sz w:val="30"/>
      <w:szCs w:val="28"/>
      <w:lang w:val="en-US" w:eastAsia="zh-CN" w:bidi="ar-SA"/>
    </w:rPr>
  </w:style>
  <w:style w:type="character" w:styleId="853">
    <w:name w:val="列出段落 Char,Bullet List Char,numbered Char,FooterText Char,List Paragraph1 Char,Paragraphe de liste1 Char"/>
    <w:next w:val="853"/>
    <w:link w:val="854"/>
    <w:rPr>
      <w:rFonts w:ascii="Calibri" w:hAnsi="Calibri"/>
      <w:sz w:val="24"/>
      <w:szCs w:val="24"/>
      <w:lang w:eastAsia="en-US" w:bidi="en-US"/>
    </w:rPr>
  </w:style>
  <w:style w:type="paragraph" w:styleId="854">
    <w:name w:val="列出段落1"/>
    <w:basedOn w:val="771"/>
    <w:next w:val="854"/>
    <w:link w:val="853"/>
    <w:qFormat/>
    <w:pPr>
      <w:contextualSpacing/>
      <w:ind w:left="720"/>
      <w:jc w:val="left"/>
      <w:widowControl/>
    </w:pPr>
    <w:rPr>
      <w:rFonts w:ascii="Calibri" w:hAnsi="Calibri" w:eastAsia="宋体" w:cs="Times New Roman"/>
      <w:sz w:val="24"/>
      <w:szCs w:val="24"/>
      <w:lang w:eastAsia="en-US" w:bidi="en-US"/>
    </w:rPr>
  </w:style>
  <w:style w:type="paragraph" w:styleId="855">
    <w:name w:val="Body Text(ch)"/>
    <w:basedOn w:val="771"/>
    <w:next w:val="784"/>
    <w:link w:val="771"/>
    <w:pPr>
      <w:spacing w:after="120"/>
    </w:pPr>
    <w:rPr>
      <w:rFonts w:ascii="宋体" w:hAnsi="Arial"/>
      <w:bCs/>
      <w:iCs/>
      <w:szCs w:val="24"/>
    </w:rPr>
  </w:style>
  <w:style w:type="paragraph" w:styleId="856">
    <w:name w:val="xl27"/>
    <w:basedOn w:val="771"/>
    <w:next w:val="856"/>
    <w:link w:val="7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7">
    <w:name w:val="xl26"/>
    <w:basedOn w:val="771"/>
    <w:next w:val="857"/>
    <w:link w:val="7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8">
    <w:name w:val="Char"/>
    <w:basedOn w:val="771"/>
    <w:next w:val="858"/>
    <w:link w:val="771"/>
    <w:pPr>
      <w:ind w:firstLine="200"/>
      <w:tabs>
        <w:tab w:val="left" w:pos="360" w:leader="none"/>
      </w:tabs>
    </w:pPr>
    <w:rPr>
      <w:sz w:val="28"/>
      <w:szCs w:val="30"/>
    </w:rPr>
  </w:style>
  <w:style w:type="paragraph" w:styleId="859">
    <w:name w:val=" Char"/>
    <w:basedOn w:val="799"/>
    <w:next w:val="859"/>
    <w:link w:val="771"/>
    <w:rPr>
      <w:rFonts w:ascii="Tahoma" w:hAnsi="Tahoma"/>
      <w:sz w:val="24"/>
      <w:szCs w:val="24"/>
    </w:rPr>
  </w:style>
  <w:style w:type="paragraph" w:styleId="860">
    <w:name w:val="普通正文"/>
    <w:basedOn w:val="771"/>
    <w:next w:val="860"/>
    <w:link w:val="771"/>
    <w:qFormat/>
    <w:pPr>
      <w:ind w:firstLine="480"/>
      <w:jc w:val="left"/>
      <w:spacing w:before="120" w:after="120" w:line="360" w:lineRule="auto"/>
    </w:pPr>
    <w:rPr>
      <w:rFonts w:ascii="Arial" w:hAnsi="Arial"/>
      <w:sz w:val="24"/>
      <w:szCs w:val="24"/>
    </w:rPr>
  </w:style>
  <w:style w:type="paragraph" w:styleId="861">
    <w:name w:val="table_lines"/>
    <w:basedOn w:val="771"/>
    <w:next w:val="861"/>
    <w:link w:val="771"/>
    <w:pPr>
      <w:jc w:val="left"/>
      <w:widowControl/>
    </w:pPr>
    <w:rPr>
      <w:sz w:val="20"/>
      <w:szCs w:val="20"/>
      <w:lang w:val="de-DE" w:eastAsia="de-DE"/>
    </w:rPr>
  </w:style>
  <w:style w:type="paragraph" w:styleId="862">
    <w:name w:val="附录1"/>
    <w:next w:val="862"/>
    <w:link w:val="771"/>
    <w:pPr>
      <w:numPr>
        <w:ilvl w:val="0"/>
        <w:numId w:val="2"/>
      </w:numPr>
      <w:spacing w:before="240" w:line="600" w:lineRule="atLeast"/>
      <w:tabs>
        <w:tab w:val="left" w:pos="907" w:leader="none"/>
      </w:tabs>
    </w:pPr>
    <w:rPr>
      <w:b/>
      <w:i/>
      <w:sz w:val="28"/>
      <w:lang w:val="en-US" w:eastAsia="zh-CN" w:bidi="ar-SA"/>
    </w:rPr>
  </w:style>
  <w:style w:type="paragraph" w:styleId="863">
    <w:name w:val="font7"/>
    <w:basedOn w:val="771"/>
    <w:next w:val="863"/>
    <w:link w:val="771"/>
    <w:pPr>
      <w:jc w:val="left"/>
      <w:spacing w:before="100" w:beforeAutospacing="1" w:after="100" w:afterAutospacing="1"/>
      <w:widowControl/>
    </w:pPr>
    <w:rPr>
      <w:rFonts w:hint="eastAsia" w:ascii="宋体" w:hAnsi="宋体"/>
      <w:sz w:val="18"/>
      <w:szCs w:val="18"/>
    </w:rPr>
  </w:style>
  <w:style w:type="paragraph" w:styleId="864">
    <w:name w:val=" Char Char Char Char"/>
    <w:basedOn w:val="799"/>
    <w:next w:val="864"/>
    <w:link w:val="771"/>
    <w:pPr>
      <w:spacing w:line="360" w:lineRule="auto"/>
    </w:pPr>
    <w:rPr>
      <w:rFonts w:ascii="Tahoma" w:hAnsi="Tahoma"/>
      <w:sz w:val="24"/>
      <w:szCs w:val="24"/>
    </w:rPr>
  </w:style>
  <w:style w:type="paragraph" w:styleId="865">
    <w:name w:val="列表段落"/>
    <w:basedOn w:val="771"/>
    <w:next w:val="865"/>
    <w:link w:val="866"/>
    <w:uiPriority w:val="34"/>
    <w:qFormat/>
    <w:pPr>
      <w:contextualSpacing/>
      <w:ind w:left="720"/>
      <w:jc w:val="left"/>
      <w:widowControl/>
    </w:pPr>
    <w:rPr>
      <w:rFonts w:ascii="Calibri" w:hAnsi="Calibri"/>
      <w:sz w:val="24"/>
      <w:szCs w:val="24"/>
      <w:lang w:eastAsia="en-US" w:bidi="en-US"/>
    </w:rPr>
  </w:style>
  <w:style w:type="character" w:styleId="866">
    <w:name w:val="列表段落 字符"/>
    <w:next w:val="866"/>
    <w:link w:val="865"/>
    <w:uiPriority w:val="34"/>
    <w:qFormat/>
    <w:rPr>
      <w:sz w:val="24"/>
      <w:szCs w:val="24"/>
      <w:lang w:eastAsia="en-US" w:bidi="en-US"/>
    </w:rPr>
  </w:style>
  <w:style w:type="paragraph" w:styleId="867">
    <w:name w:val="4"/>
    <w:basedOn w:val="771"/>
    <w:next w:val="827"/>
    <w:link w:val="771"/>
    <w:pPr>
      <w:ind w:firstLine="420"/>
      <w:spacing w:line="360" w:lineRule="auto"/>
    </w:pPr>
    <w:rPr>
      <w:color w:val="ff0000"/>
      <w:sz w:val="24"/>
      <w:szCs w:val="24"/>
    </w:rPr>
  </w:style>
  <w:style w:type="paragraph" w:styleId="868">
    <w:name w:val="普通 (Web)"/>
    <w:basedOn w:val="771"/>
    <w:next w:val="868"/>
    <w:link w:val="771"/>
    <w:pPr>
      <w:jc w:val="left"/>
      <w:spacing w:before="100" w:beforeAutospacing="1" w:after="100" w:afterAutospacing="1"/>
      <w:widowControl/>
    </w:pPr>
    <w:rPr>
      <w:rFonts w:ascii="宋体" w:hAnsi="宋体"/>
      <w:sz w:val="24"/>
      <w:szCs w:val="24"/>
    </w:rPr>
  </w:style>
  <w:style w:type="paragraph" w:styleId="869">
    <w:name w:val=" Char Char Char Char Char Char Char Char Char Char"/>
    <w:basedOn w:val="771"/>
    <w:next w:val="869"/>
    <w:link w:val="771"/>
    <w:pPr>
      <w:spacing w:line="360" w:lineRule="auto"/>
    </w:pPr>
    <w:rPr>
      <w:sz w:val="24"/>
      <w:szCs w:val="20"/>
    </w:rPr>
  </w:style>
  <w:style w:type="paragraph" w:styleId="870">
    <w:name w:val="样式1"/>
    <w:basedOn w:val="771"/>
    <w:next w:val="870"/>
    <w:link w:val="771"/>
    <w:pPr>
      <w:numPr>
        <w:ilvl w:val="0"/>
        <w:numId w:val="3"/>
      </w:numPr>
      <w:tabs>
        <w:tab w:val="left" w:pos="709" w:leader="none"/>
      </w:tabs>
    </w:pPr>
    <w:rPr>
      <w:rFonts w:ascii="宋体" w:hAnsi="宋体"/>
    </w:rPr>
  </w:style>
  <w:style w:type="paragraph" w:styleId="871">
    <w:name w:val="font6"/>
    <w:basedOn w:val="771"/>
    <w:next w:val="871"/>
    <w:link w:val="771"/>
    <w:pPr>
      <w:jc w:val="left"/>
      <w:spacing w:before="100" w:beforeAutospacing="1" w:after="100" w:afterAutospacing="1"/>
      <w:widowControl/>
    </w:pPr>
    <w:rPr>
      <w:rFonts w:hint="eastAsia" w:ascii="宋体" w:hAnsi="宋体"/>
      <w:sz w:val="28"/>
      <w:szCs w:val="28"/>
      <w:u w:val="single"/>
    </w:rPr>
  </w:style>
  <w:style w:type="paragraph" w:styleId="872">
    <w:name w:val="xl25"/>
    <w:basedOn w:val="771"/>
    <w:next w:val="872"/>
    <w:link w:val="7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3">
    <w:name w:val="图标"/>
    <w:basedOn w:val="771"/>
    <w:next w:val="771"/>
    <w:link w:val="7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4">
    <w:name w:val="标题3"/>
    <w:basedOn w:val="771"/>
    <w:next w:val="771"/>
    <w:link w:val="771"/>
    <w:pPr>
      <w:ind w:firstLine="624"/>
      <w:spacing w:line="590" w:lineRule="atLeast"/>
    </w:pPr>
    <w:rPr>
      <w:rFonts w:ascii="方正黑体_GBK" w:eastAsia="方正黑体_GBK"/>
      <w:sz w:val="32"/>
      <w:szCs w:val="32"/>
    </w:rPr>
  </w:style>
  <w:style w:type="paragraph" w:styleId="875">
    <w:name w:val="xl24"/>
    <w:basedOn w:val="771"/>
    <w:next w:val="875"/>
    <w:link w:val="7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6">
    <w:name w:val="xl29"/>
    <w:basedOn w:val="771"/>
    <w:next w:val="876"/>
    <w:link w:val="7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7">
    <w:name w:val="Char Char Char Char Char Char Char Char"/>
    <w:basedOn w:val="771"/>
    <w:next w:val="877"/>
    <w:link w:val="771"/>
    <w:pPr>
      <w:jc w:val="left"/>
      <w:spacing w:after="160" w:line="240" w:lineRule="exact"/>
      <w:widowControl/>
    </w:pPr>
    <w:rPr>
      <w:rFonts w:ascii="Verdana" w:hAnsi="Verdana"/>
      <w:sz w:val="20"/>
      <w:szCs w:val="20"/>
      <w:lang w:eastAsia="en-US"/>
    </w:rPr>
  </w:style>
  <w:style w:type="paragraph" w:styleId="878">
    <w:name w:val="xl28"/>
    <w:basedOn w:val="771"/>
    <w:next w:val="878"/>
    <w:link w:val="7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9">
    <w:name w:val=" Char Char Char Char Char Char Char Char"/>
    <w:basedOn w:val="771"/>
    <w:next w:val="879"/>
    <w:link w:val="771"/>
    <w:pPr>
      <w:jc w:val="left"/>
      <w:spacing w:after="160" w:line="240" w:lineRule="exact"/>
      <w:widowControl/>
    </w:pPr>
    <w:rPr>
      <w:rFonts w:ascii="Verdana" w:hAnsi="Verdana"/>
      <w:sz w:val="20"/>
      <w:szCs w:val="20"/>
      <w:lang w:eastAsia="en-US"/>
    </w:rPr>
  </w:style>
  <w:style w:type="paragraph" w:styleId="880">
    <w:name w:val="xl30"/>
    <w:basedOn w:val="771"/>
    <w:next w:val="880"/>
    <w:link w:val="771"/>
    <w:pPr>
      <w:jc w:val="center"/>
      <w:spacing w:before="100" w:beforeAutospacing="1" w:after="100" w:afterAutospacing="1"/>
      <w:widowControl/>
    </w:pPr>
    <w:rPr>
      <w:rFonts w:ascii="宋体" w:hAnsi="宋体"/>
      <w:b/>
      <w:bCs/>
      <w:sz w:val="36"/>
      <w:szCs w:val="36"/>
    </w:rPr>
  </w:style>
  <w:style w:type="paragraph" w:styleId="881">
    <w:name w:val="Char Char Char Char"/>
    <w:basedOn w:val="799"/>
    <w:next w:val="881"/>
    <w:link w:val="771"/>
    <w:pPr>
      <w:spacing w:line="360" w:lineRule="auto"/>
    </w:pPr>
    <w:rPr>
      <w:rFonts w:ascii="Tahoma" w:hAnsi="Tahoma"/>
      <w:sz w:val="24"/>
      <w:szCs w:val="24"/>
    </w:rPr>
  </w:style>
  <w:style w:type="paragraph" w:styleId="882">
    <w:name w:val="table_1stline"/>
    <w:basedOn w:val="771"/>
    <w:next w:val="882"/>
    <w:link w:val="771"/>
    <w:pPr>
      <w:jc w:val="left"/>
      <w:spacing w:before="120"/>
      <w:widowControl/>
    </w:pPr>
    <w:rPr>
      <w:bCs/>
      <w:sz w:val="20"/>
      <w:szCs w:val="20"/>
      <w:lang w:val="de-DE" w:eastAsia="de-DE"/>
    </w:rPr>
  </w:style>
  <w:style w:type="paragraph" w:styleId="883">
    <w:name w:val="font5"/>
    <w:basedOn w:val="771"/>
    <w:next w:val="883"/>
    <w:link w:val="771"/>
    <w:pPr>
      <w:jc w:val="left"/>
      <w:spacing w:before="100" w:beforeAutospacing="1" w:after="100" w:afterAutospacing="1"/>
      <w:widowControl/>
    </w:pPr>
    <w:rPr>
      <w:rFonts w:hint="eastAsia" w:ascii="宋体" w:hAnsi="宋体"/>
      <w:sz w:val="28"/>
      <w:szCs w:val="28"/>
    </w:rPr>
  </w:style>
  <w:style w:type="paragraph" w:styleId="884">
    <w:name w:val="标题1"/>
    <w:basedOn w:val="771"/>
    <w:next w:val="771"/>
    <w:link w:val="771"/>
    <w:pPr>
      <w:jc w:val="center"/>
      <w:spacing w:line="700" w:lineRule="atLeast"/>
      <w:tabs>
        <w:tab w:val="left" w:pos="9193" w:leader="none"/>
        <w:tab w:val="left" w:pos="9827" w:leader="none"/>
      </w:tabs>
    </w:pPr>
    <w:rPr>
      <w:rFonts w:ascii="方正小标宋_GBK" w:eastAsia="方正小标宋_GBK"/>
      <w:sz w:val="44"/>
      <w:szCs w:val="20"/>
    </w:rPr>
  </w:style>
  <w:style w:type="paragraph" w:styleId="885">
    <w:name w:val="修订"/>
    <w:next w:val="885"/>
    <w:link w:val="771"/>
    <w:uiPriority w:val="99"/>
    <w:semiHidden/>
    <w:rPr>
      <w:sz w:val="21"/>
      <w:szCs w:val="21"/>
      <w:lang w:val="en-US" w:eastAsia="zh-CN" w:bidi="ar-SA"/>
    </w:rPr>
  </w:style>
  <w:style w:type="paragraph" w:styleId="886">
    <w:name w:val="无间隔"/>
    <w:next w:val="886"/>
    <w:link w:val="771"/>
    <w:uiPriority w:val="99"/>
    <w:qFormat/>
    <w:pPr>
      <w:jc w:val="both"/>
      <w:widowControl w:val="off"/>
    </w:pPr>
    <w:rPr>
      <w:sz w:val="21"/>
      <w:szCs w:val="21"/>
      <w:lang w:val="en-US" w:eastAsia="zh-CN" w:bidi="ar-SA"/>
    </w:rPr>
  </w:style>
  <w:style w:type="paragraph" w:styleId="887">
    <w:name w:val="标题 11"/>
    <w:basedOn w:val="771"/>
    <w:next w:val="771"/>
    <w:link w:val="771"/>
    <w:qFormat/>
    <w:pPr>
      <w:jc w:val="center"/>
      <w:keepNext/>
      <w:outlineLvl w:val="0"/>
    </w:pPr>
    <w:rPr>
      <w:rFonts w:ascii="楷体_GB2312" w:eastAsia="楷体_GB2312"/>
      <w:sz w:val="28"/>
      <w:szCs w:val="28"/>
    </w:rPr>
  </w:style>
  <w:style w:type="character" w:styleId="888">
    <w:name w:val="font11"/>
    <w:next w:val="888"/>
    <w:link w:val="771"/>
    <w:qFormat/>
    <w:rPr>
      <w:rFonts w:hint="eastAsia" w:ascii="宋体" w:hAnsi="宋体" w:eastAsia="宋体" w:cs="宋体"/>
      <w:color w:val="000000"/>
      <w:sz w:val="22"/>
      <w:szCs w:val="22"/>
      <w:u w:val="none"/>
    </w:rPr>
  </w:style>
  <w:style w:type="character" w:styleId="889">
    <w:name w:val="未处理的提及"/>
    <w:next w:val="889"/>
    <w:link w:val="771"/>
    <w:uiPriority w:val="99"/>
    <w:unhideWhenUsed/>
    <w:rPr>
      <w:color w:val="605e5c"/>
      <w:shd w:val="clear" w:color="auto" w:fill="e1dfdd"/>
    </w:rPr>
  </w:style>
  <w:style w:type="character" w:styleId="19924" w:default="1">
    <w:name w:val="Default Paragraph Font"/>
    <w:uiPriority w:val="1"/>
    <w:semiHidden/>
    <w:unhideWhenUsed/>
  </w:style>
  <w:style w:type="numbering" w:styleId="19925" w:default="1">
    <w:name w:val="No List"/>
    <w:uiPriority w:val="99"/>
    <w:semiHidden/>
    <w:unhideWhenUsed/>
  </w:style>
  <w:style w:type="table" w:styleId="199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4</cp:revision>
  <dcterms:created xsi:type="dcterms:W3CDTF">2024-07-17T01:58:00Z</dcterms:created>
  <dcterms:modified xsi:type="dcterms:W3CDTF">2026-08-20T06:54:01Z</dcterms:modified>
  <cp:version>1048576</cp:version>
</cp:coreProperties>
</file>