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bookmarkStart w:id="0" w:name="_Toc16938516"/>
      <w:r/>
      <w:bookmarkStart w:id="1" w:name="_Toc120614210"/>
      <w:r/>
      <w:bookmarkStart w:id="2" w:name="_Toc513029200"/>
      <w:r/>
      <w:bookmarkStart w:id="3" w:name="_Toc20823272"/>
      <w:r/>
      <w:bookmarkStart w:id="4" w:name="_Toc523127445"/>
      <w:r/>
      <w:bookmarkStart w:id="5" w:name="_Toc479757206"/>
      <w:r>
        <w:rPr>
          <w:rFonts w:hint="eastAsia" w:ascii="Arial" w:hAnsi="Arial" w:eastAsia="黑体"/>
          <w:b/>
          <w:bCs/>
          <w:color w:val="000000"/>
          <w:sz w:val="84"/>
          <w:szCs w:val="24"/>
          <w:highlight w:val="none"/>
        </w:rPr>
      </w:r>
      <w:r/>
    </w:p>
    <w:p>
      <w:pPr>
        <w:pStyle w:val="952"/>
        <w:rPr>
          <w:rFonts w:hint="eastAsia"/>
          <w:color w:val="000000"/>
          <w:highlight w:val="none"/>
        </w:rPr>
      </w:pPr>
      <w:r>
        <w:rPr>
          <w:rFonts w:hint="eastAsia"/>
          <w:color w:val="000000"/>
          <w:highlight w:val="none"/>
        </w:rPr>
      </w:r>
      <w:r/>
    </w:p>
    <w:p>
      <w:pPr>
        <w:pStyle w:val="96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3"/>
        <w:ind w:firstLine="1506"/>
        <w:rPr>
          <w:rFonts w:ascii="Times New Roman" w:hAnsi="Times New Roman"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val="en-US" w:eastAsia="zh-CN"/>
        </w:rPr>
        <w:t xml:space="preserve">2026年金陵科技学院学科</w:t>
      </w:r>
      <w:bookmarkStart w:id="6" w:name="OLE_LINK2"/>
      <w:r>
        <w:rPr>
          <w:rFonts w:hint="eastAsia" w:ascii="Times New Roman" w:hAnsi="Times New Roman" w:eastAsia="宋体" w:cs="Times New Roman"/>
          <w:b/>
          <w:color w:val="000000"/>
          <w:sz w:val="30"/>
          <w:szCs w:val="30"/>
          <w:highlight w:val="none"/>
          <w:lang w:val="en-US" w:eastAsia="zh-CN"/>
        </w:rPr>
        <w:t xml:space="preserve">数据管理与动态监测平台 </w:t>
      </w:r>
      <w:r>
        <w:rPr>
          <w:rFonts w:ascii="Times New Roman" w:hAnsi="Times New Roman" w:eastAsia="宋体" w:cs="Times New Roman"/>
          <w:b/>
          <w:color w:val="000000"/>
          <w:sz w:val="30"/>
          <w:szCs w:val="30"/>
          <w:highlight w:val="none"/>
          <w:lang w:val="en-US" w:eastAsia="zh-CN"/>
        </w:rPr>
      </w:r>
      <w:r/>
    </w:p>
    <w:p>
      <w:pPr>
        <w:pStyle w:val="873"/>
        <w:ind w:firstLine="1506"/>
        <w:rPr>
          <w:rFonts w:hint="eastAsia" w:eastAsia="宋体" w:cs="Times New Roman"/>
          <w:b/>
          <w:color w:val="000000"/>
          <w:sz w:val="30"/>
          <w:szCs w:val="30"/>
          <w:highlight w:val="none"/>
          <w:lang w:eastAsia="zh-CN"/>
        </w:rPr>
      </w:pPr>
      <w:r/>
      <w:bookmarkEnd w:id="6"/>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0"/>
          <w:szCs w:val="30"/>
          <w:highlight w:val="none"/>
          <w:lang w:val="en-US" w:eastAsia="zh-CN"/>
        </w:rPr>
        <w:t xml:space="preserve">JSZC-320100-JZCG-G2026-0261 </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5"/>
        <w:rPr>
          <w:rFonts w:hint="eastAsia" w:ascii="Arial" w:hAnsi="Arial"/>
          <w:color w:val="000000"/>
          <w:sz w:val="24"/>
          <w:szCs w:val="24"/>
          <w:highlight w:val="none"/>
        </w:rPr>
      </w:pPr>
      <w:r>
        <w:rPr>
          <w:rFonts w:hint="eastAsia" w:ascii="Arial" w:hAnsi="Arial"/>
          <w:color w:val="000000"/>
          <w:sz w:val="24"/>
          <w:szCs w:val="24"/>
          <w:highlight w:val="none"/>
        </w:rPr>
      </w:r>
      <w:r/>
    </w:p>
    <w:p>
      <w:pPr>
        <w:pStyle w:val="873"/>
        <w:rPr>
          <w:rFonts w:hint="eastAsia" w:ascii="Arial" w:hAnsi="Arial"/>
          <w:color w:val="000000"/>
          <w:sz w:val="24"/>
          <w:szCs w:val="24"/>
          <w:highlight w:val="none"/>
        </w:rPr>
      </w:pPr>
      <w:r>
        <w:rPr>
          <w:rFonts w:hint="eastAsia" w:ascii="Arial" w:hAnsi="Arial"/>
          <w:color w:val="000000"/>
          <w:sz w:val="24"/>
          <w:szCs w:val="24"/>
          <w:highlight w:val="none"/>
        </w:rPr>
      </w:r>
      <w:r/>
    </w:p>
    <w:p>
      <w:pPr>
        <w:pStyle w:val="885"/>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18</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27</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30</w:t>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1"/>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 w:name="_Toc35393621"/>
      <w:r/>
      <w:bookmarkStart w:id="8" w:name="_Toc28359079"/>
      <w:r/>
      <w:bookmarkStart w:id="9" w:name="_Toc38985263"/>
      <w:r/>
      <w:bookmarkStart w:id="10" w:name="_Toc28359002"/>
      <w:r/>
      <w:bookmarkStart w:id="11" w:name="_Toc35393790"/>
      <w:r/>
      <w:bookmarkStart w:id="12"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7"/>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color w:val="000000"/>
          <w:sz w:val="24"/>
          <w:szCs w:val="24"/>
          <w:highlight w:val="none"/>
        </w:rPr>
      </w:pPr>
      <w:r/>
      <w:bookmarkEnd w:id="12"/>
      <w:r/>
      <w:bookmarkStart w:id="13" w:name="_Toc35393622"/>
      <w:r/>
      <w:bookmarkStart w:id="14" w:name="_Toc28359080"/>
      <w:r/>
      <w:bookmarkStart w:id="15" w:name="_Toc38985264"/>
      <w:r/>
      <w:bookmarkStart w:id="16" w:name="_Toc28359003"/>
      <w:r/>
      <w:bookmarkStart w:id="17" w:name="_Toc35393791"/>
      <w:r>
        <w:rPr>
          <w:rFonts w:hint="eastAsia" w:ascii="宋体" w:hAnsi="宋体"/>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shd w:val="clear" w:color="auto" w:fill="auto"/>
        </w:rPr>
        <w:t xml:space="preserve">JSZC-320100-JZCG-G2026-0261</w:t>
      </w:r>
      <w:r>
        <w:rPr>
          <w:rFonts w:ascii="宋体" w:hAnsi="宋体"/>
          <w:color w:val="000000"/>
          <w:sz w:val="24"/>
          <w:szCs w:val="24"/>
          <w:highlight w:val="none"/>
        </w:rPr>
      </w:r>
      <w:r/>
    </w:p>
    <w:p>
      <w:pPr>
        <w:pStyle w:val="873"/>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2026年金陵科技学院学科数据管理与动态监测平台</w:t>
      </w:r>
      <w:r>
        <w:rPr>
          <w:rFonts w:hint="eastAsia" w:ascii="宋体" w:hAnsi="宋体" w:eastAsia="宋体"/>
          <w:color w:val="000000"/>
          <w:sz w:val="24"/>
          <w:szCs w:val="24"/>
          <w:highlight w:val="none"/>
          <w:lang w:eastAsia="zh-CN"/>
        </w:rPr>
      </w:r>
      <w:r/>
    </w:p>
    <w:p>
      <w:pPr>
        <w:pStyle w:val="873"/>
        <w:ind w:firstLine="480"/>
        <w:spacing w:line="24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i w:val="0"/>
          <w:iCs w:val="0"/>
          <w:caps w:val="0"/>
          <w:color w:val="000000"/>
          <w:spacing w:val="0"/>
          <w:sz w:val="24"/>
          <w:szCs w:val="24"/>
          <w:highlight w:val="none"/>
          <w:shd w:val="clear" w:color="auto" w:fill="auto"/>
        </w:rPr>
        <w:t xml:space="preserve">34.2万元</w:t>
      </w:r>
      <w:r>
        <w:rPr>
          <w:rFonts w:hint="eastAsia" w:ascii="宋体" w:hAnsi="宋体" w:eastAsia="宋体" w:cs="Times New Roman"/>
          <w:color w:val="000000"/>
          <w:sz w:val="24"/>
          <w:szCs w:val="24"/>
          <w:highlight w:val="none"/>
        </w:rPr>
      </w:r>
      <w:r/>
    </w:p>
    <w:p>
      <w:pPr>
        <w:pStyle w:val="87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最高限价：34万元</w:t>
      </w:r>
      <w:r>
        <w:rPr>
          <w:rFonts w:hint="eastAsia" w:ascii="宋体" w:hAnsi="宋体" w:eastAsia="宋体" w:cs="宋体"/>
          <w:color w:val="000000"/>
          <w:sz w:val="24"/>
          <w:szCs w:val="24"/>
          <w:highlight w:val="none"/>
        </w:rPr>
      </w:r>
      <w:r/>
    </w:p>
    <w:p>
      <w:pPr>
        <w:pStyle w:val="873"/>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本次拟采购的学科数据管理与动态监测平台，主要服务于</w:t>
      </w:r>
      <w:r>
        <w:rPr>
          <w:rFonts w:hint="eastAsia" w:ascii="宋体" w:hAnsi="宋体"/>
          <w:color w:val="000000"/>
          <w:sz w:val="24"/>
          <w:szCs w:val="24"/>
          <w:highlight w:val="none"/>
          <w:u w:val="none"/>
          <w:lang w:val="en-US" w:eastAsia="zh-CN"/>
        </w:rPr>
        <w:t xml:space="preserve">金陵科技学院</w:t>
      </w:r>
      <w:r>
        <w:rPr>
          <w:rFonts w:hint="eastAsia" w:ascii="宋体" w:hAnsi="宋体"/>
          <w:color w:val="000000"/>
          <w:sz w:val="24"/>
          <w:szCs w:val="24"/>
          <w:highlight w:val="none"/>
          <w:lang w:val="en-US" w:eastAsia="zh-CN"/>
        </w:rPr>
        <w:t xml:space="preserve">学科建设数据治理、学位点动态监测与校内学科发展分析工作，通过该平台可实现对校内学科资源、师资队伍、人才培养、科研创新、社会服务等各类数据的全面整合、汇聚分析与精准推送，为学科评估、学位点建设、学科规划布局与发展决策提供坚实的数据支撑与技术保障，实现对学科建设质量常态化监测要求的重要举措，支撑</w:t>
      </w:r>
      <w:r>
        <w:rPr>
          <w:rFonts w:hint="eastAsia" w:ascii="宋体" w:hAnsi="宋体"/>
          <w:color w:val="000000"/>
          <w:sz w:val="24"/>
          <w:szCs w:val="24"/>
          <w:highlight w:val="none"/>
          <w:u w:val="none"/>
          <w:lang w:val="en-US" w:eastAsia="zh-CN"/>
        </w:rPr>
        <w:t xml:space="preserve">金陵科技学院</w:t>
      </w:r>
      <w:r>
        <w:rPr>
          <w:rFonts w:hint="eastAsia" w:ascii="宋体" w:hAnsi="宋体"/>
          <w:color w:val="000000"/>
          <w:sz w:val="24"/>
          <w:szCs w:val="24"/>
          <w:highlight w:val="none"/>
          <w:lang w:val="en-US" w:eastAsia="zh-CN"/>
        </w:rPr>
        <w:t xml:space="preserve">学科建设提质升档、增强核心竞争力。</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3"/>
        <w:ind w:firstLine="480"/>
        <w:pageBreakBefore w:val="0"/>
        <w:spacing w:line="240" w:lineRule="auto"/>
        <w:widowControl w:val="off"/>
        <w:rPr>
          <w:rFonts w:ascii="宋体" w:hAnsi="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6个月</w:t>
      </w:r>
      <w:r>
        <w:rPr>
          <w:rFonts w:ascii="宋体" w:hAnsi="宋体" w:cs="宋体"/>
          <w:color w:val="000000"/>
          <w:sz w:val="24"/>
          <w:szCs w:val="24"/>
          <w:highlight w:val="none"/>
          <w:lang w:val="en-US" w:eastAsia="zh-CN"/>
        </w:rPr>
      </w:r>
      <w:r/>
    </w:p>
    <w:p>
      <w:pPr>
        <w:pStyle w:val="87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color w:val="000000"/>
          <w:sz w:val="24"/>
          <w:szCs w:val="24"/>
          <w:highlight w:val="none"/>
        </w:rPr>
      </w:pPr>
      <w:r/>
      <w:bookmarkStart w:id="18" w:name="_Toc28359004"/>
      <w:r/>
      <w:bookmarkStart w:id="19" w:name="_Toc38985265"/>
      <w:r/>
      <w:bookmarkStart w:id="20" w:name="_Toc35393792"/>
      <w:r/>
      <w:bookmarkStart w:id="21" w:name="_Toc28359081"/>
      <w:r/>
      <w:bookmarkStart w:id="22"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cs="宋体"/>
          <w:color w:val="000000"/>
          <w:sz w:val="24"/>
          <w:szCs w:val="24"/>
          <w:highlight w:val="none"/>
        </w:rPr>
      </w:pPr>
      <w:r/>
      <w:bookmarkStart w:id="23" w:name="_Toc28359005"/>
      <w:r/>
      <w:bookmarkStart w:id="24" w:name="_Toc28359082"/>
      <w:r/>
      <w:bookmarkStart w:id="25" w:name="_Toc38985266"/>
      <w:r/>
      <w:bookmarkStart w:id="26" w:name="_Toc35393793"/>
      <w:r/>
      <w:bookmarkStart w:id="27"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3"/>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5"/>
      <w:r/>
      <w:bookmarkEnd w:id="26"/>
      <w:r/>
      <w:bookmarkEnd w:id="27"/>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8" w:name="_Toc35393625"/>
      <w:r/>
      <w:bookmarkStart w:id="29" w:name="_Toc28359007"/>
      <w:r/>
      <w:bookmarkStart w:id="30" w:name="_Toc38985267"/>
      <w:r/>
      <w:bookmarkStart w:id="31" w:name="_Toc28359084"/>
      <w:r/>
      <w:bookmarkStart w:id="32"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9</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rPr>
        <w:t xml:space="preserve">21日</w:t>
      </w:r>
      <w:r>
        <w:rPr>
          <w:rFonts w:hint="eastAsia" w:ascii="Times New Roman" w:hAnsi="Times New Roman" w:eastAsia="宋体" w:cs="Times New Roman"/>
          <w:bCs/>
          <w:color w:val="000000"/>
          <w:sz w:val="24"/>
          <w:szCs w:val="24"/>
          <w:highlight w:val="none"/>
          <w:u w:val="none"/>
          <w:lang w:val="en-US" w:eastAsia="zh-CN"/>
        </w:rPr>
        <w:t xml:space="preserve">14时</w:t>
      </w:r>
      <w:r>
        <w:rPr>
          <w:rFonts w:hint="eastAsia" w:ascii="宋体" w:hAnsi="宋体"/>
          <w:bCs/>
          <w:color w:val="000000"/>
          <w:sz w:val="24"/>
          <w:szCs w:val="24"/>
          <w:highlight w:val="none"/>
          <w:u w:val="none"/>
        </w:rPr>
        <w:t xml:space="preserve">00分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3"/>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cs="宋体"/>
          <w:color w:val="000000"/>
          <w:sz w:val="24"/>
          <w:szCs w:val="24"/>
          <w:highlight w:val="none"/>
        </w:rPr>
      </w:pPr>
      <w:r/>
      <w:bookmarkStart w:id="33" w:name="_Toc35393795"/>
      <w:r/>
      <w:bookmarkStart w:id="34" w:name="_Toc38985268"/>
      <w:r/>
      <w:bookmarkStart w:id="35"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6" w:name="_Toc38985269"/>
      <w:r/>
      <w:bookmarkStart w:id="37" w:name="_Toc28359008"/>
      <w:r/>
      <w:bookmarkStart w:id="38" w:name="_Toc28359085"/>
      <w:r/>
      <w:bookmarkStart w:id="39" w:name="_Toc35393627"/>
      <w:r/>
      <w:bookmarkStart w:id="40" w:name="_Toc35393796"/>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3"/>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采购人《质疑函》收件人：姚老师，收件地址：</w:t>
      </w:r>
      <w:r>
        <w:rPr>
          <w:rFonts w:hint="eastAsia" w:ascii="宋体" w:hAnsi="宋体" w:eastAsia="宋体" w:cs="Times New Roman"/>
          <w:color w:val="000000"/>
          <w:sz w:val="24"/>
          <w:szCs w:val="21"/>
          <w:highlight w:val="none"/>
          <w:u w:val="none"/>
          <w:lang w:val="en-US" w:eastAsia="zh-CN"/>
        </w:rPr>
        <w:t xml:space="preserve">南京市</w:t>
      </w:r>
      <w:r>
        <w:rPr>
          <w:rFonts w:hint="eastAsia" w:ascii="宋体" w:hAnsi="宋体" w:eastAsia="宋体" w:cs="Times New Roman"/>
          <w:color w:val="000000"/>
          <w:sz w:val="24"/>
          <w:szCs w:val="21"/>
          <w:highlight w:val="none"/>
          <w:u w:val="none"/>
          <w:lang w:val="en-US" w:eastAsia="zh-CN"/>
        </w:rPr>
        <w:t xml:space="preserve">江宁区弘景大道99号金陵科技学院科技楼3号楼</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联系电话：025-86188336。</w:t>
      </w:r>
      <w:r>
        <w:rPr>
          <w:rFonts w:hint="eastAsia" w:ascii="宋体" w:hAnsi="宋体" w:eastAsia="宋体" w:cs="Times New Roman"/>
          <w:b w:val="0"/>
          <w:bCs w:val="0"/>
          <w:color w:val="000000"/>
          <w:sz w:val="24"/>
          <w:highlight w:val="none"/>
          <w:lang w:val="en-US" w:eastAsia="zh-CN"/>
        </w:rPr>
      </w:r>
      <w:r/>
    </w:p>
    <w:p>
      <w:pPr>
        <w:pStyle w:val="873"/>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称：金陵科技学院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南京市江宁区弘景大道</w:t>
      </w:r>
      <w:r>
        <w:rPr>
          <w:rFonts w:hint="eastAsia" w:ascii="宋体" w:hAnsi="宋体" w:eastAsia="宋体" w:cs="Times New Roman"/>
          <w:color w:val="000000"/>
          <w:sz w:val="24"/>
          <w:szCs w:val="24"/>
          <w:highlight w:val="none"/>
          <w:u w:val="none"/>
          <w:lang w:val="en-US" w:eastAsia="zh-CN"/>
        </w:rPr>
        <w:t xml:space="preserve">99</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联系人：姚老师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联系电话：025-86188336 </w:t>
      </w:r>
      <w:bookmarkStart w:id="41" w:name="_Toc28359086"/>
      <w:r/>
      <w:bookmarkStart w:id="42" w:name="_Toc28359009"/>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1"/>
      <w:r/>
      <w:bookmarkEnd w:id="42"/>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color w:val="000000"/>
          <w:highlight w:val="none"/>
          <w:u w:val="none"/>
        </w:rPr>
      </w:r>
      <w:r/>
    </w:p>
    <w:p>
      <w:pPr>
        <w:pStyle w:val="873"/>
        <w:ind w:firstLine="420"/>
        <w:pageBreakBefore w:val="0"/>
        <w:spacing w:line="240" w:lineRule="auto"/>
        <w:widowControl w:val="off"/>
        <w:rPr>
          <w:rFonts w:hint="eastAsia"/>
          <w:color w:val="000000"/>
          <w:highlight w:val="none"/>
          <w:u w:val="none"/>
        </w:rPr>
      </w:pPr>
      <w:r>
        <w:rPr>
          <w:rFonts w:hint="eastAsia"/>
          <w:color w:val="000000"/>
          <w:highlight w:val="none"/>
          <w:u w:val="none"/>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2"/>
      <w:r/>
      <w:bookmarkEnd w:id="3"/>
      <w:r/>
      <w:bookmarkEnd w:id="4"/>
      <w:r/>
      <w:bookmarkEnd w:id="5"/>
      <w:r/>
      <w:bookmarkStart w:id="43" w:name="_Hlt16619350"/>
      <w:r/>
      <w:bookmarkStart w:id="44" w:name="_Toc120614244"/>
      <w:r/>
      <w:bookmarkStart w:id="45" w:name="_Toc16938590"/>
      <w:r/>
      <w:bookmarkStart w:id="46" w:name="_Toc20823346"/>
      <w:r/>
      <w:bookmarkStart w:id="47" w:name="_Toc462564139"/>
      <w:r/>
      <w:bookmarkStart w:id="48" w:name="_Toc479757211"/>
      <w:r>
        <w:rPr>
          <w:rFonts w:ascii="黑体" w:eastAsia="黑体"/>
          <w:bCs/>
          <w:color w:val="000000"/>
          <w:sz w:val="44"/>
          <w:highlight w:val="none"/>
        </w:rPr>
        <w:br w:type="page" w:clear="all"/>
      </w:r>
      <w:bookmarkStart w:id="49"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3"/>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3"/>
        <w:ind w:firstLine="422"/>
        <w:keepLines w:val="0"/>
        <w:keepNext w:val="0"/>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eastAsia="zh-CN"/>
        </w:rPr>
        <w:t xml:space="preserve">18.</w:t>
      </w:r>
      <w:r>
        <w:rPr>
          <w:rFonts w:hint="eastAsia" w:ascii="宋体" w:hAnsi="宋体" w:eastAsia="宋体" w:cs="Times New Roman"/>
          <w:b/>
          <w:bCs/>
          <w:color w:val="000000"/>
          <w:sz w:val="24"/>
          <w:highlight w:val="none"/>
          <w:lang w:val="zh-CN"/>
        </w:rPr>
        <w:t xml:space="preserve">评标</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7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7"/>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3"/>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77"/>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7"/>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73"/>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77"/>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73"/>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7"/>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7"/>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73"/>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7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73"/>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73"/>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73"/>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73"/>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73"/>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73"/>
        <w:ind w:firstLine="420"/>
        <w:rPr>
          <w:color w:val="000000"/>
          <w:highlight w:val="none"/>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9"/>
      <w:r/>
      <w:bookmarkStart w:id="50" w:name="_Toc479757207"/>
      <w:r/>
      <w:bookmarkStart w:id="51" w:name="_Toc120614221"/>
      <w:r/>
      <w:bookmarkStart w:id="52" w:name="_Toc16938558"/>
      <w:r/>
      <w:bookmarkStart w:id="53" w:name="_Toc20823314"/>
      <w:r/>
      <w:bookmarkStart w:id="54" w:name="_Toc513029242"/>
      <w:r>
        <w:rPr>
          <w:color w:val="000000"/>
          <w:highlight w:val="none"/>
        </w:rPr>
      </w:r>
      <w:r/>
    </w:p>
    <w:p>
      <w:pPr>
        <w:pStyle w:val="878"/>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1</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2"/>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5" w:name="_Toc513029243"/>
      <w:r/>
      <w:bookmarkStart w:id="56" w:name="_Toc20823315"/>
      <w:r/>
      <w:bookmarkStart w:id="57"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2"/>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3"/>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val="en-US" w:eastAsia="zh-CN"/>
        </w:rPr>
        <w:t xml:space="preserve">合同签订之日起6个月</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4"/>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合同签订且服务团队人员到位后，甲方支付合同总价款的50%作为预付款。</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4"/>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0.05%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4"/>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55"/>
      <w:r/>
      <w:bookmarkEnd w:id="56"/>
      <w:r/>
      <w:bookmarkEnd w:id="57"/>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4"/>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4"/>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4"/>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4"/>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3"/>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3"/>
        <w:ind w:firstLine="480"/>
        <w:spacing w:before="0" w:after="0"/>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国家纵深推进《深化新时代教育评价改革总体方案》及“双一流”建设系列部署，教育部明确提出依托大数据技术构建“监测—改进—评价”机制，强化高校建设主体责任与常态化质量管控。金陵科技学院紧扣高水平新兴应用型大学建设目标，持续深化学科内涵，扎实推进硕士点提质与博士点立项建设，亟需通过数字化手段落实学科建设主体责任、优化学科生态。</w:t>
      </w:r>
      <w:r>
        <w:rPr>
          <w:rFonts w:hint="eastAsia" w:ascii="宋体" w:hAnsi="宋体" w:eastAsia="宋体" w:cs="Courier New"/>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3"/>
        <w:numPr>
          <w:ilvl w:val="0"/>
          <w:numId w:val="5"/>
        </w:num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6"/>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2"/>
        <w:gridCol w:w="2356"/>
        <w:gridCol w:w="879"/>
        <w:gridCol w:w="900"/>
        <w:gridCol w:w="1773"/>
        <w:gridCol w:w="1812"/>
        <w:gridCol w:w="1414"/>
      </w:tblGrid>
      <w:tr>
        <w:trPr>
          <w:trHeight w:val="470"/>
        </w:trPr>
        <w:tc>
          <w:tcPr>
            <w:tcW w:w="3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20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45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6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90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bidi="ar-SA"/>
              </w:rPr>
            </w:r>
            <w:r/>
          </w:p>
        </w:tc>
        <w:tc>
          <w:tcPr>
            <w:tcW w:w="9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2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3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207" w:type="dxa"/>
            <w:vAlign w:val="center"/>
            <w:textDirection w:val="lrTb"/>
            <w:noWrap w:val="false"/>
          </w:tcPr>
          <w:p>
            <w:pPr>
              <w:pStyle w:val="873"/>
              <w:keepLines w:val="0"/>
              <w:keepNext w:val="0"/>
              <w:pageBreakBefore w:val="0"/>
              <w:spacing w:line="264" w:lineRule="auto"/>
              <w:widowControl w:val="off"/>
              <w:rPr>
                <w:rFonts w:ascii="宋体" w:hAnsi="宋体" w:eastAsia="宋体" w:cs="Times New Roman"/>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学科数据管理子平台</w:t>
            </w:r>
            <w:r>
              <w:rPr>
                <w:rFonts w:ascii="宋体" w:hAnsi="宋体" w:eastAsia="宋体" w:cs="Times New Roman"/>
                <w:bCs/>
                <w:color w:val="000000"/>
                <w:sz w:val="24"/>
                <w:szCs w:val="24"/>
                <w:highlight w:val="none"/>
                <w:lang w:val="en-US"/>
              </w:rPr>
            </w:r>
            <w:r/>
          </w:p>
        </w:tc>
        <w:tc>
          <w:tcPr>
            <w:tcW w:w="45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46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90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bidi="ar-SA"/>
              </w:rPr>
            </w:r>
            <w:r/>
          </w:p>
        </w:tc>
        <w:tc>
          <w:tcPr>
            <w:tcW w:w="9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2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3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1207" w:type="dxa"/>
            <w:vAlign w:val="center"/>
            <w:textDirection w:val="lrTb"/>
            <w:noWrap w:val="false"/>
          </w:tcPr>
          <w:p>
            <w:pPr>
              <w:pStyle w:val="873"/>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学科数据动态监测子平台</w:t>
            </w:r>
            <w:r>
              <w:rPr>
                <w:rFonts w:ascii="宋体" w:hAnsi="宋体" w:eastAsia="宋体" w:cs="Times New Roman"/>
                <w:color w:val="000000"/>
                <w:sz w:val="24"/>
                <w:szCs w:val="24"/>
                <w:highlight w:val="none"/>
                <w:lang w:val="en-US" w:eastAsia="zh-CN"/>
              </w:rPr>
            </w:r>
            <w:r/>
          </w:p>
        </w:tc>
        <w:tc>
          <w:tcPr>
            <w:tcW w:w="45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46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90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9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2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bl>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Style w:val="944"/>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8"/>
        <w:gridCol w:w="674"/>
        <w:gridCol w:w="7160"/>
      </w:tblGrid>
      <w:tr>
        <w:trPr>
          <w:tblHeader/>
        </w:trPr>
        <w:tc>
          <w:tcPr>
            <w:tcW w:w="2128" w:type="dxa"/>
            <w:vAlign w:val="center"/>
            <w:textDirection w:val="lrTb"/>
            <w:noWrap w:val="false"/>
          </w:tcPr>
          <w:p>
            <w:pPr>
              <w:pStyle w:val="885"/>
              <w:numPr>
                <w:ilvl w:val="0"/>
                <w:numId w:val="0"/>
              </w:numPr>
              <w:ind w:left="0" w:right="0" w:firstLine="0"/>
              <w:jc w:val="center"/>
              <w:keepNext/>
              <w:spacing w:line="240" w:lineRule="auto"/>
              <w:rPr>
                <w:rFonts w:cs="Times New Roman"/>
                <w:b/>
                <w:color w:val="000000"/>
                <w:highlight w:val="none"/>
                <w:vertAlign w:val="baseline"/>
                <w:lang w:val="en-US" w:eastAsia="zh-CN"/>
              </w:rPr>
            </w:pPr>
            <w:r>
              <w:rPr>
                <w:rFonts w:hint="eastAsia" w:cs="Times New Roman"/>
                <w:b/>
                <w:color w:val="000000"/>
                <w:highlight w:val="none"/>
                <w:vertAlign w:val="baseline"/>
                <w:lang w:val="en-US" w:eastAsia="zh-CN"/>
              </w:rPr>
              <w:t xml:space="preserve">子平台</w:t>
            </w:r>
            <w:r>
              <w:rPr>
                <w:rFonts w:cs="Times New Roman"/>
                <w:b/>
                <w:color w:val="000000"/>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center"/>
              <w:keepNext/>
              <w:spacing w:line="240" w:lineRule="auto"/>
              <w:rPr>
                <w:rFonts w:cs="Times New Roman"/>
                <w:b/>
                <w:color w:val="000000"/>
                <w:highlight w:val="none"/>
                <w:vertAlign w:val="baseline"/>
                <w:lang w:val="en-US" w:eastAsia="zh-CN"/>
              </w:rPr>
            </w:pPr>
            <w:r>
              <w:rPr>
                <w:rFonts w:hint="eastAsia" w:cs="Times New Roman"/>
                <w:b/>
                <w:color w:val="000000"/>
                <w:highlight w:val="none"/>
                <w:vertAlign w:val="baseline"/>
                <w:lang w:val="en-US" w:eastAsia="zh-CN"/>
              </w:rPr>
              <w:t xml:space="preserve">功能</w:t>
            </w:r>
            <w:r>
              <w:rPr>
                <w:rFonts w:cs="Times New Roman"/>
                <w:b/>
                <w:color w:val="000000"/>
                <w:highlight w:val="none"/>
                <w:vertAlign w:val="baseline"/>
                <w:lang w:val="en-US" w:eastAsia="zh-CN"/>
              </w:rPr>
            </w:r>
            <w:r/>
          </w:p>
        </w:tc>
        <w:tc>
          <w:tcPr>
            <w:tcW w:w="7160" w:type="dxa"/>
            <w:vAlign w:val="center"/>
            <w:textDirection w:val="lrTb"/>
            <w:noWrap w:val="false"/>
          </w:tcPr>
          <w:p>
            <w:pPr>
              <w:pStyle w:val="885"/>
              <w:numPr>
                <w:ilvl w:val="0"/>
                <w:numId w:val="0"/>
              </w:numPr>
              <w:ind w:left="0" w:right="0" w:firstLine="0"/>
              <w:jc w:val="center"/>
              <w:keepNext/>
              <w:spacing w:line="240" w:lineRule="auto"/>
              <w:rPr>
                <w:rFonts w:cs="Times New Roman"/>
                <w:b/>
                <w:color w:val="000000"/>
                <w:highlight w:val="none"/>
                <w:vertAlign w:val="baseline"/>
                <w:lang w:val="en-US" w:eastAsia="zh-CN"/>
              </w:rPr>
            </w:pPr>
            <w:r>
              <w:rPr>
                <w:rFonts w:hint="eastAsia" w:cs="Times New Roman"/>
                <w:b/>
                <w:color w:val="000000"/>
                <w:highlight w:val="none"/>
                <w:vertAlign w:val="baseline"/>
                <w:lang w:val="en-US" w:eastAsia="zh-CN"/>
              </w:rPr>
              <w:t xml:space="preserve">功能描述</w:t>
            </w:r>
            <w:r>
              <w:rPr>
                <w:rFonts w:cs="Times New Roman"/>
                <w:b/>
                <w:color w:val="000000"/>
                <w:highlight w:val="none"/>
                <w:vertAlign w:val="baseline"/>
                <w:lang w:val="en-US" w:eastAsia="zh-CN"/>
              </w:rPr>
            </w:r>
            <w:r/>
          </w:p>
        </w:tc>
      </w:tr>
      <w:tr>
        <w:trPr/>
        <w:tc>
          <w:tcPr>
            <w:tcW w:w="2128" w:type="dxa"/>
            <w:vAlign w:val="center"/>
            <w:vMerge w:val="restart"/>
            <w:textDirection w:val="lrTb"/>
            <w:noWrap w:val="false"/>
          </w:tcPr>
          <w:p>
            <w:pPr>
              <w:pStyle w:val="885"/>
              <w:numPr>
                <w:ilvl w:val="0"/>
                <w:numId w:val="0"/>
              </w:numPr>
              <w:ind w:left="0" w:right="0" w:firstLine="0"/>
              <w:jc w:val="center"/>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学科数据管理子平台</w:t>
            </w:r>
            <w:r>
              <w:rPr>
                <w:rFonts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首页</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rPr>
              <w:t xml:space="preserve">支持以可视化的形式展示平台内总数据量、来源方式、分类汇总，以及不同数据大类的数据细览、数据结构占比、数据趋势。需展示包括但不限于：科学研究、人才培养、师资队伍、社会服务、国际交流与合作、文化传承与创新等数据大类下的细览数据项及数据量情况。</w:t>
            </w:r>
            <w:r>
              <w:rPr>
                <w:rFonts w:ascii="宋体" w:eastAsia="宋体" w:cs="Times New Roman"/>
                <w:color w:val="000000"/>
                <w:sz w:val="21"/>
                <w:highlight w:val="none"/>
                <w:vertAlign w:val="baseline"/>
                <w:lang w:val="en-US" w:eastAsia="zh-CN"/>
              </w:rPr>
            </w:r>
            <w:r/>
          </w:p>
        </w:tc>
      </w:tr>
      <w:tr>
        <w:trPr/>
        <w:tc>
          <w:tcPr>
            <w:tcW w:w="2128" w:type="dxa"/>
            <w:vAlign w:val="center"/>
            <w:vMerge w:val="continue"/>
            <w:textDirection w:val="lrTb"/>
            <w:noWrap w:val="false"/>
          </w:tcPr>
          <w:p>
            <w:pPr>
              <w:pStyle w:val="885"/>
              <w:numPr>
                <w:ilvl w:val="0"/>
                <w:numId w:val="0"/>
              </w:numPr>
              <w:ind w:left="0" w:right="0" w:firstLine="0"/>
              <w:jc w:val="center"/>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数据管理</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73"/>
              <w:numPr>
                <w:ilvl w:val="0"/>
                <w:numId w:val="0"/>
              </w:numPr>
              <w:ind w:firstLine="0"/>
              <w:jc w:val="left"/>
              <w:keepNext/>
              <w:rPr>
                <w:rFonts w:hint="eastAsia" w:ascii="宋体" w:eastAsia="宋体" w:cs="Times New Roman"/>
                <w:b/>
                <w:bCs/>
                <w:color w:val="000000"/>
                <w:sz w:val="21"/>
                <w:highlight w:val="none"/>
                <w:lang w:val="en-US" w:eastAsia="zh-CN"/>
              </w:rPr>
            </w:pPr>
            <w:r>
              <w:rPr>
                <w:rFonts w:hint="eastAsia" w:ascii="宋体" w:eastAsia="宋体" w:cs="Times New Roman"/>
                <w:b/>
                <w:bCs/>
                <w:color w:val="000000"/>
                <w:sz w:val="21"/>
                <w:highlight w:val="none"/>
                <w:lang w:val="en-US" w:eastAsia="zh-CN"/>
              </w:rPr>
              <w:t xml:space="preserve">1.</w:t>
            </w:r>
            <w:r>
              <w:rPr>
                <w:rFonts w:hint="eastAsia" w:ascii="宋体" w:eastAsia="宋体" w:cs="Times New Roman"/>
                <w:b/>
                <w:bCs/>
                <w:color w:val="000000"/>
                <w:sz w:val="21"/>
                <w:highlight w:val="none"/>
              </w:rPr>
              <w:t xml:space="preserve">平台预置数据维度、类型及字段要求</w:t>
            </w:r>
            <w:r>
              <w:rPr>
                <w:rFonts w:hint="eastAsia" w:ascii="宋体" w:eastAsia="宋体" w:cs="Times New Roman"/>
                <w:b/>
                <w:bCs/>
                <w:color w:val="000000"/>
                <w:sz w:val="21"/>
                <w:highlight w:val="none"/>
                <w:lang w:val="en-US" w:eastAsia="zh-CN"/>
              </w:rPr>
            </w:r>
            <w:r/>
          </w:p>
          <w:p>
            <w:pPr>
              <w:pStyle w:val="873"/>
              <w:numPr>
                <w:ilvl w:val="0"/>
                <w:numId w:val="0"/>
              </w:numPr>
              <w:ind w:firstLine="0"/>
              <w:jc w:val="left"/>
              <w:keepNext/>
              <w:rPr>
                <w:rFonts w:hint="eastAsia" w:ascii="宋体" w:eastAsia="宋体" w:cs="Times New Roman"/>
                <w:color w:val="000000"/>
                <w:sz w:val="21"/>
                <w:highlight w:val="none"/>
                <w:lang w:eastAsia="zh-CN"/>
              </w:rPr>
            </w:pPr>
            <w:r>
              <w:rPr>
                <w:rFonts w:hint="eastAsia" w:ascii="宋体" w:eastAsia="宋体" w:cs="Times New Roman"/>
                <w:color w:val="000000"/>
                <w:sz w:val="21"/>
                <w:highlight w:val="none"/>
                <w:lang w:eastAsia="zh-CN"/>
              </w:rPr>
              <w:t xml:space="preserve">（</w:t>
            </w:r>
            <w:r>
              <w:rPr>
                <w:rFonts w:hint="eastAsia" w:ascii="宋体" w:eastAsia="宋体" w:cs="Times New Roman"/>
                <w:color w:val="000000"/>
                <w:sz w:val="21"/>
                <w:highlight w:val="none"/>
                <w:lang w:val="en-US" w:eastAsia="zh-CN"/>
              </w:rPr>
              <w:t xml:space="preserve">1）</w:t>
            </w:r>
            <w:r>
              <w:rPr>
                <w:rFonts w:hint="eastAsia" w:ascii="宋体" w:eastAsia="宋体" w:cs="Times New Roman"/>
                <w:color w:val="000000"/>
                <w:sz w:val="21"/>
                <w:highlight w:val="none"/>
              </w:rPr>
              <w:t xml:space="preserve">平台需至少预置人才培养、师资队伍、科学研究、社会服务与文化传承、国</w:t>
            </w:r>
            <w:r>
              <w:rPr>
                <w:rFonts w:hint="eastAsia" w:ascii="宋体" w:eastAsia="宋体" w:cs="Times New Roman"/>
                <w:color w:val="000000"/>
                <w:sz w:val="21"/>
                <w:highlight w:val="none"/>
                <w:lang w:eastAsia="en-US"/>
              </w:rPr>
              <w:t xml:space="preserve">际</w:t>
            </w:r>
            <w:r>
              <w:rPr>
                <w:rFonts w:hint="eastAsia" w:ascii="宋体" w:eastAsia="宋体" w:cs="Times New Roman"/>
                <w:color w:val="000000"/>
                <w:sz w:val="21"/>
                <w:highlight w:val="none"/>
              </w:rPr>
              <w:t xml:space="preserve">交流与合作等6大维度20余种细分数据类型</w:t>
            </w:r>
            <w:r>
              <w:rPr>
                <w:rFonts w:hint="eastAsia" w:ascii="宋体" w:cs="Times New Roman"/>
                <w:color w:val="000000"/>
                <w:sz w:val="21"/>
                <w:highlight w:val="none"/>
                <w:lang w:eastAsia="zh-CN"/>
              </w:rPr>
              <w:t xml:space="preserve">。</w:t>
            </w:r>
            <w:r>
              <w:rPr>
                <w:rFonts w:hint="eastAsia" w:ascii="宋体" w:eastAsia="宋体" w:cs="Times New Roman"/>
                <w:color w:val="000000"/>
                <w:sz w:val="21"/>
                <w:highlight w:val="none"/>
                <w:lang w:eastAsia="zh-CN"/>
              </w:rPr>
            </w:r>
            <w:r/>
          </w:p>
          <w:p>
            <w:pPr>
              <w:pStyle w:val="873"/>
              <w:numPr>
                <w:ilvl w:val="0"/>
                <w:numId w:val="0"/>
              </w:numPr>
              <w:ind w:firstLine="0"/>
              <w:jc w:val="left"/>
              <w:keepNext/>
              <w:rPr>
                <w:rFonts w:hint="eastAsia" w:ascii="宋体" w:eastAsia="宋体" w:cs="Times New Roman"/>
                <w:color w:val="000000"/>
                <w:sz w:val="21"/>
                <w:highlight w:val="none"/>
                <w:lang w:val="en-US" w:eastAsia="zh-CN"/>
              </w:rPr>
            </w:pPr>
            <w:r>
              <w:rPr>
                <w:rFonts w:hint="eastAsia" w:ascii="宋体" w:eastAsia="宋体" w:cs="Times New Roman"/>
                <w:color w:val="000000"/>
                <w:sz w:val="21"/>
                <w:highlight w:val="none"/>
                <w:lang w:eastAsia="zh-CN"/>
              </w:rPr>
              <w:t xml:space="preserve">（</w:t>
            </w:r>
            <w:r>
              <w:rPr>
                <w:rFonts w:hint="eastAsia" w:ascii="宋体" w:eastAsia="宋体" w:cs="Times New Roman"/>
                <w:color w:val="000000"/>
                <w:sz w:val="21"/>
                <w:highlight w:val="none"/>
                <w:lang w:val="en-US" w:eastAsia="zh-CN"/>
              </w:rPr>
              <w:t xml:space="preserve">2）</w:t>
            </w:r>
            <w:r>
              <w:rPr>
                <w:rFonts w:hint="eastAsia" w:ascii="宋体" w:eastAsia="宋体" w:cs="Times New Roman"/>
                <w:color w:val="000000"/>
                <w:sz w:val="21"/>
                <w:highlight w:val="none"/>
              </w:rPr>
              <w:t xml:space="preserve">平台需筛选、梳理各类数据的有效字段，保证数据的字段丰富，能够支撑学科数据多维分析与应用</w:t>
            </w:r>
            <w:r>
              <w:rPr>
                <w:rFonts w:hint="eastAsia" w:ascii="宋体" w:cs="Times New Roman"/>
                <w:color w:val="000000"/>
                <w:sz w:val="21"/>
                <w:highlight w:val="none"/>
                <w:lang w:eastAsia="zh-CN"/>
              </w:rPr>
              <w:t xml:space="preserve">。</w:t>
            </w:r>
            <w:r>
              <w:rPr>
                <w:rFonts w:hint="eastAsia" w:ascii="宋体" w:eastAsia="宋体" w:cs="Times New Roman"/>
                <w:color w:val="000000"/>
                <w:sz w:val="21"/>
                <w:highlight w:val="none"/>
                <w:lang w:val="en-US" w:eastAsia="zh-CN"/>
              </w:rPr>
            </w:r>
            <w:r/>
          </w:p>
          <w:p>
            <w:pPr>
              <w:pStyle w:val="873"/>
              <w:numPr>
                <w:ilvl w:val="0"/>
                <w:numId w:val="0"/>
              </w:numPr>
              <w:ind w:firstLine="0"/>
              <w:jc w:val="left"/>
              <w:keepNext/>
              <w:rPr>
                <w:rFonts w:hint="eastAsia" w:ascii="宋体" w:hAnsi="仿宋_GB2312" w:eastAsia="宋体" w:cs="仿宋_GB2312"/>
                <w:color w:val="000000"/>
                <w:sz w:val="21"/>
                <w:highlight w:val="none"/>
              </w:rPr>
            </w:pPr>
            <w:r>
              <w:rPr>
                <w:rFonts w:hint="eastAsia" w:ascii="宋体" w:eastAsia="宋体" w:cs="Times New Roman"/>
                <w:color w:val="000000"/>
                <w:sz w:val="21"/>
                <w:highlight w:val="none"/>
                <w:lang w:eastAsia="zh-CN"/>
              </w:rPr>
              <w:t xml:space="preserve">（</w:t>
            </w:r>
            <w:r>
              <w:rPr>
                <w:rFonts w:hint="eastAsia" w:ascii="宋体" w:eastAsia="宋体" w:cs="Times New Roman"/>
                <w:color w:val="000000"/>
                <w:sz w:val="21"/>
                <w:highlight w:val="none"/>
                <w:lang w:val="en-US" w:eastAsia="zh-CN"/>
              </w:rPr>
              <w:t xml:space="preserve">3）</w:t>
            </w:r>
            <w:r>
              <w:rPr>
                <w:rFonts w:hint="eastAsia" w:ascii="宋体" w:eastAsia="宋体" w:cs="Times New Roman"/>
                <w:color w:val="000000"/>
                <w:sz w:val="21"/>
                <w:highlight w:val="none"/>
              </w:rPr>
              <w:t xml:space="preserve">系统管理员可配置各类数据的访问权限，具备访问权限的用户可执行批量导入、单条添加数据、删除、修改、导出等操作。</w:t>
            </w:r>
            <w:r>
              <w:rPr>
                <w:rFonts w:hint="eastAsia" w:ascii="宋体" w:hAnsi="仿宋_GB2312" w:eastAsia="宋体" w:cs="仿宋_GB2312"/>
                <w:color w:val="000000"/>
                <w:sz w:val="21"/>
                <w:highlight w:val="none"/>
              </w:rPr>
            </w:r>
            <w:r/>
          </w:p>
          <w:p>
            <w:pPr>
              <w:pStyle w:val="873"/>
              <w:numPr>
                <w:ilvl w:val="0"/>
                <w:numId w:val="0"/>
              </w:numPr>
              <w:ind w:firstLine="0"/>
              <w:jc w:val="left"/>
              <w:keepNext/>
              <w:rPr>
                <w:rFonts w:hint="eastAsia" w:ascii="宋体" w:eastAsia="宋体" w:cs="Times New Roman"/>
                <w:b/>
                <w:bCs/>
                <w:color w:val="000000"/>
                <w:sz w:val="21"/>
                <w:highlight w:val="none"/>
                <w:lang w:val="en-US" w:eastAsia="zh-CN"/>
              </w:rPr>
            </w:pPr>
            <w:r>
              <w:rPr>
                <w:rFonts w:hint="eastAsia" w:ascii="宋体" w:eastAsia="宋体" w:cs="Times New Roman"/>
                <w:b/>
                <w:bCs/>
                <w:color w:val="000000"/>
                <w:sz w:val="21"/>
                <w:highlight w:val="none"/>
                <w:lang w:val="en-US" w:eastAsia="zh-CN"/>
              </w:rPr>
              <w:t xml:space="preserve">2.自定义数据类型</w:t>
            </w:r>
            <w:r>
              <w:rPr>
                <w:rFonts w:hint="eastAsia" w:ascii="宋体" w:eastAsia="宋体" w:cs="Times New Roman"/>
                <w:b/>
                <w:bCs/>
                <w:color w:val="000000"/>
                <w:sz w:val="21"/>
                <w:highlight w:val="none"/>
                <w:lang w:val="en-US" w:eastAsia="zh-CN"/>
              </w:rPr>
            </w:r>
            <w:r/>
          </w:p>
          <w:p>
            <w:pPr>
              <w:pStyle w:val="873"/>
              <w:numPr>
                <w:ilvl w:val="0"/>
                <w:numId w:val="0"/>
              </w:numPr>
              <w:ind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平台需支持用户自定义未预置的数据类型，可自定义一级、二级、三级数据类型。</w:t>
            </w:r>
            <w:r>
              <w:rPr>
                <w:rFonts w:hint="eastAsia" w:ascii="宋体" w:eastAsia="宋体" w:cs="Times New Roman"/>
                <w:color w:val="000000"/>
                <w:sz w:val="21"/>
                <w:highlight w:val="none"/>
              </w:rPr>
            </w:r>
            <w:r/>
          </w:p>
          <w:p>
            <w:pPr>
              <w:pStyle w:val="873"/>
              <w:numPr>
                <w:ilvl w:val="0"/>
                <w:numId w:val="0"/>
              </w:numPr>
              <w:ind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用户可灵活配置末级数据类型的字段。支持自定义增删、修改字段名称、类型等，字段类型包括文本框、单选框、下拉框、复选框、年月、日期、时间、附件、图片等多种类型，可设置字段默认值、是否必填以及呈现顺序等。</w:t>
            </w:r>
            <w:r>
              <w:rPr>
                <w:rFonts w:hint="eastAsia" w:ascii="宋体" w:eastAsia="宋体" w:cs="Times New Roman"/>
                <w:color w:val="000000"/>
                <w:sz w:val="21"/>
                <w:highlight w:val="none"/>
              </w:rPr>
            </w:r>
            <w:r/>
          </w:p>
          <w:p>
            <w:pPr>
              <w:pStyle w:val="873"/>
              <w:numPr>
                <w:ilvl w:val="0"/>
                <w:numId w:val="0"/>
              </w:numPr>
              <w:ind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配置完字段后，系统需提供所见即所得的配置页面显示功能，可以通过拖拽的方式配置呈现的列表字段，实现自定义数据类型的页面展示配置。</w:t>
            </w:r>
            <w:r>
              <w:rPr>
                <w:rFonts w:hint="eastAsia" w:ascii="宋体" w:eastAsia="宋体" w:cs="Times New Roman"/>
                <w:color w:val="000000"/>
                <w:sz w:val="21"/>
                <w:highlight w:val="none"/>
              </w:rPr>
            </w:r>
            <w:r/>
          </w:p>
          <w:p>
            <w:pPr>
              <w:pStyle w:val="873"/>
              <w:numPr>
                <w:ilvl w:val="0"/>
                <w:numId w:val="0"/>
              </w:numPr>
              <w:ind w:firstLine="0"/>
              <w:jc w:val="left"/>
              <w:keepNext/>
              <w:rPr>
                <w:rFonts w:ascii="宋体" w:eastAsia="宋体" w:cs="Times New Roman"/>
                <w:color w:val="000000"/>
                <w:sz w:val="21"/>
                <w:highlight w:val="none"/>
                <w:lang w:val="en-US" w:eastAsia="zh-CN"/>
              </w:rPr>
            </w:pPr>
            <w:r>
              <w:rPr>
                <w:rFonts w:hint="eastAsia" w:ascii="宋体" w:eastAsia="宋体" w:cs="Times New Roman"/>
                <w:color w:val="000000"/>
                <w:sz w:val="21"/>
                <w:highlight w:val="none"/>
              </w:rPr>
              <w:t xml:space="preserve">完成以上配置后，系统管理员可配置新增数据类型的访问权限，具备访问权限的用户可执行批量导入、单条添加数据、删除、修改、导出等操作。</w:t>
            </w:r>
            <w:r>
              <w:rPr>
                <w:rFonts w:ascii="宋体" w:eastAsia="宋体" w:cs="Times New Roman"/>
                <w:color w:val="000000"/>
                <w:sz w:val="21"/>
                <w:highlight w:val="none"/>
                <w:lang w:val="en-US" w:eastAsia="zh-CN"/>
              </w:rPr>
            </w:r>
            <w:r/>
          </w:p>
        </w:tc>
      </w:tr>
      <w:tr>
        <w:trPr/>
        <w:tc>
          <w:tcPr>
            <w:tcW w:w="2128" w:type="dxa"/>
            <w:vAlign w:val="center"/>
            <w:vMerge w:val="continue"/>
            <w:textDirection w:val="lrTb"/>
            <w:noWrap w:val="false"/>
          </w:tcPr>
          <w:p>
            <w:pPr>
              <w:pStyle w:val="885"/>
              <w:numPr>
                <w:ilvl w:val="0"/>
                <w:numId w:val="0"/>
              </w:numPr>
              <w:ind w:left="0" w:right="0" w:firstLine="0"/>
              <w:jc w:val="center"/>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数据建设要求</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ascii="宋体" w:eastAsia="宋体" w:cs="Times New Roman"/>
                <w:b/>
                <w:bCs/>
                <w:color w:val="000000"/>
                <w:sz w:val="21"/>
                <w:highlight w:val="none"/>
                <w:vertAlign w:val="baseline"/>
                <w:lang w:val="en-US" w:eastAsia="zh-CN"/>
              </w:rPr>
              <w:t xml:space="preserve">1.</w:t>
            </w:r>
            <w:r>
              <w:rPr>
                <w:rFonts w:ascii="宋体" w:eastAsia="宋体" w:cs="Times New Roman"/>
                <w:b/>
                <w:bCs/>
                <w:color w:val="000000"/>
                <w:sz w:val="21"/>
                <w:highlight w:val="none"/>
                <w:vertAlign w:val="baseline"/>
                <w:lang w:val="en-US" w:eastAsia="zh-CN"/>
              </w:rPr>
              <w:t xml:space="preserve">自动推送数据</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平台可推送精细化加工处理后的互联网公开可采可信数据、学术成果类数据、期刊评价类数据，减轻教师填报数据的负担。</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（1）推送的数据范围</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可推送的数据至少包括以下两大方面：</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一是公开渠道采集互联网可采可信数据：通过政府主管部门、项目/奖励管理部门、评价机构等官方网站及时抓取师资学者、支撑平台、课程/竞赛获奖、科研项目/奖励等公开数据。</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二是推送学术成果数据、成果质量/成果影响力、代表作遴选等相关评价数据，并保证数据合法性。至少满足以下要求：</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数据类型要全面覆盖学科发展诸方面，包括师资队伍、人才培养、科学研究、社会服务等方面，既包括清单数据、统计数据，也包括事实数据、评价数据，还包括学术活动数据、学术成果数据等。平台中的指标数据涉及中外文期刊论文、优秀学位论文、基金项目、专利、标准、科研平台、人才、教学奖励、学生竞赛获奖等各种类型数据。需版权合法，来源清晰，可提供中外文期刊版权合作协议，如Elsevier、Springer Nature、Wiley、Taylor &amp; Francis等</w:t>
            </w:r>
            <w:r>
              <w:rPr>
                <w:rFonts w:hint="eastAsia" w:ascii="宋体" w:eastAsia="宋体" w:cs="Times New Roman"/>
                <w:color w:val="000000"/>
                <w:sz w:val="21"/>
                <w:highlight w:val="none"/>
                <w:vertAlign w:val="baseline"/>
                <w:lang w:val="en-US" w:eastAsia="zh-CN"/>
              </w:rPr>
              <w:t xml:space="preserve">。</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评价类数据：1）期刊数据标引项至少包括：影响因子、被引频次、下载频次、期刊收录等，收录索引标引需支持北大核心期刊、中国科技核心期刊、CSCD、CSSCI、卓越领军期刊、卓越重点期刊、卓越重点梯队期刊、卓越重点高起点新刊等。2）能提供测量论文影响力的学科标准化评价指标，且该指标已公开发表在学术期刊上</w:t>
            </w:r>
            <w:r>
              <w:rPr>
                <w:rFonts w:hint="eastAsia" w:ascii="宋体" w:eastAsia="宋体" w:cs="Times New Roman"/>
                <w:color w:val="000000"/>
                <w:sz w:val="21"/>
                <w:highlight w:val="none"/>
                <w:vertAlign w:val="baseline"/>
                <w:lang w:val="en-US" w:eastAsia="zh-CN"/>
              </w:rPr>
              <w:t xml:space="preserve">。</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hint="eastAsia" w:ascii="黑体" w:hAnsi="黑体" w:eastAsia="黑体" w:cs="黑体"/>
                <w:color w:val="000000"/>
                <w:sz w:val="24"/>
                <w:szCs w:val="24"/>
                <w:highlight w:val="none"/>
                <w:lang w:val="en-US" w:eastAsia="zh-CN"/>
              </w:rPr>
              <w:t xml:space="preserve">★</w:t>
            </w:r>
            <w:r>
              <w:rPr>
                <w:rFonts w:ascii="宋体" w:eastAsia="宋体" w:cs="Times New Roman"/>
                <w:color w:val="000000"/>
                <w:sz w:val="21"/>
                <w:highlight w:val="none"/>
                <w:vertAlign w:val="baseline"/>
                <w:lang w:val="en-US" w:eastAsia="zh-CN"/>
              </w:rPr>
              <w:t xml:space="preserve">（2）数据清洗及规范化</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采集后的数据必须经过数据清洗、结构化、规范化等操作之后才能入库。尤其是网络爬取的公共可信数据，需经结构化、规范化，借助人工智能、大数据等技术手段处理后，方可入库。</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1）数据清洗</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平台需创建数据清洗规范流程，对数据资源进行整合和清洗，包括数据有效性检测、排重合并等。</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2）数据标引</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平台需实现各个不同来源数据的规范处理，将数据变无序为有序，完成数据的有效整合和有序入库。</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支持对入库的数据进行深度标引，以论文为例，标引项至少包括：题名、作者、单位、发表年、发文期刊、ISSN号、CN号、索引、被引频次、中图分类号、教育部一级学科归属、是否第一作者等。收录索引标引需支持北大中文核心期刊、CSCD、CSSCI等。</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3）数据-对象关系匹配</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平台需将每一条数据进行机构、院系、人名的规范化，才能有效支撑基于院系的绩效考核和基于教师人名的学者评价。数据规范要求如下：</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①</w:t>
            </w:r>
            <w:r>
              <w:rPr>
                <w:rFonts w:ascii="宋体" w:eastAsia="宋体" w:cs="Times New Roman"/>
                <w:color w:val="000000"/>
                <w:sz w:val="21"/>
                <w:highlight w:val="none"/>
                <w:vertAlign w:val="baseline"/>
                <w:lang w:val="en-US" w:eastAsia="zh-CN"/>
              </w:rPr>
              <w:t xml:space="preserve">机构数据规范</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根据本校发展历史中学校更名、合并、拆分的实际情况，确定本校唯一的、规范化的中英文机构名称，将本校各种类型、各种来源的成果进行精确清理，建立各类数据与本校的关联，成为机构数据精准分析的基础。</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②</w:t>
            </w:r>
            <w:r>
              <w:rPr>
                <w:rFonts w:ascii="宋体" w:eastAsia="宋体" w:cs="Times New Roman"/>
                <w:color w:val="000000"/>
                <w:sz w:val="21"/>
                <w:highlight w:val="none"/>
                <w:vertAlign w:val="baseline"/>
                <w:lang w:val="en-US" w:eastAsia="zh-CN"/>
              </w:rPr>
              <w:t xml:space="preserve">院系数据规范</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根据本校发展历史中院系更名、合并、拆分的实际情况，确定本校目前各院系唯一的、规范化的中英文名称，将本校各种类型、各种来源的成果进行精确清理，建立各类数据与本校院系的关联，成为院系数据精准分析的基础。</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③</w:t>
            </w:r>
            <w:r>
              <w:rPr>
                <w:rFonts w:ascii="宋体" w:eastAsia="宋体" w:cs="Times New Roman"/>
                <w:color w:val="000000"/>
                <w:sz w:val="21"/>
                <w:highlight w:val="none"/>
                <w:vertAlign w:val="baseline"/>
                <w:lang w:val="en-US" w:eastAsia="zh-CN"/>
              </w:rPr>
              <w:t xml:space="preserve">教师数据规范</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充分考虑同一作者在不同成果中有不同署名的情况，以及作者重名的情况，采用业界领先的人名消岐算法和人工清理，确定本校教师规范化的中英文姓名和唯一的标识号，精准梳理教师个人成果，成为教师数据精准分析的基础。</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（3）推送数据审核流程</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平台内审核流程可根据用户需求自定义配置，包括审核内容、审核级别、审核人员配置。针对不同数据类型，支持灵活配置不同的审核入库流程。</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（4）推送数据说明</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遵循“应采尽采”的原则进行公开数据采集。</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需保证只推送可靠的公开数据，对于互联网未公开的数据或数据属性，支持用户自行在平台中进行补充。如，若教材、专著、学术期刊编委、生师比等指标无可靠的公开数据，某些基金项目官方公布不完整，如无项目编号（项目批准号）、资助金额等信息，用户可通过自填报的方式添加数据。</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ascii="宋体" w:eastAsia="宋体" w:cs="Times New Roman"/>
                <w:b/>
                <w:bCs/>
                <w:color w:val="000000"/>
                <w:sz w:val="21"/>
                <w:highlight w:val="none"/>
                <w:vertAlign w:val="baseline"/>
                <w:lang w:val="en-US" w:eastAsia="zh-CN"/>
              </w:rPr>
              <w:t xml:space="preserve">以上应用所需数据及时更新，中外文期刊论文数据双月更新，其他类型数据根据公开可获取情况更新</w:t>
            </w:r>
            <w:r>
              <w:rPr>
                <w:rFonts w:hint="eastAsia" w:ascii="宋体" w:eastAsia="宋体" w:cs="Times New Roman"/>
                <w:b/>
                <w:bCs/>
                <w:color w:val="000000"/>
                <w:sz w:val="21"/>
                <w:highlight w:val="none"/>
                <w:vertAlign w:val="baseline"/>
                <w:lang w:val="en-US" w:eastAsia="zh-CN"/>
              </w:rPr>
              <w:t xml:space="preserve">（签订合同时提供承诺书）</w:t>
            </w:r>
            <w:r>
              <w:rPr>
                <w:rFonts w:ascii="宋体" w:eastAsia="宋体" w:cs="Times New Roman"/>
                <w:b/>
                <w:bCs/>
                <w:color w:val="000000"/>
                <w:sz w:val="21"/>
                <w:highlight w:val="none"/>
                <w:vertAlign w:val="baseline"/>
                <w:lang w:val="en-US" w:eastAsia="zh-CN"/>
              </w:rPr>
              <w:t xml:space="preserve">。</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2</w:t>
            </w:r>
            <w:r>
              <w:rPr>
                <w:rFonts w:hint="eastAsia" w:ascii="宋体" w:eastAsia="宋体" w:cs="Times New Roman"/>
                <w:b/>
                <w:bCs/>
                <w:color w:val="000000"/>
                <w:sz w:val="21"/>
                <w:highlight w:val="none"/>
                <w:vertAlign w:val="baseline"/>
                <w:lang w:val="en-US" w:eastAsia="zh-CN"/>
              </w:rPr>
              <w:t xml:space="preserve">.</w:t>
            </w:r>
            <w:r>
              <w:rPr>
                <w:rFonts w:ascii="宋体" w:eastAsia="宋体" w:cs="Times New Roman"/>
                <w:b/>
                <w:bCs/>
                <w:color w:val="000000"/>
                <w:sz w:val="21"/>
                <w:highlight w:val="none"/>
                <w:vertAlign w:val="baseline"/>
                <w:lang w:val="en-US" w:eastAsia="zh-CN"/>
              </w:rPr>
              <w:t xml:space="preserve">学校自提交数据</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对于平台中暂未管理的数据类型或互联网不公开发布的校内数据，支持用户采用自填报的方式提交数据，具体包括单条添加和批量导入两种方式。其中，单条添加，即用户逐项输入数据各项字段对应的内容进行数据添加；批量导入，即根据平台内置的导入模板梳理数据，并批量导入到平台中。</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由用户自提交的数据，需根据平台设置的审核流程由相关负责人审核通过后才能正式入库。</w:t>
            </w:r>
            <w:r>
              <w:rPr>
                <w:rFonts w:ascii="宋体" w:eastAsia="宋体" w:cs="Times New Roman"/>
                <w:color w:val="000000"/>
                <w:sz w:val="21"/>
                <w:highlight w:val="none"/>
                <w:vertAlign w:val="baseline"/>
                <w:lang w:val="en-US" w:eastAsia="zh-CN"/>
              </w:rPr>
            </w:r>
            <w:r/>
          </w:p>
        </w:tc>
      </w:tr>
      <w:tr>
        <w:trPr/>
        <w:tc>
          <w:tcPr>
            <w:tcW w:w="2128" w:type="dxa"/>
            <w:vAlign w:val="center"/>
            <w:vMerge w:val="continue"/>
            <w:textDirection w:val="lrTb"/>
            <w:noWrap w:val="false"/>
          </w:tcPr>
          <w:p>
            <w:pPr>
              <w:pStyle w:val="885"/>
              <w:numPr>
                <w:ilvl w:val="0"/>
                <w:numId w:val="0"/>
              </w:numPr>
              <w:ind w:left="0" w:right="0" w:firstLine="0"/>
              <w:jc w:val="center"/>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数据审核</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73"/>
              <w:ind w:firstLine="0"/>
              <w:jc w:val="left"/>
              <w:keepNext/>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lang w:eastAsia="en-US"/>
              </w:rPr>
              <w:t xml:space="preserve">汇总</w:t>
            </w:r>
            <w:r>
              <w:rPr>
                <w:rFonts w:hint="eastAsia" w:ascii="宋体" w:eastAsia="宋体" w:cs="Times New Roman"/>
                <w:color w:val="000000"/>
                <w:sz w:val="21"/>
                <w:highlight w:val="none"/>
                <w:lang w:val="en-US" w:eastAsia="zh-CN"/>
              </w:rPr>
              <w:t xml:space="preserve">平台</w:t>
            </w:r>
            <w:r>
              <w:rPr>
                <w:rFonts w:hint="eastAsia" w:ascii="宋体" w:eastAsia="宋体" w:cs="Times New Roman"/>
                <w:color w:val="000000"/>
                <w:sz w:val="21"/>
                <w:highlight w:val="none"/>
                <w:lang w:eastAsia="en-US"/>
              </w:rPr>
              <w:t xml:space="preserve">内所有参与审核流程的数据，</w:t>
            </w:r>
            <w:r>
              <w:rPr>
                <w:rFonts w:hint="eastAsia" w:ascii="宋体" w:eastAsia="宋体" w:cs="Times New Roman"/>
                <w:color w:val="000000"/>
                <w:sz w:val="21"/>
                <w:highlight w:val="none"/>
              </w:rPr>
              <w:t xml:space="preserve">支持根据审核状态、操作来源、数据类型进行检索。针对单个数据项，可查看当前流程、基本信息、归属关系，并进行通过、退回操作，退回支持添加退回意见。</w:t>
            </w:r>
            <w:r>
              <w:rPr>
                <w:rFonts w:ascii="宋体" w:eastAsia="宋体" w:cs="Times New Roman"/>
                <w:color w:val="000000"/>
                <w:sz w:val="21"/>
                <w:highlight w:val="none"/>
                <w:vertAlign w:val="baseline"/>
                <w:lang w:val="en-US" w:eastAsia="zh-CN"/>
              </w:rPr>
            </w:r>
            <w:r/>
          </w:p>
        </w:tc>
      </w:tr>
      <w:tr>
        <w:trPr/>
        <w:tc>
          <w:tcPr>
            <w:tcW w:w="2128" w:type="dxa"/>
            <w:vAlign w:val="center"/>
            <w:vMerge w:val="continue"/>
            <w:textDirection w:val="lrTb"/>
            <w:noWrap w:val="false"/>
          </w:tcPr>
          <w:p>
            <w:pPr>
              <w:pStyle w:val="885"/>
              <w:numPr>
                <w:ilvl w:val="0"/>
                <w:numId w:val="0"/>
              </w:numPr>
              <w:ind w:left="0" w:right="0" w:firstLine="0"/>
              <w:jc w:val="center"/>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数据查询</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73"/>
              <w:ind w:firstLine="0"/>
              <w:jc w:val="left"/>
              <w:keepNext/>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lang w:val="en-US" w:eastAsia="zh-CN"/>
              </w:rPr>
              <w:t xml:space="preserve">支持按照数据项类型、数据来源、题名、归属学院、归属学科、归属学者、日期等</w:t>
            </w:r>
            <w:r>
              <w:rPr>
                <w:rFonts w:hint="eastAsia" w:ascii="宋体" w:eastAsia="宋体" w:cs="Times New Roman"/>
                <w:color w:val="000000"/>
                <w:sz w:val="21"/>
                <w:highlight w:val="none"/>
              </w:rPr>
              <w:t xml:space="preserve">通用字段</w:t>
            </w:r>
            <w:r>
              <w:rPr>
                <w:rFonts w:hint="eastAsia" w:ascii="宋体" w:eastAsia="宋体" w:cs="Times New Roman"/>
                <w:color w:val="000000"/>
                <w:sz w:val="21"/>
                <w:highlight w:val="none"/>
                <w:lang w:val="en-US" w:eastAsia="zh-CN"/>
              </w:rPr>
              <w:t xml:space="preserve">进行</w:t>
            </w:r>
            <w:r>
              <w:rPr>
                <w:rFonts w:hint="eastAsia" w:ascii="宋体" w:eastAsia="宋体" w:cs="Times New Roman"/>
                <w:color w:val="000000"/>
                <w:sz w:val="21"/>
                <w:highlight w:val="none"/>
              </w:rPr>
              <w:t xml:space="preserve">跨数据类型</w:t>
            </w:r>
            <w:r>
              <w:rPr>
                <w:rFonts w:hint="eastAsia" w:ascii="宋体" w:eastAsia="宋体" w:cs="Times New Roman"/>
                <w:color w:val="000000"/>
                <w:sz w:val="21"/>
                <w:highlight w:val="none"/>
                <w:lang w:val="en-US" w:eastAsia="zh-CN"/>
              </w:rPr>
              <w:t xml:space="preserve">统一检索，</w:t>
            </w:r>
            <w:r>
              <w:rPr>
                <w:rFonts w:hint="eastAsia" w:ascii="宋体" w:eastAsia="宋体" w:cs="Times New Roman"/>
                <w:color w:val="000000"/>
                <w:sz w:val="21"/>
                <w:highlight w:val="none"/>
              </w:rPr>
              <w:t xml:space="preserve">并针对不同数据类型，自定义所需字段批量导出。</w:t>
            </w:r>
            <w:r>
              <w:rPr>
                <w:rFonts w:ascii="宋体" w:eastAsia="宋体" w:cs="Times New Roman"/>
                <w:color w:val="000000"/>
                <w:sz w:val="21"/>
                <w:highlight w:val="none"/>
                <w:vertAlign w:val="baseline"/>
                <w:lang w:val="en-US" w:eastAsia="zh-CN"/>
              </w:rPr>
            </w:r>
            <w:r/>
          </w:p>
        </w:tc>
      </w:tr>
      <w:tr>
        <w:trPr/>
        <w:tc>
          <w:tcPr>
            <w:tcW w:w="2128" w:type="dxa"/>
            <w:vAlign w:val="center"/>
            <w:vMerge w:val="continue"/>
            <w:textDirection w:val="lrTb"/>
            <w:noWrap w:val="false"/>
          </w:tcPr>
          <w:p>
            <w:pPr>
              <w:pStyle w:val="885"/>
              <w:numPr>
                <w:ilvl w:val="0"/>
                <w:numId w:val="0"/>
              </w:numPr>
              <w:ind w:left="0" w:right="0" w:firstLine="0"/>
              <w:jc w:val="center"/>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系统管理</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ascii="宋体" w:eastAsia="宋体" w:cs="Times New Roman"/>
                <w:b/>
                <w:bCs/>
                <w:color w:val="000000"/>
                <w:sz w:val="21"/>
                <w:highlight w:val="none"/>
                <w:vertAlign w:val="baseline"/>
                <w:lang w:val="en-US" w:eastAsia="zh-CN"/>
              </w:rPr>
              <w:t xml:space="preserve">1.</w:t>
            </w:r>
            <w:r>
              <w:rPr>
                <w:rFonts w:ascii="宋体" w:eastAsia="宋体" w:cs="Times New Roman"/>
                <w:b/>
                <w:bCs/>
                <w:color w:val="000000"/>
                <w:sz w:val="21"/>
                <w:highlight w:val="none"/>
                <w:vertAlign w:val="baseline"/>
                <w:lang w:val="en-US" w:eastAsia="zh-CN"/>
              </w:rPr>
              <w:t xml:space="preserve">个人中心</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个人用户可查看、编辑、新增个人数据，查看本人提交数据的当前审核进度；修改个人资料，收发个人站内消息。</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ascii="宋体" w:eastAsia="宋体" w:cs="Times New Roman"/>
                <w:b/>
                <w:bCs/>
                <w:color w:val="000000"/>
                <w:sz w:val="21"/>
                <w:highlight w:val="none"/>
                <w:vertAlign w:val="baseline"/>
                <w:lang w:val="en-US" w:eastAsia="zh-CN"/>
              </w:rPr>
              <w:t xml:space="preserve">2.</w:t>
            </w:r>
            <w:r>
              <w:rPr>
                <w:rFonts w:ascii="宋体" w:eastAsia="宋体" w:cs="Times New Roman"/>
                <w:b/>
                <w:bCs/>
                <w:color w:val="000000"/>
                <w:sz w:val="21"/>
                <w:highlight w:val="none"/>
                <w:vertAlign w:val="baseline"/>
                <w:lang w:val="en-US" w:eastAsia="zh-CN"/>
              </w:rPr>
              <w:t xml:space="preserve">组织机构</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平台需提供部门、人员管理模块，可实现部门、人员用户的角色设置和具体数据的增删改查。</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支持为学院、教师分别创建数据词典，用于记录院系、人员的命名信息，为判断成果的院系、人员归属提供依据。如对于教师，可管理教师的现用名、曾用名、中文名、外文名等署名情况。支持对数据词典中的信息进行增加、删除、修改操作。</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ascii="宋体" w:eastAsia="宋体" w:cs="Times New Roman"/>
                <w:b/>
                <w:bCs/>
                <w:color w:val="000000"/>
                <w:sz w:val="21"/>
                <w:highlight w:val="none"/>
                <w:vertAlign w:val="baseline"/>
                <w:lang w:val="en-US" w:eastAsia="zh-CN"/>
              </w:rPr>
              <w:t xml:space="preserve">3.</w:t>
            </w:r>
            <w:r>
              <w:rPr>
                <w:rFonts w:ascii="宋体" w:eastAsia="宋体" w:cs="Times New Roman"/>
                <w:b/>
                <w:bCs/>
                <w:color w:val="000000"/>
                <w:sz w:val="21"/>
                <w:highlight w:val="none"/>
                <w:vertAlign w:val="baseline"/>
                <w:lang w:val="en-US" w:eastAsia="zh-CN"/>
              </w:rPr>
              <w:t xml:space="preserve">权限管理</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平台需配置用户角色权限管理功能，系统管理员可以灵活配置不同角色对不同功能模块的访问权限，以保障平台安全性与业务合理性。</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数据管理模块可支持对不同用户角色进行可访问数据范围的设置。数据范围可从学科、学院两大维度进行限制，从而保障数据安全。</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ascii="宋体" w:eastAsia="宋体" w:cs="Times New Roman"/>
                <w:b/>
                <w:bCs/>
                <w:color w:val="000000"/>
                <w:sz w:val="21"/>
                <w:highlight w:val="none"/>
                <w:vertAlign w:val="baseline"/>
                <w:lang w:val="en-US" w:eastAsia="zh-CN"/>
              </w:rPr>
              <w:t xml:space="preserve">▲</w:t>
            </w:r>
            <w:r>
              <w:rPr>
                <w:rFonts w:hint="eastAsia" w:ascii="宋体" w:eastAsia="宋体" w:cs="Times New Roman"/>
                <w:b/>
                <w:bCs/>
                <w:color w:val="000000"/>
                <w:sz w:val="21"/>
                <w:highlight w:val="none"/>
                <w:vertAlign w:val="baseline"/>
                <w:lang w:val="en-US" w:eastAsia="zh-CN"/>
              </w:rPr>
              <w:t xml:space="preserve">4.</w:t>
            </w:r>
            <w:r>
              <w:rPr>
                <w:rFonts w:ascii="宋体" w:eastAsia="宋体" w:cs="Times New Roman"/>
                <w:b/>
                <w:bCs/>
                <w:color w:val="000000"/>
                <w:sz w:val="21"/>
                <w:highlight w:val="none"/>
                <w:vertAlign w:val="baseline"/>
                <w:lang w:val="en-US" w:eastAsia="zh-CN"/>
              </w:rPr>
              <w:t xml:space="preserve">元数据设置</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可对平台的数据类型体系进行统一管理，支持新建数据类型、设置该数据类型的字段；同一级别的数据类型可自行上移下移，调整呈现顺序。支持对某数据类型的页面呈现进行设置，如配置查询条件、配置显示字段等。</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ascii="宋体" w:eastAsia="宋体" w:cs="Times New Roman"/>
                <w:b/>
                <w:bCs/>
                <w:color w:val="000000"/>
                <w:sz w:val="21"/>
                <w:highlight w:val="none"/>
                <w:vertAlign w:val="baseline"/>
                <w:lang w:val="en-US" w:eastAsia="zh-CN"/>
              </w:rPr>
              <w:t xml:space="preserve">5.</w:t>
            </w:r>
            <w:r>
              <w:rPr>
                <w:rFonts w:ascii="宋体" w:eastAsia="宋体" w:cs="Times New Roman"/>
                <w:b/>
                <w:bCs/>
                <w:color w:val="000000"/>
                <w:sz w:val="21"/>
                <w:highlight w:val="none"/>
                <w:vertAlign w:val="baseline"/>
                <w:lang w:val="en-US" w:eastAsia="zh-CN"/>
              </w:rPr>
              <w:t xml:space="preserve">词典管理</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可对平台内各类数据用到的词典或下拉选项进行统一管理，用户可根据需要自行配置数据类型中所需词典。</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ascii="宋体" w:eastAsia="宋体" w:cs="Times New Roman"/>
                <w:b/>
                <w:bCs/>
                <w:color w:val="000000"/>
                <w:sz w:val="21"/>
                <w:highlight w:val="none"/>
                <w:vertAlign w:val="baseline"/>
                <w:lang w:val="en-US" w:eastAsia="zh-CN"/>
              </w:rPr>
              <w:t xml:space="preserve">6.</w:t>
            </w:r>
            <w:r>
              <w:rPr>
                <w:rFonts w:ascii="宋体" w:eastAsia="宋体" w:cs="Times New Roman"/>
                <w:b/>
                <w:bCs/>
                <w:color w:val="000000"/>
                <w:sz w:val="21"/>
                <w:highlight w:val="none"/>
                <w:vertAlign w:val="baseline"/>
                <w:lang w:val="en-US" w:eastAsia="zh-CN"/>
              </w:rPr>
              <w:t xml:space="preserve">审核流程管理</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支持根据学校实际业务需求，对不同业务场景配置所需审核流程；支持无需审核、一级到四级审核、并行审核等审核机制。</w:t>
            </w:r>
            <w:r>
              <w:rPr>
                <w:rFonts w:ascii="宋体" w:eastAsia="宋体" w:cs="Times New Roman"/>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ascii="宋体" w:eastAsia="宋体" w:cs="Times New Roman"/>
                <w:b/>
                <w:bCs/>
                <w:color w:val="000000"/>
                <w:sz w:val="21"/>
                <w:highlight w:val="none"/>
                <w:vertAlign w:val="baseline"/>
                <w:lang w:val="en-US" w:eastAsia="zh-CN"/>
              </w:rPr>
              <w:t xml:space="preserve">7.</w:t>
            </w:r>
            <w:r>
              <w:rPr>
                <w:rFonts w:ascii="宋体" w:eastAsia="宋体" w:cs="Times New Roman"/>
                <w:b/>
                <w:bCs/>
                <w:color w:val="000000"/>
                <w:sz w:val="21"/>
                <w:highlight w:val="none"/>
                <w:vertAlign w:val="baseline"/>
                <w:lang w:val="en-US" w:eastAsia="zh-CN"/>
              </w:rPr>
              <w:t xml:space="preserve">通用设置及系统日志</w:t>
            </w:r>
            <w:r>
              <w:rPr>
                <w:rFonts w:ascii="宋体" w:eastAsia="宋体" w:cs="Times New Roman"/>
                <w:b/>
                <w:bCs/>
                <w:color w:val="000000"/>
                <w:sz w:val="21"/>
                <w:highlight w:val="none"/>
                <w:vertAlign w:val="baseline"/>
                <w:lang w:val="en-US" w:eastAsia="zh-CN"/>
              </w:rPr>
            </w:r>
            <w:r/>
          </w:p>
          <w:p>
            <w:pPr>
              <w:pStyle w:val="885"/>
              <w:numPr>
                <w:ilvl w:val="0"/>
                <w:numId w:val="0"/>
              </w:numPr>
              <w:ind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需支持缓存设置、访问安全设置。同时，平台需提供数据操作日志功能和系统升级日志，数据操作日志可以完整记录业务描述、标题、操作人、操作时间、操作及修改记录。</w:t>
            </w:r>
            <w:r>
              <w:rPr>
                <w:rFonts w:ascii="宋体" w:eastAsia="宋体" w:cs="Times New Roman"/>
                <w:color w:val="000000"/>
                <w:sz w:val="21"/>
                <w:highlight w:val="none"/>
                <w:vertAlign w:val="baseline"/>
                <w:lang w:val="en-US" w:eastAsia="zh-CN"/>
              </w:rPr>
            </w:r>
            <w:r/>
          </w:p>
        </w:tc>
      </w:tr>
      <w:tr>
        <w:trPr/>
        <w:tc>
          <w:tcPr>
            <w:tcW w:w="2128" w:type="dxa"/>
            <w:vAlign w:val="center"/>
            <w:vMerge w:val="restart"/>
            <w:textDirection w:val="lrTb"/>
            <w:noWrap w:val="false"/>
          </w:tcPr>
          <w:p>
            <w:pPr>
              <w:pStyle w:val="885"/>
              <w:numPr>
                <w:ilvl w:val="0"/>
                <w:numId w:val="0"/>
              </w:numPr>
              <w:ind w:left="0" w:right="0" w:firstLine="0"/>
              <w:jc w:val="center"/>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学科</w:t>
            </w:r>
            <w:r>
              <w:rPr>
                <w:rFonts w:hint="eastAsia" w:cs="Times New Roman"/>
                <w:color w:val="000000"/>
                <w:sz w:val="21"/>
                <w:highlight w:val="none"/>
                <w:vertAlign w:val="baseline"/>
                <w:lang w:val="en-US" w:eastAsia="zh-CN"/>
              </w:rPr>
              <w:t xml:space="preserve">数据</w:t>
            </w:r>
            <w:r>
              <w:rPr>
                <w:rFonts w:hint="eastAsia" w:ascii="宋体" w:eastAsia="宋体" w:cs="Times New Roman"/>
                <w:color w:val="000000"/>
                <w:sz w:val="21"/>
                <w:highlight w:val="none"/>
                <w:vertAlign w:val="baseline"/>
                <w:lang w:val="en-US" w:eastAsia="zh-CN"/>
              </w:rPr>
              <w:t xml:space="preserve">动态监测子平台</w:t>
            </w:r>
            <w:r>
              <w:rPr>
                <w:rFonts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校内机构分析</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73"/>
              <w:numPr>
                <w:ilvl w:val="0"/>
                <w:numId w:val="0"/>
              </w:numPr>
              <w:ind w:left="0" w:right="0" w:firstLine="0"/>
              <w:jc w:val="left"/>
              <w:keepNext/>
              <w:rPr>
                <w:rFonts w:hint="eastAsia" w:ascii="宋体" w:eastAsia="宋体" w:cs="Times New Roman"/>
                <w:b/>
                <w:bCs/>
                <w:color w:val="000000"/>
                <w:sz w:val="21"/>
                <w:highlight w:val="none"/>
              </w:rPr>
            </w:pPr>
            <w:r>
              <w:rPr>
                <w:rFonts w:hint="eastAsia" w:ascii="黑体" w:hAnsi="黑体" w:eastAsia="黑体" w:cs="黑体"/>
                <w:color w:val="000000"/>
                <w:sz w:val="24"/>
                <w:szCs w:val="24"/>
                <w:highlight w:val="none"/>
                <w:lang w:val="en-US" w:eastAsia="zh-CN"/>
              </w:rPr>
              <w:t xml:space="preserve">★</w:t>
            </w:r>
            <w:r>
              <w:rPr>
                <w:rFonts w:hint="eastAsia" w:ascii="宋体" w:eastAsia="宋体" w:cs="Times New Roman"/>
                <w:b/>
                <w:bCs/>
                <w:color w:val="000000"/>
                <w:sz w:val="21"/>
                <w:highlight w:val="none"/>
                <w:lang w:val="en-US" w:eastAsia="zh-CN"/>
              </w:rPr>
              <w:t xml:space="preserve">1.</w:t>
            </w:r>
            <w:r>
              <w:rPr>
                <w:rFonts w:hint="eastAsia" w:ascii="宋体" w:eastAsia="宋体" w:cs="Times New Roman"/>
                <w:b/>
                <w:bCs/>
                <w:color w:val="000000"/>
                <w:sz w:val="21"/>
                <w:highlight w:val="none"/>
              </w:rPr>
              <w:t xml:space="preserve">本校机构分析指标要求</w:t>
            </w:r>
            <w:r>
              <w:rPr>
                <w:rFonts w:hint="eastAsia" w:ascii="宋体" w:eastAsia="宋体" w:cs="Times New Roman"/>
                <w:b/>
                <w:bCs/>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平台应预置机构分析指标体系，支持学校自定义指标体系。</w:t>
            </w:r>
            <w:r>
              <w:rPr>
                <w:rFonts w:hint="eastAsia" w:ascii="宋体" w:eastAsia="宋体" w:cs="Times New Roman"/>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具体指标至少包括外文论文、中文论文、学位论文、专利、基金项目、奖励、平台、人才、优秀教材、国家级一流课程、学生竞赛获奖、主办期刊、国际交流与合作、党建与思政等200项以上指标。如：</w:t>
            </w:r>
            <w:r>
              <w:rPr>
                <w:rFonts w:hint="eastAsia" w:ascii="宋体" w:eastAsia="宋体" w:cs="Times New Roman"/>
                <w:color w:val="000000"/>
                <w:sz w:val="21"/>
                <w:highlight w:val="none"/>
              </w:rPr>
            </w:r>
            <w:r/>
          </w:p>
          <w:p>
            <w:pPr>
              <w:pStyle w:val="873"/>
              <w:ind w:left="0" w:right="0" w:firstLine="0"/>
              <w:jc w:val="left"/>
              <w:keepNext/>
              <w:rPr>
                <w:rFonts w:ascii="宋体" w:eastAsia="宋体" w:cs="Times New Roman"/>
                <w:color w:val="000000"/>
                <w:sz w:val="21"/>
                <w:highlight w:val="none"/>
              </w:rPr>
            </w:pPr>
            <w:r>
              <w:rPr>
                <w:rFonts w:hint="eastAsia" w:ascii="宋体" w:eastAsia="宋体" w:cs="Times New Roman"/>
                <w:color w:val="000000"/>
                <w:sz w:val="21"/>
                <w:highlight w:val="none"/>
              </w:rPr>
              <w:t xml:space="preserve">人才培养类指标：包括教学奖励、培养平台、优秀教材、国家级一流课程、一流专业、学生竞赛获奖、党建与思政等指标；</w:t>
            </w:r>
            <w:r>
              <w:rPr>
                <w:rFonts w:ascii="宋体" w:eastAsia="宋体" w:cs="Times New Roman"/>
                <w:color w:val="000000"/>
                <w:sz w:val="21"/>
                <w:highlight w:val="none"/>
              </w:rPr>
            </w:r>
            <w:r/>
          </w:p>
          <w:p>
            <w:pPr>
              <w:pStyle w:val="873"/>
              <w:ind w:left="0" w:right="0" w:firstLine="0"/>
              <w:jc w:val="left"/>
              <w:keepNext/>
              <w:rPr>
                <w:rFonts w:ascii="宋体" w:eastAsia="宋体" w:cs="Times New Roman"/>
                <w:color w:val="000000"/>
                <w:sz w:val="21"/>
                <w:highlight w:val="none"/>
              </w:rPr>
            </w:pPr>
            <w:r>
              <w:rPr>
                <w:rFonts w:hint="eastAsia" w:ascii="宋体" w:eastAsia="宋体" w:cs="Times New Roman"/>
                <w:color w:val="000000"/>
                <w:sz w:val="21"/>
                <w:highlight w:val="none"/>
              </w:rPr>
              <w:t xml:space="preserve">科学研究类指标：如专利需包括发明专利申请量、发明专利授权量、实用新型专利授权量、外观设计专利授权量；论文以北大核心为例，需包括论文数、第一作者论文数、第一作者论文比例、通讯作者论文数、通讯作者论文比例。</w:t>
            </w:r>
            <w:r>
              <w:rPr>
                <w:rFonts w:ascii="宋体" w:eastAsia="宋体" w:cs="Times New Roman"/>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国际交流与合作类指标：包括国际合作论文、中外合作办学项目、中外合作办学机构等。</w:t>
            </w:r>
            <w:r>
              <w:rPr>
                <w:rFonts w:hint="eastAsia" w:ascii="宋体" w:eastAsia="宋体" w:cs="Times New Roman"/>
                <w:color w:val="000000"/>
                <w:sz w:val="21"/>
                <w:highlight w:val="none"/>
              </w:rPr>
            </w:r>
            <w:r/>
          </w:p>
          <w:p>
            <w:pPr>
              <w:pStyle w:val="885"/>
              <w:numPr>
                <w:ilvl w:val="0"/>
                <w:numId w:val="6"/>
              </w:numPr>
              <w:ind w:left="0" w:right="0" w:firstLine="0"/>
              <w:jc w:val="left"/>
              <w:keepNext/>
              <w:spacing w:line="240" w:lineRule="auto"/>
              <w:tabs>
                <w:tab w:val="left" w:pos="312" w:leader="none"/>
              </w:tabs>
              <w:rPr>
                <w:rFonts w:hint="eastAsia" w:ascii="宋体" w:eastAsia="宋体" w:cs="Times New Roman"/>
                <w:b/>
                <w:bCs/>
                <w:color w:val="000000"/>
                <w:sz w:val="21"/>
                <w:highlight w:val="none"/>
              </w:rPr>
            </w:pPr>
            <w:r>
              <w:rPr>
                <w:rFonts w:hint="eastAsia" w:ascii="宋体" w:eastAsia="宋体" w:cs="Times New Roman"/>
                <w:b/>
                <w:bCs/>
                <w:color w:val="000000"/>
                <w:sz w:val="21"/>
                <w:highlight w:val="none"/>
              </w:rPr>
              <w:t xml:space="preserve">灵活拖动选择时间窗口、分析指标</w:t>
            </w:r>
            <w:r>
              <w:rPr>
                <w:rFonts w:hint="eastAsia" w:ascii="宋体" w:eastAsia="宋体" w:cs="Times New Roman"/>
                <w:b/>
                <w:bCs/>
                <w:color w:val="000000"/>
                <w:sz w:val="21"/>
                <w:highlight w:val="none"/>
              </w:rPr>
            </w:r>
            <w:r/>
          </w:p>
          <w:p>
            <w:pPr>
              <w:pStyle w:val="885"/>
              <w:numPr>
                <w:ilvl w:val="0"/>
                <w:numId w:val="0"/>
              </w:numPr>
              <w:ind w:right="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rPr>
              <w:t xml:space="preserve">支持汇总分析、逐年分析和增量分析，其中，汇总分析可计算某指标项的总量、均值、最大值、最小值。点击指标值显示成果清单，并进行可视化展示，支持导出分析结果的图表。</w:t>
            </w:r>
            <w:r>
              <w:rPr>
                <w:rFonts w:ascii="宋体" w:eastAsia="宋体" w:cs="Times New Roman"/>
                <w:color w:val="000000"/>
                <w:sz w:val="21"/>
                <w:highlight w:val="none"/>
                <w:vertAlign w:val="baseline"/>
                <w:lang w:val="en-US" w:eastAsia="zh-CN"/>
              </w:rPr>
            </w:r>
            <w:r/>
          </w:p>
        </w:tc>
      </w:tr>
      <w:tr>
        <w:trPr/>
        <w:tc>
          <w:tcPr>
            <w:tcW w:w="2128" w:type="dxa"/>
            <w:vAlign w:val="center"/>
            <w:vMerge w:val="continue"/>
            <w:textDirection w:val="lrTb"/>
            <w:noWrap w:val="false"/>
          </w:tcPr>
          <w:p>
            <w:pPr>
              <w:pStyle w:val="885"/>
              <w:numPr>
                <w:ilvl w:val="0"/>
                <w:numId w:val="0"/>
              </w:numPr>
              <w:ind w:left="0" w:right="0" w:firstLine="0"/>
              <w:jc w:val="center"/>
              <w:keepNext/>
              <w:spacing w:line="240" w:lineRule="auto"/>
              <w:rPr>
                <w:rFonts w:hint="eastAsia"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校内学科分析</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73"/>
              <w:numPr>
                <w:ilvl w:val="0"/>
                <w:numId w:val="0"/>
              </w:numPr>
              <w:ind w:left="0" w:right="0" w:firstLine="0"/>
              <w:jc w:val="left"/>
              <w:keepNext/>
              <w:rPr>
                <w:rFonts w:hint="eastAsia" w:ascii="宋体" w:eastAsia="宋体" w:cs="Times New Roman"/>
                <w:b/>
                <w:bCs/>
                <w:color w:val="000000"/>
                <w:sz w:val="21"/>
                <w:highlight w:val="none"/>
              </w:rPr>
            </w:pPr>
            <w:r>
              <w:rPr>
                <w:rFonts w:hint="eastAsia" w:ascii="宋体" w:eastAsia="宋体" w:cs="Times New Roman"/>
                <w:b/>
                <w:bCs/>
                <w:color w:val="000000"/>
                <w:sz w:val="21"/>
                <w:highlight w:val="none"/>
              </w:rPr>
              <w:t xml:space="preserve">支持按教育部一级学科进行分析。</w:t>
            </w:r>
            <w:r>
              <w:rPr>
                <w:rFonts w:hint="eastAsia" w:ascii="宋体" w:eastAsia="宋体" w:cs="Times New Roman"/>
                <w:b/>
                <w:bCs/>
                <w:color w:val="000000"/>
                <w:sz w:val="21"/>
                <w:highlight w:val="none"/>
              </w:rPr>
            </w:r>
            <w:r/>
          </w:p>
          <w:p>
            <w:pPr>
              <w:pStyle w:val="873"/>
              <w:numPr>
                <w:ilvl w:val="0"/>
                <w:numId w:val="0"/>
              </w:numPr>
              <w:ind w:left="0" w:right="0" w:firstLine="0"/>
              <w:jc w:val="left"/>
              <w:keepNext/>
              <w:rPr>
                <w:rFonts w:hint="eastAsia" w:ascii="宋体" w:eastAsia="宋体" w:cs="Times New Roman"/>
                <w:b/>
                <w:bCs/>
                <w:color w:val="000000"/>
                <w:sz w:val="21"/>
                <w:highlight w:val="none"/>
              </w:rPr>
            </w:pPr>
            <w:r>
              <w:rPr>
                <w:rFonts w:hint="eastAsia" w:ascii="宋体" w:eastAsia="宋体" w:cs="Times New Roman"/>
                <w:b/>
                <w:bCs/>
                <w:color w:val="000000"/>
                <w:sz w:val="21"/>
                <w:highlight w:val="none"/>
                <w:lang w:val="en-US" w:eastAsia="zh-CN"/>
              </w:rPr>
              <w:t xml:space="preserve">1.</w:t>
            </w:r>
            <w:r>
              <w:rPr>
                <w:rFonts w:hint="eastAsia" w:ascii="宋体" w:eastAsia="宋体" w:cs="Times New Roman"/>
                <w:b/>
                <w:bCs/>
                <w:color w:val="000000"/>
                <w:sz w:val="21"/>
                <w:highlight w:val="none"/>
              </w:rPr>
              <w:t xml:space="preserve">学科分析指标要求</w:t>
            </w:r>
            <w:r>
              <w:rPr>
                <w:rFonts w:hint="eastAsia" w:ascii="宋体" w:eastAsia="宋体" w:cs="Times New Roman"/>
                <w:b/>
                <w:bCs/>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平台应预置学科分析指标体系，支持学校自定义指标体系。</w:t>
            </w:r>
            <w:r>
              <w:rPr>
                <w:rFonts w:hint="eastAsia" w:ascii="宋体" w:eastAsia="宋体" w:cs="Times New Roman"/>
                <w:color w:val="000000"/>
                <w:sz w:val="21"/>
                <w:highlight w:val="none"/>
              </w:rPr>
            </w:r>
            <w:r/>
          </w:p>
          <w:p>
            <w:pPr>
              <w:pStyle w:val="873"/>
              <w:ind w:left="0" w:right="0" w:firstLine="0"/>
              <w:jc w:val="left"/>
              <w:keepNext/>
              <w:rPr>
                <w:rFonts w:ascii="宋体" w:eastAsia="宋体" w:cs="Times New Roman"/>
                <w:color w:val="000000"/>
                <w:sz w:val="21"/>
                <w:highlight w:val="none"/>
              </w:rPr>
            </w:pPr>
            <w:r>
              <w:rPr>
                <w:rFonts w:hint="eastAsia" w:ascii="宋体" w:eastAsia="宋体" w:cs="Times New Roman"/>
                <w:color w:val="000000"/>
                <w:sz w:val="21"/>
                <w:highlight w:val="none"/>
              </w:rPr>
              <w:t xml:space="preserve">具体指标至少包括外文论文、中文论文、学位论文、专利、基金项目、奖励、平台、人才、优秀教材、国家级一流课程、学生竞赛获奖、主办期刊、国际交流与合作、党建与思政等200项以上指标。如：</w:t>
            </w:r>
            <w:r>
              <w:rPr>
                <w:rFonts w:ascii="宋体" w:eastAsia="宋体" w:cs="Times New Roman"/>
                <w:color w:val="000000"/>
                <w:sz w:val="21"/>
                <w:highlight w:val="none"/>
              </w:rPr>
            </w:r>
            <w:r/>
          </w:p>
          <w:p>
            <w:pPr>
              <w:pStyle w:val="885"/>
              <w:ind w:left="0" w:right="0" w:firstLine="0"/>
              <w:jc w:val="left"/>
              <w:keepNext/>
              <w:spacing w:after="0" w:line="240" w:lineRule="auto"/>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基金项目类指标：包括国家级、省级基金项目相关指标，如国家自科基金、国家社科基金、全国教育科学规划课题、省级自科基金、省级社科基金等；</w:t>
            </w:r>
            <w:r>
              <w:rPr>
                <w:rFonts w:hint="eastAsia" w:ascii="宋体" w:eastAsia="宋体" w:cs="Times New Roman"/>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科研平台类指标：包括国家重点实验室、国家工程实验室、国家研究中心、国家工程技术研究中心、国家工程研究中心、教育部重点实验室、教育部工程研究中心、教育部人文社科重点研究基地、省部共建国家重点实验室、省重点实验室、省部共建协同创新中心等。</w:t>
            </w:r>
            <w:r>
              <w:rPr>
                <w:rFonts w:hint="eastAsia" w:ascii="宋体" w:eastAsia="宋体" w:cs="Times New Roman"/>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学位论文类指标：包括省级优博论文、省级优硕论文、知网博士学位论文、知网硕士学位论文、国家级学会优博论文、国家级学会优硕论文等。</w:t>
            </w:r>
            <w:r>
              <w:rPr>
                <w:rFonts w:hint="eastAsia" w:ascii="宋体" w:eastAsia="宋体" w:cs="Times New Roman"/>
                <w:color w:val="000000"/>
                <w:sz w:val="21"/>
                <w:highlight w:val="none"/>
              </w:rPr>
            </w:r>
            <w:r/>
          </w:p>
          <w:p>
            <w:pPr>
              <w:pStyle w:val="873"/>
              <w:numPr>
                <w:ilvl w:val="0"/>
                <w:numId w:val="0"/>
              </w:numPr>
              <w:ind w:left="0" w:right="0" w:firstLine="0"/>
              <w:jc w:val="left"/>
              <w:keepNext/>
              <w:rPr>
                <w:rFonts w:hint="eastAsia" w:ascii="宋体" w:eastAsia="宋体" w:cs="Times New Roman"/>
                <w:b/>
                <w:bCs/>
                <w:color w:val="000000"/>
                <w:sz w:val="21"/>
                <w:highlight w:val="none"/>
              </w:rPr>
            </w:pPr>
            <w:r>
              <w:rPr>
                <w:rFonts w:hint="eastAsia" w:ascii="宋体" w:eastAsia="宋体" w:cs="Times New Roman"/>
                <w:b/>
                <w:bCs/>
                <w:color w:val="000000"/>
                <w:sz w:val="21"/>
                <w:highlight w:val="none"/>
                <w:lang w:val="en-US" w:eastAsia="zh-CN"/>
              </w:rPr>
              <w:t xml:space="preserve">2.</w:t>
            </w:r>
            <w:r>
              <w:rPr>
                <w:rFonts w:hint="eastAsia" w:ascii="宋体" w:eastAsia="宋体" w:cs="Times New Roman"/>
                <w:b/>
                <w:bCs/>
                <w:color w:val="000000"/>
                <w:sz w:val="21"/>
                <w:highlight w:val="none"/>
              </w:rPr>
              <w:t xml:space="preserve">分析模式要求</w:t>
            </w:r>
            <w:r>
              <w:rPr>
                <w:rFonts w:hint="eastAsia" w:ascii="宋体" w:eastAsia="宋体" w:cs="Times New Roman"/>
                <w:b/>
                <w:bCs/>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支持按成果内容定义学科、按教师定义学科两种学科统计口径进行分析，以满足学校不同业务场景下的学科分析。</w:t>
            </w:r>
            <w:r>
              <w:rPr>
                <w:rFonts w:hint="eastAsia" w:ascii="宋体" w:eastAsia="宋体" w:cs="Times New Roman"/>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1）按教师学科属性定义学科。可根据学校的实际需要调整教师的学科归属，即属于同一学科的所有教师的成果构成本学科数据。</w:t>
            </w:r>
            <w:r>
              <w:rPr>
                <w:rFonts w:hint="eastAsia" w:ascii="宋体" w:eastAsia="宋体" w:cs="Times New Roman"/>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2）基于成果内容语义划分学科。基于语义的学科划分算法，根据成果的实际内容判断成果的学科归属，可对所有类型的成果进行学科划分；同时，支持跨学科研究成果的多学科划分。</w:t>
            </w:r>
            <w:r>
              <w:rPr>
                <w:rFonts w:hint="eastAsia" w:ascii="宋体" w:eastAsia="宋体" w:cs="Times New Roman"/>
                <w:color w:val="000000"/>
                <w:sz w:val="21"/>
                <w:highlight w:val="none"/>
              </w:rPr>
            </w:r>
            <w:r/>
          </w:p>
          <w:p>
            <w:pPr>
              <w:pStyle w:val="873"/>
              <w:numPr>
                <w:ilvl w:val="0"/>
                <w:numId w:val="0"/>
              </w:numPr>
              <w:ind w:left="0" w:right="0" w:firstLine="0"/>
              <w:jc w:val="left"/>
              <w:keepNext/>
              <w:rPr>
                <w:rFonts w:hint="eastAsia" w:ascii="宋体" w:eastAsia="宋体" w:cs="Times New Roman"/>
                <w:b/>
                <w:bCs/>
                <w:color w:val="000000"/>
                <w:sz w:val="21"/>
                <w:highlight w:val="none"/>
              </w:rPr>
            </w:pPr>
            <w:r>
              <w:rPr>
                <w:rFonts w:hint="eastAsia" w:ascii="宋体" w:eastAsia="宋体" w:cs="Times New Roman"/>
                <w:b/>
                <w:bCs/>
                <w:color w:val="000000"/>
                <w:sz w:val="21"/>
                <w:highlight w:val="none"/>
              </w:rPr>
              <w:t xml:space="preserve">▲</w:t>
            </w:r>
            <w:r>
              <w:rPr>
                <w:rFonts w:hint="eastAsia" w:ascii="宋体" w:eastAsia="宋体" w:cs="Times New Roman"/>
                <w:b/>
                <w:bCs/>
                <w:color w:val="000000"/>
                <w:sz w:val="21"/>
                <w:highlight w:val="none"/>
                <w:lang w:val="en-US" w:eastAsia="zh-CN"/>
              </w:rPr>
              <w:t xml:space="preserve">3.</w:t>
            </w:r>
            <w:r>
              <w:rPr>
                <w:rFonts w:hint="eastAsia" w:ascii="宋体" w:eastAsia="宋体" w:cs="Times New Roman"/>
                <w:b/>
                <w:bCs/>
                <w:color w:val="000000"/>
                <w:sz w:val="21"/>
                <w:highlight w:val="none"/>
              </w:rPr>
              <w:t xml:space="preserve">灵活拖动选择时间窗口、学科、分析指标。支持汇总分析、逐年分析和增量分析，点击指标值显示成果清单，并进行可视化展示，支持导出分析结果的图表。</w:t>
            </w:r>
            <w:r>
              <w:rPr>
                <w:rFonts w:hint="eastAsia" w:ascii="宋体" w:eastAsia="宋体" w:cs="Times New Roman"/>
                <w:b/>
                <w:bCs/>
                <w:color w:val="000000"/>
                <w:sz w:val="21"/>
                <w:highlight w:val="none"/>
              </w:rPr>
            </w:r>
            <w:r/>
          </w:p>
          <w:p>
            <w:pPr>
              <w:pStyle w:val="885"/>
              <w:ind w:left="0" w:right="0" w:firstLine="0"/>
              <w:jc w:val="left"/>
              <w:keepNext/>
              <w:spacing w:after="0" w:line="240" w:lineRule="auto"/>
              <w:rPr>
                <w:rFonts w:ascii="宋体" w:eastAsia="宋体" w:cs="Times New Roman"/>
                <w:color w:val="000000"/>
                <w:sz w:val="21"/>
                <w:highlight w:val="none"/>
              </w:rPr>
            </w:pPr>
            <w:r>
              <w:rPr>
                <w:rFonts w:hint="eastAsia" w:ascii="宋体" w:eastAsia="宋体" w:cs="Times New Roman"/>
                <w:color w:val="000000"/>
                <w:sz w:val="21"/>
                <w:highlight w:val="none"/>
              </w:rPr>
              <w:t xml:space="preserve">汇总分析：需即时呈现均值、贡献度，排名、排名模拟可即时计算。</w:t>
            </w:r>
            <w:r>
              <w:rPr>
                <w:rFonts w:ascii="宋体" w:eastAsia="宋体" w:cs="Times New Roman"/>
                <w:color w:val="000000"/>
                <w:sz w:val="21"/>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逐年分析：需即时呈现均值、贡献度，支持按照时间或指标切换分析维度。</w:t>
            </w:r>
            <w:r>
              <w:rPr>
                <w:rFonts w:hint="eastAsia" w:ascii="宋体" w:eastAsia="宋体" w:cs="Times New Roman"/>
                <w:color w:val="000000"/>
                <w:sz w:val="21"/>
                <w:highlight w:val="none"/>
              </w:rPr>
            </w:r>
            <w:r/>
          </w:p>
          <w:p>
            <w:pPr>
              <w:pStyle w:val="873"/>
              <w:ind w:left="0" w:right="0" w:firstLine="0"/>
              <w:jc w:val="left"/>
              <w:keepNext/>
              <w:rPr>
                <w:rFonts w:ascii="宋体" w:eastAsia="宋体" w:cs="Times New Roman"/>
                <w:color w:val="000000"/>
                <w:sz w:val="21"/>
                <w:highlight w:val="none"/>
              </w:rPr>
            </w:pPr>
            <w:r>
              <w:rPr>
                <w:rFonts w:hint="eastAsia" w:ascii="宋体" w:eastAsia="宋体" w:cs="Times New Roman"/>
                <w:color w:val="000000"/>
                <w:sz w:val="21"/>
                <w:highlight w:val="none"/>
              </w:rPr>
              <w:t xml:space="preserve">增量分析：需即时呈现均值，支持按照时间或指标切换分析维度。</w:t>
            </w:r>
            <w:r>
              <w:rPr>
                <w:rFonts w:ascii="宋体" w:eastAsia="宋体" w:cs="Times New Roman"/>
                <w:color w:val="000000"/>
                <w:sz w:val="21"/>
                <w:highlight w:val="none"/>
              </w:rPr>
            </w:r>
            <w:r/>
          </w:p>
          <w:p>
            <w:pPr>
              <w:pStyle w:val="873"/>
              <w:numPr>
                <w:ilvl w:val="0"/>
                <w:numId w:val="0"/>
              </w:numPr>
              <w:ind w:left="0" w:right="0" w:firstLine="0"/>
              <w:jc w:val="left"/>
              <w:keepNext/>
              <w:rPr>
                <w:rFonts w:hint="eastAsia" w:ascii="宋体" w:eastAsia="宋体" w:cs="Times New Roman"/>
                <w:b/>
                <w:bCs/>
                <w:color w:val="000000"/>
                <w:sz w:val="21"/>
                <w:highlight w:val="none"/>
              </w:rPr>
            </w:pPr>
            <w:r>
              <w:rPr>
                <w:rFonts w:hint="eastAsia" w:ascii="宋体" w:eastAsia="宋体" w:cs="Times New Roman"/>
                <w:b/>
                <w:bCs/>
                <w:color w:val="000000"/>
                <w:sz w:val="21"/>
                <w:highlight w:val="none"/>
                <w:lang w:val="en-US" w:eastAsia="zh-CN"/>
              </w:rPr>
              <w:t xml:space="preserve">4.</w:t>
            </w:r>
            <w:r>
              <w:rPr>
                <w:rFonts w:hint="eastAsia" w:ascii="宋体" w:eastAsia="宋体" w:cs="Times New Roman"/>
                <w:b/>
                <w:bCs/>
                <w:color w:val="000000"/>
                <w:sz w:val="21"/>
                <w:highlight w:val="none"/>
              </w:rPr>
              <w:t xml:space="preserve">学科绩效排名测算</w:t>
            </w:r>
            <w:r>
              <w:rPr>
                <w:rFonts w:hint="eastAsia" w:ascii="宋体" w:eastAsia="宋体" w:cs="Times New Roman"/>
                <w:b/>
                <w:bCs/>
                <w:color w:val="000000"/>
                <w:sz w:val="21"/>
                <w:highlight w:val="none"/>
              </w:rPr>
            </w:r>
            <w:r/>
          </w:p>
          <w:p>
            <w:pPr>
              <w:pStyle w:val="873"/>
              <w:numPr>
                <w:ilvl w:val="0"/>
                <w:numId w:val="0"/>
              </w:numPr>
              <w:ind w:left="0" w:right="0" w:firstLine="0"/>
              <w:jc w:val="left"/>
              <w:keepNext/>
              <w:rPr>
                <w:rFonts w:hint="eastAsia" w:ascii="宋体" w:eastAsia="宋体" w:cs="Times New Roman"/>
                <w:color w:val="000000"/>
                <w:sz w:val="21"/>
                <w:highlight w:val="none"/>
              </w:rPr>
            </w:pPr>
            <w:r>
              <w:rPr>
                <w:rFonts w:hint="eastAsia" w:ascii="宋体" w:eastAsia="宋体" w:cs="Times New Roman"/>
                <w:color w:val="000000"/>
                <w:sz w:val="21"/>
                <w:highlight w:val="none"/>
              </w:rPr>
              <w:t xml:space="preserve">可对指标设置权重计算学科的综合表现，为学科绩效考核提供一定的数据支撑。支持自选指标、设置权重、计算校内学科绩效考核分数，支持排名模拟。</w:t>
            </w:r>
            <w:r>
              <w:rPr>
                <w:rFonts w:hint="eastAsia" w:ascii="宋体" w:eastAsia="宋体" w:cs="Times New Roman"/>
                <w:color w:val="000000"/>
                <w:sz w:val="21"/>
                <w:highlight w:val="none"/>
              </w:rPr>
            </w:r>
            <w:r/>
          </w:p>
          <w:p>
            <w:pPr>
              <w:pStyle w:val="873"/>
              <w:numPr>
                <w:ilvl w:val="0"/>
                <w:numId w:val="0"/>
              </w:numPr>
              <w:ind w:left="0" w:right="0" w:firstLine="0"/>
              <w:jc w:val="left"/>
              <w:keepNext/>
              <w:rPr>
                <w:rFonts w:hint="eastAsia" w:ascii="宋体" w:eastAsia="宋体" w:cs="Times New Roman"/>
                <w:b/>
                <w:bCs/>
                <w:color w:val="000000"/>
                <w:sz w:val="21"/>
                <w:highlight w:val="none"/>
              </w:rPr>
            </w:pPr>
            <w:r>
              <w:rPr>
                <w:rFonts w:hint="eastAsia" w:ascii="宋体" w:eastAsia="宋体" w:cs="Times New Roman"/>
                <w:b/>
                <w:bCs/>
                <w:color w:val="000000"/>
                <w:sz w:val="21"/>
                <w:highlight w:val="none"/>
                <w:lang w:val="en-US" w:eastAsia="zh-CN"/>
              </w:rPr>
              <w:t xml:space="preserve">5.</w:t>
            </w:r>
            <w:r>
              <w:rPr>
                <w:rFonts w:hint="eastAsia" w:ascii="宋体" w:eastAsia="宋体" w:cs="Times New Roman"/>
                <w:b/>
                <w:bCs/>
                <w:color w:val="000000"/>
                <w:sz w:val="21"/>
                <w:highlight w:val="none"/>
              </w:rPr>
              <w:t xml:space="preserve">学科群分析</w:t>
            </w:r>
            <w:r>
              <w:rPr>
                <w:rFonts w:hint="eastAsia" w:ascii="宋体" w:eastAsia="宋体" w:cs="Times New Roman"/>
                <w:b/>
                <w:bCs/>
                <w:color w:val="000000"/>
                <w:sz w:val="21"/>
                <w:highlight w:val="none"/>
              </w:rPr>
            </w:r>
            <w:r/>
          </w:p>
          <w:p>
            <w:pPr>
              <w:pStyle w:val="873"/>
              <w:numPr>
                <w:ilvl w:val="0"/>
                <w:numId w:val="0"/>
              </w:numPr>
              <w:ind w:firstLine="0"/>
              <w:jc w:val="left"/>
              <w:keepNext/>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rPr>
              <w:t xml:space="preserve">支持对由多个教育部一级学科组成的学科群进行分析，学校可根据实际情况，自由组合本校一级学科，支持自定义学科群名称并可直观看到该学科群的综合表现。</w:t>
            </w:r>
            <w:r>
              <w:rPr>
                <w:rFonts w:ascii="宋体" w:eastAsia="宋体" w:cs="Times New Roman"/>
                <w:color w:val="000000"/>
                <w:sz w:val="21"/>
                <w:highlight w:val="none"/>
                <w:vertAlign w:val="baseline"/>
                <w:lang w:val="en-US" w:eastAsia="zh-CN"/>
              </w:rPr>
            </w:r>
            <w:r/>
          </w:p>
        </w:tc>
      </w:tr>
      <w:tr>
        <w:trPr/>
        <w:tc>
          <w:tcPr>
            <w:tcW w:w="2128" w:type="dxa"/>
            <w:vAlign w:val="center"/>
            <w:vMerge w:val="continue"/>
            <w:textDirection w:val="lrTb"/>
            <w:noWrap w:val="false"/>
          </w:tcPr>
          <w:p>
            <w:pPr>
              <w:pStyle w:val="885"/>
              <w:numPr>
                <w:ilvl w:val="0"/>
                <w:numId w:val="0"/>
              </w:numPr>
              <w:ind w:left="0" w:right="0" w:firstLine="0"/>
              <w:jc w:val="center"/>
              <w:keepNext/>
              <w:spacing w:line="240" w:lineRule="auto"/>
              <w:rPr>
                <w:rFonts w:hint="eastAsia"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校内学院分析</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b/>
                <w:bCs/>
                <w:color w:val="000000"/>
                <w:sz w:val="21"/>
                <w:highlight w:val="none"/>
                <w:vertAlign w:val="baseline"/>
                <w:lang w:val="en-US" w:eastAsia="zh-CN"/>
              </w:rPr>
              <w:t xml:space="preserve">基于对本校二级单位层面数据的精准清理，对本校不同二级单位的表现进行分析。</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1.</w:t>
            </w:r>
            <w:r>
              <w:rPr>
                <w:rFonts w:ascii="宋体" w:eastAsia="宋体" w:cs="Times New Roman"/>
                <w:b/>
                <w:bCs/>
                <w:color w:val="000000"/>
                <w:sz w:val="21"/>
                <w:highlight w:val="none"/>
                <w:vertAlign w:val="baseline"/>
                <w:lang w:val="en-US" w:eastAsia="zh-CN"/>
              </w:rPr>
              <w:t xml:space="preserve">学院分析指标要求</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学院分析指标至少包括外文论文、中文论文、专利、基金项目、奖励、师德师风、优秀教材、学生竞赛获奖8类160项以上指标。如：</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奖励类指标：包括国家级、省级科教奖励相关指标，如国家自然科学奖、省级科学技术奖、国家级教学成果奖、省级教学成果奖等；</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优秀教材类指标：包括国家级规划教材、马工程教材相关指标。</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2.</w:t>
            </w:r>
            <w:r>
              <w:rPr>
                <w:rFonts w:ascii="宋体" w:eastAsia="宋体" w:cs="Times New Roman"/>
                <w:b/>
                <w:bCs/>
                <w:color w:val="000000"/>
                <w:sz w:val="21"/>
                <w:highlight w:val="none"/>
                <w:vertAlign w:val="baseline"/>
                <w:lang w:val="en-US" w:eastAsia="zh-CN"/>
              </w:rPr>
              <w:t xml:space="preserve">支持拖动选择时间窗口、二级单位、分析指标。</w:t>
            </w:r>
            <w:r>
              <w:rPr>
                <w:rFonts w:ascii="宋体" w:eastAsia="宋体" w:cs="Times New Roman"/>
                <w:b/>
                <w:bCs/>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3.</w:t>
            </w:r>
            <w:r>
              <w:rPr>
                <w:rFonts w:ascii="宋体" w:eastAsia="宋体" w:cs="Times New Roman"/>
                <w:b/>
                <w:bCs/>
                <w:color w:val="000000"/>
                <w:sz w:val="21"/>
                <w:highlight w:val="none"/>
                <w:vertAlign w:val="baseline"/>
                <w:lang w:val="en-US" w:eastAsia="zh-CN"/>
              </w:rPr>
              <w:t xml:space="preserve">点击指标值显示成果清单，成果清单支持按多种属性进行检索。</w:t>
            </w:r>
            <w:r>
              <w:rPr>
                <w:rFonts w:ascii="宋体" w:eastAsia="宋体" w:cs="Times New Roman"/>
                <w:b/>
                <w:bCs/>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4.</w:t>
            </w:r>
            <w:r>
              <w:rPr>
                <w:rFonts w:ascii="宋体" w:eastAsia="宋体" w:cs="Times New Roman"/>
                <w:b/>
                <w:bCs/>
                <w:color w:val="000000"/>
                <w:sz w:val="21"/>
                <w:highlight w:val="none"/>
                <w:vertAlign w:val="baseline"/>
                <w:lang w:val="en-US" w:eastAsia="zh-CN"/>
              </w:rPr>
              <w:t xml:space="preserve">分析结果支持汇总分析、逐年分析和增量分析，并进行可视化展示，支持导出分析结果的图表。</w:t>
            </w:r>
            <w:r>
              <w:rPr>
                <w:rFonts w:ascii="宋体" w:eastAsia="宋体" w:cs="Times New Roman"/>
                <w:b/>
                <w:bCs/>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汇总分析：需即时呈现均值、贡献度，排名、排名模拟可即时计算。</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逐年分析：需即时呈现均值、贡献度，支持按照时间或指标切换分析维度。</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增量分析：需即时呈现均值，支持按照时间或指标切换分析维度。</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ascii="黑体" w:hAnsi="黑体" w:eastAsia="黑体" w:cs="黑体"/>
                <w:color w:val="000000"/>
                <w:sz w:val="24"/>
                <w:szCs w:val="24"/>
                <w:highlight w:val="none"/>
                <w:lang w:val="en-US" w:eastAsia="zh-CN"/>
              </w:rPr>
              <w:t xml:space="preserve">★</w:t>
            </w:r>
            <w:r>
              <w:rPr>
                <w:rFonts w:hint="eastAsia" w:cs="Times New Roman"/>
                <w:b/>
                <w:bCs/>
                <w:color w:val="000000"/>
                <w:sz w:val="21"/>
                <w:highlight w:val="none"/>
                <w:vertAlign w:val="baseline"/>
                <w:lang w:val="en-US" w:eastAsia="zh-CN"/>
              </w:rPr>
              <w:t xml:space="preserve">5.</w:t>
            </w:r>
            <w:r>
              <w:rPr>
                <w:rFonts w:ascii="宋体" w:eastAsia="宋体" w:cs="Times New Roman"/>
                <w:b/>
                <w:bCs/>
                <w:color w:val="000000"/>
                <w:sz w:val="21"/>
                <w:highlight w:val="none"/>
                <w:vertAlign w:val="baseline"/>
                <w:lang w:val="en-US" w:eastAsia="zh-CN"/>
              </w:rPr>
              <w:t xml:space="preserve">可根据指标并设置权重计算学院的综合表现。支持根据选择的指标，设置指标权重，计算综合评分，支持排名模拟。为学院绩效考核、资源配置提供一定的数据支撑。</w:t>
            </w:r>
            <w:r>
              <w:rPr>
                <w:rFonts w:ascii="宋体" w:eastAsia="宋体" w:cs="Times New Roman"/>
                <w:b/>
                <w:bCs/>
                <w:color w:val="000000"/>
                <w:sz w:val="21"/>
                <w:highlight w:val="none"/>
                <w:vertAlign w:val="baseline"/>
                <w:lang w:val="en-US" w:eastAsia="zh-CN"/>
              </w:rPr>
            </w:r>
            <w:r/>
          </w:p>
          <w:p>
            <w:pPr>
              <w:pStyle w:val="885"/>
              <w:numPr>
                <w:ilvl w:val="0"/>
                <w:numId w:val="0"/>
              </w:numPr>
              <w:jc w:val="left"/>
              <w:keepNext/>
              <w:spacing w:line="240" w:lineRule="auto"/>
              <w:rPr>
                <w:rFonts w:ascii="宋体" w:eastAsia="宋体" w:cs="Times New Roman"/>
                <w:b/>
                <w:bCs/>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6.</w:t>
            </w:r>
            <w:r>
              <w:rPr>
                <w:rFonts w:ascii="宋体" w:eastAsia="宋体" w:cs="Times New Roman"/>
                <w:b/>
                <w:bCs/>
                <w:color w:val="000000"/>
                <w:sz w:val="21"/>
                <w:highlight w:val="none"/>
                <w:vertAlign w:val="baseline"/>
                <w:lang w:val="en-US" w:eastAsia="zh-CN"/>
              </w:rPr>
              <w:t xml:space="preserve">学院群分析</w:t>
            </w:r>
            <w:r>
              <w:rPr>
                <w:rFonts w:ascii="宋体" w:eastAsia="宋体" w:cs="Times New Roman"/>
                <w:b/>
                <w:bCs/>
                <w:color w:val="000000"/>
                <w:sz w:val="21"/>
                <w:highlight w:val="none"/>
                <w:vertAlign w:val="baseline"/>
                <w:lang w:val="en-US" w:eastAsia="zh-CN"/>
              </w:rPr>
            </w:r>
            <w:r/>
          </w:p>
          <w:p>
            <w:pPr>
              <w:pStyle w:val="885"/>
              <w:numPr>
                <w:ilvl w:val="0"/>
                <w:numId w:val="0"/>
              </w:numPr>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支持对由多个学院组成的学院群进行分析，学校可根据实际情况，自由组合本校二级学院，支持自定义学院群名称并可直观的看到该学院群的综合表现。</w:t>
            </w:r>
            <w:r>
              <w:rPr>
                <w:rFonts w:ascii="宋体" w:eastAsia="宋体" w:cs="Times New Roman"/>
                <w:color w:val="000000"/>
                <w:sz w:val="21"/>
                <w:highlight w:val="none"/>
                <w:vertAlign w:val="baseline"/>
                <w:lang w:val="en-US" w:eastAsia="zh-CN"/>
              </w:rPr>
            </w:r>
            <w:r/>
          </w:p>
        </w:tc>
      </w:tr>
      <w:tr>
        <w:trPr/>
        <w:tc>
          <w:tcPr>
            <w:tcW w:w="2128" w:type="dxa"/>
            <w:vAlign w:val="center"/>
            <w:vMerge w:val="continue"/>
            <w:textDirection w:val="lrTb"/>
            <w:noWrap w:val="false"/>
          </w:tcPr>
          <w:p>
            <w:pPr>
              <w:pStyle w:val="885"/>
              <w:numPr>
                <w:ilvl w:val="0"/>
                <w:numId w:val="0"/>
              </w:numPr>
              <w:ind w:left="0" w:right="0" w:firstLine="0"/>
              <w:jc w:val="center"/>
              <w:keepNext/>
              <w:spacing w:line="240" w:lineRule="auto"/>
              <w:rPr>
                <w:rFonts w:hint="eastAsia"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r>
            <w:r/>
          </w:p>
        </w:tc>
        <w:tc>
          <w:tcPr>
            <w:tcW w:w="674"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ascii="宋体" w:eastAsia="宋体" w:cs="Times New Roman"/>
                <w:color w:val="000000"/>
                <w:sz w:val="21"/>
                <w:highlight w:val="none"/>
                <w:vertAlign w:val="baseline"/>
                <w:lang w:val="en-US" w:eastAsia="zh-CN"/>
              </w:rPr>
              <w:t xml:space="preserve">校内教师分析</w:t>
            </w:r>
            <w:r>
              <w:rPr>
                <w:rFonts w:ascii="宋体" w:eastAsia="宋体" w:cs="Times New Roman"/>
                <w:color w:val="000000"/>
                <w:sz w:val="21"/>
                <w:highlight w:val="none"/>
                <w:vertAlign w:val="baseline"/>
                <w:lang w:val="en-US" w:eastAsia="zh-CN"/>
              </w:rPr>
            </w:r>
            <w:r/>
          </w:p>
        </w:tc>
        <w:tc>
          <w:tcPr>
            <w:tcW w:w="7160" w:type="dxa"/>
            <w:vAlign w:val="center"/>
            <w:textDirection w:val="lrTb"/>
            <w:noWrap w:val="false"/>
          </w:tcPr>
          <w:p>
            <w:pPr>
              <w:pStyle w:val="885"/>
              <w:numPr>
                <w:ilvl w:val="0"/>
                <w:numId w:val="0"/>
              </w:numPr>
              <w:ind w:left="0" w:right="0" w:firstLine="0"/>
              <w:jc w:val="left"/>
              <w:keepNext/>
              <w:spacing w:line="240" w:lineRule="auto"/>
              <w:rPr>
                <w:rFonts w:ascii="宋体" w:eastAsia="宋体" w:cs="Times New Roman"/>
                <w:b/>
                <w:bCs/>
                <w:color w:val="000000"/>
                <w:sz w:val="21"/>
                <w:highlight w:val="none"/>
                <w:vertAlign w:val="baseline"/>
                <w:lang w:val="en-US" w:eastAsia="zh-CN"/>
              </w:rPr>
            </w:pPr>
            <w:r>
              <w:rPr>
                <w:rFonts w:ascii="宋体" w:eastAsia="宋体" w:cs="Times New Roman"/>
                <w:b/>
                <w:bCs/>
                <w:color w:val="000000"/>
                <w:sz w:val="21"/>
                <w:highlight w:val="none"/>
                <w:vertAlign w:val="baseline"/>
                <w:lang w:val="en-US" w:eastAsia="zh-CN"/>
              </w:rPr>
              <w:t xml:space="preserve">基于对本校教师层面数据的精准清理，对本校全体教师的指标表现进行分析。</w:t>
            </w:r>
            <w:r>
              <w:rPr>
                <w:rFonts w:ascii="宋体" w:eastAsia="宋体" w:cs="Times New Roman"/>
                <w:b/>
                <w:bCs/>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1.</w:t>
            </w:r>
            <w:r>
              <w:rPr>
                <w:rFonts w:ascii="宋体" w:eastAsia="宋体" w:cs="Times New Roman"/>
                <w:b/>
                <w:bCs/>
                <w:color w:val="000000"/>
                <w:sz w:val="21"/>
                <w:highlight w:val="none"/>
                <w:vertAlign w:val="baseline"/>
                <w:lang w:val="en-US" w:eastAsia="zh-CN"/>
              </w:rPr>
              <w:t xml:space="preserve">教师分析指标要求</w:t>
            </w:r>
            <w:r>
              <w:rPr>
                <w:rFonts w:ascii="宋体" w:eastAsia="宋体" w:cs="Times New Roman"/>
                <w:b/>
                <w:bCs/>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教师分析指标至少包括中文论文、外文论文、优秀学位论文、专利、基金项目、奖励、人才、优秀教材、学生竞赛获奖9类160</w:t>
            </w:r>
            <w:r>
              <w:rPr>
                <w:rFonts w:hint="eastAsia" w:ascii="宋体" w:eastAsia="宋体" w:cs="Times New Roman"/>
                <w:color w:val="000000"/>
                <w:sz w:val="21"/>
                <w:highlight w:val="none"/>
                <w:vertAlign w:val="baseline"/>
                <w:lang w:val="en-US" w:eastAsia="zh-CN"/>
              </w:rPr>
              <w:t xml:space="preserve">个</w:t>
            </w:r>
            <w:r>
              <w:rPr>
                <w:rFonts w:ascii="宋体" w:eastAsia="宋体" w:cs="Times New Roman"/>
                <w:color w:val="000000"/>
                <w:sz w:val="21"/>
                <w:highlight w:val="none"/>
                <w:vertAlign w:val="baseline"/>
                <w:lang w:val="en-US" w:eastAsia="zh-CN"/>
              </w:rPr>
              <w:t xml:space="preserve">以上指标项。核心指标包括但不限于：</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中文论文类指标：包括北大核心论文数、北大核心论文数（第一作者）、北大核心论文数（通讯作者）、CSCD论文数、CSSCI论文数等；</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奖励类指标：包括国家最高科学技术奖、国家自然科学奖、国家技术发明奖、国家科技进步奖、全国创新争先奖、中国专利奖、省哲学社会科学优秀成果奖等。</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人才类指标：包括中科院院士、工程院院士、国家级教学名师、全国专业学位研究生教育指导委员会委员、中国青年科技奖获得者等指标。</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支持按学院、姓名、职称、学历、学科等条件筛选教师；支持教师姓名输入智能匹配；支持新增教师，支持维护教师个人信息。</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2.</w:t>
            </w:r>
            <w:r>
              <w:rPr>
                <w:rFonts w:ascii="宋体" w:eastAsia="宋体" w:cs="Times New Roman"/>
                <w:b/>
                <w:bCs/>
                <w:color w:val="000000"/>
                <w:sz w:val="21"/>
                <w:highlight w:val="none"/>
                <w:vertAlign w:val="baseline"/>
                <w:lang w:val="en-US" w:eastAsia="zh-CN"/>
              </w:rPr>
              <w:t xml:space="preserve">支持拖动时间窗口和分析指标。点击指标值显示成果清单。</w:t>
            </w:r>
            <w:r>
              <w:rPr>
                <w:rFonts w:ascii="宋体" w:eastAsia="宋体" w:cs="Times New Roman"/>
                <w:b/>
                <w:bCs/>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ascii="宋体" w:eastAsia="宋体" w:cs="Times New Roman"/>
                <w:b/>
                <w:bCs/>
                <w:color w:val="000000"/>
                <w:sz w:val="21"/>
                <w:highlight w:val="none"/>
              </w:rPr>
              <w:t xml:space="preserve">▲</w:t>
            </w:r>
            <w:r>
              <w:rPr>
                <w:rFonts w:hint="eastAsia" w:cs="Times New Roman"/>
                <w:b/>
                <w:bCs/>
                <w:color w:val="000000"/>
                <w:sz w:val="21"/>
                <w:highlight w:val="none"/>
                <w:vertAlign w:val="baseline"/>
                <w:lang w:val="en-US" w:eastAsia="zh-CN"/>
              </w:rPr>
              <w:t xml:space="preserve">3.</w:t>
            </w:r>
            <w:r>
              <w:rPr>
                <w:rFonts w:ascii="宋体" w:eastAsia="宋体" w:cs="Times New Roman"/>
                <w:b/>
                <w:bCs/>
                <w:color w:val="000000"/>
                <w:sz w:val="21"/>
                <w:highlight w:val="none"/>
                <w:vertAlign w:val="baseline"/>
                <w:lang w:val="en-US" w:eastAsia="zh-CN"/>
              </w:rPr>
              <w:t xml:space="preserve">分析结果支持汇总分析、逐年分析和增量分析，并进行可视化展示，支持导出分析结果的图表。</w:t>
            </w:r>
            <w:r>
              <w:rPr>
                <w:rFonts w:ascii="宋体" w:eastAsia="宋体" w:cs="Times New Roman"/>
                <w:b/>
                <w:bCs/>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汇总分析：需即时呈现均值、贡献度，排名、排名模拟可即时计算。</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逐年分析：需即时呈现均值、贡献度，支持按照时间或指标切换分析维度。</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ascii="宋体" w:eastAsia="宋体" w:cs="Times New Roman"/>
                <w:color w:val="000000"/>
                <w:sz w:val="21"/>
                <w:highlight w:val="none"/>
                <w:vertAlign w:val="baseline"/>
                <w:lang w:val="en-US" w:eastAsia="zh-CN"/>
              </w:rPr>
              <w:t xml:space="preserve">增量分析：需即时呈现均值，支持按照时间或指标切换分析维度。</w:t>
            </w:r>
            <w:r>
              <w:rPr>
                <w:rFonts w:ascii="宋体" w:eastAsia="宋体" w:cs="Times New Roman"/>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b/>
                <w:bCs/>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4.</w:t>
            </w:r>
            <w:r>
              <w:rPr>
                <w:rFonts w:ascii="宋体" w:eastAsia="宋体" w:cs="Times New Roman"/>
                <w:b/>
                <w:bCs/>
                <w:color w:val="000000"/>
                <w:sz w:val="21"/>
                <w:highlight w:val="none"/>
                <w:vertAlign w:val="baseline"/>
                <w:lang w:val="en-US" w:eastAsia="zh-CN"/>
              </w:rPr>
              <w:t xml:space="preserve">可根据指标并设置权重计算教师的综合表现；支持根据选择的指标，设置指标权重，计算综合评分，支持排名模拟。为教师绩效考核提供一定的数据支撑。</w:t>
            </w:r>
            <w:r>
              <w:rPr>
                <w:rFonts w:ascii="宋体" w:eastAsia="宋体" w:cs="Times New Roman"/>
                <w:b/>
                <w:bCs/>
                <w:color w:val="000000"/>
                <w:sz w:val="21"/>
                <w:highlight w:val="none"/>
                <w:vertAlign w:val="baseline"/>
                <w:lang w:val="en-US" w:eastAsia="zh-CN"/>
              </w:rPr>
            </w:r>
            <w:r/>
          </w:p>
          <w:p>
            <w:pPr>
              <w:pStyle w:val="885"/>
              <w:numPr>
                <w:ilvl w:val="0"/>
                <w:numId w:val="0"/>
              </w:numPr>
              <w:ind w:left="0" w:right="0" w:firstLine="0"/>
              <w:jc w:val="left"/>
              <w:keepNext/>
              <w:spacing w:line="240" w:lineRule="auto"/>
              <w:rPr>
                <w:rFonts w:ascii="宋体" w:eastAsia="宋体" w:cs="Times New Roman"/>
                <w:color w:val="000000"/>
                <w:sz w:val="21"/>
                <w:highlight w:val="none"/>
                <w:vertAlign w:val="baseline"/>
                <w:lang w:val="en-US" w:eastAsia="zh-CN"/>
              </w:rPr>
            </w:pPr>
            <w:r>
              <w:rPr>
                <w:rFonts w:hint="eastAsia" w:cs="Times New Roman"/>
                <w:b/>
                <w:bCs/>
                <w:color w:val="000000"/>
                <w:sz w:val="21"/>
                <w:highlight w:val="none"/>
                <w:vertAlign w:val="baseline"/>
                <w:lang w:val="en-US" w:eastAsia="zh-CN"/>
              </w:rPr>
              <w:t xml:space="preserve">5.</w:t>
            </w:r>
            <w:r>
              <w:rPr>
                <w:rFonts w:ascii="宋体" w:eastAsia="宋体" w:cs="Times New Roman"/>
                <w:b/>
                <w:bCs/>
                <w:color w:val="000000"/>
                <w:sz w:val="21"/>
                <w:highlight w:val="none"/>
                <w:vertAlign w:val="baseline"/>
                <w:lang w:val="en-US" w:eastAsia="zh-CN"/>
              </w:rPr>
              <w:t xml:space="preserve">教师团队分析。</w:t>
            </w:r>
            <w:r>
              <w:rPr>
                <w:rFonts w:ascii="宋体" w:eastAsia="宋体" w:cs="Times New Roman"/>
                <w:color w:val="000000"/>
                <w:sz w:val="21"/>
                <w:highlight w:val="none"/>
                <w:vertAlign w:val="baseline"/>
                <w:lang w:val="en-US" w:eastAsia="zh-CN"/>
              </w:rPr>
              <w:t xml:space="preserve">支持自主选择教师为一个团队，并针对该团队进行相应的分析（教师团队合作成果需自动进行去重，不能重复计算）。</w:t>
            </w:r>
            <w:r>
              <w:rPr>
                <w:rFonts w:ascii="宋体" w:eastAsia="宋体" w:cs="Times New Roman"/>
                <w:color w:val="000000"/>
                <w:sz w:val="21"/>
                <w:highlight w:val="none"/>
                <w:vertAlign w:val="baseline"/>
                <w:lang w:val="en-US" w:eastAsia="zh-CN"/>
              </w:rPr>
            </w:r>
            <w:r/>
          </w:p>
        </w:tc>
      </w:tr>
    </w:tbl>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2"/>
      </w:pPr>
      <w:r/>
      <w:bookmarkStart w:id="60" w:name="OLE_LINK1"/>
      <w:r>
        <w:rPr>
          <w:rFonts w:hint="eastAsia" w:ascii="黑体" w:hAnsi="黑体" w:eastAsia="黑体" w:cs="黑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bookmarkEnd w:id="60"/>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①投标人中标后不得将本项目整体或部分转包、分包给其他主体实施；</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rPr>
        <w:t xml:space="preserve">②</w:t>
      </w:r>
      <w:r>
        <w:rPr>
          <w:rFonts w:hint="eastAsia" w:ascii="宋体" w:hAnsi="宋体" w:cs="宋体"/>
          <w:color w:val="000000"/>
          <w:sz w:val="24"/>
          <w:szCs w:val="24"/>
          <w:highlight w:val="none"/>
          <w:lang w:bidi="ar"/>
        </w:rPr>
        <w:t xml:space="preserve">本项目自合同</w:t>
      </w:r>
      <w:r>
        <w:rPr>
          <w:rFonts w:hint="eastAsia" w:ascii="宋体" w:hAnsi="宋体" w:cs="宋体"/>
          <w:color w:val="000000"/>
          <w:sz w:val="24"/>
          <w:szCs w:val="24"/>
          <w:highlight w:val="none"/>
          <w:lang w:val="en-US" w:eastAsia="zh-CN" w:bidi="ar"/>
        </w:rPr>
        <w:t xml:space="preserve">签订日起6</w:t>
      </w:r>
      <w:r>
        <w:rPr>
          <w:rFonts w:hint="eastAsia" w:ascii="宋体" w:hAnsi="宋体" w:cs="宋体"/>
          <w:color w:val="000000"/>
          <w:sz w:val="24"/>
          <w:szCs w:val="24"/>
          <w:highlight w:val="none"/>
          <w:lang w:bidi="ar"/>
        </w:rPr>
        <w:t xml:space="preserve">个月完成系统</w:t>
      </w:r>
      <w:r>
        <w:rPr>
          <w:rFonts w:hint="eastAsia" w:ascii="宋体" w:hAnsi="宋体" w:cs="宋体"/>
          <w:color w:val="000000"/>
          <w:sz w:val="24"/>
          <w:szCs w:val="24"/>
          <w:highlight w:val="none"/>
          <w:lang w:val="en-US" w:eastAsia="zh-CN" w:bidi="ar"/>
        </w:rPr>
        <w:t xml:space="preserve">开发、部署及整体交付。</w:t>
      </w:r>
      <w:r>
        <w:rPr>
          <w:rFonts w:hint="eastAsia" w:ascii="宋体" w:hAnsi="宋体" w:cs="宋体"/>
          <w:color w:val="000000"/>
          <w:sz w:val="24"/>
          <w:szCs w:val="24"/>
          <w:highlight w:val="none"/>
          <w:lang w:val="en-US" w:eastAsia="zh-CN" w:bidi="ar"/>
        </w:rPr>
      </w:r>
      <w:r/>
    </w:p>
    <w:p>
      <w:pPr>
        <w:pStyle w:val="873"/>
        <w:ind w:firstLine="480"/>
        <w:keepLines w:val="0"/>
        <w:keepNext w:val="0"/>
        <w:pageBreakBefore w:val="0"/>
        <w:spacing w:line="264" w:lineRule="auto"/>
        <w:widowControl w:val="off"/>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（2）平台性能要求:</w:t>
      </w:r>
      <w:r>
        <w:rPr>
          <w:rFonts w:hint="eastAsia" w:ascii="宋体" w:hAnsi="宋体" w:cs="宋体"/>
          <w:color w:val="000000"/>
          <w:sz w:val="24"/>
          <w:szCs w:val="24"/>
          <w:highlight w:val="none"/>
          <w:lang w:val="en-US" w:eastAsia="zh-CN" w:bidi="ar"/>
        </w:rPr>
      </w:r>
      <w:r/>
    </w:p>
    <w:p>
      <w:pPr>
        <w:pStyle w:val="873"/>
        <w:ind w:firstLine="480"/>
        <w:keepLines w:val="0"/>
        <w:keepNext w:val="0"/>
        <w:pageBreakBefore w:val="0"/>
        <w:spacing w:line="264" w:lineRule="auto"/>
        <w:widowControl w:val="off"/>
        <w:rPr>
          <w:rFonts w:hint="eastAsia" w:ascii="宋体" w:hAnsi="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①</w:t>
      </w:r>
      <w:r>
        <w:rPr>
          <w:rFonts w:hint="eastAsia" w:ascii="宋体" w:hAnsi="宋体" w:cs="宋体"/>
          <w:color w:val="000000"/>
          <w:sz w:val="24"/>
          <w:szCs w:val="24"/>
          <w:highlight w:val="none"/>
          <w:lang w:bidi="ar"/>
        </w:rPr>
        <w:t xml:space="preserve">采用Java语言开发，采用B/S体系架构，支持Linux系统部署。</w:t>
      </w:r>
      <w:r>
        <w:rPr>
          <w:rFonts w:hint="eastAsia" w:ascii="宋体" w:hAnsi="宋体" w:cs="宋体"/>
          <w:color w:val="000000"/>
          <w:sz w:val="24"/>
          <w:szCs w:val="24"/>
          <w:highlight w:val="none"/>
          <w:lang w:bidi="ar"/>
        </w:rPr>
      </w:r>
      <w:r/>
    </w:p>
    <w:p>
      <w:pPr>
        <w:pStyle w:val="873"/>
        <w:ind w:firstLine="480"/>
        <w:keepLines w:val="0"/>
        <w:keepNext w:val="0"/>
        <w:pageBreakBefore w:val="0"/>
        <w:spacing w:line="264" w:lineRule="auto"/>
        <w:widowControl w:val="off"/>
        <w:rPr>
          <w:rFonts w:hint="eastAsia" w:ascii="宋体" w:hAnsi="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②</w:t>
      </w:r>
      <w:r>
        <w:rPr>
          <w:rFonts w:hint="eastAsia" w:ascii="宋体" w:hAnsi="宋体" w:cs="宋体"/>
          <w:color w:val="000000"/>
          <w:sz w:val="24"/>
          <w:szCs w:val="24"/>
          <w:highlight w:val="none"/>
          <w:lang w:bidi="ar"/>
        </w:rPr>
        <w:t xml:space="preserve">采用MySql开源数据库进行数据存储，可以实现数据安全存储、高效检索与应用。</w:t>
      </w:r>
      <w:r>
        <w:rPr>
          <w:rFonts w:hint="eastAsia" w:ascii="宋体" w:hAnsi="宋体" w:cs="宋体"/>
          <w:color w:val="000000"/>
          <w:sz w:val="24"/>
          <w:szCs w:val="24"/>
          <w:highlight w:val="none"/>
          <w:lang w:bidi="ar"/>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bidi="ar"/>
        </w:rPr>
        <w:t xml:space="preserve">基于Spring Boot、Mybatis-Plus、Spring Security、Redis、Vue的前后端分离的系统，项目采用分模块开发方式，权限控制采用RBAC（Role-Based Access Control，基于角色的访问控制），前端菜单支持动态路由。</w:t>
      </w:r>
      <w:r>
        <w:rPr>
          <w:rFonts w:hint="eastAsia" w:ascii="宋体" w:hAnsi="宋体" w:eastAsia="宋体" w:cs="宋体"/>
          <w:color w:val="000000"/>
          <w:sz w:val="24"/>
          <w:szCs w:val="24"/>
          <w:highlight w:val="none"/>
          <w:lang w:bidi="ar"/>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bidi="ar"/>
        </w:rPr>
        <w:t xml:space="preserve">集成CAS用户管理系统，实现与其他子平台之间的统一认证及权限控制，并支持多种认证的安全管理对接，实现与各类用户平台集成。</w:t>
      </w:r>
      <w:r>
        <w:rPr>
          <w:rFonts w:hint="eastAsia" w:ascii="宋体" w:hAnsi="宋体" w:eastAsia="宋体" w:cs="宋体"/>
          <w:color w:val="000000"/>
          <w:sz w:val="24"/>
          <w:szCs w:val="24"/>
          <w:highlight w:val="none"/>
          <w:lang w:bidi="ar"/>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bidi="ar"/>
        </w:rPr>
        <w:t xml:space="preserve">平台的安全设计既考虑信息资源的充分共享，又注意信息的保护与隔离，并且针对不同的实施阶段、不同的应用场景、不同的网络通信部署环境及不同的存储设备，采取不同的安全措施，以确保平台安全和数据安全，如支持多种保护模式，防止静态和动态网页内容被非法篡改；通过身份认证、功能权限和数据范围的控制实现平台之间数据传输的合法、安全；通过数据加密存储、加密传输、容灾备份、网页站点防护等手段保障平台访问安全、数据传输安全、灾备安全以及提升平台的抗干扰能力。平台可配合学校进行安全性测试及等保测试。</w:t>
      </w:r>
      <w:r>
        <w:rPr>
          <w:rFonts w:hint="eastAsia" w:ascii="宋体" w:hAnsi="宋体" w:eastAsia="宋体" w:cs="宋体"/>
          <w:color w:val="000000"/>
          <w:sz w:val="24"/>
          <w:szCs w:val="24"/>
          <w:highlight w:val="none"/>
          <w:lang w:bidi="ar"/>
        </w:rPr>
      </w:r>
      <w:r/>
    </w:p>
    <w:p>
      <w:pPr>
        <w:pStyle w:val="873"/>
        <w:ind w:firstLine="480"/>
        <w:keepLines w:val="0"/>
        <w:keepNext w:val="0"/>
        <w:pageBreakBefore w:val="0"/>
        <w:spacing w:line="264" w:lineRule="auto"/>
        <w:widowControl w:val="off"/>
        <w:rPr>
          <w:rFonts w:hint="eastAsia" w:ascii="宋体" w:hAnsi="宋体" w:cs="宋体"/>
          <w:color w:val="000000"/>
          <w:sz w:val="24"/>
          <w:szCs w:val="24"/>
          <w:highlight w:val="none"/>
          <w:lang w:bidi="ar"/>
        </w:rPr>
      </w:pPr>
      <w:r>
        <w:rPr>
          <w:rFonts w:hint="eastAsia" w:ascii="宋体" w:hAnsi="宋体" w:eastAsia="宋体" w:cs="Times New Roman"/>
          <w:color w:val="000000"/>
          <w:sz w:val="24"/>
          <w:szCs w:val="24"/>
          <w:highlight w:val="none"/>
          <w:lang w:val="en-US" w:eastAsia="zh-CN"/>
        </w:rPr>
        <w:t xml:space="preserve">⑥</w:t>
      </w:r>
      <w:r>
        <w:rPr>
          <w:rFonts w:hint="eastAsia" w:ascii="宋体" w:hAnsi="宋体" w:cs="宋体"/>
          <w:color w:val="000000"/>
          <w:sz w:val="24"/>
          <w:szCs w:val="24"/>
          <w:highlight w:val="none"/>
          <w:lang w:bidi="ar"/>
        </w:rPr>
        <w:t xml:space="preserve">平台坚持开放性原则，支持Linux操作系统环境部署，且支持分布式或非分布式多种部署方案。</w:t>
      </w:r>
      <w:r>
        <w:rPr>
          <w:rFonts w:hint="eastAsia" w:ascii="宋体" w:hAnsi="宋体" w:cs="宋体"/>
          <w:color w:val="000000"/>
          <w:sz w:val="24"/>
          <w:szCs w:val="24"/>
          <w:highlight w:val="none"/>
          <w:lang w:bidi="ar"/>
        </w:rPr>
      </w:r>
      <w:r/>
    </w:p>
    <w:p>
      <w:pPr>
        <w:pStyle w:val="873"/>
        <w:ind w:firstLine="480"/>
        <w:keepLines w:val="0"/>
        <w:keepNext w:val="0"/>
        <w:pageBreakBefore w:val="0"/>
        <w:spacing w:line="264" w:lineRule="auto"/>
        <w:widowControl w:val="off"/>
        <w:rPr>
          <w:rFonts w:hint="eastAsia" w:ascii="宋体" w:hAnsi="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⑦</w:t>
      </w:r>
      <w:r>
        <w:rPr>
          <w:rFonts w:hint="eastAsia" w:ascii="宋体" w:hAnsi="宋体" w:cs="宋体"/>
          <w:color w:val="000000"/>
          <w:sz w:val="24"/>
          <w:szCs w:val="24"/>
          <w:highlight w:val="none"/>
          <w:lang w:bidi="ar"/>
        </w:rPr>
        <w:t xml:space="preserve">平台可实现多种业务场景的灵活配置，用户在平台使用过程中，部分业务发生变化或者人员有人事变动等，均可通过对权限信息、数据范围、业务字段或功能的配置适应业务需求。</w:t>
      </w:r>
      <w:r>
        <w:rPr>
          <w:rFonts w:hint="eastAsia" w:ascii="宋体" w:hAnsi="宋体" w:cs="宋体"/>
          <w:color w:val="000000"/>
          <w:sz w:val="24"/>
          <w:szCs w:val="24"/>
          <w:highlight w:val="none"/>
          <w:lang w:bidi="ar"/>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⑧</w:t>
      </w:r>
      <w:r>
        <w:rPr>
          <w:rFonts w:hint="eastAsia" w:ascii="宋体" w:hAnsi="宋体" w:cs="宋体"/>
          <w:color w:val="000000"/>
          <w:sz w:val="24"/>
          <w:szCs w:val="24"/>
          <w:highlight w:val="none"/>
          <w:lang w:bidi="ar"/>
        </w:rPr>
        <w:t xml:space="preserve">支持与其他业务平台多维度互通、互联，可实现平台之间的跳转访问，或是通过接口或中间库的数据流通，亦或是整合各有关平台的基础数据、规范信息标准，实现信息的高度统一和共享。</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服务要求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提供完善的用户培训计划，协助业务部门开展在线业务，解决各类系统使用问题和技术问题。具体要求如下：</w:t>
      </w:r>
      <w:r>
        <w:rPr>
          <w:rFonts w:hint="eastAsia" w:ascii="宋体" w:hAnsi="宋体" w:eastAsia="宋体" w:cs="宋体"/>
          <w:color w:val="000000"/>
          <w:sz w:val="24"/>
          <w:szCs w:val="24"/>
          <w:highlight w:val="none"/>
          <w:lang w:val="en-US" w:eastAsia="zh-CN" w:bidi="ar"/>
        </w:rPr>
      </w:r>
      <w:r/>
    </w:p>
    <w:p>
      <w:pPr>
        <w:pStyle w:val="873"/>
        <w:ind w:firstLine="480"/>
        <w:spacing w:line="264"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①培训目标：确保所有使用人员熟练掌握平台各项功能，能够独立完成数据填报、审核、统计分析等日常操作，保障系统平稳运行。</w:t>
      </w:r>
      <w:r>
        <w:rPr>
          <w:rFonts w:hint="eastAsia" w:ascii="宋体" w:hAnsi="宋体" w:eastAsia="宋体" w:cs="宋体"/>
          <w:color w:val="000000"/>
          <w:sz w:val="24"/>
          <w:szCs w:val="24"/>
          <w:highlight w:val="none"/>
          <w:lang w:val="en-US" w:eastAsia="zh-CN" w:bidi="ar"/>
        </w:rPr>
      </w:r>
      <w:r/>
    </w:p>
    <w:p>
      <w:pPr>
        <w:pStyle w:val="873"/>
        <w:ind w:firstLine="480"/>
        <w:spacing w:line="264"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②培训对象：包括但不限于学校学科建设处、信息中心相关业务人员，各二级学院学科秘书、科研秘书及学科带头人代表。</w:t>
      </w:r>
      <w:r>
        <w:rPr>
          <w:rFonts w:hint="eastAsia" w:ascii="宋体" w:hAnsi="宋体" w:eastAsia="宋体" w:cs="宋体"/>
          <w:color w:val="000000"/>
          <w:sz w:val="24"/>
          <w:szCs w:val="24"/>
          <w:highlight w:val="none"/>
          <w:lang w:val="en-US" w:eastAsia="zh-CN" w:bidi="ar"/>
        </w:rPr>
      </w:r>
      <w:r/>
    </w:p>
    <w:p>
      <w:pPr>
        <w:pStyle w:val="873"/>
        <w:ind w:firstLine="480"/>
        <w:spacing w:line="264"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③培训内容：系统功能操作、数据录入与维护规范、权限配置方法、常见问题处理、数据安全注意事项等，并提供纸质及电子版培训手册。</w:t>
      </w:r>
      <w:r>
        <w:rPr>
          <w:rFonts w:hint="eastAsia" w:ascii="宋体" w:hAnsi="宋体" w:eastAsia="宋体" w:cs="宋体"/>
          <w:color w:val="000000"/>
          <w:sz w:val="24"/>
          <w:szCs w:val="24"/>
          <w:highlight w:val="none"/>
          <w:lang w:val="en-US" w:eastAsia="zh-CN" w:bidi="ar"/>
        </w:rPr>
      </w:r>
      <w:r/>
    </w:p>
    <w:p>
      <w:pPr>
        <w:pStyle w:val="873"/>
        <w:ind w:firstLine="480"/>
        <w:spacing w:line="264"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④培训安排：项目实施过程中至少组织4次集中培训，其中系统上线前不少于1次全员基础培训，试运行期间不少于1次进阶操作培训，验收前不少于1次问题复盘与强化培训；验收后根据采购人需求提供不少于1次的专项补充培训。</w:t>
      </w:r>
      <w:r>
        <w:rPr>
          <w:rFonts w:hint="eastAsia" w:ascii="宋体" w:hAnsi="宋体" w:eastAsia="宋体" w:cs="宋体"/>
          <w:color w:val="000000"/>
          <w:sz w:val="24"/>
          <w:szCs w:val="24"/>
          <w:highlight w:val="none"/>
          <w:lang w:val="en-US" w:eastAsia="zh-CN" w:bidi="ar"/>
        </w:rPr>
      </w:r>
      <w:r/>
    </w:p>
    <w:p>
      <w:pPr>
        <w:pStyle w:val="873"/>
        <w:ind w:firstLine="480"/>
        <w:spacing w:line="264"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⑤培训方式：采用现场讲解、上机实操、案例演示相结合的方式，确保培训效果。</w:t>
      </w:r>
      <w:r>
        <w:rPr>
          <w:rFonts w:hint="eastAsia" w:ascii="宋体" w:hAnsi="宋体" w:eastAsia="宋体" w:cs="宋体"/>
          <w:color w:val="000000"/>
          <w:sz w:val="24"/>
          <w:szCs w:val="24"/>
          <w:highlight w:val="none"/>
          <w:lang w:val="en-US" w:eastAsia="zh-CN" w:bidi="ar"/>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rPr>
          <w:rFonts w:hint="eastAsia" w:ascii="宋体" w:hAnsi="宋体" w:eastAsia="宋体" w:cs="宋体"/>
          <w:bCs/>
          <w:color w:val="000000"/>
          <w:sz w:val="24"/>
          <w:szCs w:val="24"/>
          <w:highlight w:val="none"/>
          <w:lang w:val="en-US" w:eastAsia="zh-CN"/>
        </w:rPr>
      </w:r>
      <w:r/>
    </w:p>
    <w:p>
      <w:pPr>
        <w:pStyle w:val="873"/>
        <w:ind w:firstLine="480"/>
        <w:spacing w:line="264" w:lineRule="auto"/>
        <w:rPr>
          <w:rFonts w:hint="eastAsia" w:ascii="宋体" w:hAnsi="宋体" w:eastAsia="宋体" w:cs="宋体"/>
          <w:bCs w:val="0"/>
          <w:color w:val="000000"/>
          <w:sz w:val="24"/>
          <w:szCs w:val="24"/>
          <w:highlight w:val="none"/>
          <w:lang w:val="en-US" w:eastAsia="zh-CN" w:bidi="ar"/>
        </w:rPr>
      </w:pPr>
      <w:r>
        <w:rPr>
          <w:rFonts w:hint="eastAsia" w:ascii="宋体" w:hAnsi="宋体" w:eastAsia="宋体" w:cs="宋体"/>
          <w:bCs w:val="0"/>
          <w:color w:val="000000"/>
          <w:sz w:val="24"/>
          <w:szCs w:val="24"/>
          <w:highlight w:val="none"/>
          <w:lang w:val="en-US" w:eastAsia="zh-CN" w:bidi="ar"/>
        </w:rPr>
        <w:t xml:space="preserve">项目建设完成后，依据合同约定进行部署上线，并开始为期2个月的试运行，试运行期满后，组织项目验收。按照合同约定的验收标准和采购人相关规定进行最终验收，通过后出具最终验收报告。</w:t>
      </w:r>
      <w:r>
        <w:rPr>
          <w:rFonts w:hint="eastAsia" w:ascii="宋体" w:hAnsi="宋体" w:eastAsia="宋体" w:cs="宋体"/>
          <w:bCs w:val="0"/>
          <w:color w:val="000000"/>
          <w:sz w:val="24"/>
          <w:szCs w:val="24"/>
          <w:highlight w:val="none"/>
          <w:lang w:val="en-US" w:eastAsia="zh-CN" w:bidi="ar"/>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（5）运维要求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Times New Roman"/>
          <w:color w:val="000000"/>
          <w:sz w:val="24"/>
          <w:szCs w:val="24"/>
          <w:highlight w:val="none"/>
          <w:lang w:val="en-US" w:eastAsia="zh-CN"/>
        </w:rPr>
        <w:t xml:space="preserve">投标人提供1年的运维服务，运维期从项目通过验收合格之日起开始计算，相关费用包含在投标总报价中。</w:t>
      </w:r>
      <w:r>
        <w:rPr>
          <w:rFonts w:ascii="宋体" w:hAnsi="宋体" w:eastAsia="宋体" w:cs="Times New Roman"/>
          <w:color w:val="000000"/>
          <w:sz w:val="24"/>
          <w:szCs w:val="24"/>
          <w:highlight w:val="none"/>
          <w:lang w:val="en-US" w:eastAsia="zh-CN"/>
        </w:rPr>
      </w:r>
      <w:r/>
    </w:p>
    <w:p>
      <w:pPr>
        <w:pStyle w:val="873"/>
        <w:ind w:firstLine="480"/>
        <w:spacing w:line="264"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bidi="ar"/>
        </w:rPr>
        <w:t xml:space="preserve">运维期内，投标人</w:t>
      </w:r>
      <w:r>
        <w:rPr>
          <w:rFonts w:hint="eastAsia" w:ascii="宋体" w:hAnsi="宋体" w:eastAsia="宋体" w:cs="宋体"/>
          <w:color w:val="000000"/>
          <w:sz w:val="24"/>
          <w:szCs w:val="24"/>
          <w:highlight w:val="none"/>
          <w:lang w:bidi="ar"/>
        </w:rPr>
        <w:t xml:space="preserve">日常提供每周5×8小时运维服务；在重大会议或教育教学活动中，提供每周7×24小时运维服务。</w:t>
      </w:r>
      <w:r>
        <w:rPr>
          <w:rFonts w:hint="eastAsia" w:ascii="宋体" w:hAnsi="宋体" w:eastAsia="宋体" w:cs="宋体"/>
          <w:color w:val="000000"/>
          <w:sz w:val="24"/>
          <w:szCs w:val="24"/>
          <w:highlight w:val="none"/>
          <w:lang w:bidi="ar"/>
        </w:rPr>
      </w:r>
      <w:r/>
    </w:p>
    <w:p>
      <w:pPr>
        <w:pStyle w:val="873"/>
        <w:ind w:firstLine="480"/>
        <w:spacing w:line="264" w:lineRule="auto"/>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color w:val="000000"/>
          <w:sz w:val="24"/>
          <w:szCs w:val="24"/>
          <w:highlight w:val="none"/>
          <w:lang w:val="en-US" w:eastAsia="zh-CN"/>
        </w:rPr>
        <w:t xml:space="preserve">③投标人应</w:t>
      </w:r>
      <w:r>
        <w:rPr>
          <w:rFonts w:hint="eastAsia" w:ascii="宋体" w:hAnsi="宋体" w:eastAsia="宋体" w:cs="宋体"/>
          <w:color w:val="000000"/>
          <w:sz w:val="24"/>
          <w:szCs w:val="24"/>
          <w:highlight w:val="none"/>
          <w:lang w:bidi="ar"/>
        </w:rPr>
        <w:t xml:space="preserve">及时处理相关故障和安全问题，确保系统的正常运行，</w:t>
      </w:r>
      <w:r>
        <w:rPr>
          <w:rFonts w:hint="eastAsia" w:ascii="宋体" w:hAnsi="宋体" w:eastAsia="宋体" w:cs="宋体"/>
          <w:color w:val="000000"/>
          <w:sz w:val="24"/>
          <w:szCs w:val="24"/>
          <w:highlight w:val="none"/>
          <w:lang w:val="en-US" w:eastAsia="zh-CN" w:bidi="ar"/>
        </w:rPr>
        <w:t xml:space="preserve">运维</w:t>
      </w:r>
      <w:r>
        <w:rPr>
          <w:rFonts w:hint="eastAsia" w:ascii="宋体" w:hAnsi="宋体" w:eastAsia="宋体" w:cs="宋体"/>
          <w:color w:val="000000"/>
          <w:sz w:val="24"/>
          <w:szCs w:val="24"/>
          <w:highlight w:val="none"/>
          <w:lang w:bidi="ar"/>
        </w:rPr>
        <w:t xml:space="preserve">期内服务响应时间为1小时</w:t>
      </w:r>
      <w:r>
        <w:rPr>
          <w:rFonts w:hint="eastAsia" w:ascii="宋体" w:hAnsi="宋体" w:eastAsia="宋体" w:cs="宋体"/>
          <w:color w:val="000000"/>
          <w:sz w:val="24"/>
          <w:szCs w:val="24"/>
          <w:highlight w:val="none"/>
          <w:lang w:val="en-US" w:eastAsia="zh-CN" w:bidi="ar"/>
        </w:rPr>
        <w:t xml:space="preserve">内</w:t>
      </w:r>
      <w:r>
        <w:rPr>
          <w:rFonts w:hint="eastAsia" w:ascii="宋体" w:hAnsi="宋体" w:eastAsia="宋体" w:cs="宋体"/>
          <w:color w:val="000000"/>
          <w:sz w:val="24"/>
          <w:szCs w:val="24"/>
          <w:highlight w:val="none"/>
          <w:lang w:bidi="ar"/>
        </w:rPr>
        <w:t xml:space="preserve">，如需到达现场则要求在4小时内到达现场，1个工作日内给出解决方案。一般故障需12小时内解决、重大故障需72小时</w:t>
      </w:r>
      <w:r>
        <w:rPr>
          <w:rFonts w:hint="eastAsia" w:ascii="宋体" w:hAnsi="宋体" w:eastAsia="宋体" w:cs="宋体"/>
          <w:color w:val="000000"/>
          <w:sz w:val="24"/>
          <w:szCs w:val="24"/>
          <w:highlight w:val="none"/>
          <w:lang w:val="en-US" w:eastAsia="zh-CN" w:bidi="ar"/>
        </w:rPr>
        <w:t xml:space="preserve">内</w:t>
      </w:r>
      <w:r>
        <w:rPr>
          <w:rFonts w:hint="eastAsia" w:ascii="宋体" w:hAnsi="宋体" w:eastAsia="宋体" w:cs="宋体"/>
          <w:color w:val="000000"/>
          <w:sz w:val="24"/>
          <w:szCs w:val="24"/>
          <w:highlight w:val="none"/>
          <w:lang w:bidi="ar"/>
        </w:rPr>
        <w:t xml:space="preserve">解决。除现场支持外，还需通过电话、网络、邮件等多种通讯手段向</w:t>
      </w:r>
      <w:r>
        <w:rPr>
          <w:rFonts w:hint="eastAsia" w:ascii="宋体" w:hAnsi="宋体" w:eastAsia="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bidi="ar"/>
        </w:rPr>
        <w:t xml:space="preserve">提供服务。应制定紧急情况下的应急预案，保证系统最短时间内从故障中恢复。</w:t>
      </w:r>
      <w:r>
        <w:rPr>
          <w:rFonts w:hint="eastAsia" w:ascii="宋体" w:hAnsi="宋体" w:eastAsia="宋体" w:cs="宋体"/>
          <w:color w:val="000000"/>
          <w:sz w:val="24"/>
          <w:szCs w:val="24"/>
          <w:highlight w:val="none"/>
          <w:lang w:val="en-US" w:eastAsia="zh-CN" w:bidi="ar"/>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（6）人员要求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①项目经理：1人，具有至少6年信息化项目管理工作经验。</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②技术负责人1人，具有至少5年信息化项目技术管理工作经验。</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③开发实施人员：不少于3人，具有信息化工作经验。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④项目组所有人员必须为投标人正式工作人员，未经采购人同意，人员不得更换。 </w:t>
      </w:r>
      <w:r>
        <w:rPr>
          <w:rFonts w:hint="eastAsia" w:ascii="宋体" w:hAnsi="宋体" w:eastAsia="宋体" w:cs="Times New Roman"/>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（7）知识产权及保密要求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③投标人须按照与采购人签订的《信息安全保密承诺书》的约定严格履行各项保密义务。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④采购人与投标人都拥有本项目定制开发部分的知识产权。交付项应包括但不限于如下内容：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（8）建设成果要求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④系统实施阶段：系统上线部署方案、软件安装说明书、软件使用说明书、系统培训手册。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⑤项目验收阶段：项目验收方案、系统运行报告、项目验收报告。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⑥运行维护阶段：系统维护方案、系统运行维护记录。</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（9）信创适配要求</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（10）网络安全等级保护测评要求</w:t>
      </w:r>
      <w:r>
        <w:rPr>
          <w:rFonts w:hint="eastAsia" w:ascii="宋体" w:hAnsi="宋体" w:eastAsia="宋体" w:cs="Times New Roman"/>
          <w:color w:val="000000"/>
          <w:sz w:val="24"/>
          <w:szCs w:val="24"/>
          <w:highlight w:val="none"/>
          <w:lang w:val="en-US" w:eastAsia="zh-CN"/>
        </w:rPr>
      </w:r>
      <w:r/>
    </w:p>
    <w:p>
      <w:pPr>
        <w:pStyle w:val="873"/>
        <w:ind w:firstLine="480"/>
        <w:spacing w:line="264"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投标人配合采购人，做好系统通过等保测评相关准备工作。</w:t>
      </w:r>
      <w:r>
        <w:rPr>
          <w:rFonts w:ascii="宋体" w:hAnsi="宋体" w:eastAsia="宋体" w:cs="Times New Roman"/>
          <w:color w:val="000000"/>
          <w:sz w:val="24"/>
          <w:szCs w:val="24"/>
          <w:highlight w:val="none"/>
          <w:lang w:val="en-US" w:eastAsia="zh-CN"/>
        </w:rPr>
      </w:r>
      <w:r/>
    </w:p>
    <w:p>
      <w:pPr>
        <w:pStyle w:val="873"/>
        <w:numPr>
          <w:ilvl w:val="0"/>
          <w:numId w:val="0"/>
        </w:numPr>
        <w:ind w:firstLine="480"/>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（11）系统对接要求</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在提供定制软件开发服务时，需满足以下对接要求：</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与信息化中心的数据中台接口对接；对接工作由采购人负责，对接工作联系人：李老师，联系电话：025-86188000。</w:t>
      </w:r>
      <w:r>
        <w:rPr>
          <w:rFonts w:hint="eastAsia" w:ascii="宋体" w:hAnsi="宋体" w:eastAsia="宋体" w:cs="Times New Roman"/>
          <w:color w:val="000000"/>
          <w:sz w:val="24"/>
          <w:szCs w:val="24"/>
          <w:highlight w:val="none"/>
          <w:lang w:val="en-US" w:eastAsia="zh-CN"/>
        </w:rPr>
      </w:r>
      <w:r/>
    </w:p>
    <w:p>
      <w:pPr>
        <w:pStyle w:val="873"/>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（12）网络安全和数据安全要求，外包网络安全管理要求</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color w:val="000000"/>
          <w:sz w:val="24"/>
          <w:szCs w:val="24"/>
          <w:highlight w:val="none"/>
          <w:u w:val="none"/>
          <w:lang w:val="en-US" w:eastAsia="zh-CN"/>
        </w:rPr>
        <w:t xml:space="preserve">合同签订后6个月完成系统开发和整体交付工作。</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rPr>
          <w:rFonts w:hint="eastAsia"/>
          <w:color w:val="000000"/>
          <w:highlight w:val="none"/>
        </w:rPr>
      </w:pPr>
      <w:r>
        <w:rPr>
          <w:rFonts w:hint="eastAsia"/>
          <w:color w:val="000000"/>
          <w:highlight w:val="none"/>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color w:val="000000"/>
          <w:highlight w:val="none"/>
        </w:rPr>
        <w:br w:type="page" w:clear="all"/>
      </w:r>
      <w:bookmarkStart w:id="61"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951"/>
              <w:ind w:left="0"/>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51"/>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w:t>
            </w:r>
            <w:r>
              <w:rPr>
                <w:rFonts w:hint="eastAsia" w:ascii="宋体" w:hAnsi="宋体" w:eastAsia="宋体" w:cs="宋体"/>
                <w:color w:val="000000"/>
                <w:sz w:val="21"/>
                <w:szCs w:val="21"/>
                <w:highlight w:val="none"/>
                <w:lang w:val="en-US" w:eastAsia="zh-CN"/>
              </w:rPr>
              <w:t xml:space="preserve">文件技术</w:t>
            </w:r>
            <w:r>
              <w:rPr>
                <w:rFonts w:ascii="宋体" w:hAnsi="宋体" w:eastAsia="宋体" w:cs="宋体"/>
                <w:color w:val="000000"/>
                <w:sz w:val="21"/>
                <w:szCs w:val="21"/>
                <w:highlight w:val="none"/>
                <w:lang w:val="en-US" w:eastAsia="zh-CN"/>
              </w:rPr>
              <w:t xml:space="preserve">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打▲指标为重要指标，</w:t>
            </w:r>
            <w:r>
              <w:rPr>
                <w:rFonts w:hint="eastAsia" w:ascii="宋体" w:hAnsi="宋体" w:eastAsia="宋体" w:cs="宋体"/>
                <w:color w:val="000000"/>
                <w:sz w:val="21"/>
                <w:szCs w:val="21"/>
                <w:highlight w:val="none"/>
                <w:lang w:val="en-US" w:eastAsia="zh-CN"/>
              </w:rPr>
              <w:t xml:space="preserve">有1项负偏离扣3分，其余指标有1项负偏离扣0.32分。</w:t>
            </w:r>
            <w:r>
              <w:rPr>
                <w:color w:val="000000"/>
                <w:sz w:val="21"/>
                <w:szCs w:val="21"/>
                <w:highlight w:val="none"/>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技术方案</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873"/>
              <w:rPr>
                <w:color w:val="000000"/>
                <w:sz w:val="21"/>
                <w:szCs w:val="21"/>
                <w:highlight w:val="none"/>
                <w:lang w:val="en-US" w:bidi="ar-SA"/>
              </w:rPr>
            </w:pPr>
            <w:r/>
            <w:bookmarkStart w:id="62" w:name="OLE_LINK5"/>
            <w:r>
              <w:rPr>
                <w:rFonts w:hint="eastAsia"/>
                <w:color w:val="000000"/>
                <w:sz w:val="21"/>
                <w:szCs w:val="21"/>
                <w:highlight w:val="none"/>
                <w:lang w:val="en-US" w:bidi="ar-SA"/>
              </w:rPr>
              <w:t xml:space="preserve">根据本项目采购需求编制方案，内容包含：</w:t>
            </w:r>
            <w:r>
              <w:rPr>
                <w:rFonts w:hint="eastAsia"/>
                <w:color w:val="000000"/>
                <w:sz w:val="21"/>
                <w:szCs w:val="21"/>
                <w:highlight w:val="none"/>
                <w:lang w:val="en-US" w:eastAsia="zh-CN"/>
              </w:rPr>
              <w:t xml:space="preserve">1.</w:t>
            </w:r>
            <w:r>
              <w:rPr>
                <w:color w:val="000000"/>
                <w:sz w:val="21"/>
                <w:szCs w:val="21"/>
                <w:highlight w:val="none"/>
                <w:lang w:val="en-US" w:eastAsia="zh-CN"/>
              </w:rPr>
              <w:t xml:space="preserve">项目背景</w:t>
            </w:r>
            <w:r>
              <w:rPr>
                <w:rFonts w:hint="eastAsia"/>
                <w:color w:val="000000"/>
                <w:sz w:val="21"/>
                <w:szCs w:val="21"/>
                <w:highlight w:val="none"/>
                <w:lang w:val="en-US" w:eastAsia="zh-CN"/>
              </w:rPr>
              <w:t xml:space="preserve">和</w:t>
            </w:r>
            <w:r>
              <w:rPr>
                <w:color w:val="000000"/>
                <w:sz w:val="21"/>
                <w:szCs w:val="21"/>
                <w:highlight w:val="none"/>
                <w:lang w:val="en-US" w:eastAsia="zh-CN"/>
              </w:rPr>
              <w:t xml:space="preserve">需求分析；</w:t>
            </w:r>
            <w:r>
              <w:rPr>
                <w:rFonts w:hint="eastAsia"/>
                <w:color w:val="000000"/>
                <w:sz w:val="21"/>
                <w:szCs w:val="21"/>
                <w:highlight w:val="none"/>
                <w:lang w:val="en-US" w:eastAsia="zh-CN"/>
              </w:rPr>
              <w:t xml:space="preserve">2.</w:t>
            </w:r>
            <w:r>
              <w:rPr>
                <w:color w:val="000000"/>
                <w:sz w:val="21"/>
                <w:szCs w:val="21"/>
                <w:highlight w:val="none"/>
                <w:lang w:val="en-US" w:eastAsia="zh-CN"/>
              </w:rPr>
              <w:t xml:space="preserve">总体架构与总体设计；</w:t>
            </w:r>
            <w:r>
              <w:rPr>
                <w:rFonts w:hint="eastAsia"/>
                <w:color w:val="000000"/>
                <w:sz w:val="21"/>
                <w:szCs w:val="21"/>
                <w:highlight w:val="none"/>
                <w:lang w:val="en-US" w:eastAsia="zh-CN"/>
              </w:rPr>
              <w:t xml:space="preserve">3.</w:t>
            </w:r>
            <w:r>
              <w:rPr>
                <w:color w:val="000000"/>
                <w:sz w:val="21"/>
                <w:szCs w:val="21"/>
                <w:highlight w:val="none"/>
                <w:lang w:val="en-US" w:eastAsia="zh-CN"/>
              </w:rPr>
              <w:t xml:space="preserve">功能设计</w:t>
            </w:r>
            <w:r>
              <w:rPr>
                <w:rFonts w:hint="eastAsia"/>
                <w:color w:val="000000"/>
                <w:sz w:val="21"/>
                <w:szCs w:val="21"/>
                <w:highlight w:val="none"/>
                <w:lang w:val="en-US" w:eastAsia="zh-CN"/>
              </w:rPr>
              <w:t xml:space="preserve">；4.</w:t>
            </w:r>
            <w:r>
              <w:rPr>
                <w:color w:val="000000"/>
                <w:sz w:val="21"/>
                <w:szCs w:val="21"/>
                <w:highlight w:val="none"/>
                <w:lang w:val="en-US" w:eastAsia="zh-CN"/>
              </w:rPr>
              <w:t xml:space="preserve">系统安全与隐私保护</w:t>
            </w:r>
            <w:r>
              <w:rPr>
                <w:rFonts w:hint="eastAsia"/>
                <w:color w:val="000000"/>
                <w:sz w:val="21"/>
                <w:szCs w:val="21"/>
                <w:highlight w:val="none"/>
                <w:lang w:val="en-US" w:eastAsia="zh-CN"/>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873"/>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全面合理、可行性强、可操作性强，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w:t>
            </w:r>
            <w:r>
              <w:rPr>
                <w:rFonts w:hint="eastAsia"/>
                <w:color w:val="000000"/>
                <w:highlight w:val="none"/>
                <w:lang w:val="en-US" w:eastAsia="zh-CN"/>
              </w:rPr>
              <w:t xml:space="preserve">不合理、可行性有所欠缺、操作性不强，</w:t>
            </w:r>
            <w:r>
              <w:rPr>
                <w:color w:val="000000"/>
                <w:highlight w:val="none"/>
                <w:lang w:val="en-US"/>
              </w:rPr>
              <w:t xml:space="preserve">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873"/>
              <w:rPr>
                <w:color w:val="000000"/>
                <w:sz w:val="21"/>
                <w:szCs w:val="21"/>
                <w:highlight w:val="none"/>
                <w:lang w:val="en-US" w:eastAsia="zh-CN"/>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rFonts w:hint="eastAsia"/>
                <w:color w:val="000000"/>
                <w:highlight w:val="none"/>
                <w:lang w:val="en-US" w:eastAsia="zh-CN"/>
              </w:rPr>
              <w:t xml:space="preserve">.5</w:t>
            </w:r>
            <w:r>
              <w:rPr>
                <w:color w:val="000000"/>
                <w:highlight w:val="none"/>
                <w:lang w:val="en-US"/>
              </w:rPr>
              <w:t xml:space="preserve">分；部分符合得</w:t>
            </w:r>
            <w:r>
              <w:rPr>
                <w:rFonts w:hint="eastAsia"/>
                <w:color w:val="000000"/>
                <w:highlight w:val="none"/>
                <w:lang w:val="en-US"/>
              </w:rPr>
              <w:t xml:space="preserve">1</w:t>
            </w:r>
            <w:r>
              <w:rPr>
                <w:rFonts w:hint="eastAsia"/>
                <w:color w:val="000000"/>
                <w:highlight w:val="none"/>
                <w:lang w:val="en-US" w:eastAsia="zh-CN"/>
              </w:rPr>
              <w:t xml:space="preserve">.5</w:t>
            </w:r>
            <w:r>
              <w:rPr>
                <w:color w:val="000000"/>
                <w:highlight w:val="none"/>
                <w:lang w:val="en-US"/>
              </w:rPr>
              <w:t xml:space="preserve">分；不符合或不提供不得分。</w:t>
            </w:r>
            <w:bookmarkEnd w:id="62"/>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2.3</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评委根据投标人提供的演示视频（总演示时间不超</w:t>
            </w:r>
            <w:r>
              <w:rPr>
                <w:rFonts w:hint="eastAsia" w:ascii="宋体" w:hAnsi="宋体" w:eastAsia="宋体" w:cs="宋体"/>
                <w:color w:val="000000"/>
                <w:sz w:val="21"/>
                <w:szCs w:val="21"/>
                <w:highlight w:val="none"/>
                <w:lang w:val="en-US" w:eastAsia="zh-CN"/>
              </w:rPr>
              <w:t xml:space="preserve">过15分</w:t>
            </w:r>
            <w:r>
              <w:rPr>
                <w:rFonts w:hint="eastAsia" w:ascii="Times New Roman" w:hAnsi="Times New Roman" w:eastAsia="宋体" w:cs="Times New Roman"/>
                <w:color w:val="000000"/>
                <w:sz w:val="21"/>
                <w:szCs w:val="21"/>
                <w:highlight w:val="none"/>
                <w:lang w:val="en-US" w:eastAsia="zh-CN"/>
              </w:rPr>
              <w:t xml:space="preserve">钟）综合评分。演示视频包括以下内容： </w:t>
            </w:r>
            <w:r>
              <w:rPr>
                <w:rFonts w:hint="eastAsia" w:ascii="Times New Roman" w:hAnsi="Times New Roman" w:eastAsia="宋体" w:cs="Times New Roman"/>
                <w:color w:val="000000"/>
                <w:sz w:val="21"/>
                <w:szCs w:val="21"/>
                <w:highlight w:val="none"/>
                <w:lang w:val="en-US" w:eastAsia="zh-CN"/>
              </w:rPr>
            </w:r>
            <w:r/>
          </w:p>
          <w:p>
            <w:pPr>
              <w:pStyle w:val="873"/>
              <w:jc w:val="left"/>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1.学科数据管理子平台</w:t>
            </w:r>
            <w:r>
              <w:rPr>
                <w:rFonts w:ascii="Times New Roman" w:hAnsi="Times New Roman" w:eastAsia="宋体" w:cs="Times New Roman"/>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）演示首页展示功能： 以可视化的形式展示平台内总数据量、来源方式、分类汇总，以及不同数据大类的数据细览、数据结构占比、数据趋势。包括但不限于：科学研究、人才培养、支撑平台、社会服务、国际交流与合作、文化传承等数据大类下的细览数据项及数据量情况。</w:t>
            </w:r>
            <w:r>
              <w:rPr>
                <w:rFonts w:hint="eastAsia" w:ascii="宋体" w:hAnsi="宋体" w:eastAsia="宋体" w:cs="宋体"/>
                <w:color w:val="000000"/>
                <w:sz w:val="21"/>
                <w:szCs w:val="21"/>
                <w:highlight w:val="none"/>
                <w:lang w:val="en-US" w:eastAsia="zh-CN"/>
              </w:rPr>
            </w:r>
            <w:r/>
          </w:p>
          <w:p>
            <w:pPr>
              <w:pStyle w:val="873"/>
              <w:ind w:firstLine="0"/>
              <w:jc w:val="left"/>
              <w:spacing w:line="264" w:lineRule="auto"/>
              <w:rPr>
                <w:rFonts w:hint="eastAsia"/>
                <w:color w:val="000000"/>
                <w:highlight w:val="none"/>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）演示自定义数据类型功能：</w:t>
            </w:r>
            <w:r>
              <w:rPr>
                <w:rFonts w:hint="eastAsia"/>
                <w:color w:val="000000"/>
                <w:highlight w:val="none"/>
              </w:rPr>
              <w:t xml:space="preserve">支持用户自定义未预置的数据类型，可自定义一级、二级、三级数据类型。</w:t>
            </w:r>
            <w:r>
              <w:rPr>
                <w:rFonts w:hint="eastAsia"/>
                <w:color w:val="000000"/>
                <w:highlight w:val="none"/>
              </w:rPr>
            </w:r>
            <w:r/>
          </w:p>
          <w:p>
            <w:pPr>
              <w:pStyle w:val="873"/>
              <w:ind w:firstLine="0"/>
              <w:jc w:val="left"/>
              <w:spacing w:line="264" w:lineRule="auto"/>
              <w:rPr>
                <w:rFonts w:hint="eastAsia"/>
                <w:color w:val="000000"/>
                <w:highlight w:val="none"/>
              </w:rPr>
            </w:pPr>
            <w:r>
              <w:rPr>
                <w:rFonts w:hint="eastAsia"/>
                <w:color w:val="000000"/>
                <w:highlight w:val="none"/>
              </w:rPr>
              <w:t xml:space="preserve">用户可灵活配置末级数据类型的字段。支持自定义增删、修改字段名称、类型等，字段类型包括文本框、单选框、下拉框、复选框、年月、日期、时间、附件、图片等多种类型，可设置字段默认值、是否必填以及呈现顺序等。</w:t>
            </w:r>
            <w:r>
              <w:rPr>
                <w:rFonts w:hint="eastAsia"/>
                <w:color w:val="000000"/>
                <w:highlight w:val="none"/>
              </w:rPr>
            </w:r>
            <w:r/>
          </w:p>
          <w:p>
            <w:pPr>
              <w:pStyle w:val="873"/>
              <w:ind w:firstLine="0"/>
              <w:jc w:val="left"/>
              <w:spacing w:line="264" w:lineRule="auto"/>
              <w:rPr>
                <w:rFonts w:hint="eastAsia"/>
                <w:color w:val="000000"/>
                <w:highlight w:val="none"/>
              </w:rPr>
            </w:pPr>
            <w:r>
              <w:rPr>
                <w:rFonts w:hint="eastAsia"/>
                <w:color w:val="000000"/>
                <w:highlight w:val="none"/>
              </w:rPr>
              <w:t xml:space="preserve">配置完字段后，系统需提供所见即所得的配置页面显示功能，可以通过拖拽的方式配置呈现的列表字段，实现自定义数据类型的页面展示配置。</w:t>
            </w:r>
            <w:r>
              <w:rPr>
                <w:rFonts w:hint="eastAsia"/>
                <w:color w:val="000000"/>
                <w:highlight w:val="none"/>
              </w:rPr>
            </w:r>
            <w:r/>
          </w:p>
          <w:p>
            <w:pPr>
              <w:pStyle w:val="873"/>
              <w:ind w:firstLine="0"/>
              <w:jc w:val="left"/>
              <w:spacing w:line="264" w:lineRule="auto"/>
              <w:rPr>
                <w:rFonts w:hint="eastAsia"/>
                <w:color w:val="000000"/>
                <w:highlight w:val="none"/>
              </w:rPr>
            </w:pPr>
            <w:r>
              <w:rPr>
                <w:rFonts w:hint="eastAsia"/>
                <w:color w:val="000000"/>
                <w:highlight w:val="none"/>
              </w:rPr>
              <w:t xml:space="preserve">完成以上配置后，系统管理员可配置新增数据类型的访问权限，具备访问权限的用户可执行批量导入、单条添加数据、删除、修改、导出等操作。</w:t>
            </w:r>
            <w:r>
              <w:rPr>
                <w:rFonts w:hint="eastAsia"/>
                <w:color w:val="000000"/>
                <w:highlight w:val="none"/>
              </w:rPr>
            </w:r>
            <w:r/>
          </w:p>
          <w:p>
            <w:pPr>
              <w:pStyle w:val="873"/>
              <w:ind w:firstLine="0"/>
              <w:jc w:val="left"/>
              <w:spacing w:line="264" w:lineRule="auto"/>
              <w:rPr>
                <w:rFonts w:eastAsia="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（3）演示数据查询功能：</w:t>
            </w:r>
            <w:r>
              <w:rPr>
                <w:rFonts w:hint="eastAsia"/>
                <w:color w:val="000000"/>
                <w:highlight w:val="none"/>
                <w:lang w:val="en-US" w:eastAsia="zh-CN"/>
              </w:rPr>
              <w:t xml:space="preserve">按照数据项类型、数据来源、题名、归属学院、归属学科、归属学者、日期等</w:t>
            </w:r>
            <w:r>
              <w:rPr>
                <w:rFonts w:hint="eastAsia"/>
                <w:color w:val="000000"/>
                <w:highlight w:val="none"/>
              </w:rPr>
              <w:t xml:space="preserve">通用字段</w:t>
            </w:r>
            <w:r>
              <w:rPr>
                <w:rFonts w:hint="eastAsia"/>
                <w:color w:val="000000"/>
                <w:highlight w:val="none"/>
                <w:lang w:val="en-US" w:eastAsia="zh-CN"/>
              </w:rPr>
              <w:t xml:space="preserve">进行</w:t>
            </w:r>
            <w:r>
              <w:rPr>
                <w:rFonts w:hint="eastAsia"/>
                <w:color w:val="000000"/>
                <w:highlight w:val="none"/>
              </w:rPr>
              <w:t xml:space="preserve">跨数据类型</w:t>
            </w:r>
            <w:r>
              <w:rPr>
                <w:rFonts w:hint="eastAsia"/>
                <w:color w:val="000000"/>
                <w:highlight w:val="none"/>
                <w:lang w:val="en-US" w:eastAsia="zh-CN"/>
              </w:rPr>
              <w:t xml:space="preserve">统一检索，</w:t>
            </w:r>
            <w:r>
              <w:rPr>
                <w:rFonts w:hint="eastAsia"/>
                <w:color w:val="000000"/>
                <w:highlight w:val="none"/>
              </w:rPr>
              <w:t xml:space="preserve">并针对不同数据类型，自定义所需字段批量导出。</w:t>
            </w:r>
            <w:r>
              <w:rPr>
                <w:rFonts w:eastAsia="宋体"/>
                <w:color w:val="000000"/>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2.学科动态监测与分析子平台</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color w:val="000000"/>
                <w:highlight w:val="none"/>
              </w:rPr>
            </w:pPr>
            <w:r>
              <w:rPr>
                <w:rFonts w:hint="eastAsia" w:ascii="宋体" w:hAnsi="宋体" w:eastAsia="宋体" w:cs="宋体"/>
                <w:color w:val="000000"/>
                <w:sz w:val="21"/>
                <w:szCs w:val="21"/>
                <w:highlight w:val="none"/>
                <w:lang w:val="en-US" w:eastAsia="zh-CN"/>
              </w:rPr>
              <w:t xml:space="preserve">（1）演示校内机构分析功能：</w:t>
            </w:r>
            <w:r>
              <w:rPr>
                <w:rFonts w:hint="eastAsia"/>
                <w:color w:val="000000"/>
                <w:highlight w:val="none"/>
              </w:rPr>
              <w:t xml:space="preserve">灵活拖动选择时间窗口、分析指标。支持汇总分析、逐年分析和增量分析，其中，汇总分析可计算某指标项的总量、均值、最大值、最小值。点击指标值显示成果清单，并进行可视化展示，支持导出分析结果的图表。</w:t>
            </w:r>
            <w:r>
              <w:rPr>
                <w:rFonts w:hint="eastAsia"/>
                <w:color w:val="000000"/>
                <w:highlight w:val="none"/>
              </w:rPr>
            </w:r>
            <w:r/>
          </w:p>
          <w:p>
            <w:pPr>
              <w:pStyle w:val="873"/>
              <w:jc w:val="left"/>
              <w:keepLines w:val="0"/>
              <w:keepNext w:val="0"/>
              <w:pageBreakBefore w:val="0"/>
              <w:spacing w:line="264" w:lineRule="auto"/>
              <w:widowControl w:val="off"/>
              <w:rPr>
                <w:rFonts w:hint="eastAsia"/>
                <w:color w:val="000000"/>
                <w:highlight w:val="none"/>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2）演示校内教师分析功能：演示教师分析指标，至少</w:t>
            </w:r>
            <w:r>
              <w:rPr>
                <w:rFonts w:hint="eastAsia"/>
                <w:color w:val="000000"/>
                <w:highlight w:val="none"/>
              </w:rPr>
              <w:t xml:space="preserve">包括中文论文、外文论文、优秀学位论文、专利、基金项目、奖励、人才、优秀教材、学生竞赛获奖9类</w:t>
            </w:r>
            <w:r>
              <w:rPr>
                <w:rFonts w:hint="eastAsia"/>
                <w:color w:val="000000"/>
                <w:highlight w:val="none"/>
                <w:lang w:eastAsia="zh-CN"/>
              </w:rPr>
              <w:t xml:space="preserve">；</w:t>
            </w:r>
            <w:r>
              <w:rPr>
                <w:rFonts w:hint="eastAsia"/>
                <w:color w:val="000000"/>
                <w:highlight w:val="none"/>
              </w:rPr>
              <w:t xml:space="preserve">拖动时间窗口和分析指标。点击指标值显示成果清单。支持自主选择教师为一个团队，并针对该团队进行相应的分析（教师团队合作成果需自动进行去重，不能重复计算）。</w:t>
            </w:r>
            <w:r>
              <w:rPr>
                <w:rFonts w:hint="eastAsia"/>
                <w:color w:val="000000"/>
                <w:highlight w:val="none"/>
              </w:rPr>
            </w:r>
            <w:r/>
          </w:p>
          <w:p>
            <w:pPr>
              <w:pStyle w:val="873"/>
              <w:ind w:left="0" w:right="0" w:firstLine="0"/>
              <w:jc w:val="left"/>
              <w:keepNext/>
              <w:rPr>
                <w:rFonts w:hint="eastAsia" w:ascii="宋体" w:eastAsia="宋体" w:cs="Times New Roman"/>
                <w:color w:val="000000"/>
                <w:sz w:val="21"/>
                <w:highlight w:val="none"/>
              </w:rPr>
            </w:pPr>
            <w:r>
              <w:rPr>
                <w:rFonts w:hint="eastAsia" w:ascii="Times New Roman" w:hAnsi="Times New Roman" w:eastAsia="宋体" w:cs="Times New Roman"/>
                <w:color w:val="000000"/>
                <w:sz w:val="21"/>
                <w:szCs w:val="21"/>
                <w:highlight w:val="none"/>
                <w:lang w:val="en-US" w:eastAsia="zh-CN"/>
              </w:rPr>
              <w:t xml:space="preserve">（3）演示校内学科分析功能：演示</w:t>
            </w:r>
            <w:r>
              <w:rPr>
                <w:rFonts w:hint="eastAsia" w:ascii="宋体" w:eastAsia="宋体" w:cs="Times New Roman"/>
                <w:color w:val="000000"/>
                <w:sz w:val="21"/>
                <w:highlight w:val="none"/>
              </w:rPr>
              <w:t xml:space="preserve">按成果内容定义学科、按教师定义学科两种学科统计口径进行分析，以满足学校</w:t>
            </w:r>
            <w:r>
              <w:rPr>
                <w:rFonts w:hint="eastAsia" w:ascii="宋体" w:eastAsia="宋体" w:cs="Times New Roman"/>
                <w:color w:val="000000"/>
                <w:sz w:val="21"/>
                <w:highlight w:val="none"/>
                <w:lang w:val="en-US" w:eastAsia="zh-CN"/>
              </w:rPr>
              <w:t xml:space="preserve">两种</w:t>
            </w:r>
            <w:r>
              <w:rPr>
                <w:rFonts w:hint="eastAsia" w:ascii="宋体" w:eastAsia="宋体" w:cs="Times New Roman"/>
                <w:color w:val="000000"/>
                <w:sz w:val="21"/>
                <w:highlight w:val="none"/>
              </w:rPr>
              <w:t xml:space="preserve">业务场景下的学科分析。</w:t>
            </w:r>
            <w:r>
              <w:rPr>
                <w:rFonts w:hint="eastAsia" w:ascii="宋体" w:eastAsia="宋体" w:cs="Times New Roman"/>
                <w:color w:val="000000"/>
                <w:sz w:val="21"/>
                <w:highlight w:val="none"/>
              </w:rPr>
            </w:r>
            <w:r/>
          </w:p>
          <w:p>
            <w:pPr>
              <w:pStyle w:val="873"/>
              <w:jc w:val="left"/>
              <w:keepLines w:val="0"/>
              <w:keepNext/>
              <w:pageBreakBefore w:val="0"/>
              <w:spacing w:line="240" w:lineRule="auto"/>
              <w:widowControl/>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采用类似真实系统演示，每小项功能完整准确演示得3分，最多得18分；</w:t>
            </w:r>
            <w:r>
              <w:rPr>
                <w:rFonts w:hint="eastAsia" w:ascii="Times New Roman" w:hAnsi="Times New Roman" w:eastAsia="宋体" w:cs="Times New Roman"/>
                <w:color w:val="000000"/>
                <w:sz w:val="21"/>
                <w:szCs w:val="21"/>
                <w:highlight w:val="none"/>
                <w:lang w:val="en-US" w:eastAsia="zh-CN"/>
              </w:rPr>
            </w:r>
            <w:r/>
          </w:p>
          <w:p>
            <w:pPr>
              <w:pStyle w:val="873"/>
              <w:jc w:val="left"/>
              <w:keepLines w:val="0"/>
              <w:keepNext/>
              <w:pageBreakBefore w:val="0"/>
              <w:spacing w:line="240" w:lineRule="auto"/>
              <w:widowControl/>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采用系统原型（DEMO）演示，每小项功能完整准确演示得1.5分，最多得9分；</w:t>
            </w:r>
            <w:r>
              <w:rPr>
                <w:rFonts w:hint="eastAsia" w:ascii="Times New Roman" w:hAnsi="Times New Roman" w:eastAsia="宋体" w:cs="Times New Roman"/>
                <w:color w:val="000000"/>
                <w:sz w:val="21"/>
                <w:szCs w:val="21"/>
                <w:highlight w:val="none"/>
                <w:lang w:val="en-US" w:eastAsia="zh-CN"/>
              </w:rPr>
            </w:r>
            <w:r/>
          </w:p>
          <w:p>
            <w:pPr>
              <w:pStyle w:val="873"/>
              <w:jc w:val="left"/>
              <w:keepLines w:val="0"/>
              <w:keepNext/>
              <w:pageBreakBefore w:val="0"/>
              <w:spacing w:line="240" w:lineRule="auto"/>
              <w:widowControl/>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采用PPT等方式演示，每小项功能完整准确演示得0.5分，最多得3分。 </w:t>
            </w:r>
            <w:r>
              <w:rPr>
                <w:rFonts w:hint="eastAsia" w:ascii="Times New Roman" w:hAnsi="Times New Roman" w:eastAsia="宋体" w:cs="Times New Roman"/>
                <w:color w:val="000000"/>
                <w:sz w:val="21"/>
                <w:szCs w:val="21"/>
                <w:highlight w:val="none"/>
                <w:lang w:val="en-US" w:eastAsia="zh-CN"/>
              </w:rPr>
            </w:r>
            <w:r/>
          </w:p>
          <w:p>
            <w:pPr>
              <w:pStyle w:val="873"/>
              <w:jc w:val="left"/>
              <w:keepLines w:val="0"/>
              <w:keepNext/>
              <w:pageBreakBefore w:val="0"/>
              <w:spacing w:line="240" w:lineRule="auto"/>
              <w:widowControl/>
              <w:rPr>
                <w:color w:val="000000"/>
                <w:sz w:val="21"/>
                <w:szCs w:val="21"/>
                <w:highlight w:val="none"/>
                <w:lang w:val="zh-CN" w:eastAsia="zh-CN"/>
              </w:rPr>
            </w:pPr>
            <w:r>
              <w:rPr>
                <w:rFonts w:hint="eastAsia" w:ascii="Times New Roman" w:hAnsi="Times New Roman" w:eastAsia="宋体" w:cs="Times New Roman"/>
                <w:color w:val="000000"/>
                <w:sz w:val="21"/>
                <w:szCs w:val="21"/>
                <w:highlight w:val="none"/>
                <w:lang w:val="en-US" w:eastAsia="zh-CN"/>
              </w:rPr>
              <w:t xml:space="preserve">（未提供视频文件或因投标人自身原因视频文件无法打开或视频画面不清晰无法辨认的不得分。）</w:t>
            </w:r>
            <w:r>
              <w:rPr>
                <w:color w:val="000000"/>
                <w:sz w:val="21"/>
                <w:szCs w:val="21"/>
                <w:highlight w:val="none"/>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实施方案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1003"/>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根据本项目采购需求编制方案，内容包含：1.</w:t>
            </w:r>
            <w:r>
              <w:rPr>
                <w:rFonts w:hint="eastAsia"/>
                <w:color w:val="000000"/>
                <w:sz w:val="21"/>
                <w:szCs w:val="21"/>
                <w:highlight w:val="none"/>
                <w:lang w:val="en-US" w:eastAsia="zh-CN"/>
              </w:rPr>
              <w:t xml:space="preserve">系统部署与联调</w:t>
            </w:r>
            <w:r>
              <w:rPr>
                <w:rFonts w:hint="eastAsia"/>
                <w:color w:val="000000"/>
                <w:sz w:val="21"/>
                <w:szCs w:val="21"/>
                <w:highlight w:val="none"/>
                <w:lang w:val="en-US" w:bidi="ar-SA"/>
              </w:rPr>
              <w:t xml:space="preserve">；2.</w:t>
            </w:r>
            <w:r>
              <w:rPr>
                <w:color w:val="000000"/>
                <w:sz w:val="21"/>
                <w:szCs w:val="21"/>
                <w:highlight w:val="none"/>
                <w:lang w:val="en-US" w:eastAsia="zh-CN"/>
              </w:rPr>
              <w:t xml:space="preserve">项目试运行</w:t>
            </w:r>
            <w:r>
              <w:rPr>
                <w:rFonts w:hint="eastAsia"/>
                <w:color w:val="000000"/>
                <w:sz w:val="21"/>
                <w:szCs w:val="21"/>
                <w:highlight w:val="none"/>
                <w:lang w:val="en-US" w:bidi="ar-SA"/>
              </w:rPr>
              <w:t xml:space="preserve">；3.</w:t>
            </w:r>
            <w:r>
              <w:rPr>
                <w:rFonts w:hint="eastAsia"/>
                <w:color w:val="000000"/>
                <w:sz w:val="21"/>
                <w:szCs w:val="21"/>
                <w:highlight w:val="none"/>
                <w:lang w:val="en-US" w:eastAsia="zh-CN"/>
              </w:rPr>
              <w:t xml:space="preserve">项目质量保障措施；4.风险应对措施。</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1003"/>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全面合理、可行性强、可操作性强</w:t>
            </w:r>
            <w:r>
              <w:rPr>
                <w:rFonts w:hint="eastAsia"/>
                <w:color w:val="000000"/>
                <w:sz w:val="21"/>
                <w:szCs w:val="21"/>
                <w:highlight w:val="none"/>
                <w:lang w:val="en-US" w:bidi="ar-SA"/>
              </w:rPr>
              <w:t xml:space="preserve">，且</w:t>
            </w:r>
            <w:r>
              <w:rPr>
                <w:color w:val="000000"/>
                <w:highlight w:val="none"/>
                <w:lang w:val="en-US"/>
              </w:rPr>
              <w:t xml:space="preserve">专门针对本项目，符合采购需求和实际情况视为符合；方案内容</w:t>
            </w:r>
            <w:r>
              <w:rPr>
                <w:rFonts w:hint="eastAsia"/>
                <w:color w:val="000000"/>
                <w:highlight w:val="none"/>
                <w:lang w:val="en-US" w:eastAsia="zh-CN"/>
              </w:rPr>
              <w:t xml:space="preserve">不合理、可行性有所欠缺、操作性不强，</w:t>
            </w:r>
            <w:r>
              <w:rPr>
                <w:color w:val="000000"/>
                <w:highlight w:val="none"/>
                <w:lang w:val="en-US"/>
              </w:rPr>
              <w:t xml:space="preserve">属于通用类，非专门针对本项目，部分符合实际情况视为部分符合；方案内容复制粘贴采购需求，非专门针对本项目，不符合实际情况或未提供视为不符合。</w:t>
            </w:r>
            <w:r>
              <w:rPr>
                <w:color w:val="000000"/>
                <w:highlight w:val="none"/>
                <w:lang w:val="en-US"/>
              </w:rPr>
            </w:r>
            <w:r/>
          </w:p>
          <w:p>
            <w:pPr>
              <w:pStyle w:val="952"/>
              <w:ind w:left="0"/>
              <w:spacing w:line="264" w:lineRule="auto"/>
              <w:rPr>
                <w:color w:val="000000"/>
                <w:sz w:val="21"/>
                <w:szCs w:val="21"/>
                <w:highlight w:val="none"/>
                <w:lang w:val="zh-CN" w:eastAsia="zh-CN"/>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rFonts w:hint="eastAsia" w:eastAsia="宋体"/>
                <w:color w:val="000000"/>
                <w:highlight w:val="none"/>
                <w:lang w:val="en-US" w:eastAsia="zh-CN"/>
              </w:rPr>
              <w:t xml:space="preserve">.5</w:t>
            </w:r>
            <w:r>
              <w:rPr>
                <w:color w:val="000000"/>
                <w:highlight w:val="none"/>
                <w:lang w:val="en-US"/>
              </w:rPr>
              <w:t xml:space="preserve">分；部分符合得 </w:t>
            </w:r>
            <w:r>
              <w:rPr>
                <w:rFonts w:hint="eastAsia"/>
                <w:color w:val="000000"/>
                <w:highlight w:val="none"/>
                <w:lang w:val="en-US"/>
              </w:rPr>
              <w:t xml:space="preserve">1</w:t>
            </w:r>
            <w:r>
              <w:rPr>
                <w:rFonts w:hint="eastAsia" w:eastAsia="宋体"/>
                <w:color w:val="000000"/>
                <w:highlight w:val="none"/>
                <w:lang w:val="en-US" w:eastAsia="zh-CN"/>
              </w:rPr>
              <w:t xml:space="preserve">.5</w:t>
            </w:r>
            <w:r>
              <w:rPr>
                <w:color w:val="000000"/>
                <w:highlight w:val="none"/>
                <w:lang w:val="en-US"/>
              </w:rPr>
              <w:t xml:space="preserve">分；不符合或不提供不得分。</w:t>
            </w:r>
            <w:r>
              <w:rPr>
                <w:color w:val="000000"/>
                <w:sz w:val="21"/>
                <w:szCs w:val="21"/>
                <w:highlight w:val="none"/>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9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1003"/>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根据本项目采购需求编制方案，内容包含：1.</w:t>
            </w:r>
            <w:r>
              <w:rPr>
                <w:color w:val="000000"/>
                <w:sz w:val="21"/>
                <w:szCs w:val="21"/>
                <w:highlight w:val="none"/>
                <w:lang w:val="en-US" w:eastAsia="zh-CN"/>
              </w:rPr>
              <w:t xml:space="preserve">售后服务内容</w:t>
            </w:r>
            <w:r>
              <w:rPr>
                <w:rFonts w:hint="eastAsia"/>
                <w:color w:val="000000"/>
                <w:sz w:val="21"/>
                <w:szCs w:val="21"/>
                <w:highlight w:val="none"/>
                <w:lang w:val="en-US" w:bidi="ar-SA"/>
              </w:rPr>
              <w:t xml:space="preserve">；2.</w:t>
            </w:r>
            <w:r>
              <w:rPr>
                <w:rFonts w:hint="eastAsia"/>
                <w:color w:val="000000"/>
                <w:sz w:val="21"/>
                <w:szCs w:val="21"/>
                <w:highlight w:val="none"/>
                <w:lang w:val="en-US" w:eastAsia="zh-CN" w:bidi="ar-SA"/>
              </w:rPr>
              <w:t xml:space="preserve">服务流程保障；3.</w:t>
            </w:r>
            <w:r>
              <w:rPr>
                <w:color w:val="000000"/>
                <w:sz w:val="21"/>
                <w:szCs w:val="21"/>
                <w:highlight w:val="none"/>
                <w:lang w:val="en-US" w:eastAsia="zh-CN"/>
              </w:rPr>
              <w:t xml:space="preserve">应急保障</w:t>
            </w:r>
            <w:r>
              <w:rPr>
                <w:rFonts w:hint="eastAsia"/>
                <w:color w:val="000000"/>
                <w:sz w:val="21"/>
                <w:szCs w:val="21"/>
                <w:highlight w:val="none"/>
                <w:lang w:val="en-US" w:eastAsia="zh-CN" w:bidi="ar-SA"/>
              </w:rPr>
              <w:t xml:space="preserve">措施</w:t>
            </w:r>
            <w:r>
              <w:rPr>
                <w:rFonts w:hint="eastAsia"/>
                <w:color w:val="000000"/>
                <w:sz w:val="21"/>
                <w:szCs w:val="21"/>
                <w:highlight w:val="none"/>
                <w:lang w:val="en-US" w:bidi="ar-SA"/>
              </w:rPr>
              <w:t xml:space="preserve">；</w:t>
            </w:r>
            <w:r>
              <w:rPr>
                <w:rFonts w:hint="eastAsia"/>
                <w:color w:val="000000"/>
                <w:sz w:val="21"/>
                <w:szCs w:val="21"/>
                <w:highlight w:val="none"/>
                <w:lang w:val="en-US" w:eastAsia="zh-CN" w:bidi="ar-SA"/>
              </w:rPr>
              <w:t xml:space="preserve">4</w:t>
            </w:r>
            <w:r>
              <w:rPr>
                <w:rFonts w:hint="eastAsia"/>
                <w:color w:val="000000"/>
                <w:sz w:val="21"/>
                <w:szCs w:val="21"/>
                <w:highlight w:val="none"/>
                <w:lang w:val="en-US" w:bidi="ar-SA"/>
              </w:rPr>
              <w:t xml:space="preserve">.</w:t>
            </w:r>
            <w:r>
              <w:rPr>
                <w:color w:val="000000"/>
                <w:sz w:val="21"/>
                <w:szCs w:val="21"/>
                <w:highlight w:val="none"/>
                <w:lang w:val="en-US" w:eastAsia="zh-CN"/>
              </w:rPr>
              <w:t xml:space="preserve">培训内容及安排</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1003"/>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全面合理、可行性强、可操作性强</w:t>
            </w:r>
            <w:r>
              <w:rPr>
                <w:rFonts w:hint="eastAsia"/>
                <w:color w:val="000000"/>
                <w:sz w:val="21"/>
                <w:szCs w:val="21"/>
                <w:highlight w:val="none"/>
                <w:lang w:val="en-US" w:bidi="ar-SA"/>
              </w:rPr>
              <w:t xml:space="preserve">，且</w:t>
            </w:r>
            <w:r>
              <w:rPr>
                <w:color w:val="000000"/>
                <w:highlight w:val="none"/>
                <w:lang w:val="en-US"/>
              </w:rPr>
              <w:t xml:space="preserve">专门针对本项目，符合采购需求和实际情况视为符合；方案内容</w:t>
            </w:r>
            <w:r>
              <w:rPr>
                <w:rFonts w:hint="eastAsia"/>
                <w:color w:val="000000"/>
                <w:highlight w:val="none"/>
                <w:lang w:val="en-US" w:eastAsia="zh-CN"/>
              </w:rPr>
              <w:t xml:space="preserve">不合理、可行性有所欠缺、操作性不强，</w:t>
            </w:r>
            <w:r>
              <w:rPr>
                <w:color w:val="000000"/>
                <w:highlight w:val="none"/>
                <w:lang w:val="en-US"/>
              </w:rPr>
              <w:t xml:space="preserve">属于通用类，非专门针对本项目，部分符合实际情况视为部分符合；方案内容复制粘贴采购需求，非专门针对本项目，不符合实际情况或未提供视为不符合。</w:t>
            </w:r>
            <w:r>
              <w:rPr>
                <w:color w:val="000000"/>
                <w:highlight w:val="none"/>
                <w:lang w:val="en-US"/>
              </w:rPr>
            </w:r>
            <w:r/>
          </w:p>
          <w:p>
            <w:pPr>
              <w:pStyle w:val="952"/>
              <w:ind w:left="0"/>
              <w:spacing w:line="264" w:lineRule="auto"/>
              <w:rPr>
                <w:rFonts w:hint="eastAsia"/>
                <w:color w:val="000000"/>
                <w:highlight w:val="none"/>
                <w:lang w:val="en-US"/>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rFonts w:hint="eastAsia" w:eastAsia="宋体"/>
                <w:color w:val="000000"/>
                <w:highlight w:val="none"/>
                <w:lang w:val="en-US" w:eastAsia="zh-CN"/>
              </w:rPr>
              <w:t xml:space="preserve">.5</w:t>
            </w:r>
            <w:r>
              <w:rPr>
                <w:color w:val="000000"/>
                <w:highlight w:val="none"/>
                <w:lang w:val="en-US"/>
              </w:rPr>
              <w:t xml:space="preserve">分；部分符合得 </w:t>
            </w:r>
            <w:r>
              <w:rPr>
                <w:rFonts w:hint="eastAsia"/>
                <w:color w:val="000000"/>
                <w:highlight w:val="none"/>
                <w:lang w:val="en-US"/>
              </w:rPr>
              <w:t xml:space="preserve">1</w:t>
            </w:r>
            <w:r>
              <w:rPr>
                <w:rFonts w:hint="eastAsia" w:eastAsia="宋体"/>
                <w:color w:val="000000"/>
                <w:highlight w:val="none"/>
                <w:lang w:val="en-US" w:eastAsia="zh-CN"/>
              </w:rPr>
              <w:t xml:space="preserve">.5</w:t>
            </w:r>
            <w:r>
              <w:rPr>
                <w:color w:val="000000"/>
                <w:highlight w:val="none"/>
                <w:lang w:val="en-US"/>
              </w:rPr>
              <w:t xml:space="preserve">分；不符合或不提供不得分。</w:t>
            </w:r>
            <w:r>
              <w:rPr>
                <w:rFonts w:hint="eastAsia"/>
                <w:color w:val="000000"/>
                <w:highlight w:val="none"/>
                <w:lang w:val="en-US"/>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投标人中标后能够提供本地化服务的得</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分。（提供承诺书或有效证明材料）</w:t>
            </w:r>
            <w:r>
              <w:rPr>
                <w:rFonts w:hint="eastAsia" w:ascii="宋体" w:hAnsi="宋体" w:eastAsia="宋体" w:cs="宋体"/>
                <w:color w:val="000000"/>
                <w:spacing w:val="-2"/>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3"/>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日（含）以来类似项目业绩</w:t>
            </w:r>
            <w:r>
              <w:rPr>
                <w:rFonts w:hint="eastAsia" w:ascii="宋体" w:hAnsi="宋体" w:eastAsia="宋体" w:cs="宋体"/>
                <w:color w:val="000000"/>
                <w:sz w:val="21"/>
                <w:szCs w:val="21"/>
                <w:highlight w:val="none"/>
                <w:lang w:val="en-US" w:eastAsia="zh-CN"/>
              </w:rPr>
              <w:t xml:space="preserve">（合同中建设内容至少包含数据管理或数据自动推送或数据分析）</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个得3分。（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（1）项目经理能力：</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具有信息系统项目管理师证书的，得</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（2）项目实施团队能力（不含项目经理）：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团队成员具有系统架构设计师证书的，得2分；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具有软件设计师证书的，得1分；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i w:val="0"/>
                <w:iCs w:val="0"/>
                <w:caps w:val="0"/>
                <w:color w:val="000000"/>
                <w:spacing w:val="0"/>
                <w:sz w:val="21"/>
                <w:szCs w:val="21"/>
                <w:highlight w:val="none"/>
                <w:shd w:val="clear" w:color="auto" w:fill="auto"/>
              </w:rPr>
              <w:t xml:space="preserve">系统集成项目管理工程师</w:t>
            </w:r>
            <w:r>
              <w:rPr>
                <w:rFonts w:hint="eastAsia" w:ascii="宋体" w:hAnsi="宋体" w:eastAsia="宋体" w:cs="宋体"/>
                <w:color w:val="000000"/>
                <w:sz w:val="21"/>
                <w:szCs w:val="21"/>
                <w:highlight w:val="none"/>
                <w:lang w:val="en-US" w:eastAsia="zh-CN"/>
              </w:rPr>
              <w:t xml:space="preserve">证书的，得1分。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（多人一证、一人多证不重复计分，提供团队成员证书以及投标人为其缴纳的2026年1月以来任意一个月的社保证明材料，缺一不可）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投标人具有本项目相关的软件著作权证书，包括</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学科数据治理类系统或学科动态监测类平台或学科全景展示类平台或学科布局优化类平台或学科对标分析类平台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等，每提供1个证书得</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 </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（所提供证书</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软件名称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与评分细则规定不同时，应提供符合上述要求的内容（功能）说明及关键信息，否则不予认可。）</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3"/>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3"/>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73"/>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73"/>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3"/>
        <w:jc w:val="center"/>
        <w:rPr>
          <w:rFonts w:hint="eastAsia" w:ascii="宋体" w:hAnsi="宋体"/>
          <w:b/>
          <w:color w:val="000000"/>
          <w:sz w:val="72"/>
          <w:highlight w:val="none"/>
        </w:rPr>
      </w:pPr>
      <w:r/>
      <w:bookmarkStart w:id="63" w:name="_Toc120614282"/>
      <w:r/>
      <w:bookmarkStart w:id="64" w:name="_Toc49090576"/>
      <w:r/>
      <w:bookmarkStart w:id="65" w:name="_Toc26554094"/>
      <w:r/>
      <w:bookmarkStart w:id="66" w:name="_Hlt26955039"/>
      <w:r/>
      <w:bookmarkEnd w:id="66"/>
      <w:r/>
      <w:bookmarkStart w:id="67" w:name="_Hlt26671244"/>
      <w:r/>
      <w:bookmarkEnd w:id="67"/>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r>
      <w:r/>
    </w:p>
    <w:p>
      <w:pPr>
        <w:pStyle w:val="873"/>
        <w:jc w:val="center"/>
        <w:rPr>
          <w:rFonts w:hint="eastAsia" w:ascii="宋体" w:hAnsi="宋体"/>
          <w:b/>
          <w:color w:val="000000"/>
          <w:sz w:val="72"/>
          <w:highlight w:val="none"/>
        </w:rPr>
      </w:pPr>
      <w:r>
        <w:rPr>
          <w:rFonts w:hint="eastAsia" w:ascii="宋体" w:hAnsi="宋体"/>
          <w:b/>
          <w:color w:val="000000"/>
          <w:sz w:val="72"/>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jc w:val="center"/>
        <w:rPr>
          <w:rFonts w:hint="eastAsia" w:ascii="宋体" w:hAnsi="宋体"/>
          <w:b/>
          <w:color w:val="000000"/>
          <w:sz w:val="36"/>
          <w:highlight w:val="none"/>
        </w:rPr>
      </w:pPr>
      <w:r>
        <w:rPr>
          <w:rFonts w:hint="eastAsia" w:ascii="宋体" w:hAnsi="宋体"/>
          <w:b/>
          <w:color w:val="000000"/>
          <w:sz w:val="36"/>
          <w:highlight w:val="none"/>
        </w:rPr>
      </w:r>
      <w:r/>
    </w:p>
    <w:p>
      <w:pPr>
        <w:pStyle w:val="873"/>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73"/>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3"/>
        <w:spacing w:line="440" w:lineRule="exact"/>
        <w:rPr>
          <w:rFonts w:ascii="宋体" w:hAnsi="宋体"/>
          <w:color w:val="000000"/>
          <w:highlight w:val="none"/>
        </w:rPr>
      </w:pPr>
      <w:r>
        <w:rPr>
          <w:rFonts w:ascii="宋体" w:hAnsi="宋体"/>
          <w:color w:val="000000"/>
          <w:highlight w:val="none"/>
        </w:rPr>
      </w:r>
      <w:r/>
    </w:p>
    <w:p>
      <w:pPr>
        <w:pStyle w:val="873"/>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87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958"/>
        <w:rPr>
          <w:rFonts w:ascii="宋体" w:hAnsi="宋体"/>
          <w:color w:val="000000"/>
          <w:sz w:val="24"/>
          <w:highlight w:val="none"/>
        </w:rPr>
      </w:pPr>
      <w:r>
        <w:rPr>
          <w:rFonts w:ascii="宋体" w:hAnsi="宋体"/>
          <w:color w:val="000000"/>
          <w:sz w:val="24"/>
          <w:highlight w:val="none"/>
        </w:rPr>
      </w:r>
      <w:r/>
    </w:p>
    <w:p>
      <w:pPr>
        <w:pStyle w:val="873"/>
        <w:ind w:firstLine="480"/>
        <w:spacing w:line="440" w:lineRule="exact"/>
        <w:rPr>
          <w:rFonts w:ascii="宋体" w:hAnsi="宋体"/>
          <w:color w:val="000000"/>
          <w:sz w:val="24"/>
          <w:highlight w:val="none"/>
        </w:rPr>
      </w:pPr>
      <w:r>
        <w:rPr>
          <w:rFonts w:ascii="宋体" w:hAnsi="宋体"/>
          <w:color w:val="000000"/>
          <w:sz w:val="24"/>
          <w:highlight w:val="none"/>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bookmarkEnd w:id="63"/>
      <w:r/>
      <w:bookmarkEnd w:id="64"/>
      <w:r/>
      <w:bookmarkEnd w:id="65"/>
      <w:r/>
      <w:bookmarkStart w:id="68" w:name="_Toc120614284"/>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5"/>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3"/>
        <w:rPr>
          <w:color w:val="000000"/>
          <w:sz w:val="24"/>
          <w:szCs w:val="24"/>
          <w:highlight w:val="none"/>
        </w:rPr>
      </w:pPr>
      <w:r>
        <w:rPr>
          <w:color w:val="000000"/>
          <w:sz w:val="24"/>
          <w:szCs w:val="24"/>
          <w:highlight w:val="none"/>
        </w:rPr>
      </w:r>
      <w:r/>
    </w:p>
    <w:p>
      <w:pPr>
        <w:pStyle w:val="873"/>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3"/>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7"/>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7"/>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7"/>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91"/>
        <w:ind w:firstLine="0"/>
        <w:rPr>
          <w:rFonts w:hint="eastAsia"/>
          <w:color w:val="000000"/>
          <w:highlight w:val="none"/>
        </w:rPr>
      </w:pPr>
      <w:r>
        <w:rPr>
          <w:rFonts w:hint="eastAsia"/>
          <w:color w:val="000000"/>
          <w:highlight w:val="none"/>
        </w:rPr>
      </w:r>
      <w:r/>
    </w:p>
    <w:p>
      <w:pPr>
        <w:pStyle w:val="96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73"/>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9"/>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969"/>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9"/>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873"/>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85"/>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9"/>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9"/>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9"/>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3"/>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9"/>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3"/>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3"/>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9"/>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3"/>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73"/>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3"/>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5"/>
        <w:rPr>
          <w:rFonts w:hint="eastAsia"/>
          <w:color w:val="000000"/>
          <w:highlight w:val="none"/>
        </w:rPr>
      </w:pPr>
      <w:r>
        <w:rPr>
          <w:rFonts w:hint="eastAsia"/>
          <w:color w:val="000000"/>
          <w:highlight w:val="none"/>
        </w:rPr>
      </w:r>
      <w:r/>
    </w:p>
    <w:p>
      <w:pPr>
        <w:pStyle w:val="873"/>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5"/>
        <w:rPr>
          <w:rFonts w:hint="eastAsia"/>
          <w:color w:val="000000"/>
          <w:highlight w:val="none"/>
          <w:lang w:val="en-US" w:eastAsia="zh-CN"/>
        </w:rPr>
      </w:pPr>
      <w:r>
        <w:rPr>
          <w:rFonts w:hint="eastAsia"/>
          <w:color w:val="000000"/>
          <w:highlight w:val="none"/>
          <w:lang w:val="en-US" w:eastAsia="zh-CN"/>
        </w:rPr>
      </w:r>
      <w:r/>
    </w:p>
    <w:p>
      <w:pPr>
        <w:pStyle w:val="873"/>
        <w:rPr>
          <w:rFonts w:hint="eastAsia"/>
          <w:color w:val="000000"/>
          <w:highlight w:val="none"/>
          <w:lang w:val="en-US" w:eastAsia="zh-CN"/>
        </w:rPr>
      </w:pPr>
      <w:r>
        <w:rPr>
          <w:rFonts w:hint="eastAsia"/>
          <w:color w:val="000000"/>
          <w:highlight w:val="none"/>
          <w:lang w:val="en-US" w:eastAsia="zh-CN"/>
        </w:rPr>
      </w:r>
      <w:r/>
    </w:p>
    <w:p>
      <w:pPr>
        <w:pStyle w:val="885"/>
        <w:rPr>
          <w:rFonts w:hint="eastAsia"/>
          <w:color w:val="000000"/>
          <w:highlight w:val="none"/>
          <w:lang w:val="en-US" w:eastAsia="zh-CN"/>
        </w:rPr>
      </w:pPr>
      <w:r>
        <w:rPr>
          <w:rFonts w:hint="eastAsia"/>
          <w:color w:val="000000"/>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w:t>
      </w:r>
      <w:r>
        <w:rPr>
          <w:rFonts w:hint="eastAsia" w:ascii="黑体" w:hAnsi="黑体" w:eastAsia="黑体" w:cs="Times New Roman"/>
          <w:i w:val="0"/>
          <w:color w:val="00000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9"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3"/>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9"/>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3"/>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873"/>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3"/>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7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7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7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7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73"/>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73"/>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7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73"/>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73"/>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73"/>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7"/>
      <w:r/>
      <w:bookmarkEnd w:id="48"/>
      <w:r/>
      <w:bookmarkEnd w:id="68"/>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3"/>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color w:val="000000"/>
                <w:highlight w:val="none"/>
              </w:rPr>
            </w:pPr>
            <w:r>
              <w:rPr>
                <w:color w:val="000000"/>
                <w:highlight w:val="none"/>
              </w:rPr>
            </w:r>
            <w:r/>
          </w:p>
          <w:p>
            <w:pPr>
              <w:pStyle w:val="885"/>
              <w:rPr>
                <w:rFonts w:hint="eastAsia"/>
                <w:color w:val="000000"/>
                <w:highlight w:val="none"/>
              </w:rPr>
            </w:pPr>
            <w:r>
              <w:rPr>
                <w:rFonts w:hint="eastAsia"/>
                <w:color w:val="000000"/>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8"/>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8"/>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38"/>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938"/>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3"/>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highlight w:val="none"/>
              </w:rPr>
            </w:pPr>
            <w:r/>
            <w:bookmarkStart w:id="70" w:name="_Hlt26955064"/>
            <w:r/>
            <w:bookmarkEnd w:id="70"/>
            <w:r/>
            <w:bookmarkStart w:id="71" w:name="_Hlt26782999"/>
            <w:r/>
            <w:bookmarkEnd w:id="71"/>
            <w:r/>
            <w:bookmarkStart w:id="72" w:name="_Hlt26955056"/>
            <w:r/>
            <w:bookmarkEnd w:id="72"/>
            <w:r/>
            <w:bookmarkStart w:id="73" w:name="_Hlt26580838"/>
            <w:r/>
            <w:bookmarkEnd w:id="73"/>
            <w:r/>
            <w:bookmarkStart w:id="74" w:name="_Hlt26671372"/>
            <w:r/>
            <w:bookmarkEnd w:id="74"/>
            <w:r/>
            <w:bookmarkStart w:id="75" w:name="_Hlt26609391"/>
            <w:r/>
            <w:bookmarkEnd w:id="75"/>
            <w:r/>
            <w:bookmarkStart w:id="76" w:name="_Hlt24879081"/>
            <w:r/>
            <w:bookmarkEnd w:id="76"/>
            <w:r/>
            <w:bookmarkStart w:id="77" w:name="_Hlt26671343"/>
            <w:r/>
            <w:bookmarkEnd w:id="77"/>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color w:val="000000"/>
                <w:highlight w:val="none"/>
              </w:rPr>
            </w:pPr>
            <w:r>
              <w:rPr>
                <w:color w:val="000000"/>
                <w:highlight w:val="none"/>
              </w:rPr>
            </w:r>
            <w:r/>
          </w:p>
          <w:p>
            <w:pPr>
              <w:pStyle w:val="885"/>
              <w:rPr>
                <w:rFonts w:hint="eastAsia"/>
                <w:color w:val="000000"/>
                <w:highlight w:val="none"/>
              </w:rPr>
            </w:pPr>
            <w:r>
              <w:rPr>
                <w:rFonts w:hint="eastAsia"/>
                <w:color w:val="000000"/>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3"/>
        <w:rPr>
          <w:color w:val="000000"/>
          <w:highlight w:val="none"/>
        </w:rPr>
      </w:pPr>
      <w:r>
        <w:rPr>
          <w:color w:val="000000"/>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color w:val="000000"/>
          <w:highlight w:val="none"/>
        </w:rPr>
      </w:pPr>
      <w:r>
        <w:rPr>
          <w:rFonts w:hint="eastAsia"/>
          <w:color w:val="000000"/>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3"/>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3"/>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2"/>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3"/>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3"/>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73"/>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73"/>
        <w:ind w:firstLine="480"/>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73"/>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2"/>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3"/>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3"/>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3"/>
        <w:ind w:firstLine="480"/>
        <w:spacing w:line="480" w:lineRule="exact"/>
        <w:rPr>
          <w:rFonts w:ascii="宋体" w:hAnsi="宋体"/>
          <w:color w:val="000000"/>
          <w:sz w:val="24"/>
          <w:highlight w:val="none"/>
        </w:rPr>
      </w:pPr>
      <w:r>
        <w:rPr>
          <w:rFonts w:ascii="宋体" w:hAnsi="宋体"/>
          <w:color w:val="000000"/>
          <w:sz w:val="24"/>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3"/>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1"/>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8"/>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89"/>
    <w:qFormat/>
    <w:pPr>
      <w:jc w:val="center"/>
      <w:keepNext/>
      <w:outlineLvl w:val="0"/>
    </w:pPr>
    <w:rPr>
      <w:rFonts w:ascii="楷体_GB2312" w:eastAsia="楷体_GB2312"/>
      <w:sz w:val="28"/>
      <w:szCs w:val="28"/>
    </w:rPr>
  </w:style>
  <w:style w:type="paragraph" w:styleId="875">
    <w:name w:val="标题 2"/>
    <w:basedOn w:val="873"/>
    <w:next w:val="891"/>
    <w:link w:val="890"/>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1"/>
    <w:link w:val="893"/>
    <w:qFormat/>
    <w:pPr>
      <w:keepLines/>
      <w:keepNext/>
      <w:spacing w:before="260" w:after="260" w:line="416" w:lineRule="auto"/>
      <w:outlineLvl w:val="2"/>
    </w:pPr>
    <w:rPr>
      <w:b/>
      <w:bCs/>
      <w:sz w:val="32"/>
      <w:szCs w:val="32"/>
    </w:rPr>
  </w:style>
  <w:style w:type="paragraph" w:styleId="877">
    <w:name w:val="标题 4"/>
    <w:basedOn w:val="873"/>
    <w:next w:val="891"/>
    <w:link w:val="894"/>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1"/>
    <w:link w:val="895"/>
    <w:qFormat/>
    <w:pPr>
      <w:keepNext/>
      <w:outlineLvl w:val="4"/>
    </w:pPr>
    <w:rPr>
      <w:rFonts w:ascii="宋体"/>
      <w:color w:val="000000"/>
      <w:sz w:val="28"/>
      <w:szCs w:val="28"/>
    </w:rPr>
  </w:style>
  <w:style w:type="paragraph" w:styleId="879">
    <w:name w:val="标题 6"/>
    <w:basedOn w:val="873"/>
    <w:next w:val="873"/>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7"/>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9"/>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首行缩进 2"/>
    <w:basedOn w:val="886"/>
    <w:next w:val="873"/>
    <w:link w:val="888"/>
    <w:pPr>
      <w:ind w:firstLine="420"/>
      <w:spacing w:line="360" w:lineRule="auto"/>
    </w:pPr>
    <w:rPr>
      <w:rFonts w:ascii="宋体" w:hAnsi="宋体" w:eastAsia="宋体"/>
      <w:sz w:val="21"/>
      <w:szCs w:val="20"/>
    </w:rPr>
  </w:style>
  <w:style w:type="paragraph" w:styleId="886">
    <w:name w:val="正文文本"/>
    <w:basedOn w:val="873"/>
    <w:next w:val="873"/>
    <w:link w:val="887"/>
    <w:rPr>
      <w:rFonts w:ascii="楷体_GB2312" w:hAnsi="Arial" w:eastAsia="楷体_GB2312"/>
      <w:sz w:val="28"/>
      <w:szCs w:val="28"/>
    </w:rPr>
  </w:style>
  <w:style w:type="character" w:styleId="887">
    <w:name w:val="正文文本 Char"/>
    <w:next w:val="887"/>
    <w:link w:val="886"/>
    <w:rPr>
      <w:rFonts w:ascii="楷体_GB2312" w:hAnsi="Arial" w:eastAsia="楷体_GB2312" w:cs="Times New Roman"/>
      <w:sz w:val="28"/>
      <w:szCs w:val="28"/>
    </w:rPr>
  </w:style>
  <w:style w:type="character" w:styleId="888">
    <w:name w:val="正文首行缩进 2 Char"/>
    <w:next w:val="888"/>
    <w:link w:val="885"/>
    <w:rPr>
      <w:rFonts w:ascii="宋体" w:hAnsi="宋体" w:eastAsia="宋体" w:cs="Times New Roman"/>
      <w:sz w:val="32"/>
      <w:szCs w:val="20"/>
    </w:rPr>
  </w:style>
  <w:style w:type="character" w:styleId="889">
    <w:name w:val="标题 1 Char"/>
    <w:next w:val="889"/>
    <w:link w:val="874"/>
    <w:rPr>
      <w:rFonts w:ascii="楷体_GB2312" w:hAnsi="Times New Roman" w:eastAsia="楷体_GB2312" w:cs="Times New Roman"/>
      <w:sz w:val="28"/>
      <w:szCs w:val="28"/>
    </w:rPr>
  </w:style>
  <w:style w:type="character" w:styleId="890">
    <w:name w:val="标题 2 Char"/>
    <w:next w:val="890"/>
    <w:link w:val="875"/>
    <w:rPr>
      <w:rFonts w:ascii="Arial" w:hAnsi="Arial" w:eastAsia="幼圆" w:cs="Arial"/>
      <w:b/>
      <w:bCs/>
      <w:sz w:val="44"/>
      <w:szCs w:val="44"/>
    </w:rPr>
  </w:style>
  <w:style w:type="paragraph" w:styleId="891">
    <w:name w:val="正文缩进"/>
    <w:basedOn w:val="873"/>
    <w:next w:val="891"/>
    <w:link w:val="892"/>
    <w:pPr>
      <w:ind w:firstLine="420"/>
    </w:pPr>
  </w:style>
  <w:style w:type="character" w:styleId="892">
    <w:name w:val="正文缩进 Char"/>
    <w:next w:val="892"/>
    <w:link w:val="891"/>
    <w:rPr>
      <w:rFonts w:ascii="Times New Roman" w:hAnsi="Times New Roman" w:eastAsia="宋体" w:cs="Times New Roman"/>
      <w:szCs w:val="21"/>
    </w:rPr>
  </w:style>
  <w:style w:type="character" w:styleId="893">
    <w:name w:val="标题 3 Char"/>
    <w:next w:val="893"/>
    <w:link w:val="876"/>
    <w:rPr>
      <w:rFonts w:ascii="Times New Roman" w:hAnsi="Times New Roman" w:eastAsia="宋体" w:cs="Times New Roman"/>
      <w:b/>
      <w:bCs/>
      <w:sz w:val="32"/>
      <w:szCs w:val="32"/>
    </w:rPr>
  </w:style>
  <w:style w:type="character" w:styleId="894">
    <w:name w:val="标题 4 Char"/>
    <w:next w:val="894"/>
    <w:link w:val="877"/>
    <w:rPr>
      <w:rFonts w:ascii="Arial" w:hAnsi="Arial" w:eastAsia="黑体" w:cs="Arial"/>
      <w:b/>
      <w:bCs/>
      <w:sz w:val="28"/>
      <w:szCs w:val="28"/>
    </w:rPr>
  </w:style>
  <w:style w:type="character" w:styleId="895">
    <w:name w:val="标题 5 Char"/>
    <w:next w:val="895"/>
    <w:link w:val="878"/>
    <w:rPr>
      <w:rFonts w:ascii="宋体" w:hAnsi="Times New Roman" w:eastAsia="宋体" w:cs="Times New Roman"/>
      <w:color w:val="000000"/>
      <w:sz w:val="28"/>
      <w:szCs w:val="28"/>
    </w:rPr>
  </w:style>
  <w:style w:type="character" w:styleId="896">
    <w:name w:val="标题 6 Char"/>
    <w:next w:val="896"/>
    <w:link w:val="879"/>
    <w:rPr>
      <w:rFonts w:ascii="Arial" w:hAnsi="Arial" w:eastAsia="黑体" w:cs="Times New Roman"/>
      <w:b/>
      <w:bCs/>
      <w:sz w:val="24"/>
      <w:szCs w:val="24"/>
    </w:rPr>
  </w:style>
  <w:style w:type="character" w:styleId="897">
    <w:name w:val="标题 7 Char"/>
    <w:next w:val="897"/>
    <w:link w:val="880"/>
    <w:rPr>
      <w:rFonts w:ascii="Times New Roman" w:hAnsi="Times New Roman" w:eastAsia="宋体" w:cs="Times New Roman"/>
      <w:b/>
      <w:bCs/>
      <w:sz w:val="24"/>
      <w:szCs w:val="24"/>
    </w:rPr>
  </w:style>
  <w:style w:type="character" w:styleId="898">
    <w:name w:val="标题 8 Char"/>
    <w:next w:val="898"/>
    <w:link w:val="881"/>
    <w:rPr>
      <w:rFonts w:ascii="Arial" w:hAnsi="Arial" w:eastAsia="黑体" w:cs="Times New Roman"/>
      <w:sz w:val="24"/>
      <w:szCs w:val="24"/>
    </w:rPr>
  </w:style>
  <w:style w:type="character" w:styleId="899">
    <w:name w:val="标题 9 Char"/>
    <w:next w:val="899"/>
    <w:link w:val="882"/>
    <w:rPr>
      <w:rFonts w:ascii="Arial" w:hAnsi="Arial" w:eastAsia="黑体" w:cs="Times New Roman"/>
      <w:szCs w:val="21"/>
    </w:rPr>
  </w:style>
  <w:style w:type="paragraph" w:styleId="900">
    <w:name w:val="列表 3"/>
    <w:basedOn w:val="873"/>
    <w:next w:val="900"/>
    <w:link w:val="873"/>
    <w:pPr>
      <w:ind w:left="100" w:hanging="200"/>
    </w:pPr>
  </w:style>
  <w:style w:type="paragraph" w:styleId="901">
    <w:name w:val="目录 7"/>
    <w:basedOn w:val="873"/>
    <w:next w:val="873"/>
    <w:link w:val="873"/>
    <w:semiHidden/>
    <w:pPr>
      <w:ind w:left="1260"/>
      <w:jc w:val="left"/>
    </w:pPr>
  </w:style>
  <w:style w:type="paragraph" w:styleId="902">
    <w:name w:val="文档结构图"/>
    <w:basedOn w:val="873"/>
    <w:next w:val="902"/>
    <w:link w:val="903"/>
    <w:semiHidden/>
    <w:pPr>
      <w:shd w:val="clear" w:color="auto" w:fill="000080"/>
    </w:pPr>
  </w:style>
  <w:style w:type="character" w:styleId="903">
    <w:name w:val="文档结构图 Char"/>
    <w:next w:val="903"/>
    <w:link w:val="902"/>
    <w:semiHidden/>
    <w:rPr>
      <w:rFonts w:ascii="Times New Roman" w:hAnsi="Times New Roman" w:eastAsia="宋体" w:cs="Times New Roman"/>
      <w:szCs w:val="21"/>
      <w:shd w:val="clear" w:color="auto" w:fill="000080"/>
    </w:rPr>
  </w:style>
  <w:style w:type="paragraph" w:styleId="904">
    <w:name w:val="批注文字"/>
    <w:basedOn w:val="873"/>
    <w:next w:val="904"/>
    <w:link w:val="905"/>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5">
    <w:name w:val="批注文字 Char"/>
    <w:next w:val="905"/>
    <w:link w:val="904"/>
    <w:semiHidden/>
    <w:rPr>
      <w:rFonts w:ascii="Times New Roman" w:hAnsi="Times New Roman" w:eastAsia="宋体" w:cs="Times New Roman"/>
      <w:szCs w:val="21"/>
    </w:rPr>
  </w:style>
  <w:style w:type="paragraph" w:styleId="906">
    <w:name w:val="正文文本 3"/>
    <w:basedOn w:val="873"/>
    <w:next w:val="906"/>
    <w:link w:val="907"/>
    <w:rPr>
      <w:rFonts w:ascii="仿宋_GB2312" w:hAnsi="Arial" w:eastAsia="仿宋_GB2312"/>
      <w:sz w:val="32"/>
      <w:szCs w:val="32"/>
    </w:rPr>
  </w:style>
  <w:style w:type="character" w:styleId="907">
    <w:name w:val="正文文本 3 Char"/>
    <w:next w:val="907"/>
    <w:link w:val="906"/>
    <w:rPr>
      <w:rFonts w:ascii="仿宋_GB2312" w:hAnsi="Arial" w:eastAsia="仿宋_GB2312" w:cs="Times New Roman"/>
      <w:sz w:val="32"/>
      <w:szCs w:val="32"/>
    </w:rPr>
  </w:style>
  <w:style w:type="paragraph" w:styleId="908">
    <w:name w:val="正文文本缩进"/>
    <w:basedOn w:val="873"/>
    <w:next w:val="910"/>
    <w:link w:val="909"/>
    <w:pPr>
      <w:ind w:firstLine="645"/>
    </w:pPr>
    <w:rPr>
      <w:rFonts w:ascii="楷体_GB2312" w:eastAsia="楷体_GB2312"/>
      <w:sz w:val="32"/>
      <w:szCs w:val="32"/>
    </w:rPr>
  </w:style>
  <w:style w:type="character" w:styleId="909">
    <w:name w:val="正文文本缩进 Char"/>
    <w:next w:val="909"/>
    <w:link w:val="908"/>
    <w:rPr>
      <w:rFonts w:ascii="楷体_GB2312" w:hAnsi="Times New Roman" w:eastAsia="楷体_GB2312" w:cs="Times New Roman"/>
      <w:sz w:val="32"/>
      <w:szCs w:val="32"/>
    </w:rPr>
  </w:style>
  <w:style w:type="paragraph" w:styleId="910">
    <w:name w:val="寄信人地址"/>
    <w:basedOn w:val="873"/>
    <w:next w:val="910"/>
    <w:link w:val="873"/>
    <w:qFormat/>
    <w:rPr>
      <w:rFonts w:ascii="Arial" w:hAnsi="Arial" w:eastAsia="宋体" w:cs="宋体"/>
    </w:rPr>
  </w:style>
  <w:style w:type="paragraph" w:styleId="911">
    <w:name w:val="列表 2"/>
    <w:basedOn w:val="873"/>
    <w:next w:val="911"/>
    <w:link w:val="873"/>
    <w:pPr>
      <w:ind w:left="100" w:hanging="200"/>
    </w:pPr>
  </w:style>
  <w:style w:type="paragraph" w:styleId="912">
    <w:name w:val="目录 5"/>
    <w:basedOn w:val="873"/>
    <w:next w:val="873"/>
    <w:link w:val="873"/>
    <w:semiHidden/>
    <w:pPr>
      <w:ind w:left="840"/>
      <w:jc w:val="left"/>
    </w:pPr>
  </w:style>
  <w:style w:type="paragraph" w:styleId="913">
    <w:name w:val="目录 3"/>
    <w:basedOn w:val="873"/>
    <w:next w:val="873"/>
    <w:link w:val="873"/>
    <w:semiHidden/>
    <w:pPr>
      <w:ind w:left="420"/>
      <w:jc w:val="left"/>
    </w:pPr>
    <w:rPr>
      <w:i/>
      <w:iCs/>
      <w:szCs w:val="24"/>
    </w:rPr>
  </w:style>
  <w:style w:type="paragraph" w:styleId="914">
    <w:name w:val="纯文本"/>
    <w:basedOn w:val="873"/>
    <w:next w:val="914"/>
    <w:link w:val="915"/>
    <w:rPr>
      <w:rFonts w:ascii="宋体" w:hAnsi="Courier New" w:cs="Courier New"/>
    </w:rPr>
  </w:style>
  <w:style w:type="character" w:styleId="915">
    <w:name w:val="纯文本 Char"/>
    <w:next w:val="915"/>
    <w:link w:val="914"/>
    <w:rPr>
      <w:rFonts w:ascii="宋体" w:hAnsi="Courier New" w:eastAsia="宋体" w:cs="Courier New"/>
      <w:szCs w:val="21"/>
    </w:rPr>
  </w:style>
  <w:style w:type="paragraph" w:styleId="916">
    <w:name w:val="目录 8"/>
    <w:basedOn w:val="873"/>
    <w:next w:val="873"/>
    <w:link w:val="873"/>
    <w:semiHidden/>
    <w:pPr>
      <w:ind w:left="1470"/>
      <w:jc w:val="left"/>
    </w:pPr>
  </w:style>
  <w:style w:type="paragraph" w:styleId="917">
    <w:name w:val="日期"/>
    <w:basedOn w:val="873"/>
    <w:next w:val="873"/>
    <w:link w:val="918"/>
    <w:rPr>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3"/>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3"/>
    <w:next w:val="921"/>
    <w:link w:val="922"/>
    <w:semiHidden/>
    <w:rPr>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3"/>
    <w:next w:val="923"/>
    <w:link w:val="924"/>
    <w:pPr>
      <w:jc w:val="left"/>
      <w:tabs>
        <w:tab w:val="center" w:pos="4153" w:leader="none"/>
        <w:tab w:val="right" w:pos="8306" w:leader="none"/>
      </w:tabs>
    </w:pPr>
    <w:rPr>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8">
    <w:name w:val="目录 4"/>
    <w:basedOn w:val="873"/>
    <w:next w:val="873"/>
    <w:link w:val="873"/>
    <w:semiHidden/>
    <w:pPr>
      <w:ind w:left="630"/>
      <w:jc w:val="left"/>
    </w:pPr>
  </w:style>
  <w:style w:type="paragraph" w:styleId="929">
    <w:name w:val="列表"/>
    <w:basedOn w:val="873"/>
    <w:next w:val="929"/>
    <w:link w:val="873"/>
    <w:pPr>
      <w:ind w:left="200" w:hanging="200"/>
    </w:pPr>
  </w:style>
  <w:style w:type="paragraph" w:styleId="930">
    <w:name w:val="目录 6"/>
    <w:basedOn w:val="873"/>
    <w:next w:val="873"/>
    <w:link w:val="873"/>
    <w:semiHidden/>
    <w:pPr>
      <w:ind w:left="1050"/>
      <w:jc w:val="left"/>
    </w:p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style>
  <w:style w:type="paragraph" w:styleId="934">
    <w:name w:val="目录 2"/>
    <w:basedOn w:val="873"/>
    <w:next w:val="873"/>
    <w:link w:val="873"/>
    <w:semiHidden/>
    <w:pPr>
      <w:ind w:left="210"/>
      <w:jc w:val="left"/>
    </w:pPr>
    <w:rPr>
      <w:smallCaps/>
      <w:szCs w:val="24"/>
    </w:rPr>
  </w:style>
  <w:style w:type="paragraph" w:styleId="935">
    <w:name w:val="目录 9"/>
    <w:basedOn w:val="873"/>
    <w:next w:val="873"/>
    <w:link w:val="873"/>
    <w:semiHidden/>
    <w:pPr>
      <w:ind w:left="1680"/>
      <w:jc w:val="left"/>
    </w:pPr>
  </w:style>
  <w:style w:type="paragraph" w:styleId="936">
    <w:name w:val="正文文本 2"/>
    <w:basedOn w:val="873"/>
    <w:next w:val="936"/>
    <w:link w:val="937"/>
    <w:pPr>
      <w:jc w:val="center"/>
      <w:widowControl/>
    </w:pPr>
    <w:rPr>
      <w:rFonts w:ascii="楷体_GB2312" w:eastAsia="楷体_GB2312"/>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cs="宋体"/>
      <w:sz w:val="24"/>
      <w:szCs w:val="24"/>
    </w:rPr>
  </w:style>
  <w:style w:type="paragraph" w:styleId="939">
    <w:name w:val="索引 1"/>
    <w:basedOn w:val="873"/>
    <w:next w:val="873"/>
    <w:link w:val="873"/>
    <w:semiHidden/>
    <w:pPr>
      <w:spacing w:line="240" w:lineRule="atLeast"/>
    </w:pPr>
    <w:rPr>
      <w:b/>
      <w:bCs/>
    </w:rPr>
  </w:style>
  <w:style w:type="paragraph" w:styleId="940">
    <w:name w:val="批注主题"/>
    <w:basedOn w:val="904"/>
    <w:next w:val="904"/>
    <w:link w:val="941"/>
    <w:semiHidden/>
    <w:rPr>
      <w:b/>
      <w:bCs/>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eastAsia="仿宋_GB2312"/>
      <w:sz w:val="30"/>
      <w:szCs w:val="30"/>
    </w:rPr>
  </w:style>
  <w:style w:type="character" w:styleId="943">
    <w:name w:val="正文首行缩进 Char"/>
    <w:next w:val="943"/>
    <w:link w:val="942"/>
    <w:rPr>
      <w:rFonts w:ascii="仿宋_GB2312" w:hAnsi="Times New Roman" w:eastAsia="仿宋_GB2312" w:cs="Times New Roman"/>
      <w:sz w:val="30"/>
      <w:szCs w:val="3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正文1"/>
    <w:basedOn w:val="873"/>
    <w:next w:val="951"/>
    <w:link w:val="873"/>
    <w:qFormat/>
    <w:pPr>
      <w:ind w:left="350" w:firstLine="0"/>
    </w:pPr>
    <w:rPr>
      <w:rFonts w:cs="Times New Roman"/>
      <w:sz w:val="20"/>
      <w:szCs w:val="24"/>
    </w:rPr>
  </w:style>
  <w:style w:type="paragraph" w:styleId="952">
    <w:name w:val="索引 41"/>
    <w:basedOn w:val="873"/>
    <w:next w:val="873"/>
    <w:link w:val="873"/>
    <w:semiHidden/>
    <w:qFormat/>
    <w:pPr>
      <w:ind w:left="1260"/>
    </w:pPr>
    <w:rPr>
      <w:rFonts w:ascii="Calibri" w:hAnsi="Calibri" w:eastAsia="Calibri" w:cs="宋体"/>
      <w:sz w:val="20"/>
      <w:lang w:val="zh-CN"/>
    </w:rPr>
  </w:style>
  <w:style w:type="paragraph" w:styleId="953">
    <w:name w:val="正文首行缩进 21"/>
    <w:basedOn w:val="954"/>
    <w:next w:val="873"/>
    <w:link w:val="873"/>
    <w:qFormat/>
    <w:pPr>
      <w:ind w:firstLine="420"/>
      <w:spacing w:line="360" w:lineRule="auto"/>
    </w:pPr>
    <w:rPr>
      <w:rFonts w:ascii="宋体" w:hAnsi="宋体" w:eastAsia="宋体"/>
      <w:sz w:val="21"/>
      <w:szCs w:val="20"/>
    </w:rPr>
  </w:style>
  <w:style w:type="paragraph" w:styleId="954">
    <w:name w:val="正文文本缩进11"/>
    <w:basedOn w:val="873"/>
    <w:next w:val="955"/>
    <w:link w:val="873"/>
    <w:qFormat/>
    <w:pPr>
      <w:ind w:firstLine="645"/>
    </w:pPr>
    <w:rPr>
      <w:rFonts w:ascii="楷体_GB2312" w:eastAsia="楷体_GB2312"/>
      <w:sz w:val="32"/>
      <w:szCs w:val="32"/>
    </w:rPr>
  </w:style>
  <w:style w:type="paragraph" w:styleId="955">
    <w:name w:val="寄信人地址1"/>
    <w:basedOn w:val="873"/>
    <w:next w:val="955"/>
    <w:link w:val="873"/>
    <w:qFormat/>
    <w:rPr>
      <w:rFonts w:ascii="Arial" w:hAnsi="Arial" w:eastAsia="宋体" w:cs="宋体"/>
    </w:rPr>
  </w:style>
  <w:style w:type="paragraph" w:styleId="956">
    <w:name w:val="标题 41"/>
    <w:basedOn w:val="873"/>
    <w:next w:val="957"/>
    <w:link w:val="873"/>
    <w:qFormat/>
    <w:pPr>
      <w:keepLines/>
      <w:keepNext/>
      <w:spacing w:before="280" w:after="290" w:line="376" w:lineRule="auto"/>
      <w:outlineLvl w:val="3"/>
    </w:pPr>
    <w:rPr>
      <w:rFonts w:ascii="Arial" w:hAnsi="Arial" w:eastAsia="黑体" w:cs="Arial"/>
      <w:b/>
      <w:bCs/>
      <w:sz w:val="28"/>
      <w:szCs w:val="28"/>
    </w:rPr>
  </w:style>
  <w:style w:type="paragraph" w:styleId="957">
    <w:name w:val="正文缩进1"/>
    <w:basedOn w:val="873"/>
    <w:next w:val="957"/>
    <w:link w:val="873"/>
    <w:qFormat/>
    <w:pPr>
      <w:ind w:firstLine="420"/>
    </w:pPr>
  </w:style>
  <w:style w:type="paragraph" w:styleId="958">
    <w:name w:val="正文文本12"/>
    <w:basedOn w:val="873"/>
    <w:next w:val="958"/>
    <w:link w:val="873"/>
    <w:uiPriority w:val="1"/>
    <w:qFormat/>
    <w:pPr>
      <w:ind w:left="120"/>
    </w:pPr>
    <w:rPr>
      <w:rFonts w:ascii="宋体" w:hAnsi="宋体" w:eastAsia="宋体" w:cs="宋体"/>
      <w:sz w:val="21"/>
      <w:szCs w:val="21"/>
      <w:lang w:val="zh-CN" w:eastAsia="zh-CN" w:bidi="zh-CN"/>
    </w:rPr>
  </w:style>
  <w:style w:type="character" w:styleId="959">
    <w:name w:val="font5 Char"/>
    <w:next w:val="959"/>
    <w:link w:val="87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7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73"/>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873"/>
    <w:next w:val="886"/>
    <w:link w:val="873"/>
    <w:pPr>
      <w:spacing w:after="120"/>
    </w:pPr>
    <w:rPr>
      <w:rFonts w:ascii="宋体" w:hAnsi="Arial"/>
      <w:bCs/>
      <w:iCs/>
      <w:szCs w:val="24"/>
    </w:rPr>
  </w:style>
  <w:style w:type="paragraph" w:styleId="965">
    <w:name w:val="xl27"/>
    <w:basedOn w:val="873"/>
    <w:next w:val="96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873"/>
    <w:next w:val="966"/>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873"/>
    <w:next w:val="967"/>
    <w:link w:val="873"/>
    <w:pPr>
      <w:ind w:firstLine="200"/>
      <w:tabs>
        <w:tab w:val="left" w:pos="360" w:leader="none"/>
      </w:tabs>
    </w:pPr>
    <w:rPr>
      <w:sz w:val="28"/>
      <w:szCs w:val="30"/>
    </w:rPr>
  </w:style>
  <w:style w:type="paragraph" w:styleId="968">
    <w:name w:val=" Char"/>
    <w:basedOn w:val="902"/>
    <w:next w:val="968"/>
    <w:link w:val="873"/>
    <w:rPr>
      <w:rFonts w:ascii="Tahoma" w:hAnsi="Tahoma"/>
      <w:sz w:val="24"/>
      <w:szCs w:val="24"/>
    </w:rPr>
  </w:style>
  <w:style w:type="paragraph" w:styleId="969">
    <w:name w:val="普通正文"/>
    <w:basedOn w:val="873"/>
    <w:next w:val="969"/>
    <w:link w:val="873"/>
    <w:pPr>
      <w:ind w:firstLine="480"/>
      <w:jc w:val="left"/>
      <w:spacing w:before="120" w:after="120" w:line="360" w:lineRule="auto"/>
    </w:pPr>
    <w:rPr>
      <w:rFonts w:ascii="Arial" w:hAnsi="Arial"/>
      <w:sz w:val="24"/>
      <w:szCs w:val="24"/>
    </w:rPr>
  </w:style>
  <w:style w:type="paragraph" w:styleId="970">
    <w:name w:val="table_lines"/>
    <w:basedOn w:val="873"/>
    <w:next w:val="970"/>
    <w:link w:val="873"/>
    <w:pPr>
      <w:jc w:val="left"/>
      <w:widowControl/>
    </w:pPr>
    <w:rPr>
      <w:sz w:val="20"/>
      <w:szCs w:val="20"/>
      <w:lang w:val="de-DE" w:eastAsia="de-DE"/>
    </w:rPr>
  </w:style>
  <w:style w:type="paragraph" w:styleId="971">
    <w:name w:val="附录1"/>
    <w:next w:val="971"/>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73"/>
    <w:next w:val="972"/>
    <w:link w:val="873"/>
    <w:pPr>
      <w:jc w:val="left"/>
      <w:spacing w:before="100" w:beforeAutospacing="1" w:after="100" w:afterAutospacing="1"/>
      <w:widowControl/>
    </w:pPr>
    <w:rPr>
      <w:rFonts w:hint="eastAsia" w:ascii="宋体" w:hAnsi="宋体"/>
      <w:sz w:val="18"/>
      <w:szCs w:val="18"/>
    </w:rPr>
  </w:style>
  <w:style w:type="paragraph" w:styleId="973">
    <w:name w:val=" Char Char Char Char"/>
    <w:basedOn w:val="902"/>
    <w:next w:val="973"/>
    <w:link w:val="873"/>
    <w:pPr>
      <w:spacing w:line="360" w:lineRule="auto"/>
    </w:pPr>
    <w:rPr>
      <w:rFonts w:ascii="Tahoma" w:hAnsi="Tahoma"/>
      <w:sz w:val="24"/>
      <w:szCs w:val="24"/>
    </w:rPr>
  </w:style>
  <w:style w:type="paragraph" w:styleId="974">
    <w:name w:val="列出段落"/>
    <w:basedOn w:val="873"/>
    <w:next w:val="974"/>
    <w:link w:val="873"/>
    <w:qFormat/>
    <w:pPr>
      <w:contextualSpacing/>
      <w:ind w:left="720"/>
      <w:jc w:val="left"/>
      <w:widowControl/>
    </w:pPr>
    <w:rPr>
      <w:rFonts w:ascii="Calibri" w:hAnsi="Calibri"/>
      <w:sz w:val="24"/>
      <w:szCs w:val="24"/>
      <w:lang w:eastAsia="en-US" w:bidi="en-US"/>
    </w:rPr>
  </w:style>
  <w:style w:type="paragraph" w:styleId="975">
    <w:name w:val="4"/>
    <w:basedOn w:val="873"/>
    <w:next w:val="931"/>
    <w:link w:val="873"/>
    <w:pPr>
      <w:ind w:firstLine="420"/>
      <w:spacing w:line="360" w:lineRule="auto"/>
    </w:pPr>
    <w:rPr>
      <w:color w:val="ff0000"/>
      <w:sz w:val="24"/>
      <w:szCs w:val="24"/>
    </w:rPr>
  </w:style>
  <w:style w:type="paragraph" w:styleId="976">
    <w:name w:val="普通 (Web)"/>
    <w:basedOn w:val="873"/>
    <w:next w:val="976"/>
    <w:link w:val="873"/>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873"/>
    <w:next w:val="977"/>
    <w:link w:val="873"/>
    <w:pPr>
      <w:spacing w:line="360" w:lineRule="auto"/>
    </w:pPr>
    <w:rPr>
      <w:sz w:val="24"/>
      <w:szCs w:val="20"/>
    </w:rPr>
  </w:style>
  <w:style w:type="paragraph" w:styleId="978">
    <w:name w:val="样式1"/>
    <w:basedOn w:val="873"/>
    <w:next w:val="978"/>
    <w:link w:val="873"/>
    <w:pPr>
      <w:numPr>
        <w:ilvl w:val="0"/>
        <w:numId w:val="3"/>
      </w:numPr>
      <w:tabs>
        <w:tab w:val="left" w:pos="709" w:leader="none"/>
      </w:tabs>
    </w:pPr>
    <w:rPr>
      <w:rFonts w:ascii="宋体" w:hAnsi="宋体"/>
    </w:rPr>
  </w:style>
  <w:style w:type="paragraph" w:styleId="979">
    <w:name w:val="font6"/>
    <w:basedOn w:val="873"/>
    <w:next w:val="979"/>
    <w:link w:val="873"/>
    <w:pPr>
      <w:jc w:val="left"/>
      <w:spacing w:before="100" w:beforeAutospacing="1" w:after="100" w:afterAutospacing="1"/>
      <w:widowControl/>
    </w:pPr>
    <w:rPr>
      <w:rFonts w:hint="eastAsia" w:ascii="宋体" w:hAnsi="宋体"/>
      <w:sz w:val="28"/>
      <w:szCs w:val="28"/>
      <w:u w:val="single"/>
    </w:rPr>
  </w:style>
  <w:style w:type="paragraph" w:styleId="980">
    <w:name w:val="xl25"/>
    <w:basedOn w:val="873"/>
    <w:next w:val="980"/>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873"/>
    <w:next w:val="873"/>
    <w:link w:val="873"/>
    <w:pPr>
      <w:ind w:firstLine="624"/>
      <w:spacing w:line="590" w:lineRule="atLeast"/>
    </w:pPr>
    <w:rPr>
      <w:rFonts w:ascii="方正黑体_GBK" w:eastAsia="方正黑体_GBK"/>
      <w:sz w:val="32"/>
      <w:szCs w:val="32"/>
    </w:rPr>
  </w:style>
  <w:style w:type="paragraph" w:styleId="983">
    <w:name w:val="xl24"/>
    <w:basedOn w:val="873"/>
    <w:next w:val="983"/>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873"/>
    <w:next w:val="984"/>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873"/>
    <w:next w:val="985"/>
    <w:link w:val="873"/>
    <w:pPr>
      <w:jc w:val="left"/>
      <w:spacing w:after="160" w:line="240" w:lineRule="exact"/>
      <w:widowControl/>
    </w:pPr>
    <w:rPr>
      <w:rFonts w:ascii="Verdana" w:hAnsi="Verdana"/>
      <w:sz w:val="20"/>
      <w:szCs w:val="20"/>
      <w:lang w:eastAsia="en-US"/>
    </w:rPr>
  </w:style>
  <w:style w:type="paragraph" w:styleId="986">
    <w:name w:val="xl28"/>
    <w:basedOn w:val="873"/>
    <w:next w:val="986"/>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873"/>
    <w:next w:val="987"/>
    <w:link w:val="873"/>
    <w:pPr>
      <w:jc w:val="left"/>
      <w:spacing w:after="160" w:line="240" w:lineRule="exact"/>
      <w:widowControl/>
    </w:pPr>
    <w:rPr>
      <w:rFonts w:ascii="Verdana" w:hAnsi="Verdana"/>
      <w:sz w:val="20"/>
      <w:szCs w:val="20"/>
      <w:lang w:eastAsia="en-US"/>
    </w:rPr>
  </w:style>
  <w:style w:type="paragraph" w:styleId="988">
    <w:name w:val="xl30"/>
    <w:basedOn w:val="873"/>
    <w:next w:val="988"/>
    <w:link w:val="873"/>
    <w:pPr>
      <w:jc w:val="center"/>
      <w:spacing w:before="100" w:beforeAutospacing="1" w:after="100" w:afterAutospacing="1"/>
      <w:widowControl/>
    </w:pPr>
    <w:rPr>
      <w:rFonts w:ascii="宋体" w:hAnsi="宋体"/>
      <w:b/>
      <w:bCs/>
      <w:sz w:val="36"/>
      <w:szCs w:val="36"/>
    </w:rPr>
  </w:style>
  <w:style w:type="paragraph" w:styleId="989">
    <w:name w:val="Char Char Char Char"/>
    <w:basedOn w:val="902"/>
    <w:next w:val="989"/>
    <w:link w:val="873"/>
    <w:pPr>
      <w:spacing w:line="360" w:lineRule="auto"/>
    </w:pPr>
    <w:rPr>
      <w:rFonts w:ascii="Tahoma" w:hAnsi="Tahoma"/>
      <w:sz w:val="24"/>
      <w:szCs w:val="24"/>
    </w:rPr>
  </w:style>
  <w:style w:type="paragraph" w:styleId="990">
    <w:name w:val="table_1stline"/>
    <w:basedOn w:val="873"/>
    <w:next w:val="990"/>
    <w:link w:val="873"/>
    <w:pPr>
      <w:jc w:val="left"/>
      <w:spacing w:before="120"/>
      <w:widowControl/>
    </w:pPr>
    <w:rPr>
      <w:bCs/>
      <w:sz w:val="20"/>
      <w:szCs w:val="20"/>
      <w:lang w:val="de-DE" w:eastAsia="de-DE"/>
    </w:rPr>
  </w:style>
  <w:style w:type="paragraph" w:styleId="991">
    <w:name w:val="font5"/>
    <w:basedOn w:val="873"/>
    <w:next w:val="991"/>
    <w:link w:val="873"/>
    <w:pPr>
      <w:jc w:val="left"/>
      <w:spacing w:before="100" w:beforeAutospacing="1" w:after="100" w:afterAutospacing="1"/>
      <w:widowControl/>
    </w:pPr>
    <w:rPr>
      <w:rFonts w:hint="eastAsia" w:ascii="宋体" w:hAnsi="宋体"/>
      <w:sz w:val="28"/>
      <w:szCs w:val="28"/>
    </w:rPr>
  </w:style>
  <w:style w:type="paragraph" w:styleId="992">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873"/>
    <w:uiPriority w:val="99"/>
    <w:semiHidden/>
    <w:rPr>
      <w:rFonts w:ascii="Times New Roman" w:hAnsi="Times New Roman"/>
      <w:sz w:val="21"/>
      <w:szCs w:val="21"/>
      <w:lang w:val="en-US" w:eastAsia="zh-CN" w:bidi="ar-SA"/>
    </w:rPr>
  </w:style>
  <w:style w:type="paragraph" w:styleId="994">
    <w:name w:val="无间隔"/>
    <w:next w:val="994"/>
    <w:link w:val="873"/>
    <w:uiPriority w:val="99"/>
    <w:qFormat/>
    <w:pPr>
      <w:jc w:val="both"/>
      <w:widowControl w:val="off"/>
    </w:pPr>
    <w:rPr>
      <w:rFonts w:ascii="Times New Roman" w:hAnsi="Times New Roman"/>
      <w:sz w:val="21"/>
      <w:szCs w:val="21"/>
      <w:lang w:val="en-US" w:eastAsia="zh-CN" w:bidi="ar-SA"/>
    </w:rPr>
  </w:style>
  <w:style w:type="paragraph" w:styleId="995">
    <w:name w:val="正文文本 211"/>
    <w:basedOn w:val="873"/>
    <w:next w:val="995"/>
    <w:link w:val="873"/>
    <w:uiPriority w:val="99"/>
    <w:qFormat/>
    <w:pPr>
      <w:jc w:val="center"/>
    </w:pPr>
    <w:rPr>
      <w:b/>
      <w:bCs/>
      <w:sz w:val="20"/>
      <w:szCs w:val="20"/>
    </w:rPr>
  </w:style>
  <w:style w:type="table" w:styleId="996">
    <w:name w:val="Table Normal"/>
    <w:next w:val="996"/>
    <w:link w:val="873"/>
    <w:qFormat/>
    <w:tblPr/>
  </w:style>
  <w:style w:type="paragraph" w:styleId="997">
    <w:name w:val="正文文本1"/>
    <w:basedOn w:val="873"/>
    <w:next w:val="873"/>
    <w:link w:val="873"/>
    <w:semiHidden/>
    <w:qFormat/>
    <w:rPr>
      <w:rFonts w:ascii="Arial" w:hAnsi="Arial" w:eastAsia="Arial" w:cs="Arial"/>
      <w:sz w:val="21"/>
      <w:szCs w:val="21"/>
      <w:lang w:val="en-US" w:eastAsia="en-US" w:bidi="ar-SA"/>
    </w:rPr>
  </w:style>
  <w:style w:type="paragraph" w:styleId="998">
    <w:name w:val="纯文本1"/>
    <w:basedOn w:val="873"/>
    <w:next w:val="998"/>
    <w:link w:val="873"/>
    <w:qFormat/>
    <w:rPr>
      <w:rFonts w:ascii="宋体" w:hAnsi="Courier New" w:cs="Courier New"/>
    </w:rPr>
  </w:style>
  <w:style w:type="table" w:styleId="999">
    <w:name w:val="网格型1"/>
    <w:basedOn w:val="1000"/>
    <w:next w:val="999"/>
    <w:link w:val="873"/>
    <w:qFormat/>
    <w:pPr>
      <w:jc w:val="both"/>
      <w:widowControl w:val="off"/>
    </w:pPr>
    <w:tblPr/>
  </w:style>
  <w:style w:type="table" w:styleId="1000">
    <w:name w:val="普通表格1"/>
    <w:next w:val="1000"/>
    <w:link w:val="873"/>
    <w:uiPriority w:val="99"/>
    <w:unhideWhenUsed/>
    <w:qFormat/>
    <w:tblPr/>
  </w:style>
  <w:style w:type="character" w:styleId="1001">
    <w:name w:val="15"/>
    <w:basedOn w:val="883"/>
    <w:next w:val="1001"/>
    <w:link w:val="873"/>
    <w:rPr>
      <w:rFonts w:ascii="Times New Roman" w:hAnsi="Times New Roman" w:cs="Times New Roman"/>
    </w:rPr>
  </w:style>
  <w:style w:type="paragraph" w:styleId="1002">
    <w:name w:val="正文首行缩进 211"/>
    <w:basedOn w:val="954"/>
    <w:next w:val="873"/>
    <w:link w:val="873"/>
    <w:qFormat/>
    <w:pPr>
      <w:ind w:left="0" w:firstLine="420"/>
      <w:spacing w:after="0" w:line="360" w:lineRule="auto"/>
    </w:pPr>
    <w:rPr>
      <w:rFonts w:ascii="宋体" w:hAnsi="宋体" w:eastAsia="宋体" w:cs="Times New Roman"/>
      <w:szCs w:val="20"/>
    </w:rPr>
  </w:style>
  <w:style w:type="paragraph" w:styleId="1003">
    <w:name w:val="Table Paragraph"/>
    <w:basedOn w:val="873"/>
    <w:next w:val="1003"/>
    <w:link w:val="873"/>
    <w:uiPriority w:val="1"/>
    <w:qFormat/>
    <w:pPr>
      <w:jc w:val="left"/>
    </w:pPr>
    <w:rPr>
      <w:rFonts w:ascii="宋体" w:hAnsi="宋体" w:eastAsia="宋体" w:cs="宋体"/>
      <w:sz w:val="22"/>
      <w:szCs w:val="22"/>
      <w:lang w:val="zh-CN" w:bidi="zh-CN"/>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2023-03-16T02:16:00Z</dcterms:created>
  <dcterms:modified xsi:type="dcterms:W3CDTF">2026-08-28T03:30:17Z</dcterms:modified>
</cp:coreProperties>
</file>