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jc w:val="center"/>
        <w:spacing w:line="360" w:lineRule="auto"/>
        <w:tabs>
          <w:tab w:val="left" w:pos="2500" w:leader="none"/>
        </w:tabs>
        <w:rPr>
          <w:color w:val="auto"/>
          <w:sz w:val="24"/>
          <w:szCs w:val="24"/>
        </w:rPr>
      </w:pPr>
      <w:r>
        <w:t xml:space="preserve">  </w:t>
      </w:r>
      <w:bookmarkStart w:id="82" w:name="_GoBack"/>
      <w:r/>
      <w:r/>
    </w:p>
    <w:p>
      <w:pPr>
        <w:pStyle w:val="720"/>
        <w:jc w:val="center"/>
        <w:spacing w:line="360" w:lineRule="auto"/>
        <w:rPr>
          <w:b/>
          <w:color w:val="auto"/>
          <w:sz w:val="24"/>
          <w:szCs w:val="24"/>
          <w:lang w:val="en-US" w:bidi="ar-SA"/>
        </w:rPr>
      </w:pPr>
      <w:r>
        <w:rPr>
          <w:b/>
          <w:color w:val="auto"/>
          <w:sz w:val="24"/>
          <w:szCs w:val="24"/>
          <w:lang w:val="en-US" w:bidi="ar-SA"/>
        </w:rPr>
      </w:r>
      <w:r/>
    </w:p>
    <w:p>
      <w:pPr>
        <w:pStyle w:val="720"/>
        <w:jc w:val="center"/>
        <w:spacing w:line="360" w:lineRule="auto"/>
        <w:rPr>
          <w:b/>
          <w:color w:val="auto"/>
          <w:sz w:val="40"/>
          <w:szCs w:val="40"/>
          <w:lang w:val="en-US" w:bidi="ar-SA"/>
        </w:rPr>
      </w:pPr>
      <w:r>
        <w:rPr>
          <w:rFonts w:hint="eastAsia"/>
          <w:b/>
          <w:color w:val="auto"/>
          <w:sz w:val="40"/>
          <w:szCs w:val="40"/>
          <w:lang w:val="en-US" w:bidi="ar-SA"/>
        </w:rPr>
        <w:t xml:space="preserve">江苏开放大学</w:t>
      </w:r>
      <w:r/>
    </w:p>
    <w:p>
      <w:pPr>
        <w:pStyle w:val="720"/>
        <w:jc w:val="center"/>
        <w:spacing w:line="360" w:lineRule="auto"/>
        <w:rPr>
          <w:b/>
          <w:color w:val="auto"/>
          <w:sz w:val="40"/>
          <w:szCs w:val="40"/>
          <w:lang w:val="en-US" w:bidi="ar-SA"/>
        </w:rPr>
      </w:pPr>
      <w:r/>
      <w:bookmarkStart w:id="0" w:name="OLE_LINK4"/>
      <w:r/>
      <w:bookmarkStart w:id="1" w:name="OLE_LINK3"/>
      <w:r>
        <w:rPr>
          <w:rFonts w:hint="eastAsia"/>
          <w:b/>
          <w:color w:val="auto"/>
          <w:sz w:val="40"/>
          <w:szCs w:val="40"/>
          <w:lang w:val="en-US" w:bidi="ar-SA"/>
        </w:rPr>
        <w:t xml:space="preserve">校园网络与数据中心机房运维服务采购</w:t>
      </w:r>
      <w:bookmarkEnd w:id="0"/>
      <w:r/>
      <w:bookmarkEnd w:id="1"/>
      <w:r/>
      <w:r/>
    </w:p>
    <w:p>
      <w:pPr>
        <w:jc w:val="center"/>
        <w:rPr>
          <w:color w:val="auto"/>
          <w:sz w:val="40"/>
          <w:szCs w:val="40"/>
          <w:lang w:val="en-US" w:bidi="ar-SA"/>
        </w:rPr>
      </w:pPr>
      <w:r>
        <w:rPr>
          <w:color w:val="auto"/>
          <w:sz w:val="40"/>
          <w:szCs w:val="40"/>
          <w:lang w:val="en-US" w:bidi="ar-SA"/>
        </w:rPr>
      </w:r>
      <w:r/>
    </w:p>
    <w:p>
      <w:pPr>
        <w:jc w:val="center"/>
        <w:rPr>
          <w:color w:val="auto"/>
          <w:sz w:val="40"/>
          <w:szCs w:val="40"/>
          <w:lang w:val="en-US" w:bidi="ar-SA"/>
        </w:rPr>
      </w:pPr>
      <w:r>
        <w:rPr>
          <w:color w:val="auto"/>
          <w:sz w:val="40"/>
          <w:szCs w:val="40"/>
          <w:lang w:val="en-US" w:bidi="ar-SA"/>
        </w:rPr>
      </w:r>
      <w:r/>
    </w:p>
    <w:p>
      <w:pPr>
        <w:pStyle w:val="720"/>
        <w:jc w:val="center"/>
        <w:rPr>
          <w:color w:val="auto"/>
          <w:sz w:val="40"/>
          <w:szCs w:val="40"/>
          <w:lang w:val="en-US" w:bidi="ar-SA"/>
        </w:rPr>
      </w:pPr>
      <w:r>
        <w:rPr>
          <w:color w:val="auto"/>
          <w:sz w:val="40"/>
          <w:szCs w:val="40"/>
          <w:lang w:val="en-US" w:bidi="ar-SA"/>
        </w:rPr>
        <mc:AlternateContent>
          <mc:Choice Requires="wpg">
            <w:drawing>
              <wp:inline xmlns:wp="http://schemas.openxmlformats.org/drawingml/2006/wordprocessingDrawing" distT="0" distB="0" distL="0" distR="0">
                <wp:extent cx="1752600" cy="2133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1752599"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8.0pt;height:168.0pt;mso-wrap-distance-left:0.0pt;mso-wrap-distance-top:0.0pt;mso-wrap-distance-right:0.0pt;mso-wrap-distance-bottom:0.0pt;" stroked="f">
                <v:path textboxrect="0,0,0,0"/>
                <v:imagedata r:id="rId12" o:title=""/>
              </v:shape>
            </w:pict>
          </mc:Fallback>
        </mc:AlternateContent>
      </w:r>
      <w:r/>
    </w:p>
    <w:p>
      <w:pPr>
        <w:jc w:val="center"/>
        <w:spacing w:line="360" w:lineRule="auto"/>
        <w:rPr>
          <w:b/>
          <w:bCs/>
          <w:color w:val="auto"/>
          <w:sz w:val="40"/>
          <w:szCs w:val="40"/>
          <w:lang w:val="en-US" w:bidi="ar-SA"/>
        </w:rPr>
      </w:pPr>
      <w:r>
        <w:rPr>
          <w:rFonts w:hint="eastAsia"/>
          <w:b/>
          <w:bCs/>
          <w:color w:val="auto"/>
          <w:sz w:val="40"/>
          <w:szCs w:val="40"/>
          <w:lang w:val="en-US" w:bidi="ar-SA"/>
        </w:rPr>
        <w:t xml:space="preserve">招 标 文 件</w:t>
      </w:r>
      <w:r/>
    </w:p>
    <w:p>
      <w:pPr>
        <w:jc w:val="center"/>
        <w:spacing w:line="360" w:lineRule="auto"/>
        <w:rPr>
          <w:rFonts w:hint="eastAsia" w:eastAsia="宋体"/>
          <w:b/>
          <w:bCs/>
          <w:color w:val="auto"/>
          <w:sz w:val="40"/>
          <w:szCs w:val="40"/>
          <w:lang w:val="en-US" w:eastAsia="zh-CN" w:bidi="ar-SA"/>
        </w:rPr>
      </w:pPr>
      <w:r>
        <w:rPr>
          <w:rFonts w:hint="eastAsia"/>
          <w:b/>
          <w:bCs/>
          <w:color w:val="auto"/>
          <w:sz w:val="40"/>
          <w:szCs w:val="40"/>
          <w:lang w:val="en-US" w:bidi="ar-SA"/>
        </w:rPr>
        <w:t xml:space="preserve">项目编号:</w:t>
      </w:r>
      <w:r>
        <w:rPr>
          <w:rFonts w:hint="eastAsia"/>
          <w:b/>
          <w:bCs/>
          <w:color w:val="auto"/>
          <w:sz w:val="40"/>
          <w:szCs w:val="40"/>
          <w:lang w:val="en-US" w:eastAsia="zh-CN" w:bidi="ar-SA"/>
        </w:rPr>
        <w:t xml:space="preserve">JSZC-320000-SNZX-G2026-0116</w:t>
      </w:r>
      <w:r/>
    </w:p>
    <w:p>
      <w:pPr>
        <w:jc w:val="center"/>
        <w:spacing w:line="360" w:lineRule="auto"/>
        <w:rPr>
          <w:b/>
          <w:bCs/>
          <w:color w:val="auto"/>
          <w:sz w:val="40"/>
          <w:szCs w:val="40"/>
          <w:lang w:val="en-US" w:bidi="ar-SA"/>
        </w:rPr>
      </w:pPr>
      <w:r>
        <w:rPr>
          <w:b/>
          <w:bCs/>
          <w:color w:val="auto"/>
          <w:sz w:val="40"/>
          <w:szCs w:val="40"/>
          <w:lang w:val="en-US" w:bidi="ar-SA"/>
        </w:rPr>
      </w:r>
      <w:r/>
    </w:p>
    <w:p>
      <w:pPr>
        <w:spacing w:line="360" w:lineRule="auto"/>
        <w:rPr>
          <w:b/>
          <w:bCs/>
          <w:color w:val="auto"/>
          <w:sz w:val="40"/>
          <w:szCs w:val="40"/>
          <w:lang w:val="en-US" w:bidi="ar-SA"/>
        </w:rPr>
      </w:pPr>
      <w:r>
        <w:rPr>
          <w:b/>
          <w:bCs/>
          <w:color w:val="auto"/>
          <w:sz w:val="40"/>
          <w:szCs w:val="40"/>
          <w:lang w:val="en-US" w:bidi="ar-SA"/>
        </w:rPr>
      </w:r>
      <w:r/>
    </w:p>
    <w:p>
      <w:pPr>
        <w:spacing w:line="360" w:lineRule="auto"/>
        <w:rPr>
          <w:b/>
          <w:bCs/>
          <w:color w:val="auto"/>
          <w:sz w:val="40"/>
          <w:szCs w:val="40"/>
          <w:lang w:val="en-US" w:bidi="ar-SA"/>
        </w:rPr>
      </w:pPr>
      <w:r>
        <w:rPr>
          <w:b/>
          <w:bCs/>
          <w:color w:val="auto"/>
          <w:sz w:val="40"/>
          <w:szCs w:val="40"/>
          <w:lang w:val="en-US" w:bidi="ar-SA"/>
        </w:rPr>
      </w:r>
      <w:r/>
    </w:p>
    <w:p>
      <w:pPr>
        <w:ind w:firstLine="1606"/>
        <w:spacing w:line="360" w:lineRule="auto"/>
        <w:rPr>
          <w:b/>
          <w:bCs/>
          <w:color w:val="auto"/>
          <w:sz w:val="40"/>
          <w:szCs w:val="40"/>
          <w:lang w:val="en-US" w:bidi="ar-SA"/>
        </w:rPr>
      </w:pPr>
      <w:r>
        <w:rPr>
          <w:rFonts w:hint="eastAsia"/>
          <w:b/>
          <w:bCs/>
          <w:color w:val="auto"/>
          <w:sz w:val="40"/>
          <w:szCs w:val="40"/>
          <w:lang w:val="en-US" w:bidi="ar-SA"/>
        </w:rPr>
        <w:t xml:space="preserve">采购人：江苏开放大学</w:t>
      </w:r>
      <w:r/>
    </w:p>
    <w:p>
      <w:pPr>
        <w:ind w:firstLine="1606"/>
        <w:spacing w:line="360" w:lineRule="auto"/>
        <w:rPr>
          <w:b/>
          <w:bCs/>
          <w:color w:val="auto"/>
          <w:sz w:val="40"/>
          <w:szCs w:val="40"/>
          <w:lang w:val="en-US" w:bidi="ar-SA"/>
        </w:rPr>
      </w:pPr>
      <w:r>
        <w:rPr>
          <w:rFonts w:hint="eastAsia"/>
          <w:b/>
          <w:bCs/>
          <w:color w:val="auto"/>
          <w:sz w:val="40"/>
          <w:szCs w:val="40"/>
          <w:lang w:val="en-US" w:bidi="ar-SA"/>
        </w:rPr>
        <w:t xml:space="preserve">采购代理机构：南京苏宁工程咨询有限公司</w:t>
      </w:r>
      <w:r/>
    </w:p>
    <w:p>
      <w:pPr>
        <w:ind w:firstLine="1606"/>
        <w:spacing w:line="360" w:lineRule="auto"/>
        <w:rPr>
          <w:b/>
          <w:bCs/>
          <w:color w:val="auto"/>
          <w:sz w:val="40"/>
          <w:szCs w:val="40"/>
          <w:lang w:val="en-US" w:bidi="ar-SA"/>
        </w:rPr>
      </w:pPr>
      <w:r>
        <w:rPr>
          <w:rFonts w:hint="eastAsia"/>
          <w:b/>
          <w:bCs/>
          <w:color w:val="auto"/>
          <w:sz w:val="40"/>
          <w:szCs w:val="40"/>
          <w:lang w:val="en-US" w:bidi="ar-SA"/>
        </w:rPr>
        <w:t xml:space="preserve">日期：二〇二六年八月</w:t>
      </w:r>
      <w:r/>
    </w:p>
    <w:p>
      <w:pPr>
        <w:jc w:val="center"/>
        <w:widowControl/>
        <w:rPr>
          <w:b/>
          <w:bCs/>
          <w:color w:val="auto"/>
          <w:sz w:val="28"/>
          <w:szCs w:val="28"/>
          <w:lang w:val="en-US"/>
        </w:rPr>
        <w:outlineLvl w:val="0"/>
      </w:pPr>
      <w:r>
        <w:rPr>
          <w:rFonts w:hint="eastAsia"/>
          <w:color w:val="auto"/>
          <w:spacing w:val="-10"/>
          <w:sz w:val="24"/>
          <w:szCs w:val="24"/>
          <w:lang w:val="en-US"/>
        </w:rPr>
        <w:br w:type="page" w:clear="all"/>
      </w:r>
      <w:r>
        <w:rPr>
          <w:rFonts w:hint="eastAsia"/>
          <w:b/>
          <w:bCs/>
          <w:color w:val="auto"/>
          <w:sz w:val="28"/>
          <w:szCs w:val="28"/>
        </w:rPr>
        <w:t xml:space="preserve">第一章</w:t>
      </w:r>
      <w:r>
        <w:rPr>
          <w:rFonts w:hint="eastAsia"/>
          <w:b/>
          <w:bCs/>
          <w:color w:val="auto"/>
          <w:sz w:val="28"/>
          <w:szCs w:val="28"/>
          <w:lang w:val="en-US"/>
        </w:rPr>
        <w:t xml:space="preserve">  招标公告</w:t>
      </w:r>
      <w:r/>
    </w:p>
    <w:tbl>
      <w:tblPr>
        <w:tblStyle w:val="715"/>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textDirection w:val="lrTb"/>
            <w:noWrap w:val="false"/>
          </w:tcPr>
          <w:p>
            <w:pPr>
              <w:jc w:val="both"/>
              <w:spacing w:line="360" w:lineRule="auto"/>
              <w:rPr>
                <w:color w:val="auto"/>
                <w:sz w:val="24"/>
                <w:szCs w:val="24"/>
              </w:rPr>
            </w:pPr>
            <w:r/>
            <w:bookmarkStart w:id="2" w:name="_Toc35393621"/>
            <w:r/>
            <w:bookmarkStart w:id="3" w:name="_Toc35393790"/>
            <w:r/>
            <w:bookmarkStart w:id="4" w:name="_Toc28359002"/>
            <w:r/>
            <w:bookmarkStart w:id="5" w:name="_Toc28359079"/>
            <w:r/>
            <w:bookmarkStart w:id="6" w:name="_Hlk24379207"/>
            <w:r/>
            <w:bookmarkStart w:id="7" w:name="_Toc28359075"/>
            <w:r/>
            <w:bookmarkStart w:id="8" w:name="_Toc35393786"/>
            <w:r/>
            <w:bookmarkStart w:id="9" w:name="_Toc28358998"/>
            <w:r/>
            <w:bookmarkStart w:id="10" w:name="_Toc35393617"/>
            <w:r>
              <w:rPr>
                <w:rFonts w:hint="eastAsia"/>
                <w:color w:val="auto"/>
                <w:sz w:val="24"/>
                <w:szCs w:val="24"/>
              </w:rPr>
              <w:t xml:space="preserve">项目概况</w:t>
            </w:r>
            <w:r/>
          </w:p>
          <w:p>
            <w:pPr>
              <w:ind w:firstLine="420"/>
              <w:jc w:val="both"/>
              <w:spacing w:line="360" w:lineRule="auto"/>
              <w:rPr>
                <w:color w:val="auto"/>
                <w:sz w:val="24"/>
                <w:szCs w:val="24"/>
              </w:rPr>
            </w:pPr>
            <w:r>
              <w:rPr>
                <w:rFonts w:hint="eastAsia"/>
                <w:color w:val="auto"/>
                <w:sz w:val="24"/>
                <w:szCs w:val="24"/>
                <w:u w:val="single"/>
                <w:lang w:val="en-US"/>
              </w:rPr>
              <w:t xml:space="preserve">校园网络与数据中心机房运维服务采购</w:t>
            </w:r>
            <w:r>
              <w:rPr>
                <w:rFonts w:hint="eastAsia"/>
                <w:color w:val="auto"/>
                <w:sz w:val="24"/>
                <w:szCs w:val="24"/>
              </w:rPr>
              <w:t xml:space="preserve">招标项目的潜在</w:t>
            </w:r>
            <w:r>
              <w:rPr>
                <w:rFonts w:hint="eastAsia"/>
                <w:color w:val="auto"/>
                <w:sz w:val="24"/>
                <w:szCs w:val="24"/>
                <w:lang w:val="en-US"/>
              </w:rPr>
              <w:t xml:space="preserve">供应商</w:t>
            </w:r>
            <w:r>
              <w:rPr>
                <w:rFonts w:hint="eastAsia"/>
                <w:color w:val="auto"/>
                <w:sz w:val="24"/>
                <w:szCs w:val="24"/>
              </w:rPr>
              <w:t xml:space="preserve">应在</w:t>
            </w:r>
            <w:r>
              <w:rPr>
                <w:rFonts w:hint="eastAsia"/>
                <w:color w:val="auto"/>
                <w:sz w:val="24"/>
                <w:szCs w:val="24"/>
                <w:u w:val="single"/>
              </w:rPr>
              <w:t xml:space="preserve">“江苏政府采购网”</w:t>
            </w:r>
            <w:r>
              <w:rPr>
                <w:rFonts w:hint="eastAsia"/>
                <w:color w:val="auto"/>
                <w:sz w:val="24"/>
                <w:szCs w:val="24"/>
              </w:rPr>
              <w:t xml:space="preserve">获取招标文件，并于</w:t>
            </w:r>
            <w:r>
              <w:rPr>
                <w:rFonts w:hint="eastAsia"/>
                <w:color w:val="auto"/>
                <w:sz w:val="24"/>
                <w:szCs w:val="24"/>
                <w:u w:val="single"/>
                <w:lang w:val="en-US" w:bidi="ar-SA"/>
              </w:rPr>
              <w:t xml:space="preserve">2026年</w:t>
            </w:r>
            <w:r>
              <w:rPr>
                <w:color w:val="auto"/>
                <w:sz w:val="24"/>
                <w:szCs w:val="24"/>
                <w:u w:val="single"/>
                <w:lang w:val="en-US" w:bidi="ar-SA"/>
              </w:rPr>
              <w:t xml:space="preserve">9</w:t>
            </w:r>
            <w:r>
              <w:rPr>
                <w:rFonts w:hint="eastAsia"/>
                <w:color w:val="auto"/>
                <w:sz w:val="24"/>
                <w:szCs w:val="24"/>
                <w:u w:val="single"/>
                <w:lang w:val="en-US" w:bidi="ar-SA"/>
              </w:rPr>
              <w:t xml:space="preserve">月</w:t>
            </w:r>
            <w:r>
              <w:rPr>
                <w:color w:val="auto"/>
                <w:sz w:val="24"/>
                <w:szCs w:val="24"/>
                <w:u w:val="single"/>
                <w:lang w:val="en-US" w:bidi="ar-SA"/>
              </w:rPr>
              <w:t xml:space="preserve">1</w:t>
            </w:r>
            <w:r>
              <w:rPr>
                <w:rFonts w:hint="eastAsia"/>
                <w:color w:val="auto"/>
                <w:sz w:val="24"/>
                <w:szCs w:val="24"/>
                <w:u w:val="single"/>
                <w:lang w:val="en-US" w:bidi="ar-SA"/>
              </w:rPr>
              <w:t xml:space="preserve">日9点30分</w:t>
            </w:r>
            <w:r>
              <w:rPr>
                <w:rFonts w:hint="eastAsia"/>
                <w:bCs/>
                <w:color w:val="auto"/>
                <w:sz w:val="24"/>
                <w:szCs w:val="24"/>
              </w:rPr>
              <w:t xml:space="preserve">（北京时间）前递交投标文件</w:t>
            </w:r>
            <w:r>
              <w:rPr>
                <w:rFonts w:hint="eastAsia"/>
                <w:color w:val="auto"/>
                <w:sz w:val="24"/>
                <w:szCs w:val="24"/>
              </w:rPr>
              <w:t xml:space="preserve">。</w:t>
            </w:r>
            <w:r/>
          </w:p>
        </w:tc>
      </w:tr>
    </w:tbl>
    <w:p>
      <w:pPr>
        <w:pStyle w:val="720"/>
        <w:ind w:firstLine="420"/>
        <w:spacing w:line="360" w:lineRule="auto"/>
        <w:tabs>
          <w:tab w:val="left" w:pos="960" w:leader="none"/>
        </w:tabs>
        <w:rPr>
          <w:b/>
          <w:color w:val="auto"/>
          <w:sz w:val="24"/>
          <w:szCs w:val="24"/>
        </w:rPr>
      </w:pPr>
      <w:r>
        <w:rPr>
          <w:rFonts w:hint="eastAsia"/>
          <w:b/>
          <w:color w:val="auto"/>
          <w:sz w:val="24"/>
          <w:szCs w:val="24"/>
        </w:rPr>
        <w:t xml:space="preserve">一、项目基本情况</w:t>
      </w:r>
      <w:bookmarkEnd w:id="2"/>
      <w:r/>
      <w:bookmarkEnd w:id="3"/>
      <w:r/>
      <w:bookmarkEnd w:id="4"/>
      <w:r/>
      <w:bookmarkEnd w:id="5"/>
      <w:r/>
      <w:r/>
    </w:p>
    <w:p>
      <w:pPr>
        <w:pStyle w:val="720"/>
        <w:ind w:firstLine="420"/>
        <w:spacing w:line="360" w:lineRule="auto"/>
        <w:rPr>
          <w:rFonts w:hint="eastAsia" w:eastAsia="宋体"/>
          <w:color w:val="auto"/>
          <w:sz w:val="24"/>
          <w:szCs w:val="24"/>
          <w:lang w:val="en-US" w:eastAsia="zh-CN"/>
        </w:rPr>
      </w:pPr>
      <w:r>
        <w:rPr>
          <w:rFonts w:hint="eastAsia"/>
          <w:color w:val="auto"/>
          <w:sz w:val="24"/>
          <w:szCs w:val="24"/>
        </w:rPr>
        <w:t xml:space="preserve">项目编号：</w:t>
      </w:r>
      <w:r>
        <w:rPr>
          <w:rFonts w:hint="eastAsia"/>
          <w:color w:val="auto"/>
          <w:sz w:val="24"/>
          <w:szCs w:val="24"/>
          <w:lang w:val="en-US" w:eastAsia="zh-CN"/>
        </w:rPr>
        <w:t xml:space="preserve">JSZC-320000-SNZX-G2026-0116</w:t>
      </w:r>
      <w:r/>
    </w:p>
    <w:p>
      <w:pPr>
        <w:pStyle w:val="720"/>
        <w:ind w:firstLine="420"/>
        <w:spacing w:line="360" w:lineRule="auto"/>
        <w:rPr>
          <w:color w:val="auto"/>
          <w:sz w:val="24"/>
          <w:szCs w:val="24"/>
        </w:rPr>
      </w:pPr>
      <w:r>
        <w:rPr>
          <w:rFonts w:hint="eastAsia"/>
          <w:color w:val="auto"/>
          <w:sz w:val="24"/>
          <w:szCs w:val="24"/>
        </w:rPr>
        <w:t xml:space="preserve">项目名称：校园网络与数据中心机房运维服务采购 </w:t>
      </w:r>
      <w:bookmarkEnd w:id="6"/>
      <w:r/>
      <w:r/>
    </w:p>
    <w:p>
      <w:pPr>
        <w:pStyle w:val="720"/>
        <w:ind w:firstLine="420"/>
        <w:spacing w:line="360" w:lineRule="auto"/>
        <w:rPr>
          <w:color w:val="auto"/>
          <w:sz w:val="24"/>
          <w:szCs w:val="24"/>
        </w:rPr>
      </w:pPr>
      <w:r>
        <w:rPr>
          <w:rFonts w:hint="eastAsia"/>
          <w:color w:val="auto"/>
          <w:sz w:val="24"/>
          <w:szCs w:val="24"/>
        </w:rPr>
        <w:t xml:space="preserve">预算金额：</w:t>
      </w:r>
      <w:r>
        <w:rPr>
          <w:rFonts w:hint="eastAsia"/>
          <w:color w:val="auto"/>
          <w:sz w:val="24"/>
          <w:szCs w:val="24"/>
          <w:lang w:val="en-US"/>
        </w:rPr>
        <w:t xml:space="preserve">200万元</w:t>
      </w:r>
      <w:r/>
    </w:p>
    <w:p>
      <w:pPr>
        <w:pStyle w:val="720"/>
        <w:ind w:firstLine="420"/>
        <w:spacing w:line="360" w:lineRule="auto"/>
        <w:rPr>
          <w:color w:val="auto"/>
          <w:sz w:val="24"/>
          <w:szCs w:val="24"/>
          <w:lang w:val="en-US"/>
        </w:rPr>
      </w:pPr>
      <w:r>
        <w:rPr>
          <w:rFonts w:hint="eastAsia"/>
          <w:color w:val="auto"/>
          <w:sz w:val="24"/>
          <w:szCs w:val="24"/>
        </w:rPr>
        <w:t xml:space="preserve">最高限价：</w:t>
      </w:r>
      <w:r>
        <w:rPr>
          <w:rFonts w:hint="eastAsia"/>
          <w:color w:val="auto"/>
          <w:sz w:val="24"/>
          <w:szCs w:val="24"/>
          <w:lang w:val="en-US"/>
        </w:rPr>
        <w:t xml:space="preserve">200万元</w:t>
      </w:r>
      <w:r>
        <w:rPr>
          <w:rFonts w:hint="eastAsia"/>
          <w:color w:val="auto"/>
          <w:sz w:val="24"/>
          <w:szCs w:val="24"/>
        </w:rPr>
        <w:t xml:space="preserve">，投标报价超过最高限价的为无效投标。</w:t>
      </w:r>
      <w:r/>
    </w:p>
    <w:p>
      <w:pPr>
        <w:pStyle w:val="720"/>
        <w:ind w:firstLine="420"/>
        <w:spacing w:line="360" w:lineRule="auto"/>
        <w:rPr>
          <w:color w:val="auto"/>
          <w:sz w:val="24"/>
          <w:szCs w:val="24"/>
        </w:rPr>
      </w:pPr>
      <w:r>
        <w:rPr>
          <w:rFonts w:hint="eastAsia"/>
          <w:color w:val="auto"/>
          <w:sz w:val="24"/>
          <w:szCs w:val="24"/>
        </w:rPr>
        <w:t xml:space="preserve">采购需求：为应对多校区网络与机房运维压力，学校拟采购一体化运维服务。当前传统运维模式已难覆盖精细化巡检、隐患前置排查等高标准要求，需专业化外部支持，以提升稳定性、安全性与处置效率，保障教学科研业务高质量运转，</w:t>
      </w:r>
      <w:r>
        <w:rPr>
          <w:rFonts w:hint="eastAsia"/>
          <w:color w:val="auto"/>
          <w:sz w:val="24"/>
          <w:szCs w:val="24"/>
          <w:lang w:val="en-US"/>
        </w:rPr>
        <w:t xml:space="preserve">具体详见招标文件。</w:t>
      </w:r>
      <w:r/>
    </w:p>
    <w:p>
      <w:pPr>
        <w:pStyle w:val="720"/>
        <w:ind w:firstLine="420"/>
        <w:spacing w:line="360" w:lineRule="auto"/>
        <w:rPr>
          <w:color w:val="auto"/>
          <w:sz w:val="24"/>
          <w:szCs w:val="24"/>
        </w:rPr>
      </w:pPr>
      <w:r>
        <w:rPr>
          <w:rFonts w:hint="eastAsia"/>
          <w:color w:val="auto"/>
          <w:sz w:val="24"/>
          <w:szCs w:val="24"/>
        </w:rPr>
        <w:t xml:space="preserve">合同履行期限：</w:t>
      </w:r>
      <w:r>
        <w:rPr>
          <w:rFonts w:hint="eastAsia"/>
          <w:color w:val="auto"/>
          <w:sz w:val="24"/>
          <w:szCs w:val="24"/>
          <w:lang w:val="en-US"/>
        </w:rPr>
        <w:t xml:space="preserve">两年。</w:t>
      </w:r>
      <w:r/>
    </w:p>
    <w:p>
      <w:pPr>
        <w:pStyle w:val="720"/>
        <w:ind w:firstLine="420"/>
        <w:spacing w:line="360" w:lineRule="auto"/>
        <w:rPr>
          <w:color w:val="auto"/>
          <w:sz w:val="24"/>
          <w:szCs w:val="24"/>
        </w:rPr>
      </w:pPr>
      <w:r>
        <w:rPr>
          <w:rFonts w:hint="eastAsia"/>
          <w:color w:val="auto"/>
          <w:sz w:val="24"/>
          <w:szCs w:val="24"/>
        </w:rPr>
        <w:t xml:space="preserve">本项目（是/否）接受联合体投标：否</w:t>
      </w:r>
      <w:r/>
    </w:p>
    <w:p>
      <w:pPr>
        <w:pStyle w:val="720"/>
        <w:ind w:firstLine="420"/>
        <w:spacing w:line="360" w:lineRule="auto"/>
        <w:tabs>
          <w:tab w:val="left" w:pos="960" w:leader="none"/>
        </w:tabs>
        <w:rPr>
          <w:b/>
          <w:color w:val="auto"/>
          <w:sz w:val="24"/>
          <w:szCs w:val="24"/>
        </w:rPr>
      </w:pPr>
      <w:r/>
      <w:bookmarkStart w:id="11" w:name="_Toc35393622"/>
      <w:r/>
      <w:bookmarkStart w:id="12" w:name="_Toc35393791"/>
      <w:r/>
      <w:bookmarkStart w:id="13" w:name="_Toc28359003"/>
      <w:r/>
      <w:bookmarkStart w:id="14" w:name="_Toc28359080"/>
      <w:r>
        <w:rPr>
          <w:rFonts w:hint="eastAsia"/>
          <w:b/>
          <w:color w:val="auto"/>
          <w:sz w:val="24"/>
          <w:szCs w:val="24"/>
        </w:rPr>
        <w:t xml:space="preserve">二、申请人的资格要求：</w:t>
      </w:r>
      <w:bookmarkEnd w:id="11"/>
      <w:r/>
      <w:bookmarkEnd w:id="12"/>
      <w:r/>
      <w:bookmarkEnd w:id="13"/>
      <w:r/>
      <w:bookmarkEnd w:id="14"/>
      <w:r/>
      <w:r/>
    </w:p>
    <w:p>
      <w:pPr>
        <w:pStyle w:val="720"/>
        <w:ind w:firstLine="420"/>
        <w:spacing w:line="360" w:lineRule="auto"/>
        <w:tabs>
          <w:tab w:val="left" w:pos="960" w:leader="none"/>
        </w:tabs>
        <w:rPr>
          <w:color w:val="auto"/>
          <w:sz w:val="24"/>
          <w:szCs w:val="24"/>
        </w:rPr>
      </w:pPr>
      <w:r/>
      <w:bookmarkStart w:id="15" w:name="_Toc28359081"/>
      <w:r/>
      <w:bookmarkStart w:id="16" w:name="_Toc28359004"/>
      <w:r/>
      <w:bookmarkStart w:id="17" w:name="_Toc35393623"/>
      <w:r/>
      <w:bookmarkStart w:id="18" w:name="_Toc35393792"/>
      <w:r>
        <w:rPr>
          <w:rFonts w:hint="eastAsia"/>
          <w:color w:val="auto"/>
          <w:sz w:val="24"/>
          <w:szCs w:val="24"/>
        </w:rPr>
        <w:t xml:space="preserve">（1）具有独立承担民事责任的能力（提供法人或者其他组织的营业执照，自然人的身份证明）；</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（3）具有履行合同所必需的设备和专业技术能力（提供履行合同所必需的设备和专业技术能力的声明及证明材料复印件加盖公章）；</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（4）有依法缴纳税收和社会保障资金的良好记录（提供参加本次采购活动前一年内至少一个月依法缴纳</w:t>
      </w:r>
      <w:r>
        <w:rPr>
          <w:rFonts w:hint="eastAsia"/>
          <w:color w:val="auto"/>
          <w:sz w:val="24"/>
          <w:szCs w:val="24"/>
          <w:lang w:val="en-US"/>
        </w:rPr>
        <w:t xml:space="preserve">增值税或企业所得税或印花税的凭据，及</w:t>
      </w:r>
      <w:r>
        <w:rPr>
          <w:rFonts w:hint="eastAsia"/>
          <w:color w:val="auto"/>
          <w:sz w:val="24"/>
          <w:szCs w:val="24"/>
        </w:rPr>
        <w:t xml:space="preserve">社会保障资金的相关材料复印件加盖公章）；</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（5）参加本项目前三年内，在经营活动中没有重大违法记录（提供参加本次采购活动前三年内在经营活动中没有重大违法记录的声明）； </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（6）法律、行政法规规定的其他条件。</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（1）本项目整体专门面向中小企业采购货物。</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（2）本项目整体专门面向小微企业采购货物。</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（3）本项目通过以下第（）种方式预留部分采购份额采购中小企业货物：</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①本项目要求供应商以联合体形式参加，中小企业合同金额应当达到的比例为 / %。</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②本项目要求供应商进行合同分包，中小企业合同金额应当达到的比例为 / %。</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（4）本项目为非预留份额的采购项目或采购包，执行价格扣除优惠政策，具体详见第三章。</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3、本项目的特定资格要求：</w:t>
      </w:r>
      <w:r>
        <w:rPr>
          <w:rFonts w:hint="eastAsia"/>
          <w:color w:val="auto"/>
          <w:sz w:val="24"/>
          <w:szCs w:val="24"/>
          <w:lang w:val="en-US"/>
        </w:rPr>
        <w:t xml:space="preserve">无</w:t>
      </w:r>
      <w:r/>
    </w:p>
    <w:p>
      <w:pPr>
        <w:pStyle w:val="720"/>
        <w:ind w:firstLine="420"/>
        <w:spacing w:line="360" w:lineRule="auto"/>
        <w:tabs>
          <w:tab w:val="left" w:pos="960" w:leader="none"/>
        </w:tabs>
        <w:rPr>
          <w:b/>
          <w:color w:val="auto"/>
          <w:sz w:val="24"/>
          <w:szCs w:val="24"/>
        </w:rPr>
      </w:pPr>
      <w:r>
        <w:rPr>
          <w:rFonts w:hint="eastAsia"/>
          <w:b/>
          <w:color w:val="auto"/>
          <w:sz w:val="24"/>
          <w:szCs w:val="24"/>
        </w:rPr>
        <w:t xml:space="preserve">三、获取招标文件</w:t>
      </w:r>
      <w:bookmarkEnd w:id="15"/>
      <w:r/>
      <w:bookmarkEnd w:id="16"/>
      <w:r/>
      <w:bookmarkEnd w:id="17"/>
      <w:r/>
      <w:bookmarkEnd w:id="18"/>
      <w:r/>
      <w:r/>
    </w:p>
    <w:p>
      <w:pPr>
        <w:pStyle w:val="720"/>
        <w:ind w:firstLine="420"/>
        <w:spacing w:line="360" w:lineRule="auto"/>
        <w:rPr>
          <w:color w:val="auto"/>
          <w:sz w:val="24"/>
          <w:szCs w:val="24"/>
          <w:lang w:val="en-US"/>
        </w:rPr>
      </w:pPr>
      <w:r>
        <w:rPr>
          <w:rFonts w:hint="eastAsia"/>
          <w:color w:val="auto"/>
          <w:sz w:val="24"/>
          <w:szCs w:val="24"/>
        </w:rPr>
        <w:t xml:space="preserve">时间：自招标文件公告发布之日起5个工作日</w:t>
      </w:r>
      <w:r/>
    </w:p>
    <w:p>
      <w:pPr>
        <w:pStyle w:val="720"/>
        <w:ind w:firstLine="420"/>
        <w:spacing w:line="360" w:lineRule="auto"/>
        <w:tabs>
          <w:tab w:val="left" w:pos="960" w:leader="none"/>
        </w:tabs>
        <w:rPr>
          <w:color w:val="auto"/>
          <w:sz w:val="24"/>
          <w:szCs w:val="24"/>
        </w:rPr>
      </w:pPr>
      <w:r/>
      <w:bookmarkStart w:id="19" w:name="_Toc28359082"/>
      <w:r/>
      <w:bookmarkStart w:id="20" w:name="_Toc28359005"/>
      <w:r/>
      <w:bookmarkStart w:id="21" w:name="_Toc35393624"/>
      <w:r/>
      <w:bookmarkStart w:id="22" w:name="_Toc35393793"/>
      <w:r>
        <w:rPr>
          <w:rFonts w:hint="eastAsia"/>
          <w:color w:val="auto"/>
          <w:sz w:val="24"/>
          <w:szCs w:val="24"/>
        </w:rPr>
        <w:t xml:space="preserve">地点：江苏政府采购网 </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方式：在“江苏政府采购网”自行免费下载采购文件</w:t>
      </w:r>
      <w:r/>
    </w:p>
    <w:p>
      <w:pPr>
        <w:pStyle w:val="720"/>
        <w:ind w:firstLine="420"/>
        <w:spacing w:line="360" w:lineRule="auto"/>
        <w:tabs>
          <w:tab w:val="left" w:pos="960" w:leader="none"/>
        </w:tabs>
        <w:rPr>
          <w:color w:val="auto"/>
          <w:sz w:val="24"/>
          <w:szCs w:val="24"/>
        </w:rPr>
      </w:pPr>
      <w:r>
        <w:rPr>
          <w:rFonts w:hint="eastAsia"/>
          <w:color w:val="auto"/>
          <w:sz w:val="24"/>
          <w:szCs w:val="24"/>
        </w:rPr>
        <w:t xml:space="preserve">售价：0.00元 </w:t>
      </w:r>
      <w:r/>
    </w:p>
    <w:p>
      <w:pPr>
        <w:pStyle w:val="720"/>
        <w:ind w:firstLine="420"/>
        <w:spacing w:line="360" w:lineRule="auto"/>
        <w:tabs>
          <w:tab w:val="left" w:pos="960" w:leader="none"/>
        </w:tabs>
        <w:rPr>
          <w:b/>
          <w:color w:val="auto"/>
          <w:sz w:val="24"/>
          <w:szCs w:val="24"/>
        </w:rPr>
      </w:pPr>
      <w:r>
        <w:rPr>
          <w:rFonts w:hint="eastAsia"/>
          <w:b/>
          <w:color w:val="auto"/>
          <w:sz w:val="24"/>
          <w:szCs w:val="24"/>
        </w:rPr>
        <w:t xml:space="preserve">四、提交投标文件</w:t>
      </w:r>
      <w:bookmarkEnd w:id="19"/>
      <w:r/>
      <w:bookmarkEnd w:id="20"/>
      <w:r>
        <w:rPr>
          <w:rFonts w:hint="eastAsia"/>
          <w:b/>
          <w:color w:val="auto"/>
          <w:sz w:val="24"/>
          <w:szCs w:val="24"/>
        </w:rPr>
        <w:t xml:space="preserve">截止时间、开标时间和地点</w:t>
      </w:r>
      <w:bookmarkEnd w:id="21"/>
      <w:r/>
      <w:bookmarkEnd w:id="22"/>
      <w:r/>
      <w:r/>
    </w:p>
    <w:p>
      <w:pPr>
        <w:pStyle w:val="720"/>
        <w:ind w:firstLine="420"/>
        <w:spacing w:line="360" w:lineRule="auto"/>
        <w:rPr>
          <w:color w:val="auto"/>
          <w:sz w:val="24"/>
          <w:szCs w:val="24"/>
        </w:rPr>
      </w:pPr>
      <w:r>
        <w:rPr>
          <w:rFonts w:hint="eastAsia"/>
          <w:color w:val="auto"/>
          <w:sz w:val="24"/>
          <w:szCs w:val="24"/>
        </w:rPr>
        <w:t xml:space="preserve">时间：</w:t>
      </w:r>
      <w:r>
        <w:rPr>
          <w:rFonts w:hint="eastAsia"/>
          <w:color w:val="auto"/>
          <w:sz w:val="24"/>
          <w:szCs w:val="24"/>
          <w:lang w:val="en-US"/>
        </w:rPr>
        <w:t xml:space="preserve">2026年</w:t>
      </w:r>
      <w:r>
        <w:rPr>
          <w:color w:val="auto"/>
          <w:sz w:val="24"/>
          <w:szCs w:val="24"/>
          <w:lang w:val="en-US"/>
        </w:rPr>
        <w:t xml:space="preserve">9</w:t>
      </w:r>
      <w:r>
        <w:rPr>
          <w:rFonts w:hint="eastAsia"/>
          <w:color w:val="auto"/>
          <w:sz w:val="24"/>
          <w:szCs w:val="24"/>
          <w:lang w:val="en-US"/>
        </w:rPr>
        <w:t xml:space="preserve">月</w:t>
      </w:r>
      <w:r>
        <w:rPr>
          <w:color w:val="auto"/>
          <w:sz w:val="24"/>
          <w:szCs w:val="24"/>
          <w:lang w:val="en-US"/>
        </w:rPr>
        <w:t xml:space="preserve">1</w:t>
      </w:r>
      <w:r>
        <w:rPr>
          <w:rFonts w:hint="eastAsia"/>
          <w:color w:val="auto"/>
          <w:sz w:val="24"/>
          <w:szCs w:val="24"/>
          <w:lang w:val="en-US"/>
        </w:rPr>
        <w:t xml:space="preserve">日9点30分</w:t>
      </w:r>
      <w:r>
        <w:rPr>
          <w:rFonts w:hint="eastAsia"/>
          <w:color w:val="auto"/>
          <w:sz w:val="24"/>
          <w:szCs w:val="24"/>
        </w:rPr>
        <w:t xml:space="preserve">（北京时间）</w:t>
      </w:r>
      <w:r/>
    </w:p>
    <w:p>
      <w:pPr>
        <w:pStyle w:val="720"/>
        <w:ind w:firstLine="420"/>
        <w:spacing w:line="360" w:lineRule="auto"/>
        <w:rPr>
          <w:color w:val="auto"/>
          <w:sz w:val="24"/>
          <w:szCs w:val="24"/>
        </w:rPr>
      </w:pPr>
      <w:r>
        <w:rPr>
          <w:rFonts w:hint="eastAsia"/>
          <w:color w:val="auto"/>
          <w:sz w:val="24"/>
          <w:szCs w:val="24"/>
        </w:rPr>
        <w:t xml:space="preserve">地点：</w:t>
      </w:r>
      <w:r>
        <w:rPr>
          <w:rFonts w:hint="eastAsia"/>
          <w:color w:val="auto"/>
          <w:sz w:val="24"/>
          <w:szCs w:val="24"/>
          <w:lang w:val="en-US"/>
        </w:rPr>
        <w:t xml:space="preserve">江苏省政府采购交易系统（以下简称“苏采云系统”）网上开标大厅</w:t>
      </w:r>
      <w:r/>
    </w:p>
    <w:p>
      <w:pPr>
        <w:pStyle w:val="720"/>
        <w:ind w:firstLine="420"/>
        <w:spacing w:line="360" w:lineRule="auto"/>
        <w:tabs>
          <w:tab w:val="left" w:pos="960" w:leader="none"/>
        </w:tabs>
        <w:rPr>
          <w:b/>
          <w:color w:val="auto"/>
          <w:sz w:val="24"/>
          <w:szCs w:val="24"/>
        </w:rPr>
      </w:pPr>
      <w:r/>
      <w:bookmarkStart w:id="23" w:name="_Toc28359007"/>
      <w:r/>
      <w:bookmarkStart w:id="24" w:name="_Toc35393625"/>
      <w:r/>
      <w:bookmarkStart w:id="25" w:name="_Toc35393794"/>
      <w:r/>
      <w:bookmarkStart w:id="26" w:name="_Toc28359084"/>
      <w:r>
        <w:rPr>
          <w:rFonts w:hint="eastAsia"/>
          <w:b/>
          <w:color w:val="auto"/>
          <w:sz w:val="24"/>
          <w:szCs w:val="24"/>
        </w:rPr>
        <w:t xml:space="preserve">五、公告期限</w:t>
      </w:r>
      <w:bookmarkEnd w:id="23"/>
      <w:r/>
      <w:bookmarkEnd w:id="24"/>
      <w:r/>
      <w:bookmarkEnd w:id="25"/>
      <w:r/>
      <w:bookmarkEnd w:id="26"/>
      <w:r/>
      <w:r/>
    </w:p>
    <w:p>
      <w:pPr>
        <w:pStyle w:val="720"/>
        <w:ind w:firstLine="420"/>
        <w:spacing w:line="360" w:lineRule="auto"/>
        <w:rPr>
          <w:color w:val="auto"/>
          <w:sz w:val="24"/>
          <w:szCs w:val="24"/>
        </w:rPr>
      </w:pPr>
      <w:r>
        <w:rPr>
          <w:rFonts w:hint="eastAsia"/>
          <w:color w:val="auto"/>
          <w:sz w:val="24"/>
          <w:szCs w:val="24"/>
        </w:rPr>
        <w:t xml:space="preserve">自本公告发布之日起5个工作日。</w:t>
      </w:r>
      <w:r/>
    </w:p>
    <w:p>
      <w:pPr>
        <w:pStyle w:val="720"/>
        <w:ind w:firstLine="420"/>
        <w:spacing w:line="360" w:lineRule="auto"/>
        <w:tabs>
          <w:tab w:val="left" w:pos="960" w:leader="none"/>
        </w:tabs>
        <w:rPr>
          <w:b/>
          <w:color w:val="auto"/>
          <w:sz w:val="24"/>
          <w:szCs w:val="24"/>
        </w:rPr>
      </w:pPr>
      <w:r/>
      <w:bookmarkStart w:id="27" w:name="_Toc35393626"/>
      <w:r/>
      <w:bookmarkStart w:id="28" w:name="_Toc35393795"/>
      <w:r>
        <w:rPr>
          <w:rFonts w:hint="eastAsia"/>
          <w:b/>
          <w:color w:val="auto"/>
          <w:sz w:val="24"/>
          <w:szCs w:val="24"/>
        </w:rPr>
        <w:t xml:space="preserve">六、其他补充事宜</w:t>
      </w:r>
      <w:bookmarkEnd w:id="27"/>
      <w:r/>
      <w:bookmarkEnd w:id="28"/>
      <w:r/>
      <w:r/>
    </w:p>
    <w:p>
      <w:pPr>
        <w:pStyle w:val="720"/>
        <w:ind w:firstLine="420"/>
        <w:spacing w:line="360" w:lineRule="auto"/>
        <w:tabs>
          <w:tab w:val="left" w:pos="1200" w:leader="none"/>
        </w:tabs>
        <w:rPr>
          <w:color w:val="auto"/>
          <w:sz w:val="24"/>
          <w:szCs w:val="24"/>
        </w:rPr>
      </w:pPr>
      <w:r>
        <w:rPr>
          <w:rFonts w:hint="eastAsia"/>
          <w:color w:val="auto"/>
          <w:sz w:val="24"/>
          <w:szCs w:val="24"/>
        </w:rPr>
        <w:t xml:space="preserve">（一）本项目是否接受进口产品：</w:t>
      </w:r>
      <w:r>
        <w:rPr>
          <w:rFonts w:hint="eastAsia"/>
          <w:color w:val="auto"/>
          <w:sz w:val="24"/>
          <w:szCs w:val="24"/>
          <w:lang w:val="en-US"/>
        </w:rPr>
        <w:t xml:space="preserve">不</w:t>
      </w:r>
      <w:r>
        <w:rPr>
          <w:rFonts w:hint="eastAsia"/>
          <w:color w:val="auto"/>
          <w:sz w:val="24"/>
          <w:szCs w:val="24"/>
        </w:rPr>
        <w:t xml:space="preserve">接受。（本文件所称进口产品是指通过中国海关报验放进入中国境内且产自境外的产品）</w:t>
      </w:r>
      <w:r/>
    </w:p>
    <w:p>
      <w:pPr>
        <w:pStyle w:val="720"/>
        <w:ind w:firstLine="420"/>
        <w:spacing w:line="360" w:lineRule="auto"/>
        <w:tabs>
          <w:tab w:val="left" w:pos="1200" w:leader="none"/>
        </w:tabs>
        <w:rPr>
          <w:color w:val="auto"/>
          <w:sz w:val="24"/>
          <w:szCs w:val="24"/>
        </w:rPr>
      </w:pPr>
      <w:r>
        <w:rPr>
          <w:rFonts w:hint="eastAsia"/>
          <w:color w:val="auto"/>
          <w:sz w:val="24"/>
          <w:szCs w:val="24"/>
        </w:rPr>
        <w:t xml:space="preserve">（二）本项目不允许转包、分包。</w:t>
      </w:r>
      <w:r/>
    </w:p>
    <w:p>
      <w:pPr>
        <w:pStyle w:val="720"/>
        <w:ind w:firstLine="420"/>
        <w:spacing w:line="360" w:lineRule="auto"/>
        <w:tabs>
          <w:tab w:val="left" w:pos="1200" w:leader="none"/>
        </w:tabs>
        <w:rPr>
          <w:color w:val="auto"/>
          <w:sz w:val="24"/>
          <w:szCs w:val="24"/>
        </w:rPr>
      </w:pPr>
      <w:r>
        <w:rPr>
          <w:rFonts w:hint="eastAsia"/>
          <w:color w:val="auto"/>
          <w:sz w:val="24"/>
          <w:szCs w:val="24"/>
        </w:rPr>
        <w:t xml:space="preserve">（三）集中考察或答疑：采购人不组织，</w:t>
      </w:r>
      <w:r>
        <w:rPr>
          <w:rFonts w:hint="eastAsia"/>
          <w:color w:val="auto"/>
          <w:sz w:val="24"/>
          <w:szCs w:val="24"/>
          <w:lang w:val="en-US"/>
        </w:rPr>
        <w:t xml:space="preserve">供应商</w:t>
      </w:r>
      <w:r>
        <w:rPr>
          <w:rFonts w:hint="eastAsia"/>
          <w:color w:val="auto"/>
          <w:sz w:val="24"/>
          <w:szCs w:val="24"/>
        </w:rPr>
        <w:t xml:space="preserve">可自行联系采购人。未踏勘现场或踏勘工作不详细的</w:t>
      </w:r>
      <w:r>
        <w:rPr>
          <w:rFonts w:hint="eastAsia"/>
          <w:color w:val="auto"/>
          <w:sz w:val="24"/>
          <w:szCs w:val="24"/>
          <w:lang w:val="en-US"/>
        </w:rPr>
        <w:t xml:space="preserve">供应商</w:t>
      </w:r>
      <w:r>
        <w:rPr>
          <w:rFonts w:hint="eastAsia"/>
          <w:color w:val="auto"/>
          <w:sz w:val="24"/>
          <w:szCs w:val="24"/>
        </w:rPr>
        <w:t xml:space="preserve">中标后，不得以不完全了解现场情况为理由而向采购人提出任何索赔或其他要求，对此采购人不承担任何责任并将不作任何答复。</w:t>
      </w:r>
      <w:r/>
    </w:p>
    <w:p>
      <w:pPr>
        <w:pStyle w:val="720"/>
        <w:ind w:firstLine="420"/>
        <w:spacing w:line="360" w:lineRule="auto"/>
        <w:tabs>
          <w:tab w:val="left" w:pos="780" w:leader="none"/>
        </w:tabs>
        <w:rPr>
          <w:color w:val="auto"/>
          <w:sz w:val="24"/>
          <w:szCs w:val="24"/>
        </w:rPr>
      </w:pPr>
      <w:r>
        <w:rPr>
          <w:rFonts w:hint="eastAsia"/>
          <w:color w:val="auto"/>
          <w:sz w:val="24"/>
          <w:szCs w:val="24"/>
        </w:rPr>
        <w:t xml:space="preserve">（</w:t>
      </w:r>
      <w:r>
        <w:rPr>
          <w:rFonts w:hint="eastAsia"/>
          <w:color w:val="auto"/>
          <w:sz w:val="24"/>
          <w:szCs w:val="24"/>
          <w:lang w:val="en-US"/>
        </w:rPr>
        <w:t xml:space="preserve">四</w:t>
      </w:r>
      <w:r>
        <w:rPr>
          <w:rFonts w:hint="eastAsia"/>
          <w:color w:val="auto"/>
          <w:sz w:val="24"/>
          <w:szCs w:val="24"/>
        </w:rPr>
        <w:t xml:space="preserve">）发布媒介：本公告在江苏政府采购网（http：//www.ccgp-jiangsu.gov.cn/）公示发布，敬请各</w:t>
      </w:r>
      <w:r>
        <w:rPr>
          <w:rFonts w:hint="eastAsia"/>
          <w:color w:val="auto"/>
          <w:sz w:val="24"/>
          <w:szCs w:val="24"/>
          <w:lang w:val="en-US"/>
        </w:rPr>
        <w:t xml:space="preserve">供应商</w:t>
      </w:r>
      <w:r>
        <w:rPr>
          <w:rFonts w:hint="eastAsia"/>
          <w:color w:val="auto"/>
          <w:sz w:val="24"/>
          <w:szCs w:val="24"/>
        </w:rPr>
        <w:t xml:space="preserve">关注；若有关本次采购存在变动或修改，敬请各</w:t>
      </w:r>
      <w:r>
        <w:rPr>
          <w:rFonts w:hint="eastAsia"/>
          <w:color w:val="auto"/>
          <w:sz w:val="24"/>
          <w:szCs w:val="24"/>
          <w:lang w:val="en-US"/>
        </w:rPr>
        <w:t xml:space="preserve">供应商</w:t>
      </w:r>
      <w:r>
        <w:rPr>
          <w:rFonts w:hint="eastAsia"/>
          <w:color w:val="auto"/>
          <w:sz w:val="24"/>
          <w:szCs w:val="24"/>
        </w:rPr>
        <w:t xml:space="preserve">及时关注关于本项目的信息更正公告。</w:t>
      </w:r>
      <w:r/>
    </w:p>
    <w:p>
      <w:pPr>
        <w:pStyle w:val="720"/>
        <w:ind w:firstLine="420"/>
        <w:spacing w:line="360" w:lineRule="auto"/>
        <w:tabs>
          <w:tab w:val="left" w:pos="1200" w:leader="none"/>
        </w:tabs>
        <w:rPr>
          <w:color w:val="auto"/>
          <w:sz w:val="24"/>
          <w:szCs w:val="24"/>
        </w:rPr>
      </w:pPr>
      <w:r>
        <w:rPr>
          <w:rFonts w:hint="eastAsia"/>
          <w:color w:val="auto"/>
          <w:sz w:val="24"/>
          <w:szCs w:val="24"/>
        </w:rPr>
        <w:t xml:space="preserve">（</w:t>
      </w:r>
      <w:r>
        <w:rPr>
          <w:rFonts w:hint="eastAsia"/>
          <w:color w:val="auto"/>
          <w:sz w:val="24"/>
          <w:szCs w:val="24"/>
          <w:lang w:val="en-US"/>
        </w:rPr>
        <w:t xml:space="preserve">五</w:t>
      </w:r>
      <w:r>
        <w:rPr>
          <w:rFonts w:hint="eastAsia"/>
          <w:color w:val="auto"/>
          <w:sz w:val="24"/>
          <w:szCs w:val="24"/>
        </w:rPr>
        <w:t xml:space="preserve">）需要落实的政府采购政策：本项目若符合将落实政府采购促进中小企业发展；政府采购支持监狱企业发展；政府采购促进残疾人就业；政府采购鼓励采购节能环保产品等政策。</w:t>
      </w:r>
      <w:r/>
    </w:p>
    <w:p>
      <w:pPr>
        <w:pStyle w:val="720"/>
        <w:ind w:firstLine="420"/>
        <w:spacing w:line="360" w:lineRule="auto"/>
        <w:tabs>
          <w:tab w:val="left" w:pos="960" w:leader="none"/>
        </w:tabs>
        <w:rPr>
          <w:color w:val="auto"/>
          <w:sz w:val="24"/>
          <w:szCs w:val="24"/>
          <w:lang w:val="en-US"/>
        </w:rPr>
      </w:pPr>
      <w:r/>
      <w:bookmarkStart w:id="29" w:name="_Toc28359008"/>
      <w:r/>
      <w:bookmarkStart w:id="30" w:name="_Toc35393796"/>
      <w:r/>
      <w:bookmarkStart w:id="31" w:name="_Toc35393627"/>
      <w:r/>
      <w:bookmarkStart w:id="32" w:name="_Toc28359085"/>
      <w:r>
        <w:rPr>
          <w:rFonts w:hint="eastAsia"/>
          <w:color w:val="auto"/>
          <w:sz w:val="24"/>
          <w:szCs w:val="24"/>
          <w:lang w:val="en-US"/>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20"/>
        <w:ind w:firstLine="420"/>
        <w:spacing w:line="360" w:lineRule="auto"/>
        <w:tabs>
          <w:tab w:val="left" w:pos="960" w:leader="none"/>
        </w:tabs>
        <w:rPr>
          <w:color w:val="auto"/>
          <w:sz w:val="24"/>
          <w:szCs w:val="24"/>
          <w:lang w:val="en-US"/>
        </w:rPr>
      </w:pPr>
      <w:r>
        <w:rPr>
          <w:rFonts w:hint="eastAsia"/>
          <w:color w:val="auto"/>
          <w:sz w:val="24"/>
          <w:szCs w:val="24"/>
          <w:lang w:val="en-US"/>
        </w:rPr>
        <w:t xml:space="preserve">操作手册下载地址：http://www.ccgp-jiangsu.gov.cn/jiangsu/zlxz/ee/ee3a4bc5a3454aa2b0d9312230633ce9.html</w:t>
      </w:r>
      <w:r/>
    </w:p>
    <w:p>
      <w:pPr>
        <w:pStyle w:val="720"/>
        <w:ind w:firstLine="420"/>
        <w:spacing w:line="360" w:lineRule="auto"/>
        <w:tabs>
          <w:tab w:val="left" w:pos="960" w:leader="none"/>
        </w:tabs>
        <w:rPr>
          <w:color w:val="auto"/>
          <w:sz w:val="24"/>
          <w:szCs w:val="24"/>
          <w:lang w:val="en-US"/>
        </w:rPr>
      </w:pPr>
      <w:r>
        <w:rPr>
          <w:rFonts w:hint="eastAsia"/>
          <w:color w:val="auto"/>
          <w:sz w:val="24"/>
          <w:szCs w:val="24"/>
          <w:lang w:val="en-US"/>
        </w:rPr>
        <w:t xml:space="preserve">首次登录“苏采云”系统的新用户，登录网址后，点击“用户注册”--“新CA办理指南”--获取CA后绑定、登录系统--采购项目参与--下载采购文件（文件后缀名为“.kedt”）。</w:t>
      </w:r>
      <w:r/>
    </w:p>
    <w:p>
      <w:pPr>
        <w:pStyle w:val="720"/>
        <w:ind w:firstLine="420"/>
        <w:spacing w:line="360" w:lineRule="auto"/>
        <w:tabs>
          <w:tab w:val="left" w:pos="960" w:leader="none"/>
        </w:tabs>
        <w:rPr>
          <w:color w:val="auto"/>
          <w:sz w:val="24"/>
          <w:szCs w:val="24"/>
          <w:lang w:val="en-US"/>
        </w:rPr>
      </w:pPr>
      <w:r>
        <w:rPr>
          <w:rFonts w:hint="eastAsia"/>
          <w:color w:val="auto"/>
          <w:sz w:val="24"/>
          <w:szCs w:val="24"/>
          <w:lang w:val="en-US"/>
        </w:rPr>
        <w:t xml:space="preserve">“苏采云”南京地区客服热线025-83633744、025-83633743。</w:t>
      </w:r>
      <w:r/>
    </w:p>
    <w:p>
      <w:pPr>
        <w:pStyle w:val="720"/>
        <w:ind w:firstLine="420"/>
        <w:spacing w:line="360" w:lineRule="auto"/>
        <w:tabs>
          <w:tab w:val="left" w:pos="960" w:leader="none"/>
        </w:tabs>
        <w:rPr>
          <w:color w:val="auto"/>
          <w:sz w:val="24"/>
          <w:szCs w:val="24"/>
          <w:lang w:val="en-US"/>
        </w:rPr>
      </w:pPr>
      <w:r>
        <w:rPr>
          <w:rFonts w:hint="eastAsia"/>
          <w:color w:val="auto"/>
          <w:sz w:val="24"/>
          <w:szCs w:val="24"/>
          <w:lang w:val="en-US"/>
        </w:rPr>
        <w:t xml:space="preserve">（七）拒绝下述供应商参加本次采购活动：</w:t>
      </w:r>
      <w:r/>
    </w:p>
    <w:p>
      <w:pPr>
        <w:pStyle w:val="720"/>
        <w:ind w:firstLine="420"/>
        <w:spacing w:line="360" w:lineRule="auto"/>
        <w:tabs>
          <w:tab w:val="left" w:pos="960" w:leader="none"/>
        </w:tabs>
        <w:rPr>
          <w:color w:val="auto"/>
          <w:sz w:val="24"/>
          <w:szCs w:val="24"/>
          <w:lang w:val="en-US"/>
        </w:rPr>
      </w:pPr>
      <w:r>
        <w:rPr>
          <w:rFonts w:hint="eastAsia"/>
          <w:color w:val="auto"/>
          <w:sz w:val="24"/>
          <w:szCs w:val="24"/>
          <w:lang w:val="en-US"/>
        </w:rPr>
        <w:t xml:space="preserve">（1）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pStyle w:val="720"/>
        <w:ind w:firstLine="420"/>
        <w:spacing w:line="360" w:lineRule="auto"/>
        <w:tabs>
          <w:tab w:val="left" w:pos="960" w:leader="none"/>
        </w:tabs>
        <w:rPr>
          <w:color w:val="auto"/>
          <w:sz w:val="24"/>
          <w:szCs w:val="24"/>
          <w:lang w:val="en-US"/>
        </w:rPr>
      </w:pPr>
      <w:r>
        <w:rPr>
          <w:rFonts w:hint="eastAsia"/>
          <w:color w:val="auto"/>
          <w:sz w:val="24"/>
          <w:szCs w:val="24"/>
          <w:lang w:val="en-US"/>
        </w:rPr>
        <w:t xml:space="preserve">（2）供应商单位负责人为同一人或者存在直接控股、管理关系的不同供应商，不得参加同一合同项下的政府采购活动；</w:t>
      </w:r>
      <w:r/>
    </w:p>
    <w:p>
      <w:pPr>
        <w:pStyle w:val="720"/>
        <w:ind w:firstLine="420"/>
        <w:spacing w:line="360" w:lineRule="auto"/>
        <w:tabs>
          <w:tab w:val="left" w:pos="960" w:leader="none"/>
        </w:tabs>
        <w:rPr>
          <w:color w:val="auto"/>
          <w:sz w:val="24"/>
          <w:szCs w:val="24"/>
          <w:lang w:val="en-US"/>
        </w:rPr>
      </w:pPr>
      <w:r>
        <w:rPr>
          <w:rFonts w:hint="eastAsia"/>
          <w:color w:val="auto"/>
          <w:sz w:val="24"/>
          <w:szCs w:val="24"/>
          <w:lang w:val="en-US"/>
        </w:rPr>
        <w:t xml:space="preserve">（3）为本项目提供整体设计、规范编制或者项目管理、监理、检测等服务的供应商，不得再参加本项目的采购活动。</w:t>
      </w:r>
      <w:r/>
    </w:p>
    <w:p>
      <w:pPr>
        <w:pStyle w:val="720"/>
        <w:ind w:firstLine="420"/>
        <w:spacing w:line="360" w:lineRule="auto"/>
        <w:tabs>
          <w:tab w:val="left" w:pos="960" w:leader="none"/>
        </w:tabs>
        <w:rPr>
          <w:color w:val="auto"/>
          <w:sz w:val="24"/>
          <w:szCs w:val="24"/>
          <w:lang w:val="en-US"/>
        </w:rPr>
      </w:pPr>
      <w:r>
        <w:rPr>
          <w:rFonts w:hint="eastAsia"/>
          <w:color w:val="auto"/>
          <w:sz w:val="24"/>
          <w:szCs w:val="24"/>
          <w:lang w:val="en-US"/>
        </w:rPr>
        <w:t xml:space="preserve">（八）本项目标的所属行业：软件和信息技术服务业。</w:t>
      </w:r>
      <w:r/>
    </w:p>
    <w:p>
      <w:pPr>
        <w:pStyle w:val="720"/>
        <w:ind w:firstLine="420"/>
        <w:spacing w:line="360" w:lineRule="auto"/>
        <w:tabs>
          <w:tab w:val="left" w:pos="960" w:leader="none"/>
        </w:tabs>
        <w:rPr>
          <w:b/>
          <w:bCs/>
          <w:color w:val="auto"/>
          <w:sz w:val="24"/>
          <w:szCs w:val="24"/>
        </w:rPr>
      </w:pPr>
      <w:r>
        <w:rPr>
          <w:rFonts w:hint="eastAsia"/>
          <w:b/>
          <w:bCs/>
          <w:color w:val="auto"/>
          <w:sz w:val="24"/>
          <w:szCs w:val="24"/>
        </w:rPr>
        <w:t xml:space="preserve">七、对本次招标提出询问，请按以下方式联系。</w:t>
      </w:r>
      <w:bookmarkEnd w:id="29"/>
      <w:r/>
      <w:bookmarkEnd w:id="30"/>
      <w:r/>
      <w:bookmarkEnd w:id="31"/>
      <w:r/>
      <w:bookmarkEnd w:id="32"/>
      <w:r/>
      <w:bookmarkEnd w:id="7"/>
      <w:r/>
      <w:bookmarkEnd w:id="8"/>
      <w:r/>
      <w:bookmarkEnd w:id="9"/>
      <w:r/>
      <w:bookmarkEnd w:id="10"/>
      <w:r/>
      <w:r/>
    </w:p>
    <w:p>
      <w:pPr>
        <w:ind w:firstLine="480"/>
        <w:spacing w:line="360" w:lineRule="auto"/>
        <w:rPr>
          <w:color w:val="auto"/>
          <w:sz w:val="24"/>
          <w:szCs w:val="24"/>
        </w:rPr>
      </w:pPr>
      <w:r>
        <w:rPr>
          <w:rFonts w:hint="eastAsia"/>
          <w:color w:val="auto"/>
          <w:sz w:val="24"/>
          <w:szCs w:val="24"/>
          <w:lang w:val="en-US"/>
        </w:rPr>
        <w:t xml:space="preserve">1、</w:t>
      </w:r>
      <w:r>
        <w:rPr>
          <w:rFonts w:hint="eastAsia"/>
          <w:color w:val="auto"/>
          <w:sz w:val="24"/>
          <w:szCs w:val="24"/>
        </w:rPr>
        <w:t xml:space="preserve">采购人信息</w:t>
      </w:r>
      <w:r/>
    </w:p>
    <w:p>
      <w:pPr>
        <w:ind w:firstLine="480"/>
        <w:spacing w:line="360" w:lineRule="auto"/>
        <w:tabs>
          <w:tab w:val="left" w:pos="2116" w:leader="none"/>
          <w:tab w:val="left" w:pos="4635" w:leader="none"/>
          <w:tab w:val="left" w:pos="5615" w:leader="none"/>
        </w:tabs>
        <w:rPr>
          <w:color w:val="auto"/>
          <w:sz w:val="24"/>
          <w:szCs w:val="24"/>
          <w:u w:val="single"/>
        </w:rPr>
      </w:pPr>
      <w:r>
        <w:rPr>
          <w:rFonts w:hint="eastAsia"/>
          <w:color w:val="auto"/>
          <w:sz w:val="24"/>
          <w:szCs w:val="24"/>
        </w:rPr>
        <w:t xml:space="preserve">名 称：</w:t>
      </w:r>
      <w:r>
        <w:rPr>
          <w:rFonts w:hint="eastAsia"/>
          <w:color w:val="auto"/>
          <w:sz w:val="24"/>
          <w:szCs w:val="24"/>
          <w:u w:val="single"/>
        </w:rPr>
        <w:t xml:space="preserve">江苏开放大学</w:t>
      </w:r>
      <w:r/>
    </w:p>
    <w:p>
      <w:pPr>
        <w:contextualSpacing/>
        <w:ind w:firstLine="480"/>
        <w:spacing w:line="360" w:lineRule="auto"/>
        <w:rPr>
          <w:color w:val="auto"/>
          <w:sz w:val="24"/>
          <w:szCs w:val="24"/>
          <w:u w:val="single"/>
        </w:rPr>
      </w:pPr>
      <w:r>
        <w:rPr>
          <w:rFonts w:hint="eastAsia"/>
          <w:color w:val="auto"/>
          <w:sz w:val="24"/>
          <w:szCs w:val="24"/>
        </w:rPr>
        <w:t xml:space="preserve">地 址：</w:t>
      </w:r>
      <w:r>
        <w:rPr>
          <w:rFonts w:hint="eastAsia"/>
          <w:color w:val="auto"/>
          <w:sz w:val="24"/>
          <w:szCs w:val="24"/>
          <w:u w:val="single"/>
        </w:rPr>
        <w:t xml:space="preserve">南京市江东北路399号</w:t>
      </w:r>
      <w:r/>
    </w:p>
    <w:p>
      <w:pPr>
        <w:contextualSpacing/>
        <w:ind w:firstLine="480"/>
        <w:spacing w:line="360" w:lineRule="auto"/>
        <w:rPr>
          <w:color w:val="auto"/>
          <w:sz w:val="24"/>
          <w:szCs w:val="24"/>
        </w:rPr>
      </w:pPr>
      <w:r>
        <w:rPr>
          <w:rFonts w:hint="eastAsia"/>
          <w:color w:val="auto"/>
          <w:sz w:val="24"/>
          <w:szCs w:val="24"/>
        </w:rPr>
        <w:t xml:space="preserve">联系人：</w:t>
      </w:r>
      <w:r>
        <w:rPr>
          <w:rFonts w:hint="eastAsia"/>
          <w:color w:val="auto"/>
          <w:sz w:val="24"/>
          <w:szCs w:val="24"/>
          <w:u w:val="single"/>
        </w:rPr>
        <w:t xml:space="preserve">吕老师</w:t>
      </w:r>
      <w:r>
        <w:rPr>
          <w:rFonts w:hint="eastAsia"/>
          <w:color w:val="auto"/>
          <w:sz w:val="24"/>
          <w:szCs w:val="24"/>
        </w:rPr>
        <w:t xml:space="preserve"> </w:t>
      </w:r>
      <w:r/>
    </w:p>
    <w:p>
      <w:pPr>
        <w:contextualSpacing/>
        <w:ind w:firstLine="480"/>
        <w:spacing w:line="360" w:lineRule="auto"/>
        <w:rPr>
          <w:color w:val="auto"/>
          <w:sz w:val="24"/>
          <w:szCs w:val="24"/>
          <w:u w:val="single"/>
        </w:rPr>
      </w:pPr>
      <w:r>
        <w:rPr>
          <w:rFonts w:hint="eastAsia"/>
          <w:color w:val="auto"/>
          <w:sz w:val="24"/>
          <w:szCs w:val="24"/>
        </w:rPr>
        <w:t xml:space="preserve">联系电话：</w:t>
      </w:r>
      <w:r>
        <w:rPr>
          <w:rFonts w:hint="eastAsia"/>
          <w:color w:val="auto"/>
          <w:sz w:val="24"/>
          <w:szCs w:val="24"/>
          <w:u w:val="single"/>
        </w:rPr>
        <w:t xml:space="preserve">025-86265605 </w:t>
      </w:r>
      <w:r/>
    </w:p>
    <w:p>
      <w:pPr>
        <w:ind w:firstLine="480"/>
        <w:spacing w:line="360" w:lineRule="auto"/>
        <w:rPr>
          <w:color w:val="auto"/>
          <w:sz w:val="24"/>
          <w:szCs w:val="24"/>
        </w:rPr>
      </w:pPr>
      <w:r>
        <w:rPr>
          <w:rFonts w:hint="eastAsia"/>
          <w:color w:val="auto"/>
          <w:sz w:val="24"/>
          <w:szCs w:val="24"/>
          <w:lang w:val="en-US"/>
        </w:rPr>
        <w:t xml:space="preserve">2、</w:t>
      </w:r>
      <w:r>
        <w:rPr>
          <w:rFonts w:hint="eastAsia"/>
          <w:color w:val="auto"/>
          <w:sz w:val="24"/>
          <w:szCs w:val="24"/>
        </w:rPr>
        <w:t xml:space="preserve">采购代理机构信息</w:t>
      </w:r>
      <w:r/>
    </w:p>
    <w:p>
      <w:pPr>
        <w:ind w:firstLine="480"/>
        <w:spacing w:line="360" w:lineRule="auto"/>
        <w:tabs>
          <w:tab w:val="left" w:pos="2596" w:leader="none"/>
          <w:tab w:val="left" w:pos="6236" w:leader="none"/>
        </w:tabs>
        <w:rPr>
          <w:color w:val="auto"/>
          <w:sz w:val="24"/>
          <w:szCs w:val="24"/>
        </w:rPr>
      </w:pPr>
      <w:r>
        <w:rPr>
          <w:rFonts w:hint="eastAsia"/>
          <w:color w:val="auto"/>
          <w:sz w:val="24"/>
          <w:szCs w:val="24"/>
        </w:rPr>
        <w:t xml:space="preserve">名 称：</w:t>
      </w:r>
      <w:r>
        <w:rPr>
          <w:rFonts w:hint="eastAsia"/>
          <w:color w:val="auto"/>
          <w:sz w:val="24"/>
          <w:szCs w:val="24"/>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u w:val="single"/>
        </w:rPr>
      </w:pPr>
      <w:r>
        <w:rPr>
          <w:rFonts w:hint="eastAsia"/>
          <w:color w:val="auto"/>
          <w:sz w:val="24"/>
          <w:szCs w:val="24"/>
        </w:rPr>
        <w:t xml:space="preserve">地址：</w:t>
      </w:r>
      <w:bookmarkStart w:id="33" w:name="OLE_LINK7"/>
      <w:r>
        <w:rPr>
          <w:rFonts w:hint="eastAsia"/>
          <w:color w:val="auto"/>
          <w:sz w:val="24"/>
          <w:szCs w:val="24"/>
          <w:u w:val="single"/>
        </w:rPr>
        <w:t xml:space="preserve">南京市中山路99号12楼1212室</w:t>
      </w:r>
      <w:bookmarkEnd w:id="33"/>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u w:val="single"/>
        </w:rPr>
      </w:pPr>
      <w:r>
        <w:rPr>
          <w:rFonts w:hint="eastAsia"/>
          <w:color w:val="auto"/>
          <w:sz w:val="24"/>
          <w:szCs w:val="24"/>
        </w:rPr>
        <w:t xml:space="preserve">联系方式：</w:t>
      </w:r>
      <w:r>
        <w:rPr>
          <w:rFonts w:hint="eastAsia"/>
          <w:color w:val="auto"/>
          <w:sz w:val="24"/>
          <w:szCs w:val="24"/>
          <w:u w:val="single"/>
          <w:lang w:val="en-US"/>
        </w:rPr>
        <w:t xml:space="preserve">江跃</w:t>
      </w:r>
      <w:r>
        <w:rPr>
          <w:rFonts w:hint="eastAsia"/>
          <w:color w:val="auto"/>
          <w:sz w:val="24"/>
          <w:szCs w:val="24"/>
          <w:u w:val="single"/>
        </w:rPr>
        <w:t xml:space="preserve">025-84200819</w:t>
      </w:r>
      <w:r/>
    </w:p>
    <w:p>
      <w:pPr>
        <w:ind w:firstLine="480"/>
        <w:spacing w:line="360" w:lineRule="auto"/>
        <w:rPr>
          <w:color w:val="auto"/>
          <w:sz w:val="24"/>
          <w:szCs w:val="24"/>
        </w:rPr>
      </w:pPr>
      <w:r>
        <w:rPr>
          <w:rFonts w:hint="eastAsia"/>
          <w:color w:val="auto"/>
          <w:sz w:val="24"/>
          <w:szCs w:val="24"/>
          <w:lang w:val="en-US"/>
        </w:rPr>
        <w:t xml:space="preserve">3、</w:t>
      </w:r>
      <w:r>
        <w:rPr>
          <w:rFonts w:hint="eastAsia"/>
          <w:color w:val="auto"/>
          <w:sz w:val="24"/>
          <w:szCs w:val="24"/>
        </w:rPr>
        <w:t xml:space="preserve">项目联系方式 </w:t>
      </w:r>
      <w:r/>
    </w:p>
    <w:p>
      <w:pPr>
        <w:ind w:firstLine="480"/>
        <w:spacing w:line="360" w:lineRule="auto"/>
        <w:rPr>
          <w:color w:val="auto"/>
          <w:sz w:val="24"/>
          <w:szCs w:val="24"/>
          <w:lang w:val="en-US"/>
        </w:rPr>
      </w:pPr>
      <w:r>
        <w:rPr>
          <w:rFonts w:hint="eastAsia"/>
          <w:color w:val="auto"/>
          <w:sz w:val="24"/>
          <w:szCs w:val="24"/>
        </w:rPr>
        <w:t xml:space="preserve">项目联系人：江跃</w:t>
      </w:r>
      <w:r/>
    </w:p>
    <w:p>
      <w:pPr>
        <w:ind w:firstLine="480"/>
        <w:spacing w:line="360" w:lineRule="auto"/>
        <w:tabs>
          <w:tab w:val="left" w:pos="1617" w:leader="none"/>
          <w:tab w:val="left" w:pos="2457" w:leader="none"/>
          <w:tab w:val="left" w:pos="7076" w:leader="none"/>
        </w:tabs>
        <w:rPr>
          <w:color w:val="auto"/>
          <w:sz w:val="24"/>
          <w:szCs w:val="24"/>
          <w:u w:val="single"/>
        </w:rPr>
      </w:pPr>
      <w:r>
        <w:rPr>
          <w:rFonts w:hint="eastAsia"/>
          <w:color w:val="auto"/>
          <w:sz w:val="24"/>
          <w:szCs w:val="24"/>
        </w:rPr>
        <w:t xml:space="preserve">电话：</w:t>
      </w:r>
      <w:r>
        <w:rPr>
          <w:rFonts w:hint="eastAsia"/>
          <w:color w:val="auto"/>
          <w:sz w:val="24"/>
          <w:szCs w:val="24"/>
          <w:u w:val="single"/>
        </w:rPr>
        <w:t xml:space="preserve">025-84200819</w:t>
      </w:r>
      <w:r/>
    </w:p>
    <w:p>
      <w:pPr>
        <w:jc w:val="center"/>
        <w:rPr>
          <w:color w:val="auto"/>
          <w:sz w:val="28"/>
          <w:szCs w:val="28"/>
        </w:rPr>
        <w:outlineLvl w:val="0"/>
      </w:pPr>
      <w:r>
        <w:rPr>
          <w:rFonts w:hint="eastAsia"/>
          <w:color w:val="auto"/>
          <w:sz w:val="24"/>
          <w:szCs w:val="24"/>
        </w:rPr>
        <w:br w:type="page" w:clear="all"/>
      </w:r>
      <w:r>
        <w:rPr>
          <w:rFonts w:hint="eastAsia"/>
          <w:b/>
          <w:bCs/>
          <w:color w:val="auto"/>
          <w:sz w:val="28"/>
          <w:szCs w:val="28"/>
        </w:rPr>
        <w:t xml:space="preserve">第二章</w:t>
      </w:r>
      <w:r>
        <w:rPr>
          <w:rFonts w:hint="eastAsia"/>
          <w:b/>
          <w:bCs/>
          <w:color w:val="auto"/>
          <w:sz w:val="28"/>
          <w:szCs w:val="28"/>
          <w:lang w:val="en-US"/>
        </w:rPr>
        <w:t xml:space="preserve">  供应商</w:t>
      </w:r>
      <w:r>
        <w:rPr>
          <w:rFonts w:hint="eastAsia"/>
          <w:b/>
          <w:bCs/>
          <w:color w:val="auto"/>
          <w:sz w:val="28"/>
          <w:szCs w:val="28"/>
        </w:rPr>
        <w:t xml:space="preserve">须知</w:t>
      </w:r>
      <w:r/>
    </w:p>
    <w:p>
      <w:pPr>
        <w:pStyle w:val="720"/>
        <w:ind w:firstLine="422"/>
        <w:spacing w:line="360" w:lineRule="auto"/>
        <w:tabs>
          <w:tab w:val="left" w:pos="963" w:leader="none"/>
        </w:tabs>
        <w:rPr>
          <w:b/>
          <w:color w:val="auto"/>
          <w:sz w:val="24"/>
          <w:szCs w:val="24"/>
        </w:rPr>
      </w:pPr>
      <w:r>
        <w:rPr>
          <w:rFonts w:hint="eastAsia"/>
          <w:b/>
          <w:color w:val="auto"/>
          <w:sz w:val="24"/>
          <w:szCs w:val="24"/>
        </w:rPr>
        <w:t xml:space="preserve">一、总则</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1、适用法律</w:t>
      </w:r>
      <w:r/>
    </w:p>
    <w:p>
      <w:pPr>
        <w:pStyle w:val="720"/>
        <w:ind w:firstLine="420"/>
        <w:spacing w:line="360" w:lineRule="auto"/>
        <w:rPr>
          <w:color w:val="auto"/>
          <w:sz w:val="24"/>
          <w:szCs w:val="24"/>
        </w:rPr>
      </w:pPr>
      <w:r>
        <w:rPr>
          <w:rFonts w:hint="eastAsia"/>
          <w:color w:val="auto"/>
          <w:sz w:val="24"/>
          <w:szCs w:val="24"/>
        </w:rPr>
        <w:t xml:space="preserve">1.1《中华人民共和国政府采购法》、《中华人民共和国政府采购法实施条例》、《政府采购货物和服务招标投标管理办法》等有关法律、规章和规定等。</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2、定义</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2.1“采购人”指依法进行政府采购的国家机关、事业单位、团体组织。</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2.2“使用单位”是指使用货物、服务的单位。</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2.3“采购代理”是指集中采购机构和集中采购机构以外的采购代理机构。</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2.4“投标人”“供应商”是指向采购人提供货物、工程或者服务的法人、其他组织或者自然人。</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2.5“产品”指本招标文件中所述产品及相关服务。</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3、政策功能</w:t>
      </w:r>
      <w:r/>
    </w:p>
    <w:p>
      <w:pPr>
        <w:pStyle w:val="720"/>
        <w:ind w:firstLine="420"/>
        <w:spacing w:line="360" w:lineRule="auto"/>
        <w:tabs>
          <w:tab w:val="left" w:pos="903" w:leader="none"/>
        </w:tabs>
        <w:rPr>
          <w:color w:val="auto"/>
          <w:sz w:val="24"/>
          <w:szCs w:val="24"/>
        </w:rPr>
      </w:pPr>
      <w:r>
        <w:rPr>
          <w:rFonts w:hint="eastAsia"/>
          <w:color w:val="auto"/>
          <w:sz w:val="24"/>
          <w:szCs w:val="24"/>
        </w:rPr>
        <w:t xml:space="preserve">3.1</w:t>
      </w:r>
      <w:r>
        <w:rPr>
          <w:rFonts w:hint="eastAsia"/>
          <w:b/>
          <w:color w:val="auto"/>
          <w:sz w:val="24"/>
          <w:szCs w:val="24"/>
        </w:rPr>
        <w:t xml:space="preserve">中小企业、监狱企业及残疾人福利性单位政策</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3.1.1政府采购促进中小企业发展，在政府采购活动中，</w:t>
      </w:r>
      <w:r>
        <w:rPr>
          <w:rFonts w:hint="eastAsia"/>
          <w:color w:val="auto"/>
          <w:sz w:val="24"/>
          <w:szCs w:val="24"/>
          <w:lang w:val="en-US"/>
        </w:rPr>
        <w:t xml:space="preserve">供应商</w:t>
      </w:r>
      <w:r>
        <w:rPr>
          <w:rFonts w:hint="eastAsia"/>
          <w:color w:val="auto"/>
          <w:sz w:val="24"/>
          <w:szCs w:val="24"/>
        </w:rPr>
        <w:t xml:space="preserve">提供的货物、工程或者服务符合下列情形的，享受中小企业扶持政策：</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（1）在货物采购项目中，货物由中小企业制造，即货物由中小企业生产且使用该中小企业商号或者注册商标；</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（2）在工程采购项目中，工程由中小企业承建，即工程施工单位为中小企业；</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（3）在服务采购项目中，服务由中小企业承接，即提供服务的人员为中小企业依照《中华人民共和国劳动合同法》订立劳动合同的从业人员。</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3.1.2在货物采购项目中，</w:t>
      </w:r>
      <w:r>
        <w:rPr>
          <w:rFonts w:hint="eastAsia"/>
          <w:color w:val="auto"/>
          <w:sz w:val="24"/>
          <w:szCs w:val="24"/>
          <w:lang w:val="en-US"/>
        </w:rPr>
        <w:t xml:space="preserve">供应商</w:t>
      </w:r>
      <w:r>
        <w:rPr>
          <w:rFonts w:hint="eastAsia"/>
          <w:color w:val="auto"/>
          <w:sz w:val="24"/>
          <w:szCs w:val="24"/>
        </w:rPr>
        <w:t xml:space="preserve">提供的货物既有中小企业制造货物，也有大型企业制造货物的，不享受中小企业扶持政策。</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3.1.3以联合体形式参加政府采购活动，联合体各方均为中小企业的，联合体视同中小企业。其中，联合体各方均为小微企业的，联合体视同小微企业。</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3.1.4中小企业供应商参加政府采购活动，应当出具《中小企业声明函》（格式见后附件），否则不得享受相关中小企业扶持政策。</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pStyle w:val="720"/>
        <w:ind w:firstLine="422"/>
        <w:spacing w:line="360" w:lineRule="auto"/>
        <w:tabs>
          <w:tab w:val="left" w:pos="963" w:leader="none"/>
        </w:tabs>
        <w:rPr>
          <w:b/>
          <w:color w:val="auto"/>
          <w:sz w:val="24"/>
          <w:szCs w:val="24"/>
        </w:rPr>
      </w:pPr>
      <w:r>
        <w:rPr>
          <w:rFonts w:hint="eastAsia"/>
          <w:b/>
          <w:color w:val="auto"/>
          <w:sz w:val="24"/>
          <w:szCs w:val="24"/>
        </w:rPr>
        <w:t xml:space="preserve">二、招标文件</w:t>
      </w:r>
      <w:r/>
    </w:p>
    <w:p>
      <w:pPr>
        <w:pStyle w:val="720"/>
        <w:ind w:firstLine="422"/>
        <w:spacing w:line="360" w:lineRule="auto"/>
        <w:tabs>
          <w:tab w:val="left" w:pos="842" w:leader="none"/>
        </w:tabs>
        <w:rPr>
          <w:b/>
          <w:color w:val="auto"/>
          <w:sz w:val="24"/>
          <w:szCs w:val="24"/>
        </w:rPr>
      </w:pPr>
      <w:r>
        <w:rPr>
          <w:b/>
          <w:color w:val="auto"/>
          <w:sz w:val="24"/>
          <w:szCs w:val="24"/>
        </w:rPr>
        <w:t xml:space="preserve">4、</w:t>
      </w:r>
      <w:r>
        <w:rPr>
          <w:rFonts w:hint="eastAsia"/>
          <w:b/>
          <w:color w:val="auto"/>
          <w:sz w:val="24"/>
          <w:szCs w:val="24"/>
        </w:rPr>
        <w:t xml:space="preserve">招标文件组成</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4.1招标文件组成：</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第一章  招标公告</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第二章  供应商须知</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第三章  评标标准</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第四章  项目需求</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第五章  合同主要条款及格式</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第六章  投标文件格式及附件及附件</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4.2招标的最小单位是包。招标服务数量及技术要求中未分包的，</w:t>
      </w:r>
      <w:r>
        <w:rPr>
          <w:rFonts w:hint="eastAsia"/>
          <w:color w:val="auto"/>
          <w:sz w:val="24"/>
          <w:szCs w:val="24"/>
          <w:lang w:val="en-US"/>
        </w:rPr>
        <w:t xml:space="preserve">供应商</w:t>
      </w:r>
      <w:r>
        <w:rPr>
          <w:rFonts w:hint="eastAsia"/>
          <w:color w:val="auto"/>
          <w:sz w:val="24"/>
          <w:szCs w:val="24"/>
        </w:rPr>
        <w:t xml:space="preserve">对要求提供的服务不得部分投标；招标服务数量及技术要求中已经分包的，应当以包为单位投标。</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4.3招标文件如果要求</w:t>
      </w:r>
      <w:r>
        <w:rPr>
          <w:rFonts w:hint="eastAsia"/>
          <w:color w:val="auto"/>
          <w:sz w:val="24"/>
          <w:szCs w:val="24"/>
          <w:lang w:val="en-US"/>
        </w:rPr>
        <w:t xml:space="preserve">供应商</w:t>
      </w:r>
      <w:r>
        <w:rPr>
          <w:rFonts w:hint="eastAsia"/>
          <w:color w:val="auto"/>
          <w:sz w:val="24"/>
          <w:szCs w:val="24"/>
        </w:rPr>
        <w:t xml:space="preserve">提交备选投标方案的，</w:t>
      </w:r>
      <w:r>
        <w:rPr>
          <w:rFonts w:hint="eastAsia"/>
          <w:color w:val="auto"/>
          <w:sz w:val="24"/>
          <w:szCs w:val="24"/>
          <w:lang w:val="en-US"/>
        </w:rPr>
        <w:t xml:space="preserve">供应商</w:t>
      </w:r>
      <w:r>
        <w:rPr>
          <w:rFonts w:hint="eastAsia"/>
          <w:color w:val="auto"/>
          <w:sz w:val="24"/>
          <w:szCs w:val="24"/>
        </w:rPr>
        <w:t xml:space="preserve">可以提交备选方案；否则，备选方案将被拒绝。</w:t>
      </w:r>
      <w:r/>
    </w:p>
    <w:p>
      <w:pPr>
        <w:pStyle w:val="720"/>
        <w:ind w:firstLine="422"/>
        <w:spacing w:line="360" w:lineRule="auto"/>
        <w:tabs>
          <w:tab w:val="left" w:pos="842" w:leader="none"/>
        </w:tabs>
        <w:rPr>
          <w:b/>
          <w:color w:val="auto"/>
          <w:sz w:val="24"/>
          <w:szCs w:val="24"/>
        </w:rPr>
      </w:pPr>
      <w:r>
        <w:rPr>
          <w:b/>
          <w:color w:val="auto"/>
          <w:sz w:val="24"/>
          <w:szCs w:val="24"/>
        </w:rPr>
        <w:t xml:space="preserve">5、</w:t>
      </w:r>
      <w:r>
        <w:rPr>
          <w:rFonts w:hint="eastAsia"/>
          <w:b/>
          <w:color w:val="auto"/>
          <w:sz w:val="24"/>
          <w:szCs w:val="24"/>
        </w:rPr>
        <w:t xml:space="preserve">招标文件的澄清、修改</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5.1招标代理对已发出的招标文件进行必要澄清或者修改的，将在招标文件要求提交投标文件截止时间前，在原招标公告媒体发布更正公告，该澄清或者修改的内容为招标文件的组成部分。</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5.2招标代理在招标文件要求提交投标文件截止时间前，有权决定延长投标截止时间和开标时间，并在原采购信息发布媒体上发布变更公告。</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5.3</w:t>
      </w:r>
      <w:r>
        <w:rPr>
          <w:rFonts w:hint="eastAsia"/>
          <w:color w:val="auto"/>
          <w:sz w:val="24"/>
          <w:szCs w:val="24"/>
          <w:lang w:val="en-US"/>
        </w:rPr>
        <w:t xml:space="preserve">供应商</w:t>
      </w:r>
      <w:r>
        <w:rPr>
          <w:rFonts w:hint="eastAsia"/>
          <w:color w:val="auto"/>
          <w:sz w:val="24"/>
          <w:szCs w:val="24"/>
        </w:rPr>
        <w:t xml:space="preserve">应在投标截止时间前关注原采购信息发布媒体上有关本招标项目有无变更公告。</w:t>
      </w:r>
      <w:r/>
    </w:p>
    <w:p>
      <w:pPr>
        <w:pStyle w:val="720"/>
        <w:ind w:firstLine="422"/>
        <w:spacing w:line="360" w:lineRule="auto"/>
        <w:tabs>
          <w:tab w:val="left" w:pos="963" w:leader="none"/>
        </w:tabs>
        <w:rPr>
          <w:b/>
          <w:color w:val="auto"/>
          <w:sz w:val="24"/>
          <w:szCs w:val="24"/>
        </w:rPr>
      </w:pPr>
      <w:r>
        <w:rPr>
          <w:rFonts w:hint="eastAsia"/>
          <w:b/>
          <w:color w:val="auto"/>
          <w:sz w:val="24"/>
          <w:szCs w:val="24"/>
        </w:rPr>
        <w:t xml:space="preserve">三、投标</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6、投标文件的语言、计量单位、货币和编制</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6.1</w:t>
      </w:r>
      <w:r>
        <w:rPr>
          <w:rFonts w:hint="eastAsia"/>
          <w:color w:val="auto"/>
          <w:sz w:val="24"/>
          <w:szCs w:val="24"/>
          <w:lang w:val="en-US"/>
        </w:rPr>
        <w:t xml:space="preserve">供应商</w:t>
      </w:r>
      <w:r>
        <w:rPr>
          <w:rFonts w:hint="eastAsia"/>
          <w:color w:val="auto"/>
          <w:sz w:val="24"/>
          <w:szCs w:val="24"/>
        </w:rPr>
        <w:t xml:space="preserve">提交的投标文件、技术文件和资料，包括图纸中的说明，以及</w:t>
      </w:r>
      <w:r>
        <w:rPr>
          <w:rFonts w:hint="eastAsia"/>
          <w:color w:val="auto"/>
          <w:sz w:val="24"/>
          <w:szCs w:val="24"/>
          <w:lang w:val="en-US"/>
        </w:rPr>
        <w:t xml:space="preserve">供应商</w:t>
      </w:r>
      <w:r>
        <w:rPr>
          <w:rFonts w:hint="eastAsia"/>
          <w:color w:val="auto"/>
          <w:sz w:val="24"/>
          <w:szCs w:val="24"/>
        </w:rPr>
        <w:t xml:space="preserve">与招标代理就有关投标的所有来往函电均应使用中文。投标文件中若有英文或其他语言文字的资料，应提供相应的中文翻译资料。对不同文本投标文件的解释发生异议的，以中文文本为准。</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6.2</w:t>
      </w:r>
      <w:r>
        <w:rPr>
          <w:rFonts w:hint="eastAsia"/>
          <w:color w:val="auto"/>
          <w:sz w:val="24"/>
          <w:szCs w:val="24"/>
          <w:lang w:val="en-US"/>
        </w:rPr>
        <w:t xml:space="preserve">供应商</w:t>
      </w:r>
      <w:r>
        <w:rPr>
          <w:rFonts w:hint="eastAsia"/>
          <w:color w:val="auto"/>
          <w:sz w:val="24"/>
          <w:szCs w:val="24"/>
        </w:rPr>
        <w:t xml:space="preserve">所使用的计量单位应为国家法定计量单位。</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6.3</w:t>
      </w:r>
      <w:r>
        <w:rPr>
          <w:rFonts w:hint="eastAsia"/>
          <w:color w:val="auto"/>
          <w:sz w:val="24"/>
          <w:szCs w:val="24"/>
          <w:lang w:val="en-US"/>
        </w:rPr>
        <w:t xml:space="preserve">供应商</w:t>
      </w:r>
      <w:r>
        <w:rPr>
          <w:rFonts w:hint="eastAsia"/>
          <w:color w:val="auto"/>
          <w:sz w:val="24"/>
          <w:szCs w:val="24"/>
        </w:rPr>
        <w:t xml:space="preserve">应用人民币报价。</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6.4投标文件应字迹清楚、内容齐全。</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6.5投标文件应按照招标文件规定的顺序并编制目录，由于编排混乱导致投标文件被误读或查找不到，责任由</w:t>
      </w:r>
      <w:r>
        <w:rPr>
          <w:rFonts w:hint="eastAsia"/>
          <w:color w:val="auto"/>
          <w:sz w:val="24"/>
          <w:szCs w:val="24"/>
          <w:lang w:val="en-US"/>
        </w:rPr>
        <w:t xml:space="preserve">供应商</w:t>
      </w:r>
      <w:r>
        <w:rPr>
          <w:rFonts w:hint="eastAsia"/>
          <w:color w:val="auto"/>
          <w:sz w:val="24"/>
          <w:szCs w:val="24"/>
        </w:rPr>
        <w:t xml:space="preserve">承担。</w:t>
      </w:r>
      <w:r/>
    </w:p>
    <w:p>
      <w:pPr>
        <w:pStyle w:val="720"/>
        <w:ind w:firstLine="422"/>
        <w:spacing w:line="360" w:lineRule="auto"/>
        <w:tabs>
          <w:tab w:val="left" w:pos="842" w:leader="none"/>
        </w:tabs>
        <w:rPr>
          <w:color w:val="auto"/>
          <w:sz w:val="24"/>
          <w:szCs w:val="24"/>
        </w:rPr>
      </w:pPr>
      <w:r>
        <w:rPr>
          <w:rFonts w:hint="eastAsia"/>
          <w:b/>
          <w:color w:val="auto"/>
          <w:sz w:val="24"/>
          <w:szCs w:val="24"/>
        </w:rPr>
        <w:t xml:space="preserve">7、联合体及分包：</w:t>
      </w:r>
      <w:r>
        <w:rPr>
          <w:rFonts w:hint="eastAsia"/>
          <w:color w:val="auto"/>
          <w:sz w:val="24"/>
          <w:szCs w:val="24"/>
        </w:rPr>
        <w:t xml:space="preserve">本项目不接受联合体投标；不接受分包、转包。</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8、投标费用</w:t>
      </w:r>
      <w:r/>
    </w:p>
    <w:p>
      <w:pPr>
        <w:pStyle w:val="720"/>
        <w:ind w:firstLine="422"/>
        <w:spacing w:line="360" w:lineRule="auto"/>
        <w:tabs>
          <w:tab w:val="left" w:pos="842" w:leader="none"/>
        </w:tabs>
        <w:rPr>
          <w:color w:val="auto"/>
          <w:sz w:val="24"/>
          <w:szCs w:val="24"/>
        </w:rPr>
      </w:pPr>
      <w:r>
        <w:rPr>
          <w:rFonts w:hint="eastAsia"/>
          <w:color w:val="auto"/>
          <w:sz w:val="24"/>
          <w:szCs w:val="24"/>
        </w:rPr>
        <w:t xml:space="preserve">8.1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p>
    <w:p>
      <w:pPr>
        <w:pStyle w:val="720"/>
        <w:ind w:firstLine="422"/>
        <w:spacing w:line="360" w:lineRule="auto"/>
        <w:tabs>
          <w:tab w:val="left" w:pos="842" w:leader="none"/>
        </w:tabs>
        <w:rPr>
          <w:color w:val="auto"/>
          <w:sz w:val="24"/>
          <w:szCs w:val="24"/>
          <w:lang w:val="en-US"/>
        </w:rPr>
      </w:pPr>
      <w:r>
        <w:rPr>
          <w:rFonts w:hint="eastAsia"/>
          <w:color w:val="auto"/>
          <w:sz w:val="24"/>
          <w:szCs w:val="24"/>
          <w:lang w:val="en-US"/>
        </w:rPr>
        <w:t xml:space="preserve">8.2 投标保证金：本项目不收取投标保证金。</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9、投标文件组成</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9.1</w:t>
      </w:r>
      <w:r>
        <w:rPr>
          <w:rFonts w:hint="eastAsia"/>
          <w:color w:val="auto"/>
          <w:sz w:val="24"/>
          <w:szCs w:val="24"/>
          <w:lang w:val="en-US"/>
        </w:rPr>
        <w:t xml:space="preserve">供应商</w:t>
      </w:r>
      <w:r>
        <w:rPr>
          <w:rFonts w:hint="eastAsia"/>
          <w:color w:val="auto"/>
          <w:sz w:val="24"/>
          <w:szCs w:val="24"/>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p>
    <w:p>
      <w:pPr>
        <w:pStyle w:val="720"/>
        <w:ind w:firstLine="420"/>
        <w:spacing w:line="360" w:lineRule="auto"/>
        <w:tabs>
          <w:tab w:val="left" w:pos="900" w:leader="none"/>
        </w:tabs>
        <w:rPr>
          <w:color w:val="auto"/>
          <w:sz w:val="24"/>
          <w:szCs w:val="24"/>
        </w:rPr>
      </w:pPr>
      <w:r>
        <w:rPr>
          <w:rFonts w:hint="eastAsia"/>
          <w:color w:val="auto"/>
          <w:sz w:val="24"/>
          <w:szCs w:val="24"/>
        </w:rPr>
        <w:t xml:space="preserve">9.2投标文件由商务部分、技术部分、价格部分，以及其他部分组成。</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10、投标文件的商务部分</w:t>
      </w:r>
      <w:r/>
    </w:p>
    <w:p>
      <w:pPr>
        <w:pStyle w:val="720"/>
        <w:ind w:firstLine="420"/>
        <w:spacing w:line="360" w:lineRule="auto"/>
        <w:rPr>
          <w:color w:val="auto"/>
          <w:sz w:val="24"/>
          <w:szCs w:val="24"/>
        </w:rPr>
      </w:pPr>
      <w:r>
        <w:rPr>
          <w:rFonts w:hint="eastAsia"/>
          <w:color w:val="auto"/>
          <w:sz w:val="24"/>
          <w:szCs w:val="24"/>
        </w:rPr>
        <w:t xml:space="preserve">10.1商务部分是证明</w:t>
      </w:r>
      <w:r>
        <w:rPr>
          <w:rFonts w:hint="eastAsia"/>
          <w:color w:val="auto"/>
          <w:sz w:val="24"/>
          <w:szCs w:val="24"/>
          <w:lang w:val="en-US"/>
        </w:rPr>
        <w:t xml:space="preserve">供应商</w:t>
      </w:r>
      <w:r>
        <w:rPr>
          <w:rFonts w:hint="eastAsia"/>
          <w:color w:val="auto"/>
          <w:sz w:val="24"/>
          <w:szCs w:val="24"/>
        </w:rPr>
        <w:t xml:space="preserve">有资格参加投标和中标后有能力履行合同的文件，这些文件应能满足招标的要求，格式见招标文件第六章《投标文件格式及附件》包括但不限于投标申请及声明、法定代表人授权书、</w:t>
      </w:r>
      <w:r>
        <w:rPr>
          <w:rFonts w:hint="eastAsia"/>
          <w:color w:val="auto"/>
          <w:sz w:val="24"/>
          <w:szCs w:val="24"/>
          <w:lang w:val="en-US"/>
        </w:rPr>
        <w:t xml:space="preserve">商务</w:t>
      </w:r>
      <w:r>
        <w:rPr>
          <w:rFonts w:hint="eastAsia"/>
          <w:color w:val="auto"/>
          <w:sz w:val="24"/>
          <w:szCs w:val="24"/>
        </w:rPr>
        <w:t xml:space="preserve">条款偏离表、</w:t>
      </w:r>
      <w:r>
        <w:rPr>
          <w:rFonts w:hint="eastAsia"/>
          <w:color w:val="auto"/>
          <w:sz w:val="24"/>
          <w:szCs w:val="24"/>
          <w:lang w:val="en-US"/>
        </w:rPr>
        <w:t xml:space="preserve">供应商</w:t>
      </w:r>
      <w:r>
        <w:rPr>
          <w:rFonts w:hint="eastAsia"/>
          <w:color w:val="auto"/>
          <w:sz w:val="24"/>
          <w:szCs w:val="24"/>
        </w:rPr>
        <w:t xml:space="preserve">认为需要提供的其他商务资料等。</w:t>
      </w:r>
      <w:r>
        <w:rPr>
          <w:rFonts w:hint="eastAsia"/>
          <w:b/>
          <w:bCs/>
          <w:color w:val="auto"/>
          <w:sz w:val="24"/>
          <w:szCs w:val="24"/>
        </w:rPr>
        <w:t xml:space="preserve"> </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11、投标文件的技术部分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11.1技术部分是证明</w:t>
      </w:r>
      <w:r>
        <w:rPr>
          <w:rFonts w:hint="eastAsia"/>
          <w:color w:val="auto"/>
          <w:sz w:val="24"/>
          <w:szCs w:val="24"/>
          <w:lang w:val="en-US"/>
        </w:rPr>
        <w:t xml:space="preserve">供应商</w:t>
      </w:r>
      <w:r>
        <w:rPr>
          <w:rFonts w:hint="eastAsia"/>
          <w:color w:val="auto"/>
          <w:sz w:val="24"/>
          <w:szCs w:val="24"/>
        </w:rPr>
        <w:t xml:space="preserve">提供的产品或服务是合格的、并提供符合招标文件要求的证明文件，以及对所投的货物或服务的详细说明，这些文件可以是文字资料、图纸和数据等。</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11.2若技术性能无特殊说明，则按国家有关部门最新颁布的标准及规范为准；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11.3提供的货物或服务如与招标文件要求有不符之处，应说明其差别之所在，并在《技术条款偏离表》中逐条予以说明。</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11.4投标文件应按照招标文件要求提供技术资料、文件和有关证明，格式见招标文件第六章《投标文件格式及附件》包括但不限于：技术说明与服务方案、技术条款偏离表、</w:t>
      </w:r>
      <w:r>
        <w:rPr>
          <w:rFonts w:hint="eastAsia"/>
          <w:color w:val="auto"/>
          <w:sz w:val="24"/>
          <w:szCs w:val="24"/>
          <w:lang w:val="en-US"/>
        </w:rPr>
        <w:t xml:space="preserve">供应商</w:t>
      </w:r>
      <w:r>
        <w:rPr>
          <w:rFonts w:hint="eastAsia"/>
          <w:color w:val="auto"/>
          <w:sz w:val="24"/>
          <w:szCs w:val="24"/>
        </w:rPr>
        <w:t xml:space="preserve">认为需要提供的其他技术资料</w:t>
      </w:r>
      <w:r>
        <w:rPr>
          <w:rFonts w:hint="eastAsia"/>
          <w:color w:val="auto"/>
          <w:sz w:val="24"/>
          <w:szCs w:val="24"/>
          <w:lang w:val="en-US"/>
        </w:rPr>
        <w:t xml:space="preserve">等</w:t>
      </w:r>
      <w:r>
        <w:rPr>
          <w:rFonts w:hint="eastAsia"/>
          <w:color w:val="auto"/>
          <w:sz w:val="24"/>
          <w:szCs w:val="24"/>
        </w:rPr>
        <w:t xml:space="preserve">。</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12、投标文件的价格部分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12.1价格部分是对投标货物或服务价格构成的说明，每一项产品或服务仅接受一个价格，</w:t>
      </w:r>
      <w:r>
        <w:rPr>
          <w:rFonts w:hint="eastAsia"/>
          <w:b/>
          <w:color w:val="auto"/>
          <w:sz w:val="24"/>
          <w:szCs w:val="24"/>
        </w:rPr>
        <w:t xml:space="preserve">任何有选择的报价将不予接受，将作为无效投标文件处理</w:t>
      </w:r>
      <w:r>
        <w:rPr>
          <w:rFonts w:hint="eastAsia"/>
          <w:color w:val="auto"/>
          <w:sz w:val="24"/>
          <w:szCs w:val="24"/>
        </w:rPr>
        <w:t xml:space="preserve">；格式见招标文件第六章《投标文件格式及附件》包括但不限于：《开标一览表》等。</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12.2报价应包含完成本服务项目发生的所有含税费用、支付给员工的工资和国家强制缴纳的各种社会保障资金，以及供应商认为需要的其他费用等，除招标文件规定外，采购人将不再支付报价以外的任何费用。如发生漏缺、少项，都被视为</w:t>
      </w:r>
      <w:r>
        <w:rPr>
          <w:rFonts w:hint="eastAsia"/>
          <w:color w:val="auto"/>
          <w:sz w:val="24"/>
          <w:szCs w:val="24"/>
          <w:lang w:val="en-US"/>
        </w:rPr>
        <w:t xml:space="preserve">供应商</w:t>
      </w:r>
      <w:r>
        <w:rPr>
          <w:rFonts w:hint="eastAsia"/>
          <w:color w:val="auto"/>
          <w:sz w:val="24"/>
          <w:szCs w:val="24"/>
        </w:rPr>
        <w:t xml:space="preserve">的让利行为。</w:t>
      </w:r>
      <w:r>
        <w:rPr>
          <w:rFonts w:hint="eastAsia"/>
          <w:color w:val="auto"/>
          <w:sz w:val="24"/>
          <w:szCs w:val="24"/>
          <w:lang w:val="en-US"/>
        </w:rPr>
        <w:t xml:space="preserve">供应商</w:t>
      </w:r>
      <w:r>
        <w:rPr>
          <w:rFonts w:hint="eastAsia"/>
          <w:color w:val="auto"/>
          <w:sz w:val="24"/>
          <w:szCs w:val="24"/>
        </w:rPr>
        <w:t xml:space="preserve">估算错误的风险一律由</w:t>
      </w:r>
      <w:r>
        <w:rPr>
          <w:rFonts w:hint="eastAsia"/>
          <w:color w:val="auto"/>
          <w:sz w:val="24"/>
          <w:szCs w:val="24"/>
          <w:lang w:val="en-US"/>
        </w:rPr>
        <w:t xml:space="preserve">供应商</w:t>
      </w:r>
      <w:r>
        <w:rPr>
          <w:rFonts w:hint="eastAsia"/>
          <w:color w:val="auto"/>
          <w:sz w:val="24"/>
          <w:szCs w:val="24"/>
        </w:rPr>
        <w:t xml:space="preserve">自行承担。</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12.3</w:t>
      </w:r>
      <w:r>
        <w:rPr>
          <w:rFonts w:hint="eastAsia"/>
          <w:color w:val="auto"/>
          <w:sz w:val="24"/>
          <w:szCs w:val="24"/>
          <w:lang w:val="en-US"/>
        </w:rPr>
        <w:t xml:space="preserve">供应商</w:t>
      </w:r>
      <w:r>
        <w:rPr>
          <w:rFonts w:hint="eastAsia"/>
          <w:color w:val="auto"/>
          <w:sz w:val="24"/>
          <w:szCs w:val="24"/>
        </w:rPr>
        <w:t xml:space="preserve">的任何错漏、优惠、竞争性报价不得作为减轻责任、减少服务、增加收费、降低质量的理由。</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13、投标文件的其他部分</w:t>
      </w:r>
      <w:r/>
    </w:p>
    <w:p>
      <w:pPr>
        <w:pStyle w:val="720"/>
        <w:ind w:firstLine="420"/>
        <w:spacing w:line="360" w:lineRule="auto"/>
        <w:rPr>
          <w:color w:val="auto"/>
          <w:sz w:val="24"/>
          <w:szCs w:val="24"/>
        </w:rPr>
      </w:pPr>
      <w:r>
        <w:rPr>
          <w:rFonts w:hint="eastAsia"/>
          <w:color w:val="auto"/>
          <w:sz w:val="24"/>
          <w:szCs w:val="24"/>
        </w:rPr>
        <w:t xml:space="preserve">13.1其他部分由</w:t>
      </w:r>
      <w:r>
        <w:rPr>
          <w:rFonts w:hint="eastAsia"/>
          <w:color w:val="auto"/>
          <w:sz w:val="24"/>
          <w:szCs w:val="24"/>
          <w:lang w:val="en-US"/>
        </w:rPr>
        <w:t xml:space="preserve">供应商</w:t>
      </w:r>
      <w:r>
        <w:rPr>
          <w:rFonts w:hint="eastAsia"/>
          <w:color w:val="auto"/>
          <w:sz w:val="24"/>
          <w:szCs w:val="24"/>
        </w:rPr>
        <w:t xml:space="preserve">根据编制投标文件需要提供的其他相关文件。</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14、投标保证金：无</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15、投标有效期</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15.1自开标之日起</w:t>
      </w:r>
      <w:r>
        <w:rPr>
          <w:rFonts w:hint="eastAsia"/>
          <w:b/>
          <w:color w:val="auto"/>
          <w:sz w:val="24"/>
          <w:szCs w:val="24"/>
        </w:rPr>
        <w:t xml:space="preserve">90天</w:t>
      </w:r>
      <w:r>
        <w:rPr>
          <w:rFonts w:hint="eastAsia"/>
          <w:color w:val="auto"/>
          <w:sz w:val="24"/>
          <w:szCs w:val="24"/>
        </w:rPr>
        <w:t xml:space="preserve">内投标有效。</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15.2在特殊情况下，在原投标有效期截止之前，招标代理可要求</w:t>
      </w:r>
      <w:r>
        <w:rPr>
          <w:rFonts w:hint="eastAsia"/>
          <w:color w:val="auto"/>
          <w:sz w:val="24"/>
          <w:szCs w:val="24"/>
          <w:lang w:val="en-US"/>
        </w:rPr>
        <w:t xml:space="preserve">供应商</w:t>
      </w:r>
      <w:r>
        <w:rPr>
          <w:rFonts w:hint="eastAsia"/>
          <w:color w:val="auto"/>
          <w:sz w:val="24"/>
          <w:szCs w:val="24"/>
        </w:rPr>
        <w:t xml:space="preserve">同意延长投标有效期，这种要求与答复均以书面形式提交，</w:t>
      </w:r>
      <w:r>
        <w:rPr>
          <w:rFonts w:hint="eastAsia"/>
          <w:color w:val="auto"/>
          <w:sz w:val="24"/>
          <w:szCs w:val="24"/>
          <w:lang w:val="en-US"/>
        </w:rPr>
        <w:t xml:space="preserve">供应商</w:t>
      </w:r>
      <w:r>
        <w:rPr>
          <w:rFonts w:hint="eastAsia"/>
          <w:color w:val="auto"/>
          <w:sz w:val="24"/>
          <w:szCs w:val="24"/>
        </w:rPr>
        <w:t xml:space="preserve">可拒绝这种要求。接受延长投标有效期的</w:t>
      </w:r>
      <w:r>
        <w:rPr>
          <w:rFonts w:hint="eastAsia"/>
          <w:color w:val="auto"/>
          <w:sz w:val="24"/>
          <w:szCs w:val="24"/>
          <w:lang w:val="en-US"/>
        </w:rPr>
        <w:t xml:space="preserve">供应商</w:t>
      </w:r>
      <w:r>
        <w:rPr>
          <w:rFonts w:hint="eastAsia"/>
          <w:color w:val="auto"/>
          <w:sz w:val="24"/>
          <w:szCs w:val="24"/>
        </w:rPr>
        <w:t xml:space="preserve">将不会要求和允许修正其投标。</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16、投标文件签署</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16.1投标文件须经法定代表人或经正式授权并对</w:t>
      </w:r>
      <w:r>
        <w:rPr>
          <w:rFonts w:hint="eastAsia"/>
          <w:color w:val="auto"/>
          <w:sz w:val="24"/>
          <w:szCs w:val="24"/>
          <w:lang w:val="en-US"/>
        </w:rPr>
        <w:t xml:space="preserve">供应商</w:t>
      </w:r>
      <w:r>
        <w:rPr>
          <w:rFonts w:hint="eastAsia"/>
          <w:color w:val="auto"/>
          <w:sz w:val="24"/>
          <w:szCs w:val="24"/>
        </w:rPr>
        <w:t xml:space="preserve">有约束力的委托代理人签字和加盖公章。本招标文件所表述（指定）的公章是指法定名称章，不包括合同专用章、业务专用章等印章。</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16.</w:t>
      </w:r>
      <w:r>
        <w:rPr>
          <w:rFonts w:hint="eastAsia"/>
          <w:color w:val="auto"/>
          <w:sz w:val="24"/>
          <w:szCs w:val="24"/>
          <w:lang w:val="en-US"/>
        </w:rPr>
        <w:t xml:space="preserve">2</w:t>
      </w:r>
      <w:r>
        <w:rPr>
          <w:rFonts w:hint="eastAsia"/>
          <w:color w:val="auto"/>
          <w:sz w:val="24"/>
          <w:szCs w:val="24"/>
        </w:rPr>
        <w:t xml:space="preserve">除</w:t>
      </w:r>
      <w:r>
        <w:rPr>
          <w:rFonts w:hint="eastAsia"/>
          <w:color w:val="auto"/>
          <w:sz w:val="24"/>
          <w:szCs w:val="24"/>
          <w:lang w:val="en-US"/>
        </w:rPr>
        <w:t xml:space="preserve">供应商</w:t>
      </w:r>
      <w:r>
        <w:rPr>
          <w:rFonts w:hint="eastAsia"/>
          <w:color w:val="auto"/>
          <w:sz w:val="24"/>
          <w:szCs w:val="24"/>
        </w:rPr>
        <w:t xml:space="preserve">对错处做必要修改外，投标文件不得行间插字、涂改或增删。如有修改错漏处，必须由投标文件签署人签字或盖章。</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17、投标文件的递交</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17.</w:t>
      </w:r>
      <w:r>
        <w:rPr>
          <w:rFonts w:hint="eastAsia"/>
          <w:color w:val="auto"/>
          <w:sz w:val="24"/>
          <w:szCs w:val="24"/>
          <w:lang w:val="en-US"/>
        </w:rPr>
        <w:t xml:space="preserve">1</w:t>
      </w:r>
      <w:r>
        <w:rPr>
          <w:rFonts w:hint="eastAsia"/>
          <w:color w:val="auto"/>
          <w:sz w:val="24"/>
          <w:szCs w:val="24"/>
        </w:rPr>
        <w:t xml:space="preserve">供应商应当按照《操作手册》规定，在采购公告规定的提交</w:t>
      </w:r>
      <w:r>
        <w:rPr>
          <w:rFonts w:hint="eastAsia"/>
          <w:color w:val="auto"/>
          <w:sz w:val="24"/>
          <w:szCs w:val="24"/>
          <w:lang w:val="en-US"/>
        </w:rPr>
        <w:t xml:space="preserve">投标</w:t>
      </w:r>
      <w:r>
        <w:rPr>
          <w:rFonts w:hint="eastAsia"/>
          <w:color w:val="auto"/>
          <w:sz w:val="24"/>
          <w:szCs w:val="24"/>
        </w:rPr>
        <w:t xml:space="preserve">文件截止时间前制作并上传电子</w:t>
      </w:r>
      <w:r>
        <w:rPr>
          <w:rFonts w:hint="eastAsia"/>
          <w:color w:val="auto"/>
          <w:sz w:val="24"/>
          <w:szCs w:val="24"/>
          <w:lang w:val="en-US"/>
        </w:rPr>
        <w:t xml:space="preserve">投标</w:t>
      </w:r>
      <w:r>
        <w:rPr>
          <w:rFonts w:hint="eastAsia"/>
          <w:color w:val="auto"/>
          <w:sz w:val="24"/>
          <w:szCs w:val="24"/>
        </w:rPr>
        <w:t xml:space="preserve">文件。</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17.2供应商应充分考虑网络环境、网络带宽等因素可能产生的影响，如因供应商自身原因造成的电子</w:t>
      </w:r>
      <w:r>
        <w:rPr>
          <w:rFonts w:hint="eastAsia"/>
          <w:color w:val="auto"/>
          <w:sz w:val="24"/>
          <w:szCs w:val="24"/>
          <w:lang w:val="en-US"/>
        </w:rPr>
        <w:t xml:space="preserve">投标</w:t>
      </w:r>
      <w:r>
        <w:rPr>
          <w:rFonts w:hint="eastAsia"/>
          <w:color w:val="auto"/>
          <w:sz w:val="24"/>
          <w:szCs w:val="24"/>
        </w:rPr>
        <w:t xml:space="preserve">文件上传不成功的，按无效响应处理。</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18、有下列情形之一的投标文件将拒收：</w:t>
      </w:r>
      <w:r/>
    </w:p>
    <w:p>
      <w:pPr>
        <w:pStyle w:val="720"/>
        <w:ind w:firstLine="420"/>
        <w:spacing w:line="360" w:lineRule="auto"/>
        <w:rPr>
          <w:color w:val="auto"/>
          <w:sz w:val="24"/>
          <w:szCs w:val="24"/>
        </w:rPr>
      </w:pPr>
      <w:r>
        <w:rPr>
          <w:rFonts w:hint="eastAsia"/>
          <w:color w:val="auto"/>
          <w:sz w:val="24"/>
          <w:szCs w:val="24"/>
          <w:lang w:val="en-US"/>
        </w:rPr>
        <w:t xml:space="preserve">18.1</w:t>
      </w:r>
      <w:r>
        <w:rPr>
          <w:rFonts w:hint="eastAsia"/>
          <w:color w:val="auto"/>
          <w:sz w:val="24"/>
          <w:szCs w:val="24"/>
        </w:rPr>
        <w:t xml:space="preserve">提交</w:t>
      </w:r>
      <w:r>
        <w:rPr>
          <w:rFonts w:hint="eastAsia"/>
          <w:color w:val="auto"/>
          <w:sz w:val="24"/>
          <w:szCs w:val="24"/>
          <w:lang w:val="en-US"/>
        </w:rPr>
        <w:t xml:space="preserve">投标</w:t>
      </w:r>
      <w:r>
        <w:rPr>
          <w:rFonts w:hint="eastAsia"/>
          <w:color w:val="auto"/>
          <w:sz w:val="24"/>
          <w:szCs w:val="24"/>
        </w:rPr>
        <w:t xml:space="preserve">文件截止时间后上传的任何</w:t>
      </w:r>
      <w:r>
        <w:rPr>
          <w:rFonts w:hint="eastAsia"/>
          <w:color w:val="auto"/>
          <w:sz w:val="24"/>
          <w:szCs w:val="24"/>
          <w:lang w:val="en-US"/>
        </w:rPr>
        <w:t xml:space="preserve">投标</w:t>
      </w:r>
      <w:r>
        <w:rPr>
          <w:rFonts w:hint="eastAsia"/>
          <w:color w:val="auto"/>
          <w:sz w:val="24"/>
          <w:szCs w:val="24"/>
        </w:rPr>
        <w:t xml:space="preserve">文件将被拒绝。</w:t>
      </w:r>
      <w:r/>
    </w:p>
    <w:p>
      <w:pPr>
        <w:pStyle w:val="720"/>
        <w:ind w:firstLine="422"/>
        <w:spacing w:line="360" w:lineRule="auto"/>
        <w:tabs>
          <w:tab w:val="left" w:pos="842" w:leader="none"/>
        </w:tabs>
        <w:rPr>
          <w:b/>
          <w:color w:val="auto"/>
          <w:sz w:val="24"/>
          <w:szCs w:val="24"/>
        </w:rPr>
      </w:pPr>
      <w:r>
        <w:rPr>
          <w:rFonts w:hint="eastAsia"/>
          <w:b/>
          <w:color w:val="auto"/>
          <w:sz w:val="24"/>
          <w:szCs w:val="24"/>
        </w:rPr>
        <w:t xml:space="preserve">19、投标文件的修改和撤回</w:t>
      </w:r>
      <w:r/>
    </w:p>
    <w:p>
      <w:pPr>
        <w:pStyle w:val="720"/>
        <w:ind w:firstLine="420"/>
        <w:spacing w:line="360" w:lineRule="auto"/>
        <w:rPr>
          <w:color w:val="auto"/>
          <w:sz w:val="24"/>
          <w:szCs w:val="24"/>
        </w:rPr>
      </w:pPr>
      <w:r>
        <w:rPr>
          <w:rFonts w:hint="eastAsia"/>
          <w:color w:val="auto"/>
          <w:sz w:val="24"/>
          <w:szCs w:val="24"/>
        </w:rPr>
        <w:t xml:space="preserve">19.1供应商可在提交</w:t>
      </w:r>
      <w:r>
        <w:rPr>
          <w:rFonts w:hint="eastAsia"/>
          <w:color w:val="auto"/>
          <w:sz w:val="24"/>
          <w:szCs w:val="24"/>
          <w:lang w:val="en-US"/>
        </w:rPr>
        <w:t xml:space="preserve">投标</w:t>
      </w:r>
      <w:r>
        <w:rPr>
          <w:rFonts w:hint="eastAsia"/>
          <w:color w:val="auto"/>
          <w:sz w:val="24"/>
          <w:szCs w:val="24"/>
        </w:rPr>
        <w:t xml:space="preserve">文件截止时间前，撤回其电子</w:t>
      </w:r>
      <w:r>
        <w:rPr>
          <w:rFonts w:hint="eastAsia"/>
          <w:color w:val="auto"/>
          <w:sz w:val="24"/>
          <w:szCs w:val="24"/>
          <w:lang w:val="en-US"/>
        </w:rPr>
        <w:t xml:space="preserve">投标</w:t>
      </w:r>
      <w:r>
        <w:rPr>
          <w:rFonts w:hint="eastAsia"/>
          <w:color w:val="auto"/>
          <w:sz w:val="24"/>
          <w:szCs w:val="24"/>
        </w:rPr>
        <w:t xml:space="preserve">文件，具体操作方法见《操作手册》。供应商撤回电子</w:t>
      </w:r>
      <w:r>
        <w:rPr>
          <w:rFonts w:hint="eastAsia"/>
          <w:color w:val="auto"/>
          <w:sz w:val="24"/>
          <w:szCs w:val="24"/>
          <w:lang w:val="en-US"/>
        </w:rPr>
        <w:t xml:space="preserve">投标</w:t>
      </w:r>
      <w:r>
        <w:rPr>
          <w:rFonts w:hint="eastAsia"/>
          <w:color w:val="auto"/>
          <w:sz w:val="24"/>
          <w:szCs w:val="24"/>
        </w:rPr>
        <w:t xml:space="preserve">文件，则认为其不再参与本项目</w:t>
      </w:r>
      <w:r>
        <w:rPr>
          <w:rFonts w:hint="eastAsia"/>
          <w:color w:val="auto"/>
          <w:sz w:val="24"/>
          <w:szCs w:val="24"/>
          <w:lang w:val="en-US"/>
        </w:rPr>
        <w:t xml:space="preserve">采购</w:t>
      </w:r>
      <w:r>
        <w:rPr>
          <w:rFonts w:hint="eastAsia"/>
          <w:color w:val="auto"/>
          <w:sz w:val="24"/>
          <w:szCs w:val="24"/>
        </w:rPr>
        <w:t xml:space="preserve">活动。</w:t>
      </w:r>
      <w:r/>
    </w:p>
    <w:p>
      <w:pPr>
        <w:pStyle w:val="720"/>
        <w:ind w:firstLine="420"/>
        <w:spacing w:line="360" w:lineRule="auto"/>
        <w:rPr>
          <w:color w:val="auto"/>
          <w:sz w:val="24"/>
          <w:szCs w:val="24"/>
        </w:rPr>
      </w:pPr>
      <w:r>
        <w:rPr>
          <w:rFonts w:hint="eastAsia"/>
          <w:color w:val="auto"/>
          <w:sz w:val="24"/>
          <w:szCs w:val="24"/>
        </w:rPr>
        <w:t xml:space="preserve">19.2</w:t>
      </w:r>
      <w:r>
        <w:rPr>
          <w:rFonts w:hint="eastAsia"/>
          <w:color w:val="auto"/>
          <w:sz w:val="24"/>
          <w:szCs w:val="24"/>
          <w:lang w:val="en-US"/>
        </w:rPr>
        <w:t xml:space="preserve">投标</w:t>
      </w:r>
      <w:r>
        <w:rPr>
          <w:rFonts w:hint="eastAsia"/>
          <w:color w:val="auto"/>
          <w:sz w:val="24"/>
          <w:szCs w:val="24"/>
        </w:rPr>
        <w:t xml:space="preserve">文件的修改</w:t>
      </w:r>
      <w:r/>
    </w:p>
    <w:p>
      <w:pPr>
        <w:pStyle w:val="720"/>
        <w:ind w:firstLine="420"/>
        <w:spacing w:line="360" w:lineRule="auto"/>
        <w:rPr>
          <w:color w:val="auto"/>
          <w:sz w:val="24"/>
          <w:szCs w:val="24"/>
        </w:rPr>
      </w:pPr>
      <w:r>
        <w:rPr>
          <w:rFonts w:hint="eastAsia"/>
          <w:color w:val="auto"/>
          <w:sz w:val="24"/>
          <w:szCs w:val="24"/>
        </w:rPr>
        <w:t xml:space="preserve">19.2.</w:t>
      </w:r>
      <w:r>
        <w:rPr>
          <w:rFonts w:hint="eastAsia"/>
          <w:color w:val="auto"/>
          <w:sz w:val="24"/>
          <w:szCs w:val="24"/>
          <w:lang w:val="en-US"/>
        </w:rPr>
        <w:t xml:space="preserve">1</w:t>
      </w:r>
      <w:r>
        <w:rPr>
          <w:rFonts w:hint="eastAsia"/>
          <w:color w:val="auto"/>
          <w:sz w:val="24"/>
          <w:szCs w:val="24"/>
        </w:rPr>
        <w:t xml:space="preserve">供应商可在提交</w:t>
      </w:r>
      <w:r>
        <w:rPr>
          <w:rFonts w:hint="eastAsia"/>
          <w:color w:val="auto"/>
          <w:sz w:val="24"/>
          <w:szCs w:val="24"/>
          <w:lang w:val="en-US"/>
        </w:rPr>
        <w:t xml:space="preserve">投标</w:t>
      </w:r>
      <w:r>
        <w:rPr>
          <w:rFonts w:hint="eastAsia"/>
          <w:color w:val="auto"/>
          <w:sz w:val="24"/>
          <w:szCs w:val="24"/>
        </w:rPr>
        <w:t xml:space="preserve">文件截止时间前，对其电子</w:t>
      </w:r>
      <w:r>
        <w:rPr>
          <w:rFonts w:hint="eastAsia"/>
          <w:color w:val="auto"/>
          <w:sz w:val="24"/>
          <w:szCs w:val="24"/>
          <w:lang w:val="en-US"/>
        </w:rPr>
        <w:t xml:space="preserve">投标</w:t>
      </w:r>
      <w:r>
        <w:rPr>
          <w:rFonts w:hint="eastAsia"/>
          <w:color w:val="auto"/>
          <w:sz w:val="24"/>
          <w:szCs w:val="24"/>
        </w:rPr>
        <w:t xml:space="preserve">文件进行修改，具体操作方法见《操作手册》。</w:t>
      </w:r>
      <w:r/>
    </w:p>
    <w:p>
      <w:pPr>
        <w:pStyle w:val="720"/>
        <w:ind w:firstLine="420"/>
        <w:spacing w:line="360" w:lineRule="auto"/>
        <w:rPr>
          <w:color w:val="auto"/>
          <w:sz w:val="24"/>
          <w:szCs w:val="24"/>
        </w:rPr>
      </w:pPr>
      <w:r>
        <w:rPr>
          <w:rFonts w:hint="eastAsia"/>
          <w:color w:val="auto"/>
          <w:sz w:val="24"/>
          <w:szCs w:val="24"/>
        </w:rPr>
        <w:t xml:space="preserve">19.2.2提交</w:t>
      </w:r>
      <w:r>
        <w:rPr>
          <w:rFonts w:hint="eastAsia"/>
          <w:color w:val="auto"/>
          <w:sz w:val="24"/>
          <w:szCs w:val="24"/>
          <w:lang w:val="en-US"/>
        </w:rPr>
        <w:t xml:space="preserve">投标</w:t>
      </w:r>
      <w:r>
        <w:rPr>
          <w:rFonts w:hint="eastAsia"/>
          <w:color w:val="auto"/>
          <w:sz w:val="24"/>
          <w:szCs w:val="24"/>
        </w:rPr>
        <w:t xml:space="preserve">文件截止时间之后，供应商不得对其电子</w:t>
      </w:r>
      <w:r>
        <w:rPr>
          <w:rFonts w:hint="eastAsia"/>
          <w:color w:val="auto"/>
          <w:sz w:val="24"/>
          <w:szCs w:val="24"/>
          <w:lang w:val="en-US"/>
        </w:rPr>
        <w:t xml:space="preserve">投标</w:t>
      </w:r>
      <w:r>
        <w:rPr>
          <w:rFonts w:hint="eastAsia"/>
          <w:color w:val="auto"/>
          <w:sz w:val="24"/>
          <w:szCs w:val="24"/>
        </w:rPr>
        <w:t xml:space="preserve">文件作任何修改。</w:t>
      </w:r>
      <w:r/>
    </w:p>
    <w:p>
      <w:pPr>
        <w:pStyle w:val="720"/>
        <w:ind w:firstLine="420"/>
        <w:spacing w:line="360" w:lineRule="auto"/>
        <w:rPr>
          <w:color w:val="auto"/>
          <w:sz w:val="24"/>
          <w:szCs w:val="24"/>
        </w:rPr>
      </w:pPr>
      <w:r>
        <w:rPr>
          <w:rFonts w:hint="eastAsia"/>
          <w:color w:val="auto"/>
          <w:sz w:val="24"/>
          <w:szCs w:val="24"/>
        </w:rPr>
        <w:t xml:space="preserve">19.3在提交</w:t>
      </w:r>
      <w:r>
        <w:rPr>
          <w:rFonts w:hint="eastAsia"/>
          <w:color w:val="auto"/>
          <w:sz w:val="24"/>
          <w:szCs w:val="24"/>
          <w:lang w:val="en-US"/>
        </w:rPr>
        <w:t xml:space="preserve">投标</w:t>
      </w:r>
      <w:r>
        <w:rPr>
          <w:rFonts w:hint="eastAsia"/>
          <w:color w:val="auto"/>
          <w:sz w:val="24"/>
          <w:szCs w:val="24"/>
        </w:rPr>
        <w:t xml:space="preserve">文件截止时间至</w:t>
      </w:r>
      <w:r>
        <w:rPr>
          <w:rFonts w:hint="eastAsia"/>
          <w:color w:val="auto"/>
          <w:sz w:val="24"/>
          <w:szCs w:val="24"/>
          <w:lang w:val="en-US"/>
        </w:rPr>
        <w:t xml:space="preserve">招标</w:t>
      </w:r>
      <w:r>
        <w:rPr>
          <w:rFonts w:hint="eastAsia"/>
          <w:color w:val="auto"/>
          <w:sz w:val="24"/>
          <w:szCs w:val="24"/>
        </w:rPr>
        <w:t xml:space="preserve">文件中规定的</w:t>
      </w:r>
      <w:r>
        <w:rPr>
          <w:rFonts w:hint="eastAsia"/>
          <w:color w:val="auto"/>
          <w:sz w:val="24"/>
          <w:szCs w:val="24"/>
          <w:lang w:val="en-US"/>
        </w:rPr>
        <w:t xml:space="preserve">投标</w:t>
      </w:r>
      <w:r>
        <w:rPr>
          <w:rFonts w:hint="eastAsia"/>
          <w:color w:val="auto"/>
          <w:sz w:val="24"/>
          <w:szCs w:val="24"/>
        </w:rPr>
        <w:t xml:space="preserve">有效期满之间的这段时间内，供应商不得撤回其</w:t>
      </w:r>
      <w:r>
        <w:rPr>
          <w:rFonts w:hint="eastAsia"/>
          <w:color w:val="auto"/>
          <w:sz w:val="24"/>
          <w:szCs w:val="24"/>
          <w:lang w:val="en-US"/>
        </w:rPr>
        <w:t xml:space="preserve">投标</w:t>
      </w:r>
      <w:r>
        <w:rPr>
          <w:rFonts w:hint="eastAsia"/>
          <w:color w:val="auto"/>
          <w:sz w:val="24"/>
          <w:szCs w:val="24"/>
        </w:rPr>
        <w:t xml:space="preserve">文件。</w:t>
      </w:r>
      <w:r/>
    </w:p>
    <w:p>
      <w:pPr>
        <w:pStyle w:val="720"/>
        <w:ind w:firstLine="422"/>
        <w:spacing w:line="360" w:lineRule="auto"/>
        <w:tabs>
          <w:tab w:val="left" w:pos="963" w:leader="none"/>
        </w:tabs>
        <w:rPr>
          <w:b/>
          <w:color w:val="auto"/>
          <w:sz w:val="24"/>
          <w:szCs w:val="24"/>
        </w:rPr>
      </w:pPr>
      <w:r>
        <w:rPr>
          <w:rFonts w:hint="eastAsia"/>
          <w:b/>
          <w:color w:val="auto"/>
          <w:sz w:val="24"/>
          <w:szCs w:val="24"/>
        </w:rPr>
        <w:t xml:space="preserve">四、</w:t>
      </w:r>
      <w:r>
        <w:rPr>
          <w:rFonts w:hint="eastAsia"/>
          <w:b/>
          <w:color w:val="auto"/>
          <w:sz w:val="24"/>
          <w:szCs w:val="24"/>
          <w:lang w:val="en-US"/>
        </w:rPr>
        <w:t xml:space="preserve">解密</w:t>
      </w:r>
      <w:r>
        <w:rPr>
          <w:rFonts w:hint="eastAsia"/>
          <w:b/>
          <w:color w:val="auto"/>
          <w:sz w:val="24"/>
          <w:szCs w:val="24"/>
        </w:rPr>
        <w:t xml:space="preserve">、评标与确定中标人</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20、</w:t>
      </w:r>
      <w:r>
        <w:rPr>
          <w:rFonts w:hint="eastAsia"/>
          <w:b/>
          <w:color w:val="auto"/>
          <w:sz w:val="24"/>
          <w:szCs w:val="24"/>
          <w:lang w:val="en-US"/>
        </w:rPr>
        <w:t xml:space="preserve">解密</w:t>
      </w:r>
      <w:r/>
    </w:p>
    <w:p>
      <w:pPr>
        <w:pStyle w:val="720"/>
        <w:ind w:firstLine="420"/>
        <w:spacing w:line="360" w:lineRule="auto"/>
        <w:tabs>
          <w:tab w:val="left" w:pos="1020" w:leader="none"/>
        </w:tabs>
        <w:rPr>
          <w:b/>
          <w:bCs/>
          <w:color w:val="auto"/>
          <w:sz w:val="24"/>
          <w:szCs w:val="24"/>
        </w:rPr>
      </w:pPr>
      <w:r>
        <w:rPr>
          <w:rFonts w:hint="eastAsia"/>
          <w:color w:val="auto"/>
          <w:sz w:val="24"/>
          <w:szCs w:val="24"/>
        </w:rPr>
        <w:t xml:space="preserve">20.1供应商应当按照《操作手册》规定，在苏采云系统规定的时间内对</w:t>
      </w:r>
      <w:r>
        <w:rPr>
          <w:rFonts w:hint="eastAsia"/>
          <w:color w:val="auto"/>
          <w:sz w:val="24"/>
          <w:szCs w:val="24"/>
          <w:lang w:val="en-US"/>
        </w:rPr>
        <w:t xml:space="preserve">投标</w:t>
      </w:r>
      <w:r>
        <w:rPr>
          <w:rFonts w:hint="eastAsia"/>
          <w:color w:val="auto"/>
          <w:sz w:val="24"/>
          <w:szCs w:val="24"/>
        </w:rPr>
        <w:t xml:space="preserve">文件进行解密。本项目采购文件规定的供应商按时在线解密方式：开启</w:t>
      </w:r>
      <w:r>
        <w:rPr>
          <w:rFonts w:hint="eastAsia"/>
          <w:color w:val="auto"/>
          <w:sz w:val="24"/>
          <w:szCs w:val="24"/>
          <w:lang w:val="en-US"/>
        </w:rPr>
        <w:t xml:space="preserve">后，在规定时间内</w:t>
      </w:r>
      <w:r>
        <w:rPr>
          <w:rFonts w:hint="eastAsia"/>
          <w:color w:val="auto"/>
          <w:sz w:val="24"/>
          <w:szCs w:val="24"/>
        </w:rPr>
        <w:t xml:space="preserve">通过“苏采云”系统（使用“CA数字证书”）解密；如因供应商自身原因造成的电子</w:t>
      </w:r>
      <w:r>
        <w:rPr>
          <w:rFonts w:hint="eastAsia"/>
          <w:color w:val="auto"/>
          <w:sz w:val="24"/>
          <w:szCs w:val="24"/>
          <w:lang w:val="en-US"/>
        </w:rPr>
        <w:t xml:space="preserve">投标</w:t>
      </w:r>
      <w:r>
        <w:rPr>
          <w:rFonts w:hint="eastAsia"/>
          <w:color w:val="auto"/>
          <w:sz w:val="24"/>
          <w:szCs w:val="24"/>
        </w:rPr>
        <w:t xml:space="preserve">文件未在规定时间内解密成功的，按照无效响应处理。</w:t>
      </w:r>
      <w:r>
        <w:rPr>
          <w:rFonts w:hint="eastAsia"/>
          <w:b/>
          <w:bCs/>
          <w:color w:val="auto"/>
          <w:sz w:val="24"/>
          <w:szCs w:val="24"/>
        </w:rPr>
        <w:t xml:space="preserve">供应商在开、评标全过程中应保持通讯畅通，并安排专人等候代理机构或</w:t>
      </w:r>
      <w:r>
        <w:rPr>
          <w:rFonts w:hint="eastAsia"/>
          <w:b/>
          <w:bCs/>
          <w:color w:val="auto"/>
          <w:sz w:val="24"/>
          <w:szCs w:val="24"/>
          <w:lang w:val="en-US"/>
        </w:rPr>
        <w:t xml:space="preserve">评标委员会</w:t>
      </w:r>
      <w:r>
        <w:rPr>
          <w:rFonts w:hint="eastAsia"/>
          <w:b/>
          <w:bCs/>
          <w:color w:val="auto"/>
          <w:sz w:val="24"/>
          <w:szCs w:val="24"/>
        </w:rPr>
        <w:t xml:space="preserve">联系。</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20.3未宣读的投标价格和招标文件允许提供的备选投标方案等实质性内容，评标时不予承认。</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20.4开标时，《开标一览表》内容与投标文件中相应内容不一致的，以《开标一览表》为准；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20.5投标文件、《开标一览表》中报价的大写金额与小写金额不一致的，以大写金额为准；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20.6单价金额小数点或者百分比有明显错位的，以《开标一览表》的总价为准，并修改单价（</w:t>
      </w:r>
      <w:r>
        <w:rPr>
          <w:rFonts w:hint="eastAsia"/>
          <w:color w:val="auto"/>
          <w:sz w:val="24"/>
          <w:szCs w:val="24"/>
          <w:lang w:val="en-US"/>
        </w:rPr>
        <w:t xml:space="preserve">如有</w:t>
      </w:r>
      <w:r>
        <w:rPr>
          <w:rFonts w:hint="eastAsia"/>
          <w:color w:val="auto"/>
          <w:sz w:val="24"/>
          <w:szCs w:val="24"/>
        </w:rPr>
        <w:t xml:space="preserve">）；</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20.7总价金额与按单价汇总金额不一致的，以单价金额计算结果为准（</w:t>
      </w:r>
      <w:r>
        <w:rPr>
          <w:rFonts w:hint="eastAsia"/>
          <w:color w:val="auto"/>
          <w:sz w:val="24"/>
          <w:szCs w:val="24"/>
          <w:lang w:val="en-US"/>
        </w:rPr>
        <w:t xml:space="preserve">如有</w:t>
      </w:r>
      <w:r>
        <w:rPr>
          <w:rFonts w:hint="eastAsia"/>
          <w:color w:val="auto"/>
          <w:sz w:val="24"/>
          <w:szCs w:val="24"/>
        </w:rPr>
        <w:t xml:space="preserve">）；</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20.8同时出现 20.4-20.7 中两种以上不一致的，按照 20.4-20.7 的顺序修正。修正后的报价由法定代表人（或其授权的代表签字）</w:t>
      </w:r>
      <w:r>
        <w:rPr>
          <w:rFonts w:hint="eastAsia"/>
          <w:color w:val="auto"/>
          <w:sz w:val="24"/>
          <w:szCs w:val="24"/>
          <w:lang w:val="en-US"/>
        </w:rPr>
        <w:t xml:space="preserve">或加盖公章</w:t>
      </w:r>
      <w:r>
        <w:rPr>
          <w:rFonts w:hint="eastAsia"/>
          <w:color w:val="auto"/>
          <w:sz w:val="24"/>
          <w:szCs w:val="24"/>
        </w:rPr>
        <w:t xml:space="preserve">确认后产生约束力，</w:t>
      </w:r>
      <w:r>
        <w:rPr>
          <w:rFonts w:hint="eastAsia"/>
          <w:color w:val="auto"/>
          <w:sz w:val="24"/>
          <w:szCs w:val="24"/>
          <w:lang w:val="en-US"/>
        </w:rPr>
        <w:t xml:space="preserve">供应商</w:t>
      </w:r>
      <w:r>
        <w:rPr>
          <w:rFonts w:hint="eastAsia"/>
          <w:color w:val="auto"/>
          <w:sz w:val="24"/>
          <w:szCs w:val="24"/>
        </w:rPr>
        <w:t xml:space="preserve">不确认的，投标无效。</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20.9对不同文字文本投标文件的解释发生异议的，以中文文本为准。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20.10如出现投标截止时间结束后参加投标的</w:t>
      </w:r>
      <w:r>
        <w:rPr>
          <w:rFonts w:hint="eastAsia"/>
          <w:color w:val="auto"/>
          <w:sz w:val="24"/>
          <w:szCs w:val="24"/>
          <w:lang w:val="en-US"/>
        </w:rPr>
        <w:t xml:space="preserve">供应商</w:t>
      </w:r>
      <w:r>
        <w:rPr>
          <w:rFonts w:hint="eastAsia"/>
          <w:color w:val="auto"/>
          <w:sz w:val="24"/>
          <w:szCs w:val="24"/>
        </w:rPr>
        <w:t xml:space="preserve">不足三家的情况，不得开标。此采购项目应予以废标。废标后，除采购任务取消情形外，应当重新组织招标；如果需要采用其他方式采购，根据需要，应当在采购活动开始前获得政府采购监督管理部门或者政府有关部门批准（不需要获得批准的除外）。</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21、评标</w:t>
      </w:r>
      <w:r/>
    </w:p>
    <w:p>
      <w:pPr>
        <w:pStyle w:val="720"/>
        <w:ind w:firstLine="422"/>
        <w:spacing w:line="360" w:lineRule="auto"/>
        <w:tabs>
          <w:tab w:val="left" w:pos="1023" w:leader="none"/>
        </w:tabs>
        <w:rPr>
          <w:b/>
          <w:color w:val="auto"/>
          <w:sz w:val="24"/>
          <w:szCs w:val="24"/>
        </w:rPr>
      </w:pPr>
      <w:r>
        <w:rPr>
          <w:rFonts w:hint="eastAsia"/>
          <w:b/>
          <w:color w:val="auto"/>
          <w:sz w:val="24"/>
          <w:szCs w:val="24"/>
        </w:rPr>
        <w:t xml:space="preserve">21.1评标组织</w:t>
      </w:r>
      <w:r/>
    </w:p>
    <w:p>
      <w:pPr>
        <w:pStyle w:val="720"/>
        <w:ind w:firstLine="420"/>
        <w:spacing w:line="360" w:lineRule="auto"/>
        <w:tabs>
          <w:tab w:val="left" w:pos="1200" w:leader="none"/>
        </w:tabs>
        <w:rPr>
          <w:color w:val="auto"/>
          <w:sz w:val="24"/>
          <w:szCs w:val="24"/>
        </w:rPr>
      </w:pPr>
      <w:r>
        <w:rPr>
          <w:rFonts w:hint="eastAsia"/>
          <w:color w:val="auto"/>
          <w:sz w:val="24"/>
          <w:szCs w:val="24"/>
        </w:rPr>
        <w:t xml:space="preserve">21.1.1评标工作由招标代理负责组织，具体评标事务由依法组建的评标委员会负责，并独立履行下列职责：</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（1）审查、评价投标文件是否符合招标文件的商务、技术等实质性要求；</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（2）要求</w:t>
      </w:r>
      <w:r>
        <w:rPr>
          <w:rFonts w:hint="eastAsia"/>
          <w:color w:val="auto"/>
          <w:sz w:val="24"/>
          <w:szCs w:val="24"/>
          <w:lang w:val="en-US"/>
        </w:rPr>
        <w:t xml:space="preserve">供应商</w:t>
      </w:r>
      <w:r>
        <w:rPr>
          <w:rFonts w:hint="eastAsia"/>
          <w:color w:val="auto"/>
          <w:sz w:val="24"/>
          <w:szCs w:val="24"/>
        </w:rPr>
        <w:t xml:space="preserve">对投标文件有关事项作出澄清或者说明；</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（3）对投标文件进行比较和评价；</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（4）确定中标候选人名单，以及根据采购人委托直接确定中标人；</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（5）向采购人、采购代理机构或者有关部门报告评标中发现的违法行为。</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21.1.2评标委员会由采购人代表和有关技术、经济等方面的专家组成，独立开展评审工作。</w:t>
      </w:r>
      <w:r/>
    </w:p>
    <w:p>
      <w:pPr>
        <w:pStyle w:val="720"/>
        <w:ind w:firstLine="422"/>
        <w:spacing w:line="360" w:lineRule="auto"/>
        <w:tabs>
          <w:tab w:val="left" w:pos="1023" w:leader="none"/>
        </w:tabs>
        <w:rPr>
          <w:b/>
          <w:color w:val="auto"/>
          <w:sz w:val="24"/>
          <w:szCs w:val="24"/>
        </w:rPr>
      </w:pPr>
      <w:r>
        <w:rPr>
          <w:rFonts w:hint="eastAsia"/>
          <w:b/>
          <w:color w:val="auto"/>
          <w:sz w:val="24"/>
          <w:szCs w:val="24"/>
        </w:rPr>
        <w:t xml:space="preserve">21.2评标程序</w:t>
      </w:r>
      <w:r/>
    </w:p>
    <w:p>
      <w:pPr>
        <w:pStyle w:val="720"/>
        <w:ind w:firstLine="422"/>
        <w:spacing w:line="360" w:lineRule="auto"/>
        <w:tabs>
          <w:tab w:val="left" w:pos="1203" w:leader="none"/>
        </w:tabs>
        <w:rPr>
          <w:b/>
          <w:color w:val="auto"/>
          <w:sz w:val="24"/>
          <w:szCs w:val="24"/>
        </w:rPr>
      </w:pPr>
      <w:r>
        <w:rPr>
          <w:rFonts w:hint="eastAsia"/>
          <w:b/>
          <w:color w:val="auto"/>
          <w:sz w:val="24"/>
          <w:szCs w:val="24"/>
        </w:rPr>
        <w:t xml:space="preserve">21.2.1投标文件的资格审查。</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21.2.1.1采购人代表将依法对</w:t>
      </w:r>
      <w:r>
        <w:rPr>
          <w:rFonts w:hint="eastAsia"/>
          <w:color w:val="auto"/>
          <w:sz w:val="24"/>
          <w:szCs w:val="24"/>
          <w:lang w:val="en-US"/>
        </w:rPr>
        <w:t xml:space="preserve">供应商</w:t>
      </w:r>
      <w:r>
        <w:rPr>
          <w:rFonts w:hint="eastAsia"/>
          <w:color w:val="auto"/>
          <w:sz w:val="24"/>
          <w:szCs w:val="24"/>
        </w:rPr>
        <w:t xml:space="preserve">的资格进行审查。</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21.2.1.2资格审查：依据法律法规和招标文件的规定，对投标文件中的资格证明文件进行审查，以确定</w:t>
      </w:r>
      <w:r>
        <w:rPr>
          <w:rFonts w:hint="eastAsia"/>
          <w:color w:val="auto"/>
          <w:sz w:val="24"/>
          <w:szCs w:val="24"/>
          <w:lang w:val="en-US"/>
        </w:rPr>
        <w:t xml:space="preserve">供应商</w:t>
      </w:r>
      <w:r>
        <w:rPr>
          <w:rFonts w:hint="eastAsia"/>
          <w:color w:val="auto"/>
          <w:sz w:val="24"/>
          <w:szCs w:val="24"/>
        </w:rPr>
        <w:t xml:space="preserve">是否具备投标资格。</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21.2.1.3在进行资格性审查的同时，将在“信用中国”网站（</w:t>
      </w:r>
      <w:r>
        <w:rPr>
          <w:color w:val="auto"/>
        </w:rPr>
        <w:fldChar w:fldCharType="begin"/>
      </w:r>
      <w:r>
        <w:rPr>
          <w:color w:val="auto"/>
        </w:rPr>
        <w:instrText xml:space="preserve"> HYPERLINK "http://www.creditchina.gov.cn/" \h </w:instrText>
      </w:r>
      <w:r>
        <w:rPr>
          <w:color w:val="auto"/>
        </w:rPr>
        <w:fldChar w:fldCharType="separate"/>
      </w:r>
      <w:r>
        <w:rPr>
          <w:rFonts w:hint="eastAsia"/>
          <w:color w:val="auto"/>
          <w:sz w:val="24"/>
          <w:szCs w:val="24"/>
        </w:rPr>
        <w:t xml:space="preserve">www.creditchina.gov.cn</w:t>
      </w:r>
      <w:r>
        <w:rPr>
          <w:rFonts w:hint="eastAsia"/>
          <w:color w:val="auto"/>
          <w:sz w:val="24"/>
          <w:szCs w:val="24"/>
        </w:rPr>
        <w:fldChar w:fldCharType="end"/>
      </w:r>
      <w:r>
        <w:rPr>
          <w:rFonts w:hint="eastAsia"/>
          <w:color w:val="auto"/>
          <w:sz w:val="24"/>
          <w:szCs w:val="24"/>
        </w:rPr>
        <w:t xml:space="preserve">）、“中国政府采购网”（www.ccgp.gov.cn）对</w:t>
      </w:r>
      <w:r>
        <w:rPr>
          <w:rFonts w:hint="eastAsia"/>
          <w:color w:val="auto"/>
          <w:sz w:val="24"/>
          <w:szCs w:val="24"/>
          <w:lang w:val="en-US"/>
        </w:rPr>
        <w:t xml:space="preserve">供应商</w:t>
      </w:r>
      <w:r>
        <w:rPr>
          <w:rFonts w:hint="eastAsia"/>
          <w:color w:val="auto"/>
          <w:sz w:val="24"/>
          <w:szCs w:val="24"/>
        </w:rPr>
        <w:t xml:space="preserve">是否被列入失信被执行人、重大税收违法失信主体、政府采购严重违法失信行为记录名单的情况进行查询，以确定</w:t>
      </w:r>
      <w:r>
        <w:rPr>
          <w:rFonts w:hint="eastAsia"/>
          <w:color w:val="auto"/>
          <w:sz w:val="24"/>
          <w:szCs w:val="24"/>
          <w:lang w:val="en-US"/>
        </w:rPr>
        <w:t xml:space="preserve">供应商</w:t>
      </w:r>
      <w:r>
        <w:rPr>
          <w:rFonts w:hint="eastAsia"/>
          <w:color w:val="auto"/>
          <w:sz w:val="24"/>
          <w:szCs w:val="24"/>
        </w:rPr>
        <w:t xml:space="preserve">是否具备投标资格。查询结果将以网页打印的形式留存并归档。</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21.2.1.4投标文件有下列情况之一的，在资格审查时按照无效投标处理：</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（1）不具备招标文件中规定的资格条件的；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（2）供应商被“信用中国”网站（www.creditchina.gov.cn）、“中国政府采购网”（www.ccgp.gov.cn）列入失信被执行人、重大税收违法失信主体、政府采购严重违法失信行为记录名单的。</w:t>
      </w:r>
      <w:r/>
    </w:p>
    <w:p>
      <w:pPr>
        <w:pStyle w:val="720"/>
        <w:ind w:firstLine="422"/>
        <w:spacing w:line="360" w:lineRule="auto"/>
        <w:tabs>
          <w:tab w:val="left" w:pos="1203" w:leader="none"/>
        </w:tabs>
        <w:rPr>
          <w:b/>
          <w:color w:val="auto"/>
          <w:sz w:val="24"/>
          <w:szCs w:val="24"/>
        </w:rPr>
      </w:pPr>
      <w:r>
        <w:rPr>
          <w:rFonts w:hint="eastAsia"/>
          <w:b/>
          <w:color w:val="auto"/>
          <w:sz w:val="24"/>
          <w:szCs w:val="24"/>
        </w:rPr>
        <w:t xml:space="preserve">21.2.2投标文件的符合性审查。</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21.2.2.1评标委员会将依据法律法规和招标文件的规定，对投标文件的有效性、完整性和对招标文件的响应程度进行审查，以确定是否对招标文件的实质性要求作出响应。</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21.2.2.2实质性要求是指本招标文件中用带星号（“★”或“*”）的商务和技术要求。</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21.2.2.3如果投标文件实质上没有响应招标文件的要求，评标委员会将予以拒绝，</w:t>
      </w:r>
      <w:r>
        <w:rPr>
          <w:rFonts w:hint="eastAsia"/>
          <w:color w:val="auto"/>
          <w:sz w:val="24"/>
          <w:szCs w:val="24"/>
          <w:lang w:val="en-US"/>
        </w:rPr>
        <w:t xml:space="preserve">供应商</w:t>
      </w:r>
      <w:r>
        <w:rPr>
          <w:rFonts w:hint="eastAsia"/>
          <w:color w:val="auto"/>
          <w:sz w:val="24"/>
          <w:szCs w:val="24"/>
        </w:rPr>
        <w:t xml:space="preserve">不得通过修改或撤销不符合要求的偏离或保留而使其投标成为实质性响应的投标。</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21.2.2.4投标文件有下列情况之一的，在符合性审查时按照</w:t>
      </w:r>
      <w:r>
        <w:rPr>
          <w:rFonts w:hint="eastAsia"/>
          <w:b/>
          <w:color w:val="auto"/>
          <w:sz w:val="24"/>
          <w:szCs w:val="24"/>
        </w:rPr>
        <w:t xml:space="preserve">无效投标处理</w:t>
      </w:r>
      <w:r>
        <w:rPr>
          <w:rFonts w:hint="eastAsia"/>
          <w:color w:val="auto"/>
          <w:sz w:val="24"/>
          <w:szCs w:val="24"/>
        </w:rPr>
        <w:t xml:space="preserve">：</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（1）未按照招标文件规定要求签署、盖章的；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（2）报价超过招标文件中规定的预算金额或者最高限价的；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（3）不同</w:t>
      </w:r>
      <w:r>
        <w:rPr>
          <w:rFonts w:hint="eastAsia"/>
          <w:color w:val="auto"/>
          <w:sz w:val="24"/>
          <w:szCs w:val="24"/>
          <w:lang w:val="en-US"/>
        </w:rPr>
        <w:t xml:space="preserve">供应商</w:t>
      </w:r>
      <w:r>
        <w:rPr>
          <w:rFonts w:hint="eastAsia"/>
          <w:color w:val="auto"/>
          <w:sz w:val="24"/>
          <w:szCs w:val="24"/>
        </w:rPr>
        <w:t xml:space="preserve">的投标文件由同一单位或者个人编制；</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（4）不同</w:t>
      </w:r>
      <w:r>
        <w:rPr>
          <w:rFonts w:hint="eastAsia"/>
          <w:color w:val="auto"/>
          <w:sz w:val="24"/>
          <w:szCs w:val="24"/>
          <w:lang w:val="en-US"/>
        </w:rPr>
        <w:t xml:space="preserve">供应商</w:t>
      </w:r>
      <w:r>
        <w:rPr>
          <w:rFonts w:hint="eastAsia"/>
          <w:color w:val="auto"/>
          <w:sz w:val="24"/>
          <w:szCs w:val="24"/>
        </w:rPr>
        <w:t xml:space="preserve">委托同一单位或者个人办理投标事宜；</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（5）不同</w:t>
      </w:r>
      <w:r>
        <w:rPr>
          <w:rFonts w:hint="eastAsia"/>
          <w:color w:val="auto"/>
          <w:sz w:val="24"/>
          <w:szCs w:val="24"/>
          <w:lang w:val="en-US"/>
        </w:rPr>
        <w:t xml:space="preserve">供应商</w:t>
      </w:r>
      <w:r>
        <w:rPr>
          <w:rFonts w:hint="eastAsia"/>
          <w:color w:val="auto"/>
          <w:sz w:val="24"/>
          <w:szCs w:val="24"/>
        </w:rPr>
        <w:t xml:space="preserve">的投标文件载明的项目管理成员或者联系人员为同一人；</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（6）不同</w:t>
      </w:r>
      <w:r>
        <w:rPr>
          <w:rFonts w:hint="eastAsia"/>
          <w:color w:val="auto"/>
          <w:sz w:val="24"/>
          <w:szCs w:val="24"/>
          <w:lang w:val="en-US"/>
        </w:rPr>
        <w:t xml:space="preserve">供应商</w:t>
      </w:r>
      <w:r>
        <w:rPr>
          <w:rFonts w:hint="eastAsia"/>
          <w:color w:val="auto"/>
          <w:sz w:val="24"/>
          <w:szCs w:val="24"/>
        </w:rPr>
        <w:t xml:space="preserve">的投标文件异常一致或者投标报价呈规律性差异；</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（7）不同</w:t>
      </w:r>
      <w:r>
        <w:rPr>
          <w:rFonts w:hint="eastAsia"/>
          <w:color w:val="auto"/>
          <w:sz w:val="24"/>
          <w:szCs w:val="24"/>
          <w:lang w:val="en-US"/>
        </w:rPr>
        <w:t xml:space="preserve">供应商</w:t>
      </w:r>
      <w:r>
        <w:rPr>
          <w:rFonts w:hint="eastAsia"/>
          <w:color w:val="auto"/>
          <w:sz w:val="24"/>
          <w:szCs w:val="24"/>
        </w:rPr>
        <w:t xml:space="preserve">的投标文件相互混装；</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（8）不同</w:t>
      </w:r>
      <w:r>
        <w:rPr>
          <w:rFonts w:hint="eastAsia"/>
          <w:color w:val="auto"/>
          <w:sz w:val="24"/>
          <w:szCs w:val="24"/>
          <w:lang w:val="en-US"/>
        </w:rPr>
        <w:t xml:space="preserve">供应商</w:t>
      </w:r>
      <w:r>
        <w:rPr>
          <w:rFonts w:hint="eastAsia"/>
          <w:color w:val="auto"/>
          <w:sz w:val="24"/>
          <w:szCs w:val="24"/>
        </w:rPr>
        <w:t xml:space="preserve">的负责人为同一人或者存在控股、管理关系的；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（9）实质性要求未响应招标文件要求的；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（10）投标文件含有采购人不能接受的附加条件的；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（11）评标委员会认为</w:t>
      </w:r>
      <w:r>
        <w:rPr>
          <w:rFonts w:hint="eastAsia"/>
          <w:color w:val="auto"/>
          <w:sz w:val="24"/>
          <w:szCs w:val="24"/>
          <w:lang w:val="en-US"/>
        </w:rPr>
        <w:t xml:space="preserve">供应商</w:t>
      </w:r>
      <w:r>
        <w:rPr>
          <w:rFonts w:hint="eastAsia"/>
          <w:color w:val="auto"/>
          <w:sz w:val="24"/>
          <w:szCs w:val="24"/>
        </w:rPr>
        <w:t xml:space="preserve">的报价明显</w:t>
      </w:r>
      <w:r>
        <w:rPr>
          <w:rFonts w:hint="eastAsia"/>
          <w:color w:val="auto"/>
          <w:sz w:val="24"/>
          <w:szCs w:val="24"/>
          <w:lang w:val="en-US"/>
        </w:rPr>
        <w:t xml:space="preserve">高</w:t>
      </w:r>
      <w:r>
        <w:rPr>
          <w:rFonts w:hint="eastAsia"/>
          <w:color w:val="auto"/>
          <w:sz w:val="24"/>
          <w:szCs w:val="24"/>
        </w:rPr>
        <w:t xml:space="preserve">于其他通过符合性审查</w:t>
      </w:r>
      <w:r>
        <w:rPr>
          <w:rFonts w:hint="eastAsia"/>
          <w:color w:val="auto"/>
          <w:sz w:val="24"/>
          <w:szCs w:val="24"/>
          <w:lang w:val="en-US"/>
        </w:rPr>
        <w:t xml:space="preserve">供应商</w:t>
      </w:r>
      <w:r>
        <w:rPr>
          <w:rFonts w:hint="eastAsia"/>
          <w:color w:val="auto"/>
          <w:sz w:val="24"/>
          <w:szCs w:val="24"/>
        </w:rPr>
        <w:t xml:space="preserve">的报价，有可能影响产品质量或者不能诚信履约的，未在评标现场合理的时间内提供书面说明或相关证明材料，不能证明其报价合理的；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（12）不符合法律、法规或招标文件规定的其他无效情形；</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w:t>
      </w:r>
      <w:r>
        <w:rPr>
          <w:rFonts w:hint="eastAsia"/>
          <w:color w:val="auto"/>
          <w:sz w:val="24"/>
          <w:szCs w:val="24"/>
          <w:lang w:val="en-US"/>
        </w:rPr>
        <w:t xml:space="preserve">13</w:t>
      </w:r>
      <w:r>
        <w:rPr>
          <w:rFonts w:hint="eastAsia"/>
          <w:color w:val="auto"/>
          <w:sz w:val="24"/>
          <w:szCs w:val="24"/>
        </w:rPr>
        <w:t xml:space="preserve">）供应商在苏采云系统规定的时间内未成功解密电子响应文件。</w:t>
      </w:r>
      <w:r/>
    </w:p>
    <w:p>
      <w:pPr>
        <w:pStyle w:val="720"/>
        <w:ind w:firstLine="422"/>
        <w:spacing w:line="360" w:lineRule="auto"/>
        <w:tabs>
          <w:tab w:val="left" w:pos="1080" w:leader="none"/>
        </w:tabs>
        <w:rPr>
          <w:b/>
          <w:bCs/>
          <w:color w:val="auto"/>
          <w:sz w:val="24"/>
          <w:szCs w:val="24"/>
        </w:rPr>
      </w:pPr>
      <w:r>
        <w:rPr>
          <w:rFonts w:hint="eastAsia"/>
          <w:b/>
          <w:bCs/>
          <w:color w:val="auto"/>
          <w:sz w:val="24"/>
          <w:szCs w:val="24"/>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720"/>
        <w:ind w:firstLine="420"/>
        <w:spacing w:line="360" w:lineRule="auto"/>
        <w:tabs>
          <w:tab w:val="left" w:pos="1322" w:leader="none"/>
        </w:tabs>
        <w:rPr>
          <w:color w:val="auto"/>
          <w:sz w:val="24"/>
          <w:szCs w:val="24"/>
        </w:rPr>
      </w:pPr>
      <w:r>
        <w:rPr>
          <w:rFonts w:hint="eastAsia"/>
          <w:color w:val="auto"/>
          <w:sz w:val="24"/>
          <w:szCs w:val="24"/>
        </w:rPr>
        <w:t xml:space="preserve">21.2.2.</w:t>
      </w:r>
      <w:r>
        <w:rPr>
          <w:color w:val="auto"/>
          <w:sz w:val="24"/>
          <w:szCs w:val="24"/>
          <w:lang w:val="en-US"/>
        </w:rPr>
        <w:t xml:space="preserve">5</w:t>
      </w:r>
      <w:r>
        <w:rPr>
          <w:rFonts w:hint="eastAsia"/>
          <w:color w:val="auto"/>
          <w:sz w:val="24"/>
          <w:szCs w:val="24"/>
        </w:rPr>
        <w:t xml:space="preserve">在评标期间，出现符合专业条件的供应商或者对招标文件作出实质性响应的供应商不足三家情形的，比照</w:t>
      </w:r>
      <w:r>
        <w:rPr>
          <w:color w:val="auto"/>
          <w:sz w:val="24"/>
          <w:szCs w:val="24"/>
        </w:rPr>
        <w:t xml:space="preserve"> 20.10 款执行。</w:t>
      </w:r>
      <w:r/>
    </w:p>
    <w:p>
      <w:pPr>
        <w:pStyle w:val="720"/>
        <w:ind w:firstLine="420"/>
        <w:spacing w:line="360" w:lineRule="auto"/>
        <w:tabs>
          <w:tab w:val="left" w:pos="1322" w:leader="none"/>
        </w:tabs>
        <w:rPr>
          <w:color w:val="auto"/>
          <w:sz w:val="24"/>
          <w:szCs w:val="24"/>
        </w:rPr>
      </w:pPr>
      <w:r>
        <w:rPr>
          <w:rFonts w:hint="eastAsia"/>
          <w:color w:val="auto"/>
          <w:sz w:val="24"/>
          <w:szCs w:val="24"/>
        </w:rPr>
        <w:t xml:space="preserve">21.2.2.</w:t>
      </w:r>
      <w:r>
        <w:rPr>
          <w:color w:val="auto"/>
          <w:sz w:val="24"/>
          <w:szCs w:val="24"/>
          <w:lang w:val="en-US"/>
        </w:rPr>
        <w:t xml:space="preserve">6</w:t>
      </w:r>
      <w:r>
        <w:rPr>
          <w:rFonts w:hint="eastAsia"/>
          <w:color w:val="auto"/>
          <w:sz w:val="24"/>
          <w:szCs w:val="24"/>
        </w:rPr>
        <w:t xml:space="preserve">有下列情形之一的予以</w:t>
      </w:r>
      <w:r>
        <w:rPr>
          <w:rFonts w:hint="eastAsia"/>
          <w:b/>
          <w:color w:val="auto"/>
          <w:sz w:val="24"/>
          <w:szCs w:val="24"/>
        </w:rPr>
        <w:t xml:space="preserve">废标</w:t>
      </w:r>
      <w:r>
        <w:rPr>
          <w:rFonts w:hint="eastAsia"/>
          <w:color w:val="auto"/>
          <w:sz w:val="24"/>
          <w:szCs w:val="24"/>
        </w:rPr>
        <w:t xml:space="preserve">，同时将废标理由通知所有</w:t>
      </w:r>
      <w:r>
        <w:rPr>
          <w:rFonts w:hint="eastAsia"/>
          <w:color w:val="auto"/>
          <w:sz w:val="24"/>
          <w:szCs w:val="24"/>
          <w:lang w:val="en-US"/>
        </w:rPr>
        <w:t xml:space="preserve">供应商</w:t>
      </w:r>
      <w:r>
        <w:rPr>
          <w:rFonts w:hint="eastAsia"/>
          <w:color w:val="auto"/>
          <w:sz w:val="24"/>
          <w:szCs w:val="24"/>
        </w:rPr>
        <w:t xml:space="preserve">：</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（1）除满足21.2.2.</w:t>
      </w:r>
      <w:r>
        <w:rPr>
          <w:color w:val="auto"/>
          <w:sz w:val="24"/>
          <w:szCs w:val="24"/>
          <w:lang w:val="en-US"/>
        </w:rPr>
        <w:t xml:space="preserve">5</w:t>
      </w:r>
      <w:r>
        <w:rPr>
          <w:rFonts w:hint="eastAsia"/>
          <w:color w:val="auto"/>
          <w:sz w:val="24"/>
          <w:szCs w:val="24"/>
        </w:rPr>
        <w:t xml:space="preserve">规定的情形外，符合专业条件的</w:t>
      </w:r>
      <w:r>
        <w:rPr>
          <w:rFonts w:hint="eastAsia"/>
          <w:color w:val="auto"/>
          <w:sz w:val="24"/>
          <w:szCs w:val="24"/>
          <w:lang w:val="en-US"/>
        </w:rPr>
        <w:t xml:space="preserve">供应商</w:t>
      </w:r>
      <w:r>
        <w:rPr>
          <w:rFonts w:hint="eastAsia"/>
          <w:color w:val="auto"/>
          <w:sz w:val="24"/>
          <w:szCs w:val="24"/>
        </w:rPr>
        <w:t xml:space="preserve">或者对招标文件作实质性响应的</w:t>
      </w:r>
      <w:r>
        <w:rPr>
          <w:rFonts w:hint="eastAsia"/>
          <w:color w:val="auto"/>
          <w:sz w:val="24"/>
          <w:szCs w:val="24"/>
          <w:lang w:val="en-US"/>
        </w:rPr>
        <w:t xml:space="preserve">供应商</w:t>
      </w:r>
      <w:r>
        <w:rPr>
          <w:rFonts w:hint="eastAsia"/>
          <w:color w:val="auto"/>
          <w:sz w:val="24"/>
          <w:szCs w:val="24"/>
        </w:rPr>
        <w:t xml:space="preserve">不足三家的；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（2）出现影响采购公正的违法、违规行为的；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w:t>
      </w:r>
      <w:r>
        <w:rPr>
          <w:rFonts w:hint="eastAsia"/>
          <w:color w:val="auto"/>
          <w:sz w:val="24"/>
          <w:szCs w:val="24"/>
          <w:lang w:val="en-US"/>
        </w:rPr>
        <w:t xml:space="preserve">供应商</w:t>
      </w:r>
      <w:r>
        <w:rPr>
          <w:rFonts w:hint="eastAsia"/>
          <w:color w:val="auto"/>
          <w:sz w:val="24"/>
          <w:szCs w:val="24"/>
        </w:rPr>
        <w:t xml:space="preserve">的报价均高于采购预算或最高限价的，采购人不能支付的；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（4）因重大变故，采购任务取消的；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（5）招标文件存在歧义、重大缺陷，或者招标文件内容违反国家有关强制性规定的。</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（6）预留份额的采购项目或采购包，通过发布公告方式邀请供应商后，符合资格条件的中小企业数量不足3家的</w:t>
      </w:r>
      <w:r/>
    </w:p>
    <w:p>
      <w:pPr>
        <w:pStyle w:val="720"/>
        <w:ind w:firstLine="422"/>
        <w:spacing w:line="360" w:lineRule="auto"/>
        <w:tabs>
          <w:tab w:val="left" w:pos="1203" w:leader="none"/>
        </w:tabs>
        <w:rPr>
          <w:b/>
          <w:color w:val="auto"/>
          <w:sz w:val="24"/>
          <w:szCs w:val="24"/>
        </w:rPr>
      </w:pPr>
      <w:r>
        <w:rPr>
          <w:rFonts w:hint="eastAsia"/>
          <w:b/>
          <w:color w:val="auto"/>
          <w:sz w:val="24"/>
          <w:szCs w:val="24"/>
        </w:rPr>
        <w:t xml:space="preserve">21.2.3投标文件的进一步评审。</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21.2.3.1评标委员会将对确定为实质性响应的投标文件进行进一步评审，看其是否有计算上或累加上的算术错误，修正错误的原则如下：</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（1）如果用数字表示的金额和用文字表示的金额不一致时，应以文字表示的金额为准进行修正；</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（2）当单价与数量的乘积和总价不一致时，以单价为准进行修正。只有在评标委员会认为单价有明显的小数点错误时，才能以标出的总价为准，并修改单价。</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21.2.3.2评标委员会将按上述修正错误的方法调整投标文件中的投标价，调整后的价格应对</w:t>
      </w:r>
      <w:r>
        <w:rPr>
          <w:rFonts w:hint="eastAsia"/>
          <w:color w:val="auto"/>
          <w:sz w:val="24"/>
          <w:szCs w:val="24"/>
          <w:lang w:val="en-US"/>
        </w:rPr>
        <w:t xml:space="preserve">供应商</w:t>
      </w:r>
      <w:r>
        <w:rPr>
          <w:rFonts w:hint="eastAsia"/>
          <w:color w:val="auto"/>
          <w:sz w:val="24"/>
          <w:szCs w:val="24"/>
        </w:rPr>
        <w:t xml:space="preserve">具有约束力。如果</w:t>
      </w:r>
      <w:r>
        <w:rPr>
          <w:rFonts w:hint="eastAsia"/>
          <w:color w:val="auto"/>
          <w:sz w:val="24"/>
          <w:szCs w:val="24"/>
          <w:lang w:val="en-US"/>
        </w:rPr>
        <w:t xml:space="preserve">供应商</w:t>
      </w:r>
      <w:r>
        <w:rPr>
          <w:rFonts w:hint="eastAsia"/>
          <w:color w:val="auto"/>
          <w:sz w:val="24"/>
          <w:szCs w:val="24"/>
        </w:rPr>
        <w:t xml:space="preserve">不接受修正后的价格，则其投标将被拒绝。</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21.2.3.3评标委员会将允许修正投标文件中不构成重大偏离的、微小的、非正规的、不一致的或不规则的地方，但这些修改不能影响任何</w:t>
      </w:r>
      <w:r>
        <w:rPr>
          <w:rFonts w:hint="eastAsia"/>
          <w:color w:val="auto"/>
          <w:sz w:val="24"/>
          <w:szCs w:val="24"/>
          <w:lang w:val="en-US"/>
        </w:rPr>
        <w:t xml:space="preserve">供应商</w:t>
      </w:r>
      <w:r>
        <w:rPr>
          <w:rFonts w:hint="eastAsia"/>
          <w:color w:val="auto"/>
          <w:sz w:val="24"/>
          <w:szCs w:val="24"/>
        </w:rPr>
        <w:t xml:space="preserve">相应的名次排列。</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21.2.3.4澄清有关问题。对投标文件中含义不明确、同类问题表述不一致或者明显文字错误的内容，评标委员会可以要求</w:t>
      </w:r>
      <w:r>
        <w:rPr>
          <w:rFonts w:hint="eastAsia"/>
          <w:color w:val="auto"/>
          <w:sz w:val="24"/>
          <w:szCs w:val="24"/>
          <w:lang w:val="en-US"/>
        </w:rPr>
        <w:t xml:space="preserve">供应商</w:t>
      </w:r>
      <w:r>
        <w:rPr>
          <w:rFonts w:hint="eastAsia"/>
          <w:color w:val="auto"/>
          <w:sz w:val="24"/>
          <w:szCs w:val="24"/>
        </w:rPr>
        <w:t xml:space="preserve">作出必要的澄清、说明或者补正。供应商的澄清、说明或者补正不得超出响应文件的范围或者改变响应文件的实质性内容。</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接到评标委员会澄清、说明和补正要求的供应商如未按规定或未在规定时间内做出澄清、说明和补正，其风险由供应商自行承担。评标委员会并非对每个供应商都做澄清要求。</w:t>
      </w:r>
      <w:r/>
    </w:p>
    <w:p>
      <w:pPr>
        <w:pStyle w:val="720"/>
        <w:ind w:firstLine="420"/>
        <w:spacing w:line="360" w:lineRule="auto"/>
        <w:tabs>
          <w:tab w:val="left" w:pos="1380" w:leader="none"/>
        </w:tabs>
        <w:rPr>
          <w:color w:val="auto"/>
          <w:sz w:val="24"/>
          <w:szCs w:val="24"/>
        </w:rPr>
      </w:pPr>
      <w:r>
        <w:rPr>
          <w:rFonts w:hint="eastAsia"/>
          <w:color w:val="auto"/>
          <w:sz w:val="24"/>
          <w:szCs w:val="24"/>
        </w:rPr>
        <w:t xml:space="preserve">21.2.3.5比较与评价。按照招标文件中规定的评标方法和标准，对资格性检查和符合性检查合格的投标文件进行商务和技术评估，综合比较与评价。</w:t>
      </w:r>
      <w:r/>
    </w:p>
    <w:p>
      <w:pPr>
        <w:pStyle w:val="720"/>
        <w:ind w:firstLine="422"/>
        <w:spacing w:line="360" w:lineRule="auto"/>
        <w:tabs>
          <w:tab w:val="left" w:pos="1023" w:leader="none"/>
        </w:tabs>
        <w:rPr>
          <w:b/>
          <w:color w:val="auto"/>
          <w:sz w:val="24"/>
          <w:szCs w:val="24"/>
        </w:rPr>
      </w:pPr>
      <w:r>
        <w:rPr>
          <w:b/>
          <w:color w:val="auto"/>
          <w:sz w:val="24"/>
          <w:szCs w:val="24"/>
        </w:rPr>
        <w:t xml:space="preserve">21.2.4评审过程中出现下列情形之一的，评审委员会应当启动异常低价投标（响应）审查程序：</w:t>
      </w:r>
      <w:r/>
    </w:p>
    <w:p>
      <w:pPr>
        <w:pStyle w:val="720"/>
        <w:ind w:firstLine="422"/>
        <w:spacing w:line="360" w:lineRule="auto"/>
        <w:tabs>
          <w:tab w:val="left" w:pos="1023" w:leader="none"/>
        </w:tabs>
        <w:rPr>
          <w:color w:val="auto"/>
          <w:sz w:val="24"/>
          <w:szCs w:val="24"/>
        </w:rPr>
      </w:pPr>
      <w:r>
        <w:rPr>
          <w:rFonts w:hint="eastAsia"/>
          <w:color w:val="auto"/>
          <w:sz w:val="24"/>
          <w:szCs w:val="24"/>
        </w:rPr>
        <w:t xml:space="preserve">（</w:t>
      </w:r>
      <w:r>
        <w:rPr>
          <w:color w:val="auto"/>
          <w:sz w:val="24"/>
          <w:szCs w:val="24"/>
        </w:rPr>
        <w:t xml:space="preserve">1）投标（响应）报价低于全部通过符合性审查供应商投标（响应）报价平均值50%的，即投标（响应）报价&lt;全部通过符合性审查供应商投标（响应）报价平均值×50%；</w:t>
      </w:r>
      <w:r/>
    </w:p>
    <w:p>
      <w:pPr>
        <w:pStyle w:val="720"/>
        <w:ind w:firstLine="422"/>
        <w:spacing w:line="360" w:lineRule="auto"/>
        <w:tabs>
          <w:tab w:val="left" w:pos="1023" w:leader="none"/>
        </w:tabs>
        <w:rPr>
          <w:color w:val="auto"/>
          <w:sz w:val="24"/>
          <w:szCs w:val="24"/>
        </w:rPr>
      </w:pPr>
      <w:r>
        <w:rPr>
          <w:rFonts w:hint="eastAsia"/>
          <w:color w:val="auto"/>
          <w:sz w:val="24"/>
          <w:szCs w:val="24"/>
        </w:rPr>
        <w:t xml:space="preserve">（</w:t>
      </w:r>
      <w:r>
        <w:rPr>
          <w:color w:val="auto"/>
          <w:sz w:val="24"/>
          <w:szCs w:val="24"/>
        </w:rPr>
        <w:t xml:space="preserve">2）投标（响应）报价低于通过符合性审查的次低报价供应商投标（响应）报价50%的，即投标（响应）报价&lt;通过符合性审查的次低报价供应商投标（响应）报价×50%；</w:t>
      </w:r>
      <w:r/>
    </w:p>
    <w:p>
      <w:pPr>
        <w:pStyle w:val="720"/>
        <w:ind w:firstLine="422"/>
        <w:spacing w:line="360" w:lineRule="auto"/>
        <w:tabs>
          <w:tab w:val="left" w:pos="1023" w:leader="none"/>
        </w:tabs>
        <w:rPr>
          <w:color w:val="auto"/>
          <w:sz w:val="24"/>
          <w:szCs w:val="24"/>
        </w:rPr>
      </w:pPr>
      <w:r>
        <w:rPr>
          <w:rFonts w:hint="eastAsia"/>
          <w:color w:val="auto"/>
          <w:sz w:val="24"/>
          <w:szCs w:val="24"/>
        </w:rPr>
        <w:t xml:space="preserve">（</w:t>
      </w:r>
      <w:r>
        <w:rPr>
          <w:color w:val="auto"/>
          <w:sz w:val="24"/>
          <w:szCs w:val="24"/>
        </w:rPr>
        <w:t xml:space="preserve">3）投标（响应）报价低于采购项目最高限价45%的，即投标（响应）报价&lt;采购项目最高限价×45%；</w:t>
      </w:r>
      <w:r/>
    </w:p>
    <w:p>
      <w:pPr>
        <w:pStyle w:val="720"/>
        <w:ind w:firstLine="422"/>
        <w:spacing w:line="360" w:lineRule="auto"/>
        <w:tabs>
          <w:tab w:val="left" w:pos="1023" w:leader="none"/>
        </w:tabs>
        <w:rPr>
          <w:color w:val="auto"/>
          <w:sz w:val="24"/>
          <w:szCs w:val="24"/>
        </w:rPr>
      </w:pPr>
      <w:r>
        <w:rPr>
          <w:rFonts w:hint="eastAsia"/>
          <w:color w:val="auto"/>
          <w:sz w:val="24"/>
          <w:szCs w:val="24"/>
        </w:rPr>
        <w:t xml:space="preserve">（</w:t>
      </w:r>
      <w:r>
        <w:rPr>
          <w:color w:val="auto"/>
          <w:sz w:val="24"/>
          <w:szCs w:val="24"/>
        </w:rPr>
        <w:t xml:space="preserve">4）评审委员会认定的供应商报价过低、有可能影响产品质量或者不能诚信履约的其他情形。</w:t>
      </w:r>
      <w:r/>
    </w:p>
    <w:p>
      <w:pPr>
        <w:pStyle w:val="720"/>
        <w:ind w:firstLine="422"/>
        <w:spacing w:line="360" w:lineRule="auto"/>
        <w:tabs>
          <w:tab w:val="left" w:pos="1023" w:leader="none"/>
        </w:tabs>
        <w:rPr>
          <w:color w:val="auto"/>
          <w:sz w:val="24"/>
          <w:szCs w:val="24"/>
        </w:rPr>
      </w:pPr>
      <w:r>
        <w:rPr>
          <w:rFonts w:hint="eastAsia"/>
          <w:color w:val="auto"/>
          <w:sz w:val="24"/>
          <w:szCs w:val="24"/>
        </w:rPr>
        <w:t xml:space="preserve">评审委员会启动异常低价投标（响应）审查后，属于前述第</w:t>
      </w:r>
      <w:r>
        <w:rPr>
          <w:color w:val="auto"/>
          <w:sz w:val="24"/>
          <w:szCs w:val="24"/>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w:t>
      </w:r>
      <w:r>
        <w:rPr>
          <w:rFonts w:hint="eastAsia"/>
          <w:color w:val="auto"/>
          <w:sz w:val="24"/>
          <w:szCs w:val="24"/>
        </w:rPr>
        <w:t xml:space="preserve">员会应当将其作为无效投标（响应）处理。审查相关情况应当在评审报告中进行记录。</w:t>
      </w:r>
      <w:r/>
    </w:p>
    <w:p>
      <w:pPr>
        <w:pStyle w:val="720"/>
        <w:ind w:firstLine="422"/>
        <w:spacing w:line="360" w:lineRule="auto"/>
        <w:tabs>
          <w:tab w:val="left" w:pos="1023" w:leader="none"/>
        </w:tabs>
        <w:rPr>
          <w:b/>
          <w:color w:val="auto"/>
          <w:sz w:val="24"/>
          <w:szCs w:val="24"/>
        </w:rPr>
      </w:pPr>
      <w:r>
        <w:rPr>
          <w:rFonts w:hint="eastAsia"/>
          <w:b/>
          <w:color w:val="auto"/>
          <w:sz w:val="24"/>
          <w:szCs w:val="24"/>
        </w:rPr>
        <w:t xml:space="preserve">21.3评标方法和标准</w:t>
      </w:r>
      <w:r/>
    </w:p>
    <w:p>
      <w:pPr>
        <w:pStyle w:val="720"/>
        <w:ind w:firstLine="420"/>
        <w:spacing w:line="360" w:lineRule="auto"/>
        <w:tabs>
          <w:tab w:val="left" w:pos="1203" w:leader="none"/>
        </w:tabs>
        <w:rPr>
          <w:color w:val="auto"/>
          <w:sz w:val="24"/>
          <w:szCs w:val="24"/>
        </w:rPr>
      </w:pPr>
      <w:r>
        <w:rPr>
          <w:rFonts w:hint="eastAsia"/>
          <w:color w:val="auto"/>
          <w:sz w:val="24"/>
          <w:szCs w:val="24"/>
        </w:rPr>
        <w:t xml:space="preserve">21.3.1</w:t>
      </w:r>
      <w:r>
        <w:rPr>
          <w:rFonts w:hint="eastAsia"/>
          <w:b/>
          <w:color w:val="auto"/>
          <w:sz w:val="24"/>
          <w:szCs w:val="24"/>
        </w:rPr>
        <w:t xml:space="preserve">采用综合评分法。</w:t>
      </w:r>
      <w:r>
        <w:rPr>
          <w:rFonts w:hint="eastAsia"/>
          <w:color w:val="auto"/>
          <w:sz w:val="24"/>
          <w:szCs w:val="24"/>
        </w:rPr>
        <w:t xml:space="preserve">即在投标文件满足招标文件全部实质性要求前提下，且按照评审因素的量化指标评审得分最高的</w:t>
      </w:r>
      <w:r>
        <w:rPr>
          <w:rFonts w:hint="eastAsia"/>
          <w:color w:val="auto"/>
          <w:sz w:val="24"/>
          <w:szCs w:val="24"/>
          <w:lang w:val="en-US"/>
        </w:rPr>
        <w:t xml:space="preserve">供应商</w:t>
      </w:r>
      <w:r>
        <w:rPr>
          <w:rFonts w:hint="eastAsia"/>
          <w:color w:val="auto"/>
          <w:sz w:val="24"/>
          <w:szCs w:val="24"/>
        </w:rPr>
        <w:t xml:space="preserve">为中标人的评标方法。</w:t>
      </w:r>
      <w:r/>
    </w:p>
    <w:p>
      <w:pPr>
        <w:pStyle w:val="720"/>
        <w:ind w:firstLine="420"/>
        <w:spacing w:line="360" w:lineRule="auto"/>
        <w:tabs>
          <w:tab w:val="left" w:pos="1203" w:leader="none"/>
        </w:tabs>
        <w:rPr>
          <w:color w:val="auto"/>
          <w:sz w:val="24"/>
          <w:szCs w:val="24"/>
        </w:rPr>
      </w:pPr>
      <w:r>
        <w:rPr>
          <w:rFonts w:hint="eastAsia"/>
          <w:color w:val="auto"/>
          <w:sz w:val="24"/>
          <w:szCs w:val="24"/>
        </w:rPr>
        <w:t xml:space="preserve">21.3.2评分标准详见文件第三章。</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22、确定中标人</w:t>
      </w:r>
      <w:r/>
    </w:p>
    <w:p>
      <w:pPr>
        <w:ind w:firstLine="420"/>
        <w:spacing w:line="360" w:lineRule="auto"/>
        <w:rPr>
          <w:color w:val="auto"/>
          <w:sz w:val="24"/>
          <w:szCs w:val="24"/>
        </w:rPr>
      </w:pPr>
      <w:r>
        <w:rPr>
          <w:rFonts w:hint="eastAsia"/>
          <w:color w:val="auto"/>
          <w:sz w:val="24"/>
          <w:szCs w:val="24"/>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r/>
    </w:p>
    <w:p>
      <w:pPr>
        <w:ind w:firstLine="420"/>
        <w:spacing w:line="360" w:lineRule="auto"/>
        <w:rPr>
          <w:color w:val="auto"/>
          <w:sz w:val="24"/>
          <w:szCs w:val="24"/>
        </w:rPr>
      </w:pPr>
      <w:r>
        <w:rPr>
          <w:rFonts w:hint="eastAsia"/>
          <w:color w:val="auto"/>
          <w:sz w:val="24"/>
          <w:szCs w:val="24"/>
        </w:rPr>
        <w:t xml:space="preserve">22.2中标人确定之日起2个工作日内，将在指定的发布媒体上公告，</w:t>
      </w:r>
      <w:r>
        <w:rPr>
          <w:rFonts w:hint="eastAsia"/>
          <w:color w:val="auto"/>
          <w:sz w:val="24"/>
          <w:szCs w:val="24"/>
          <w:lang w:val="en-US"/>
        </w:rPr>
        <w:t xml:space="preserve">中标</w:t>
      </w:r>
      <w:r>
        <w:rPr>
          <w:rFonts w:hint="eastAsia"/>
          <w:color w:val="auto"/>
          <w:sz w:val="24"/>
          <w:szCs w:val="24"/>
        </w:rPr>
        <w:t xml:space="preserve">人可在</w:t>
      </w:r>
      <w:r>
        <w:rPr>
          <w:rFonts w:hint="eastAsia"/>
          <w:color w:val="auto"/>
          <w:sz w:val="24"/>
          <w:szCs w:val="24"/>
          <w:lang w:val="en-US"/>
        </w:rPr>
        <w:t xml:space="preserve">中标</w:t>
      </w:r>
      <w:r>
        <w:rPr>
          <w:rFonts w:hint="eastAsia"/>
          <w:color w:val="auto"/>
          <w:sz w:val="24"/>
          <w:szCs w:val="24"/>
        </w:rPr>
        <w:t xml:space="preserve">结果公告届满之日起三十日内，登录苏采云系统下载中标通知书。</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22.3中标通知书对采购人和中标人具有同等法律效力。</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22.4中标通知书发出后，中标人无正当理由不与采购人签订合同的，应当依法承担法律责任。</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22.5招标代理和评标委员会对未中标的</w:t>
      </w:r>
      <w:r>
        <w:rPr>
          <w:rFonts w:hint="eastAsia"/>
          <w:color w:val="auto"/>
          <w:sz w:val="24"/>
          <w:szCs w:val="24"/>
          <w:lang w:val="en-US"/>
        </w:rPr>
        <w:t xml:space="preserve">供应商</w:t>
      </w:r>
      <w:r>
        <w:rPr>
          <w:rFonts w:hint="eastAsia"/>
          <w:color w:val="auto"/>
          <w:sz w:val="24"/>
          <w:szCs w:val="24"/>
        </w:rPr>
        <w:t xml:space="preserve">不作未中标原因的解释。</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23、编写评标报告</w:t>
      </w:r>
      <w:r/>
    </w:p>
    <w:p>
      <w:pPr>
        <w:pStyle w:val="720"/>
        <w:ind w:firstLine="420"/>
        <w:spacing w:line="360" w:lineRule="auto"/>
        <w:rPr>
          <w:color w:val="auto"/>
          <w:sz w:val="24"/>
          <w:szCs w:val="24"/>
        </w:rPr>
      </w:pPr>
      <w:r>
        <w:rPr>
          <w:rFonts w:hint="eastAsia"/>
          <w:color w:val="auto"/>
          <w:sz w:val="24"/>
          <w:szCs w:val="24"/>
        </w:rPr>
        <w:t xml:space="preserve">23.1评标委员会根据全体评标成员签字的原始评标记录和评标结果编写评标报告。</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24、评标过程的保密性</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24.1招标代理将采取必要措施，保证评标在严格保密的情况下进行。</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24.2任何单位和个人不得非法干预、影响评标办法的确定，以及评标过程和结果。</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24.3凡是与审查、澄清、评价和比较投标的有关资料等，均不向</w:t>
      </w:r>
      <w:r>
        <w:rPr>
          <w:rFonts w:hint="eastAsia"/>
          <w:color w:val="auto"/>
          <w:sz w:val="24"/>
          <w:szCs w:val="24"/>
          <w:lang w:val="en-US"/>
        </w:rPr>
        <w:t xml:space="preserve">供应商</w:t>
      </w:r>
      <w:r>
        <w:rPr>
          <w:rFonts w:hint="eastAsia"/>
          <w:color w:val="auto"/>
          <w:sz w:val="24"/>
          <w:szCs w:val="24"/>
        </w:rPr>
        <w:t xml:space="preserve">及与评标无关的其他人员透露。</w:t>
      </w:r>
      <w:r/>
    </w:p>
    <w:p>
      <w:pPr>
        <w:pStyle w:val="720"/>
        <w:ind w:firstLine="422"/>
        <w:spacing w:line="360" w:lineRule="auto"/>
        <w:tabs>
          <w:tab w:val="left" w:pos="963" w:leader="none"/>
        </w:tabs>
        <w:rPr>
          <w:b/>
          <w:color w:val="auto"/>
          <w:sz w:val="24"/>
          <w:szCs w:val="24"/>
        </w:rPr>
      </w:pPr>
      <w:r>
        <w:rPr>
          <w:rFonts w:hint="eastAsia"/>
          <w:b/>
          <w:color w:val="auto"/>
          <w:sz w:val="24"/>
          <w:szCs w:val="24"/>
        </w:rPr>
        <w:t xml:space="preserve">五、签订合同</w:t>
      </w:r>
      <w:r/>
    </w:p>
    <w:p>
      <w:pPr>
        <w:pStyle w:val="720"/>
        <w:ind w:firstLine="422"/>
        <w:spacing w:line="360" w:lineRule="auto"/>
        <w:rPr>
          <w:b/>
          <w:color w:val="auto"/>
          <w:sz w:val="24"/>
          <w:szCs w:val="24"/>
        </w:rPr>
      </w:pPr>
      <w:r>
        <w:rPr>
          <w:rFonts w:hint="eastAsia"/>
          <w:b/>
          <w:color w:val="auto"/>
          <w:sz w:val="24"/>
          <w:szCs w:val="24"/>
        </w:rPr>
        <w:t xml:space="preserve">25、签订合同</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25.2采购人不得向中标人提出任何不合理的要求作为签订合同的条件，不得与中标人私下订立背离合同实质性内容的协议。</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25.4采购合同履行中，采购人需追加与合同标的相同货物的，在不改变合同其他条款的前提下，可以与</w:t>
      </w:r>
      <w:r>
        <w:rPr>
          <w:rFonts w:hint="eastAsia"/>
          <w:color w:val="auto"/>
          <w:sz w:val="24"/>
          <w:szCs w:val="24"/>
          <w:lang w:val="en-US"/>
        </w:rPr>
        <w:t xml:space="preserve">供应商</w:t>
      </w:r>
      <w:r>
        <w:rPr>
          <w:rFonts w:hint="eastAsia"/>
          <w:color w:val="auto"/>
          <w:sz w:val="24"/>
          <w:szCs w:val="24"/>
        </w:rPr>
        <w:t xml:space="preserve">协商签订补充合同，但所有补充合同的采购金额不得超过原合同采购金额的百分之十。</w:t>
      </w:r>
      <w:r/>
    </w:p>
    <w:p>
      <w:pPr>
        <w:pStyle w:val="720"/>
        <w:ind w:firstLine="422"/>
        <w:spacing w:line="360" w:lineRule="auto"/>
        <w:tabs>
          <w:tab w:val="left" w:pos="963" w:leader="none"/>
        </w:tabs>
        <w:rPr>
          <w:b/>
          <w:color w:val="auto"/>
          <w:sz w:val="24"/>
          <w:szCs w:val="24"/>
        </w:rPr>
      </w:pPr>
      <w:r>
        <w:rPr>
          <w:rFonts w:hint="eastAsia"/>
          <w:b/>
          <w:color w:val="auto"/>
          <w:sz w:val="24"/>
          <w:szCs w:val="24"/>
        </w:rPr>
        <w:t xml:space="preserve">六、询问、质疑、投诉和诚实信用</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26、询问</w:t>
      </w:r>
      <w:r/>
    </w:p>
    <w:p>
      <w:pPr>
        <w:pStyle w:val="720"/>
        <w:ind w:firstLine="420"/>
        <w:spacing w:line="360" w:lineRule="auto"/>
        <w:rPr>
          <w:b/>
          <w:color w:val="auto"/>
          <w:sz w:val="24"/>
          <w:szCs w:val="24"/>
        </w:rPr>
      </w:pPr>
      <w:r>
        <w:rPr>
          <w:rFonts w:hint="eastAsia"/>
          <w:color w:val="auto"/>
          <w:sz w:val="24"/>
          <w:szCs w:val="24"/>
        </w:rPr>
        <w:t xml:space="preserve">26.1</w:t>
      </w:r>
      <w:r>
        <w:rPr>
          <w:rFonts w:hint="eastAsia"/>
          <w:color w:val="auto"/>
          <w:sz w:val="24"/>
          <w:szCs w:val="24"/>
          <w:lang w:val="en-US"/>
        </w:rPr>
        <w:t xml:space="preserve">供应商</w:t>
      </w:r>
      <w:r>
        <w:rPr>
          <w:rFonts w:hint="eastAsia"/>
          <w:color w:val="auto"/>
          <w:sz w:val="24"/>
          <w:szCs w:val="24"/>
        </w:rPr>
        <w:t xml:space="preserve">对招标活动事项有疑问的，可以向招标代理或采购人提出询问，招标代理或采购人将在两个工作日内作出答复，但答复的内容不涉及商业秘密</w:t>
      </w:r>
      <w:r>
        <w:rPr>
          <w:rFonts w:hint="eastAsia"/>
          <w:b/>
          <w:color w:val="auto"/>
          <w:sz w:val="24"/>
          <w:szCs w:val="24"/>
        </w:rPr>
        <w:t xml:space="preserve">。</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27、质疑</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27.1</w:t>
      </w:r>
      <w:r>
        <w:rPr>
          <w:rFonts w:hint="eastAsia"/>
          <w:color w:val="auto"/>
          <w:sz w:val="24"/>
          <w:szCs w:val="24"/>
          <w:lang w:val="en-US"/>
        </w:rPr>
        <w:t xml:space="preserve">供应商</w:t>
      </w:r>
      <w:r>
        <w:rPr>
          <w:rFonts w:hint="eastAsia"/>
          <w:color w:val="auto"/>
          <w:sz w:val="24"/>
          <w:szCs w:val="24"/>
        </w:rPr>
        <w:t xml:space="preserve">认为采购文件、采购过程和中标结果使自己的合法权益受到损害的，可以在知道或者应当知道其权益受到损害之日起七个工作日内，将质疑文件原件以书面形式送达招标代理。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27.2</w:t>
      </w:r>
      <w:r>
        <w:rPr>
          <w:rFonts w:hint="eastAsia"/>
          <w:color w:val="auto"/>
          <w:sz w:val="24"/>
          <w:szCs w:val="24"/>
          <w:lang w:val="en-US"/>
        </w:rPr>
        <w:t xml:space="preserve">供应商</w:t>
      </w:r>
      <w:r>
        <w:rPr>
          <w:rFonts w:hint="eastAsia"/>
          <w:color w:val="auto"/>
          <w:sz w:val="24"/>
          <w:szCs w:val="24"/>
        </w:rPr>
        <w:t xml:space="preserve">质疑行为应符合财政部94号令相关规定，未参加投标活动的</w:t>
      </w:r>
      <w:r>
        <w:rPr>
          <w:rFonts w:hint="eastAsia"/>
          <w:color w:val="auto"/>
          <w:sz w:val="24"/>
          <w:szCs w:val="24"/>
          <w:lang w:val="en-US"/>
        </w:rPr>
        <w:t xml:space="preserve">供应商</w:t>
      </w:r>
      <w:r>
        <w:rPr>
          <w:rFonts w:hint="eastAsia"/>
          <w:color w:val="auto"/>
          <w:sz w:val="24"/>
          <w:szCs w:val="24"/>
        </w:rPr>
        <w:t xml:space="preserve">或在投标活动中自身权益未受到损害的</w:t>
      </w:r>
      <w:r>
        <w:rPr>
          <w:rFonts w:hint="eastAsia"/>
          <w:color w:val="auto"/>
          <w:sz w:val="24"/>
          <w:szCs w:val="24"/>
          <w:lang w:val="en-US"/>
        </w:rPr>
        <w:t xml:space="preserve">供应商</w:t>
      </w:r>
      <w:r>
        <w:rPr>
          <w:rFonts w:hint="eastAsia"/>
          <w:color w:val="auto"/>
          <w:sz w:val="24"/>
          <w:szCs w:val="24"/>
        </w:rPr>
        <w:t xml:space="preserve">所提出的质疑不予受理。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27.3上述应知其权益受到损害之日是指：</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（1）对招标文件提出质疑的，</w:t>
      </w:r>
      <w:r>
        <w:rPr>
          <w:rFonts w:hint="eastAsia"/>
          <w:color w:val="auto"/>
          <w:sz w:val="24"/>
          <w:szCs w:val="24"/>
          <w:lang w:val="en-US"/>
        </w:rPr>
        <w:t xml:space="preserve">自</w:t>
      </w:r>
      <w:r>
        <w:rPr>
          <w:rFonts w:hint="eastAsia"/>
          <w:color w:val="auto"/>
          <w:sz w:val="24"/>
          <w:szCs w:val="24"/>
        </w:rPr>
        <w:t xml:space="preserve">收到</w:t>
      </w:r>
      <w:r>
        <w:rPr>
          <w:rFonts w:hint="eastAsia"/>
          <w:color w:val="auto"/>
          <w:sz w:val="24"/>
          <w:szCs w:val="24"/>
          <w:lang w:val="en-US"/>
        </w:rPr>
        <w:t xml:space="preserve">招标</w:t>
      </w:r>
      <w:r>
        <w:rPr>
          <w:rFonts w:hint="eastAsia"/>
          <w:color w:val="auto"/>
          <w:sz w:val="24"/>
          <w:szCs w:val="24"/>
        </w:rPr>
        <w:t xml:space="preserve">文件之日或者招标文件公告期限届满之日起计算；</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（2）对采购过程提出质疑的，自采购程序环节结束之日起计算；</w:t>
      </w:r>
      <w:r/>
    </w:p>
    <w:p>
      <w:pPr>
        <w:pStyle w:val="720"/>
        <w:ind w:firstLine="420"/>
        <w:spacing w:line="360" w:lineRule="auto"/>
        <w:tabs>
          <w:tab w:val="left" w:pos="1080" w:leader="none"/>
        </w:tabs>
        <w:rPr>
          <w:color w:val="auto"/>
          <w:sz w:val="24"/>
          <w:szCs w:val="24"/>
        </w:rPr>
      </w:pPr>
      <w:r>
        <w:rPr>
          <w:rFonts w:hint="eastAsia"/>
          <w:color w:val="auto"/>
          <w:sz w:val="24"/>
          <w:szCs w:val="24"/>
        </w:rPr>
        <w:t xml:space="preserve">（3）对中标结果提出质疑的，自中标结果公告期限届满之日起计算。</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27.4质疑</w:t>
      </w:r>
      <w:r>
        <w:rPr>
          <w:rFonts w:hint="eastAsia"/>
          <w:color w:val="auto"/>
          <w:sz w:val="24"/>
          <w:szCs w:val="24"/>
          <w:lang w:val="en-US"/>
        </w:rPr>
        <w:t xml:space="preserve">供应商</w:t>
      </w:r>
      <w:r>
        <w:rPr>
          <w:rFonts w:hint="eastAsia"/>
          <w:color w:val="auto"/>
          <w:sz w:val="24"/>
          <w:szCs w:val="24"/>
        </w:rPr>
        <w:t xml:space="preserve">在法定质疑期内应当一次性提出针对同一招标环节的质疑事项。</w:t>
      </w:r>
      <w:r>
        <w:rPr>
          <w:rFonts w:hint="eastAsia"/>
          <w:color w:val="auto"/>
          <w:sz w:val="24"/>
          <w:szCs w:val="24"/>
          <w:lang w:val="en-US"/>
        </w:rPr>
        <w:t xml:space="preserve">供应商</w:t>
      </w:r>
      <w:r>
        <w:rPr>
          <w:rFonts w:hint="eastAsia"/>
          <w:color w:val="auto"/>
          <w:sz w:val="24"/>
          <w:szCs w:val="24"/>
        </w:rPr>
        <w:t xml:space="preserve">如在法定期限内对同一采购程序环节提出多次质疑的，采购人或采购代理机构将只对</w:t>
      </w:r>
      <w:r>
        <w:rPr>
          <w:rFonts w:hint="eastAsia"/>
          <w:color w:val="auto"/>
          <w:sz w:val="24"/>
          <w:szCs w:val="24"/>
          <w:lang w:val="en-US"/>
        </w:rPr>
        <w:t xml:space="preserve">供应商</w:t>
      </w:r>
      <w:r>
        <w:rPr>
          <w:rFonts w:hint="eastAsia"/>
          <w:color w:val="auto"/>
          <w:sz w:val="24"/>
          <w:szCs w:val="24"/>
        </w:rPr>
        <w:t xml:space="preserve">第一次质疑作出答复。</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27.5代理机构在收到</w:t>
      </w:r>
      <w:r>
        <w:rPr>
          <w:rFonts w:hint="eastAsia"/>
          <w:color w:val="auto"/>
          <w:sz w:val="24"/>
          <w:szCs w:val="24"/>
          <w:lang w:val="en-US"/>
        </w:rPr>
        <w:t xml:space="preserve">供应商</w:t>
      </w:r>
      <w:r>
        <w:rPr>
          <w:rFonts w:hint="eastAsia"/>
          <w:color w:val="auto"/>
          <w:sz w:val="24"/>
          <w:szCs w:val="24"/>
        </w:rPr>
        <w:t xml:space="preserve">的质疑后将及时组织调查核实，在七个工作日内作出答复，答复的内容不涉及商业秘密。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27.6代理机构遵循“谁过错谁负担”的原则，有过错的一方承担调查论证费用。</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28、投诉</w:t>
      </w:r>
      <w:r/>
    </w:p>
    <w:p>
      <w:pPr>
        <w:pStyle w:val="720"/>
        <w:ind w:firstLine="420"/>
        <w:spacing w:line="360" w:lineRule="auto"/>
        <w:rPr>
          <w:color w:val="auto"/>
          <w:sz w:val="24"/>
          <w:szCs w:val="24"/>
        </w:rPr>
      </w:pPr>
      <w:r>
        <w:rPr>
          <w:rFonts w:hint="eastAsia"/>
          <w:color w:val="auto"/>
          <w:sz w:val="24"/>
          <w:szCs w:val="24"/>
        </w:rPr>
        <w:t xml:space="preserve">28.1质疑</w:t>
      </w:r>
      <w:r>
        <w:rPr>
          <w:rFonts w:hint="eastAsia"/>
          <w:color w:val="auto"/>
          <w:sz w:val="24"/>
          <w:szCs w:val="24"/>
          <w:lang w:val="en-US"/>
        </w:rPr>
        <w:t xml:space="preserve">供应商</w:t>
      </w:r>
      <w:r>
        <w:rPr>
          <w:rFonts w:hint="eastAsia"/>
          <w:color w:val="auto"/>
          <w:sz w:val="24"/>
          <w:szCs w:val="24"/>
        </w:rPr>
        <w:t xml:space="preserve">对招标代理的答复不满意，或招标代理未在规定的时间内作出答复的，可以在答复期满后</w:t>
      </w:r>
      <w:r>
        <w:rPr>
          <w:rFonts w:hint="eastAsia"/>
          <w:b/>
          <w:color w:val="auto"/>
          <w:sz w:val="24"/>
          <w:szCs w:val="24"/>
        </w:rPr>
        <w:t xml:space="preserve">十五个工作日内</w:t>
      </w:r>
      <w:r>
        <w:rPr>
          <w:rFonts w:hint="eastAsia"/>
          <w:color w:val="auto"/>
          <w:sz w:val="24"/>
          <w:szCs w:val="24"/>
        </w:rPr>
        <w:t xml:space="preserve">向采购项目采购部门投诉。</w:t>
      </w:r>
      <w:r/>
    </w:p>
    <w:p>
      <w:pPr>
        <w:pStyle w:val="720"/>
        <w:ind w:firstLine="422"/>
        <w:spacing w:line="360" w:lineRule="auto"/>
        <w:tabs>
          <w:tab w:val="left" w:pos="962" w:leader="none"/>
        </w:tabs>
        <w:rPr>
          <w:b/>
          <w:color w:val="auto"/>
          <w:sz w:val="24"/>
          <w:szCs w:val="24"/>
        </w:rPr>
      </w:pPr>
      <w:r>
        <w:rPr>
          <w:rFonts w:hint="eastAsia"/>
          <w:b/>
          <w:color w:val="auto"/>
          <w:sz w:val="24"/>
          <w:szCs w:val="24"/>
        </w:rPr>
        <w:t xml:space="preserve">29、诚实信用</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29.1</w:t>
      </w:r>
      <w:r>
        <w:rPr>
          <w:rFonts w:hint="eastAsia"/>
          <w:color w:val="auto"/>
          <w:sz w:val="24"/>
          <w:szCs w:val="24"/>
          <w:lang w:val="en-US"/>
        </w:rPr>
        <w:t xml:space="preserve">供应商</w:t>
      </w:r>
      <w:r>
        <w:rPr>
          <w:rFonts w:hint="eastAsia"/>
          <w:color w:val="auto"/>
          <w:sz w:val="24"/>
          <w:szCs w:val="24"/>
        </w:rPr>
        <w:t xml:space="preserve">之间不得相互串通投标报价，不得妨碍其他</w:t>
      </w:r>
      <w:r>
        <w:rPr>
          <w:rFonts w:hint="eastAsia"/>
          <w:color w:val="auto"/>
          <w:sz w:val="24"/>
          <w:szCs w:val="24"/>
          <w:lang w:val="en-US"/>
        </w:rPr>
        <w:t xml:space="preserve">供应商</w:t>
      </w:r>
      <w:r>
        <w:rPr>
          <w:rFonts w:hint="eastAsia"/>
          <w:color w:val="auto"/>
          <w:sz w:val="24"/>
          <w:szCs w:val="24"/>
        </w:rPr>
        <w:t xml:space="preserve">的公平竞争，不得损害采购人和其他</w:t>
      </w:r>
      <w:r>
        <w:rPr>
          <w:rFonts w:hint="eastAsia"/>
          <w:color w:val="auto"/>
          <w:sz w:val="24"/>
          <w:szCs w:val="24"/>
          <w:lang w:val="en-US"/>
        </w:rPr>
        <w:t xml:space="preserve">供应商</w:t>
      </w:r>
      <w:r>
        <w:rPr>
          <w:rFonts w:hint="eastAsia"/>
          <w:color w:val="auto"/>
          <w:sz w:val="24"/>
          <w:szCs w:val="24"/>
        </w:rPr>
        <w:t xml:space="preserve">的合法权益。</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29.2</w:t>
      </w:r>
      <w:r>
        <w:rPr>
          <w:rFonts w:hint="eastAsia"/>
          <w:color w:val="auto"/>
          <w:sz w:val="24"/>
          <w:szCs w:val="24"/>
          <w:lang w:val="en-US"/>
        </w:rPr>
        <w:t xml:space="preserve">供应商</w:t>
      </w:r>
      <w:r>
        <w:rPr>
          <w:rFonts w:hint="eastAsia"/>
          <w:color w:val="auto"/>
          <w:sz w:val="24"/>
          <w:szCs w:val="24"/>
        </w:rPr>
        <w:t xml:space="preserve">不得以向招标代理工作人员、评标委员会成员行贿或者采取其他不正当手段谋取中标。经查实</w:t>
      </w:r>
      <w:r>
        <w:rPr>
          <w:rFonts w:hint="eastAsia"/>
          <w:color w:val="auto"/>
          <w:sz w:val="24"/>
          <w:szCs w:val="24"/>
          <w:lang w:val="en-US"/>
        </w:rPr>
        <w:t xml:space="preserve">供应商</w:t>
      </w:r>
      <w:r>
        <w:rPr>
          <w:rFonts w:hint="eastAsia"/>
          <w:color w:val="auto"/>
          <w:sz w:val="24"/>
          <w:szCs w:val="24"/>
        </w:rPr>
        <w:t xml:space="preserve">有此行为的，政府采购管理部门将</w:t>
      </w:r>
      <w:r>
        <w:rPr>
          <w:rFonts w:hint="eastAsia"/>
          <w:color w:val="auto"/>
          <w:sz w:val="24"/>
          <w:szCs w:val="24"/>
          <w:lang w:val="en-US"/>
        </w:rPr>
        <w:t xml:space="preserve">供应商</w:t>
      </w:r>
      <w:r>
        <w:rPr>
          <w:rFonts w:hint="eastAsia"/>
          <w:color w:val="auto"/>
          <w:sz w:val="24"/>
          <w:szCs w:val="24"/>
        </w:rPr>
        <w:t xml:space="preserve">列入不良行为记录名单，按照《中华人民共和国政府采购法》有关规定处理。</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29.3</w:t>
      </w:r>
      <w:r>
        <w:rPr>
          <w:rFonts w:hint="eastAsia"/>
          <w:color w:val="auto"/>
          <w:sz w:val="24"/>
          <w:szCs w:val="24"/>
          <w:lang w:val="en-US"/>
        </w:rPr>
        <w:t xml:space="preserve">供应商</w:t>
      </w:r>
      <w:r>
        <w:rPr>
          <w:rFonts w:hint="eastAsia"/>
          <w:color w:val="auto"/>
          <w:sz w:val="24"/>
          <w:szCs w:val="24"/>
        </w:rPr>
        <w:t xml:space="preserve">提出书面质疑必须有理、有据，不得虚假质疑和恶意质疑，并对质疑内容的真实性承担责任。一经查实，招标代理有权依据政府采购的有关规定，报请政府采购监管部门对该</w:t>
      </w:r>
      <w:r>
        <w:rPr>
          <w:rFonts w:hint="eastAsia"/>
          <w:color w:val="auto"/>
          <w:sz w:val="24"/>
          <w:szCs w:val="24"/>
          <w:lang w:val="en-US"/>
        </w:rPr>
        <w:t xml:space="preserve">供应商</w:t>
      </w:r>
      <w:r>
        <w:rPr>
          <w:rFonts w:hint="eastAsia"/>
          <w:color w:val="auto"/>
          <w:sz w:val="24"/>
          <w:szCs w:val="24"/>
        </w:rPr>
        <w:t xml:space="preserve">进行相应的行政处罚并在网站上予以公示。如果</w:t>
      </w:r>
      <w:r>
        <w:rPr>
          <w:rFonts w:hint="eastAsia"/>
          <w:color w:val="auto"/>
          <w:sz w:val="24"/>
          <w:szCs w:val="24"/>
          <w:lang w:val="en-US"/>
        </w:rPr>
        <w:t xml:space="preserve">供应商</w:t>
      </w:r>
      <w:r>
        <w:rPr>
          <w:rFonts w:hint="eastAsia"/>
          <w:color w:val="auto"/>
          <w:sz w:val="24"/>
          <w:szCs w:val="24"/>
        </w:rPr>
        <w:t xml:space="preserve">或者其他利害关系人通过捏造事实、伪造证明材料等方式提出质疑，干扰政府采购活动正常进行的，属于严重不良行为，招标代理将提请相关部门将其列入不良行为记录名单，并依法予以处罚。</w:t>
      </w:r>
      <w:r/>
    </w:p>
    <w:p>
      <w:pPr>
        <w:pStyle w:val="720"/>
        <w:ind w:firstLine="420"/>
        <w:spacing w:line="360" w:lineRule="auto"/>
        <w:tabs>
          <w:tab w:val="left" w:pos="1020" w:leader="none"/>
        </w:tabs>
        <w:rPr>
          <w:color w:val="auto"/>
          <w:sz w:val="24"/>
          <w:szCs w:val="24"/>
        </w:rPr>
      </w:pPr>
      <w:r>
        <w:rPr>
          <w:rFonts w:hint="eastAsia"/>
          <w:color w:val="auto"/>
          <w:sz w:val="24"/>
          <w:szCs w:val="24"/>
        </w:rPr>
        <w:t xml:space="preserve">29.4</w:t>
      </w:r>
      <w:r>
        <w:rPr>
          <w:rFonts w:hint="eastAsia"/>
          <w:color w:val="auto"/>
          <w:sz w:val="24"/>
          <w:szCs w:val="24"/>
          <w:lang w:val="en-US"/>
        </w:rPr>
        <w:t xml:space="preserve">供应商</w:t>
      </w:r>
      <w:r>
        <w:rPr>
          <w:rFonts w:hint="eastAsia"/>
          <w:color w:val="auto"/>
          <w:sz w:val="24"/>
          <w:szCs w:val="24"/>
        </w:rPr>
        <w:t xml:space="preserve">不得虚假承诺，否则，按照提供虚假材料谋取中标成交处理。</w:t>
      </w:r>
      <w:r/>
    </w:p>
    <w:p>
      <w:pPr>
        <w:pStyle w:val="720"/>
        <w:ind w:firstLine="420"/>
        <w:spacing w:line="360" w:lineRule="auto"/>
        <w:tabs>
          <w:tab w:val="left" w:pos="1020" w:leader="none"/>
        </w:tabs>
        <w:rPr>
          <w:color w:val="auto"/>
          <w:sz w:val="24"/>
          <w:szCs w:val="24"/>
        </w:rPr>
      </w:pPr>
      <w:r>
        <w:rPr>
          <w:rFonts w:hint="eastAsia"/>
          <w:color w:val="auto"/>
          <w:sz w:val="24"/>
          <w:szCs w:val="24"/>
          <w:lang w:val="en-US"/>
        </w:rPr>
        <w:t xml:space="preserve">29.5供应商</w:t>
      </w:r>
      <w:r>
        <w:rPr>
          <w:rFonts w:hint="eastAsia"/>
          <w:color w:val="auto"/>
          <w:sz w:val="24"/>
          <w:szCs w:val="24"/>
        </w:rPr>
        <w:t xml:space="preserve">应自觉遵守开标、评标纪律，扰乱开标评标现场秩序的，属于失信行为，失信行为将被记入</w:t>
      </w:r>
      <w:r>
        <w:rPr>
          <w:rFonts w:hint="eastAsia"/>
          <w:color w:val="auto"/>
          <w:sz w:val="24"/>
          <w:szCs w:val="24"/>
          <w:lang w:val="en-US"/>
        </w:rPr>
        <w:t xml:space="preserve">供应商</w:t>
      </w:r>
      <w:r>
        <w:rPr>
          <w:rFonts w:hint="eastAsia"/>
          <w:color w:val="auto"/>
          <w:sz w:val="24"/>
          <w:szCs w:val="24"/>
        </w:rPr>
        <w:t xml:space="preserve">诚信档案。</w:t>
      </w:r>
      <w:r/>
    </w:p>
    <w:p>
      <w:pPr>
        <w:jc w:val="center"/>
        <w:rPr>
          <w:color w:val="auto"/>
          <w:sz w:val="28"/>
          <w:szCs w:val="28"/>
        </w:rPr>
        <w:outlineLvl w:val="0"/>
      </w:pPr>
      <w:r>
        <w:rPr>
          <w:rFonts w:hint="eastAsia"/>
          <w:b/>
          <w:color w:val="auto"/>
          <w:sz w:val="24"/>
          <w:szCs w:val="24"/>
        </w:rPr>
        <w:br w:type="page" w:clear="all"/>
      </w:r>
      <w:r>
        <w:rPr>
          <w:rFonts w:hint="eastAsia"/>
          <w:b/>
          <w:bCs/>
          <w:color w:val="auto"/>
          <w:sz w:val="30"/>
          <w:szCs w:val="30"/>
        </w:rPr>
        <w:t xml:space="preserve">第三章</w:t>
      </w:r>
      <w:r>
        <w:rPr>
          <w:rFonts w:hint="eastAsia"/>
          <w:b/>
          <w:bCs/>
          <w:color w:val="auto"/>
          <w:sz w:val="30"/>
          <w:szCs w:val="30"/>
          <w:lang w:val="en-US"/>
        </w:rPr>
        <w:t xml:space="preserve">  </w:t>
      </w:r>
      <w:r>
        <w:rPr>
          <w:rFonts w:hint="eastAsia"/>
          <w:b/>
          <w:bCs/>
          <w:color w:val="auto"/>
          <w:sz w:val="30"/>
          <w:szCs w:val="30"/>
        </w:rPr>
        <w:t xml:space="preserve">评标标准</w:t>
      </w:r>
      <w:r/>
    </w:p>
    <w:p>
      <w:pPr>
        <w:contextualSpacing/>
        <w:ind w:firstLine="440"/>
        <w:spacing w:line="360" w:lineRule="auto"/>
        <w:rPr>
          <w:b/>
          <w:color w:val="auto"/>
          <w:sz w:val="24"/>
          <w:szCs w:val="24"/>
        </w:rPr>
      </w:pPr>
      <w:r>
        <w:rPr>
          <w:rFonts w:hint="eastAsia"/>
          <w:color w:val="auto"/>
          <w:sz w:val="24"/>
          <w:szCs w:val="24"/>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tbl>
      <w:tblPr>
        <w:tblStyle w:val="715"/>
        <w:tblW w:w="43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124"/>
        <w:gridCol w:w="6154"/>
        <w:gridCol w:w="684"/>
      </w:tblGrid>
      <w:tr>
        <w:trPr>
          <w:jc w:val="center"/>
          <w:trHeight w:val="316"/>
        </w:trPr>
        <w:tc>
          <w:tcPr>
            <w:tcW w:w="442" w:type="pct"/>
            <w:vAlign w:val="center"/>
            <w:textDirection w:val="lrTb"/>
            <w:noWrap w:val="false"/>
          </w:tcPr>
          <w:p>
            <w:pPr>
              <w:pStyle w:val="965"/>
              <w:jc w:val="center"/>
              <w:spacing w:line="240" w:lineRule="auto"/>
              <w:rPr>
                <w:b/>
                <w:bCs/>
                <w:color w:val="auto"/>
                <w:lang w:val="en-US" w:bidi="ar"/>
              </w:rPr>
            </w:pPr>
            <w:r>
              <w:rPr>
                <w:rFonts w:hint="eastAsia"/>
                <w:b/>
                <w:bCs/>
                <w:color w:val="auto"/>
                <w:lang w:val="en-US" w:bidi="ar"/>
              </w:rPr>
              <w:t xml:space="preserve">序号</w:t>
            </w:r>
            <w:r/>
          </w:p>
        </w:tc>
        <w:tc>
          <w:tcPr>
            <w:tcW w:w="643" w:type="pct"/>
            <w:vAlign w:val="center"/>
            <w:textDirection w:val="lrTb"/>
            <w:noWrap w:val="false"/>
          </w:tcPr>
          <w:p>
            <w:pPr>
              <w:pStyle w:val="965"/>
              <w:jc w:val="center"/>
              <w:spacing w:line="240" w:lineRule="auto"/>
              <w:rPr>
                <w:b/>
                <w:bCs/>
                <w:color w:val="auto"/>
                <w:lang w:val="en-US" w:bidi="ar"/>
              </w:rPr>
            </w:pPr>
            <w:r>
              <w:rPr>
                <w:b/>
                <w:bCs/>
                <w:color w:val="auto"/>
                <w:lang w:val="en-US" w:bidi="ar"/>
              </w:rPr>
              <w:t xml:space="preserve">评分因素</w:t>
            </w:r>
            <w:r/>
          </w:p>
        </w:tc>
        <w:tc>
          <w:tcPr>
            <w:tcW w:w="3522" w:type="pct"/>
            <w:vAlign w:val="center"/>
            <w:textDirection w:val="lrTb"/>
            <w:noWrap w:val="false"/>
          </w:tcPr>
          <w:p>
            <w:pPr>
              <w:pStyle w:val="965"/>
              <w:jc w:val="center"/>
              <w:spacing w:line="240" w:lineRule="auto"/>
              <w:rPr>
                <w:b/>
                <w:bCs/>
                <w:color w:val="auto"/>
                <w:lang w:val="en-US" w:bidi="ar"/>
              </w:rPr>
            </w:pPr>
            <w:r>
              <w:rPr>
                <w:rFonts w:hint="eastAsia"/>
                <w:b/>
                <w:bCs/>
                <w:color w:val="auto"/>
                <w:lang w:val="en-US" w:bidi="ar"/>
              </w:rPr>
              <w:t xml:space="preserve">评分细则</w:t>
            </w:r>
            <w:r/>
          </w:p>
        </w:tc>
        <w:tc>
          <w:tcPr>
            <w:tcW w:w="391" w:type="pct"/>
            <w:vAlign w:val="center"/>
            <w:textDirection w:val="lrTb"/>
            <w:noWrap w:val="false"/>
          </w:tcPr>
          <w:p>
            <w:pPr>
              <w:pStyle w:val="965"/>
              <w:jc w:val="center"/>
              <w:spacing w:line="240" w:lineRule="auto"/>
              <w:rPr>
                <w:b/>
                <w:bCs/>
                <w:color w:val="auto"/>
                <w:lang w:val="en-US" w:bidi="ar"/>
              </w:rPr>
            </w:pPr>
            <w:r>
              <w:rPr>
                <w:rFonts w:hint="eastAsia"/>
                <w:b/>
                <w:bCs/>
                <w:color w:val="auto"/>
                <w:lang w:val="en-US" w:bidi="ar"/>
              </w:rPr>
              <w:t xml:space="preserve">得分</w:t>
            </w:r>
            <w:r/>
          </w:p>
        </w:tc>
      </w:tr>
      <w:tr>
        <w:trPr>
          <w:jc w:val="center"/>
          <w:trHeight w:val="1294"/>
        </w:trPr>
        <w:tc>
          <w:tcPr>
            <w:tcW w:w="442" w:type="pct"/>
            <w:vAlign w:val="center"/>
            <w:textDirection w:val="lrTb"/>
            <w:noWrap w:val="false"/>
          </w:tcPr>
          <w:p>
            <w:pPr>
              <w:pStyle w:val="965"/>
              <w:jc w:val="center"/>
              <w:spacing w:line="240" w:lineRule="auto"/>
              <w:rPr>
                <w:b/>
                <w:bCs/>
                <w:color w:val="auto"/>
              </w:rPr>
            </w:pPr>
            <w:r>
              <w:rPr>
                <w:b/>
                <w:bCs/>
                <w:color w:val="auto"/>
                <w:lang w:bidi="ar"/>
              </w:rPr>
              <w:t xml:space="preserve">价格项</w:t>
            </w:r>
            <w:r/>
          </w:p>
        </w:tc>
        <w:tc>
          <w:tcPr>
            <w:tcW w:w="643" w:type="pct"/>
            <w:vAlign w:val="center"/>
            <w:textDirection w:val="lrTb"/>
            <w:noWrap w:val="false"/>
          </w:tcPr>
          <w:p>
            <w:pPr>
              <w:pStyle w:val="965"/>
              <w:jc w:val="center"/>
              <w:spacing w:line="240" w:lineRule="auto"/>
              <w:rPr>
                <w:b/>
                <w:bCs/>
                <w:color w:val="auto"/>
              </w:rPr>
            </w:pPr>
            <w:r>
              <w:rPr>
                <w:b/>
                <w:bCs/>
                <w:color w:val="auto"/>
                <w:lang w:bidi="ar"/>
              </w:rPr>
              <w:t xml:space="preserve">价格评分</w:t>
            </w:r>
            <w:r/>
          </w:p>
        </w:tc>
        <w:tc>
          <w:tcPr>
            <w:tcW w:w="3522" w:type="pct"/>
            <w:vAlign w:val="center"/>
            <w:textDirection w:val="lrTb"/>
            <w:noWrap w:val="false"/>
          </w:tcPr>
          <w:p>
            <w:pPr>
              <w:pStyle w:val="965"/>
              <w:spacing w:line="240" w:lineRule="auto"/>
              <w:rPr>
                <w:b/>
                <w:bCs/>
                <w:color w:val="auto"/>
                <w:lang w:val="en-US"/>
              </w:rPr>
            </w:pPr>
            <w:r>
              <w:rPr>
                <w:color w:val="auto"/>
                <w:lang w:bidi="ar"/>
              </w:rPr>
              <w:t xml:space="preserve">满足招标文件要求且投标价格最低的投标报价为评标基准价，其价格分为满分（</w:t>
            </w:r>
            <w:r>
              <w:rPr>
                <w:rFonts w:hint="eastAsia"/>
                <w:color w:val="auto"/>
                <w:lang w:val="en-US" w:bidi="ar"/>
              </w:rPr>
              <w:t xml:space="preserve">15</w:t>
            </w:r>
            <w:r>
              <w:rPr>
                <w:color w:val="auto"/>
                <w:lang w:bidi="ar"/>
              </w:rPr>
              <w:t xml:space="preserve">分）；其他合格投标供应商的投标报价得分按如下公式计算：投标报价得分=（评标基准价/投标报价）×</w:t>
            </w:r>
            <w:r>
              <w:rPr>
                <w:rFonts w:hint="eastAsia"/>
                <w:color w:val="auto"/>
                <w:lang w:val="en-US" w:bidi="ar"/>
              </w:rPr>
              <w:t xml:space="preserve">15</w:t>
            </w:r>
            <w:r>
              <w:rPr>
                <w:rFonts w:hint="eastAsia"/>
                <w:color w:val="auto"/>
                <w:lang w:bidi="ar"/>
              </w:rPr>
              <w:t xml:space="preserve">，</w:t>
            </w:r>
            <w:r>
              <w:rPr>
                <w:rFonts w:hint="eastAsia"/>
                <w:color w:val="auto"/>
                <w:lang w:val="en-US" w:bidi="ar"/>
              </w:rPr>
              <w:t xml:space="preserve">小数点后保留两位小数。</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15</w:t>
            </w:r>
            <w:r/>
          </w:p>
        </w:tc>
      </w:tr>
      <w:tr>
        <w:trPr>
          <w:jc w:val="center"/>
          <w:trHeight w:val="940"/>
        </w:trPr>
        <w:tc>
          <w:tcPr>
            <w:tcW w:w="442" w:type="pct"/>
            <w:vAlign w:val="center"/>
            <w:vMerge w:val="restart"/>
            <w:textDirection w:val="lrTb"/>
            <w:noWrap w:val="false"/>
          </w:tcPr>
          <w:p>
            <w:pPr>
              <w:pStyle w:val="965"/>
              <w:jc w:val="center"/>
              <w:spacing w:line="240" w:lineRule="auto"/>
              <w:rPr>
                <w:b/>
                <w:bCs/>
                <w:color w:val="auto"/>
                <w:lang w:val="en-US"/>
              </w:rPr>
            </w:pPr>
            <w:r>
              <w:rPr>
                <w:b/>
                <w:bCs/>
                <w:color w:val="auto"/>
                <w:lang w:val="en-US"/>
              </w:rPr>
              <w:t xml:space="preserve">技术服务</w:t>
            </w:r>
            <w:r/>
          </w:p>
        </w:tc>
        <w:tc>
          <w:tcPr>
            <w:tcW w:w="643" w:type="pct"/>
            <w:vAlign w:val="center"/>
            <w:textDirection w:val="lrTb"/>
            <w:noWrap w:val="false"/>
          </w:tcPr>
          <w:p>
            <w:pPr>
              <w:pStyle w:val="965"/>
              <w:jc w:val="both"/>
              <w:spacing w:line="240" w:lineRule="auto"/>
              <w:rPr>
                <w:b/>
                <w:bCs/>
                <w:color w:val="auto"/>
                <w:lang w:bidi="ar"/>
              </w:rPr>
            </w:pPr>
            <w:r>
              <w:rPr>
                <w:b/>
                <w:bCs/>
                <w:color w:val="auto"/>
                <w:lang w:bidi="ar"/>
              </w:rPr>
              <w:br/>
            </w:r>
            <w:r>
              <w:rPr>
                <w:b/>
                <w:bCs/>
                <w:color w:val="auto"/>
                <w:lang w:bidi="ar"/>
              </w:rPr>
              <w:t xml:space="preserve">运维服务整体方案</w:t>
            </w:r>
            <w:r/>
          </w:p>
        </w:tc>
        <w:tc>
          <w:tcPr>
            <w:tcW w:w="3522" w:type="pct"/>
            <w:vAlign w:val="center"/>
            <w:textDirection w:val="lrTb"/>
            <w:noWrap w:val="false"/>
          </w:tcPr>
          <w:p>
            <w:pPr>
              <w:pStyle w:val="965"/>
              <w:jc w:val="both"/>
              <w:spacing w:line="240" w:lineRule="auto"/>
              <w:rPr>
                <w:color w:val="auto"/>
                <w:lang w:bidi="ar"/>
              </w:rPr>
            </w:pPr>
            <w:r>
              <w:rPr>
                <w:color w:val="auto"/>
                <w:lang w:bidi="ar"/>
              </w:rPr>
              <w:t xml:space="preserve">根据供应商提供的运维服务整体方案（包括但不限于对项目的</w:t>
            </w:r>
            <w:r>
              <w:rPr>
                <w:rFonts w:hint="eastAsia"/>
                <w:color w:val="auto"/>
                <w:lang w:val="en-US" w:bidi="ar"/>
              </w:rPr>
              <w:t xml:space="preserve">整体需求</w:t>
            </w:r>
            <w:r>
              <w:rPr>
                <w:color w:val="auto"/>
                <w:lang w:bidi="ar"/>
              </w:rPr>
              <w:t xml:space="preserve">理解、进度计划、运维服务管理等）综合评价：</w:t>
            </w:r>
            <w:r/>
          </w:p>
          <w:p>
            <w:pPr>
              <w:pStyle w:val="965"/>
              <w:jc w:val="both"/>
              <w:spacing w:line="240" w:lineRule="auto"/>
              <w:rPr>
                <w:color w:val="auto"/>
                <w:lang w:bidi="ar"/>
              </w:rPr>
            </w:pPr>
            <w:r>
              <w:rPr>
                <w:color w:val="auto"/>
                <w:lang w:bidi="ar"/>
              </w:rPr>
              <w:t xml:space="preserve">方案内容完整、详细，进度控制合理，运维服务管理科学合理，可行性强且完全满足项目实际需求，得</w:t>
            </w:r>
            <w:r>
              <w:rPr>
                <w:rFonts w:hint="eastAsia"/>
                <w:color w:val="auto"/>
                <w:lang w:val="en-US" w:bidi="ar"/>
              </w:rPr>
              <w:t xml:space="preserve">10</w:t>
            </w:r>
            <w:r>
              <w:rPr>
                <w:color w:val="auto"/>
                <w:lang w:bidi="ar"/>
              </w:rPr>
              <w:t xml:space="preserve">分；方案内容基本完整，有进度控制但略有瑕疵，运维服务管理基本合理，可基本满足项目实际需求，得</w:t>
            </w:r>
            <w:r>
              <w:rPr>
                <w:rFonts w:hint="eastAsia"/>
                <w:color w:val="auto"/>
                <w:lang w:val="en-US" w:bidi="ar"/>
              </w:rPr>
              <w:t xml:space="preserve">7</w:t>
            </w:r>
            <w:r>
              <w:rPr>
                <w:color w:val="auto"/>
                <w:lang w:bidi="ar"/>
              </w:rPr>
              <w:t xml:space="preserve">分；</w:t>
            </w:r>
            <w:r/>
          </w:p>
          <w:p>
            <w:pPr>
              <w:pStyle w:val="965"/>
              <w:jc w:val="both"/>
              <w:spacing w:line="240" w:lineRule="auto"/>
              <w:rPr>
                <w:color w:val="auto"/>
                <w:lang w:bidi="ar"/>
              </w:rPr>
            </w:pPr>
            <w:r>
              <w:rPr>
                <w:color w:val="auto"/>
                <w:lang w:bidi="ar"/>
              </w:rPr>
              <w:t xml:space="preserve">方案内容有缺失，进度控制不明确，运维服务管理需进一步修改完善方可满足项目实际需求，得</w:t>
            </w:r>
            <w:r>
              <w:rPr>
                <w:rFonts w:hint="eastAsia"/>
                <w:color w:val="auto"/>
                <w:lang w:val="en-US" w:bidi="ar"/>
              </w:rPr>
              <w:t xml:space="preserve">4</w:t>
            </w:r>
            <w:r>
              <w:rPr>
                <w:color w:val="auto"/>
                <w:lang w:bidi="ar"/>
              </w:rPr>
              <w:t xml:space="preserve"> 分；</w:t>
            </w:r>
            <w:r/>
          </w:p>
          <w:p>
            <w:pPr>
              <w:pStyle w:val="965"/>
              <w:jc w:val="both"/>
              <w:spacing w:line="240" w:lineRule="auto"/>
              <w:rPr>
                <w:color w:val="auto"/>
                <w:lang w:bidi="ar"/>
              </w:rPr>
            </w:pPr>
            <w:r>
              <w:rPr>
                <w:color w:val="auto"/>
                <w:lang w:bidi="ar"/>
              </w:rPr>
              <w:t xml:space="preserve">未提供不得分。</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10</w:t>
            </w:r>
            <w:r/>
          </w:p>
        </w:tc>
      </w:tr>
      <w:tr>
        <w:trPr>
          <w:jc w:val="center"/>
          <w:trHeight w:val="940"/>
        </w:trPr>
        <w:tc>
          <w:tcPr>
            <w:tcW w:w="442" w:type="pct"/>
            <w:vAlign w:val="center"/>
            <w:vMerge w:val="continue"/>
            <w:textDirection w:val="lrTb"/>
            <w:noWrap w:val="false"/>
          </w:tcPr>
          <w:p>
            <w:pPr>
              <w:pStyle w:val="965"/>
              <w:jc w:val="center"/>
              <w:spacing w:line="240" w:lineRule="auto"/>
              <w:rPr>
                <w:b/>
                <w:bCs/>
                <w:color w:val="auto"/>
                <w:lang w:bidi="ar"/>
              </w:rPr>
            </w:pPr>
            <w:r>
              <w:rPr>
                <w:b/>
                <w:bCs/>
                <w:color w:val="auto"/>
                <w:lang w:bidi="ar"/>
              </w:rPr>
            </w:r>
            <w:r/>
          </w:p>
        </w:tc>
        <w:tc>
          <w:tcPr>
            <w:tcW w:w="643" w:type="pct"/>
            <w:vAlign w:val="center"/>
            <w:textDirection w:val="lrTb"/>
            <w:noWrap w:val="false"/>
          </w:tcPr>
          <w:p>
            <w:pPr>
              <w:pStyle w:val="965"/>
              <w:jc w:val="both"/>
              <w:spacing w:line="240" w:lineRule="auto"/>
              <w:rPr>
                <w:b/>
                <w:bCs/>
                <w:color w:val="auto"/>
                <w:lang w:bidi="ar"/>
              </w:rPr>
            </w:pPr>
            <w:r>
              <w:rPr>
                <w:b/>
                <w:bCs/>
                <w:color w:val="auto"/>
                <w:lang w:bidi="ar"/>
              </w:rPr>
              <w:t xml:space="preserve">运维服务质量控制</w:t>
            </w:r>
            <w:r/>
          </w:p>
        </w:tc>
        <w:tc>
          <w:tcPr>
            <w:tcW w:w="3522" w:type="pct"/>
            <w:vAlign w:val="center"/>
            <w:textDirection w:val="lrTb"/>
            <w:noWrap w:val="false"/>
          </w:tcPr>
          <w:p>
            <w:pPr>
              <w:pStyle w:val="965"/>
              <w:jc w:val="both"/>
              <w:spacing w:line="240" w:lineRule="auto"/>
              <w:rPr>
                <w:color w:val="auto"/>
                <w:lang w:bidi="ar"/>
              </w:rPr>
            </w:pPr>
            <w:r>
              <w:rPr>
                <w:color w:val="auto"/>
                <w:lang w:bidi="ar"/>
              </w:rPr>
              <w:t xml:space="preserve">根据供应商提供的运维服务质量控制方案（包括但不限于质量管理体系建设、制度建设、质量控制、质量保证措施等）综合评价：</w:t>
            </w:r>
            <w:r/>
          </w:p>
          <w:p>
            <w:pPr>
              <w:pStyle w:val="965"/>
              <w:jc w:val="both"/>
              <w:spacing w:line="240" w:lineRule="auto"/>
              <w:rPr>
                <w:color w:val="auto"/>
                <w:lang w:bidi="ar"/>
              </w:rPr>
            </w:pPr>
            <w:r>
              <w:rPr>
                <w:color w:val="auto"/>
                <w:lang w:bidi="ar"/>
              </w:rPr>
              <w:t xml:space="preserve">质量管理体系健全、制度完善，控制方案及保证措施得力，可行性强且完全满足项目实际需求，得</w:t>
            </w:r>
            <w:r>
              <w:rPr>
                <w:rFonts w:hint="eastAsia"/>
                <w:color w:val="auto"/>
                <w:lang w:val="en-US" w:bidi="ar"/>
              </w:rPr>
              <w:t xml:space="preserve">10</w:t>
            </w:r>
            <w:r>
              <w:rPr>
                <w:color w:val="auto"/>
                <w:lang w:bidi="ar"/>
              </w:rPr>
              <w:t xml:space="preserve">分；</w:t>
            </w:r>
            <w:r/>
          </w:p>
          <w:p>
            <w:pPr>
              <w:pStyle w:val="965"/>
              <w:jc w:val="both"/>
              <w:spacing w:line="240" w:lineRule="auto"/>
              <w:rPr>
                <w:color w:val="auto"/>
                <w:lang w:bidi="ar"/>
              </w:rPr>
            </w:pPr>
            <w:r>
              <w:rPr>
                <w:color w:val="auto"/>
                <w:lang w:bidi="ar"/>
              </w:rPr>
              <w:t xml:space="preserve">管理体系基本健全、制度较完善，有控制方案及保证措施但略有瑕疵，可基本满足项目实际需求，得</w:t>
            </w:r>
            <w:r>
              <w:rPr>
                <w:rFonts w:hint="eastAsia"/>
                <w:color w:val="auto"/>
                <w:lang w:val="en-US" w:bidi="ar"/>
              </w:rPr>
              <w:t xml:space="preserve">7</w:t>
            </w:r>
            <w:r>
              <w:rPr>
                <w:color w:val="auto"/>
                <w:lang w:bidi="ar"/>
              </w:rPr>
              <w:t xml:space="preserve">分；</w:t>
            </w:r>
            <w:r/>
          </w:p>
          <w:p>
            <w:pPr>
              <w:pStyle w:val="965"/>
              <w:jc w:val="both"/>
              <w:spacing w:line="240" w:lineRule="auto"/>
              <w:rPr>
                <w:color w:val="auto"/>
                <w:lang w:bidi="ar"/>
              </w:rPr>
            </w:pPr>
            <w:r>
              <w:rPr>
                <w:color w:val="auto"/>
                <w:lang w:bidi="ar"/>
              </w:rPr>
              <w:t xml:space="preserve">方案内容有缺失，制度、控制及保证措施需进一步修改完善方可满足项目实际需求，得</w:t>
            </w:r>
            <w:r>
              <w:rPr>
                <w:rFonts w:hint="eastAsia"/>
                <w:color w:val="auto"/>
                <w:lang w:val="en-US" w:bidi="ar"/>
              </w:rPr>
              <w:t xml:space="preserve">4</w:t>
            </w:r>
            <w:r>
              <w:rPr>
                <w:color w:val="auto"/>
                <w:lang w:bidi="ar"/>
              </w:rPr>
              <w:t xml:space="preserve">分；</w:t>
            </w:r>
            <w:r/>
          </w:p>
          <w:p>
            <w:pPr>
              <w:pStyle w:val="965"/>
              <w:jc w:val="both"/>
              <w:spacing w:line="240" w:lineRule="auto"/>
              <w:rPr>
                <w:color w:val="auto"/>
                <w:lang w:bidi="ar"/>
              </w:rPr>
            </w:pPr>
            <w:r>
              <w:rPr>
                <w:color w:val="auto"/>
                <w:lang w:bidi="ar"/>
              </w:rPr>
              <w:t xml:space="preserve">未提供不得分。</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10</w:t>
            </w:r>
            <w:r/>
          </w:p>
        </w:tc>
      </w:tr>
      <w:tr>
        <w:trPr>
          <w:jc w:val="center"/>
          <w:trHeight w:val="1529"/>
        </w:trPr>
        <w:tc>
          <w:tcPr>
            <w:tcW w:w="442" w:type="pct"/>
            <w:vAlign w:val="center"/>
            <w:vMerge w:val="continue"/>
            <w:textDirection w:val="lrTb"/>
            <w:noWrap w:val="false"/>
          </w:tcPr>
          <w:p>
            <w:pPr>
              <w:pStyle w:val="965"/>
              <w:jc w:val="center"/>
              <w:spacing w:line="240" w:lineRule="auto"/>
              <w:rPr>
                <w:b/>
                <w:bCs/>
                <w:color w:val="auto"/>
              </w:rPr>
            </w:pPr>
            <w:r>
              <w:rPr>
                <w:b/>
                <w:bCs/>
                <w:color w:val="auto"/>
              </w:rPr>
            </w:r>
            <w:r/>
          </w:p>
        </w:tc>
        <w:tc>
          <w:tcPr>
            <w:tcW w:w="643" w:type="pct"/>
            <w:vAlign w:val="center"/>
            <w:textDirection w:val="lrTb"/>
            <w:noWrap w:val="false"/>
          </w:tcPr>
          <w:p>
            <w:pPr>
              <w:pStyle w:val="965"/>
              <w:jc w:val="both"/>
              <w:spacing w:line="240" w:lineRule="auto"/>
              <w:rPr>
                <w:b/>
                <w:bCs/>
                <w:color w:val="auto"/>
                <w:lang w:bidi="ar"/>
              </w:rPr>
            </w:pPr>
            <w:r>
              <w:rPr>
                <w:b/>
                <w:bCs/>
                <w:color w:val="auto"/>
                <w:lang w:bidi="ar"/>
              </w:rPr>
              <w:t xml:space="preserve">运维服务交接方案</w:t>
            </w:r>
            <w:r/>
          </w:p>
        </w:tc>
        <w:tc>
          <w:tcPr>
            <w:tcW w:w="3522" w:type="pct"/>
            <w:vAlign w:val="center"/>
            <w:textDirection w:val="lrTb"/>
            <w:noWrap w:val="false"/>
          </w:tcPr>
          <w:p>
            <w:pPr>
              <w:pStyle w:val="965"/>
              <w:jc w:val="both"/>
              <w:spacing w:line="240" w:lineRule="auto"/>
              <w:rPr>
                <w:color w:val="auto"/>
                <w:lang w:bidi="ar"/>
              </w:rPr>
            </w:pPr>
            <w:r>
              <w:rPr>
                <w:color w:val="auto"/>
                <w:lang w:bidi="ar"/>
              </w:rPr>
              <w:t xml:space="preserve">根据供应商提供的运维服务交接方案（包括但不限于交接内容、预交接评估、交接准备、过程等）综合评价：方案内容完整、详细，流程清晰，科学合理，可行性强且完全满足项目实际需求，得</w:t>
            </w:r>
            <w:r>
              <w:rPr>
                <w:rFonts w:hint="eastAsia"/>
                <w:color w:val="auto"/>
                <w:lang w:val="en-US" w:bidi="ar"/>
              </w:rPr>
              <w:t xml:space="preserve">10</w:t>
            </w:r>
            <w:r>
              <w:rPr>
                <w:color w:val="auto"/>
                <w:lang w:bidi="ar"/>
              </w:rPr>
              <w:t xml:space="preserve">分；</w:t>
            </w:r>
            <w:r/>
          </w:p>
          <w:p>
            <w:pPr>
              <w:pStyle w:val="965"/>
              <w:jc w:val="both"/>
              <w:spacing w:line="240" w:lineRule="auto"/>
              <w:rPr>
                <w:color w:val="auto"/>
                <w:lang w:bidi="ar"/>
              </w:rPr>
            </w:pPr>
            <w:r>
              <w:rPr>
                <w:color w:val="auto"/>
                <w:lang w:bidi="ar"/>
              </w:rPr>
              <w:t xml:space="preserve">方案内容基本完整，有交接流程但略有瑕疵，可基本满足项目实际需求，得</w:t>
            </w:r>
            <w:r>
              <w:rPr>
                <w:rFonts w:hint="eastAsia"/>
                <w:color w:val="auto"/>
                <w:lang w:val="en-US" w:bidi="ar"/>
              </w:rPr>
              <w:t xml:space="preserve">7</w:t>
            </w:r>
            <w:r>
              <w:rPr>
                <w:color w:val="auto"/>
                <w:lang w:bidi="ar"/>
              </w:rPr>
              <w:t xml:space="preserve">分；</w:t>
            </w:r>
            <w:r/>
          </w:p>
          <w:p>
            <w:pPr>
              <w:pStyle w:val="965"/>
              <w:jc w:val="both"/>
              <w:spacing w:line="240" w:lineRule="auto"/>
              <w:rPr>
                <w:color w:val="auto"/>
                <w:lang w:bidi="ar"/>
              </w:rPr>
            </w:pPr>
            <w:r>
              <w:rPr>
                <w:color w:val="auto"/>
                <w:lang w:bidi="ar"/>
              </w:rPr>
              <w:t xml:space="preserve">方案内容需进一步修改完善方可满足项目实际需求，得</w:t>
            </w:r>
            <w:r>
              <w:rPr>
                <w:rFonts w:hint="eastAsia"/>
                <w:color w:val="auto"/>
                <w:lang w:val="en-US" w:bidi="ar"/>
              </w:rPr>
              <w:t xml:space="preserve">4</w:t>
            </w:r>
            <w:r>
              <w:rPr>
                <w:color w:val="auto"/>
                <w:lang w:bidi="ar"/>
              </w:rPr>
              <w:t xml:space="preserve">分；</w:t>
            </w:r>
            <w:r/>
          </w:p>
          <w:p>
            <w:pPr>
              <w:pStyle w:val="965"/>
              <w:jc w:val="both"/>
              <w:spacing w:line="240" w:lineRule="auto"/>
              <w:rPr>
                <w:color w:val="auto"/>
                <w:lang w:bidi="ar"/>
              </w:rPr>
            </w:pPr>
            <w:r>
              <w:rPr>
                <w:color w:val="auto"/>
                <w:lang w:bidi="ar"/>
              </w:rPr>
              <w:t xml:space="preserve">未提供不得分。</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10</w:t>
            </w:r>
            <w:r/>
          </w:p>
        </w:tc>
      </w:tr>
      <w:tr>
        <w:trPr>
          <w:jc w:val="center"/>
          <w:trHeight w:val="1529"/>
        </w:trPr>
        <w:tc>
          <w:tcPr>
            <w:tcW w:w="442" w:type="pct"/>
            <w:vAlign w:val="center"/>
            <w:vMerge w:val="continue"/>
            <w:textDirection w:val="lrTb"/>
            <w:noWrap w:val="false"/>
          </w:tcPr>
          <w:p>
            <w:pPr>
              <w:pStyle w:val="965"/>
              <w:jc w:val="center"/>
              <w:spacing w:line="240" w:lineRule="auto"/>
              <w:rPr>
                <w:b/>
                <w:bCs/>
                <w:color w:val="auto"/>
              </w:rPr>
            </w:pPr>
            <w:r>
              <w:rPr>
                <w:b/>
                <w:bCs/>
                <w:color w:val="auto"/>
              </w:rPr>
            </w:r>
            <w:r/>
          </w:p>
        </w:tc>
        <w:tc>
          <w:tcPr>
            <w:tcW w:w="643" w:type="pct"/>
            <w:vAlign w:val="center"/>
            <w:textDirection w:val="lrTb"/>
            <w:noWrap w:val="false"/>
          </w:tcPr>
          <w:p>
            <w:pPr>
              <w:pStyle w:val="965"/>
              <w:jc w:val="both"/>
              <w:spacing w:line="240" w:lineRule="auto"/>
              <w:rPr>
                <w:b/>
                <w:bCs/>
                <w:color w:val="auto"/>
                <w:lang w:bidi="ar"/>
              </w:rPr>
            </w:pPr>
            <w:r>
              <w:rPr>
                <w:rFonts w:hint="eastAsia"/>
                <w:b/>
                <w:bCs/>
                <w:color w:val="auto"/>
                <w:lang w:val="en-US" w:bidi="ar"/>
              </w:rPr>
              <w:t xml:space="preserve">运维服务保障方案及应急预案</w:t>
            </w:r>
            <w:r/>
          </w:p>
        </w:tc>
        <w:tc>
          <w:tcPr>
            <w:tcW w:w="3522" w:type="pct"/>
            <w:vAlign w:val="center"/>
            <w:textDirection w:val="lrTb"/>
            <w:noWrap w:val="false"/>
          </w:tcPr>
          <w:p>
            <w:pPr>
              <w:pStyle w:val="965"/>
              <w:jc w:val="both"/>
              <w:spacing w:line="240" w:lineRule="auto"/>
              <w:rPr>
                <w:color w:val="auto"/>
                <w:lang w:bidi="ar"/>
              </w:rPr>
            </w:pPr>
            <w:r>
              <w:rPr>
                <w:color w:val="auto"/>
                <w:lang w:bidi="ar"/>
              </w:rPr>
              <w:t xml:space="preserve">根据供应商提供的应急保障方案（包括但不限于</w:t>
            </w:r>
            <w:r>
              <w:rPr>
                <w:rFonts w:hint="eastAsia"/>
                <w:color w:val="auto"/>
                <w:lang w:bidi="ar"/>
              </w:rPr>
              <w:t xml:space="preserve">项目整体运维服务保障方案、项目整体运维服务应急预案、运维服务承诺情况，服务承诺的可行性、完整性以及服务承诺落实的保障措施</w:t>
            </w:r>
            <w:r>
              <w:rPr>
                <w:color w:val="auto"/>
                <w:lang w:bidi="ar"/>
              </w:rPr>
              <w:t xml:space="preserve">等）综合评价：</w:t>
            </w:r>
            <w:r/>
          </w:p>
          <w:p>
            <w:pPr>
              <w:pStyle w:val="965"/>
              <w:jc w:val="both"/>
              <w:spacing w:line="240" w:lineRule="auto"/>
              <w:rPr>
                <w:color w:val="auto"/>
                <w:lang w:bidi="ar"/>
              </w:rPr>
            </w:pPr>
            <w:r>
              <w:rPr>
                <w:color w:val="auto"/>
                <w:lang w:bidi="ar"/>
              </w:rPr>
              <w:t xml:space="preserve">方案内容完整、详细，故障响应处理及时，保障措施明确得力、切实可行，完全满足项目实际需求，得</w:t>
            </w:r>
            <w:r>
              <w:rPr>
                <w:rFonts w:hint="eastAsia"/>
                <w:color w:val="auto"/>
                <w:lang w:val="en-US" w:bidi="ar"/>
              </w:rPr>
              <w:t xml:space="preserve">10</w:t>
            </w:r>
            <w:r>
              <w:rPr>
                <w:color w:val="auto"/>
                <w:lang w:bidi="ar"/>
              </w:rPr>
              <w:t xml:space="preserve">分；方案内容基本完整，故障响应基本及时，有保障措施但略有瑕疵，可基本满足项目实际需求，得</w:t>
            </w:r>
            <w:r>
              <w:rPr>
                <w:rFonts w:hint="eastAsia"/>
                <w:color w:val="auto"/>
                <w:lang w:val="en-US" w:bidi="ar"/>
              </w:rPr>
              <w:t xml:space="preserve">7</w:t>
            </w:r>
            <w:r>
              <w:rPr>
                <w:color w:val="auto"/>
                <w:lang w:bidi="ar"/>
              </w:rPr>
              <w:t xml:space="preserve">分；</w:t>
            </w:r>
            <w:r/>
          </w:p>
          <w:p>
            <w:pPr>
              <w:pStyle w:val="965"/>
              <w:jc w:val="both"/>
              <w:spacing w:line="240" w:lineRule="auto"/>
              <w:rPr>
                <w:color w:val="auto"/>
                <w:lang w:bidi="ar"/>
              </w:rPr>
            </w:pPr>
            <w:r>
              <w:rPr>
                <w:color w:val="auto"/>
                <w:lang w:bidi="ar"/>
              </w:rPr>
              <w:t xml:space="preserve">方案内容有缺失，需进一步修改完善方可满足项目实际需求，得</w:t>
            </w:r>
            <w:r>
              <w:rPr>
                <w:rFonts w:hint="eastAsia"/>
                <w:color w:val="auto"/>
                <w:lang w:val="en-US" w:bidi="ar"/>
              </w:rPr>
              <w:t xml:space="preserve">4</w:t>
            </w:r>
            <w:r>
              <w:rPr>
                <w:color w:val="auto"/>
                <w:lang w:bidi="ar"/>
              </w:rPr>
              <w:t xml:space="preserve">分；</w:t>
            </w:r>
            <w:r/>
          </w:p>
          <w:p>
            <w:pPr>
              <w:pStyle w:val="965"/>
              <w:jc w:val="both"/>
              <w:spacing w:line="240" w:lineRule="auto"/>
              <w:rPr>
                <w:color w:val="auto"/>
                <w:lang w:bidi="ar"/>
              </w:rPr>
            </w:pPr>
            <w:r>
              <w:rPr>
                <w:color w:val="auto"/>
                <w:lang w:bidi="ar"/>
              </w:rPr>
              <w:t xml:space="preserve">未提供不得分。</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10</w:t>
            </w:r>
            <w:r/>
          </w:p>
        </w:tc>
      </w:tr>
      <w:tr>
        <w:trPr>
          <w:jc w:val="center"/>
          <w:trHeight w:val="90"/>
        </w:trPr>
        <w:tc>
          <w:tcPr>
            <w:tcW w:w="442" w:type="pct"/>
            <w:vAlign w:val="center"/>
            <w:vMerge w:val="continue"/>
            <w:textDirection w:val="lrTb"/>
            <w:noWrap w:val="false"/>
          </w:tcPr>
          <w:p>
            <w:pPr>
              <w:pStyle w:val="965"/>
              <w:jc w:val="center"/>
              <w:spacing w:line="240" w:lineRule="auto"/>
              <w:rPr>
                <w:b/>
                <w:bCs/>
                <w:color w:val="auto"/>
              </w:rPr>
            </w:pPr>
            <w:r>
              <w:rPr>
                <w:b/>
                <w:bCs/>
                <w:color w:val="auto"/>
              </w:rPr>
            </w:r>
            <w:r/>
          </w:p>
        </w:tc>
        <w:tc>
          <w:tcPr>
            <w:tcW w:w="643" w:type="pct"/>
            <w:vAlign w:val="center"/>
            <w:textDirection w:val="lrTb"/>
            <w:noWrap w:val="false"/>
          </w:tcPr>
          <w:p>
            <w:pPr>
              <w:pStyle w:val="965"/>
              <w:jc w:val="both"/>
              <w:spacing w:line="240" w:lineRule="auto"/>
              <w:rPr>
                <w:b/>
                <w:bCs/>
                <w:color w:val="auto"/>
                <w:lang w:bidi="ar"/>
              </w:rPr>
            </w:pPr>
            <w:r>
              <w:rPr>
                <w:rFonts w:hint="eastAsia"/>
                <w:b/>
                <w:bCs/>
                <w:color w:val="auto"/>
                <w:lang w:val="en-US" w:bidi="ar"/>
              </w:rPr>
              <w:t xml:space="preserve">运维服务响应方案</w:t>
            </w:r>
            <w:r/>
          </w:p>
        </w:tc>
        <w:tc>
          <w:tcPr>
            <w:tcW w:w="3522" w:type="pct"/>
            <w:vAlign w:val="center"/>
            <w:textDirection w:val="lrTb"/>
            <w:noWrap w:val="false"/>
          </w:tcPr>
          <w:p>
            <w:pPr>
              <w:pStyle w:val="965"/>
              <w:jc w:val="both"/>
              <w:spacing w:line="240" w:lineRule="auto"/>
              <w:rPr>
                <w:color w:val="auto"/>
                <w:lang w:bidi="ar"/>
              </w:rPr>
            </w:pPr>
            <w:r>
              <w:rPr>
                <w:color w:val="auto"/>
                <w:lang w:bidi="ar"/>
              </w:rPr>
              <w:t xml:space="preserve">根据供应商提供的售后服务方案</w:t>
            </w:r>
            <w:r>
              <w:rPr>
                <w:rFonts w:hint="eastAsia"/>
                <w:color w:val="auto"/>
                <w:lang w:bidi="ar"/>
              </w:rPr>
              <w:t xml:space="preserve">（</w:t>
            </w:r>
            <w:r>
              <w:rPr>
                <w:color w:val="auto"/>
                <w:lang w:bidi="ar"/>
              </w:rPr>
              <w:t xml:space="preserve">包括但不限于</w:t>
            </w:r>
            <w:r>
              <w:rPr>
                <w:rFonts w:hint="eastAsia"/>
                <w:color w:val="auto"/>
                <w:lang w:bidi="ar"/>
              </w:rPr>
              <w:t xml:space="preserve">运维服务目标、运维服务响应机制、运维服务流程、运维服务质量管理</w:t>
            </w:r>
            <w:r>
              <w:rPr>
                <w:rFonts w:hint="eastAsia"/>
                <w:color w:val="auto"/>
                <w:lang w:val="en-US" w:bidi="ar"/>
              </w:rPr>
              <w:t xml:space="preserve">等</w:t>
            </w:r>
            <w:r>
              <w:rPr>
                <w:rFonts w:hint="eastAsia"/>
                <w:color w:val="auto"/>
                <w:lang w:bidi="ar"/>
              </w:rPr>
              <w:t xml:space="preserve">）</w:t>
            </w:r>
            <w:r>
              <w:rPr>
                <w:color w:val="auto"/>
                <w:lang w:bidi="ar"/>
              </w:rPr>
              <w:t xml:space="preserve">综合评价：</w:t>
            </w:r>
            <w:r/>
          </w:p>
          <w:p>
            <w:pPr>
              <w:pStyle w:val="965"/>
              <w:jc w:val="both"/>
              <w:spacing w:line="240" w:lineRule="auto"/>
              <w:rPr>
                <w:color w:val="auto"/>
                <w:lang w:bidi="ar"/>
              </w:rPr>
            </w:pPr>
            <w:r>
              <w:rPr>
                <w:color w:val="auto"/>
                <w:lang w:bidi="ar"/>
              </w:rPr>
              <w:t xml:space="preserve">方案完整、详细，科学合理，可行性强且完全满足项目实际需求，得</w:t>
            </w:r>
            <w:r>
              <w:rPr>
                <w:rFonts w:hint="eastAsia"/>
                <w:color w:val="auto"/>
                <w:lang w:val="en-US" w:bidi="ar"/>
              </w:rPr>
              <w:t xml:space="preserve">10</w:t>
            </w:r>
            <w:r>
              <w:rPr>
                <w:color w:val="auto"/>
                <w:lang w:bidi="ar"/>
              </w:rPr>
              <w:t xml:space="preserve">分；</w:t>
            </w:r>
            <w:r/>
          </w:p>
          <w:p>
            <w:pPr>
              <w:pStyle w:val="965"/>
              <w:jc w:val="both"/>
              <w:spacing w:line="240" w:lineRule="auto"/>
              <w:rPr>
                <w:color w:val="auto"/>
                <w:lang w:bidi="ar"/>
              </w:rPr>
            </w:pPr>
            <w:r>
              <w:rPr>
                <w:color w:val="auto"/>
                <w:lang w:bidi="ar"/>
              </w:rPr>
              <w:t xml:space="preserve">方案基本完整，基本合理可行，可基本满足项目实际需求，得</w:t>
            </w:r>
            <w:r>
              <w:rPr>
                <w:rFonts w:hint="eastAsia"/>
                <w:color w:val="auto"/>
                <w:lang w:val="en-US" w:bidi="ar"/>
              </w:rPr>
              <w:t xml:space="preserve">7</w:t>
            </w:r>
            <w:r>
              <w:rPr>
                <w:color w:val="auto"/>
                <w:lang w:bidi="ar"/>
              </w:rPr>
              <w:t xml:space="preserve">分；</w:t>
            </w:r>
            <w:r/>
          </w:p>
          <w:p>
            <w:pPr>
              <w:pStyle w:val="965"/>
              <w:jc w:val="both"/>
              <w:spacing w:line="240" w:lineRule="auto"/>
              <w:rPr>
                <w:color w:val="auto"/>
                <w:lang w:bidi="ar"/>
              </w:rPr>
            </w:pPr>
            <w:r>
              <w:rPr>
                <w:color w:val="auto"/>
                <w:lang w:bidi="ar"/>
              </w:rPr>
              <w:t xml:space="preserve">方案基本满足需求但略有瑕疵，需进一步完善，得</w:t>
            </w:r>
            <w:r>
              <w:rPr>
                <w:rFonts w:hint="eastAsia"/>
                <w:color w:val="auto"/>
                <w:lang w:val="en-US" w:bidi="ar"/>
              </w:rPr>
              <w:t xml:space="preserve">4</w:t>
            </w:r>
            <w:r>
              <w:rPr>
                <w:color w:val="auto"/>
                <w:lang w:bidi="ar"/>
              </w:rPr>
              <w:t xml:space="preserve">分；</w:t>
            </w:r>
            <w:r/>
          </w:p>
          <w:p>
            <w:pPr>
              <w:pStyle w:val="965"/>
              <w:jc w:val="both"/>
              <w:spacing w:line="240" w:lineRule="auto"/>
              <w:rPr>
                <w:color w:val="auto"/>
                <w:lang w:bidi="ar"/>
              </w:rPr>
            </w:pPr>
            <w:r>
              <w:rPr>
                <w:color w:val="auto"/>
                <w:lang w:bidi="ar"/>
              </w:rPr>
              <w:t xml:space="preserve">未提供不得分。</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10</w:t>
            </w:r>
            <w:r/>
          </w:p>
        </w:tc>
      </w:tr>
      <w:tr>
        <w:trPr>
          <w:jc w:val="center"/>
          <w:trHeight w:val="819"/>
        </w:trPr>
        <w:tc>
          <w:tcPr>
            <w:tcW w:w="442" w:type="pct"/>
            <w:vAlign w:val="center"/>
            <w:vMerge w:val="continue"/>
            <w:textDirection w:val="lrTb"/>
            <w:noWrap w:val="false"/>
          </w:tcPr>
          <w:p>
            <w:pPr>
              <w:pStyle w:val="965"/>
              <w:jc w:val="center"/>
              <w:spacing w:line="240" w:lineRule="auto"/>
              <w:rPr>
                <w:b/>
                <w:bCs/>
                <w:color w:val="auto"/>
              </w:rPr>
            </w:pPr>
            <w:r>
              <w:rPr>
                <w:b/>
                <w:bCs/>
                <w:color w:val="auto"/>
              </w:rPr>
            </w:r>
            <w:r/>
          </w:p>
        </w:tc>
        <w:tc>
          <w:tcPr>
            <w:tcW w:w="643" w:type="pct"/>
            <w:vAlign w:val="center"/>
            <w:textDirection w:val="lrTb"/>
            <w:noWrap w:val="false"/>
          </w:tcPr>
          <w:p>
            <w:pPr>
              <w:pStyle w:val="965"/>
              <w:jc w:val="both"/>
              <w:spacing w:line="240" w:lineRule="auto"/>
              <w:rPr>
                <w:b/>
                <w:bCs/>
                <w:color w:val="auto"/>
                <w:lang w:bidi="ar"/>
              </w:rPr>
            </w:pPr>
            <w:r>
              <w:rPr>
                <w:rFonts w:hint="eastAsia"/>
                <w:b/>
                <w:bCs/>
                <w:color w:val="auto"/>
                <w:lang w:val="en-US" w:bidi="ar"/>
              </w:rPr>
              <w:t xml:space="preserve">人员配备方案</w:t>
            </w:r>
            <w:r/>
          </w:p>
        </w:tc>
        <w:tc>
          <w:tcPr>
            <w:tcW w:w="3522" w:type="pct"/>
            <w:vAlign w:val="center"/>
            <w:textDirection w:val="lrTb"/>
            <w:noWrap w:val="false"/>
          </w:tcPr>
          <w:p>
            <w:pPr>
              <w:pStyle w:val="965"/>
              <w:jc w:val="both"/>
              <w:spacing w:line="240" w:lineRule="auto"/>
              <w:rPr>
                <w:color w:val="auto"/>
                <w:lang w:bidi="ar"/>
              </w:rPr>
            </w:pPr>
            <w:r>
              <w:rPr>
                <w:rFonts w:hint="eastAsia"/>
                <w:color w:val="auto"/>
                <w:lang w:bidi="ar"/>
              </w:rPr>
              <w:t xml:space="preserve">根据供应商提供人员配备方案进行评分：</w:t>
            </w:r>
            <w:r/>
          </w:p>
          <w:p>
            <w:pPr>
              <w:pStyle w:val="965"/>
              <w:jc w:val="both"/>
              <w:spacing w:line="240" w:lineRule="auto"/>
              <w:rPr>
                <w:color w:val="auto"/>
                <w:lang w:bidi="ar"/>
              </w:rPr>
            </w:pPr>
            <w:r>
              <w:rPr>
                <w:rFonts w:hint="eastAsia"/>
                <w:color w:val="auto"/>
                <w:lang w:bidi="ar"/>
              </w:rPr>
              <w:t xml:space="preserve">方案合理，团队管理机制完善，团队人员运维服务经验丰富，满足项目需求，得10分；</w:t>
            </w:r>
            <w:r/>
          </w:p>
          <w:p>
            <w:pPr>
              <w:pStyle w:val="965"/>
              <w:jc w:val="both"/>
              <w:spacing w:line="240" w:lineRule="auto"/>
              <w:rPr>
                <w:color w:val="auto"/>
                <w:lang w:bidi="ar"/>
              </w:rPr>
            </w:pPr>
            <w:r>
              <w:rPr>
                <w:rFonts w:hint="eastAsia"/>
                <w:color w:val="auto"/>
                <w:lang w:bidi="ar"/>
              </w:rPr>
              <w:t xml:space="preserve">方案较为合理，团队管理机制较好，团队人员运维服务经验较为丰富，较好满足项目需求，得7分；</w:t>
            </w:r>
            <w:r/>
          </w:p>
          <w:p>
            <w:pPr>
              <w:pStyle w:val="965"/>
              <w:jc w:val="both"/>
              <w:spacing w:line="240" w:lineRule="auto"/>
              <w:rPr>
                <w:color w:val="auto"/>
                <w:lang w:bidi="ar"/>
              </w:rPr>
            </w:pPr>
            <w:r>
              <w:rPr>
                <w:rFonts w:hint="eastAsia"/>
                <w:color w:val="auto"/>
                <w:lang w:bidi="ar"/>
              </w:rPr>
              <w:t xml:space="preserve">方案基本合理，团队管理机制一般，团队人员运维服务经验一般，基本满足项目需求，得4分；</w:t>
            </w:r>
            <w:r/>
          </w:p>
          <w:p>
            <w:pPr>
              <w:pStyle w:val="965"/>
              <w:jc w:val="both"/>
              <w:spacing w:line="240" w:lineRule="auto"/>
              <w:rPr>
                <w:color w:val="auto"/>
                <w:lang w:bidi="ar"/>
              </w:rPr>
            </w:pPr>
            <w:r>
              <w:rPr>
                <w:rFonts w:hint="eastAsia"/>
                <w:color w:val="auto"/>
                <w:lang w:bidi="ar"/>
              </w:rPr>
              <w:t xml:space="preserve">未提供方案或方案与项目严重不符，</w:t>
            </w:r>
            <w:r>
              <w:rPr>
                <w:color w:val="auto"/>
                <w:lang w:bidi="ar"/>
              </w:rPr>
              <w:t xml:space="preserve">未提供不得分</w:t>
            </w:r>
            <w:r>
              <w:rPr>
                <w:rFonts w:hint="eastAsia"/>
                <w:color w:val="auto"/>
                <w:lang w:bidi="ar"/>
              </w:rPr>
              <w:t xml:space="preserve">。</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10</w:t>
            </w:r>
            <w:r/>
          </w:p>
        </w:tc>
      </w:tr>
      <w:tr>
        <w:trPr>
          <w:jc w:val="center"/>
          <w:trHeight w:val="464"/>
        </w:trPr>
        <w:tc>
          <w:tcPr>
            <w:tcW w:w="442" w:type="pct"/>
            <w:vAlign w:val="center"/>
            <w:vMerge w:val="continue"/>
            <w:textDirection w:val="lrTb"/>
            <w:noWrap w:val="false"/>
          </w:tcPr>
          <w:p>
            <w:pPr>
              <w:pStyle w:val="965"/>
              <w:jc w:val="center"/>
              <w:spacing w:line="240" w:lineRule="auto"/>
              <w:rPr>
                <w:b/>
                <w:bCs/>
                <w:color w:val="auto"/>
              </w:rPr>
            </w:pPr>
            <w:r>
              <w:rPr>
                <w:b/>
                <w:bCs/>
                <w:color w:val="auto"/>
              </w:rPr>
            </w:r>
            <w:r/>
          </w:p>
        </w:tc>
        <w:tc>
          <w:tcPr>
            <w:tcW w:w="643" w:type="pct"/>
            <w:vAlign w:val="center"/>
            <w:textDirection w:val="lrTb"/>
            <w:noWrap w:val="false"/>
          </w:tcPr>
          <w:p>
            <w:pPr>
              <w:pStyle w:val="965"/>
              <w:jc w:val="both"/>
              <w:spacing w:line="240" w:lineRule="auto"/>
              <w:rPr>
                <w:b/>
                <w:bCs/>
                <w:color w:val="auto"/>
                <w:lang w:val="en-US" w:bidi="ar"/>
              </w:rPr>
            </w:pPr>
            <w:r>
              <w:rPr>
                <w:rFonts w:hint="eastAsia"/>
                <w:b/>
                <w:bCs/>
                <w:color w:val="auto"/>
                <w:lang w:val="en-US" w:bidi="ar"/>
              </w:rPr>
              <w:t xml:space="preserve">企业资质</w:t>
            </w:r>
            <w:r/>
          </w:p>
        </w:tc>
        <w:tc>
          <w:tcPr>
            <w:tcW w:w="3522" w:type="pct"/>
            <w:vAlign w:val="center"/>
            <w:textDirection w:val="lrTb"/>
            <w:noWrap w:val="false"/>
          </w:tcPr>
          <w:p>
            <w:pPr>
              <w:pStyle w:val="719"/>
              <w:rPr>
                <w:color w:val="auto"/>
                <w:sz w:val="24"/>
                <w:lang w:bidi="ar"/>
              </w:rPr>
            </w:pPr>
            <w:r>
              <w:rPr>
                <w:rFonts w:hint="eastAsia"/>
                <w:color w:val="auto"/>
                <w:sz w:val="24"/>
                <w:lang w:bidi="ar"/>
              </w:rPr>
              <w:t xml:space="preserve">（1）供应商具有有效期内的 ISO27001 信息安全管理体系认证证书得 1 分。</w:t>
            </w:r>
            <w:r>
              <w:rPr>
                <w:rFonts w:hint="eastAsia"/>
                <w:color w:val="auto"/>
                <w:sz w:val="24"/>
                <w:lang w:bidi="ar"/>
              </w:rPr>
              <w:br/>
            </w:r>
            <w:r>
              <w:rPr>
                <w:rFonts w:hint="eastAsia"/>
                <w:color w:val="auto"/>
                <w:sz w:val="24"/>
                <w:lang w:bidi="ar"/>
              </w:rPr>
              <w:t xml:space="preserve">（2）供应商具有有效期内的 ISO20000 信息技术服务管理体系认证证书得 1 分；</w:t>
            </w:r>
            <w:r/>
          </w:p>
          <w:p>
            <w:pPr>
              <w:pStyle w:val="965"/>
              <w:spacing w:line="240" w:lineRule="auto"/>
              <w:rPr>
                <w:color w:val="auto"/>
                <w:lang w:bidi="ar"/>
              </w:rPr>
            </w:pPr>
            <w:r>
              <w:rPr>
                <w:rFonts w:hint="eastAsia"/>
                <w:color w:val="auto"/>
                <w:lang w:bidi="ar"/>
              </w:rPr>
              <w:t xml:space="preserve">本项最高得 </w:t>
            </w:r>
            <w:r>
              <w:rPr>
                <w:rFonts w:hint="eastAsia"/>
                <w:color w:val="auto"/>
                <w:lang w:val="en-US" w:bidi="ar"/>
              </w:rPr>
              <w:t xml:space="preserve">2</w:t>
            </w:r>
            <w:r>
              <w:rPr>
                <w:rFonts w:hint="eastAsia"/>
                <w:color w:val="auto"/>
                <w:lang w:bidi="ar"/>
              </w:rPr>
              <w:t xml:space="preserve">分。以上资料均要求提供复印件并加盖公章，未提供不得分。</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2</w:t>
            </w:r>
            <w:r/>
          </w:p>
        </w:tc>
      </w:tr>
      <w:tr>
        <w:trPr>
          <w:jc w:val="center"/>
          <w:trHeight w:val="1750"/>
        </w:trPr>
        <w:tc>
          <w:tcPr>
            <w:tcW w:w="442" w:type="pct"/>
            <w:vAlign w:val="center"/>
            <w:vMerge w:val="continue"/>
            <w:textDirection w:val="lrTb"/>
            <w:noWrap w:val="false"/>
          </w:tcPr>
          <w:p>
            <w:pPr>
              <w:pStyle w:val="965"/>
              <w:jc w:val="center"/>
              <w:spacing w:line="240" w:lineRule="auto"/>
              <w:rPr>
                <w:b/>
                <w:bCs/>
                <w:color w:val="auto"/>
              </w:rPr>
            </w:pPr>
            <w:r>
              <w:rPr>
                <w:b/>
                <w:bCs/>
                <w:color w:val="auto"/>
              </w:rPr>
            </w:r>
            <w:r/>
          </w:p>
        </w:tc>
        <w:tc>
          <w:tcPr>
            <w:tcW w:w="643" w:type="pct"/>
            <w:vAlign w:val="center"/>
            <w:textDirection w:val="lrTb"/>
            <w:noWrap w:val="false"/>
          </w:tcPr>
          <w:p>
            <w:pPr>
              <w:pStyle w:val="965"/>
              <w:jc w:val="both"/>
              <w:spacing w:line="240" w:lineRule="auto"/>
              <w:rPr>
                <w:b/>
                <w:bCs/>
                <w:color w:val="auto"/>
                <w:lang w:val="en-US" w:bidi="ar"/>
              </w:rPr>
            </w:pPr>
            <w:r>
              <w:rPr>
                <w:rFonts w:hint="eastAsia"/>
                <w:b/>
                <w:bCs/>
                <w:color w:val="auto"/>
                <w:lang w:val="en-US" w:bidi="ar"/>
              </w:rPr>
              <w:t xml:space="preserve">履约能力</w:t>
            </w:r>
            <w:r/>
          </w:p>
        </w:tc>
        <w:tc>
          <w:tcPr>
            <w:tcW w:w="3522" w:type="pct"/>
            <w:vAlign w:val="center"/>
            <w:textDirection w:val="lrTb"/>
            <w:noWrap w:val="false"/>
          </w:tcPr>
          <w:p>
            <w:pPr>
              <w:pStyle w:val="965"/>
              <w:spacing w:line="240" w:lineRule="auto"/>
              <w:rPr>
                <w:color w:val="auto"/>
                <w:lang w:val="en-US" w:bidi="ar"/>
              </w:rPr>
            </w:pPr>
            <w:r>
              <w:rPr>
                <w:rFonts w:hint="eastAsia"/>
                <w:color w:val="auto"/>
                <w:lang w:val="en-US" w:bidi="ar"/>
              </w:rPr>
              <w:t xml:space="preserve">（1）项目经理（限 1 人）具有信息系统项目管理师、</w:t>
            </w:r>
            <w:bookmarkStart w:id="34" w:name="OLE_LINK22"/>
            <w:r/>
            <w:bookmarkStart w:id="35" w:name="OLE_LINK23"/>
            <w:r>
              <w:rPr>
                <w:rFonts w:hint="eastAsia"/>
                <w:color w:val="auto"/>
                <w:lang w:val="en-US" w:bidi="ar"/>
              </w:rPr>
              <w:t xml:space="preserve">IT服务项目经理（ITSS）</w:t>
            </w:r>
            <w:bookmarkEnd w:id="34"/>
            <w:r/>
            <w:bookmarkEnd w:id="35"/>
            <w:r>
              <w:rPr>
                <w:rFonts w:hint="eastAsia"/>
                <w:color w:val="auto"/>
                <w:lang w:val="en-US" w:bidi="ar"/>
              </w:rPr>
              <w:t xml:space="preserve">、注册信息安全专业人员（CISP）、高级工程师及以上职称，每提供 1 类证书得 1 分，最多得4 分；</w:t>
            </w:r>
            <w:r>
              <w:rPr>
                <w:rFonts w:hint="eastAsia"/>
                <w:color w:val="auto"/>
                <w:lang w:val="en-US" w:bidi="ar"/>
              </w:rPr>
              <w:br/>
            </w:r>
            <w:r>
              <w:rPr>
                <w:rFonts w:hint="eastAsia"/>
                <w:color w:val="auto"/>
                <w:lang w:val="en-US" w:bidi="ar"/>
              </w:rPr>
              <w:t xml:space="preserve">（2）运维经理（除项目经理外）具有网络工程师证书、注册信息安全专业人员（CISP）、信息系统项目管理师、高级工程师及以上职称，每提供 1 类证书得 1 分，最多得 4 分；</w:t>
            </w:r>
            <w:r>
              <w:rPr>
                <w:rFonts w:hint="eastAsia"/>
                <w:color w:val="auto"/>
                <w:lang w:val="en-US" w:bidi="ar"/>
              </w:rPr>
              <w:br/>
            </w:r>
            <w:r>
              <w:rPr>
                <w:rFonts w:hint="eastAsia"/>
                <w:color w:val="auto"/>
                <w:lang w:val="en-US" w:bidi="ar"/>
              </w:rPr>
              <w:t xml:space="preserve">（3）供应商需为本项目配备足够的后备支持力量，团队人员中（不含项目经理、运维经理）具有高级工程师及以上职称、信息系统项目管理师、系统集成项目管理工程师、网络工程师、注册信息安全专业人员（CISP）、信息安全保障人员认证证书（CISAW）。每提供 1 份证书得 1 分，最高得 6分；</w:t>
            </w:r>
            <w:r>
              <w:rPr>
                <w:rFonts w:hint="eastAsia"/>
                <w:color w:val="auto"/>
                <w:lang w:val="en-US" w:bidi="ar"/>
              </w:rPr>
              <w:br/>
            </w:r>
            <w:r>
              <w:rPr>
                <w:rFonts w:hint="eastAsia"/>
                <w:color w:val="auto"/>
                <w:lang w:val="en-US" w:bidi="ar"/>
              </w:rPr>
              <w:t xml:space="preserve">注：一人多证不重复计分，本项最高得 14 分，须提供相关证书复印件（包括供应商为其缴纳的2026年1月以来任意 1 个月社保或劳动合同等相关证明）加盖单位公章，否则不得分。</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14</w:t>
            </w:r>
            <w:r/>
          </w:p>
        </w:tc>
      </w:tr>
      <w:tr>
        <w:trPr>
          <w:jc w:val="center"/>
          <w:trHeight w:val="90"/>
        </w:trPr>
        <w:tc>
          <w:tcPr>
            <w:tcW w:w="442" w:type="pct"/>
            <w:vAlign w:val="center"/>
            <w:vMerge w:val="continue"/>
            <w:textDirection w:val="lrTb"/>
            <w:noWrap w:val="false"/>
          </w:tcPr>
          <w:p>
            <w:pPr>
              <w:pStyle w:val="965"/>
              <w:jc w:val="center"/>
              <w:spacing w:line="240" w:lineRule="auto"/>
              <w:rPr>
                <w:b/>
                <w:bCs/>
                <w:color w:val="auto"/>
              </w:rPr>
            </w:pPr>
            <w:r>
              <w:rPr>
                <w:b/>
                <w:bCs/>
                <w:color w:val="auto"/>
              </w:rPr>
            </w:r>
            <w:r/>
          </w:p>
        </w:tc>
        <w:tc>
          <w:tcPr>
            <w:tcW w:w="643" w:type="pct"/>
            <w:vAlign w:val="center"/>
            <w:textDirection w:val="lrTb"/>
            <w:noWrap w:val="false"/>
          </w:tcPr>
          <w:p>
            <w:pPr>
              <w:pStyle w:val="965"/>
              <w:jc w:val="both"/>
              <w:spacing w:line="240" w:lineRule="auto"/>
              <w:rPr>
                <w:b/>
                <w:bCs/>
                <w:color w:val="auto"/>
                <w:lang w:val="en-US" w:bidi="ar"/>
              </w:rPr>
            </w:pPr>
            <w:r>
              <w:rPr>
                <w:rFonts w:hint="eastAsia"/>
                <w:b/>
                <w:bCs/>
                <w:color w:val="auto"/>
                <w:lang w:val="en-US" w:bidi="ar"/>
              </w:rPr>
              <w:t xml:space="preserve">业绩</w:t>
            </w:r>
            <w:r/>
          </w:p>
        </w:tc>
        <w:tc>
          <w:tcPr>
            <w:tcW w:w="3522" w:type="pct"/>
            <w:vAlign w:val="center"/>
            <w:textDirection w:val="lrTb"/>
            <w:noWrap w:val="false"/>
          </w:tcPr>
          <w:p>
            <w:pPr>
              <w:pStyle w:val="965"/>
              <w:spacing w:line="240" w:lineRule="auto"/>
              <w:rPr>
                <w:color w:val="auto"/>
                <w:lang w:val="en-US" w:bidi="ar"/>
              </w:rPr>
            </w:pPr>
            <w:r>
              <w:rPr>
                <w:rFonts w:hint="eastAsia"/>
                <w:color w:val="auto"/>
                <w:lang w:val="en-US" w:bidi="ar"/>
              </w:rPr>
              <w:t xml:space="preserve">供应商 2023 年 1 月 1 日至今承担过类似项目业绩，每提供 1 个有效业绩得 3 分，最高得 9分。（提供合同复印件加盖公章，合同须能反映项目名称、服务内容，签订时间和签章清晰可见）</w:t>
            </w:r>
            <w:r/>
          </w:p>
        </w:tc>
        <w:tc>
          <w:tcPr>
            <w:tcW w:w="391" w:type="pct"/>
            <w:vAlign w:val="center"/>
            <w:textDirection w:val="lrTb"/>
            <w:noWrap w:val="false"/>
          </w:tcPr>
          <w:p>
            <w:pPr>
              <w:pStyle w:val="965"/>
              <w:jc w:val="center"/>
              <w:spacing w:line="240" w:lineRule="auto"/>
              <w:rPr>
                <w:color w:val="auto"/>
                <w:lang w:val="en-US" w:bidi="ar"/>
              </w:rPr>
            </w:pPr>
            <w:r>
              <w:rPr>
                <w:rFonts w:hint="eastAsia"/>
                <w:color w:val="auto"/>
                <w:lang w:val="en-US" w:bidi="ar"/>
              </w:rPr>
              <w:t xml:space="preserve">9</w:t>
            </w:r>
            <w:r/>
          </w:p>
        </w:tc>
      </w:tr>
    </w:tbl>
    <w:p>
      <w:pPr>
        <w:rPr>
          <w:b/>
          <w:color w:val="auto"/>
          <w:sz w:val="21"/>
          <w:szCs w:val="21"/>
        </w:rPr>
      </w:pPr>
      <w:r>
        <w:rPr>
          <w:rFonts w:hint="eastAsia"/>
          <w:b/>
          <w:color w:val="auto"/>
          <w:sz w:val="21"/>
          <w:szCs w:val="21"/>
        </w:rPr>
        <w:t xml:space="preserve">说明：</w:t>
      </w:r>
      <w:r/>
    </w:p>
    <w:p>
      <w:pPr>
        <w:ind w:firstLine="420"/>
        <w:spacing w:line="360" w:lineRule="auto"/>
        <w:rPr>
          <w:bCs/>
          <w:color w:val="auto"/>
        </w:rPr>
      </w:pPr>
      <w:r>
        <w:rPr>
          <w:rFonts w:hint="eastAsia"/>
          <w:bCs/>
          <w:color w:val="auto"/>
        </w:rPr>
        <w:t xml:space="preserve">1.所有认证、证明和业绩均以有效清晰的证明文件为依据。</w:t>
      </w:r>
      <w:r/>
    </w:p>
    <w:p>
      <w:pPr>
        <w:ind w:firstLine="420"/>
        <w:spacing w:line="360" w:lineRule="auto"/>
        <w:rPr>
          <w:bCs/>
          <w:color w:val="auto"/>
        </w:rPr>
      </w:pPr>
      <w:r>
        <w:rPr>
          <w:rFonts w:hint="eastAsia"/>
          <w:bCs/>
          <w:color w:val="auto"/>
        </w:rPr>
        <w:t xml:space="preserve">2.小微企业价格扣除</w:t>
      </w:r>
      <w:r/>
    </w:p>
    <w:p>
      <w:pPr>
        <w:ind w:firstLine="420"/>
        <w:spacing w:line="360" w:lineRule="auto"/>
        <w:rPr>
          <w:bCs/>
          <w:color w:val="auto"/>
        </w:rPr>
      </w:pPr>
      <w:r>
        <w:rPr>
          <w:rFonts w:hint="eastAsia"/>
          <w:bCs/>
          <w:color w:val="auto"/>
        </w:rPr>
        <w:t xml:space="preserve">2.1对于未预留份额专门面向中小企业采购的采购项目或预留份额项目中的非预留部分采购包，给予小微企业报价</w:t>
      </w:r>
      <w:r>
        <w:rPr>
          <w:bCs/>
          <w:color w:val="auto"/>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spacing w:line="360" w:lineRule="auto"/>
        <w:rPr>
          <w:bCs/>
          <w:color w:val="auto"/>
        </w:rPr>
      </w:pPr>
      <w:r>
        <w:rPr>
          <w:rFonts w:hint="eastAsia"/>
          <w:bCs/>
          <w:color w:val="auto"/>
        </w:rPr>
        <w:t xml:space="preserve">2.2中小微企业在投标文件中提供签署的《中小企业声明函》。未按采购文件的规定在投标文件中提供《中小企业声明函》的，不享受促进中小微企业发展的相关政府采购政策。</w:t>
      </w:r>
      <w:r/>
    </w:p>
    <w:p>
      <w:pPr>
        <w:ind w:firstLine="420"/>
        <w:spacing w:line="360" w:lineRule="auto"/>
        <w:rPr>
          <w:bCs/>
          <w:color w:val="auto"/>
        </w:rPr>
      </w:pPr>
      <w:r>
        <w:rPr>
          <w:rFonts w:hint="eastAsia"/>
          <w:bCs/>
          <w:color w:val="auto"/>
        </w:rPr>
        <w:t xml:space="preserve">注：①填报“中小企业声明函”需严格按“工信部联企业〔2011〕300号通知”中的《中小企业划型标准规定》进行。②若供应商提供的“中小企业声明函”（见投标文件格式及附件）为虚假声明则视同提供虚假材料，按“政府采购法”相关规定处理并报请政府监管部门给予行政处罚。</w:t>
      </w:r>
      <w:r/>
    </w:p>
    <w:p>
      <w:pPr>
        <w:ind w:firstLine="420"/>
        <w:spacing w:line="360" w:lineRule="auto"/>
        <w:rPr>
          <w:bCs/>
          <w:color w:val="auto"/>
        </w:rPr>
      </w:pPr>
      <w:r>
        <w:rPr>
          <w:rFonts w:hint="eastAsia"/>
          <w:bCs/>
          <w:color w:val="auto"/>
        </w:rPr>
        <w:t xml:space="preserve">3.监狱和戒毒企业的价格扣除</w:t>
      </w:r>
      <w:r/>
    </w:p>
    <w:p>
      <w:pPr>
        <w:ind w:firstLine="420"/>
        <w:spacing w:line="360" w:lineRule="auto"/>
        <w:rPr>
          <w:bCs/>
          <w:color w:val="auto"/>
        </w:rPr>
      </w:pPr>
      <w:r>
        <w:rPr>
          <w:rFonts w:hint="eastAsia"/>
          <w:bCs/>
          <w:color w:val="auto"/>
        </w:rPr>
        <w:t xml:space="preserve">3.1本项目对监狱和戒毒企业，给予10%的价格优惠，用优惠后的价格参与评审。</w:t>
      </w:r>
      <w:r/>
    </w:p>
    <w:p>
      <w:pPr>
        <w:ind w:firstLine="420"/>
        <w:spacing w:line="360" w:lineRule="auto"/>
        <w:rPr>
          <w:bCs/>
          <w:color w:val="auto"/>
        </w:rPr>
      </w:pPr>
      <w:r>
        <w:rPr>
          <w:rFonts w:hint="eastAsia"/>
          <w:bCs/>
          <w:color w:val="auto"/>
        </w:rPr>
        <w:t xml:space="preserve">3.2监狱企业需提供由省级以上监狱管理局、戒毒管理局（含新疆生产建设兵团）出具的属于监狱企业的证明文件。</w:t>
      </w:r>
      <w:r/>
    </w:p>
    <w:p>
      <w:pPr>
        <w:ind w:firstLine="420"/>
        <w:spacing w:line="360" w:lineRule="auto"/>
        <w:rPr>
          <w:bCs/>
          <w:color w:val="auto"/>
        </w:rPr>
      </w:pPr>
      <w:r>
        <w:rPr>
          <w:rFonts w:hint="eastAsia"/>
          <w:bCs/>
          <w:color w:val="auto"/>
        </w:rPr>
        <w:t xml:space="preserve">3.3监狱企业标准请参照《关于政府采购支持监狱企业发展有关问题的通知》（财库〔2014〕68号）。</w:t>
      </w:r>
      <w:r/>
    </w:p>
    <w:p>
      <w:pPr>
        <w:ind w:firstLine="420"/>
        <w:spacing w:line="360" w:lineRule="auto"/>
        <w:rPr>
          <w:bCs/>
          <w:color w:val="auto"/>
        </w:rPr>
      </w:pPr>
      <w:r>
        <w:rPr>
          <w:rFonts w:hint="eastAsia"/>
          <w:bCs/>
          <w:color w:val="auto"/>
        </w:rPr>
        <w:t xml:space="preserve">4.残疾人福利性单位的价格扣除</w:t>
      </w:r>
      <w:r/>
    </w:p>
    <w:p>
      <w:pPr>
        <w:ind w:firstLine="420"/>
        <w:spacing w:line="360" w:lineRule="auto"/>
        <w:rPr>
          <w:bCs/>
          <w:color w:val="auto"/>
        </w:rPr>
      </w:pPr>
      <w:r>
        <w:rPr>
          <w:rFonts w:hint="eastAsia"/>
          <w:bCs/>
          <w:color w:val="auto"/>
        </w:rPr>
        <w:t xml:space="preserve">4.1本项目对残疾人福利性单位，给予10%的价格优惠，用优惠后的价格参与评审。</w:t>
      </w:r>
      <w:r/>
    </w:p>
    <w:p>
      <w:pPr>
        <w:ind w:firstLine="420"/>
        <w:spacing w:line="360" w:lineRule="auto"/>
        <w:rPr>
          <w:bCs/>
          <w:color w:val="auto"/>
        </w:rPr>
      </w:pPr>
      <w:r>
        <w:rPr>
          <w:rFonts w:hint="eastAsia"/>
          <w:bCs/>
          <w:color w:val="auto"/>
        </w:rPr>
        <w:t xml:space="preserve">4.2符合规定条件的残疾人福利性单位在参加磋商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bCs/>
          <w:color w:val="auto"/>
        </w:rPr>
      </w:pPr>
      <w:r>
        <w:rPr>
          <w:rFonts w:hint="eastAsia"/>
          <w:bCs/>
          <w:color w:val="auto"/>
        </w:rPr>
        <w:t xml:space="preserve">4.3残疾人福利性单位标准请参照《关于促进残疾人就业政府采购政策的通知》（财库〔2017〕141号）。</w:t>
      </w:r>
      <w:r/>
    </w:p>
    <w:p>
      <w:pPr>
        <w:ind w:firstLine="420"/>
        <w:spacing w:line="360" w:lineRule="auto"/>
        <w:rPr>
          <w:bCs/>
          <w:color w:val="auto"/>
        </w:rPr>
      </w:pPr>
      <w:r>
        <w:rPr>
          <w:rFonts w:hint="eastAsia"/>
          <w:bCs/>
          <w:color w:val="auto"/>
        </w:rPr>
        <w:t xml:space="preserve">5.监狱企业、残疾人福利性单位属于小型、微型企业的，不重复享受政策。</w:t>
      </w:r>
      <w:r/>
    </w:p>
    <w:p>
      <w:pPr>
        <w:ind w:firstLine="420"/>
        <w:spacing w:line="360" w:lineRule="auto"/>
        <w:rPr>
          <w:bCs/>
          <w:color w:val="auto"/>
        </w:rPr>
      </w:pPr>
      <w:r>
        <w:rPr>
          <w:rFonts w:hint="eastAsia"/>
          <w:bCs/>
          <w:color w:val="auto"/>
        </w:rPr>
        <w:t xml:space="preserve">7.本项目所属行业：软件和信息技术服务业。</w:t>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b/>
          <w:bCs/>
          <w:color w:val="auto"/>
          <w:sz w:val="28"/>
          <w:szCs w:val="28"/>
        </w:rPr>
      </w:r>
      <w:r/>
    </w:p>
    <w:p>
      <w:pPr>
        <w:jc w:val="center"/>
        <w:widowControl/>
        <w:rPr>
          <w:b/>
          <w:bCs/>
          <w:color w:val="auto"/>
          <w:sz w:val="28"/>
          <w:szCs w:val="28"/>
        </w:rPr>
        <w:outlineLvl w:val="0"/>
      </w:pPr>
      <w:r>
        <w:rPr>
          <w:rFonts w:hint="eastAsia"/>
          <w:b/>
          <w:bCs/>
          <w:color w:val="auto"/>
          <w:sz w:val="32"/>
          <w:szCs w:val="32"/>
        </w:rPr>
        <w:t xml:space="preserve">第四章 </w:t>
      </w:r>
      <w:r>
        <w:rPr>
          <w:rFonts w:hint="eastAsia"/>
          <w:b/>
          <w:bCs/>
          <w:color w:val="auto"/>
          <w:sz w:val="32"/>
          <w:szCs w:val="32"/>
          <w:lang w:val="en-US"/>
        </w:rPr>
        <w:t xml:space="preserve"> </w:t>
      </w:r>
      <w:r>
        <w:rPr>
          <w:rFonts w:hint="eastAsia"/>
          <w:b/>
          <w:bCs/>
          <w:color w:val="auto"/>
          <w:sz w:val="32"/>
          <w:szCs w:val="32"/>
        </w:rPr>
        <w:t xml:space="preserve">项目需求</w:t>
      </w:r>
      <w:r/>
    </w:p>
    <w:p>
      <w:pPr>
        <w:spacing w:line="440" w:lineRule="exact"/>
        <w:rPr>
          <w:b/>
          <w:color w:val="auto"/>
          <w:sz w:val="24"/>
          <w:szCs w:val="24"/>
        </w:rPr>
      </w:pPr>
      <w:r>
        <w:rPr>
          <w:rFonts w:hint="eastAsia"/>
          <w:b/>
          <w:color w:val="auto"/>
          <w:sz w:val="24"/>
          <w:szCs w:val="24"/>
          <w:lang w:val="en-US" w:bidi="ar-SA"/>
        </w:rPr>
        <w:t xml:space="preserve">一、</w:t>
      </w:r>
      <w:r>
        <w:rPr>
          <w:rFonts w:hint="eastAsia"/>
          <w:b/>
          <w:color w:val="auto"/>
          <w:sz w:val="24"/>
          <w:szCs w:val="24"/>
        </w:rPr>
        <w:t xml:space="preserve">项目</w:t>
      </w:r>
      <w:r>
        <w:rPr>
          <w:rFonts w:hint="eastAsia"/>
          <w:b/>
          <w:color w:val="auto"/>
          <w:sz w:val="24"/>
          <w:szCs w:val="24"/>
          <w:lang w:val="en-US"/>
        </w:rPr>
        <w:t xml:space="preserve">概况</w:t>
      </w:r>
      <w:r/>
    </w:p>
    <w:p>
      <w:pPr>
        <w:ind w:firstLine="480"/>
        <w:spacing w:line="440" w:lineRule="exact"/>
        <w:rPr>
          <w:b/>
          <w:color w:val="auto"/>
          <w:sz w:val="24"/>
          <w:szCs w:val="24"/>
          <w:lang w:val="en-US"/>
        </w:rPr>
      </w:pPr>
      <w:r>
        <w:rPr>
          <w:rFonts w:hint="eastAsia"/>
          <w:color w:val="auto"/>
          <w:sz w:val="24"/>
          <w:szCs w:val="24"/>
          <w:lang w:val="en-US"/>
        </w:rPr>
        <w:t xml:space="preserve">1、项目名称：校园网络与数据中心机房运维服务采购</w:t>
      </w:r>
      <w:r/>
    </w:p>
    <w:p>
      <w:pPr>
        <w:ind w:firstLine="480"/>
        <w:spacing w:line="440" w:lineRule="exact"/>
        <w:rPr>
          <w:color w:val="auto"/>
          <w:sz w:val="24"/>
          <w:szCs w:val="24"/>
          <w:lang w:val="en-US"/>
        </w:rPr>
      </w:pPr>
      <w:r>
        <w:rPr>
          <w:rFonts w:hint="eastAsia"/>
          <w:color w:val="auto"/>
          <w:sz w:val="24"/>
          <w:szCs w:val="24"/>
          <w:lang w:val="en-US"/>
        </w:rPr>
        <w:t xml:space="preserve">2、项目背景：江苏开放大学现有定淮门校区、古平岗校区、应天校区、桥林校区四大办学校区，多校区分布式组网架构复杂，全网网络设备、机房基础设施存量规模大、业务覆盖范围广。近年来随着学校智慧校园建设持续推进，线上教学、智慧办公、公共服务、师生上网等信息化业务体量持续扩容，校园网络承载压力、机房运行负荷逐年攀升，行业网络安全规范、等级保护合规标准持续升级，对网络运行稳定性、机房环境安全性、故障处置时效性、运维工作精细化规范化程度提出了全新、更高的建设与保障要求。</w:t>
      </w:r>
      <w:r/>
    </w:p>
    <w:p>
      <w:pPr>
        <w:ind w:firstLine="480"/>
        <w:spacing w:line="440" w:lineRule="exact"/>
        <w:rPr>
          <w:color w:val="auto"/>
          <w:sz w:val="24"/>
          <w:szCs w:val="24"/>
          <w:lang w:val="en-US"/>
        </w:rPr>
      </w:pPr>
      <w:r>
        <w:rPr>
          <w:rFonts w:hint="eastAsia"/>
          <w:color w:val="auto"/>
          <w:sz w:val="24"/>
          <w:szCs w:val="24"/>
          <w:lang w:val="en-US"/>
        </w:rPr>
        <w:t xml:space="preserve">现阶段学校信息化运维工作长期依托传统运维模式开展，伴随校园信息化设备逐年迭代更新、存量设备常态化老化、多校区业务场景持续新增，全网日常巡检、设备监管、故障处置、安全保障、台账管理等运维工作量大幅增长。原有运维模式与人力配置主要适配基础运维保障场景，面对当前大规模、多节点、高负荷的全网运行环境，已难以全方位覆盖精细化巡检、前置化隐患排查、常态化性能优化、体系化台账管控等高标准运维工作，运维工作多以应急处置为主，前置预防、主动优化的运维场景覆盖不足。</w:t>
      </w:r>
      <w:r/>
    </w:p>
    <w:p>
      <w:pPr>
        <w:ind w:firstLine="480"/>
        <w:spacing w:line="440" w:lineRule="exact"/>
        <w:rPr>
          <w:color w:val="auto"/>
          <w:sz w:val="24"/>
          <w:szCs w:val="24"/>
          <w:lang w:val="en-US"/>
        </w:rPr>
      </w:pPr>
      <w:r>
        <w:rPr>
          <w:rFonts w:hint="eastAsia"/>
          <w:color w:val="auto"/>
          <w:sz w:val="24"/>
          <w:szCs w:val="24"/>
          <w:lang w:val="en-US"/>
        </w:rPr>
        <w:t xml:space="preserve">同时，面对复杂网络故障处置、机房基础设施深度隐患排查、常态化网络安全风险防控、重大考试及大型活动专项保障等高标准、高强度运维场景，学校现有运维体系需要更为标准化、专业化、体系化的外部技术支撑，全方位适配智慧校园高质量发展、网络安全等级保护合规及校园信息化长期稳定运行的发展需求。</w:t>
      </w:r>
      <w:r/>
    </w:p>
    <w:p>
      <w:pPr>
        <w:ind w:firstLine="480"/>
        <w:spacing w:line="440" w:lineRule="exact"/>
        <w:rPr>
          <w:color w:val="auto"/>
          <w:sz w:val="24"/>
          <w:szCs w:val="24"/>
          <w:lang w:val="en-US"/>
        </w:rPr>
      </w:pPr>
      <w:r>
        <w:rPr>
          <w:rFonts w:hint="eastAsia"/>
          <w:color w:val="auto"/>
          <w:sz w:val="24"/>
          <w:szCs w:val="24"/>
          <w:lang w:val="en-US"/>
        </w:rPr>
        <w:t xml:space="preserve">为进一步规范化、标准化、专业化推进校园网络与机房运维管理，全面夯实精细化运维、前置化保障、体系化管控能力，持续提升全网运行稳定性、安全防护水平与应急处置效率，保障全校教学、办公、科研等核心业务不间断、高质量运转，学校拟通过公开招标方式采购校园网络与数据中心机房一体化运维服务。</w:t>
      </w:r>
      <w:r/>
    </w:p>
    <w:p>
      <w:pPr>
        <w:ind w:firstLine="480"/>
        <w:spacing w:line="440" w:lineRule="exact"/>
        <w:rPr>
          <w:color w:val="auto"/>
          <w:sz w:val="24"/>
          <w:szCs w:val="24"/>
          <w:lang w:val="en-US"/>
        </w:rPr>
      </w:pPr>
      <w:r>
        <w:rPr>
          <w:rFonts w:hint="eastAsia"/>
          <w:color w:val="auto"/>
          <w:sz w:val="24"/>
          <w:szCs w:val="24"/>
          <w:lang w:val="en-US"/>
        </w:rPr>
        <w:t xml:space="preserve">3、项目预算：200万元。</w:t>
      </w:r>
      <w:r/>
    </w:p>
    <w:p>
      <w:pPr>
        <w:ind w:firstLine="480"/>
        <w:spacing w:line="440" w:lineRule="exact"/>
        <w:rPr>
          <w:color w:val="auto"/>
          <w:sz w:val="24"/>
          <w:szCs w:val="24"/>
          <w:lang w:val="en-US"/>
        </w:rPr>
      </w:pPr>
      <w:r>
        <w:rPr>
          <w:rFonts w:hint="eastAsia"/>
          <w:color w:val="auto"/>
          <w:sz w:val="24"/>
          <w:szCs w:val="24"/>
          <w:lang w:val="en-US"/>
        </w:rPr>
        <w:t xml:space="preserve">4、服务期：</w:t>
      </w:r>
      <w:bookmarkStart w:id="36" w:name="heading_3"/>
      <w:r>
        <w:rPr>
          <w:rFonts w:hint="eastAsia"/>
          <w:color w:val="auto"/>
          <w:sz w:val="24"/>
          <w:szCs w:val="24"/>
          <w:lang w:val="en-US"/>
        </w:rPr>
        <w:t xml:space="preserve">2 年，合同一次签订，年度考核不合格的，学校有权解除合同。</w:t>
      </w:r>
      <w:r/>
    </w:p>
    <w:p>
      <w:pPr>
        <w:spacing w:line="440" w:lineRule="exact"/>
        <w:rPr>
          <w:b/>
          <w:color w:val="auto"/>
          <w:sz w:val="24"/>
          <w:szCs w:val="24"/>
          <w:lang w:val="en-US" w:bidi="ar-SA"/>
        </w:rPr>
      </w:pPr>
      <w:r>
        <w:rPr>
          <w:rFonts w:hint="eastAsia"/>
          <w:b/>
          <w:color w:val="auto"/>
          <w:sz w:val="24"/>
          <w:szCs w:val="24"/>
          <w:lang w:val="en-US" w:bidi="ar-SA"/>
        </w:rPr>
        <w:t xml:space="preserve">二、采购标的说明</w:t>
      </w:r>
      <w:bookmarkEnd w:id="36"/>
      <w:r/>
      <w:r/>
    </w:p>
    <w:p>
      <w:pPr>
        <w:ind w:firstLine="482"/>
        <w:spacing w:line="440" w:lineRule="exact"/>
        <w:rPr>
          <w:b/>
          <w:color w:val="auto"/>
          <w:sz w:val="24"/>
          <w:szCs w:val="24"/>
          <w:lang w:val="en-US" w:bidi="ar-SA"/>
        </w:rPr>
      </w:pPr>
      <w:r/>
      <w:bookmarkStart w:id="37" w:name="heading_4"/>
      <w:r>
        <w:rPr>
          <w:rFonts w:hint="eastAsia"/>
          <w:b/>
          <w:color w:val="auto"/>
          <w:sz w:val="24"/>
          <w:szCs w:val="24"/>
          <w:lang w:bidi="ar-SA"/>
        </w:rPr>
        <w:t xml:space="preserve">（一）</w:t>
      </w:r>
      <w:r>
        <w:rPr>
          <w:rFonts w:hint="eastAsia"/>
          <w:b/>
          <w:color w:val="auto"/>
          <w:sz w:val="24"/>
          <w:szCs w:val="24"/>
          <w:lang w:val="en-US" w:bidi="ar-SA"/>
        </w:rPr>
        <w:t xml:space="preserve">采购范围界定</w:t>
      </w:r>
      <w:bookmarkEnd w:id="37"/>
      <w:r/>
      <w:r/>
    </w:p>
    <w:p>
      <w:pPr>
        <w:ind w:firstLine="480"/>
        <w:spacing w:line="360" w:lineRule="auto"/>
        <w:rPr>
          <w:color w:val="auto"/>
          <w:sz w:val="24"/>
          <w:szCs w:val="24"/>
          <w:lang w:val="en-US"/>
        </w:rPr>
      </w:pPr>
      <w:r>
        <w:rPr>
          <w:rFonts w:hint="eastAsia"/>
          <w:color w:val="auto"/>
          <w:sz w:val="24"/>
          <w:szCs w:val="24"/>
          <w:lang w:val="en-US"/>
        </w:rPr>
        <w:t xml:space="preserve">本项目采购标的为校园网络及数据中心机房一体化运维服务，不含新增网络硬件设备、软件产品批量采购；其中网络设备原厂保修、在保机房基础设施原厂维保由学校协调对接，中标供应商负责故障定位、配合调试及过保设备的维修更换。</w:t>
      </w:r>
      <w:r/>
    </w:p>
    <w:p>
      <w:pPr>
        <w:pStyle w:val="707"/>
        <w:ind w:left="0" w:firstLine="482"/>
        <w:spacing w:line="360" w:lineRule="auto"/>
        <w:rPr>
          <w:bCs w:val="0"/>
          <w:color w:val="auto"/>
          <w:sz w:val="24"/>
          <w:szCs w:val="24"/>
          <w:lang w:val="en-US" w:bidi="ar-SA"/>
        </w:rPr>
      </w:pPr>
      <w:r/>
      <w:bookmarkStart w:id="38" w:name="heading_5"/>
      <w:r>
        <w:rPr>
          <w:bCs w:val="0"/>
          <w:color w:val="auto"/>
          <w:sz w:val="24"/>
          <w:szCs w:val="24"/>
          <w:lang w:val="en-US" w:bidi="ar-SA"/>
        </w:rPr>
        <w:t xml:space="preserve">1．</w:t>
      </w:r>
      <w:r>
        <w:rPr>
          <w:rFonts w:hint="eastAsia"/>
          <w:bCs w:val="0"/>
          <w:color w:val="auto"/>
          <w:sz w:val="24"/>
          <w:szCs w:val="24"/>
          <w:lang w:val="en-US" w:bidi="ar-SA"/>
        </w:rPr>
        <w:t xml:space="preserve">服务内容构成</w:t>
      </w:r>
      <w:bookmarkEnd w:id="38"/>
      <w:r/>
      <w:r/>
    </w:p>
    <w:p>
      <w:pPr>
        <w:ind w:firstLine="480"/>
        <w:spacing w:line="360" w:lineRule="auto"/>
        <w:rPr>
          <w:color w:val="auto"/>
          <w:sz w:val="24"/>
          <w:szCs w:val="24"/>
          <w:lang w:val="en-US"/>
        </w:rPr>
      </w:pPr>
      <w:r>
        <w:rPr>
          <w:rFonts w:hint="eastAsia"/>
          <w:color w:val="auto"/>
          <w:sz w:val="24"/>
          <w:szCs w:val="24"/>
          <w:lang w:val="en-US"/>
        </w:rPr>
        <w:t xml:space="preserve">服务内容包括：</w:t>
      </w:r>
      <w:r/>
    </w:p>
    <w:p>
      <w:pPr>
        <w:ind w:firstLine="480"/>
        <w:spacing w:line="360" w:lineRule="auto"/>
        <w:rPr>
          <w:color w:val="auto"/>
          <w:sz w:val="24"/>
          <w:szCs w:val="24"/>
          <w:lang w:val="en-US"/>
        </w:rPr>
      </w:pPr>
      <w:r>
        <w:rPr>
          <w:color w:val="auto"/>
          <w:sz w:val="24"/>
          <w:szCs w:val="24"/>
        </w:rPr>
        <w:t xml:space="preserve">（1）</w:t>
      </w:r>
      <w:r>
        <w:rPr>
          <w:rFonts w:hint="eastAsia"/>
          <w:color w:val="auto"/>
          <w:sz w:val="24"/>
          <w:szCs w:val="24"/>
          <w:lang w:val="en-US"/>
        </w:rPr>
        <w:t xml:space="preserve">校园网络运维</w:t>
      </w:r>
      <w:r/>
    </w:p>
    <w:p>
      <w:pPr>
        <w:ind w:firstLine="480"/>
        <w:spacing w:line="360" w:lineRule="auto"/>
        <w:rPr>
          <w:color w:val="auto"/>
          <w:sz w:val="24"/>
          <w:szCs w:val="24"/>
          <w:lang w:val="en-US"/>
        </w:rPr>
      </w:pPr>
      <w:r>
        <w:rPr>
          <w:rFonts w:hint="eastAsia"/>
          <w:color w:val="auto"/>
          <w:sz w:val="24"/>
          <w:szCs w:val="24"/>
          <w:lang w:val="en-US"/>
        </w:rPr>
        <w:t xml:space="preserve">覆盖全校区有线网络、无线网络、电子政务专网的全设备运行维护、性能监测、故障处置、配置优化、用户报障响应、技术培训、重大活动保障、运维文档编制等全流程技术服务。</w:t>
      </w:r>
      <w:r/>
    </w:p>
    <w:p>
      <w:pPr>
        <w:ind w:firstLine="480"/>
        <w:spacing w:line="360" w:lineRule="auto"/>
        <w:rPr>
          <w:color w:val="auto"/>
          <w:sz w:val="24"/>
          <w:szCs w:val="24"/>
          <w:lang w:val="en-US"/>
        </w:rPr>
      </w:pPr>
      <w:r>
        <w:rPr>
          <w:color w:val="auto"/>
          <w:sz w:val="24"/>
          <w:szCs w:val="24"/>
        </w:rPr>
        <w:t xml:space="preserve">（2）</w:t>
      </w:r>
      <w:r>
        <w:rPr>
          <w:rFonts w:hint="eastAsia"/>
          <w:color w:val="auto"/>
          <w:sz w:val="24"/>
          <w:szCs w:val="24"/>
          <w:lang w:val="en-US"/>
        </w:rPr>
        <w:t xml:space="preserve">数据中心机房运维</w:t>
      </w:r>
      <w:r/>
    </w:p>
    <w:p>
      <w:pPr>
        <w:ind w:firstLine="480"/>
        <w:spacing w:line="360" w:lineRule="auto"/>
        <w:rPr>
          <w:color w:val="auto"/>
          <w:sz w:val="24"/>
          <w:szCs w:val="24"/>
          <w:lang w:val="en-US"/>
        </w:rPr>
      </w:pPr>
      <w:r>
        <w:rPr>
          <w:rFonts w:hint="eastAsia"/>
          <w:color w:val="auto"/>
          <w:sz w:val="24"/>
          <w:szCs w:val="24"/>
          <w:lang w:val="en-US"/>
        </w:rPr>
        <w:t xml:space="preserve">覆盖各校区数据中心机房日常管理、环境巡检、基础设施预防性维护、故障维修，包含精密空调、UPS 配电、环控系统、强电配电柜等设施，过保设备维修更换及临时备机保障费用已含在合同总价内。</w:t>
      </w:r>
      <w:r/>
    </w:p>
    <w:p>
      <w:pPr>
        <w:pStyle w:val="707"/>
        <w:ind w:left="0" w:firstLine="482"/>
        <w:spacing w:line="360" w:lineRule="auto"/>
        <w:rPr>
          <w:bCs w:val="0"/>
          <w:color w:val="auto"/>
          <w:sz w:val="24"/>
          <w:szCs w:val="24"/>
          <w:lang w:val="en-US" w:bidi="ar-SA"/>
        </w:rPr>
      </w:pPr>
      <w:r/>
      <w:bookmarkStart w:id="39" w:name="heading_6"/>
      <w:r>
        <w:rPr>
          <w:bCs w:val="0"/>
          <w:color w:val="auto"/>
          <w:sz w:val="24"/>
          <w:szCs w:val="24"/>
          <w:lang w:bidi="ar-SA"/>
        </w:rPr>
        <w:t xml:space="preserve">2．</w:t>
      </w:r>
      <w:r>
        <w:rPr>
          <w:rFonts w:hint="eastAsia"/>
          <w:bCs w:val="0"/>
          <w:color w:val="auto"/>
          <w:sz w:val="24"/>
          <w:szCs w:val="24"/>
          <w:lang w:val="en-US" w:bidi="ar-SA"/>
        </w:rPr>
        <w:t xml:space="preserve">维修责任划分</w:t>
      </w:r>
      <w:bookmarkEnd w:id="39"/>
      <w:r/>
      <w:r/>
    </w:p>
    <w:p>
      <w:pPr>
        <w:ind w:firstLine="480"/>
        <w:spacing w:line="360" w:lineRule="auto"/>
        <w:rPr>
          <w:color w:val="auto"/>
          <w:sz w:val="24"/>
          <w:szCs w:val="24"/>
          <w:lang w:val="en-US"/>
        </w:rPr>
      </w:pPr>
      <w:r>
        <w:rPr>
          <w:rFonts w:hint="eastAsia"/>
          <w:color w:val="auto"/>
          <w:sz w:val="24"/>
          <w:szCs w:val="24"/>
          <w:lang w:val="en-US"/>
        </w:rPr>
        <w:t xml:space="preserve">运维过程中，网络设备硬件故障由学校协调原厂维修与备件采购，中标供应商负责故障排查定位、配合更换调试；机房过保基础设施的维修、配件更换由中标供应商全额承担。</w:t>
      </w:r>
      <w:r/>
    </w:p>
    <w:p>
      <w:pPr>
        <w:pStyle w:val="707"/>
        <w:ind w:left="0"/>
        <w:spacing w:line="360" w:lineRule="auto"/>
        <w:rPr>
          <w:bCs w:val="0"/>
          <w:color w:val="auto"/>
          <w:sz w:val="24"/>
          <w:szCs w:val="24"/>
          <w:lang w:val="en-US" w:bidi="ar-SA"/>
        </w:rPr>
      </w:pPr>
      <w:r/>
      <w:bookmarkStart w:id="40" w:name="heading_8"/>
      <w:r>
        <w:rPr>
          <w:rFonts w:hint="eastAsia"/>
          <w:bCs w:val="0"/>
          <w:color w:val="auto"/>
          <w:sz w:val="24"/>
          <w:szCs w:val="24"/>
          <w:lang w:bidi="ar-SA"/>
        </w:rPr>
        <w:t xml:space="preserve">（二）</w:t>
      </w:r>
      <w:r>
        <w:rPr>
          <w:rFonts w:hint="eastAsia"/>
          <w:bCs w:val="0"/>
          <w:color w:val="auto"/>
          <w:sz w:val="24"/>
          <w:szCs w:val="24"/>
          <w:lang w:val="en-US" w:bidi="ar-SA"/>
        </w:rPr>
        <w:t xml:space="preserve">合规总原则</w:t>
      </w:r>
      <w:bookmarkEnd w:id="40"/>
      <w:r/>
      <w:r/>
    </w:p>
    <w:p>
      <w:pPr>
        <w:pStyle w:val="707"/>
        <w:ind w:left="0" w:firstLine="482"/>
        <w:spacing w:line="360" w:lineRule="auto"/>
        <w:rPr>
          <w:bCs w:val="0"/>
          <w:color w:val="auto"/>
          <w:sz w:val="24"/>
          <w:szCs w:val="24"/>
          <w:lang w:val="en-US" w:bidi="ar-SA"/>
        </w:rPr>
      </w:pPr>
      <w:r/>
      <w:bookmarkStart w:id="41" w:name="heading_9"/>
      <w:r>
        <w:rPr>
          <w:bCs w:val="0"/>
          <w:color w:val="auto"/>
          <w:sz w:val="24"/>
          <w:szCs w:val="24"/>
          <w:lang w:bidi="ar-SA"/>
        </w:rPr>
        <w:t xml:space="preserve">1．</w:t>
      </w:r>
      <w:r>
        <w:rPr>
          <w:rFonts w:hint="eastAsia"/>
          <w:bCs w:val="0"/>
          <w:color w:val="auto"/>
          <w:sz w:val="24"/>
          <w:szCs w:val="24"/>
          <w:lang w:val="en-US" w:bidi="ar-SA"/>
        </w:rPr>
        <w:t xml:space="preserve">法规标准要求</w:t>
      </w:r>
      <w:bookmarkEnd w:id="41"/>
      <w:r/>
      <w:r/>
    </w:p>
    <w:p>
      <w:pPr>
        <w:ind w:firstLine="480"/>
        <w:spacing w:line="360" w:lineRule="auto"/>
        <w:rPr>
          <w:color w:val="auto"/>
          <w:sz w:val="24"/>
          <w:szCs w:val="24"/>
          <w:lang w:val="en-US"/>
        </w:rPr>
      </w:pPr>
      <w:r>
        <w:rPr>
          <w:rFonts w:hint="eastAsia"/>
          <w:color w:val="auto"/>
          <w:sz w:val="24"/>
          <w:szCs w:val="24"/>
          <w:lang w:val="en-US"/>
        </w:rPr>
        <w:t xml:space="preserve">投标人提供的所有服务须符合《政府采购法》《网络安全法》《数据安全法》《个人信息保护法》、教育行业网络安全规范、信息系统等级保护要求及国家、行业相关标准；标准不一致时，执行较高标准。</w:t>
      </w:r>
      <w:r/>
    </w:p>
    <w:p>
      <w:pPr>
        <w:pStyle w:val="707"/>
        <w:ind w:left="0" w:firstLine="482"/>
        <w:spacing w:line="360" w:lineRule="auto"/>
        <w:rPr>
          <w:bCs w:val="0"/>
          <w:color w:val="auto"/>
          <w:sz w:val="24"/>
          <w:szCs w:val="24"/>
          <w:lang w:bidi="ar-SA"/>
        </w:rPr>
      </w:pPr>
      <w:r/>
      <w:bookmarkStart w:id="42" w:name="heading_10"/>
      <w:r>
        <w:rPr>
          <w:bCs w:val="0"/>
          <w:color w:val="auto"/>
          <w:sz w:val="24"/>
          <w:szCs w:val="24"/>
          <w:lang w:bidi="ar-SA"/>
        </w:rPr>
        <w:t xml:space="preserve">2．</w:t>
      </w:r>
      <w:r>
        <w:rPr>
          <w:rFonts w:hint="eastAsia"/>
          <w:bCs w:val="0"/>
          <w:color w:val="auto"/>
          <w:sz w:val="24"/>
          <w:szCs w:val="24"/>
          <w:lang w:bidi="ar-SA"/>
        </w:rPr>
        <w:t xml:space="preserve">知识产权要求</w:t>
      </w:r>
      <w:bookmarkEnd w:id="42"/>
      <w:r/>
      <w:r/>
    </w:p>
    <w:p>
      <w:pPr>
        <w:ind w:firstLine="480"/>
        <w:spacing w:line="360" w:lineRule="auto"/>
        <w:rPr>
          <w:color w:val="auto"/>
          <w:sz w:val="24"/>
          <w:szCs w:val="24"/>
          <w:lang w:val="en-US"/>
        </w:rPr>
      </w:pPr>
      <w:r>
        <w:rPr>
          <w:rFonts w:hint="eastAsia"/>
          <w:color w:val="auto"/>
          <w:sz w:val="24"/>
          <w:szCs w:val="24"/>
          <w:lang w:val="en-US"/>
        </w:rPr>
        <w:t xml:space="preserve">服务过程中使用的运维工具、管理软件、分析系统须为正版且具备合法授权，因知识产权、合规问题产生的全部责任与损失由投标人承担。</w:t>
      </w:r>
      <w:r/>
    </w:p>
    <w:p>
      <w:pPr>
        <w:pStyle w:val="707"/>
        <w:ind w:left="0" w:firstLine="482"/>
        <w:spacing w:line="360" w:lineRule="auto"/>
        <w:rPr>
          <w:bCs w:val="0"/>
          <w:color w:val="auto"/>
          <w:sz w:val="24"/>
          <w:szCs w:val="24"/>
          <w:lang w:bidi="ar-SA"/>
        </w:rPr>
      </w:pPr>
      <w:r/>
      <w:bookmarkStart w:id="43" w:name="heading_11"/>
      <w:r>
        <w:rPr>
          <w:bCs w:val="0"/>
          <w:color w:val="auto"/>
          <w:sz w:val="24"/>
          <w:szCs w:val="24"/>
          <w:lang w:bidi="ar-SA"/>
        </w:rPr>
        <w:t xml:space="preserve">3．政策落实要求</w:t>
      </w:r>
      <w:bookmarkEnd w:id="43"/>
      <w:r/>
      <w:r/>
    </w:p>
    <w:p>
      <w:pPr>
        <w:ind w:firstLine="480"/>
        <w:spacing w:line="360" w:lineRule="auto"/>
        <w:rPr>
          <w:color w:val="auto"/>
          <w:sz w:val="24"/>
          <w:szCs w:val="24"/>
          <w:lang w:val="en-US"/>
        </w:rPr>
      </w:pPr>
      <w:r>
        <w:rPr>
          <w:rFonts w:hint="eastAsia"/>
          <w:color w:val="auto"/>
          <w:sz w:val="24"/>
          <w:szCs w:val="24"/>
          <w:lang w:val="en-US"/>
        </w:rPr>
        <w:t xml:space="preserve">本项目严格落实政府采购中小企业扶持、监狱企业及残疾人福利单位价格扣除等政策功能，相关规则在招标文件评审办法中明确。</w:t>
      </w:r>
      <w:r/>
    </w:p>
    <w:p>
      <w:pPr>
        <w:pStyle w:val="707"/>
        <w:ind w:left="0" w:firstLine="482"/>
        <w:spacing w:line="360" w:lineRule="auto"/>
        <w:rPr>
          <w:bCs w:val="0"/>
          <w:color w:val="auto"/>
          <w:sz w:val="24"/>
          <w:szCs w:val="24"/>
          <w:lang w:bidi="ar-SA"/>
        </w:rPr>
      </w:pPr>
      <w:r/>
      <w:bookmarkStart w:id="44" w:name="heading_12"/>
      <w:r>
        <w:rPr>
          <w:bCs w:val="0"/>
          <w:color w:val="auto"/>
          <w:sz w:val="24"/>
          <w:szCs w:val="24"/>
          <w:lang w:bidi="ar-SA"/>
        </w:rPr>
        <w:t xml:space="preserve">4．服务标准底线</w:t>
      </w:r>
      <w:bookmarkEnd w:id="44"/>
      <w:r/>
      <w:r/>
    </w:p>
    <w:p>
      <w:pPr>
        <w:ind w:firstLine="480"/>
        <w:spacing w:line="360" w:lineRule="auto"/>
        <w:rPr>
          <w:color w:val="auto"/>
          <w:sz w:val="24"/>
          <w:szCs w:val="24"/>
          <w:lang w:val="en-US"/>
        </w:rPr>
      </w:pPr>
      <w:r>
        <w:rPr>
          <w:rFonts w:hint="eastAsia"/>
          <w:color w:val="auto"/>
          <w:sz w:val="24"/>
          <w:szCs w:val="24"/>
          <w:lang w:val="en-US"/>
        </w:rPr>
        <w:t xml:space="preserve">本需求为最低服务标准，投标人履约质量不得低于本文件约定要求。</w:t>
      </w:r>
      <w:r/>
    </w:p>
    <w:p>
      <w:pPr>
        <w:pStyle w:val="707"/>
        <w:ind w:left="0"/>
        <w:spacing w:line="360" w:lineRule="auto"/>
        <w:rPr>
          <w:bCs w:val="0"/>
          <w:color w:val="auto"/>
          <w:sz w:val="24"/>
          <w:szCs w:val="24"/>
          <w:lang w:bidi="ar-SA"/>
        </w:rPr>
      </w:pPr>
      <w:r/>
      <w:bookmarkStart w:id="45" w:name="heading_13"/>
      <w:r>
        <w:rPr>
          <w:rFonts w:hint="eastAsia"/>
          <w:bCs w:val="0"/>
          <w:color w:val="auto"/>
          <w:sz w:val="24"/>
          <w:szCs w:val="24"/>
          <w:lang w:bidi="ar-SA"/>
        </w:rPr>
        <w:t xml:space="preserve">三、服务覆盖范围</w:t>
      </w:r>
      <w:bookmarkEnd w:id="45"/>
      <w:r/>
      <w:r/>
    </w:p>
    <w:p>
      <w:pPr>
        <w:pStyle w:val="707"/>
        <w:ind w:left="0" w:firstLine="482"/>
        <w:spacing w:line="360" w:lineRule="auto"/>
        <w:rPr>
          <w:bCs w:val="0"/>
          <w:color w:val="auto"/>
          <w:sz w:val="24"/>
          <w:szCs w:val="24"/>
          <w:lang w:bidi="ar-SA"/>
        </w:rPr>
      </w:pPr>
      <w:r/>
      <w:bookmarkStart w:id="46" w:name="heading_14"/>
      <w:r>
        <w:rPr>
          <w:rFonts w:hint="eastAsia"/>
          <w:bCs w:val="0"/>
          <w:color w:val="auto"/>
          <w:sz w:val="24"/>
          <w:szCs w:val="24"/>
          <w:lang w:bidi="ar-SA"/>
        </w:rPr>
        <w:t xml:space="preserve">（一）校区网络范围</w:t>
      </w:r>
      <w:bookmarkEnd w:id="46"/>
      <w:r/>
      <w:r/>
    </w:p>
    <w:p>
      <w:pPr>
        <w:pStyle w:val="707"/>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覆盖校区</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项目覆盖四个校区全部楼宇的有线网络、无线网络、电子政务专网及各校区数据中心机房；挹江门校区根据学校安排按需提供运维支持。</w:t>
      </w:r>
      <w:r/>
    </w:p>
    <w:p>
      <w:pPr>
        <w:pStyle w:val="707"/>
        <w:ind w:left="0" w:firstLine="482"/>
        <w:spacing w:line="360" w:lineRule="auto"/>
        <w:rPr>
          <w:bCs w:val="0"/>
          <w:color w:val="auto"/>
          <w:sz w:val="24"/>
          <w:szCs w:val="24"/>
          <w:lang w:bidi="ar-SA"/>
        </w:rPr>
      </w:pPr>
      <w:r>
        <w:rPr>
          <w:bCs w:val="0"/>
          <w:color w:val="auto"/>
          <w:sz w:val="24"/>
          <w:szCs w:val="24"/>
          <w:lang w:bidi="ar-SA"/>
        </w:rPr>
        <w:t xml:space="preserve">2．</w:t>
      </w:r>
      <w:r>
        <w:rPr>
          <w:rFonts w:hint="eastAsia"/>
          <w:bCs w:val="0"/>
          <w:color w:val="auto"/>
          <w:sz w:val="24"/>
          <w:szCs w:val="24"/>
          <w:lang w:bidi="ar-SA"/>
        </w:rPr>
        <w:t xml:space="preserve">网络拓扑结构</w:t>
      </w:r>
      <w:r/>
    </w:p>
    <w:p>
      <w:pPr>
        <w:pStyle w:val="720"/>
        <w:ind w:firstLine="480"/>
        <w:spacing w:line="360" w:lineRule="auto"/>
        <w:rPr>
          <w:color w:val="auto"/>
          <w:sz w:val="24"/>
          <w:szCs w:val="24"/>
        </w:rPr>
      </w:pPr>
      <w:r>
        <w:rPr>
          <w:color w:val="auto"/>
          <w:sz w:val="24"/>
          <w:szCs w:val="24"/>
        </w:rPr>
        <w:t xml:space="preserve">（1）</w:t>
      </w:r>
      <w:r>
        <w:rPr>
          <w:rFonts w:ascii="Times New Roman" w:hAnsi="Times New Roman" w:cs="Times New Roman"/>
          <w:color w:val="auto"/>
          <w:sz w:val="24"/>
          <w:szCs w:val="24"/>
        </w:rPr>
        <w:t xml:space="preserve">三校区互联：定淮门、古平岗、应天三校区通过光纤两两互联，构成环形拓扑；定淮门校区为全网核心节点，核心机房部署全校核心交换机、安全设备、服务器虚拟化、存储系统及核心业务系统。</w:t>
      </w:r>
      <w:r/>
    </w:p>
    <w:p>
      <w:pPr>
        <w:pStyle w:val="720"/>
        <w:ind w:firstLine="480"/>
        <w:spacing w:line="360" w:lineRule="auto"/>
        <w:rPr>
          <w:color w:val="auto"/>
          <w:sz w:val="24"/>
          <w:szCs w:val="24"/>
        </w:rPr>
      </w:pPr>
      <w:r>
        <w:rPr>
          <w:color w:val="auto"/>
          <w:sz w:val="24"/>
          <w:szCs w:val="24"/>
        </w:rPr>
        <w:t xml:space="preserve">（2）</w:t>
      </w:r>
      <w:r>
        <w:rPr>
          <w:rFonts w:ascii="Times New Roman" w:hAnsi="Times New Roman" w:cs="Times New Roman"/>
          <w:color w:val="auto"/>
          <w:sz w:val="24"/>
          <w:szCs w:val="24"/>
        </w:rPr>
        <w:t xml:space="preserve">跨校区互联：定淮门校区与桥林校区通过运营商线路、SDWAN 技术实现跨校区互联；桥林校区配置独立核心网络、安全设备及服务器存储设备。</w:t>
      </w:r>
      <w:r/>
    </w:p>
    <w:p>
      <w:pPr>
        <w:pStyle w:val="707"/>
        <w:ind w:left="0" w:firstLine="482"/>
        <w:spacing w:line="360" w:lineRule="auto"/>
        <w:rPr>
          <w:bCs w:val="0"/>
          <w:color w:val="auto"/>
          <w:sz w:val="24"/>
          <w:szCs w:val="24"/>
          <w:lang w:bidi="ar-SA"/>
        </w:rPr>
      </w:pPr>
      <w:r/>
      <w:bookmarkStart w:id="47" w:name="heading_15"/>
      <w:r>
        <w:rPr>
          <w:rFonts w:hint="eastAsia"/>
          <w:bCs w:val="0"/>
          <w:color w:val="auto"/>
          <w:sz w:val="24"/>
          <w:szCs w:val="24"/>
          <w:lang w:bidi="ar-SA"/>
        </w:rPr>
        <w:t xml:space="preserve">（二）</w:t>
      </w:r>
      <w:r>
        <w:rPr>
          <w:bCs w:val="0"/>
          <w:color w:val="auto"/>
          <w:sz w:val="24"/>
          <w:szCs w:val="24"/>
          <w:lang w:bidi="ar-SA"/>
        </w:rPr>
        <w:t xml:space="preserve">运维设备范围</w:t>
      </w:r>
      <w:bookmarkEnd w:id="47"/>
      <w:r/>
      <w:r/>
    </w:p>
    <w:p>
      <w:pPr>
        <w:pStyle w:val="707"/>
        <w:ind w:left="0" w:firstLine="482"/>
        <w:spacing w:line="360" w:lineRule="auto"/>
        <w:rPr>
          <w:bCs w:val="0"/>
          <w:color w:val="auto"/>
          <w:sz w:val="24"/>
          <w:szCs w:val="24"/>
          <w:lang w:bidi="ar-SA"/>
        </w:rPr>
      </w:pPr>
      <w:r>
        <w:rPr>
          <w:bCs w:val="0"/>
          <w:color w:val="auto"/>
          <w:sz w:val="24"/>
          <w:szCs w:val="24"/>
          <w:lang w:bidi="ar-SA"/>
        </w:rPr>
        <w:t xml:space="preserve">1．网络设备</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核心交换机、汇聚交换机、楼宇接入交换机、无线 AC 控制器、无线 AP、POE 交换机、防火墙、负载均衡、上网行为管理、流量控制设备、光传输设备、SDWAN 网关。</w:t>
      </w:r>
      <w:r/>
    </w:p>
    <w:p>
      <w:pPr>
        <w:pStyle w:val="707"/>
        <w:ind w:left="0" w:firstLine="482"/>
        <w:spacing w:line="360" w:lineRule="auto"/>
        <w:rPr>
          <w:bCs w:val="0"/>
          <w:color w:val="auto"/>
          <w:sz w:val="24"/>
          <w:szCs w:val="24"/>
          <w:lang w:bidi="ar-SA"/>
        </w:rPr>
      </w:pPr>
      <w:r>
        <w:rPr>
          <w:bCs w:val="0"/>
          <w:color w:val="auto"/>
          <w:sz w:val="24"/>
          <w:szCs w:val="24"/>
          <w:lang w:bidi="ar-SA"/>
        </w:rPr>
        <w:t xml:space="preserve">2．</w:t>
      </w:r>
      <w:r>
        <w:rPr>
          <w:rFonts w:hint="eastAsia"/>
          <w:bCs w:val="0"/>
          <w:color w:val="auto"/>
          <w:sz w:val="24"/>
          <w:szCs w:val="24"/>
          <w:lang w:bidi="ar-SA"/>
        </w:rPr>
        <w:t xml:space="preserve">机房基础设施</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精密空调、UPS 配电系统、配电柜及强电线路、环境监控系统、漏水检测系统、机柜、弱电布线系统、机房门禁系统。</w:t>
      </w:r>
      <w:r/>
    </w:p>
    <w:p>
      <w:pPr>
        <w:pStyle w:val="707"/>
        <w:ind w:left="0" w:firstLine="482"/>
        <w:spacing w:line="360" w:lineRule="auto"/>
        <w:rPr>
          <w:bCs w:val="0"/>
          <w:color w:val="auto"/>
          <w:sz w:val="24"/>
          <w:szCs w:val="24"/>
          <w:lang w:bidi="ar-SA"/>
        </w:rPr>
      </w:pPr>
      <w:r>
        <w:rPr>
          <w:bCs w:val="0"/>
          <w:color w:val="auto"/>
          <w:sz w:val="24"/>
          <w:szCs w:val="24"/>
          <w:lang w:bidi="ar-SA"/>
        </w:rPr>
        <w:t xml:space="preserve">3．系统承载网络</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同步监测服务器虚拟化平台、存储系统对应的承载网络、存储交换链路，仅负责网络层面故障排查与配置优化，服务器、存储软硬件本体维保由校方负责。</w:t>
      </w:r>
      <w:r/>
    </w:p>
    <w:p>
      <w:pPr>
        <w:pStyle w:val="707"/>
        <w:ind w:left="0" w:firstLine="482"/>
        <w:spacing w:line="360" w:lineRule="auto"/>
        <w:rPr>
          <w:bCs w:val="0"/>
          <w:color w:val="auto"/>
          <w:sz w:val="24"/>
          <w:szCs w:val="24"/>
          <w:lang w:bidi="ar-SA"/>
        </w:rPr>
      </w:pPr>
      <w:r>
        <w:rPr>
          <w:bCs w:val="0"/>
          <w:color w:val="auto"/>
          <w:sz w:val="24"/>
          <w:szCs w:val="24"/>
          <w:lang w:bidi="ar-SA"/>
        </w:rPr>
        <w:t xml:space="preserve">4．设备清单说明</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具体设备清单以招标文件附件《运维设备明细清单》为准</w:t>
      </w:r>
      <w:r>
        <w:rPr>
          <w:rFonts w:ascii="Times New Roman" w:hAnsi="Times New Roman" w:cs="Times New Roman"/>
          <w:color w:val="auto"/>
          <w:sz w:val="24"/>
          <w:szCs w:val="24"/>
        </w:rPr>
        <w:t xml:space="preserve">，作为工作量核算与履约验收依据。</w:t>
      </w:r>
      <w:r/>
    </w:p>
    <w:p>
      <w:pPr>
        <w:pStyle w:val="707"/>
        <w:ind w:left="0"/>
        <w:spacing w:line="360" w:lineRule="auto"/>
        <w:rPr>
          <w:bCs w:val="0"/>
          <w:color w:val="auto"/>
          <w:sz w:val="24"/>
          <w:szCs w:val="24"/>
          <w:lang w:bidi="ar-SA"/>
        </w:rPr>
      </w:pPr>
      <w:r/>
      <w:bookmarkStart w:id="48" w:name="heading_16"/>
      <w:r>
        <w:rPr>
          <w:rFonts w:hint="eastAsia"/>
          <w:bCs w:val="0"/>
          <w:color w:val="auto"/>
          <w:sz w:val="24"/>
          <w:szCs w:val="24"/>
          <w:lang w:bidi="ar-SA"/>
        </w:rPr>
        <w:t xml:space="preserve">★四、实质性</w:t>
      </w:r>
      <w:r>
        <w:rPr>
          <w:rFonts w:hint="eastAsia"/>
          <w:bCs w:val="0"/>
          <w:color w:val="auto"/>
          <w:sz w:val="24"/>
          <w:szCs w:val="24"/>
          <w:lang w:val="en-US" w:bidi="ar-SA"/>
        </w:rPr>
        <w:t xml:space="preserve">服务</w:t>
      </w:r>
      <w:r>
        <w:rPr>
          <w:rFonts w:hint="eastAsia"/>
          <w:bCs w:val="0"/>
          <w:color w:val="auto"/>
          <w:sz w:val="24"/>
          <w:szCs w:val="24"/>
          <w:lang w:bidi="ar-SA"/>
        </w:rPr>
        <w:t xml:space="preserve">要求（以下内容须在技术偏离表中逐条进行响应并提供承诺书，不满足按废标处理）</w:t>
      </w:r>
      <w:bookmarkEnd w:id="48"/>
      <w:r/>
      <w:r/>
    </w:p>
    <w:p>
      <w:pPr>
        <w:pStyle w:val="707"/>
        <w:ind w:left="0" w:firstLine="482"/>
        <w:spacing w:line="360" w:lineRule="auto"/>
        <w:rPr>
          <w:bCs w:val="0"/>
          <w:color w:val="auto"/>
          <w:sz w:val="24"/>
          <w:szCs w:val="24"/>
          <w:lang w:bidi="ar-SA"/>
        </w:rPr>
      </w:pPr>
      <w:r/>
      <w:bookmarkStart w:id="49" w:name="heading_17"/>
      <w:r>
        <w:rPr>
          <w:rFonts w:hint="eastAsia"/>
          <w:bCs w:val="0"/>
          <w:color w:val="auto"/>
          <w:sz w:val="24"/>
          <w:szCs w:val="24"/>
          <w:lang w:bidi="ar-SA"/>
        </w:rPr>
        <w:t xml:space="preserve">（一）人员配置要求</w:t>
      </w:r>
      <w:bookmarkEnd w:id="49"/>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须配置 5 名固定校区驻</w:t>
      </w:r>
      <w:r>
        <w:rPr>
          <w:rFonts w:ascii="Times New Roman" w:hAnsi="Times New Roman" w:cs="Times New Roman"/>
          <w:color w:val="auto"/>
          <w:sz w:val="24"/>
          <w:szCs w:val="24"/>
        </w:rPr>
        <w:t xml:space="preserve">场运维人员及 1 名</w:t>
      </w:r>
      <w:r>
        <w:rPr>
          <w:rFonts w:ascii="Times New Roman" w:hAnsi="Times New Roman" w:cs="Times New Roman"/>
          <w:color w:val="auto"/>
          <w:sz w:val="24"/>
          <w:szCs w:val="24"/>
        </w:rPr>
        <w:t xml:space="preserve">机动驻场人员，固定驻场人员校区分布为：</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1．定淮门校区 1 名；</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2．古平岗校区 1 名；</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3．应天校区 1 名；</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4．桥林校区 2 名；</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5．机动人员</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机动人员兼顾挹江门校区运维及四校区应急支援。桥林校区举办重大会议、线上统考、迎新、大型教学活动、上级专项检查、机房割接改造、设备重大故障等特殊保障场景时，中标供应商须调配机动人员到场专项驻场保障，落实全程实时监控、7×24 小时应急值守，保障标准、故障处置时效不低于定淮门核心校区，完整留存保障方案、值守台账、处置记录归档备查。驻场团队设组长 1 名，组长须具有网络类中级及以上资格证书、2 年以上同类运维工作经验，具备独立处置突发网络故障的能力。</w:t>
      </w:r>
      <w:r/>
    </w:p>
    <w:p>
      <w:pPr>
        <w:pStyle w:val="707"/>
        <w:ind w:left="0" w:firstLine="482"/>
        <w:spacing w:line="360" w:lineRule="auto"/>
        <w:rPr>
          <w:bCs w:val="0"/>
          <w:color w:val="auto"/>
          <w:sz w:val="24"/>
          <w:szCs w:val="24"/>
          <w:lang w:bidi="ar-SA"/>
        </w:rPr>
      </w:pPr>
      <w:r/>
      <w:bookmarkStart w:id="50" w:name="heading_18"/>
      <w:r>
        <w:rPr>
          <w:rFonts w:hint="eastAsia"/>
          <w:bCs w:val="0"/>
          <w:color w:val="auto"/>
          <w:sz w:val="24"/>
          <w:szCs w:val="24"/>
          <w:lang w:bidi="ar-SA"/>
        </w:rPr>
        <w:t xml:space="preserve">（二）合规与正版承诺</w:t>
      </w:r>
      <w:bookmarkEnd w:id="50"/>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承诺服务全程符合国家相关法律法规，使用的所有软件、工具均为正版授权，无知识产权纠纷。</w:t>
      </w:r>
      <w:r/>
    </w:p>
    <w:p>
      <w:pPr>
        <w:pStyle w:val="707"/>
        <w:ind w:left="0" w:firstLine="482"/>
        <w:spacing w:line="360" w:lineRule="auto"/>
        <w:rPr>
          <w:bCs w:val="0"/>
          <w:color w:val="auto"/>
          <w:sz w:val="24"/>
          <w:szCs w:val="24"/>
          <w:lang w:bidi="ar-SA"/>
        </w:rPr>
      </w:pPr>
      <w:r/>
      <w:bookmarkStart w:id="51" w:name="heading_19"/>
      <w:r>
        <w:rPr>
          <w:rFonts w:hint="eastAsia"/>
          <w:bCs w:val="0"/>
          <w:color w:val="auto"/>
          <w:sz w:val="24"/>
          <w:szCs w:val="24"/>
          <w:lang w:bidi="ar-SA"/>
        </w:rPr>
        <w:t xml:space="preserve">（三）全费用包干承诺</w:t>
      </w:r>
      <w:bookmarkEnd w:id="51"/>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投标总价为全费用包干价，包含以下全部费用：</w:t>
      </w:r>
      <w:r/>
    </w:p>
    <w:p>
      <w:pPr>
        <w:pStyle w:val="720"/>
        <w:ind w:firstLine="480"/>
        <w:spacing w:line="360" w:lineRule="auto"/>
        <w:rPr>
          <w:color w:val="auto"/>
          <w:sz w:val="24"/>
          <w:szCs w:val="24"/>
        </w:rPr>
      </w:pPr>
      <w:r>
        <w:rPr>
          <w:color w:val="auto"/>
          <w:sz w:val="24"/>
          <w:szCs w:val="24"/>
        </w:rPr>
        <w:t xml:space="preserve">1．</w:t>
      </w:r>
      <w:r>
        <w:rPr>
          <w:rFonts w:ascii="Times New Roman" w:hAnsi="Times New Roman" w:cs="Times New Roman"/>
          <w:color w:val="auto"/>
          <w:sz w:val="24"/>
          <w:szCs w:val="24"/>
        </w:rPr>
        <w:t xml:space="preserve">人员薪酬、社保、福利等人头费用；</w:t>
      </w:r>
      <w:r/>
    </w:p>
    <w:p>
      <w:pPr>
        <w:pStyle w:val="720"/>
        <w:ind w:firstLine="480"/>
        <w:spacing w:line="360" w:lineRule="auto"/>
        <w:rPr>
          <w:color w:val="auto"/>
          <w:sz w:val="24"/>
          <w:szCs w:val="24"/>
        </w:rPr>
      </w:pPr>
      <w:r>
        <w:rPr>
          <w:color w:val="auto"/>
          <w:sz w:val="24"/>
          <w:szCs w:val="24"/>
        </w:rPr>
        <w:t xml:space="preserve">2．</w:t>
      </w:r>
      <w:r>
        <w:rPr>
          <w:rFonts w:ascii="Times New Roman" w:hAnsi="Times New Roman" w:cs="Times New Roman"/>
          <w:color w:val="auto"/>
          <w:sz w:val="24"/>
          <w:szCs w:val="24"/>
        </w:rPr>
        <w:t xml:space="preserve">工具软件、巡检耗材等运维物资费用；</w:t>
      </w:r>
      <w:r/>
    </w:p>
    <w:p>
      <w:pPr>
        <w:pStyle w:val="720"/>
        <w:ind w:firstLine="480"/>
        <w:spacing w:line="360" w:lineRule="auto"/>
        <w:rPr>
          <w:color w:val="auto"/>
          <w:sz w:val="24"/>
          <w:szCs w:val="24"/>
        </w:rPr>
      </w:pPr>
      <w:r>
        <w:rPr>
          <w:color w:val="auto"/>
          <w:sz w:val="24"/>
          <w:szCs w:val="24"/>
        </w:rPr>
        <w:t xml:space="preserve">3．</w:t>
      </w:r>
      <w:r>
        <w:rPr>
          <w:rFonts w:ascii="Times New Roman" w:hAnsi="Times New Roman" w:cs="Times New Roman"/>
          <w:color w:val="auto"/>
          <w:sz w:val="24"/>
          <w:szCs w:val="24"/>
        </w:rPr>
        <w:t xml:space="preserve">机房过保设备维修配件、临时备机费用；</w:t>
      </w:r>
      <w:r/>
    </w:p>
    <w:p>
      <w:pPr>
        <w:pStyle w:val="720"/>
        <w:ind w:firstLine="480"/>
        <w:spacing w:line="360" w:lineRule="auto"/>
        <w:rPr>
          <w:color w:val="auto"/>
          <w:sz w:val="24"/>
          <w:szCs w:val="24"/>
        </w:rPr>
      </w:pPr>
      <w:r>
        <w:rPr>
          <w:color w:val="auto"/>
          <w:sz w:val="24"/>
          <w:szCs w:val="24"/>
        </w:rPr>
        <w:t xml:space="preserve">4．</w:t>
      </w:r>
      <w:r>
        <w:rPr>
          <w:rFonts w:ascii="Times New Roman" w:hAnsi="Times New Roman" w:cs="Times New Roman"/>
          <w:color w:val="auto"/>
          <w:sz w:val="24"/>
          <w:szCs w:val="24"/>
        </w:rPr>
        <w:t xml:space="preserve">交通差旅、培训、应急保障、管理、税费等其他费用；</w:t>
      </w:r>
      <w:r/>
    </w:p>
    <w:p>
      <w:pPr>
        <w:pStyle w:val="720"/>
        <w:ind w:firstLine="480"/>
        <w:spacing w:line="360" w:lineRule="auto"/>
        <w:rPr>
          <w:color w:val="auto"/>
          <w:sz w:val="24"/>
          <w:szCs w:val="24"/>
        </w:rPr>
      </w:pPr>
      <w:r>
        <w:rPr>
          <w:color w:val="auto"/>
          <w:sz w:val="24"/>
          <w:szCs w:val="24"/>
        </w:rPr>
        <w:t xml:space="preserve">5．</w:t>
      </w:r>
      <w:r>
        <w:rPr>
          <w:rFonts w:ascii="Times New Roman" w:hAnsi="Times New Roman" w:cs="Times New Roman"/>
          <w:color w:val="auto"/>
          <w:sz w:val="24"/>
          <w:szCs w:val="24"/>
        </w:rPr>
        <w:t xml:space="preserve">除学校书面新增服务内容外，合同期内不产生任何额外费用。</w:t>
      </w:r>
      <w:r/>
    </w:p>
    <w:p>
      <w:pPr>
        <w:pStyle w:val="707"/>
        <w:ind w:left="0" w:firstLine="482"/>
        <w:spacing w:line="360" w:lineRule="auto"/>
        <w:rPr>
          <w:bCs w:val="0"/>
          <w:color w:val="auto"/>
          <w:sz w:val="24"/>
          <w:szCs w:val="24"/>
          <w:lang w:bidi="ar-SA"/>
        </w:rPr>
      </w:pPr>
      <w:r/>
      <w:bookmarkStart w:id="52" w:name="heading_20"/>
      <w:r>
        <w:rPr>
          <w:rFonts w:hint="eastAsia"/>
          <w:bCs w:val="0"/>
          <w:color w:val="auto"/>
          <w:sz w:val="24"/>
          <w:szCs w:val="24"/>
          <w:lang w:bidi="ar-SA"/>
        </w:rPr>
        <w:t xml:space="preserve">（四）保密与安全承诺</w:t>
      </w:r>
      <w:bookmarkEnd w:id="52"/>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承诺所有进场人员签订保密协议，严格遵守学校数据安全与网络安全规定，严禁泄露师生个人信息、网络配置、核心业务数据。</w:t>
      </w:r>
      <w:r/>
    </w:p>
    <w:p>
      <w:pPr>
        <w:pStyle w:val="707"/>
        <w:ind w:left="0" w:firstLine="482"/>
        <w:spacing w:line="360" w:lineRule="auto"/>
        <w:rPr>
          <w:bCs w:val="0"/>
          <w:color w:val="auto"/>
          <w:sz w:val="24"/>
          <w:szCs w:val="24"/>
          <w:lang w:bidi="ar-SA"/>
        </w:rPr>
      </w:pPr>
      <w:r/>
      <w:bookmarkStart w:id="53" w:name="heading_21"/>
      <w:r>
        <w:rPr>
          <w:rFonts w:hint="eastAsia"/>
          <w:bCs w:val="0"/>
          <w:color w:val="auto"/>
          <w:sz w:val="24"/>
          <w:szCs w:val="24"/>
          <w:lang w:bidi="ar-SA"/>
        </w:rPr>
        <w:t xml:space="preserve">（五）履约底线承诺</w:t>
      </w:r>
      <w:bookmarkEnd w:id="53"/>
      <w:r/>
      <w:r/>
    </w:p>
    <w:p>
      <w:pPr>
        <w:pStyle w:val="707"/>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转包分包限制</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承诺本项目不转包、不分包，未经学校书面同意，不擅自更换驻场人员与项目负责人。</w:t>
      </w:r>
      <w:r/>
    </w:p>
    <w:p>
      <w:pPr>
        <w:pStyle w:val="707"/>
        <w:ind w:left="0" w:firstLine="482"/>
        <w:spacing w:line="360" w:lineRule="auto"/>
        <w:rPr>
          <w:bCs w:val="0"/>
          <w:color w:val="auto"/>
          <w:sz w:val="24"/>
          <w:szCs w:val="24"/>
          <w:lang w:bidi="ar-SA"/>
        </w:rPr>
      </w:pPr>
      <w:r>
        <w:rPr>
          <w:bCs w:val="0"/>
          <w:color w:val="auto"/>
          <w:sz w:val="24"/>
          <w:szCs w:val="24"/>
          <w:lang w:bidi="ar-SA"/>
        </w:rPr>
        <w:t xml:space="preserve">2．</w:t>
      </w:r>
      <w:r>
        <w:rPr>
          <w:rFonts w:hint="eastAsia"/>
          <w:bCs w:val="0"/>
          <w:color w:val="auto"/>
          <w:sz w:val="24"/>
          <w:szCs w:val="24"/>
          <w:lang w:bidi="ar-SA"/>
        </w:rPr>
        <w:t xml:space="preserve">人员归属承诺</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承诺所有驻场人员为投标人正式员工，人员薪酬、社保等全部人事费用由投标人自行承担。</w:t>
      </w:r>
      <w:r/>
    </w:p>
    <w:p>
      <w:pPr>
        <w:pStyle w:val="707"/>
        <w:ind w:left="0"/>
        <w:spacing w:line="360" w:lineRule="auto"/>
        <w:rPr>
          <w:bCs w:val="0"/>
          <w:color w:val="auto"/>
          <w:sz w:val="24"/>
          <w:szCs w:val="24"/>
          <w:lang w:bidi="ar-SA"/>
        </w:rPr>
      </w:pPr>
      <w:r/>
      <w:bookmarkStart w:id="54" w:name="heading_22"/>
      <w:r>
        <w:rPr>
          <w:rFonts w:hint="eastAsia"/>
          <w:bCs w:val="0"/>
          <w:color w:val="auto"/>
          <w:sz w:val="24"/>
          <w:szCs w:val="24"/>
          <w:lang w:bidi="ar-SA"/>
        </w:rPr>
        <w:t xml:space="preserve">五、</w:t>
      </w:r>
      <w:r>
        <w:rPr>
          <w:bCs w:val="0"/>
          <w:color w:val="auto"/>
          <w:sz w:val="24"/>
          <w:szCs w:val="24"/>
          <w:lang w:bidi="ar-SA"/>
        </w:rPr>
        <w:t xml:space="preserve">核心服务内容与标准</w:t>
      </w:r>
      <w:bookmarkEnd w:id="54"/>
      <w:r/>
      <w:r/>
    </w:p>
    <w:p>
      <w:pPr>
        <w:pStyle w:val="707"/>
        <w:ind w:left="0" w:firstLine="482"/>
        <w:spacing w:line="360" w:lineRule="auto"/>
        <w:rPr>
          <w:bCs w:val="0"/>
          <w:color w:val="auto"/>
          <w:sz w:val="24"/>
          <w:szCs w:val="24"/>
          <w:lang w:bidi="ar-SA"/>
        </w:rPr>
      </w:pPr>
      <w:r/>
      <w:bookmarkStart w:id="55" w:name="heading_23"/>
      <w:r>
        <w:rPr>
          <w:rFonts w:hint="eastAsia"/>
          <w:bCs w:val="0"/>
          <w:color w:val="auto"/>
          <w:sz w:val="24"/>
          <w:szCs w:val="24"/>
          <w:lang w:bidi="ar-SA"/>
        </w:rPr>
        <w:t xml:space="preserve">（一）</w:t>
      </w:r>
      <w:r>
        <w:rPr>
          <w:bCs w:val="0"/>
          <w:color w:val="auto"/>
          <w:sz w:val="24"/>
          <w:szCs w:val="24"/>
          <w:lang w:bidi="ar-SA"/>
        </w:rPr>
        <w:t xml:space="preserve">机房日常管理服务</w:t>
      </w:r>
      <w:bookmarkEnd w:id="55"/>
      <w:r/>
      <w:r/>
    </w:p>
    <w:p>
      <w:pPr>
        <w:pStyle w:val="707"/>
        <w:ind w:left="0" w:firstLine="482"/>
        <w:spacing w:line="360" w:lineRule="auto"/>
        <w:rPr>
          <w:bCs w:val="0"/>
          <w:color w:val="auto"/>
          <w:sz w:val="24"/>
          <w:szCs w:val="24"/>
          <w:lang w:bidi="ar-SA"/>
        </w:rPr>
      </w:pPr>
      <w:r>
        <w:rPr>
          <w:bCs w:val="0"/>
          <w:color w:val="auto"/>
          <w:sz w:val="24"/>
          <w:szCs w:val="24"/>
          <w:lang w:bidi="ar-SA"/>
        </w:rPr>
        <w:t xml:space="preserve">1．机房值班值守</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工作日四个校区执行 5*8 小时在岗值班，每班不少于 1 人；定淮门核心机房周末及法定节假日每日提供 8 小时专人值守。建立值班台账，记录人员进出、设备操作、异常事件等信息，每日签字确认。</w:t>
      </w:r>
      <w:r/>
    </w:p>
    <w:p>
      <w:pPr>
        <w:pStyle w:val="707"/>
        <w:ind w:left="0" w:firstLine="482"/>
        <w:spacing w:line="360" w:lineRule="auto"/>
        <w:rPr>
          <w:bCs w:val="0"/>
          <w:color w:val="auto"/>
          <w:sz w:val="24"/>
          <w:szCs w:val="24"/>
          <w:lang w:bidi="ar-SA"/>
        </w:rPr>
      </w:pPr>
      <w:r>
        <w:rPr>
          <w:bCs w:val="0"/>
          <w:color w:val="auto"/>
          <w:sz w:val="24"/>
          <w:szCs w:val="24"/>
          <w:lang w:bidi="ar-SA"/>
        </w:rPr>
        <w:t xml:space="preserve">2．</w:t>
      </w:r>
      <w:r>
        <w:rPr>
          <w:rFonts w:hint="eastAsia"/>
          <w:bCs w:val="0"/>
          <w:color w:val="auto"/>
          <w:sz w:val="24"/>
          <w:szCs w:val="24"/>
          <w:lang w:bidi="ar-SA"/>
        </w:rPr>
        <w:t xml:space="preserve">机房环境管理</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每日做好机房卫生清洁，保持设备、机柜、地面整洁无杂物；规范线缆收纳，及时清理废弃线路，维持机房布线整齐。</w:t>
      </w:r>
      <w:r/>
    </w:p>
    <w:p>
      <w:pPr>
        <w:pStyle w:val="707"/>
        <w:ind w:left="0" w:firstLine="482"/>
        <w:spacing w:line="360" w:lineRule="auto"/>
        <w:rPr>
          <w:bCs w:val="0"/>
          <w:color w:val="auto"/>
          <w:sz w:val="24"/>
          <w:szCs w:val="24"/>
          <w:lang w:bidi="ar-SA"/>
        </w:rPr>
      </w:pPr>
      <w:r>
        <w:rPr>
          <w:bCs w:val="0"/>
          <w:color w:val="auto"/>
          <w:sz w:val="24"/>
          <w:szCs w:val="24"/>
          <w:lang w:bidi="ar-SA"/>
        </w:rPr>
        <w:t xml:space="preserve">3．制度与手册建设</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合同签订后 15 日内，协助学校修订完善机房管理制度、运维操作规范、应急预案，编制标准化运维手册，并根据学校信息化发展持续优化。</w:t>
      </w:r>
      <w:r/>
    </w:p>
    <w:p>
      <w:pPr>
        <w:pStyle w:val="707"/>
        <w:ind w:left="0" w:firstLine="482"/>
        <w:spacing w:line="360" w:lineRule="auto"/>
        <w:rPr>
          <w:bCs w:val="0"/>
          <w:color w:val="auto"/>
          <w:sz w:val="24"/>
          <w:szCs w:val="24"/>
          <w:lang w:bidi="ar-SA"/>
        </w:rPr>
      </w:pPr>
      <w:r>
        <w:rPr>
          <w:bCs w:val="0"/>
          <w:color w:val="auto"/>
          <w:sz w:val="24"/>
          <w:szCs w:val="24"/>
          <w:lang w:bidi="ar-SA"/>
        </w:rPr>
        <w:t xml:space="preserve">4．出入与变更管理</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落实机房人员出入登记制度，外来厂商进场须经审批；对机房设备搬迁、线路改造、设备割接等变更，出具风险评估与回退方案，经学校审核通过后方可实施。</w:t>
      </w:r>
      <w:r/>
    </w:p>
    <w:p>
      <w:pPr>
        <w:pStyle w:val="707"/>
        <w:ind w:left="0" w:firstLine="482"/>
        <w:spacing w:line="360" w:lineRule="auto"/>
        <w:rPr>
          <w:bCs w:val="0"/>
          <w:color w:val="auto"/>
          <w:sz w:val="24"/>
          <w:szCs w:val="24"/>
          <w:lang w:bidi="ar-SA"/>
        </w:rPr>
      </w:pPr>
      <w:r>
        <w:rPr>
          <w:bCs w:val="0"/>
          <w:color w:val="auto"/>
          <w:sz w:val="24"/>
          <w:szCs w:val="24"/>
          <w:lang w:bidi="ar-SA"/>
        </w:rPr>
        <w:t xml:space="preserve">5．配合保障工作</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配合上级部门检查、审计的资料准备与现场配合；协助完成机房参观、交流接待的技术保障工作。</w:t>
      </w:r>
      <w:r/>
    </w:p>
    <w:p>
      <w:pPr>
        <w:pStyle w:val="707"/>
        <w:ind w:left="0" w:firstLine="482"/>
        <w:spacing w:line="360" w:lineRule="auto"/>
        <w:rPr>
          <w:bCs w:val="0"/>
          <w:color w:val="auto"/>
          <w:sz w:val="24"/>
          <w:szCs w:val="24"/>
          <w:lang w:bidi="ar-SA"/>
        </w:rPr>
      </w:pPr>
      <w:r/>
      <w:bookmarkStart w:id="56" w:name="heading_24"/>
      <w:r>
        <w:rPr>
          <w:rFonts w:hint="eastAsia"/>
          <w:bCs w:val="0"/>
          <w:color w:val="auto"/>
          <w:sz w:val="24"/>
          <w:szCs w:val="24"/>
          <w:lang w:bidi="ar-SA"/>
        </w:rPr>
        <w:t xml:space="preserve">（二）</w:t>
      </w:r>
      <w:r>
        <w:rPr>
          <w:bCs w:val="0"/>
          <w:color w:val="auto"/>
          <w:sz w:val="24"/>
          <w:szCs w:val="24"/>
          <w:lang w:bidi="ar-SA"/>
        </w:rPr>
        <w:t xml:space="preserve">数据中心机房常态化巡检服务</w:t>
      </w:r>
      <w:bookmarkEnd w:id="56"/>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按固定频次对四校区数据中心机房开展分级巡检，所有数据如实登记，发现异常 1 小时内上报学校管理员，同步跟进处置闭环：</w:t>
      </w:r>
      <w:r/>
    </w:p>
    <w:p>
      <w:pPr>
        <w:pStyle w:val="707"/>
        <w:ind w:left="0" w:firstLine="482"/>
        <w:spacing w:line="360" w:lineRule="auto"/>
        <w:rPr>
          <w:bCs w:val="0"/>
          <w:color w:val="auto"/>
          <w:sz w:val="24"/>
          <w:szCs w:val="24"/>
          <w:lang w:bidi="ar-SA"/>
        </w:rPr>
      </w:pPr>
      <w:r>
        <w:rPr>
          <w:bCs w:val="0"/>
          <w:color w:val="auto"/>
          <w:sz w:val="24"/>
          <w:szCs w:val="24"/>
          <w:lang w:bidi="ar-SA"/>
        </w:rPr>
        <w:t xml:space="preserve">1．每日巡检内容</w:t>
      </w:r>
      <w:r/>
    </w:p>
    <w:p>
      <w:pPr>
        <w:pStyle w:val="720"/>
        <w:ind w:firstLine="480"/>
        <w:spacing w:line="360" w:lineRule="auto"/>
        <w:rPr>
          <w:color w:val="auto"/>
          <w:sz w:val="24"/>
          <w:szCs w:val="24"/>
        </w:rPr>
      </w:pPr>
      <w:r>
        <w:rPr>
          <w:color w:val="auto"/>
          <w:sz w:val="24"/>
          <w:szCs w:val="24"/>
        </w:rPr>
        <w:t xml:space="preserve">（1）</w:t>
      </w:r>
      <w:r>
        <w:rPr>
          <w:rFonts w:ascii="Times New Roman" w:hAnsi="Times New Roman" w:cs="Times New Roman"/>
          <w:color w:val="auto"/>
          <w:sz w:val="24"/>
          <w:szCs w:val="24"/>
        </w:rPr>
        <w:t xml:space="preserve">精密空调温湿度、出回风温度、运行告警状态；</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（2）UPS 输入输出参数、负载率、电池状态；</w:t>
      </w:r>
      <w:r/>
    </w:p>
    <w:p>
      <w:pPr>
        <w:pStyle w:val="720"/>
        <w:ind w:firstLine="480"/>
        <w:spacing w:line="360" w:lineRule="auto"/>
        <w:rPr>
          <w:color w:val="auto"/>
          <w:sz w:val="24"/>
          <w:szCs w:val="24"/>
        </w:rPr>
      </w:pPr>
      <w:r>
        <w:rPr>
          <w:color w:val="auto"/>
          <w:sz w:val="24"/>
          <w:szCs w:val="24"/>
        </w:rPr>
        <w:t xml:space="preserve">（3）</w:t>
      </w:r>
      <w:r>
        <w:rPr>
          <w:rFonts w:ascii="Times New Roman" w:hAnsi="Times New Roman" w:cs="Times New Roman"/>
          <w:color w:val="auto"/>
          <w:sz w:val="24"/>
          <w:szCs w:val="24"/>
        </w:rPr>
        <w:t xml:space="preserve">环境监控系统在线状态、告警信息；</w:t>
      </w:r>
      <w:r/>
    </w:p>
    <w:p>
      <w:pPr>
        <w:pStyle w:val="720"/>
        <w:ind w:firstLine="480"/>
        <w:spacing w:line="360" w:lineRule="auto"/>
        <w:rPr>
          <w:color w:val="auto"/>
          <w:sz w:val="24"/>
          <w:szCs w:val="24"/>
        </w:rPr>
      </w:pPr>
      <w:r>
        <w:rPr>
          <w:color w:val="auto"/>
          <w:sz w:val="24"/>
          <w:szCs w:val="24"/>
        </w:rPr>
        <w:t xml:space="preserve">（4）</w:t>
      </w:r>
      <w:r>
        <w:rPr>
          <w:rFonts w:ascii="Times New Roman" w:hAnsi="Times New Roman" w:cs="Times New Roman"/>
          <w:color w:val="auto"/>
          <w:sz w:val="24"/>
          <w:szCs w:val="24"/>
        </w:rPr>
        <w:t xml:space="preserve">漏水检测系统运行状态。</w:t>
      </w:r>
      <w:r/>
    </w:p>
    <w:p>
      <w:pPr>
        <w:pStyle w:val="707"/>
        <w:ind w:left="0" w:firstLine="482"/>
        <w:spacing w:line="360" w:lineRule="auto"/>
        <w:rPr>
          <w:bCs w:val="0"/>
          <w:color w:val="auto"/>
          <w:sz w:val="24"/>
          <w:szCs w:val="24"/>
          <w:lang w:bidi="ar-SA"/>
        </w:rPr>
      </w:pPr>
      <w:r>
        <w:rPr>
          <w:bCs w:val="0"/>
          <w:color w:val="auto"/>
          <w:sz w:val="24"/>
          <w:szCs w:val="24"/>
          <w:lang w:bidi="ar-SA"/>
        </w:rPr>
        <w:t xml:space="preserve">2．</w:t>
      </w:r>
      <w:r>
        <w:rPr>
          <w:rFonts w:hint="eastAsia"/>
          <w:bCs w:val="0"/>
          <w:color w:val="auto"/>
          <w:sz w:val="24"/>
          <w:szCs w:val="24"/>
          <w:lang w:bidi="ar-SA"/>
        </w:rPr>
        <w:t xml:space="preserve">每周巡检内容</w:t>
      </w:r>
      <w:r/>
    </w:p>
    <w:p>
      <w:pPr>
        <w:pStyle w:val="720"/>
        <w:ind w:firstLine="480"/>
        <w:spacing w:line="360" w:lineRule="auto"/>
        <w:rPr>
          <w:color w:val="auto"/>
          <w:sz w:val="24"/>
          <w:szCs w:val="24"/>
        </w:rPr>
      </w:pPr>
      <w:r>
        <w:rPr>
          <w:color w:val="auto"/>
          <w:sz w:val="24"/>
          <w:szCs w:val="24"/>
        </w:rPr>
        <w:t xml:space="preserve">（1）</w:t>
      </w:r>
      <w:r>
        <w:rPr>
          <w:rFonts w:ascii="Times New Roman" w:hAnsi="Times New Roman" w:cs="Times New Roman"/>
          <w:color w:val="auto"/>
          <w:sz w:val="24"/>
          <w:szCs w:val="24"/>
        </w:rPr>
        <w:t xml:space="preserve">所有网络、服务器、存储、安全设备的运行指示灯、硬件告警、风扇状态，端口运行情况；</w:t>
      </w:r>
      <w:r/>
    </w:p>
    <w:p>
      <w:pPr>
        <w:pStyle w:val="720"/>
        <w:ind w:firstLine="480"/>
        <w:spacing w:line="360" w:lineRule="auto"/>
        <w:rPr>
          <w:color w:val="auto"/>
          <w:sz w:val="24"/>
          <w:szCs w:val="24"/>
        </w:rPr>
      </w:pPr>
      <w:r>
        <w:rPr>
          <w:color w:val="auto"/>
          <w:sz w:val="24"/>
          <w:szCs w:val="24"/>
        </w:rPr>
        <w:t xml:space="preserve">（2）</w:t>
      </w:r>
      <w:r>
        <w:rPr>
          <w:rFonts w:ascii="Times New Roman" w:hAnsi="Times New Roman" w:cs="Times New Roman"/>
          <w:color w:val="auto"/>
          <w:sz w:val="24"/>
          <w:szCs w:val="24"/>
        </w:rPr>
        <w:t xml:space="preserve">配电柜外观、指示灯状态。</w:t>
      </w:r>
      <w:r/>
    </w:p>
    <w:p>
      <w:pPr>
        <w:pStyle w:val="707"/>
        <w:ind w:left="0" w:firstLine="482"/>
        <w:spacing w:line="360" w:lineRule="auto"/>
        <w:rPr>
          <w:bCs w:val="0"/>
          <w:color w:val="auto"/>
          <w:sz w:val="24"/>
          <w:szCs w:val="24"/>
          <w:lang w:bidi="ar-SA"/>
        </w:rPr>
      </w:pPr>
      <w:r>
        <w:rPr>
          <w:bCs w:val="0"/>
          <w:color w:val="auto"/>
          <w:sz w:val="24"/>
          <w:szCs w:val="24"/>
          <w:lang w:bidi="ar-SA"/>
        </w:rPr>
        <w:t xml:space="preserve">3．月度专项巡检内容</w:t>
      </w:r>
      <w:r/>
    </w:p>
    <w:p>
      <w:pPr>
        <w:pStyle w:val="720"/>
        <w:ind w:firstLine="480"/>
        <w:spacing w:line="360" w:lineRule="auto"/>
        <w:rPr>
          <w:color w:val="auto"/>
          <w:sz w:val="24"/>
          <w:szCs w:val="24"/>
        </w:rPr>
      </w:pPr>
      <w:r>
        <w:rPr>
          <w:color w:val="auto"/>
          <w:sz w:val="24"/>
          <w:szCs w:val="24"/>
        </w:rPr>
        <w:t xml:space="preserve">（1）</w:t>
      </w:r>
      <w:r>
        <w:rPr>
          <w:rFonts w:ascii="Times New Roman" w:hAnsi="Times New Roman" w:cs="Times New Roman"/>
          <w:color w:val="auto"/>
          <w:sz w:val="24"/>
          <w:szCs w:val="24"/>
        </w:rPr>
        <w:t xml:space="preserve">空调制冷剂压力、滤网洁净度；</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（2）UPS 电池组单体电压；</w:t>
      </w:r>
      <w:r/>
    </w:p>
    <w:p>
      <w:pPr>
        <w:pStyle w:val="720"/>
        <w:ind w:firstLine="480"/>
        <w:spacing w:line="360" w:lineRule="auto"/>
        <w:rPr>
          <w:color w:val="auto"/>
          <w:sz w:val="24"/>
          <w:szCs w:val="24"/>
        </w:rPr>
      </w:pPr>
      <w:r>
        <w:rPr>
          <w:color w:val="auto"/>
          <w:sz w:val="24"/>
          <w:szCs w:val="24"/>
        </w:rPr>
        <w:t xml:space="preserve">（3）</w:t>
      </w:r>
      <w:r>
        <w:rPr>
          <w:rFonts w:ascii="Times New Roman" w:hAnsi="Times New Roman" w:cs="Times New Roman"/>
          <w:color w:val="auto"/>
          <w:sz w:val="24"/>
          <w:szCs w:val="24"/>
        </w:rPr>
        <w:t xml:space="preserve">配电柜接线端子紧固情况；</w:t>
      </w:r>
      <w:r/>
    </w:p>
    <w:p>
      <w:pPr>
        <w:pStyle w:val="720"/>
        <w:ind w:firstLine="480"/>
        <w:spacing w:line="360" w:lineRule="auto"/>
        <w:rPr>
          <w:color w:val="auto"/>
          <w:sz w:val="24"/>
          <w:szCs w:val="24"/>
        </w:rPr>
      </w:pPr>
      <w:r>
        <w:rPr>
          <w:color w:val="auto"/>
          <w:sz w:val="24"/>
          <w:szCs w:val="24"/>
        </w:rPr>
        <w:t xml:space="preserve">（4）</w:t>
      </w:r>
      <w:r>
        <w:rPr>
          <w:rFonts w:ascii="Times New Roman" w:hAnsi="Times New Roman" w:cs="Times New Roman"/>
          <w:color w:val="auto"/>
          <w:sz w:val="24"/>
          <w:szCs w:val="24"/>
        </w:rPr>
        <w:t xml:space="preserve">机房接地系统状态。</w:t>
      </w:r>
      <w:r/>
    </w:p>
    <w:p>
      <w:pPr>
        <w:pStyle w:val="707"/>
        <w:ind w:left="0" w:firstLine="482"/>
        <w:spacing w:line="360" w:lineRule="auto"/>
        <w:rPr>
          <w:bCs w:val="0"/>
          <w:color w:val="auto"/>
          <w:sz w:val="24"/>
          <w:szCs w:val="24"/>
          <w:lang w:bidi="ar-SA"/>
        </w:rPr>
      </w:pPr>
      <w:r>
        <w:rPr>
          <w:bCs w:val="0"/>
          <w:color w:val="auto"/>
          <w:sz w:val="24"/>
          <w:szCs w:val="24"/>
          <w:lang w:bidi="ar-SA"/>
        </w:rPr>
        <w:t xml:space="preserve">4．巡检记录管理</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巡检记录按月装订归档，作为考核与审计依据。</w:t>
      </w:r>
      <w:r/>
    </w:p>
    <w:p>
      <w:pPr>
        <w:pStyle w:val="707"/>
        <w:ind w:left="0" w:firstLine="482"/>
        <w:spacing w:line="360" w:lineRule="auto"/>
        <w:rPr>
          <w:bCs w:val="0"/>
          <w:color w:val="auto"/>
          <w:sz w:val="24"/>
          <w:szCs w:val="24"/>
          <w:lang w:bidi="ar-SA"/>
        </w:rPr>
      </w:pPr>
      <w:r/>
      <w:bookmarkStart w:id="57" w:name="heading_25"/>
      <w:r>
        <w:rPr>
          <w:rFonts w:hint="eastAsia"/>
          <w:bCs w:val="0"/>
          <w:color w:val="auto"/>
          <w:sz w:val="24"/>
          <w:szCs w:val="24"/>
          <w:lang w:bidi="ar-SA"/>
        </w:rPr>
        <w:t xml:space="preserve">（三）</w:t>
      </w:r>
      <w:r>
        <w:rPr>
          <w:bCs w:val="0"/>
          <w:color w:val="auto"/>
          <w:sz w:val="24"/>
          <w:szCs w:val="24"/>
          <w:lang w:bidi="ar-SA"/>
        </w:rPr>
        <w:t xml:space="preserve">数据中心机房基础设施专项运维</w:t>
      </w:r>
      <w:bookmarkEnd w:id="57"/>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针对机房核心基础设施开展预防性维护与故障维修，保障机房运行环境稳定可靠：</w:t>
      </w:r>
      <w:r/>
    </w:p>
    <w:p>
      <w:pPr>
        <w:pStyle w:val="707"/>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精密空调系统维护</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（1）季度维护：每季度清洁更换空调滤网，检查制冷系统运行状态，校验温湿度控制精度。</w:t>
      </w:r>
      <w:r/>
    </w:p>
    <w:p>
      <w:pPr>
        <w:pStyle w:val="720"/>
        <w:ind w:firstLine="480"/>
        <w:spacing w:line="360" w:lineRule="auto"/>
        <w:rPr>
          <w:color w:val="auto"/>
          <w:sz w:val="24"/>
          <w:szCs w:val="24"/>
        </w:rPr>
      </w:pPr>
      <w:r>
        <w:rPr>
          <w:color w:val="auto"/>
          <w:sz w:val="24"/>
          <w:szCs w:val="24"/>
        </w:rPr>
        <w:t xml:space="preserve">（2）</w:t>
      </w:r>
      <w:r>
        <w:rPr>
          <w:rFonts w:ascii="Times New Roman" w:hAnsi="Times New Roman" w:cs="Times New Roman"/>
          <w:color w:val="auto"/>
          <w:sz w:val="24"/>
          <w:szCs w:val="24"/>
        </w:rPr>
        <w:t xml:space="preserve">半年度维护：每半年检测空调制冷剂压力，按需补充制冷剂。</w:t>
      </w:r>
      <w:r/>
    </w:p>
    <w:p>
      <w:pPr>
        <w:pStyle w:val="720"/>
        <w:ind w:firstLine="480"/>
        <w:spacing w:line="360" w:lineRule="auto"/>
        <w:rPr>
          <w:color w:val="auto"/>
          <w:sz w:val="24"/>
          <w:szCs w:val="24"/>
        </w:rPr>
      </w:pPr>
      <w:r>
        <w:rPr>
          <w:color w:val="auto"/>
          <w:sz w:val="24"/>
          <w:szCs w:val="24"/>
        </w:rPr>
        <w:t xml:space="preserve">（3）</w:t>
      </w:r>
      <w:r>
        <w:rPr>
          <w:rFonts w:ascii="Times New Roman" w:hAnsi="Times New Roman" w:cs="Times New Roman"/>
          <w:color w:val="auto"/>
          <w:sz w:val="24"/>
          <w:szCs w:val="24"/>
        </w:rPr>
        <w:t xml:space="preserve">年度深度维护：每年开展一次空调深度维护，清理蒸发器、冷凝器，检查风机、压缩机运行状态。</w:t>
      </w:r>
      <w:r/>
    </w:p>
    <w:p>
      <w:pPr>
        <w:pStyle w:val="720"/>
        <w:ind w:firstLine="480"/>
        <w:spacing w:line="360" w:lineRule="auto"/>
        <w:rPr>
          <w:color w:val="auto"/>
          <w:sz w:val="24"/>
          <w:szCs w:val="24"/>
        </w:rPr>
      </w:pPr>
      <w:r>
        <w:rPr>
          <w:color w:val="auto"/>
          <w:sz w:val="24"/>
          <w:szCs w:val="24"/>
        </w:rPr>
        <w:t xml:space="preserve">（4）</w:t>
      </w:r>
      <w:r>
        <w:rPr>
          <w:rFonts w:ascii="Times New Roman" w:hAnsi="Times New Roman" w:cs="Times New Roman"/>
          <w:color w:val="auto"/>
          <w:sz w:val="24"/>
          <w:szCs w:val="24"/>
        </w:rPr>
        <w:t xml:space="preserve">故障维修责任：负责四校区过保精密空调的免费故障维修与配件更换，保障设备持续正常运行。</w:t>
      </w:r>
      <w:r/>
    </w:p>
    <w:p>
      <w:pPr>
        <w:pStyle w:val="707"/>
        <w:ind w:left="0" w:firstLine="482"/>
        <w:spacing w:line="360" w:lineRule="auto"/>
        <w:rPr>
          <w:bCs w:val="0"/>
          <w:color w:val="auto"/>
          <w:sz w:val="24"/>
          <w:szCs w:val="24"/>
          <w:lang w:bidi="ar-SA"/>
        </w:rPr>
      </w:pPr>
      <w:r>
        <w:rPr>
          <w:bCs w:val="0"/>
          <w:color w:val="auto"/>
          <w:sz w:val="24"/>
          <w:szCs w:val="24"/>
          <w:lang w:bidi="ar-SA"/>
        </w:rPr>
        <w:t xml:space="preserve">2．</w:t>
      </w:r>
      <w:r>
        <w:rPr>
          <w:rFonts w:hint="eastAsia"/>
          <w:bCs w:val="0"/>
          <w:color w:val="auto"/>
          <w:sz w:val="24"/>
          <w:szCs w:val="24"/>
          <w:lang w:bidi="ar-SA"/>
        </w:rPr>
        <w:t xml:space="preserve">UPS 配电系统维护</w:t>
      </w:r>
      <w:r/>
    </w:p>
    <w:p>
      <w:pPr>
        <w:pStyle w:val="720"/>
        <w:ind w:firstLine="480"/>
        <w:spacing w:line="360" w:lineRule="auto"/>
        <w:rPr>
          <w:color w:val="auto"/>
          <w:sz w:val="24"/>
          <w:szCs w:val="24"/>
        </w:rPr>
      </w:pPr>
      <w:r>
        <w:rPr>
          <w:color w:val="auto"/>
          <w:sz w:val="24"/>
          <w:szCs w:val="24"/>
        </w:rPr>
        <w:t xml:space="preserve">（1）</w:t>
      </w:r>
      <w:r>
        <w:rPr>
          <w:rFonts w:ascii="Times New Roman" w:hAnsi="Times New Roman" w:cs="Times New Roman"/>
          <w:color w:val="auto"/>
          <w:sz w:val="24"/>
          <w:szCs w:val="24"/>
        </w:rPr>
        <w:t xml:space="preserve">日常监测：每日监测 UPS 输入输出电压、电流、频率、功率因数、负载率、电池组电压等核心参数，记录运行状态。</w:t>
      </w:r>
      <w:r/>
    </w:p>
    <w:p>
      <w:pPr>
        <w:pStyle w:val="720"/>
        <w:ind w:firstLine="480"/>
        <w:spacing w:line="360" w:lineRule="auto"/>
        <w:rPr>
          <w:color w:val="auto"/>
          <w:sz w:val="24"/>
          <w:szCs w:val="24"/>
        </w:rPr>
      </w:pPr>
      <w:r>
        <w:rPr>
          <w:color w:val="auto"/>
          <w:sz w:val="24"/>
          <w:szCs w:val="24"/>
        </w:rPr>
        <w:t xml:space="preserve">（2）</w:t>
      </w:r>
      <w:r>
        <w:rPr>
          <w:rFonts w:ascii="Times New Roman" w:hAnsi="Times New Roman" w:cs="Times New Roman"/>
          <w:color w:val="auto"/>
          <w:sz w:val="24"/>
          <w:szCs w:val="24"/>
        </w:rPr>
        <w:t xml:space="preserve">季度维护：每季度检查 UPS 风扇运行状态、清洁设备灰尘，检测电池组连接端子紧固情况。</w:t>
      </w:r>
      <w:r/>
    </w:p>
    <w:p>
      <w:pPr>
        <w:pStyle w:val="720"/>
        <w:ind w:firstLine="480"/>
        <w:spacing w:line="360" w:lineRule="auto"/>
        <w:rPr>
          <w:color w:val="auto"/>
          <w:sz w:val="24"/>
          <w:szCs w:val="24"/>
        </w:rPr>
      </w:pPr>
      <w:r>
        <w:rPr>
          <w:color w:val="auto"/>
          <w:sz w:val="24"/>
          <w:szCs w:val="24"/>
        </w:rPr>
        <w:t xml:space="preserve">（3）</w:t>
      </w:r>
      <w:r>
        <w:rPr>
          <w:rFonts w:ascii="Times New Roman" w:hAnsi="Times New Roman" w:cs="Times New Roman"/>
          <w:color w:val="auto"/>
          <w:sz w:val="24"/>
          <w:szCs w:val="24"/>
        </w:rPr>
        <w:t xml:space="preserve">年度维护：每年对 UPS 电池组进行一次充放电测试，评估电池健康状态，对性能劣化电池及时更换。</w:t>
      </w:r>
      <w:r/>
    </w:p>
    <w:p>
      <w:pPr>
        <w:pStyle w:val="720"/>
        <w:ind w:firstLine="480"/>
        <w:spacing w:line="360" w:lineRule="auto"/>
        <w:rPr>
          <w:color w:val="auto"/>
          <w:sz w:val="24"/>
          <w:szCs w:val="24"/>
        </w:rPr>
      </w:pPr>
      <w:r>
        <w:rPr>
          <w:color w:val="auto"/>
          <w:sz w:val="24"/>
          <w:szCs w:val="24"/>
        </w:rPr>
        <w:t xml:space="preserve">（4）</w:t>
      </w:r>
      <w:r>
        <w:rPr>
          <w:rFonts w:ascii="Times New Roman" w:hAnsi="Times New Roman" w:cs="Times New Roman"/>
          <w:color w:val="auto"/>
          <w:sz w:val="24"/>
          <w:szCs w:val="24"/>
        </w:rPr>
        <w:t xml:space="preserve">故障维修责任：负责四校区过保 UPS 设备的免费故障维修与配件更换。</w:t>
      </w:r>
      <w:r/>
    </w:p>
    <w:p>
      <w:pPr>
        <w:pStyle w:val="707"/>
        <w:ind w:left="0" w:firstLine="482"/>
        <w:spacing w:line="360" w:lineRule="auto"/>
        <w:rPr>
          <w:bCs w:val="0"/>
          <w:color w:val="auto"/>
          <w:sz w:val="24"/>
          <w:szCs w:val="24"/>
          <w:lang w:bidi="ar-SA"/>
        </w:rPr>
      </w:pPr>
      <w:r>
        <w:rPr>
          <w:bCs w:val="0"/>
          <w:color w:val="auto"/>
          <w:sz w:val="24"/>
          <w:szCs w:val="24"/>
          <w:lang w:bidi="ar-SA"/>
        </w:rPr>
        <w:t xml:space="preserve">3．配电与强电系统维护</w:t>
      </w:r>
      <w:r/>
    </w:p>
    <w:p>
      <w:pPr>
        <w:pStyle w:val="720"/>
        <w:ind w:firstLine="480"/>
        <w:spacing w:line="360" w:lineRule="auto"/>
        <w:rPr>
          <w:color w:val="auto"/>
          <w:sz w:val="24"/>
          <w:szCs w:val="24"/>
        </w:rPr>
      </w:pPr>
      <w:r>
        <w:rPr>
          <w:color w:val="auto"/>
          <w:sz w:val="24"/>
          <w:szCs w:val="24"/>
        </w:rPr>
        <w:t xml:space="preserve">（1）</w:t>
      </w:r>
      <w:r>
        <w:rPr>
          <w:rFonts w:ascii="Times New Roman" w:hAnsi="Times New Roman" w:cs="Times New Roman"/>
          <w:color w:val="auto"/>
          <w:sz w:val="24"/>
          <w:szCs w:val="24"/>
        </w:rPr>
        <w:t xml:space="preserve">季度维护：每季度清理配电柜内灰尘，检查接线端子紧固情况。</w:t>
      </w:r>
      <w:r/>
    </w:p>
    <w:p>
      <w:pPr>
        <w:pStyle w:val="720"/>
        <w:ind w:firstLine="480"/>
        <w:spacing w:line="360" w:lineRule="auto"/>
        <w:rPr>
          <w:color w:val="auto"/>
          <w:sz w:val="24"/>
          <w:szCs w:val="24"/>
        </w:rPr>
      </w:pPr>
      <w:r>
        <w:rPr>
          <w:color w:val="auto"/>
          <w:sz w:val="24"/>
          <w:szCs w:val="24"/>
        </w:rPr>
        <w:t xml:space="preserve">（2）</w:t>
      </w:r>
      <w:r>
        <w:rPr>
          <w:rFonts w:ascii="Times New Roman" w:hAnsi="Times New Roman" w:cs="Times New Roman"/>
          <w:color w:val="auto"/>
          <w:sz w:val="24"/>
          <w:szCs w:val="24"/>
        </w:rPr>
        <w:t xml:space="preserve">年度检测：每年对配电线路进行绝缘测试、接地电阻测试，校验过载保护、短路保护装置有效性，保障供电安全。</w:t>
      </w:r>
      <w:r/>
    </w:p>
    <w:p>
      <w:pPr>
        <w:pStyle w:val="720"/>
        <w:ind w:firstLine="480"/>
        <w:spacing w:line="360" w:lineRule="auto"/>
        <w:rPr>
          <w:color w:val="auto"/>
          <w:sz w:val="24"/>
          <w:szCs w:val="24"/>
        </w:rPr>
      </w:pPr>
      <w:r>
        <w:rPr>
          <w:color w:val="auto"/>
          <w:sz w:val="24"/>
          <w:szCs w:val="24"/>
        </w:rPr>
        <w:t xml:space="preserve">（3）</w:t>
      </w:r>
      <w:r>
        <w:rPr>
          <w:rFonts w:ascii="Times New Roman" w:hAnsi="Times New Roman" w:cs="Times New Roman"/>
          <w:color w:val="auto"/>
          <w:sz w:val="24"/>
          <w:szCs w:val="24"/>
        </w:rPr>
        <w:t xml:space="preserve">故障处置：配电系统故障及时排查处置，过保配件免费更换。</w:t>
      </w:r>
      <w:r/>
    </w:p>
    <w:p>
      <w:pPr>
        <w:pStyle w:val="707"/>
        <w:ind w:left="0" w:firstLine="482"/>
        <w:spacing w:line="360" w:lineRule="auto"/>
        <w:rPr>
          <w:bCs w:val="0"/>
          <w:color w:val="auto"/>
          <w:sz w:val="24"/>
          <w:szCs w:val="24"/>
          <w:lang w:bidi="ar-SA"/>
        </w:rPr>
      </w:pPr>
      <w:r>
        <w:rPr>
          <w:bCs w:val="0"/>
          <w:color w:val="auto"/>
          <w:sz w:val="24"/>
          <w:szCs w:val="24"/>
          <w:lang w:bidi="ar-SA"/>
        </w:rPr>
        <w:t xml:space="preserve">4．环境与安全系统维护</w:t>
      </w:r>
      <w:r/>
    </w:p>
    <w:p>
      <w:pPr>
        <w:pStyle w:val="720"/>
        <w:ind w:firstLine="480"/>
        <w:spacing w:line="360" w:lineRule="auto"/>
        <w:rPr>
          <w:color w:val="auto"/>
          <w:sz w:val="24"/>
          <w:szCs w:val="24"/>
        </w:rPr>
      </w:pPr>
      <w:r>
        <w:rPr>
          <w:color w:val="auto"/>
          <w:sz w:val="24"/>
          <w:szCs w:val="24"/>
        </w:rPr>
        <w:t xml:space="preserve">（1）</w:t>
      </w:r>
      <w:r>
        <w:rPr>
          <w:rFonts w:ascii="Times New Roman" w:hAnsi="Times New Roman" w:cs="Times New Roman"/>
          <w:color w:val="auto"/>
          <w:sz w:val="24"/>
          <w:szCs w:val="24"/>
        </w:rPr>
        <w:t xml:space="preserve">定期校准：定期校准温湿度传感器、漏水检测线缆，保障环境监控系统告警准确有效。</w:t>
      </w:r>
      <w:r/>
    </w:p>
    <w:p>
      <w:pPr>
        <w:pStyle w:val="720"/>
        <w:ind w:firstLine="480"/>
        <w:spacing w:line="360" w:lineRule="auto"/>
        <w:rPr>
          <w:color w:val="auto"/>
          <w:sz w:val="24"/>
          <w:szCs w:val="24"/>
        </w:rPr>
      </w:pPr>
      <w:r>
        <w:rPr>
          <w:color w:val="auto"/>
          <w:sz w:val="24"/>
          <w:szCs w:val="24"/>
        </w:rPr>
        <w:t xml:space="preserve">（2）</w:t>
      </w:r>
      <w:r>
        <w:rPr>
          <w:rFonts w:ascii="Times New Roman" w:hAnsi="Times New Roman" w:cs="Times New Roman"/>
          <w:color w:val="auto"/>
          <w:sz w:val="24"/>
          <w:szCs w:val="24"/>
        </w:rPr>
        <w:t xml:space="preserve">告警处置：漏水告警触发后第一时间到场排查处置，避免水浸风险扩大。</w:t>
      </w:r>
      <w:r/>
    </w:p>
    <w:p>
      <w:pPr>
        <w:pStyle w:val="707"/>
        <w:ind w:left="0" w:firstLine="482"/>
        <w:spacing w:line="360" w:lineRule="auto"/>
        <w:rPr>
          <w:bCs w:val="0"/>
          <w:color w:val="auto"/>
          <w:sz w:val="24"/>
          <w:szCs w:val="24"/>
          <w:lang w:bidi="ar-SA"/>
        </w:rPr>
      </w:pPr>
      <w:r>
        <w:rPr>
          <w:bCs w:val="0"/>
          <w:color w:val="auto"/>
          <w:sz w:val="24"/>
          <w:szCs w:val="24"/>
          <w:lang w:bidi="ar-SA"/>
        </w:rPr>
        <w:t xml:space="preserve">5．临时备机保障</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针对机房核心基础设施配备临时备用设备，遇设备故障无法即时修复时，启用备机保障机房基础环境不中断。</w:t>
      </w:r>
      <w:r/>
    </w:p>
    <w:p>
      <w:pPr>
        <w:pStyle w:val="707"/>
        <w:ind w:left="0" w:firstLine="482"/>
        <w:spacing w:line="360" w:lineRule="auto"/>
        <w:rPr>
          <w:bCs w:val="0"/>
          <w:color w:val="auto"/>
          <w:sz w:val="24"/>
          <w:szCs w:val="24"/>
          <w:lang w:bidi="ar-SA"/>
        </w:rPr>
      </w:pPr>
      <w:r>
        <w:rPr>
          <w:bCs w:val="0"/>
          <w:color w:val="auto"/>
          <w:sz w:val="24"/>
          <w:szCs w:val="24"/>
          <w:lang w:bidi="ar-SA"/>
        </w:rPr>
        <w:t xml:space="preserve">6．机房设备清单</w:t>
      </w:r>
      <w:r/>
    </w:p>
    <w:tbl>
      <w:tblPr>
        <w:tblStyle w:val="715"/>
        <w:tblW w:w="8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987"/>
        <w:gridCol w:w="4507"/>
        <w:gridCol w:w="824"/>
      </w:tblGrid>
      <w:tr>
        <w:trPr>
          <w:jc w:val="center"/>
          <w:trHeight w:val="429"/>
          <w:tblHeader/>
        </w:trPr>
        <w:tc>
          <w:tcPr>
            <w:tcMar>
              <w:left w:w="120" w:type="dxa"/>
              <w:top w:w="60" w:type="dxa"/>
              <w:right w:w="120" w:type="dxa"/>
              <w:bottom w:w="30" w:type="dxa"/>
            </w:tcMar>
            <w:tcW w:w="2987" w:type="dxa"/>
            <w:vAlign w:val="center"/>
            <w:textDirection w:val="lrTb"/>
            <w:noWrap w:val="false"/>
          </w:tcPr>
          <w:p>
            <w:pPr>
              <w:jc w:val="center"/>
              <w:spacing w:before="120" w:after="120" w:line="360" w:lineRule="auto"/>
              <w:rPr>
                <w:b/>
                <w:color w:val="auto"/>
              </w:rPr>
            </w:pPr>
            <w:r>
              <w:rPr>
                <w:rFonts w:cs="Arial"/>
                <w:b/>
                <w:color w:val="auto"/>
              </w:rPr>
              <w:t xml:space="preserve">位置</w:t>
            </w:r>
            <w:r/>
          </w:p>
        </w:tc>
        <w:tc>
          <w:tcPr>
            <w:tcMar>
              <w:left w:w="120" w:type="dxa"/>
              <w:top w:w="60" w:type="dxa"/>
              <w:right w:w="120" w:type="dxa"/>
              <w:bottom w:w="30" w:type="dxa"/>
            </w:tcMar>
            <w:tcW w:w="4507" w:type="dxa"/>
            <w:vAlign w:val="center"/>
            <w:textDirection w:val="lrTb"/>
            <w:noWrap w:val="false"/>
          </w:tcPr>
          <w:p>
            <w:pPr>
              <w:jc w:val="center"/>
              <w:spacing w:before="120" w:after="120" w:line="360" w:lineRule="auto"/>
              <w:rPr>
                <w:b/>
                <w:color w:val="auto"/>
              </w:rPr>
            </w:pPr>
            <w:r>
              <w:rPr>
                <w:rFonts w:cs="Arial"/>
                <w:b/>
                <w:color w:val="auto"/>
              </w:rPr>
              <w:t xml:space="preserve">项目</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b/>
                <w:color w:val="auto"/>
              </w:rPr>
            </w:pPr>
            <w:r>
              <w:rPr>
                <w:rFonts w:cs="Arial"/>
                <w:b/>
                <w:color w:val="auto"/>
              </w:rPr>
              <w:t xml:space="preserve">数量</w:t>
            </w:r>
            <w:r/>
          </w:p>
        </w:tc>
      </w:tr>
      <w:tr>
        <w:trPr>
          <w:jc w:val="center"/>
          <w:trHeight w:val="429"/>
        </w:trPr>
        <w:tc>
          <w:tcPr>
            <w:tcMar>
              <w:left w:w="120" w:type="dxa"/>
              <w:top w:w="60" w:type="dxa"/>
              <w:right w:w="120" w:type="dxa"/>
              <w:bottom w:w="30" w:type="dxa"/>
            </w:tcMar>
            <w:tcW w:w="2987" w:type="dxa"/>
            <w:vAlign w:val="center"/>
            <w:textDirection w:val="lrTb"/>
            <w:noWrap w:val="false"/>
          </w:tcPr>
          <w:p>
            <w:pPr>
              <w:jc w:val="center"/>
              <w:spacing w:before="120" w:after="120" w:line="360" w:lineRule="auto"/>
              <w:rPr>
                <w:color w:val="auto"/>
              </w:rPr>
            </w:pPr>
            <w:r>
              <w:rPr>
                <w:rFonts w:cs="Arial"/>
                <w:color w:val="auto"/>
              </w:rPr>
              <w:t xml:space="preserve">东校区网络机房</w:t>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伊顿 15KVA UPS</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1 台</w:t>
            </w:r>
            <w:r/>
          </w:p>
        </w:tc>
      </w:tr>
      <w:tr>
        <w:trPr>
          <w:jc w:val="center"/>
          <w:trHeight w:val="429"/>
        </w:trPr>
        <w:tc>
          <w:tcPr>
            <w:tcMar>
              <w:left w:w="120" w:type="dxa"/>
              <w:top w:w="60" w:type="dxa"/>
              <w:right w:w="120" w:type="dxa"/>
              <w:bottom w:w="30" w:type="dxa"/>
            </w:tcMar>
            <w:tcW w:w="2987" w:type="dxa"/>
            <w:vAlign w:val="center"/>
            <w:vMerge w:val="restart"/>
            <w:textDirection w:val="lrTb"/>
            <w:noWrap w:val="false"/>
          </w:tcPr>
          <w:p>
            <w:pPr>
              <w:jc w:val="center"/>
              <w:spacing w:before="120" w:after="120" w:line="360" w:lineRule="auto"/>
              <w:rPr>
                <w:color w:val="auto"/>
              </w:rPr>
            </w:pPr>
            <w:r>
              <w:rPr>
                <w:rFonts w:cs="Arial"/>
                <w:color w:val="auto"/>
              </w:rPr>
              <w:t xml:space="preserve">定淮门校区数据中心</w:t>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克莱门特空调 80KW</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2 台</w:t>
            </w:r>
            <w:r/>
          </w:p>
        </w:tc>
      </w:tr>
      <w:tr>
        <w:trPr>
          <w:jc w:val="center"/>
          <w:trHeight w:val="429"/>
        </w:trPr>
        <w:tc>
          <w:tcPr>
            <w:tcMar>
              <w:left w:w="120" w:type="dxa"/>
              <w:top w:w="60" w:type="dxa"/>
              <w:right w:w="120" w:type="dxa"/>
              <w:bottom w:w="30" w:type="dxa"/>
            </w:tcMar>
            <w:tcW w:w="2987" w:type="dxa"/>
            <w:vAlign w:val="center"/>
            <w:vMerge w:val="continue"/>
            <w:textDirection w:val="lrTb"/>
            <w:noWrap w:val="false"/>
          </w:tcPr>
          <w:p>
            <w:pPr>
              <w:jc w:val="center"/>
              <w:spacing w:before="120" w:after="120" w:line="360" w:lineRule="auto"/>
              <w:rPr>
                <w:color w:val="auto"/>
              </w:rPr>
            </w:pPr>
            <w:r>
              <w:rPr>
                <w:color w:val="auto"/>
              </w:rPr>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维谛 160KVA UPS</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1 台</w:t>
            </w:r>
            <w:r/>
          </w:p>
        </w:tc>
      </w:tr>
      <w:tr>
        <w:trPr>
          <w:jc w:val="center"/>
          <w:trHeight w:val="429"/>
        </w:trPr>
        <w:tc>
          <w:tcPr>
            <w:tcMar>
              <w:left w:w="120" w:type="dxa"/>
              <w:top w:w="60" w:type="dxa"/>
              <w:right w:w="120" w:type="dxa"/>
              <w:bottom w:w="30" w:type="dxa"/>
            </w:tcMar>
            <w:tcW w:w="2987" w:type="dxa"/>
            <w:vAlign w:val="center"/>
            <w:vMerge w:val="continue"/>
            <w:textDirection w:val="lrTb"/>
            <w:noWrap w:val="false"/>
          </w:tcPr>
          <w:p>
            <w:pPr>
              <w:jc w:val="center"/>
              <w:spacing w:before="120" w:after="120" w:line="360" w:lineRule="auto"/>
              <w:rPr>
                <w:color w:val="auto"/>
              </w:rPr>
            </w:pPr>
            <w:r>
              <w:rPr>
                <w:color w:val="auto"/>
              </w:rPr>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环控系统</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1 套</w:t>
            </w:r>
            <w:r/>
          </w:p>
        </w:tc>
      </w:tr>
      <w:tr>
        <w:trPr>
          <w:jc w:val="center"/>
          <w:trHeight w:val="429"/>
        </w:trPr>
        <w:tc>
          <w:tcPr>
            <w:tcMar>
              <w:left w:w="120" w:type="dxa"/>
              <w:top w:w="60" w:type="dxa"/>
              <w:right w:w="120" w:type="dxa"/>
              <w:bottom w:w="30" w:type="dxa"/>
            </w:tcMar>
            <w:tcW w:w="2987" w:type="dxa"/>
            <w:vAlign w:val="center"/>
            <w:vMerge w:val="restart"/>
            <w:textDirection w:val="lrTb"/>
            <w:noWrap w:val="false"/>
          </w:tcPr>
          <w:p>
            <w:pPr>
              <w:jc w:val="center"/>
              <w:spacing w:before="120" w:after="120" w:line="360" w:lineRule="auto"/>
              <w:rPr>
                <w:color w:val="auto"/>
              </w:rPr>
            </w:pPr>
            <w:r>
              <w:rPr>
                <w:rFonts w:cs="Arial"/>
                <w:color w:val="auto"/>
              </w:rPr>
              <w:t xml:space="preserve">应天校区网络机房</w:t>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维谛空调 12KW</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1 台</w:t>
            </w:r>
            <w:r/>
          </w:p>
        </w:tc>
      </w:tr>
      <w:tr>
        <w:trPr>
          <w:jc w:val="center"/>
          <w:trHeight w:val="429"/>
        </w:trPr>
        <w:tc>
          <w:tcPr>
            <w:tcMar>
              <w:left w:w="120" w:type="dxa"/>
              <w:top w:w="60" w:type="dxa"/>
              <w:right w:w="120" w:type="dxa"/>
              <w:bottom w:w="30" w:type="dxa"/>
            </w:tcMar>
            <w:tcW w:w="2987" w:type="dxa"/>
            <w:vAlign w:val="center"/>
            <w:vMerge w:val="continue"/>
            <w:textDirection w:val="lrTb"/>
            <w:noWrap w:val="false"/>
          </w:tcPr>
          <w:p>
            <w:pPr>
              <w:jc w:val="center"/>
              <w:spacing w:before="120" w:after="120" w:line="360" w:lineRule="auto"/>
              <w:rPr>
                <w:color w:val="auto"/>
              </w:rPr>
            </w:pPr>
            <w:r>
              <w:rPr>
                <w:color w:val="auto"/>
              </w:rPr>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百纳德（BND）UPS 30KVA 工频机</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1 台</w:t>
            </w:r>
            <w:r/>
          </w:p>
        </w:tc>
      </w:tr>
      <w:tr>
        <w:trPr>
          <w:jc w:val="center"/>
          <w:trHeight w:val="429"/>
        </w:trPr>
        <w:tc>
          <w:tcPr>
            <w:tcMar>
              <w:left w:w="120" w:type="dxa"/>
              <w:top w:w="60" w:type="dxa"/>
              <w:right w:w="120" w:type="dxa"/>
              <w:bottom w:w="30" w:type="dxa"/>
            </w:tcMar>
            <w:tcW w:w="2987" w:type="dxa"/>
            <w:vAlign w:val="center"/>
            <w:vMerge w:val="continue"/>
            <w:textDirection w:val="lrTb"/>
            <w:noWrap w:val="false"/>
          </w:tcPr>
          <w:p>
            <w:pPr>
              <w:jc w:val="center"/>
              <w:spacing w:before="120" w:after="120" w:line="360" w:lineRule="auto"/>
              <w:rPr>
                <w:color w:val="auto"/>
              </w:rPr>
            </w:pPr>
            <w:r>
              <w:rPr>
                <w:color w:val="auto"/>
              </w:rPr>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伊顿 15KVA UPS</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1 台</w:t>
            </w:r>
            <w:r/>
          </w:p>
        </w:tc>
      </w:tr>
      <w:tr>
        <w:trPr>
          <w:jc w:val="center"/>
          <w:trHeight w:val="429"/>
        </w:trPr>
        <w:tc>
          <w:tcPr>
            <w:tcMar>
              <w:left w:w="120" w:type="dxa"/>
              <w:top w:w="60" w:type="dxa"/>
              <w:right w:w="120" w:type="dxa"/>
              <w:bottom w:w="30" w:type="dxa"/>
            </w:tcMar>
            <w:tcW w:w="2987" w:type="dxa"/>
            <w:vAlign w:val="center"/>
            <w:vMerge w:val="restart"/>
            <w:textDirection w:val="lrTb"/>
            <w:noWrap w:val="false"/>
          </w:tcPr>
          <w:p>
            <w:pPr>
              <w:jc w:val="center"/>
              <w:spacing w:before="120" w:after="120" w:line="360" w:lineRule="auto"/>
              <w:rPr>
                <w:color w:val="auto"/>
              </w:rPr>
            </w:pPr>
            <w:r>
              <w:rPr>
                <w:rFonts w:cs="Arial"/>
                <w:color w:val="auto"/>
              </w:rPr>
              <w:t xml:space="preserve">桥林校区数据机房</w:t>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维谛 160KVA UPS</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2 台</w:t>
            </w:r>
            <w:r/>
          </w:p>
        </w:tc>
      </w:tr>
      <w:tr>
        <w:trPr>
          <w:jc w:val="center"/>
          <w:trHeight w:val="429"/>
        </w:trPr>
        <w:tc>
          <w:tcPr>
            <w:tcMar>
              <w:left w:w="120" w:type="dxa"/>
              <w:top w:w="60" w:type="dxa"/>
              <w:right w:w="120" w:type="dxa"/>
              <w:bottom w:w="30" w:type="dxa"/>
            </w:tcMar>
            <w:tcW w:w="2987" w:type="dxa"/>
            <w:vAlign w:val="center"/>
            <w:vMerge w:val="continue"/>
            <w:textDirection w:val="lrTb"/>
            <w:noWrap w:val="false"/>
          </w:tcPr>
          <w:p>
            <w:pPr>
              <w:jc w:val="center"/>
              <w:spacing w:before="120" w:after="120" w:line="360" w:lineRule="auto"/>
              <w:rPr>
                <w:color w:val="auto"/>
              </w:rPr>
            </w:pPr>
            <w:r>
              <w:rPr>
                <w:color w:val="auto"/>
              </w:rPr>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维谛空调 65KW</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2 台</w:t>
            </w:r>
            <w:r/>
          </w:p>
        </w:tc>
      </w:tr>
      <w:tr>
        <w:trPr>
          <w:jc w:val="center"/>
          <w:trHeight w:val="429"/>
        </w:trPr>
        <w:tc>
          <w:tcPr>
            <w:tcMar>
              <w:left w:w="120" w:type="dxa"/>
              <w:top w:w="60" w:type="dxa"/>
              <w:right w:w="120" w:type="dxa"/>
              <w:bottom w:w="30" w:type="dxa"/>
            </w:tcMar>
            <w:tcW w:w="2987" w:type="dxa"/>
            <w:vAlign w:val="center"/>
            <w:vMerge w:val="continue"/>
            <w:textDirection w:val="lrTb"/>
            <w:noWrap w:val="false"/>
          </w:tcPr>
          <w:p>
            <w:pPr>
              <w:jc w:val="center"/>
              <w:spacing w:before="120" w:after="120" w:line="360" w:lineRule="auto"/>
              <w:rPr>
                <w:color w:val="auto"/>
              </w:rPr>
            </w:pPr>
            <w:r>
              <w:rPr>
                <w:color w:val="auto"/>
              </w:rPr>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维谛空调 12KW</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3 台</w:t>
            </w:r>
            <w:r/>
          </w:p>
        </w:tc>
      </w:tr>
      <w:tr>
        <w:trPr>
          <w:jc w:val="center"/>
          <w:trHeight w:val="429"/>
        </w:trPr>
        <w:tc>
          <w:tcPr>
            <w:tcMar>
              <w:left w:w="120" w:type="dxa"/>
              <w:top w:w="60" w:type="dxa"/>
              <w:right w:w="120" w:type="dxa"/>
              <w:bottom w:w="30" w:type="dxa"/>
            </w:tcMar>
            <w:tcW w:w="2987" w:type="dxa"/>
            <w:vAlign w:val="center"/>
            <w:vMerge w:val="continue"/>
            <w:textDirection w:val="lrTb"/>
            <w:noWrap w:val="false"/>
          </w:tcPr>
          <w:p>
            <w:pPr>
              <w:jc w:val="center"/>
              <w:spacing w:before="120" w:after="120" w:line="360" w:lineRule="auto"/>
              <w:rPr>
                <w:color w:val="auto"/>
              </w:rPr>
            </w:pPr>
            <w:r>
              <w:rPr>
                <w:color w:val="auto"/>
              </w:rPr>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动环系统</w:t>
            </w:r>
            <w:r/>
          </w:p>
        </w:tc>
        <w:tc>
          <w:tcPr>
            <w:tcMar>
              <w:left w:w="120" w:type="dxa"/>
              <w:top w:w="60" w:type="dxa"/>
              <w:right w:w="120" w:type="dxa"/>
              <w:bottom w:w="30" w:type="dxa"/>
            </w:tcMar>
            <w:tcW w:w="824" w:type="dxa"/>
            <w:vAlign w:val="center"/>
            <w:textDirection w:val="lrTb"/>
            <w:noWrap w:val="false"/>
          </w:tcPr>
          <w:p>
            <w:pPr>
              <w:jc w:val="center"/>
              <w:spacing w:before="120" w:after="120" w:line="360" w:lineRule="auto"/>
              <w:rPr>
                <w:color w:val="auto"/>
              </w:rPr>
            </w:pPr>
            <w:r>
              <w:rPr>
                <w:rFonts w:cs="Arial"/>
                <w:color w:val="auto"/>
              </w:rPr>
              <w:t xml:space="preserve">1 台</w:t>
            </w:r>
            <w:r/>
          </w:p>
        </w:tc>
      </w:tr>
      <w:tr>
        <w:trPr>
          <w:jc w:val="center"/>
          <w:trHeight w:val="436"/>
        </w:trPr>
        <w:tc>
          <w:tcPr>
            <w:tcMar>
              <w:left w:w="120" w:type="dxa"/>
              <w:top w:w="60" w:type="dxa"/>
              <w:right w:w="120" w:type="dxa"/>
              <w:bottom w:w="30" w:type="dxa"/>
            </w:tcMar>
            <w:tcW w:w="2987" w:type="dxa"/>
            <w:vAlign w:val="center"/>
            <w:textDirection w:val="lrTb"/>
            <w:noWrap w:val="false"/>
          </w:tcPr>
          <w:p>
            <w:pPr>
              <w:jc w:val="center"/>
              <w:spacing w:before="120" w:after="120" w:line="360" w:lineRule="auto"/>
              <w:rPr>
                <w:color w:val="auto"/>
              </w:rPr>
            </w:pPr>
            <w:r>
              <w:rPr>
                <w:rFonts w:cs="Arial"/>
                <w:color w:val="auto"/>
              </w:rPr>
              <w:t xml:space="preserve">四个校区机房强电维保</w:t>
            </w:r>
            <w:r/>
          </w:p>
        </w:tc>
        <w:tc>
          <w:tcPr>
            <w:tcMar>
              <w:left w:w="120" w:type="dxa"/>
              <w:top w:w="60" w:type="dxa"/>
              <w:right w:w="120" w:type="dxa"/>
              <w:bottom w:w="30" w:type="dxa"/>
            </w:tcMar>
            <w:tcW w:w="4507" w:type="dxa"/>
            <w:vAlign w:val="center"/>
            <w:textDirection w:val="lrTb"/>
            <w:noWrap w:val="false"/>
          </w:tcPr>
          <w:p>
            <w:pPr>
              <w:spacing w:before="120" w:after="120" w:line="360" w:lineRule="auto"/>
              <w:rPr>
                <w:color w:val="auto"/>
              </w:rPr>
            </w:pPr>
            <w:r>
              <w:rPr>
                <w:rFonts w:cs="Arial"/>
                <w:color w:val="auto"/>
              </w:rPr>
              <w:t xml:space="preserve">1 项</w:t>
            </w:r>
            <w:r/>
          </w:p>
        </w:tc>
        <w:tc>
          <w:tcPr>
            <w:tcMar>
              <w:left w:w="120" w:type="dxa"/>
              <w:top w:w="60" w:type="dxa"/>
              <w:right w:w="120" w:type="dxa"/>
              <w:bottom w:w="30" w:type="dxa"/>
            </w:tcMar>
            <w:tcW w:w="824" w:type="dxa"/>
            <w:vAlign w:val="center"/>
            <w:textDirection w:val="lrTb"/>
            <w:noWrap w:val="false"/>
          </w:tcPr>
          <w:p>
            <w:pPr>
              <w:jc w:val="center"/>
              <w:spacing w:line="360" w:lineRule="auto"/>
              <w:rPr>
                <w:color w:val="auto"/>
              </w:rPr>
            </w:pPr>
            <w:r>
              <w:rPr>
                <w:color w:val="auto"/>
              </w:rPr>
            </w:r>
            <w:r/>
          </w:p>
        </w:tc>
      </w:tr>
    </w:tbl>
    <w:p>
      <w:pPr>
        <w:pStyle w:val="707"/>
        <w:ind w:left="0" w:firstLine="723"/>
        <w:spacing w:line="360" w:lineRule="auto"/>
        <w:rPr>
          <w:bCs w:val="0"/>
          <w:color w:val="auto"/>
          <w:sz w:val="24"/>
          <w:szCs w:val="24"/>
          <w:lang w:bidi="ar-SA"/>
        </w:rPr>
      </w:pPr>
      <w:r>
        <w:rPr>
          <w:bCs w:val="0"/>
          <w:color w:val="auto"/>
          <w:sz w:val="24"/>
          <w:szCs w:val="24"/>
          <w:lang w:bidi="ar-SA"/>
        </w:rPr>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分级运维与故障处置</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根据设备重要性分为 A 级、B 级、C 级实施分级运维策略；采用网络拓扑自动发现、链路层诊断、批量检测等技术手段快速定位故障节点；通过网管平台对全网设备运行状态、性能负载、系统日志进行 7*24 小时监控，驻场人员为故障处置第一责任人，负责故障排查定位，硬件故障同步上报学校协调备件与原厂维修，配合完成更换调试。</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2．用户报障响应</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建立师生网络报障响应机制，及时处理教职工、学生提出的网络故障报修与技术咨询，做好报障台账，实现每一笔报修工单闭环管理。</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3．配置变更管理</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根据学校需求调整设备配置，提前制定变更方案与回退机制，选择业务低峰期操作，变更完成后验证业务正常，留存完整操作记录。</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4．无线网络优化</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持续监测无线信号覆盖、终端负载、信道干扰，定期开展无线覆盖测试，动态优化无线参数，保障师生无线使用体验。</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5．知识沉淀与报告交付</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分类建立运维知识库，每月更新；每月 5 日前提交上月运维月报，每季度首月 10 日前提交季度网络运行评估报告与优化方案。</w:t>
      </w:r>
      <w:r/>
    </w:p>
    <w:p>
      <w:pPr>
        <w:pStyle w:val="707"/>
        <w:contextualSpacing/>
        <w:ind w:left="0" w:firstLine="482"/>
        <w:spacing w:line="360" w:lineRule="auto"/>
        <w:rPr>
          <w:bCs w:val="0"/>
          <w:color w:val="auto"/>
          <w:sz w:val="24"/>
          <w:szCs w:val="24"/>
          <w:lang w:bidi="ar-SA"/>
        </w:rPr>
      </w:pPr>
      <w:r/>
      <w:bookmarkStart w:id="58" w:name="heading_28"/>
      <w:r>
        <w:rPr>
          <w:rFonts w:hint="eastAsia"/>
          <w:bCs w:val="0"/>
          <w:color w:val="auto"/>
          <w:sz w:val="24"/>
          <w:szCs w:val="24"/>
          <w:lang w:bidi="ar-SA"/>
        </w:rPr>
        <w:t xml:space="preserve">（五）</w:t>
      </w:r>
      <w:r>
        <w:rPr>
          <w:bCs w:val="0"/>
          <w:color w:val="auto"/>
          <w:sz w:val="24"/>
          <w:szCs w:val="24"/>
          <w:lang w:bidi="ar-SA"/>
        </w:rPr>
        <w:t xml:space="preserve">网络性能分析服务</w:t>
      </w:r>
      <w:bookmarkEnd w:id="58"/>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配备专业网络性能分析工具，主动监测网络运行健康度，识别性能瓶颈与安全风险：</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流量监测分析</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监测全网基础流量、吞吐量、会话数、在线 IP 等核心指标，识别异常流量并定位溯源。</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2．协议质量监测</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监测 TCP 延迟、重传、连接状态，以及 HTTP、ARP、DHCP 等协议运行情况，快速定位网络卡顿、访问异常问题。</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3．业务性能分析</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分析校内核心业务系统的访问性能，识别响应慢、错误率高的应用，出具优化建议；每季度形成性能分析专项报告。</w:t>
      </w:r>
      <w:r/>
    </w:p>
    <w:p>
      <w:pPr>
        <w:pStyle w:val="707"/>
        <w:contextualSpacing/>
        <w:ind w:left="0" w:firstLine="482"/>
        <w:spacing w:line="360" w:lineRule="auto"/>
        <w:rPr>
          <w:bCs w:val="0"/>
          <w:color w:val="auto"/>
          <w:sz w:val="24"/>
          <w:szCs w:val="24"/>
          <w:lang w:bidi="ar-SA"/>
        </w:rPr>
      </w:pPr>
      <w:r/>
      <w:bookmarkStart w:id="59" w:name="heading_29"/>
      <w:r>
        <w:rPr>
          <w:rFonts w:hint="eastAsia"/>
          <w:bCs w:val="0"/>
          <w:color w:val="auto"/>
          <w:sz w:val="24"/>
          <w:szCs w:val="24"/>
          <w:lang w:bidi="ar-SA"/>
        </w:rPr>
        <w:t xml:space="preserve">（六）</w:t>
      </w:r>
      <w:r>
        <w:rPr>
          <w:bCs w:val="0"/>
          <w:color w:val="auto"/>
          <w:sz w:val="24"/>
          <w:szCs w:val="24"/>
          <w:lang w:bidi="ar-SA"/>
        </w:rPr>
        <w:t xml:space="preserve">二线专家技术支撑服务</w:t>
      </w:r>
      <w:bookmarkEnd w:id="59"/>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建立 "项目负责人、驻场运维团队、远程技术团队、原厂支持团队" 四级运维组织架</w:t>
      </w:r>
      <w:r>
        <w:rPr>
          <w:rFonts w:ascii="Times New Roman" w:hAnsi="Times New Roman" w:cs="Times New Roman"/>
          <w:color w:val="auto"/>
          <w:sz w:val="24"/>
          <w:szCs w:val="24"/>
        </w:rPr>
        <w:t xml:space="preserve">构，配置专属技术服务经理与高级专家团队，提供多层级技术保障：</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规划与制度支撑</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协助学校制定网络与机房运维中长期规划，完善运维流程与考核制度。</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2．技术方案支撑</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提供网络优化、扩容、升级、架构改造的方案设计与技术指导，参与重大故障修复方案制定。</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3．安全防护支撑</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配合学校完善网络安全防护体系，支撑等保测评、漏洞整改、安全加固工作。</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4．远程技术支持</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远程技术团队提供 7×24 小时远程技术支持，协助驻场人员处理复杂故障，开展远程配置核查与优化；对接设备原厂技术资源，重大故障联动原厂支持。</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5．技术培训服务</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每季度组织一次网络运营研讨，每年开展不少于 4 场面向校内人员的技术培训，培训后交付课件与培训总结。</w:t>
      </w:r>
      <w:r/>
    </w:p>
    <w:p>
      <w:pPr>
        <w:pStyle w:val="707"/>
        <w:contextualSpacing/>
        <w:ind w:left="0" w:firstLine="482"/>
        <w:spacing w:line="360" w:lineRule="auto"/>
        <w:rPr>
          <w:bCs w:val="0"/>
          <w:color w:val="auto"/>
          <w:sz w:val="24"/>
          <w:szCs w:val="24"/>
          <w:lang w:bidi="ar-SA"/>
        </w:rPr>
      </w:pPr>
      <w:r/>
      <w:bookmarkStart w:id="60" w:name="heading_30"/>
      <w:r>
        <w:rPr>
          <w:rFonts w:hint="eastAsia"/>
          <w:bCs w:val="0"/>
          <w:color w:val="auto"/>
          <w:sz w:val="24"/>
          <w:szCs w:val="24"/>
          <w:lang w:bidi="ar-SA"/>
        </w:rPr>
        <w:t xml:space="preserve">（七）</w:t>
      </w:r>
      <w:r>
        <w:rPr>
          <w:bCs w:val="0"/>
          <w:color w:val="auto"/>
          <w:sz w:val="24"/>
          <w:szCs w:val="24"/>
          <w:lang w:bidi="ar-SA"/>
        </w:rPr>
        <w:t xml:space="preserve">重大事件现场保障服务</w:t>
      </w:r>
      <w:bookmarkEnd w:id="60"/>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针对学校重要活动与重点保障时段，提供全程技术保障：</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校内重大活动保障</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校庆、招生考试、线上统考、学术峰会等校内重大活动：提前 3 个工作日制定保障方案与应急预案，活动当日安排资深技术人员现场值守，实时监控网络与机房状态。各类校内会议、线上答辩、视频会商、部门培训等中小型会场活动，均安排人员抵达对应会议室全程在场值守，会前完成网络、音视频设备调试，会议期间实时处置网络故障，会后留存完整保障记录归档。</w:t>
      </w:r>
      <w:r/>
    </w:p>
    <w:p>
      <w:pPr>
        <w:pStyle w:val="707"/>
        <w:contextualSpacing/>
        <w:ind w:left="0" w:firstLine="482"/>
        <w:spacing w:line="360" w:lineRule="auto"/>
        <w:rPr>
          <w:bCs w:val="0"/>
          <w:color w:val="auto"/>
          <w:sz w:val="24"/>
          <w:szCs w:val="24"/>
          <w:lang w:bidi="ar-SA"/>
        </w:rPr>
      </w:pPr>
      <w:r>
        <w:rPr>
          <w:bCs w:val="0"/>
          <w:color w:val="auto"/>
          <w:sz w:val="24"/>
          <w:szCs w:val="24"/>
          <w:lang w:bidi="ar-SA"/>
        </w:rPr>
        <w:t xml:space="preserve">2．重大政治保障期</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全国两会、党代会等重大政治保障期：提前 7 天开展全网安全自查与机房设施加固，保障时段 7×24 小时远程监控，核心时段驻场值守，防范网络攻击与运行故障。</w:t>
      </w:r>
      <w:r/>
    </w:p>
    <w:p>
      <w:pPr>
        <w:pStyle w:val="707"/>
        <w:ind w:left="0"/>
        <w:spacing w:line="360" w:lineRule="auto"/>
        <w:rPr>
          <w:bCs w:val="0"/>
          <w:color w:val="auto"/>
          <w:sz w:val="24"/>
          <w:szCs w:val="24"/>
          <w:lang w:bidi="ar-SA"/>
        </w:rPr>
      </w:pPr>
      <w:r/>
      <w:bookmarkStart w:id="61" w:name="heading_31"/>
      <w:r>
        <w:rPr>
          <w:rFonts w:hint="eastAsia"/>
          <w:bCs w:val="0"/>
          <w:color w:val="auto"/>
          <w:sz w:val="24"/>
          <w:szCs w:val="24"/>
          <w:lang w:bidi="ar-SA"/>
        </w:rPr>
        <w:t xml:space="preserve">六、日常</w:t>
      </w:r>
      <w:r>
        <w:rPr>
          <w:bCs w:val="0"/>
          <w:color w:val="auto"/>
          <w:sz w:val="24"/>
          <w:szCs w:val="24"/>
          <w:lang w:bidi="ar-SA"/>
        </w:rPr>
        <w:t xml:space="preserve">管理要求</w:t>
      </w:r>
      <w:bookmarkEnd w:id="61"/>
      <w:r/>
      <w:r/>
    </w:p>
    <w:p>
      <w:pPr>
        <w:pStyle w:val="707"/>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工作时间</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工作日执行学校正常上下班时间，驻场人员遵守学校考勤管理规定；定淮门校区按约定提供周末及节假日值守。</w:t>
      </w:r>
      <w:r/>
    </w:p>
    <w:p>
      <w:pPr>
        <w:pStyle w:val="707"/>
        <w:ind w:left="0" w:firstLine="482"/>
        <w:spacing w:line="360" w:lineRule="auto"/>
        <w:rPr>
          <w:bCs w:val="0"/>
          <w:color w:val="auto"/>
          <w:sz w:val="24"/>
          <w:szCs w:val="24"/>
          <w:lang w:bidi="ar-SA"/>
        </w:rPr>
      </w:pPr>
      <w:r>
        <w:rPr>
          <w:bCs w:val="0"/>
          <w:color w:val="auto"/>
          <w:sz w:val="24"/>
          <w:szCs w:val="24"/>
          <w:lang w:bidi="ar-SA"/>
        </w:rPr>
        <w:t xml:space="preserve">2．</w:t>
      </w:r>
      <w:r>
        <w:rPr>
          <w:rFonts w:hint="eastAsia"/>
          <w:bCs w:val="0"/>
          <w:color w:val="auto"/>
          <w:sz w:val="24"/>
          <w:szCs w:val="24"/>
          <w:lang w:bidi="ar-SA"/>
        </w:rPr>
        <w:t xml:space="preserve">人员更换规则</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服务期内原则上不得更换驻场人员与组长；确需更换的，须提前 7 个工作日向学校提交申请，替补人员资质不得低于原人员，经学校书面同意后方可更换。</w:t>
      </w:r>
      <w:r/>
    </w:p>
    <w:p>
      <w:pPr>
        <w:pStyle w:val="707"/>
        <w:ind w:left="0" w:firstLine="482"/>
        <w:spacing w:line="360" w:lineRule="auto"/>
        <w:rPr>
          <w:bCs w:val="0"/>
          <w:color w:val="auto"/>
          <w:sz w:val="24"/>
          <w:szCs w:val="24"/>
          <w:lang w:bidi="ar-SA"/>
        </w:rPr>
      </w:pPr>
      <w:r>
        <w:rPr>
          <w:bCs w:val="0"/>
          <w:color w:val="auto"/>
          <w:sz w:val="24"/>
          <w:szCs w:val="24"/>
          <w:lang w:bidi="ar-SA"/>
        </w:rPr>
        <w:t xml:space="preserve">3．日常管理责任</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中标供应商负责驻场人员的日常管理、技术培训与安全教育，驻场人员须遵守学校各项管理规定，服从学校工作调度。</w:t>
      </w:r>
      <w:r/>
    </w:p>
    <w:p>
      <w:pPr>
        <w:pStyle w:val="707"/>
        <w:ind w:left="0"/>
        <w:spacing w:line="360" w:lineRule="auto"/>
        <w:rPr>
          <w:bCs w:val="0"/>
          <w:color w:val="auto"/>
          <w:sz w:val="24"/>
          <w:szCs w:val="24"/>
          <w:lang w:bidi="ar-SA"/>
        </w:rPr>
      </w:pPr>
      <w:r/>
      <w:bookmarkStart w:id="62" w:name="heading_34"/>
      <w:r>
        <w:rPr>
          <w:rFonts w:hint="eastAsia"/>
          <w:bCs w:val="0"/>
          <w:color w:val="auto"/>
          <w:sz w:val="24"/>
          <w:szCs w:val="24"/>
          <w:lang w:bidi="ar-SA"/>
        </w:rPr>
        <w:t xml:space="preserve">七、</w:t>
      </w:r>
      <w:r>
        <w:rPr>
          <w:bCs w:val="0"/>
          <w:color w:val="auto"/>
          <w:sz w:val="24"/>
          <w:szCs w:val="24"/>
          <w:lang w:bidi="ar-SA"/>
        </w:rPr>
        <w:t xml:space="preserve">考核与履约结算机制</w:t>
      </w:r>
      <w:bookmarkEnd w:id="62"/>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本项目服务周期 2 年，合同总价采用三段式对公支付：首付款 25%、中期进度款 50%、期末尾款 25%。考核扣罚、违约扣款按年度核算，从当年度对应付款节点中扣除；所有费用均通过对公账户统一结算，学校不与任何驻场人员发生费用结算、薪酬支付及劳资关系。</w:t>
      </w:r>
      <w:r/>
    </w:p>
    <w:p>
      <w:pPr>
        <w:pStyle w:val="707"/>
        <w:ind w:left="0" w:firstLine="482"/>
        <w:spacing w:line="360" w:lineRule="auto"/>
        <w:rPr>
          <w:bCs w:val="0"/>
          <w:color w:val="auto"/>
          <w:sz w:val="24"/>
          <w:szCs w:val="24"/>
          <w:lang w:bidi="ar-SA"/>
        </w:rPr>
      </w:pPr>
      <w:r/>
      <w:bookmarkStart w:id="63" w:name="heading_35"/>
      <w:r>
        <w:rPr>
          <w:rFonts w:hint="eastAsia"/>
          <w:bCs w:val="0"/>
          <w:color w:val="auto"/>
          <w:sz w:val="24"/>
          <w:szCs w:val="24"/>
          <w:lang w:bidi="ar-SA"/>
        </w:rPr>
        <w:t xml:space="preserve">（一）</w:t>
      </w:r>
      <w:r>
        <w:rPr>
          <w:bCs w:val="0"/>
          <w:color w:val="auto"/>
          <w:sz w:val="24"/>
          <w:szCs w:val="24"/>
          <w:lang w:bidi="ar-SA"/>
        </w:rPr>
        <w:t xml:space="preserve">费用结算总原则</w:t>
      </w:r>
      <w:bookmarkEnd w:id="63"/>
      <w:r/>
      <w:r/>
    </w:p>
    <w:p>
      <w:pPr>
        <w:pStyle w:val="707"/>
        <w:ind w:left="0" w:firstLine="482"/>
        <w:spacing w:line="360" w:lineRule="auto"/>
        <w:rPr>
          <w:bCs w:val="0"/>
          <w:color w:val="auto"/>
          <w:sz w:val="24"/>
          <w:szCs w:val="24"/>
          <w:lang w:bidi="ar-SA"/>
        </w:rPr>
      </w:pPr>
      <w:r/>
      <w:bookmarkStart w:id="64" w:name="heading_36"/>
      <w:r>
        <w:rPr>
          <w:bCs w:val="0"/>
          <w:color w:val="auto"/>
          <w:sz w:val="24"/>
          <w:szCs w:val="24"/>
          <w:lang w:bidi="ar-SA"/>
        </w:rPr>
        <w:t xml:space="preserve">支付比例及付款节点</w:t>
      </w:r>
      <w:bookmarkEnd w:id="64"/>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b/>
          <w:color w:val="auto"/>
          <w:sz w:val="24"/>
          <w:szCs w:val="24"/>
        </w:rPr>
        <w:t xml:space="preserve">1.首付款 25%：</w:t>
      </w:r>
      <w:r>
        <w:rPr>
          <w:rFonts w:ascii="Times New Roman" w:hAnsi="Times New Roman" w:cs="Times New Roman"/>
          <w:color w:val="auto"/>
          <w:sz w:val="24"/>
          <w:szCs w:val="24"/>
        </w:rPr>
        <w:t xml:space="preserve">合同签订生效，中标供应商配齐全部驻场人员进场、完成运维资料完整交接并开具等额合规增值税发票后，学校办理支付。</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b/>
          <w:color w:val="auto"/>
          <w:sz w:val="24"/>
          <w:szCs w:val="24"/>
        </w:rPr>
        <w:t xml:space="preserve">2.中期进度款 50%：</w:t>
      </w:r>
      <w:r>
        <w:rPr>
          <w:rFonts w:ascii="Times New Roman" w:hAnsi="Times New Roman" w:cs="Times New Roman"/>
          <w:color w:val="auto"/>
          <w:sz w:val="24"/>
          <w:szCs w:val="24"/>
        </w:rPr>
        <w:t xml:space="preserve">服务满第 1 整年，由学校信息化、财务、审计部门完成首年度联合验收，全年无重大责任事故、运维服务正常开展，支付时扣除第一年累计的考核扣罚和违约扣款，供应商按实付金额开具发票。</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b/>
          <w:color w:val="auto"/>
          <w:sz w:val="24"/>
          <w:szCs w:val="24"/>
        </w:rPr>
        <w:t xml:space="preserve">3.期末尾款 25%：</w:t>
      </w:r>
      <w:r>
        <w:rPr>
          <w:rFonts w:ascii="Times New Roman" w:hAnsi="Times New Roman" w:cs="Times New Roman"/>
          <w:color w:val="auto"/>
          <w:sz w:val="24"/>
          <w:szCs w:val="24"/>
        </w:rPr>
        <w:t xml:space="preserve">2 年</w:t>
      </w:r>
      <w:r>
        <w:rPr>
          <w:rFonts w:ascii="Times New Roman" w:hAnsi="Times New Roman" w:cs="Times New Roman"/>
          <w:color w:val="auto"/>
          <w:sz w:val="24"/>
          <w:szCs w:val="24"/>
        </w:rPr>
        <w:t xml:space="preserve">运维服务全部期满，完成项目整体终验、完整移交全套运维纸质及电子档案后，支付时扣除第二年累计的考核扣罚和违约扣款，供应商按实付金额开具发票。</w:t>
      </w:r>
      <w:r/>
    </w:p>
    <w:p>
      <w:pPr>
        <w:pStyle w:val="707"/>
        <w:ind w:left="0" w:firstLine="482"/>
        <w:spacing w:line="360" w:lineRule="auto"/>
        <w:rPr>
          <w:bCs w:val="0"/>
          <w:color w:val="auto"/>
          <w:sz w:val="24"/>
          <w:szCs w:val="24"/>
          <w:lang w:bidi="ar-SA"/>
        </w:rPr>
      </w:pPr>
      <w:r/>
      <w:bookmarkStart w:id="65" w:name="heading_37"/>
      <w:r>
        <w:rPr>
          <w:rFonts w:hint="eastAsia"/>
          <w:bCs w:val="0"/>
          <w:color w:val="auto"/>
          <w:sz w:val="24"/>
          <w:szCs w:val="24"/>
          <w:lang w:bidi="ar-SA"/>
        </w:rPr>
        <w:t xml:space="preserve">（二）</w:t>
      </w:r>
      <w:r>
        <w:rPr>
          <w:bCs w:val="0"/>
          <w:color w:val="auto"/>
          <w:sz w:val="24"/>
          <w:szCs w:val="24"/>
          <w:lang w:bidi="ar-SA"/>
        </w:rPr>
        <w:t xml:space="preserve">过程考核管理</w:t>
      </w:r>
      <w:bookmarkEnd w:id="65"/>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按月开展运维服务质</w:t>
      </w:r>
      <w:r>
        <w:rPr>
          <w:rFonts w:ascii="Times New Roman" w:hAnsi="Times New Roman" w:cs="Times New Roman"/>
          <w:color w:val="auto"/>
          <w:sz w:val="24"/>
          <w:szCs w:val="24"/>
        </w:rPr>
        <w:t xml:space="preserve">量考核，考核满分 100 分，全部月度考核记录纸质、电子双套完整存档，作为年度扣款核算的核心依据。</w:t>
      </w:r>
      <w:r>
        <w:rPr>
          <w:rFonts w:ascii="Times New Roman" w:hAnsi="Times New Roman" w:cs="Times New Roman"/>
          <w:color w:val="auto"/>
          <w:sz w:val="24"/>
          <w:szCs w:val="24"/>
        </w:rPr>
        <w:br/>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 xml:space="preserve">       预警机制：月度考核得分低于 70 分的，学校有权约谈供应商项</w:t>
      </w:r>
      <w:r>
        <w:rPr>
          <w:rFonts w:ascii="Times New Roman" w:hAnsi="Times New Roman" w:cs="Times New Roman"/>
          <w:color w:val="auto"/>
          <w:sz w:val="24"/>
          <w:szCs w:val="24"/>
        </w:rPr>
        <w:t xml:space="preserve">目负责人，要求供应商 3 个工作日内提交书面整改方案并限期完成整改闭环，整改资料同步报送校方备案。</w:t>
      </w:r>
      <w:r/>
    </w:p>
    <w:p>
      <w:pPr>
        <w:pStyle w:val="707"/>
        <w:ind w:left="0" w:firstLine="482"/>
        <w:spacing w:line="360" w:lineRule="auto"/>
        <w:rPr>
          <w:color w:val="auto"/>
          <w:sz w:val="24"/>
          <w:szCs w:val="24"/>
        </w:rPr>
      </w:pPr>
      <w:r>
        <w:rPr>
          <w:rFonts w:hint="eastAsia"/>
          <w:color w:val="auto"/>
          <w:sz w:val="24"/>
          <w:szCs w:val="24"/>
        </w:rPr>
        <w:t xml:space="preserve">本项目全周期各类考核、核查及验收对应的细分评价指标、分值权重与打分细则，均由甲方江苏开放大学结合运维服务实际工作内容自行制定，乙方须完全认可并遵照执行。</w:t>
      </w:r>
      <w:r/>
    </w:p>
    <w:p>
      <w:pPr>
        <w:pStyle w:val="707"/>
        <w:ind w:left="0" w:firstLine="482"/>
        <w:spacing w:line="360" w:lineRule="auto"/>
        <w:rPr>
          <w:bCs w:val="0"/>
          <w:color w:val="auto"/>
          <w:sz w:val="24"/>
          <w:szCs w:val="24"/>
          <w:lang w:bidi="ar-SA"/>
        </w:rPr>
      </w:pPr>
      <w:r/>
      <w:bookmarkStart w:id="66" w:name="heading_38"/>
      <w:r>
        <w:rPr>
          <w:rFonts w:hint="eastAsia"/>
          <w:bCs w:val="0"/>
          <w:color w:val="auto"/>
          <w:sz w:val="24"/>
          <w:szCs w:val="24"/>
          <w:lang w:bidi="ar-SA"/>
        </w:rPr>
        <w:t xml:space="preserve">（三）考核扣减标准</w:t>
      </w:r>
      <w:bookmarkEnd w:id="66"/>
      <w:r/>
      <w:r/>
    </w:p>
    <w:p>
      <w:pPr>
        <w:pStyle w:val="707"/>
        <w:contextualSpacing/>
        <w:ind w:left="0" w:firstLine="482"/>
        <w:spacing w:line="360" w:lineRule="auto"/>
        <w:rPr>
          <w:bCs w:val="0"/>
          <w:color w:val="auto"/>
          <w:sz w:val="24"/>
          <w:szCs w:val="24"/>
          <w:lang w:bidi="ar-SA"/>
        </w:rPr>
      </w:pPr>
      <w:r/>
      <w:bookmarkStart w:id="67" w:name="heading_39"/>
      <w:r>
        <w:rPr>
          <w:bCs w:val="0"/>
          <w:color w:val="auto"/>
          <w:sz w:val="24"/>
          <w:szCs w:val="24"/>
          <w:lang w:bidi="ar-SA"/>
        </w:rPr>
        <w:t xml:space="preserve">1.</w:t>
      </w:r>
      <w:r>
        <w:rPr>
          <w:rFonts w:hint="eastAsia"/>
          <w:bCs w:val="0"/>
          <w:color w:val="auto"/>
          <w:sz w:val="24"/>
          <w:szCs w:val="24"/>
          <w:lang w:bidi="ar-SA"/>
        </w:rPr>
        <w:t xml:space="preserve">月度考核不达标扣减</w:t>
      </w:r>
      <w:bookmarkEnd w:id="67"/>
      <w:r/>
      <w:r/>
    </w:p>
    <w:p>
      <w:pPr>
        <w:pStyle w:val="720"/>
        <w:numPr>
          <w:ilvl w:val="0"/>
          <w:numId w:val="1"/>
        </w:numPr>
        <w:contextualSpacing/>
        <w:spacing w:line="360" w:lineRule="auto"/>
        <w:rPr>
          <w:color w:val="auto"/>
          <w:sz w:val="24"/>
          <w:szCs w:val="24"/>
        </w:rPr>
      </w:pPr>
      <w:r>
        <w:rPr>
          <w:rFonts w:ascii="Times New Roman" w:hAnsi="Times New Roman" w:cs="Times New Roman"/>
          <w:color w:val="auto"/>
          <w:sz w:val="24"/>
          <w:szCs w:val="24"/>
        </w:rPr>
        <w:t xml:space="preserve">月度考核得分 70~79 分的</w:t>
      </w:r>
      <w:r>
        <w:rPr>
          <w:rFonts w:ascii="Times New Roman" w:hAnsi="Times New Roman" w:cs="Times New Roman"/>
          <w:color w:val="auto"/>
          <w:sz w:val="24"/>
          <w:szCs w:val="24"/>
        </w:rPr>
        <w:t xml:space="preserve">，每出现 1 个月，扣除当月服务费（合同总价的 1/24，下同）的 10%；</w:t>
      </w:r>
      <w:r/>
    </w:p>
    <w:p>
      <w:pPr>
        <w:pStyle w:val="720"/>
        <w:numPr>
          <w:ilvl w:val="0"/>
          <w:numId w:val="1"/>
        </w:numPr>
        <w:contextualSpacing/>
        <w:spacing w:line="360" w:lineRule="auto"/>
        <w:rPr>
          <w:color w:val="auto"/>
          <w:sz w:val="24"/>
          <w:szCs w:val="24"/>
        </w:rPr>
      </w:pPr>
      <w:r>
        <w:rPr>
          <w:rFonts w:ascii="Times New Roman" w:hAnsi="Times New Roman" w:cs="Times New Roman"/>
          <w:color w:val="auto"/>
          <w:sz w:val="24"/>
          <w:szCs w:val="24"/>
        </w:rPr>
        <w:t xml:space="preserve">月度考核得分低于 70 分的，每出现 1 个月，扣除当月服务费的 20%。</w:t>
      </w:r>
      <w:r/>
    </w:p>
    <w:p>
      <w:pPr>
        <w:pStyle w:val="707"/>
        <w:contextualSpacing/>
        <w:ind w:left="0" w:firstLine="482"/>
        <w:spacing w:line="360" w:lineRule="auto"/>
        <w:rPr>
          <w:bCs w:val="0"/>
          <w:color w:val="auto"/>
          <w:sz w:val="24"/>
          <w:szCs w:val="24"/>
          <w:lang w:bidi="ar-SA"/>
        </w:rPr>
      </w:pPr>
      <w:r/>
      <w:bookmarkStart w:id="68" w:name="heading_40"/>
      <w:r>
        <w:rPr>
          <w:bCs w:val="0"/>
          <w:color w:val="auto"/>
          <w:sz w:val="24"/>
          <w:szCs w:val="24"/>
          <w:lang w:bidi="ar-SA"/>
        </w:rPr>
        <w:t xml:space="preserve">2.</w:t>
      </w:r>
      <w:r>
        <w:rPr>
          <w:rFonts w:hint="eastAsia"/>
          <w:bCs w:val="0"/>
          <w:color w:val="auto"/>
          <w:sz w:val="24"/>
          <w:szCs w:val="24"/>
          <w:lang w:bidi="ar-SA"/>
        </w:rPr>
        <w:t xml:space="preserve">一般违约事项扣减</w:t>
      </w:r>
      <w:bookmarkEnd w:id="68"/>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针对偶发、未造成实质损失的履约瑕疵，包含无故</w:t>
      </w:r>
      <w:r>
        <w:rPr>
          <w:rFonts w:ascii="Times New Roman" w:hAnsi="Times New Roman" w:cs="Times New Roman"/>
          <w:color w:val="auto"/>
          <w:sz w:val="24"/>
          <w:szCs w:val="24"/>
        </w:rPr>
        <w:t xml:space="preserve">脱岗、巡检漏项、台账记录不规范、各类文档逾期提交、单条用户报障工单超期未闭环等情形，单次扣除当月服务费的 5%~10%。</w:t>
      </w:r>
      <w:r/>
    </w:p>
    <w:p>
      <w:pPr>
        <w:pStyle w:val="707"/>
        <w:contextualSpacing/>
        <w:ind w:left="0" w:firstLine="482"/>
        <w:spacing w:line="360" w:lineRule="auto"/>
        <w:rPr>
          <w:bCs w:val="0"/>
          <w:color w:val="auto"/>
          <w:sz w:val="24"/>
          <w:szCs w:val="24"/>
          <w:lang w:bidi="ar-SA"/>
        </w:rPr>
      </w:pPr>
      <w:r/>
      <w:bookmarkStart w:id="69" w:name="heading_41"/>
      <w:r>
        <w:rPr>
          <w:bCs w:val="0"/>
          <w:color w:val="auto"/>
          <w:sz w:val="24"/>
          <w:szCs w:val="24"/>
          <w:lang w:bidi="ar-SA"/>
        </w:rPr>
        <w:t xml:space="preserve">3.较重违约事项扣减</w:t>
      </w:r>
      <w:bookmarkEnd w:id="69"/>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针对重复发生、严重影响整体服务质量的违约行为，包含未经校方书面同意擅自更换驻场人员、故障处置超时造成局部网络中断、机房基础设施维保未按计划执行、连续 2 个月考核低于 70 分、重大活动保障不到位造成教学</w:t>
      </w:r>
      <w:r>
        <w:rPr>
          <w:rFonts w:ascii="Times New Roman" w:hAnsi="Times New Roman" w:cs="Times New Roman"/>
          <w:color w:val="auto"/>
          <w:sz w:val="24"/>
          <w:szCs w:val="24"/>
        </w:rPr>
        <w:t xml:space="preserve">行政工作被动等情形，单次扣除当月服务费的 20%~50%。</w:t>
      </w:r>
      <w:r/>
    </w:p>
    <w:p>
      <w:pPr>
        <w:pStyle w:val="707"/>
        <w:contextualSpacing/>
        <w:ind w:left="0" w:firstLine="482"/>
        <w:spacing w:line="360" w:lineRule="auto"/>
        <w:rPr>
          <w:bCs w:val="0"/>
          <w:color w:val="auto"/>
          <w:sz w:val="24"/>
          <w:szCs w:val="24"/>
          <w:lang w:bidi="ar-SA"/>
        </w:rPr>
      </w:pPr>
      <w:r/>
      <w:bookmarkStart w:id="70" w:name="heading_42"/>
      <w:r>
        <w:rPr>
          <w:rFonts w:hint="eastAsia"/>
          <w:bCs w:val="0"/>
          <w:color w:val="auto"/>
          <w:sz w:val="24"/>
          <w:szCs w:val="24"/>
          <w:lang w:bidi="ar-SA"/>
        </w:rPr>
        <w:t xml:space="preserve">（四）</w:t>
      </w:r>
      <w:r>
        <w:rPr>
          <w:bCs w:val="0"/>
          <w:color w:val="auto"/>
          <w:sz w:val="24"/>
          <w:szCs w:val="24"/>
          <w:lang w:bidi="ar-SA"/>
        </w:rPr>
        <w:t xml:space="preserve">严重违约兜底处置</w:t>
      </w:r>
      <w:bookmarkEnd w:id="70"/>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出现下列触碰履约核心红线、造成重大影响的严重违约行为，学校有权单方解除合同，不予支付全部 25% 期末尾款，并保留向中标供应商追偿全部经济损失的权利：</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1.项目存在转包、违法分包行为，或派驻驻场人员资质造假、存在挂靠情形；</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2.运维人员泄露学校涉密信息、师生个人信息、网络核心配置等敏感数据，引发数据安全事件；</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3.因运维方操作、管理责任导致全校大面积断网超过 4 小时、核心业务系统中断超过 2 小时，或机房核心设施故障引发重大教学、行政事故；</w:t>
      </w:r>
      <w:r/>
    </w:p>
    <w:p>
      <w:pPr>
        <w:pStyle w:val="720"/>
        <w:contextualSpacing/>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4.连续 3 个月月度考核得分低于 70 分，且提交整改方案落实后服务质量无明显改善。</w:t>
      </w:r>
      <w:r/>
    </w:p>
    <w:p>
      <w:pPr>
        <w:pStyle w:val="707"/>
        <w:ind w:left="0"/>
        <w:spacing w:line="360" w:lineRule="auto"/>
        <w:rPr>
          <w:bCs w:val="0"/>
          <w:color w:val="auto"/>
          <w:sz w:val="24"/>
          <w:szCs w:val="24"/>
          <w:lang w:bidi="ar-SA"/>
        </w:rPr>
      </w:pPr>
      <w:r/>
      <w:bookmarkStart w:id="71" w:name="heading_48"/>
      <w:r>
        <w:rPr>
          <w:rFonts w:hint="eastAsia"/>
          <w:bCs w:val="0"/>
          <w:color w:val="auto"/>
          <w:sz w:val="24"/>
          <w:szCs w:val="24"/>
          <w:lang w:bidi="ar-SA"/>
        </w:rPr>
        <w:t xml:space="preserve">八、验收与档案审</w:t>
      </w:r>
      <w:r>
        <w:rPr>
          <w:rFonts w:hint="eastAsia"/>
          <w:bCs w:val="0"/>
          <w:color w:val="auto"/>
          <w:sz w:val="24"/>
          <w:szCs w:val="24"/>
          <w:lang w:bidi="ar-SA"/>
        </w:rPr>
        <w:t xml:space="preserve">计要求</w:t>
      </w:r>
      <w:bookmarkEnd w:id="71"/>
      <w:r/>
      <w:r/>
    </w:p>
    <w:p>
      <w:pPr>
        <w:pStyle w:val="707"/>
        <w:ind w:left="0" w:firstLine="482"/>
        <w:spacing w:line="360" w:lineRule="auto"/>
        <w:rPr>
          <w:bCs w:val="0"/>
          <w:color w:val="auto"/>
          <w:sz w:val="24"/>
          <w:szCs w:val="24"/>
          <w:lang w:bidi="ar-SA"/>
        </w:rPr>
      </w:pPr>
      <w:r/>
      <w:bookmarkStart w:id="72" w:name="heading_49"/>
      <w:r>
        <w:rPr>
          <w:rFonts w:hint="eastAsia"/>
          <w:bCs w:val="0"/>
          <w:color w:val="auto"/>
          <w:sz w:val="24"/>
          <w:szCs w:val="24"/>
          <w:lang w:bidi="ar-SA"/>
        </w:rPr>
        <w:t xml:space="preserve">（一）</w:t>
      </w:r>
      <w:r>
        <w:rPr>
          <w:bCs w:val="0"/>
          <w:color w:val="auto"/>
          <w:sz w:val="24"/>
          <w:szCs w:val="24"/>
          <w:lang w:bidi="ar-SA"/>
        </w:rPr>
        <w:t xml:space="preserve">验收机制</w:t>
      </w:r>
      <w:bookmarkEnd w:id="72"/>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实行 "月度考核、季度核查、年度总验收" 三级验收体系：</w:t>
      </w:r>
      <w:r/>
    </w:p>
    <w:p>
      <w:pPr>
        <w:pStyle w:val="720"/>
        <w:numPr>
          <w:ilvl w:val="0"/>
          <w:numId w:val="2"/>
        </w:numPr>
        <w:spacing w:line="360" w:lineRule="auto"/>
        <w:rPr>
          <w:color w:val="auto"/>
          <w:sz w:val="24"/>
          <w:szCs w:val="24"/>
        </w:rPr>
      </w:pPr>
      <w:r>
        <w:rPr>
          <w:rFonts w:ascii="Times New Roman" w:hAnsi="Times New Roman" w:cs="Times New Roman"/>
          <w:color w:val="auto"/>
          <w:sz w:val="24"/>
          <w:szCs w:val="24"/>
        </w:rPr>
        <w:t xml:space="preserve">月度考核：按月开展服务质量考核，记录问题并跟踪整改，作为年度验收依据。</w:t>
      </w:r>
      <w:r/>
    </w:p>
    <w:p>
      <w:pPr>
        <w:pStyle w:val="720"/>
        <w:numPr>
          <w:ilvl w:val="0"/>
          <w:numId w:val="2"/>
        </w:numPr>
        <w:spacing w:line="360" w:lineRule="auto"/>
        <w:rPr>
          <w:color w:val="auto"/>
          <w:sz w:val="24"/>
          <w:szCs w:val="24"/>
        </w:rPr>
      </w:pPr>
      <w:r>
        <w:rPr>
          <w:rFonts w:ascii="Times New Roman" w:hAnsi="Times New Roman" w:cs="Times New Roman"/>
          <w:color w:val="auto"/>
          <w:sz w:val="24"/>
          <w:szCs w:val="24"/>
        </w:rPr>
        <w:t xml:space="preserve">季</w:t>
      </w:r>
      <w:r>
        <w:rPr>
          <w:rFonts w:ascii="Times New Roman" w:hAnsi="Times New Roman" w:cs="Times New Roman"/>
          <w:color w:val="auto"/>
          <w:sz w:val="24"/>
          <w:szCs w:val="24"/>
        </w:rPr>
        <w:t xml:space="preserve">度核查：每季度结合运维报告、故障记录、巡检台账、机房维护记录开展现场核查，督促问题整改，作为年度总验收依据。</w:t>
      </w:r>
      <w:r/>
    </w:p>
    <w:p>
      <w:pPr>
        <w:pStyle w:val="720"/>
        <w:numPr>
          <w:ilvl w:val="0"/>
          <w:numId w:val="2"/>
        </w:numPr>
        <w:spacing w:line="360" w:lineRule="auto"/>
        <w:rPr>
          <w:color w:val="auto"/>
          <w:sz w:val="24"/>
          <w:szCs w:val="24"/>
        </w:rPr>
      </w:pPr>
      <w:r>
        <w:rPr>
          <w:rFonts w:ascii="Times New Roman" w:hAnsi="Times New Roman" w:cs="Times New Roman"/>
          <w:color w:val="auto"/>
          <w:sz w:val="24"/>
          <w:szCs w:val="24"/>
        </w:rPr>
        <w:t xml:space="preserve">年度总验收：每年度服务期满 1 个月内，由学校信息化管理部门、财务部门、审计部门联合验收，对照采购需求、合同约定、全年考核记录、归档资料逐项核验，验收结果作为当年度付款与扣款依据。</w:t>
      </w:r>
      <w:r/>
    </w:p>
    <w:p>
      <w:pPr>
        <w:pStyle w:val="707"/>
        <w:ind w:left="0" w:firstLine="482"/>
        <w:spacing w:line="360" w:lineRule="auto"/>
        <w:rPr>
          <w:bCs w:val="0"/>
          <w:color w:val="auto"/>
          <w:sz w:val="24"/>
          <w:szCs w:val="24"/>
          <w:lang w:bidi="ar-SA"/>
        </w:rPr>
      </w:pPr>
      <w:r/>
      <w:bookmarkStart w:id="73" w:name="heading_50"/>
      <w:r>
        <w:rPr>
          <w:rFonts w:hint="eastAsia"/>
          <w:bCs w:val="0"/>
          <w:color w:val="auto"/>
          <w:sz w:val="24"/>
          <w:szCs w:val="24"/>
          <w:lang w:bidi="ar-SA"/>
        </w:rPr>
        <w:t xml:space="preserve">（二）档案与审计要求</w:t>
      </w:r>
      <w:bookmarkEnd w:id="73"/>
      <w:r/>
      <w:r/>
    </w:p>
    <w:p>
      <w:pPr>
        <w:pStyle w:val="707"/>
        <w:ind w:left="0" w:firstLine="482"/>
        <w:spacing w:line="360" w:lineRule="auto"/>
        <w:rPr>
          <w:bCs w:val="0"/>
          <w:color w:val="auto"/>
          <w:sz w:val="24"/>
          <w:szCs w:val="24"/>
          <w:lang w:bidi="ar-SA"/>
        </w:rPr>
      </w:pPr>
      <w:r>
        <w:rPr>
          <w:bCs w:val="0"/>
          <w:color w:val="auto"/>
          <w:sz w:val="24"/>
          <w:szCs w:val="24"/>
          <w:lang w:bidi="ar-SA"/>
        </w:rPr>
        <w:t xml:space="preserve">1．</w:t>
      </w:r>
      <w:r>
        <w:rPr>
          <w:rFonts w:hint="eastAsia"/>
          <w:bCs w:val="0"/>
          <w:color w:val="auto"/>
          <w:sz w:val="24"/>
          <w:szCs w:val="24"/>
          <w:lang w:bidi="ar-SA"/>
        </w:rPr>
        <w:t xml:space="preserve">档案归档范围</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所有值班记录、巡检台账、故障工单、机房维护记录、变更审批单、考核表、交付文档、保障方案、培训资料、报障台账等，均须纸质及电子双套归档，保存期限不少于 3 年。</w:t>
      </w:r>
      <w:r/>
    </w:p>
    <w:p>
      <w:pPr>
        <w:pStyle w:val="707"/>
        <w:ind w:left="0" w:firstLine="482"/>
        <w:spacing w:line="360" w:lineRule="auto"/>
        <w:rPr>
          <w:bCs w:val="0"/>
          <w:color w:val="auto"/>
          <w:sz w:val="24"/>
          <w:szCs w:val="24"/>
          <w:lang w:bidi="ar-SA"/>
        </w:rPr>
      </w:pPr>
      <w:r>
        <w:rPr>
          <w:bCs w:val="0"/>
          <w:color w:val="auto"/>
          <w:sz w:val="24"/>
          <w:szCs w:val="24"/>
          <w:lang w:bidi="ar-SA"/>
        </w:rPr>
        <w:t xml:space="preserve">2．</w:t>
      </w:r>
      <w:r>
        <w:rPr>
          <w:rFonts w:hint="eastAsia"/>
          <w:bCs w:val="0"/>
          <w:color w:val="auto"/>
          <w:sz w:val="24"/>
          <w:szCs w:val="24"/>
          <w:lang w:bidi="ar-SA"/>
        </w:rPr>
        <w:t xml:space="preserve">审计配合要求</w:t>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全部运维资料全程接受校内审计、财政部门监督核查，投标人须配合提供完整资料。</w:t>
      </w:r>
      <w:r/>
    </w:p>
    <w:p>
      <w:pPr>
        <w:pStyle w:val="707"/>
        <w:ind w:left="0"/>
        <w:spacing w:line="360" w:lineRule="auto"/>
        <w:rPr>
          <w:bCs w:val="0"/>
          <w:color w:val="auto"/>
          <w:sz w:val="24"/>
          <w:szCs w:val="24"/>
          <w:lang w:bidi="ar-SA"/>
        </w:rPr>
      </w:pPr>
      <w:r/>
      <w:bookmarkStart w:id="74" w:name="heading_51"/>
      <w:r>
        <w:rPr>
          <w:rFonts w:hint="eastAsia"/>
          <w:bCs w:val="0"/>
          <w:color w:val="auto"/>
          <w:sz w:val="24"/>
          <w:szCs w:val="24"/>
          <w:lang w:bidi="ar-SA"/>
        </w:rPr>
        <w:t xml:space="preserve">九、</w:t>
      </w:r>
      <w:r>
        <w:rPr>
          <w:bCs w:val="0"/>
          <w:color w:val="auto"/>
          <w:sz w:val="24"/>
          <w:szCs w:val="24"/>
          <w:lang w:bidi="ar-SA"/>
        </w:rPr>
        <w:t xml:space="preserve">其他约定</w:t>
      </w:r>
      <w:bookmarkEnd w:id="74"/>
      <w:r/>
      <w:r/>
    </w:p>
    <w:p>
      <w:pPr>
        <w:pStyle w:val="707"/>
        <w:ind w:left="0" w:firstLine="482"/>
        <w:spacing w:line="360" w:lineRule="auto"/>
        <w:rPr>
          <w:bCs w:val="0"/>
          <w:color w:val="auto"/>
          <w:sz w:val="24"/>
          <w:szCs w:val="24"/>
          <w:lang w:bidi="ar-SA"/>
        </w:rPr>
      </w:pPr>
      <w:r/>
      <w:bookmarkStart w:id="75" w:name="heading_52"/>
      <w:r>
        <w:rPr>
          <w:rFonts w:hint="eastAsia"/>
          <w:bCs w:val="0"/>
          <w:color w:val="auto"/>
          <w:sz w:val="24"/>
          <w:szCs w:val="24"/>
          <w:lang w:bidi="ar-SA"/>
        </w:rPr>
        <w:t xml:space="preserve">（一）</w:t>
      </w:r>
      <w:r>
        <w:rPr>
          <w:bCs w:val="0"/>
          <w:color w:val="auto"/>
          <w:sz w:val="24"/>
          <w:szCs w:val="24"/>
          <w:lang w:bidi="ar-SA"/>
        </w:rPr>
        <w:t xml:space="preserve">知识产权约定</w:t>
      </w:r>
      <w:bookmarkEnd w:id="75"/>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服务过程中产生的运维手册、优化方案、分析报告、应急预案、知识库等全部成果，知识产权归江苏开放大学所有；合同终止后，投标人不得留存、复用相关成果与数据。</w:t>
      </w:r>
      <w:r/>
    </w:p>
    <w:p>
      <w:pPr>
        <w:pStyle w:val="707"/>
        <w:ind w:left="0" w:firstLine="482"/>
        <w:spacing w:line="360" w:lineRule="auto"/>
        <w:rPr>
          <w:bCs w:val="0"/>
          <w:color w:val="auto"/>
          <w:sz w:val="24"/>
          <w:szCs w:val="24"/>
          <w:lang w:bidi="ar-SA"/>
        </w:rPr>
      </w:pPr>
      <w:r/>
      <w:bookmarkStart w:id="76" w:name="heading_53"/>
      <w:r>
        <w:rPr>
          <w:rFonts w:hint="eastAsia"/>
          <w:bCs w:val="0"/>
          <w:color w:val="auto"/>
          <w:sz w:val="24"/>
          <w:szCs w:val="24"/>
          <w:lang w:bidi="ar-SA"/>
        </w:rPr>
        <w:t xml:space="preserve">（二）应急演练要求</w:t>
      </w:r>
      <w:bookmarkEnd w:id="76"/>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每半年组织 1 次全网断网、网络攻击、机房漏水 / 断电应急演练，编制演练方案与整改报告提交学校，演练资料纳入归档范围。</w:t>
      </w:r>
      <w:r/>
    </w:p>
    <w:p>
      <w:pPr>
        <w:pStyle w:val="707"/>
        <w:ind w:left="0" w:firstLine="482"/>
        <w:spacing w:line="360" w:lineRule="auto"/>
        <w:rPr>
          <w:bCs w:val="0"/>
          <w:color w:val="auto"/>
          <w:sz w:val="24"/>
          <w:szCs w:val="24"/>
          <w:lang w:bidi="ar-SA"/>
        </w:rPr>
      </w:pPr>
      <w:r/>
      <w:bookmarkStart w:id="77" w:name="heading_54"/>
      <w:r>
        <w:rPr>
          <w:rFonts w:hint="eastAsia"/>
          <w:bCs w:val="0"/>
          <w:color w:val="auto"/>
          <w:sz w:val="24"/>
          <w:szCs w:val="24"/>
          <w:lang w:bidi="ar-SA"/>
        </w:rPr>
        <w:t xml:space="preserve">（三）合</w:t>
      </w:r>
      <w:r>
        <w:rPr>
          <w:rFonts w:hint="eastAsia"/>
          <w:bCs w:val="0"/>
          <w:color w:val="auto"/>
          <w:sz w:val="24"/>
          <w:szCs w:val="24"/>
          <w:lang w:bidi="ar-SA"/>
        </w:rPr>
        <w:t xml:space="preserve">同履行与终止约定</w:t>
      </w:r>
      <w:bookmarkEnd w:id="77"/>
      <w:r/>
      <w:r/>
    </w:p>
    <w:p>
      <w:pPr>
        <w:pStyle w:val="720"/>
        <w:ind w:firstLine="480"/>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本项目合同一次签订，服务期 2 年；年度考核不合格或严重违约的，学校有权解除合同。</w:t>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b/>
          <w:bCs/>
          <w:color w:val="auto"/>
          <w:sz w:val="28"/>
          <w:szCs w:val="28"/>
        </w:rPr>
      </w:r>
      <w:r/>
    </w:p>
    <w:p>
      <w:pPr>
        <w:ind w:right="40"/>
        <w:jc w:val="center"/>
        <w:spacing w:before="29"/>
        <w:tabs>
          <w:tab w:val="left" w:pos="1439" w:leader="none"/>
        </w:tabs>
        <w:rPr>
          <w:b/>
          <w:bCs/>
          <w:color w:val="auto"/>
          <w:sz w:val="28"/>
          <w:szCs w:val="28"/>
        </w:rPr>
        <w:outlineLvl w:val="0"/>
      </w:pPr>
      <w:r>
        <w:rPr>
          <w:rFonts w:hint="eastAsia"/>
          <w:b/>
          <w:bCs/>
          <w:color w:val="auto"/>
          <w:sz w:val="28"/>
          <w:szCs w:val="28"/>
        </w:rPr>
        <w:t xml:space="preserve">第五章</w:t>
      </w:r>
      <w:r>
        <w:rPr>
          <w:rFonts w:hint="eastAsia"/>
          <w:b/>
          <w:bCs/>
          <w:color w:val="auto"/>
          <w:sz w:val="28"/>
          <w:szCs w:val="28"/>
        </w:rPr>
        <w:tab/>
      </w:r>
      <w:r>
        <w:rPr>
          <w:rFonts w:hint="eastAsia"/>
          <w:b/>
          <w:bCs/>
          <w:color w:val="auto"/>
          <w:sz w:val="28"/>
          <w:szCs w:val="28"/>
        </w:rPr>
        <w:t xml:space="preserve">合同主要条款及格式</w:t>
      </w:r>
      <w:r/>
    </w:p>
    <w:p>
      <w:pPr>
        <w:ind w:right="396"/>
        <w:jc w:val="center"/>
        <w:spacing w:before="261"/>
        <w:rPr>
          <w:rFonts w:ascii="微软雅黑" w:eastAsia="微软雅黑"/>
          <w:b/>
          <w:color w:val="auto"/>
          <w:sz w:val="48"/>
        </w:rPr>
      </w:pPr>
      <w:r>
        <w:rPr>
          <w:rFonts w:ascii="微软雅黑"/>
          <w:b/>
          <w:color w:val="auto"/>
          <w:sz w:val="21"/>
          <w:szCs w:val="24"/>
        </w:rPr>
        <w:t xml:space="preserve">（仅供参考，供应商可在采购人的要求下就合同文本做相应调整）</w:t>
      </w:r>
      <w:r/>
    </w:p>
    <w:p>
      <w:pPr>
        <w:spacing w:after="145" w:line="360" w:lineRule="auto"/>
        <w:widowControl/>
        <w:rPr>
          <w:rFonts w:ascii="Calibri" w:hAnsi="Calibri"/>
          <w:color w:val="auto"/>
          <w:sz w:val="24"/>
        </w:rPr>
      </w:pPr>
      <w:r>
        <w:rPr>
          <w:rFonts w:hint="eastAsia" w:ascii="黑体" w:hAnsi="Calibri" w:eastAsia="黑体"/>
          <w:b/>
          <w:color w:val="auto"/>
          <w:sz w:val="24"/>
        </w:rPr>
        <w:t xml:space="preserve">合同编号：</w:t>
      </w:r>
      <w:r/>
    </w:p>
    <w:p>
      <w:pPr>
        <w:spacing w:line="360" w:lineRule="auto"/>
        <w:widowControl/>
        <w:rPr>
          <w:rFonts w:ascii="Calibri" w:hAnsi="Calibri"/>
          <w:color w:val="auto"/>
        </w:rPr>
      </w:pPr>
      <w:r>
        <w:rPr>
          <w:rFonts w:ascii="Calibri" w:hAnsi="Calibri"/>
          <w:color w:val="auto"/>
        </w:rPr>
      </w:r>
      <w:r/>
    </w:p>
    <w:p>
      <w:pPr>
        <w:spacing w:line="360" w:lineRule="auto"/>
        <w:widowControl/>
        <w:rPr>
          <w:rFonts w:ascii="Calibri" w:hAnsi="Calibri"/>
          <w:color w:val="auto"/>
        </w:rPr>
      </w:pPr>
      <w:r>
        <w:rPr>
          <w:rFonts w:ascii="Calibri" w:hAnsi="Calibri"/>
          <w:color w:val="auto"/>
        </w:rPr>
      </w:r>
      <w:r/>
    </w:p>
    <w:p>
      <w:pPr>
        <w:spacing w:line="360" w:lineRule="auto"/>
        <w:widowControl/>
        <w:rPr>
          <w:rFonts w:ascii="Calibri" w:hAnsi="Calibri"/>
          <w:color w:val="auto"/>
        </w:rPr>
      </w:pPr>
      <w:r>
        <w:rPr>
          <w:rFonts w:ascii="Calibri" w:hAnsi="Calibri"/>
          <w:color w:val="auto"/>
        </w:rPr>
      </w:r>
      <w:r/>
    </w:p>
    <w:p>
      <w:pPr>
        <w:spacing w:line="360" w:lineRule="auto"/>
        <w:widowControl/>
        <w:rPr>
          <w:rFonts w:ascii="Calibri" w:hAnsi="Calibri"/>
          <w:color w:val="auto"/>
        </w:rPr>
      </w:pPr>
      <w:r>
        <w:rPr>
          <w:rFonts w:ascii="Calibri" w:hAnsi="Calibri"/>
          <w:color w:val="auto"/>
        </w:rPr>
      </w:r>
      <w:r/>
    </w:p>
    <w:p>
      <w:pPr>
        <w:spacing w:line="360" w:lineRule="auto"/>
        <w:widowControl/>
        <w:rPr>
          <w:rFonts w:ascii="Calibri" w:hAnsi="Calibri"/>
          <w:color w:val="auto"/>
        </w:rPr>
      </w:pPr>
      <w:r>
        <w:rPr>
          <w:rFonts w:ascii="Calibri" w:hAnsi="Calibri"/>
          <w:color w:val="auto"/>
        </w:rPr>
      </w:r>
      <w:r/>
    </w:p>
    <w:p>
      <w:pPr>
        <w:jc w:val="center"/>
        <w:spacing w:line="360" w:lineRule="auto"/>
        <w:widowControl/>
        <w:tabs>
          <w:tab w:val="left" w:pos="360" w:leader="none"/>
          <w:tab w:val="left" w:pos="540" w:leader="none"/>
        </w:tabs>
        <w:rPr>
          <w:rFonts w:ascii="黑体" w:hAnsi="Calibri" w:eastAsia="黑体"/>
          <w:color w:val="auto"/>
          <w:sz w:val="52"/>
        </w:rPr>
      </w:pPr>
      <w:r>
        <w:rPr>
          <w:rFonts w:hint="eastAsia" w:ascii="黑体" w:hAnsi="Calibri" w:eastAsia="黑体"/>
          <w:color w:val="auto"/>
          <w:sz w:val="52"/>
        </w:rPr>
        <w:t xml:space="preserve">    政府采购合同（服务类）</w:t>
      </w:r>
      <w:r/>
    </w:p>
    <w:p>
      <w:pPr>
        <w:jc w:val="center"/>
        <w:spacing w:line="360" w:lineRule="auto"/>
        <w:widowControl/>
        <w:rPr>
          <w:rFonts w:ascii="黑体" w:hAnsi="Calibri" w:eastAsia="黑体"/>
          <w:b/>
          <w:color w:val="auto"/>
          <w:sz w:val="28"/>
          <w:szCs w:val="28"/>
        </w:rPr>
      </w:pPr>
      <w:r>
        <w:rPr>
          <w:rFonts w:ascii="黑体" w:hAnsi="Calibri" w:eastAsia="黑体"/>
          <w:b/>
          <w:color w:val="auto"/>
          <w:sz w:val="28"/>
          <w:szCs w:val="28"/>
        </w:rPr>
      </w:r>
      <w:r/>
    </w:p>
    <w:p>
      <w:pPr>
        <w:jc w:val="center"/>
        <w:spacing w:line="360" w:lineRule="auto"/>
        <w:widowControl/>
        <w:rPr>
          <w:rFonts w:ascii="黑体" w:hAnsi="Calibri" w:eastAsia="黑体"/>
          <w:b/>
          <w:color w:val="auto"/>
          <w:sz w:val="28"/>
          <w:szCs w:val="28"/>
        </w:rPr>
      </w:pPr>
      <w:r>
        <w:rPr>
          <w:rFonts w:ascii="黑体" w:hAnsi="Calibri" w:eastAsia="黑体"/>
          <w:b/>
          <w:color w:val="auto"/>
          <w:sz w:val="28"/>
          <w:szCs w:val="28"/>
        </w:rPr>
      </w:r>
      <w:r/>
    </w:p>
    <w:p>
      <w:pPr>
        <w:spacing w:line="360" w:lineRule="auto"/>
        <w:widowControl/>
        <w:rPr>
          <w:rFonts w:ascii="黑体" w:hAnsi="Calibri" w:eastAsia="黑体"/>
          <w:color w:val="auto"/>
          <w:sz w:val="32"/>
        </w:rPr>
      </w:pPr>
      <w:r>
        <w:rPr>
          <w:rFonts w:ascii="黑体" w:hAnsi="Calibri" w:eastAsia="黑体"/>
          <w:color w:val="auto"/>
          <w:sz w:val="32"/>
        </w:rPr>
      </w:r>
      <w:r/>
    </w:p>
    <w:p>
      <w:pPr>
        <w:spacing w:line="360" w:lineRule="auto"/>
        <w:widowControl/>
        <w:rPr>
          <w:rFonts w:ascii="黑体" w:hAnsi="Calibri" w:eastAsia="黑体"/>
          <w:color w:val="auto"/>
          <w:sz w:val="32"/>
        </w:rPr>
      </w:pPr>
      <w:r>
        <w:rPr>
          <w:rFonts w:ascii="黑体" w:hAnsi="Calibri" w:eastAsia="黑体"/>
          <w:color w:val="auto"/>
          <w:sz w:val="32"/>
        </w:rPr>
      </w:r>
      <w:r/>
    </w:p>
    <w:p>
      <w:pPr>
        <w:spacing w:line="360" w:lineRule="auto"/>
        <w:widowControl/>
        <w:rPr>
          <w:rFonts w:ascii="黑体" w:hAnsi="Calibri" w:eastAsia="黑体"/>
          <w:color w:val="auto"/>
          <w:sz w:val="32"/>
        </w:rPr>
      </w:pPr>
      <w:r>
        <w:rPr>
          <w:rFonts w:ascii="黑体" w:hAnsi="Calibri" w:eastAsia="黑体"/>
          <w:color w:val="auto"/>
          <w:sz w:val="32"/>
        </w:rPr>
      </w:r>
      <w:r/>
    </w:p>
    <w:p>
      <w:pPr>
        <w:spacing w:line="360" w:lineRule="auto"/>
        <w:widowControl/>
        <w:rPr>
          <w:rFonts w:ascii="黑体" w:hAnsi="Calibri" w:eastAsia="黑体"/>
          <w:color w:val="auto"/>
          <w:sz w:val="32"/>
        </w:rPr>
      </w:pPr>
      <w:r>
        <w:rPr>
          <w:rFonts w:ascii="黑体" w:hAnsi="Calibri" w:eastAsia="黑体"/>
          <w:color w:val="auto"/>
          <w:sz w:val="32"/>
        </w:rPr>
      </w:r>
      <w:r/>
    </w:p>
    <w:p>
      <w:pPr>
        <w:ind w:left="40" w:firstLine="800"/>
        <w:spacing w:line="360" w:lineRule="auto"/>
        <w:widowControl/>
        <w:rPr>
          <w:rFonts w:ascii="黑体" w:eastAsia="黑体"/>
          <w:color w:val="auto"/>
          <w:sz w:val="32"/>
          <w:szCs w:val="32"/>
          <w:u w:val="single"/>
        </w:rPr>
      </w:pPr>
      <w:r>
        <w:rPr>
          <w:rFonts w:hint="eastAsia" w:ascii="黑体" w:eastAsia="黑体"/>
          <w:color w:val="auto"/>
          <w:sz w:val="32"/>
          <w:szCs w:val="32"/>
        </w:rPr>
        <w:t xml:space="preserve">项目名称：</w:t>
      </w:r>
      <w:r>
        <w:rPr>
          <w:rFonts w:hint="eastAsia" w:ascii="黑体" w:eastAsia="黑体"/>
          <w:color w:val="auto"/>
          <w:sz w:val="32"/>
          <w:szCs w:val="32"/>
          <w:u w:val="single"/>
        </w:rPr>
        <w:t xml:space="preserve">                                     </w:t>
      </w:r>
      <w:r/>
    </w:p>
    <w:p>
      <w:pPr>
        <w:ind w:left="40" w:firstLine="800"/>
        <w:spacing w:line="360" w:lineRule="auto"/>
        <w:widowControl/>
        <w:rPr>
          <w:rFonts w:ascii="黑体" w:hAnsi="Calibri" w:eastAsia="黑体"/>
          <w:color w:val="auto"/>
          <w:sz w:val="32"/>
          <w:szCs w:val="32"/>
          <w:u w:val="single"/>
        </w:rPr>
      </w:pPr>
      <w:r>
        <w:rPr>
          <w:rFonts w:ascii="黑体" w:hAnsi="Calibri" w:eastAsia="黑体"/>
          <w:color w:val="auto"/>
          <w:sz w:val="32"/>
          <w:szCs w:val="32"/>
          <w:u w:val="single"/>
        </w:rPr>
      </w:r>
      <w:r/>
    </w:p>
    <w:p>
      <w:pPr>
        <w:ind w:left="40" w:firstLine="800"/>
        <w:spacing w:line="360" w:lineRule="auto"/>
        <w:widowControl/>
        <w:rPr>
          <w:rFonts w:ascii="黑体" w:eastAsia="黑体"/>
          <w:color w:val="auto"/>
          <w:sz w:val="32"/>
          <w:szCs w:val="32"/>
          <w:u w:val="single"/>
        </w:rPr>
      </w:pPr>
      <w:r>
        <w:rPr>
          <w:rFonts w:hint="eastAsia" w:ascii="黑体" w:eastAsia="黑体"/>
          <w:color w:val="auto"/>
          <w:sz w:val="32"/>
          <w:szCs w:val="32"/>
        </w:rPr>
        <w:t xml:space="preserve">甲    方：</w:t>
      </w:r>
      <w:r>
        <w:rPr>
          <w:rFonts w:hint="eastAsia" w:ascii="黑体" w:eastAsia="黑体"/>
          <w:color w:val="auto"/>
          <w:sz w:val="32"/>
          <w:szCs w:val="32"/>
          <w:u w:val="single"/>
        </w:rPr>
        <w:t xml:space="preserve">      </w:t>
      </w:r>
      <w:r>
        <w:rPr>
          <w:rFonts w:ascii="黑体" w:eastAsia="黑体"/>
          <w:color w:val="auto"/>
          <w:sz w:val="32"/>
          <w:szCs w:val="32"/>
          <w:u w:val="single"/>
        </w:rPr>
        <w:t xml:space="preserve">      </w:t>
      </w:r>
      <w:r>
        <w:rPr>
          <w:rFonts w:hint="eastAsia" w:ascii="黑体" w:eastAsia="黑体"/>
          <w:color w:val="auto"/>
          <w:sz w:val="32"/>
          <w:szCs w:val="32"/>
          <w:u w:val="single"/>
        </w:rPr>
        <w:t xml:space="preserve">江苏开放大学             </w:t>
      </w:r>
      <w:r/>
    </w:p>
    <w:p>
      <w:pPr>
        <w:ind w:left="40" w:firstLine="800"/>
        <w:spacing w:line="360" w:lineRule="auto"/>
        <w:widowControl/>
        <w:rPr>
          <w:rFonts w:ascii="黑体" w:hAnsi="Calibri" w:eastAsia="黑体"/>
          <w:color w:val="auto"/>
          <w:sz w:val="32"/>
          <w:szCs w:val="32"/>
          <w:u w:val="single"/>
        </w:rPr>
      </w:pPr>
      <w:r>
        <w:rPr>
          <w:rFonts w:ascii="黑体" w:hAnsi="Calibri" w:eastAsia="黑体"/>
          <w:color w:val="auto"/>
          <w:sz w:val="32"/>
          <w:szCs w:val="32"/>
          <w:u w:val="single"/>
        </w:rPr>
      </w:r>
      <w:r/>
    </w:p>
    <w:p>
      <w:pPr>
        <w:spacing w:line="360" w:lineRule="auto"/>
        <w:widowControl/>
        <w:rPr>
          <w:rFonts w:ascii="黑体" w:eastAsia="黑体"/>
          <w:color w:val="auto"/>
          <w:sz w:val="32"/>
          <w:szCs w:val="32"/>
          <w:u w:val="single"/>
        </w:rPr>
      </w:pPr>
      <w:r>
        <w:rPr>
          <w:rFonts w:hint="eastAsia" w:ascii="黑体" w:hAnsi="Calibri" w:eastAsia="黑体"/>
          <w:color w:val="auto"/>
          <w:sz w:val="32"/>
          <w:szCs w:val="32"/>
        </w:rPr>
        <w:tab/>
      </w:r>
      <w:r>
        <w:rPr>
          <w:rFonts w:hint="eastAsia" w:ascii="黑体" w:eastAsia="黑体"/>
          <w:color w:val="auto"/>
          <w:sz w:val="32"/>
          <w:szCs w:val="32"/>
        </w:rPr>
        <w:t xml:space="preserve">乙    方：</w:t>
      </w:r>
      <w:r>
        <w:rPr>
          <w:rFonts w:hint="eastAsia" w:ascii="黑体" w:eastAsia="黑体"/>
          <w:color w:val="auto"/>
          <w:sz w:val="32"/>
          <w:szCs w:val="32"/>
          <w:u w:val="single"/>
        </w:rPr>
        <w:t xml:space="preserve">         </w:t>
      </w:r>
      <w:r>
        <w:rPr>
          <w:rFonts w:ascii="黑体" w:eastAsia="黑体"/>
          <w:color w:val="auto"/>
          <w:sz w:val="32"/>
          <w:szCs w:val="32"/>
          <w:u w:val="single"/>
        </w:rPr>
        <w:t xml:space="preserve">      </w:t>
      </w:r>
      <w:r>
        <w:rPr>
          <w:rFonts w:hint="eastAsia" w:ascii="黑体" w:eastAsia="黑体"/>
          <w:color w:val="auto"/>
          <w:sz w:val="32"/>
          <w:szCs w:val="32"/>
          <w:u w:val="single"/>
        </w:rPr>
        <w:t xml:space="preserve">                      </w:t>
      </w:r>
      <w:r/>
    </w:p>
    <w:p>
      <w:pPr>
        <w:spacing w:line="360" w:lineRule="auto"/>
        <w:widowControl/>
        <w:rPr>
          <w:rFonts w:ascii="黑体" w:hAnsi="Calibri" w:eastAsia="黑体"/>
          <w:color w:val="auto"/>
          <w:sz w:val="32"/>
          <w:szCs w:val="32"/>
          <w:u w:val="single"/>
        </w:rPr>
      </w:pPr>
      <w:r>
        <w:rPr>
          <w:rFonts w:ascii="黑体" w:hAnsi="Calibri" w:eastAsia="黑体"/>
          <w:color w:val="auto"/>
          <w:sz w:val="32"/>
          <w:szCs w:val="32"/>
          <w:u w:val="single"/>
        </w:rPr>
      </w:r>
      <w:r/>
    </w:p>
    <w:p>
      <w:pPr>
        <w:spacing w:line="360" w:lineRule="auto"/>
        <w:widowControl/>
        <w:rPr>
          <w:rFonts w:ascii="黑体" w:hAnsi="Calibri" w:eastAsia="黑体"/>
          <w:color w:val="auto"/>
          <w:sz w:val="32"/>
          <w:szCs w:val="32"/>
          <w:u w:val="single"/>
        </w:rPr>
      </w:pPr>
      <w:r>
        <w:rPr>
          <w:rFonts w:hint="eastAsia" w:ascii="黑体" w:hAnsi="Calibri" w:eastAsia="黑体"/>
          <w:color w:val="auto"/>
          <w:sz w:val="32"/>
          <w:szCs w:val="32"/>
        </w:rPr>
        <w:tab/>
      </w:r>
      <w:r>
        <w:rPr>
          <w:rFonts w:hint="eastAsia" w:ascii="黑体" w:eastAsia="黑体"/>
          <w:color w:val="auto"/>
          <w:sz w:val="32"/>
          <w:szCs w:val="32"/>
        </w:rPr>
        <w:t xml:space="preserve">签订时间：</w:t>
      </w:r>
      <w:r>
        <w:rPr>
          <w:rFonts w:hint="eastAsia" w:ascii="黑体" w:eastAsia="黑体"/>
          <w:color w:val="auto"/>
          <w:sz w:val="32"/>
          <w:szCs w:val="32"/>
          <w:u w:val="single"/>
        </w:rPr>
        <w:t xml:space="preserve">                                     </w:t>
      </w:r>
      <w:r/>
    </w:p>
    <w:p>
      <w:pPr>
        <w:pStyle w:val="726"/>
        <w:ind w:firstLine="495"/>
        <w:spacing w:before="120" w:after="120"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pStyle w:val="726"/>
        <w:ind w:firstLine="495"/>
        <w:spacing w:before="120" w:after="120"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jc w:val="center"/>
        <w:rPr>
          <w:color w:val="auto"/>
          <w:sz w:val="24"/>
          <w:szCs w:val="24"/>
          <w:lang w:val="en-US" w:bidi="ar-SA"/>
        </w:rPr>
      </w:pPr>
      <w:r>
        <w:rPr>
          <w:rFonts w:hint="eastAsia" w:ascii="Times New Roman" w:hAnsi="Times New Roman" w:cs="Times New Roman"/>
          <w:b/>
          <w:bCs/>
          <w:color w:val="auto"/>
          <w:sz w:val="30"/>
          <w:szCs w:val="30"/>
          <w:lang w:val="en-US" w:bidi="ar-SA"/>
        </w:rPr>
        <w:t xml:space="preserve">校园网络与数据中心机房运维服务采购</w:t>
      </w:r>
      <w:r>
        <w:rPr>
          <w:rFonts w:ascii="Times New Roman" w:hAnsi="Times New Roman" w:cs="Times New Roman"/>
          <w:b/>
          <w:bCs/>
          <w:color w:val="auto"/>
          <w:sz w:val="30"/>
          <w:szCs w:val="30"/>
          <w:lang w:val="en-US" w:bidi="ar-SA"/>
        </w:rPr>
        <w:t xml:space="preserve">合同</w:t>
      </w:r>
      <w:r/>
    </w:p>
    <w:p>
      <w:pPr>
        <w:contextualSpacing/>
        <w:ind w:firstLine="420"/>
        <w:jc w:val="both"/>
        <w:spacing w:line="360" w:lineRule="auto"/>
        <w:rPr>
          <w:color w:val="auto"/>
          <w:sz w:val="24"/>
          <w:szCs w:val="24"/>
          <w:lang w:val="en-US" w:bidi="ar-SA"/>
        </w:rPr>
      </w:pPr>
      <w:r>
        <w:rPr>
          <w:rFonts w:hint="eastAsia"/>
          <w:color w:val="auto"/>
          <w:sz w:val="24"/>
          <w:szCs w:val="24"/>
          <w:lang w:val="en-US" w:bidi="ar-SA"/>
        </w:rPr>
        <w:t xml:space="preserve">根据《中华人民共和国民法典》《中华人民共和国政府采购法》等法律、法规规定，按照</w:t>
      </w:r>
      <w:r>
        <w:rPr>
          <w:rFonts w:hint="eastAsia"/>
          <w:color w:val="auto"/>
          <w:sz w:val="24"/>
          <w:szCs w:val="24"/>
          <w:u w:val="single"/>
          <w:lang w:val="en-US" w:bidi="ar-SA"/>
        </w:rPr>
        <w:t xml:space="preserve">校园网络与数据中心机房运维服务采购（项目编号：   /标段编号：   ）</w:t>
      </w:r>
      <w:r>
        <w:rPr>
          <w:rFonts w:hint="eastAsia"/>
          <w:color w:val="auto"/>
          <w:sz w:val="24"/>
          <w:szCs w:val="24"/>
          <w:lang w:val="en-US" w:bidi="ar-SA"/>
        </w:rPr>
        <w:t xml:space="preserve">招标文件、乙方的投标文件和中标通知书等，甲方向乙方购买相关服务，双方同意按下述条款签订本合同，并共同遵守。</w:t>
      </w:r>
      <w:r/>
    </w:p>
    <w:p>
      <w:pPr>
        <w:contextualSpacing/>
        <w:spacing w:line="360" w:lineRule="auto"/>
        <w:rPr>
          <w:color w:val="auto"/>
          <w:sz w:val="24"/>
          <w:szCs w:val="24"/>
          <w:lang w:val="en-US" w:bidi="ar-SA"/>
        </w:rPr>
      </w:pPr>
      <w:r>
        <w:rPr>
          <w:rFonts w:hint="eastAsia"/>
          <w:b/>
          <w:bCs/>
          <w:color w:val="auto"/>
          <w:sz w:val="24"/>
          <w:szCs w:val="24"/>
          <w:lang w:val="en-US" w:bidi="ar-SA"/>
        </w:rPr>
        <w:t xml:space="preserve">一、服务内容</w:t>
      </w:r>
      <w:r/>
    </w:p>
    <w:p>
      <w:pPr>
        <w:contextualSpacing/>
        <w:ind w:firstLine="420"/>
        <w:jc w:val="both"/>
        <w:spacing w:line="360" w:lineRule="auto"/>
        <w:rPr>
          <w:color w:val="auto"/>
          <w:sz w:val="24"/>
          <w:szCs w:val="24"/>
          <w:lang w:val="en-US" w:bidi="ar-SA"/>
        </w:rPr>
      </w:pPr>
      <w:r>
        <w:rPr>
          <w:rFonts w:hint="eastAsia"/>
          <w:color w:val="auto"/>
          <w:sz w:val="24"/>
          <w:szCs w:val="24"/>
          <w:lang w:val="en-US" w:bidi="ar-SA"/>
        </w:rPr>
        <w:t xml:space="preserve">乙方向甲方提供</w:t>
      </w:r>
      <w:r>
        <w:rPr>
          <w:rFonts w:hint="eastAsia"/>
          <w:color w:val="auto"/>
          <w:sz w:val="24"/>
          <w:szCs w:val="24"/>
          <w:u w:val="single"/>
          <w:lang w:val="en-US" w:bidi="ar-SA"/>
        </w:rPr>
        <w:t xml:space="preserve"> 校园网络与数据中心机房运维服务采购/（标段内容：     ） </w:t>
      </w:r>
      <w:r>
        <w:rPr>
          <w:rFonts w:hint="eastAsia"/>
          <w:color w:val="auto"/>
          <w:sz w:val="24"/>
          <w:szCs w:val="24"/>
          <w:lang w:val="en-US" w:bidi="ar-SA"/>
        </w:rPr>
        <w:t xml:space="preserve">，详见乙方的投标文件。</w:t>
      </w:r>
      <w:r/>
    </w:p>
    <w:p>
      <w:pPr>
        <w:contextualSpacing/>
        <w:ind w:firstLine="420"/>
        <w:jc w:val="both"/>
        <w:spacing w:line="360" w:lineRule="auto"/>
        <w:rPr>
          <w:color w:val="auto"/>
          <w:sz w:val="24"/>
          <w:szCs w:val="24"/>
          <w:lang w:val="en-US" w:bidi="ar-SA"/>
        </w:rPr>
      </w:pPr>
      <w:r>
        <w:rPr>
          <w:rFonts w:hint="eastAsia"/>
          <w:color w:val="auto"/>
          <w:sz w:val="24"/>
          <w:szCs w:val="24"/>
          <w:lang w:val="en-US" w:bidi="ar-SA"/>
        </w:rPr>
        <w:t xml:space="preserve">具体服务内容如下：</w:t>
      </w:r>
      <w:r>
        <w:rPr>
          <w:rFonts w:hint="eastAsia"/>
          <w:b/>
          <w:bCs/>
          <w:i/>
          <w:iCs/>
          <w:color w:val="auto"/>
          <w:sz w:val="24"/>
          <w:szCs w:val="24"/>
          <w:lang w:val="en-US" w:bidi="ar-SA"/>
        </w:rPr>
        <w:t xml:space="preserve"> </w:t>
      </w:r>
      <w:r/>
    </w:p>
    <w:p>
      <w:pPr>
        <w:contextualSpacing/>
        <w:ind w:left="598"/>
        <w:jc w:val="both"/>
        <w:spacing w:line="360" w:lineRule="auto"/>
        <w:rPr>
          <w:color w:val="auto"/>
          <w:sz w:val="24"/>
          <w:szCs w:val="24"/>
          <w:lang w:val="en-US" w:bidi="ar-SA"/>
        </w:rPr>
      </w:pPr>
      <w:r>
        <w:rPr>
          <w:rFonts w:hint="eastAsia"/>
          <w:b/>
          <w:bCs/>
          <w:color w:val="auto"/>
          <w:sz w:val="24"/>
          <w:szCs w:val="24"/>
          <w:lang w:val="en-US" w:bidi="ar-SA"/>
        </w:rPr>
        <w:t xml:space="preserve">二、服务费与支付</w:t>
      </w:r>
      <w:r/>
    </w:p>
    <w:p>
      <w:pPr>
        <w:contextualSpacing/>
        <w:ind w:firstLine="500"/>
        <w:jc w:val="both"/>
        <w:spacing w:line="360" w:lineRule="auto"/>
        <w:rPr>
          <w:color w:val="auto"/>
          <w:sz w:val="24"/>
          <w:szCs w:val="24"/>
          <w:lang w:val="en-US" w:bidi="ar-SA"/>
        </w:rPr>
      </w:pPr>
      <w:r>
        <w:rPr>
          <w:rFonts w:hint="eastAsia"/>
          <w:color w:val="auto"/>
          <w:sz w:val="24"/>
          <w:szCs w:val="24"/>
          <w:lang w:val="en-US" w:bidi="ar-SA"/>
        </w:rPr>
        <w:t xml:space="preserve">1.合同总金额为人民币（大写）</w:t>
      </w:r>
      <w:r>
        <w:rPr>
          <w:rFonts w:hint="eastAsia"/>
          <w:color w:val="auto"/>
          <w:sz w:val="24"/>
          <w:szCs w:val="24"/>
          <w:u w:val="single"/>
          <w:lang w:val="en-US" w:bidi="ar-SA"/>
        </w:rPr>
        <w:t xml:space="preserve">       </w:t>
      </w:r>
      <w:r>
        <w:rPr>
          <w:rFonts w:hint="eastAsia"/>
          <w:color w:val="auto"/>
          <w:sz w:val="24"/>
          <w:szCs w:val="24"/>
          <w:lang w:val="en-US" w:bidi="ar-SA"/>
        </w:rPr>
        <w:t xml:space="preserve">元（小写：</w:t>
      </w:r>
      <w:r>
        <w:rPr>
          <w:rFonts w:hint="eastAsia"/>
          <w:color w:val="auto"/>
          <w:sz w:val="24"/>
          <w:szCs w:val="24"/>
          <w:u w:val="single"/>
          <w:lang w:val="en-US" w:bidi="ar-SA"/>
        </w:rPr>
        <w:t xml:space="preserve">       </w:t>
      </w:r>
      <w:r>
        <w:rPr>
          <w:rFonts w:hint="eastAsia"/>
          <w:color w:val="auto"/>
          <w:sz w:val="24"/>
          <w:szCs w:val="24"/>
          <w:lang w:val="en-US" w:bidi="ar-SA"/>
        </w:rPr>
        <w:t xml:space="preserve">元 ），包括项目实施所有费用（包含工资、福利、保险、劳保等人员费用、相关货物费用、专利技术及相关所发生的全部费用）以及供应商企业利润、税金和政策性文件规定及合同包含的所有风险、责任等各项应有费用，还包括乙方应当提供的伴随服务/售后服务费用。除非因特殊原因并经甲乙双方协商</w:t>
      </w:r>
      <w:r>
        <w:rPr>
          <w:rFonts w:ascii="Times New Roman" w:hAnsi="Times New Roman" w:cs="Times New Roman"/>
          <w:color w:val="auto"/>
          <w:sz w:val="24"/>
          <w:szCs w:val="24"/>
          <w:lang w:val="en-US" w:bidi="ar-SA"/>
        </w:rPr>
        <w:t xml:space="preserve">同意，乙方不得再要求追加任何费用。同时，除非合同条款中另有规定，否则，乙方所报价格在合同实施期间不因市场变化因素而变动。</w:t>
      </w:r>
      <w:r/>
    </w:p>
    <w:p>
      <w:pPr>
        <w:contextualSpacing/>
        <w:ind w:firstLine="50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2.服务期结束，甲方应在验收确认该阶段服务完成合格，并且乙方发出该阶段工作的服务费账单及正式有效的税务发票后支付约定的服务费。</w:t>
      </w:r>
      <w:r/>
    </w:p>
    <w:p>
      <w:pPr>
        <w:contextualSpacing/>
        <w:ind w:firstLine="500"/>
        <w:jc w:val="both"/>
        <w:spacing w:line="360" w:lineRule="auto"/>
        <w:rPr>
          <w:rFonts w:ascii="Times New Roman" w:hAnsi="Times New Roman" w:cs="Times New Roman"/>
          <w:b/>
          <w:bCs/>
          <w:color w:val="auto"/>
          <w:sz w:val="24"/>
          <w:szCs w:val="24"/>
          <w:lang w:val="en-US" w:bidi="ar-SA"/>
        </w:rPr>
      </w:pPr>
      <w:r>
        <w:rPr>
          <w:rFonts w:ascii="Times New Roman" w:hAnsi="Times New Roman" w:cs="Times New Roman"/>
          <w:color w:val="auto"/>
          <w:sz w:val="24"/>
          <w:szCs w:val="24"/>
          <w:lang w:val="en-US" w:bidi="ar-SA"/>
        </w:rPr>
        <w:t xml:space="preserve">3.付款比例及时间约定：</w:t>
      </w:r>
      <w:r>
        <w:rPr>
          <w:rFonts w:hint="eastAsia" w:ascii="Times New Roman" w:hAnsi="Times New Roman" w:cs="Times New Roman"/>
          <w:b/>
          <w:bCs/>
          <w:color w:val="auto"/>
          <w:sz w:val="24"/>
          <w:szCs w:val="24"/>
          <w:lang w:val="en-US" w:bidi="ar-SA"/>
        </w:rPr>
        <w:t xml:space="preserve"> </w:t>
      </w:r>
      <w:r/>
    </w:p>
    <w:p>
      <w:pPr>
        <w:contextualSpacing/>
        <w:ind w:firstLine="500"/>
        <w:jc w:val="both"/>
        <w:spacing w:line="360" w:lineRule="auto"/>
        <w:rPr>
          <w:rFonts w:ascii="Times New Roman" w:hAnsi="Times New Roman" w:cs="Times New Roman"/>
          <w:color w:val="auto"/>
          <w:sz w:val="24"/>
          <w:szCs w:val="24"/>
          <w:lang w:val="en-US" w:bidi="ar-SA"/>
        </w:rPr>
      </w:pPr>
      <w:r>
        <w:rPr>
          <w:rFonts w:ascii="Times New Roman" w:hAnsi="Times New Roman" w:cs="Times New Roman"/>
          <w:color w:val="auto"/>
          <w:sz w:val="24"/>
          <w:szCs w:val="24"/>
          <w:lang w:val="en-US" w:bidi="ar-SA"/>
        </w:rPr>
        <w:t xml:space="preserve"> </w:t>
      </w:r>
      <w:r>
        <w:rPr>
          <w:rFonts w:hint="eastAsia" w:ascii="Times New Roman" w:hAnsi="Times New Roman" w:cs="Times New Roman"/>
          <w:color w:val="auto"/>
          <w:sz w:val="24"/>
          <w:szCs w:val="24"/>
          <w:lang w:val="en-US" w:bidi="ar-SA"/>
        </w:rPr>
        <w:t xml:space="preserve">（1）</w:t>
      </w:r>
      <w:r>
        <w:rPr>
          <w:rFonts w:ascii="Times New Roman" w:hAnsi="Times New Roman" w:cs="Times New Roman"/>
          <w:color w:val="auto"/>
          <w:sz w:val="24"/>
          <w:szCs w:val="24"/>
          <w:lang w:val="en-US" w:bidi="ar-SA"/>
        </w:rPr>
        <w:t xml:space="preserve"> 首付款 25%：合同签订生效，乙方配齐全部驻场人员进场、完成运维资料完整交接并开具等额合规增值税发票后，</w:t>
      </w:r>
      <w:r>
        <w:rPr>
          <w:rFonts w:hint="eastAsia" w:ascii="Times New Roman" w:hAnsi="Times New Roman" w:cs="Times New Roman"/>
          <w:color w:val="auto"/>
          <w:sz w:val="24"/>
          <w:szCs w:val="24"/>
          <w:lang w:val="en-US" w:bidi="ar-SA"/>
        </w:rPr>
        <w:t xml:space="preserve">甲方</w:t>
      </w:r>
      <w:r>
        <w:rPr>
          <w:rFonts w:ascii="Times New Roman" w:hAnsi="Times New Roman" w:cs="Times New Roman"/>
          <w:color w:val="auto"/>
          <w:sz w:val="24"/>
          <w:szCs w:val="24"/>
          <w:lang w:val="en-US" w:bidi="ar-SA"/>
        </w:rPr>
        <w:t xml:space="preserve">办理支付。</w:t>
      </w:r>
      <w:r/>
    </w:p>
    <w:p>
      <w:pPr>
        <w:contextualSpacing/>
        <w:ind w:firstLine="500"/>
        <w:jc w:val="both"/>
        <w:spacing w:line="360" w:lineRule="auto"/>
        <w:rPr>
          <w:rFonts w:ascii="Times New Roman" w:hAnsi="Times New Roman" w:cs="Times New Roman"/>
          <w:color w:val="auto"/>
          <w:sz w:val="24"/>
          <w:szCs w:val="24"/>
          <w:lang w:val="en-US" w:bidi="ar-SA"/>
        </w:rPr>
      </w:pPr>
      <w:r>
        <w:rPr>
          <w:rFonts w:hint="eastAsia" w:ascii="Times New Roman" w:hAnsi="Times New Roman" w:cs="Times New Roman"/>
          <w:color w:val="auto"/>
          <w:sz w:val="24"/>
          <w:szCs w:val="24"/>
          <w:lang w:val="en-US" w:bidi="ar-SA"/>
        </w:rPr>
        <w:t xml:space="preserve">（2）</w:t>
      </w:r>
      <w:r>
        <w:rPr>
          <w:rFonts w:ascii="Times New Roman" w:hAnsi="Times New Roman" w:cs="Times New Roman"/>
          <w:color w:val="auto"/>
          <w:sz w:val="24"/>
          <w:szCs w:val="24"/>
          <w:lang w:val="en-US" w:bidi="ar-SA"/>
        </w:rPr>
        <w:t xml:space="preserve">中期进度款 50%：服务满第 1 整年，由</w:t>
      </w:r>
      <w:r>
        <w:rPr>
          <w:rFonts w:hint="eastAsia" w:ascii="Times New Roman" w:hAnsi="Times New Roman" w:cs="Times New Roman"/>
          <w:color w:val="auto"/>
          <w:sz w:val="24"/>
          <w:szCs w:val="24"/>
          <w:lang w:val="en-US" w:bidi="ar-SA"/>
        </w:rPr>
        <w:t xml:space="preserve">甲方</w:t>
      </w:r>
      <w:r>
        <w:rPr>
          <w:rFonts w:ascii="Times New Roman" w:hAnsi="Times New Roman" w:cs="Times New Roman"/>
          <w:color w:val="auto"/>
          <w:sz w:val="24"/>
          <w:szCs w:val="24"/>
          <w:lang w:val="en-US" w:bidi="ar-SA"/>
        </w:rPr>
        <w:t xml:space="preserve">信息化、财务、审计部门完成首年度联合验收，全年无重大责任事故、运维服务正常开展，支付时扣除第一年累计的考核扣罚和违约扣款，乙方按实付金额开具发票。</w:t>
      </w:r>
      <w:r/>
    </w:p>
    <w:p>
      <w:pPr>
        <w:contextualSpacing/>
        <w:ind w:firstLine="500"/>
        <w:jc w:val="both"/>
        <w:spacing w:line="360" w:lineRule="auto"/>
        <w:rPr>
          <w:rFonts w:ascii="Times New Roman" w:hAnsi="Times New Roman" w:cs="Times New Roman"/>
          <w:color w:val="auto"/>
          <w:sz w:val="24"/>
          <w:szCs w:val="24"/>
          <w:lang w:val="en-US" w:bidi="ar-SA"/>
        </w:rPr>
      </w:pPr>
      <w:r>
        <w:rPr>
          <w:rFonts w:hint="eastAsia" w:ascii="Times New Roman" w:hAnsi="Times New Roman" w:cs="Times New Roman"/>
          <w:color w:val="auto"/>
          <w:sz w:val="24"/>
          <w:szCs w:val="24"/>
          <w:lang w:val="en-US" w:bidi="ar-SA"/>
        </w:rPr>
        <w:t xml:space="preserve">（3）</w:t>
      </w:r>
      <w:r>
        <w:rPr>
          <w:rFonts w:ascii="Times New Roman" w:hAnsi="Times New Roman" w:cs="Times New Roman"/>
          <w:color w:val="auto"/>
          <w:sz w:val="24"/>
          <w:szCs w:val="24"/>
          <w:lang w:val="en-US" w:bidi="ar-SA"/>
        </w:rPr>
        <w:t xml:space="preserve">期末尾款 25%：2 年运维服务全部期满，完成项目整体终验、完整移交全套运维纸质及电子档案后，支付时扣除第二年累计的考核扣罚和违约扣款，乙方按实付金额开具发票。</w:t>
      </w:r>
      <w:r/>
    </w:p>
    <w:p>
      <w:pPr>
        <w:contextualSpacing/>
        <w:ind w:left="420"/>
        <w:jc w:val="both"/>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三、履约保证金</w:t>
      </w:r>
      <w:r/>
    </w:p>
    <w:p>
      <w:pPr>
        <w:contextualSpacing/>
        <w:ind w:firstLine="420"/>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1．乙方在签订本合同之前，须向甲方交纳履约保证金，金额为</w:t>
      </w:r>
      <w:r>
        <w:rPr>
          <w:rFonts w:hint="eastAsia"/>
          <w:color w:val="auto"/>
          <w:sz w:val="24"/>
          <w:szCs w:val="24"/>
          <w:lang w:val="en-US" w:bidi="ar-SA"/>
        </w:rPr>
        <w:t xml:space="preserve">人民币（大写）</w:t>
      </w:r>
      <w:r>
        <w:rPr>
          <w:rFonts w:hint="eastAsia"/>
          <w:color w:val="auto"/>
          <w:sz w:val="24"/>
          <w:szCs w:val="24"/>
          <w:u w:val="single"/>
          <w:lang w:val="en-US" w:bidi="ar-SA"/>
        </w:rPr>
        <w:t xml:space="preserve">       </w:t>
      </w:r>
      <w:r>
        <w:rPr>
          <w:rFonts w:hint="eastAsia"/>
          <w:color w:val="auto"/>
          <w:sz w:val="24"/>
          <w:szCs w:val="24"/>
          <w:lang w:val="en-US" w:bidi="ar-SA"/>
        </w:rPr>
        <w:t xml:space="preserve">元（小写：</w:t>
      </w:r>
      <w:r>
        <w:rPr>
          <w:rFonts w:hint="eastAsia"/>
          <w:color w:val="auto"/>
          <w:sz w:val="24"/>
          <w:szCs w:val="24"/>
          <w:u w:val="single"/>
          <w:lang w:val="en-US" w:bidi="ar-SA"/>
        </w:rPr>
        <w:t xml:space="preserve">       </w:t>
      </w:r>
      <w:r>
        <w:rPr>
          <w:rFonts w:hint="eastAsia"/>
          <w:color w:val="auto"/>
          <w:sz w:val="24"/>
          <w:szCs w:val="24"/>
          <w:lang w:val="en-US" w:bidi="ar-SA"/>
        </w:rPr>
        <w:t xml:space="preserve">元 ）【注：合同金额的5%】</w:t>
      </w:r>
      <w:r>
        <w:rPr>
          <w:rFonts w:ascii="Times New Roman" w:hAnsi="Times New Roman" w:cs="Times New Roman"/>
          <w:color w:val="auto"/>
          <w:sz w:val="24"/>
          <w:szCs w:val="24"/>
          <w:lang w:val="en-US" w:bidi="ar-SA"/>
        </w:rPr>
        <w:t xml:space="preserve">，甲方在全部服务验收合格无异议后</w:t>
      </w:r>
      <w:r>
        <w:rPr>
          <w:rFonts w:ascii="Times New Roman" w:hAnsi="Times New Roman" w:cs="Times New Roman"/>
          <w:color w:val="auto"/>
          <w:sz w:val="24"/>
          <w:szCs w:val="24"/>
          <w:u w:val="single"/>
          <w:lang w:val="en-US" w:bidi="ar-SA"/>
        </w:rPr>
        <w:t xml:space="preserve">     </w:t>
      </w:r>
      <w:r>
        <w:rPr>
          <w:rFonts w:ascii="Times New Roman" w:hAnsi="Times New Roman" w:cs="Times New Roman"/>
          <w:color w:val="auto"/>
          <w:sz w:val="24"/>
          <w:szCs w:val="24"/>
          <w:lang w:val="en-US" w:bidi="ar-SA"/>
        </w:rPr>
        <w:t xml:space="preserve">个工作日内无息返还乙方。</w:t>
      </w:r>
      <w:r/>
    </w:p>
    <w:p>
      <w:pPr>
        <w:contextualSpacing/>
        <w:ind w:firstLine="420"/>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2.若乙方有未能履行合同约定义务的情形，甲方有权不予退还全部或部分履约保证金作为补偿。</w:t>
      </w:r>
      <w:r/>
    </w:p>
    <w:p>
      <w:pPr>
        <w:contextualSpacing/>
        <w:ind w:firstLine="422"/>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四、项目实施</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1.服务期限：2年。</w:t>
      </w:r>
      <w:r>
        <w:rPr>
          <w:rFonts w:ascii="Times New Roman" w:hAnsi="Times New Roman" w:cs="Times New Roman"/>
          <w:color w:val="auto"/>
          <w:sz w:val="24"/>
          <w:szCs w:val="24"/>
          <w:lang w:val="en-US" w:bidi="ar-SA"/>
        </w:rPr>
        <w:tab/>
      </w:r>
      <w:r>
        <w:rPr>
          <w:rFonts w:ascii="Times New Roman" w:hAnsi="Times New Roman" w:cs="Times New Roman"/>
          <w:color w:val="auto"/>
          <w:sz w:val="24"/>
          <w:szCs w:val="24"/>
          <w:lang w:val="en-US" w:bidi="ar-SA"/>
        </w:rPr>
        <w:tab/>
      </w:r>
      <w:r>
        <w:rPr>
          <w:rFonts w:ascii="Times New Roman" w:hAnsi="Times New Roman" w:cs="Times New Roman"/>
          <w:color w:val="auto"/>
          <w:sz w:val="24"/>
          <w:szCs w:val="24"/>
          <w:lang w:val="en-US" w:bidi="ar-SA"/>
        </w:rPr>
        <w:tab/>
      </w:r>
      <w:r>
        <w:rPr>
          <w:rFonts w:ascii="Times New Roman" w:hAnsi="Times New Roman" w:cs="Times New Roman"/>
          <w:color w:val="auto"/>
          <w:sz w:val="24"/>
          <w:szCs w:val="24"/>
          <w:lang w:val="en-US" w:bidi="ar-SA"/>
        </w:rPr>
        <w:tab/>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2.服务地点：江苏开放大学指定地点。 </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3.甲方联系人：              电话：           </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  乙方联系人：              电话：                              </w:t>
      </w:r>
      <w:r/>
    </w:p>
    <w:p>
      <w:pPr>
        <w:contextualSpacing/>
        <w:ind w:firstLine="422"/>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五、甲方权利和义务</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1.根据甲方服务管理要求及乙方的相关承诺，对乙方提供的服务及履行本合同情况实行验收考核。                         </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2.甲方有义务在适当的范围内公开考核结果。</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3.因突发情况，甲方需调动乙方人员和器材设备时，乙方应服从安排予以配合。</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4.甲方有权根据国家政策或法律法规的变动对服务的需求标准和质量做出合理变动。</w:t>
      </w:r>
      <w:r/>
    </w:p>
    <w:p>
      <w:pPr>
        <w:contextualSpacing/>
        <w:ind w:firstLine="422"/>
        <w:jc w:val="both"/>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六、乙方权利和义务</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1.乙方根据国家标准、行业标准和规范要求、招标文件规定的服务质量标准和有关要求及投标文件所作的承诺，积极主动保质保量地完成服务工作。</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2.乙方应配备具有相应资质、特定经验的工作人员负责项目实施，按照合同约定的标准、要求和时间完成项目。</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3.乙方接受并主动配合甲方及行业主管部门的检查，对甲方指出的问题，应及时做出合理解释或予以纠正。</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4.对服务范围之外的突击性、突发性工作，乙方须服从甲方的安排，不得无故拖延。</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5.对因乙方管理不善而损坏的硬件设施，乙方应负责及时修复，或照价赔偿。</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6.乙方承诺，根据本合同提供的服务及相关的软件和技术资料，均已取得有关知识产权的权利人的合法授权，如发生侵权等争议，乙方负责处理并承担由此引发的全部责任。</w:t>
      </w:r>
      <w:r/>
    </w:p>
    <w:p>
      <w:pPr>
        <w:contextualSpacing/>
        <w:ind w:firstLine="422"/>
        <w:jc w:val="both"/>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七、服务管理基本要求</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1.为确保服务质量，乙方须安排管理人员进行监督管理。</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2.服务过程中，乙方必须采取周密的安全措施，以避免对人身和财产的损害。如因乙方原因而造成人身伤害或财产损失的，由乙方承担全部责任。</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3.乙方服务期间由于服务工作不能及时完成，且造成较大影响的，或乙方拒绝配合甲方工作检查或不予以改正的，甲方有权酌情扣除服务费用。</w:t>
      </w:r>
      <w:r/>
    </w:p>
    <w:p>
      <w:pPr>
        <w:contextualSpacing/>
        <w:ind w:firstLine="422"/>
        <w:jc w:val="both"/>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八、违约责任</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合同一方不履行合同义务或者履行合同义务不符合约定的，应当承担继续履行、采取补救措施或者赔偿损失等违约责任。</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1.在合同生效后，甲方要求取消服务的，应按合同总价款的</w:t>
      </w:r>
      <w:r>
        <w:rPr>
          <w:rFonts w:ascii="Times New Roman" w:hAnsi="Times New Roman" w:cs="Times New Roman"/>
          <w:color w:val="auto"/>
          <w:sz w:val="24"/>
          <w:szCs w:val="24"/>
          <w:u w:val="single"/>
          <w:lang w:val="en-US" w:bidi="ar-SA"/>
        </w:rPr>
        <w:t xml:space="preserve">    </w:t>
      </w:r>
      <w:r>
        <w:rPr>
          <w:rFonts w:ascii="Times New Roman" w:hAnsi="Times New Roman" w:cs="Times New Roman"/>
          <w:color w:val="auto"/>
          <w:sz w:val="24"/>
          <w:szCs w:val="24"/>
          <w:lang w:val="en-US" w:bidi="ar-SA"/>
        </w:rPr>
        <w:t xml:space="preserve">%向乙方偿付违约金，违约金不足以补偿损失的，乙方有权要求甲方补足。</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2.乙方不能按时、按质提供服务的，甲方有权解除合同，乙方应按合同总价款的</w:t>
      </w:r>
      <w:r>
        <w:rPr>
          <w:rFonts w:ascii="Times New Roman" w:hAnsi="Times New Roman" w:cs="Times New Roman"/>
          <w:color w:val="auto"/>
          <w:sz w:val="24"/>
          <w:szCs w:val="24"/>
          <w:u w:val="single"/>
          <w:lang w:val="en-US" w:bidi="ar-SA"/>
        </w:rPr>
        <w:t xml:space="preserve">     </w:t>
      </w:r>
      <w:r>
        <w:rPr>
          <w:rFonts w:ascii="Times New Roman" w:hAnsi="Times New Roman" w:cs="Times New Roman"/>
          <w:color w:val="auto"/>
          <w:sz w:val="24"/>
          <w:szCs w:val="24"/>
          <w:lang w:val="en-US" w:bidi="ar-SA"/>
        </w:rPr>
        <w:t xml:space="preserve">%向甲方偿付违约金，违约金不足以补偿损失的，甲方有权要求乙方补足。</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3.乙方提供的服务不符合本合同规定内容的，甲方有权拒收，且乙方须向甲方支付本合同金额</w:t>
      </w:r>
      <w:r>
        <w:rPr>
          <w:rFonts w:ascii="Times New Roman" w:hAnsi="Times New Roman" w:cs="Times New Roman"/>
          <w:color w:val="auto"/>
          <w:sz w:val="24"/>
          <w:szCs w:val="24"/>
          <w:u w:val="single"/>
          <w:lang w:val="en-US" w:bidi="ar-SA"/>
        </w:rPr>
        <w:t xml:space="preserve">      </w:t>
      </w:r>
      <w:r>
        <w:rPr>
          <w:rFonts w:ascii="Times New Roman" w:hAnsi="Times New Roman" w:cs="Times New Roman"/>
          <w:color w:val="auto"/>
          <w:sz w:val="24"/>
          <w:szCs w:val="24"/>
          <w:lang w:val="en-US" w:bidi="ar-SA"/>
        </w:rPr>
        <w:t xml:space="preserve">%的违约金（违约金不超过实际损失的30%）。</w:t>
      </w:r>
      <w:r/>
    </w:p>
    <w:p>
      <w:pPr>
        <w:contextualSpacing/>
        <w:ind w:firstLine="422"/>
        <w:jc w:val="both"/>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九、不可抗力事件处理</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2.因不可抗力不能履行合同的，根据不可抗力的影响，双方协商合同是否继续履行与责任承担。但合同一方迟延履行后发生严重后果的，不能免除责任。</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3.合同一方因不可抗力不能履行合同的，应当及时通知对方，以减轻可能给对方造成的损失，并应当在合理期限内提供证明，按事件对本合同的影响程度，双方协商是否终止本合同，或部分免除本合同的义务。</w:t>
      </w:r>
      <w:r/>
    </w:p>
    <w:p>
      <w:pPr>
        <w:contextualSpacing/>
        <w:ind w:firstLine="422"/>
        <w:jc w:val="both"/>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十、争议解决</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甲乙双方因合同发生争议，签约双方应友好协商解决。协商不成，任何一方可以向合同签订地有管辖权的法院提起诉讼，合同签订地在此约定为</w:t>
      </w:r>
      <w:r>
        <w:rPr>
          <w:rFonts w:ascii="Times New Roman" w:hAnsi="Times New Roman" w:cs="Times New Roman"/>
          <w:color w:val="auto"/>
          <w:sz w:val="24"/>
          <w:szCs w:val="24"/>
          <w:u w:val="single"/>
          <w:lang w:val="en-US" w:bidi="ar-SA"/>
        </w:rPr>
        <w:t xml:space="preserve">南京市</w:t>
      </w:r>
      <w:r>
        <w:rPr>
          <w:rFonts w:ascii="Times New Roman" w:hAnsi="Times New Roman" w:cs="Times New Roman"/>
          <w:color w:val="auto"/>
          <w:sz w:val="24"/>
          <w:szCs w:val="24"/>
          <w:lang w:val="en-US" w:bidi="ar-SA"/>
        </w:rPr>
        <w:t xml:space="preserve">。</w:t>
      </w:r>
      <w:r/>
    </w:p>
    <w:p>
      <w:pPr>
        <w:contextualSpacing/>
        <w:ind w:firstLine="422"/>
        <w:jc w:val="both"/>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十一、组成本合同的文件</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下列文件为本合同不可分割部分，与本合同具有同等法律效力：</w:t>
      </w:r>
      <w:r/>
    </w:p>
    <w:p>
      <w:pPr>
        <w:contextualSpacing/>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    （1）中标通知书；</w:t>
      </w:r>
      <w:r/>
    </w:p>
    <w:p>
      <w:pPr>
        <w:contextualSpacing/>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    （2）甲方的招标文件及其它补充文件；</w:t>
      </w:r>
      <w:r/>
    </w:p>
    <w:p>
      <w:pPr>
        <w:contextualSpacing/>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    （3）乙方投标文件及其它补充文件；</w:t>
      </w:r>
      <w:r/>
    </w:p>
    <w:p>
      <w:pPr>
        <w:contextualSpacing/>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    （4）乙方在采购过程中所作的其它书面承诺、声明、澄清等。</w:t>
      </w:r>
      <w:r/>
    </w:p>
    <w:p>
      <w:pPr>
        <w:contextualSpacing/>
        <w:ind w:firstLine="422"/>
        <w:jc w:val="both"/>
        <w:spacing w:line="360" w:lineRule="auto"/>
        <w:rPr>
          <w:color w:val="auto"/>
          <w:sz w:val="24"/>
          <w:szCs w:val="24"/>
          <w:lang w:val="en-US" w:bidi="ar-SA"/>
        </w:rPr>
      </w:pPr>
      <w:r>
        <w:rPr>
          <w:rFonts w:ascii="Times New Roman" w:hAnsi="Times New Roman" w:cs="Times New Roman"/>
          <w:b/>
          <w:bCs/>
          <w:color w:val="auto"/>
          <w:sz w:val="24"/>
          <w:szCs w:val="24"/>
          <w:lang w:val="en-US" w:bidi="ar-SA"/>
        </w:rPr>
        <w:t xml:space="preserve">十二、合同生效及其它</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1.合同经双方法定代表人或授权代表人签字并加盖单位公章（合同专用章）后生效。</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2.本合同未尽事宜，遵照《中华人民共和国民法典》有关条文执行。对本合同内容的任何修改和变更须由甲乙双方协商后达成书面补充协议，并经双方签字并加盖单位公章或合同专用章后生效。补充协议与本合同具有同等法律效力。</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3.合同份数：本合同一式</w:t>
      </w:r>
      <w:r>
        <w:rPr>
          <w:rFonts w:ascii="Times New Roman" w:hAnsi="Times New Roman" w:cs="Times New Roman"/>
          <w:color w:val="auto"/>
          <w:sz w:val="24"/>
          <w:szCs w:val="24"/>
          <w:u w:val="single"/>
          <w:lang w:val="en-US" w:bidi="ar-SA"/>
        </w:rPr>
        <w:tab/>
      </w:r>
      <w:r>
        <w:rPr>
          <w:rFonts w:ascii="Times New Roman" w:hAnsi="Times New Roman" w:cs="Times New Roman"/>
          <w:color w:val="auto"/>
          <w:sz w:val="24"/>
          <w:szCs w:val="24"/>
          <w:u w:val="single"/>
          <w:lang w:val="en-US" w:bidi="ar-SA"/>
        </w:rPr>
        <w:tab/>
      </w:r>
      <w:r>
        <w:rPr>
          <w:rFonts w:ascii="Times New Roman" w:hAnsi="Times New Roman" w:cs="Times New Roman"/>
          <w:color w:val="auto"/>
          <w:sz w:val="24"/>
          <w:szCs w:val="24"/>
          <w:lang w:val="en-US" w:bidi="ar-SA"/>
        </w:rPr>
        <w:t xml:space="preserve">份，具备同等法律效力。甲方执</w:t>
      </w:r>
      <w:r>
        <w:rPr>
          <w:rFonts w:ascii="Times New Roman" w:hAnsi="Times New Roman" w:cs="Times New Roman"/>
          <w:color w:val="auto"/>
          <w:sz w:val="24"/>
          <w:szCs w:val="24"/>
          <w:u w:val="single"/>
          <w:lang w:val="en-US" w:bidi="ar-SA"/>
        </w:rPr>
        <w:tab/>
      </w:r>
      <w:r>
        <w:rPr>
          <w:rFonts w:ascii="Times New Roman" w:hAnsi="Times New Roman" w:cs="Times New Roman"/>
          <w:color w:val="auto"/>
          <w:sz w:val="24"/>
          <w:szCs w:val="24"/>
          <w:u w:val="single"/>
          <w:lang w:val="en-US" w:bidi="ar-SA"/>
        </w:rPr>
        <w:tab/>
      </w:r>
      <w:r>
        <w:rPr>
          <w:rFonts w:ascii="Times New Roman" w:hAnsi="Times New Roman" w:cs="Times New Roman"/>
          <w:color w:val="auto"/>
          <w:sz w:val="24"/>
          <w:szCs w:val="24"/>
          <w:lang w:val="en-US" w:bidi="ar-SA"/>
        </w:rPr>
        <w:t xml:space="preserve">份，乙方执</w:t>
      </w:r>
      <w:r>
        <w:rPr>
          <w:rFonts w:ascii="Times New Roman" w:hAnsi="Times New Roman" w:cs="Times New Roman"/>
          <w:color w:val="auto"/>
          <w:sz w:val="24"/>
          <w:szCs w:val="24"/>
          <w:u w:val="single"/>
          <w:lang w:val="en-US" w:bidi="ar-SA"/>
        </w:rPr>
        <w:tab/>
      </w:r>
      <w:r>
        <w:rPr>
          <w:rFonts w:ascii="Times New Roman" w:hAnsi="Times New Roman" w:cs="Times New Roman"/>
          <w:color w:val="auto"/>
          <w:sz w:val="24"/>
          <w:szCs w:val="24"/>
          <w:u w:val="single"/>
          <w:lang w:val="en-US" w:bidi="ar-SA"/>
        </w:rPr>
        <w:tab/>
      </w:r>
      <w:r>
        <w:rPr>
          <w:rFonts w:ascii="Times New Roman" w:hAnsi="Times New Roman" w:cs="Times New Roman"/>
          <w:color w:val="auto"/>
          <w:sz w:val="24"/>
          <w:szCs w:val="24"/>
          <w:lang w:val="en-US" w:bidi="ar-SA"/>
        </w:rPr>
        <w:t xml:space="preserve">份。</w:t>
      </w:r>
      <w:r/>
    </w:p>
    <w:p>
      <w:pPr>
        <w:contextualSpacing/>
        <w:ind w:firstLine="420"/>
        <w:spacing w:line="360" w:lineRule="auto"/>
        <w:rPr>
          <w:color w:val="auto"/>
          <w:sz w:val="24"/>
          <w:szCs w:val="24"/>
          <w:lang w:val="en-US" w:bidi="ar-SA"/>
        </w:rPr>
      </w:pPr>
      <w:r>
        <w:rPr>
          <w:rFonts w:hint="eastAsia"/>
          <w:color w:val="auto"/>
          <w:sz w:val="24"/>
          <w:szCs w:val="24"/>
          <w:lang w:val="en-US" w:bidi="ar-SA"/>
        </w:rPr>
        <w:t xml:space="preserve">4.其它约定：</w:t>
      </w:r>
      <w:r>
        <w:rPr>
          <w:rFonts w:ascii="Times New Roman" w:hAnsi="Times New Roman" w:cs="Times New Roman"/>
          <w:color w:val="auto"/>
          <w:sz w:val="24"/>
          <w:szCs w:val="24"/>
          <w:lang w:val="en-US" w:bidi="ar-SA"/>
        </w:rPr>
        <w:t xml:space="preserve">。</w:t>
      </w:r>
      <w:r/>
    </w:p>
    <w:p>
      <w:pPr>
        <w:contextualSpacing/>
        <w:jc w:val="both"/>
        <w:spacing w:line="360" w:lineRule="auto"/>
        <w:rPr>
          <w:color w:val="auto"/>
          <w:sz w:val="24"/>
          <w:szCs w:val="24"/>
          <w:lang w:val="en-US" w:bidi="ar-SA"/>
        </w:rPr>
      </w:pPr>
      <w:r>
        <w:rPr>
          <w:color w:val="auto"/>
          <w:sz w:val="24"/>
          <w:szCs w:val="24"/>
          <w:lang w:val="en-US" w:bidi="ar-SA"/>
        </w:rPr>
        <w:t xml:space="preserve"> </w:t>
      </w:r>
      <w:r/>
    </w:p>
    <w:p>
      <w:pPr>
        <w:contextualSpacing/>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甲方（盖章）：江苏开放大学                 乙方（盖章）：</w:t>
      </w:r>
      <w:r/>
    </w:p>
    <w:p>
      <w:pPr>
        <w:contextualSpacing/>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地址：南京市鼓楼区江东北路399号    地址：</w:t>
      </w:r>
      <w:r/>
    </w:p>
    <w:p>
      <w:pPr>
        <w:contextualSpacing/>
        <w:jc w:val="both"/>
        <w:spacing w:line="360" w:lineRule="auto"/>
        <w:rPr>
          <w:color w:val="auto"/>
          <w:sz w:val="24"/>
          <w:szCs w:val="24"/>
          <w:lang w:val="en-US" w:bidi="ar-SA"/>
        </w:rPr>
      </w:pPr>
      <w:r>
        <w:rPr>
          <w:color w:val="auto"/>
          <w:sz w:val="24"/>
          <w:szCs w:val="24"/>
          <w:lang w:val="en-US" w:bidi="ar-SA"/>
        </w:rPr>
        <w:t xml:space="preserve"> </w:t>
      </w:r>
      <w:r/>
    </w:p>
    <w:p>
      <w:pPr>
        <w:contextualSpacing/>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法定（授权）代表人：                          法定（授权）代表人 ：   </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                                                          开户银行：</w:t>
      </w:r>
      <w:r/>
    </w:p>
    <w:p>
      <w:pPr>
        <w:contextualSpacing/>
        <w:ind w:firstLine="420"/>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                                                         账    号：</w:t>
      </w:r>
      <w:r/>
    </w:p>
    <w:p>
      <w:pPr>
        <w:contextualSpacing/>
        <w:jc w:val="both"/>
        <w:spacing w:line="360" w:lineRule="auto"/>
        <w:rPr>
          <w:color w:val="auto"/>
          <w:sz w:val="24"/>
          <w:szCs w:val="24"/>
          <w:lang w:val="en-US" w:bidi="ar-SA"/>
        </w:rPr>
      </w:pPr>
      <w:r>
        <w:rPr>
          <w:rFonts w:ascii="Times New Roman" w:hAnsi="Times New Roman" w:cs="Times New Roman"/>
          <w:color w:val="auto"/>
          <w:sz w:val="24"/>
          <w:szCs w:val="24"/>
          <w:lang w:val="en-US" w:bidi="ar-SA"/>
        </w:rPr>
        <w:t xml:space="preserve">签约时间：  年   月   日                       签约时间：年   月   日</w:t>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color w:val="auto"/>
          <w:sz w:val="24"/>
          <w:szCs w:val="24"/>
          <w:lang w:val="en-US"/>
        </w:rPr>
        <w:outlineLvl w:val="0"/>
      </w:pPr>
      <w:r>
        <w:rPr>
          <w:color w:val="auto"/>
          <w:sz w:val="24"/>
          <w:szCs w:val="24"/>
          <w:lang w:val="en-US"/>
        </w:rPr>
      </w:r>
      <w:r/>
    </w:p>
    <w:p>
      <w:pPr>
        <w:jc w:val="center"/>
        <w:rPr>
          <w:b/>
          <w:bCs/>
          <w:color w:val="auto"/>
          <w:sz w:val="28"/>
          <w:szCs w:val="28"/>
        </w:rPr>
        <w:outlineLvl w:val="0"/>
      </w:pPr>
      <w:r>
        <w:rPr>
          <w:rFonts w:hint="eastAsia"/>
          <w:b/>
          <w:bCs/>
          <w:color w:val="auto"/>
          <w:sz w:val="28"/>
          <w:szCs w:val="28"/>
        </w:rPr>
        <w:t xml:space="preserve">第六章</w:t>
      </w:r>
      <w:r>
        <w:rPr>
          <w:color w:val="auto"/>
          <w:lang w:val="en-US"/>
        </w:rPr>
        <w:t xml:space="preserve">  </w:t>
      </w:r>
      <w:r>
        <w:rPr>
          <w:rFonts w:hint="eastAsia"/>
          <w:b/>
          <w:bCs/>
          <w:color w:val="auto"/>
          <w:sz w:val="28"/>
          <w:szCs w:val="28"/>
        </w:rPr>
        <w:t xml:space="preserve">投标文件格式及附件及附件投标文件格式及附件</w:t>
      </w:r>
      <w:r/>
    </w:p>
    <w:p>
      <w:pPr>
        <w:spacing w:line="360" w:lineRule="auto"/>
        <w:rPr>
          <w:color w:val="auto"/>
          <w:sz w:val="21"/>
          <w:szCs w:val="21"/>
        </w:rPr>
      </w:pPr>
      <w:r>
        <w:rPr>
          <w:rFonts w:hint="eastAsia"/>
          <w:color w:val="auto"/>
          <w:sz w:val="21"/>
          <w:szCs w:val="21"/>
        </w:rPr>
        <w:t xml:space="preserve">注：</w:t>
      </w:r>
      <w:r/>
    </w:p>
    <w:p>
      <w:pPr>
        <w:spacing w:line="360" w:lineRule="auto"/>
        <w:rPr>
          <w:color w:val="auto"/>
          <w:sz w:val="21"/>
          <w:szCs w:val="21"/>
        </w:rPr>
      </w:pPr>
      <w:r>
        <w:rPr>
          <w:rFonts w:hint="eastAsia"/>
          <w:color w:val="auto"/>
          <w:sz w:val="21"/>
          <w:szCs w:val="21"/>
        </w:rPr>
        <w:t xml:space="preserve">1.本部分内容仅提供格式参考。</w:t>
      </w:r>
      <w:r/>
    </w:p>
    <w:p>
      <w:pPr>
        <w:spacing w:line="360" w:lineRule="auto"/>
        <w:rPr>
          <w:color w:val="auto"/>
          <w:sz w:val="21"/>
          <w:szCs w:val="21"/>
        </w:rPr>
      </w:pPr>
      <w:r>
        <w:rPr>
          <w:rFonts w:hint="eastAsia"/>
          <w:color w:val="auto"/>
          <w:sz w:val="21"/>
          <w:szCs w:val="21"/>
        </w:rPr>
        <w:t xml:space="preserve">2.</w:t>
      </w:r>
      <w:r>
        <w:rPr>
          <w:rFonts w:hint="eastAsia"/>
          <w:color w:val="auto"/>
          <w:sz w:val="21"/>
          <w:szCs w:val="21"/>
          <w:lang w:val="en-US"/>
        </w:rPr>
        <w:t xml:space="preserve">供应商</w:t>
      </w:r>
      <w:r>
        <w:rPr>
          <w:rFonts w:hint="eastAsia"/>
          <w:color w:val="auto"/>
          <w:sz w:val="21"/>
          <w:szCs w:val="21"/>
        </w:rPr>
        <w:t xml:space="preserve">应按照以下文件的要求格式、内容制作投标文件，并编制目录及页码，混乱的编排导致投标文件被误读或查找不到，后果由</w:t>
      </w:r>
      <w:r>
        <w:rPr>
          <w:rFonts w:hint="eastAsia"/>
          <w:color w:val="auto"/>
          <w:sz w:val="21"/>
          <w:szCs w:val="21"/>
          <w:lang w:val="en-US"/>
        </w:rPr>
        <w:t xml:space="preserve">供应商</w:t>
      </w:r>
      <w:r>
        <w:rPr>
          <w:rFonts w:hint="eastAsia"/>
          <w:color w:val="auto"/>
          <w:sz w:val="21"/>
          <w:szCs w:val="21"/>
        </w:rPr>
        <w:t xml:space="preserve">承担。</w:t>
      </w:r>
      <w:r/>
    </w:p>
    <w:p>
      <w:pPr>
        <w:spacing w:line="360" w:lineRule="auto"/>
        <w:rPr>
          <w:color w:val="auto"/>
          <w:sz w:val="21"/>
          <w:szCs w:val="21"/>
        </w:rPr>
      </w:pPr>
      <w:r>
        <w:rPr>
          <w:rFonts w:hint="eastAsia"/>
          <w:color w:val="auto"/>
          <w:sz w:val="21"/>
          <w:szCs w:val="21"/>
        </w:rPr>
        <w:t xml:space="preserve">3.所附表格中要求回答的全部问题和信息都必须正面回答。</w:t>
      </w:r>
      <w:r/>
    </w:p>
    <w:p>
      <w:pPr>
        <w:spacing w:line="360" w:lineRule="auto"/>
        <w:rPr>
          <w:color w:val="auto"/>
          <w:sz w:val="21"/>
          <w:szCs w:val="21"/>
        </w:rPr>
      </w:pPr>
      <w:r>
        <w:rPr>
          <w:rFonts w:hint="eastAsia"/>
          <w:color w:val="auto"/>
          <w:sz w:val="21"/>
          <w:szCs w:val="21"/>
        </w:rPr>
        <w:t xml:space="preserve">4.</w:t>
      </w:r>
      <w:r>
        <w:rPr>
          <w:rFonts w:hint="eastAsia"/>
          <w:color w:val="auto"/>
          <w:sz w:val="21"/>
          <w:szCs w:val="21"/>
          <w:lang w:val="en-US"/>
        </w:rPr>
        <w:t xml:space="preserve">供应商</w:t>
      </w:r>
      <w:r>
        <w:rPr>
          <w:rFonts w:hint="eastAsia"/>
          <w:color w:val="auto"/>
          <w:sz w:val="21"/>
          <w:szCs w:val="21"/>
        </w:rPr>
        <w:t xml:space="preserve">提交的材料不予退还。</w:t>
      </w:r>
      <w:r/>
    </w:p>
    <w:p>
      <w:pPr>
        <w:spacing w:line="360" w:lineRule="auto"/>
        <w:rPr>
          <w:color w:val="auto"/>
          <w:sz w:val="21"/>
          <w:szCs w:val="21"/>
        </w:rPr>
      </w:pPr>
      <w:r>
        <w:rPr>
          <w:rFonts w:hint="eastAsia"/>
          <w:color w:val="auto"/>
          <w:sz w:val="21"/>
          <w:szCs w:val="21"/>
        </w:rPr>
        <w:t xml:space="preserve">5.全部文件应按</w:t>
      </w:r>
      <w:r>
        <w:rPr>
          <w:rFonts w:hint="eastAsia"/>
          <w:color w:val="auto"/>
          <w:sz w:val="21"/>
          <w:szCs w:val="21"/>
          <w:lang w:val="en-US"/>
        </w:rPr>
        <w:t xml:space="preserve">供应商</w:t>
      </w:r>
      <w:r>
        <w:rPr>
          <w:rFonts w:hint="eastAsia"/>
          <w:color w:val="auto"/>
          <w:sz w:val="21"/>
          <w:szCs w:val="21"/>
        </w:rPr>
        <w:t xml:space="preserve">须知以及前文中规定的语言和份数提交。</w:t>
      </w:r>
      <w:r/>
    </w:p>
    <w:p>
      <w:pPr>
        <w:rPr>
          <w:b/>
          <w:bCs/>
          <w:color w:val="auto"/>
          <w:sz w:val="24"/>
          <w:szCs w:val="24"/>
        </w:rPr>
      </w:pPr>
      <w:r>
        <w:rPr>
          <w:rFonts w:hint="eastAsia"/>
          <w:b/>
          <w:bCs/>
          <w:color w:val="auto"/>
          <w:sz w:val="24"/>
          <w:szCs w:val="24"/>
        </w:rPr>
        <w:br w:type="page" w:clear="all"/>
      </w:r>
      <w:r/>
    </w:p>
    <w:p>
      <w:pPr>
        <w:rPr>
          <w:b/>
          <w:color w:val="auto"/>
          <w:sz w:val="36"/>
          <w:szCs w:val="36"/>
        </w:rPr>
      </w:pPr>
      <w:r>
        <w:rPr>
          <w:rFonts w:hint="eastAsia"/>
          <w:b/>
          <w:bCs/>
          <w:color w:val="auto"/>
          <w:sz w:val="36"/>
          <w:szCs w:val="36"/>
        </w:rPr>
        <w:t xml:space="preserve">投标文件封面格式：</w:t>
      </w:r>
      <w:r/>
    </w:p>
    <w:p>
      <w:pPr>
        <w:jc w:val="right"/>
        <w:rPr>
          <w:b/>
          <w:color w:val="auto"/>
          <w:sz w:val="36"/>
          <w:szCs w:val="36"/>
        </w:rPr>
      </w:pPr>
      <w:r>
        <w:rPr>
          <w:rFonts w:hint="eastAsia"/>
          <w:b/>
          <w:color w:val="auto"/>
          <w:sz w:val="36"/>
          <w:szCs w:val="36"/>
        </w:rPr>
        <w:t xml:space="preserve"> </w:t>
      </w:r>
      <w:r/>
    </w:p>
    <w:p>
      <w:pPr>
        <w:jc w:val="center"/>
        <w:rPr>
          <w:b/>
          <w:color w:val="auto"/>
          <w:sz w:val="36"/>
          <w:szCs w:val="36"/>
        </w:rPr>
      </w:pPr>
      <w:r>
        <w:rPr>
          <w:b/>
          <w:color w:val="auto"/>
          <w:sz w:val="36"/>
          <w:szCs w:val="36"/>
        </w:rPr>
      </w:r>
      <w:r/>
    </w:p>
    <w:p>
      <w:pPr>
        <w:jc w:val="center"/>
        <w:rPr>
          <w:b/>
          <w:color w:val="auto"/>
          <w:sz w:val="36"/>
          <w:szCs w:val="36"/>
        </w:rPr>
      </w:pPr>
      <w:r>
        <w:rPr>
          <w:b/>
          <w:color w:val="auto"/>
          <w:sz w:val="36"/>
          <w:szCs w:val="36"/>
        </w:rPr>
      </w:r>
      <w:r/>
    </w:p>
    <w:p>
      <w:pPr>
        <w:jc w:val="center"/>
        <w:rPr>
          <w:b/>
          <w:color w:val="auto"/>
          <w:sz w:val="36"/>
          <w:szCs w:val="36"/>
        </w:rPr>
      </w:pPr>
      <w:r>
        <w:rPr>
          <w:b/>
          <w:color w:val="auto"/>
          <w:sz w:val="36"/>
          <w:szCs w:val="36"/>
        </w:rPr>
      </w:r>
      <w:r/>
    </w:p>
    <w:p>
      <w:pPr>
        <w:jc w:val="center"/>
        <w:rPr>
          <w:b/>
          <w:color w:val="auto"/>
          <w:sz w:val="60"/>
          <w:szCs w:val="60"/>
        </w:rPr>
      </w:pPr>
      <w:r>
        <w:rPr>
          <w:rFonts w:hint="eastAsia"/>
          <w:b/>
          <w:color w:val="auto"/>
          <w:sz w:val="60"/>
          <w:szCs w:val="60"/>
        </w:rPr>
        <w:t xml:space="preserve">投  标  文  件</w:t>
      </w:r>
      <w:r/>
    </w:p>
    <w:p>
      <w:pPr>
        <w:jc w:val="center"/>
        <w:rPr>
          <w:b/>
          <w:color w:val="auto"/>
          <w:sz w:val="60"/>
          <w:szCs w:val="60"/>
        </w:rPr>
      </w:pPr>
      <w:r>
        <w:rPr>
          <w:b/>
          <w:color w:val="auto"/>
          <w:sz w:val="60"/>
          <w:szCs w:val="60"/>
        </w:rPr>
      </w:r>
      <w:r/>
    </w:p>
    <w:p>
      <w:pPr>
        <w:jc w:val="center"/>
        <w:rPr>
          <w:b/>
          <w:color w:val="auto"/>
          <w:sz w:val="60"/>
          <w:szCs w:val="60"/>
        </w:rPr>
      </w:pPr>
      <w:r>
        <w:rPr>
          <w:b/>
          <w:color w:val="auto"/>
          <w:sz w:val="60"/>
          <w:szCs w:val="60"/>
        </w:rPr>
      </w:r>
      <w:r/>
    </w:p>
    <w:p>
      <w:pPr>
        <w:jc w:val="center"/>
        <w:rPr>
          <w:b/>
          <w:color w:val="auto"/>
          <w:sz w:val="36"/>
          <w:szCs w:val="36"/>
        </w:rPr>
      </w:pPr>
      <w:r>
        <w:rPr>
          <w:b/>
          <w:color w:val="auto"/>
          <w:sz w:val="36"/>
          <w:szCs w:val="36"/>
        </w:rPr>
      </w:r>
      <w:r/>
    </w:p>
    <w:p>
      <w:pPr>
        <w:jc w:val="center"/>
        <w:rPr>
          <w:b/>
          <w:color w:val="auto"/>
          <w:sz w:val="36"/>
          <w:szCs w:val="36"/>
        </w:rPr>
      </w:pPr>
      <w:r>
        <w:rPr>
          <w:b/>
          <w:color w:val="auto"/>
          <w:sz w:val="36"/>
          <w:szCs w:val="36"/>
        </w:rPr>
      </w:r>
      <w:r/>
    </w:p>
    <w:p>
      <w:pPr>
        <w:jc w:val="center"/>
        <w:rPr>
          <w:b/>
          <w:color w:val="auto"/>
          <w:sz w:val="36"/>
          <w:szCs w:val="36"/>
        </w:rPr>
      </w:pPr>
      <w:r>
        <w:rPr>
          <w:b/>
          <w:color w:val="auto"/>
          <w:sz w:val="36"/>
          <w:szCs w:val="36"/>
        </w:rPr>
      </w:r>
      <w:r/>
    </w:p>
    <w:p>
      <w:pPr>
        <w:ind w:firstLine="1084"/>
        <w:rPr>
          <w:b/>
          <w:color w:val="auto"/>
          <w:sz w:val="36"/>
          <w:szCs w:val="36"/>
        </w:rPr>
      </w:pPr>
      <w:r>
        <w:rPr>
          <w:rFonts w:hint="eastAsia"/>
          <w:b/>
          <w:color w:val="auto"/>
          <w:sz w:val="36"/>
          <w:szCs w:val="36"/>
        </w:rPr>
        <w:t xml:space="preserve">项目编号： </w:t>
      </w:r>
      <w:r/>
    </w:p>
    <w:p>
      <w:pPr>
        <w:ind w:firstLine="1084"/>
        <w:rPr>
          <w:b/>
          <w:color w:val="auto"/>
          <w:sz w:val="36"/>
          <w:szCs w:val="36"/>
        </w:rPr>
      </w:pPr>
      <w:r>
        <w:rPr>
          <w:rFonts w:hint="eastAsia"/>
          <w:b/>
          <w:color w:val="auto"/>
          <w:sz w:val="36"/>
          <w:szCs w:val="36"/>
        </w:rPr>
        <w:t xml:space="preserve">项目名称： </w:t>
      </w:r>
      <w:r/>
    </w:p>
    <w:p>
      <w:pPr>
        <w:ind w:firstLine="1084"/>
        <w:rPr>
          <w:b/>
          <w:color w:val="auto"/>
          <w:sz w:val="36"/>
          <w:szCs w:val="36"/>
        </w:rPr>
      </w:pPr>
      <w:r>
        <w:rPr>
          <w:b/>
          <w:color w:val="auto"/>
          <w:sz w:val="36"/>
          <w:szCs w:val="36"/>
        </w:rPr>
      </w:r>
      <w:r/>
    </w:p>
    <w:p>
      <w:pPr>
        <w:ind w:firstLine="1084"/>
        <w:rPr>
          <w:b/>
          <w:color w:val="auto"/>
          <w:sz w:val="36"/>
          <w:szCs w:val="36"/>
        </w:rPr>
      </w:pPr>
      <w:r>
        <w:rPr>
          <w:b/>
          <w:color w:val="auto"/>
          <w:sz w:val="36"/>
          <w:szCs w:val="36"/>
        </w:rPr>
      </w:r>
      <w:r/>
    </w:p>
    <w:p>
      <w:pPr>
        <w:ind w:firstLine="1084"/>
        <w:rPr>
          <w:b/>
          <w:color w:val="auto"/>
          <w:sz w:val="36"/>
          <w:szCs w:val="36"/>
        </w:rPr>
      </w:pPr>
      <w:r>
        <w:rPr>
          <w:b/>
          <w:color w:val="auto"/>
          <w:sz w:val="36"/>
          <w:szCs w:val="36"/>
        </w:rPr>
      </w:r>
      <w:r/>
    </w:p>
    <w:p>
      <w:pPr>
        <w:ind w:firstLine="1084"/>
        <w:rPr>
          <w:b/>
          <w:color w:val="auto"/>
          <w:sz w:val="36"/>
          <w:szCs w:val="36"/>
        </w:rPr>
      </w:pPr>
      <w:r>
        <w:rPr>
          <w:b/>
          <w:color w:val="auto"/>
          <w:sz w:val="36"/>
          <w:szCs w:val="36"/>
        </w:rPr>
      </w:r>
      <w:r/>
    </w:p>
    <w:p>
      <w:pPr>
        <w:ind w:firstLine="1084"/>
        <w:rPr>
          <w:b/>
          <w:color w:val="auto"/>
          <w:sz w:val="36"/>
          <w:szCs w:val="36"/>
        </w:rPr>
      </w:pPr>
      <w:r>
        <w:rPr>
          <w:b/>
          <w:color w:val="auto"/>
          <w:sz w:val="36"/>
          <w:szCs w:val="36"/>
        </w:rPr>
      </w:r>
      <w:r/>
    </w:p>
    <w:p>
      <w:pPr>
        <w:ind w:firstLine="1084"/>
        <w:rPr>
          <w:b/>
          <w:color w:val="auto"/>
          <w:sz w:val="36"/>
          <w:szCs w:val="36"/>
        </w:rPr>
      </w:pPr>
      <w:r>
        <w:rPr>
          <w:b/>
          <w:color w:val="auto"/>
          <w:sz w:val="36"/>
          <w:szCs w:val="36"/>
        </w:rPr>
      </w:r>
      <w:r/>
    </w:p>
    <w:p>
      <w:pPr>
        <w:ind w:firstLine="1084"/>
        <w:rPr>
          <w:b/>
          <w:color w:val="auto"/>
          <w:sz w:val="36"/>
          <w:szCs w:val="36"/>
        </w:rPr>
      </w:pPr>
      <w:r>
        <w:rPr>
          <w:b/>
          <w:color w:val="auto"/>
          <w:sz w:val="36"/>
          <w:szCs w:val="36"/>
        </w:rPr>
      </w:r>
      <w:r/>
    </w:p>
    <w:p>
      <w:pPr>
        <w:ind w:firstLine="1084"/>
        <w:rPr>
          <w:b/>
          <w:color w:val="auto"/>
          <w:sz w:val="36"/>
          <w:szCs w:val="36"/>
        </w:rPr>
      </w:pPr>
      <w:r>
        <w:rPr>
          <w:rFonts w:hint="eastAsia"/>
          <w:b/>
          <w:color w:val="auto"/>
          <w:sz w:val="36"/>
          <w:szCs w:val="36"/>
        </w:rPr>
        <w:t xml:space="preserve">供应商名称：</w:t>
      </w:r>
      <w:r/>
    </w:p>
    <w:p>
      <w:pPr>
        <w:ind w:firstLine="1084"/>
        <w:rPr>
          <w:b/>
          <w:color w:val="auto"/>
          <w:sz w:val="36"/>
          <w:szCs w:val="36"/>
        </w:rPr>
      </w:pPr>
      <w:r>
        <w:rPr>
          <w:rFonts w:hint="eastAsia"/>
          <w:b/>
          <w:color w:val="auto"/>
          <w:sz w:val="36"/>
          <w:szCs w:val="36"/>
        </w:rPr>
        <w:t xml:space="preserve">日      期：</w:t>
      </w:r>
      <w:r/>
    </w:p>
    <w:p>
      <w:pPr>
        <w:jc w:val="center"/>
        <w:rPr>
          <w:b/>
          <w:color w:val="auto"/>
          <w:sz w:val="24"/>
          <w:szCs w:val="24"/>
        </w:rPr>
      </w:pPr>
      <w:r>
        <w:rPr>
          <w:rFonts w:hint="eastAsia"/>
          <w:b/>
          <w:bCs/>
          <w:color w:val="auto"/>
          <w:sz w:val="24"/>
          <w:szCs w:val="24"/>
        </w:rPr>
        <w:br w:type="page" w:clear="all"/>
      </w:r>
      <w:bookmarkStart w:id="78" w:name="_Toc405408732"/>
      <w:r>
        <w:rPr>
          <w:rFonts w:hint="eastAsia"/>
          <w:b/>
          <w:color w:val="auto"/>
          <w:sz w:val="24"/>
          <w:szCs w:val="24"/>
        </w:rPr>
        <w:t xml:space="preserve">评分索引表</w:t>
      </w:r>
      <w:r/>
    </w:p>
    <w:tbl>
      <w:tblPr>
        <w:tblStyle w:val="715"/>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jc w:val="center"/>
              <w:rPr>
                <w:b/>
                <w:color w:val="auto"/>
                <w:sz w:val="24"/>
                <w:szCs w:val="24"/>
                <w:lang w:bidi="en-US"/>
              </w:rPr>
            </w:pPr>
            <w:r>
              <w:rPr>
                <w:rFonts w:hint="eastAsia"/>
                <w:b/>
                <w:color w:val="auto"/>
                <w:sz w:val="24"/>
                <w:szCs w:val="24"/>
                <w:lang w:bidi="en-US"/>
              </w:rPr>
              <w:t xml:space="preserve">评分项目</w:t>
            </w:r>
            <w:r/>
          </w:p>
        </w:tc>
        <w:tc>
          <w:tcPr>
            <w:tcW w:w="3570" w:type="dxa"/>
            <w:vAlign w:val="center"/>
            <w:textDirection w:val="lrTb"/>
            <w:noWrap w:val="false"/>
          </w:tcPr>
          <w:p>
            <w:pPr>
              <w:jc w:val="center"/>
              <w:rPr>
                <w:b/>
                <w:color w:val="auto"/>
                <w:sz w:val="24"/>
                <w:szCs w:val="24"/>
                <w:lang w:bidi="en-US"/>
              </w:rPr>
            </w:pPr>
            <w:r>
              <w:rPr>
                <w:rFonts w:hint="eastAsia"/>
                <w:b/>
                <w:color w:val="auto"/>
                <w:sz w:val="24"/>
                <w:szCs w:val="24"/>
                <w:lang w:bidi="en-US"/>
              </w:rPr>
              <w:t xml:space="preserve">在投标文件中的页码位置</w:t>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gridSpan w:val="2"/>
            <w:tcW w:w="924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gridSpan w:val="2"/>
            <w:tcW w:w="924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gridSpan w:val="2"/>
            <w:tcW w:w="924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gridSpan w:val="2"/>
            <w:tcW w:w="924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r>
        <w:trPr>
          <w:jc w:val="center"/>
          <w:trHeight w:val="567"/>
        </w:trPr>
        <w:tc>
          <w:tcPr>
            <w:tcW w:w="5670" w:type="dxa"/>
            <w:textDirection w:val="lrTb"/>
            <w:noWrap w:val="false"/>
          </w:tcPr>
          <w:p>
            <w:pPr>
              <w:rPr>
                <w:b/>
                <w:color w:val="auto"/>
                <w:sz w:val="24"/>
                <w:szCs w:val="24"/>
                <w:lang w:bidi="en-US"/>
              </w:rPr>
            </w:pPr>
            <w:r>
              <w:rPr>
                <w:b/>
                <w:color w:val="auto"/>
                <w:sz w:val="24"/>
                <w:szCs w:val="24"/>
                <w:lang w:bidi="en-US"/>
              </w:rPr>
            </w:r>
            <w:r/>
          </w:p>
        </w:tc>
        <w:tc>
          <w:tcPr>
            <w:tcW w:w="3570" w:type="dxa"/>
            <w:textDirection w:val="lrTb"/>
            <w:noWrap w:val="false"/>
          </w:tcPr>
          <w:p>
            <w:pPr>
              <w:rPr>
                <w:b/>
                <w:color w:val="auto"/>
                <w:sz w:val="24"/>
                <w:szCs w:val="24"/>
                <w:lang w:bidi="en-US"/>
              </w:rPr>
            </w:pPr>
            <w:r>
              <w:rPr>
                <w:b/>
                <w:color w:val="auto"/>
                <w:sz w:val="24"/>
                <w:szCs w:val="24"/>
                <w:lang w:bidi="en-US"/>
              </w:rPr>
            </w:r>
            <w:r/>
          </w:p>
        </w:tc>
      </w:tr>
    </w:tbl>
    <w:p>
      <w:pPr>
        <w:jc w:val="center"/>
        <w:rPr>
          <w:b/>
          <w:bCs/>
          <w:color w:val="auto"/>
          <w:sz w:val="24"/>
          <w:szCs w:val="24"/>
        </w:rPr>
      </w:pPr>
      <w:r>
        <w:rPr>
          <w:rFonts w:hint="eastAsia"/>
          <w:b/>
          <w:bCs/>
          <w:color w:val="auto"/>
          <w:sz w:val="24"/>
          <w:szCs w:val="24"/>
        </w:rPr>
        <w:br w:type="page" w:clear="all"/>
      </w:r>
      <w:bookmarkStart w:id="79" w:name="_Toc489655320"/>
      <w:r>
        <w:rPr>
          <w:rFonts w:hint="eastAsia"/>
          <w:b/>
          <w:bCs/>
          <w:color w:val="auto"/>
          <w:sz w:val="24"/>
          <w:szCs w:val="24"/>
        </w:rPr>
        <w:t xml:space="preserve">投标文件主要目录</w:t>
      </w:r>
      <w:bookmarkEnd w:id="78"/>
      <w:r/>
      <w:bookmarkEnd w:id="79"/>
      <w:r>
        <w:rPr>
          <w:rFonts w:hint="eastAsia"/>
          <w:b/>
          <w:bCs/>
          <w:color w:val="auto"/>
          <w:sz w:val="24"/>
          <w:szCs w:val="24"/>
        </w:rPr>
        <w:t xml:space="preserve">及相关证明材料格式、附件</w:t>
      </w:r>
      <w:r/>
    </w:p>
    <w:p>
      <w:pPr>
        <w:rPr>
          <w:color w:val="auto"/>
          <w:sz w:val="24"/>
          <w:szCs w:val="24"/>
        </w:rPr>
      </w:pPr>
      <w:r>
        <w:rPr>
          <w:color w:val="auto"/>
          <w:sz w:val="24"/>
          <w:szCs w:val="24"/>
        </w:rPr>
      </w:r>
      <w:r/>
    </w:p>
    <w:p>
      <w:pPr>
        <w:jc w:val="center"/>
        <w:rPr>
          <w:color w:val="auto"/>
          <w:sz w:val="21"/>
          <w:szCs w:val="21"/>
        </w:rPr>
      </w:pPr>
      <w:r>
        <w:rPr>
          <w:rFonts w:hint="eastAsia"/>
          <w:color w:val="auto"/>
          <w:sz w:val="21"/>
          <w:szCs w:val="21"/>
        </w:rPr>
        <w:t xml:space="preserve">（注：</w:t>
      </w:r>
      <w:r>
        <w:rPr>
          <w:rFonts w:hint="eastAsia"/>
          <w:color w:val="auto"/>
          <w:sz w:val="21"/>
          <w:szCs w:val="21"/>
          <w:lang w:val="en-US"/>
        </w:rPr>
        <w:t xml:space="preserve">供应商</w:t>
      </w:r>
      <w:r>
        <w:rPr>
          <w:rFonts w:hint="eastAsia"/>
          <w:color w:val="auto"/>
          <w:sz w:val="21"/>
          <w:szCs w:val="21"/>
        </w:rPr>
        <w:t xml:space="preserve">根据附件编制投标文件并制作目录（须生成页码））</w:t>
      </w:r>
      <w:r/>
    </w:p>
    <w:p>
      <w:pPr>
        <w:jc w:val="center"/>
        <w:rPr>
          <w:color w:val="auto"/>
          <w:sz w:val="21"/>
          <w:szCs w:val="21"/>
        </w:rPr>
      </w:pPr>
      <w:r>
        <w:rPr>
          <w:color w:val="auto"/>
          <w:sz w:val="21"/>
          <w:szCs w:val="21"/>
        </w:rPr>
      </w:r>
      <w:r/>
    </w:p>
    <w:p>
      <w:pPr>
        <w:jc w:val="center"/>
        <w:rPr>
          <w:color w:val="auto"/>
          <w:sz w:val="24"/>
          <w:szCs w:val="24"/>
          <w:lang w:val="en-US"/>
        </w:rPr>
      </w:pPr>
      <w:r>
        <w:rPr>
          <w:color w:val="auto"/>
          <w:sz w:val="24"/>
          <w:szCs w:val="24"/>
          <w:lang w:val="en-US"/>
        </w:rPr>
      </w:r>
      <w:r/>
    </w:p>
    <w:p>
      <w:pPr>
        <w:pStyle w:val="720"/>
        <w:spacing w:line="360" w:lineRule="auto"/>
        <w:rPr>
          <w:b/>
          <w:color w:val="auto"/>
        </w:rPr>
      </w:pPr>
      <w:r>
        <w:rPr>
          <w:rFonts w:hint="eastAsia"/>
          <w:b/>
          <w:color w:val="auto"/>
          <w:sz w:val="24"/>
          <w:szCs w:val="24"/>
        </w:rPr>
        <w:br w:type="page" w:clear="all"/>
      </w:r>
      <w:r>
        <w:rPr>
          <w:rFonts w:hint="eastAsia"/>
          <w:color w:val="auto"/>
        </w:rPr>
        <w:t xml:space="preserve">目录一、投标申请及声明格式</w:t>
      </w:r>
      <w:r/>
    </w:p>
    <w:p>
      <w:pPr>
        <w:ind w:firstLine="420"/>
        <w:jc w:val="center"/>
        <w:spacing w:line="360" w:lineRule="auto"/>
        <w:rPr>
          <w:color w:val="auto"/>
          <w:sz w:val="21"/>
          <w:szCs w:val="21"/>
        </w:rPr>
      </w:pPr>
      <w:r>
        <w:rPr>
          <w:rFonts w:hint="eastAsia"/>
          <w:color w:val="auto"/>
          <w:sz w:val="21"/>
          <w:szCs w:val="21"/>
        </w:rPr>
        <w:t xml:space="preserve">投标申请及声明</w:t>
      </w:r>
      <w:r/>
    </w:p>
    <w:p>
      <w:pPr>
        <w:ind w:firstLine="420"/>
        <w:spacing w:line="360" w:lineRule="auto"/>
        <w:rPr>
          <w:color w:val="auto"/>
          <w:sz w:val="21"/>
          <w:szCs w:val="21"/>
        </w:rPr>
      </w:pPr>
      <w:r>
        <w:rPr>
          <w:rFonts w:hint="eastAsia"/>
          <w:color w:val="auto"/>
          <w:sz w:val="21"/>
          <w:szCs w:val="21"/>
        </w:rPr>
        <w:t xml:space="preserve">致：江苏开放大学</w:t>
      </w:r>
      <w:r/>
    </w:p>
    <w:p>
      <w:pPr>
        <w:ind w:firstLine="420"/>
        <w:spacing w:line="360" w:lineRule="auto"/>
        <w:rPr>
          <w:color w:val="auto"/>
          <w:sz w:val="21"/>
          <w:szCs w:val="21"/>
        </w:rPr>
      </w:pPr>
      <w:r>
        <w:rPr>
          <w:rFonts w:hint="eastAsia"/>
          <w:color w:val="auto"/>
          <w:sz w:val="21"/>
          <w:szCs w:val="21"/>
        </w:rPr>
        <w:t xml:space="preserve">根据贵方</w:t>
      </w:r>
      <w:r>
        <w:rPr>
          <w:rFonts w:hint="eastAsia"/>
          <w:color w:val="auto"/>
          <w:sz w:val="21"/>
          <w:szCs w:val="21"/>
          <w:u w:val="single"/>
        </w:rPr>
        <w:t xml:space="preserve">     </w:t>
      </w:r>
      <w:r>
        <w:rPr>
          <w:rFonts w:hint="eastAsia"/>
          <w:color w:val="auto"/>
          <w:sz w:val="21"/>
          <w:szCs w:val="21"/>
        </w:rPr>
        <w:t xml:space="preserve">（项目名称）</w:t>
      </w:r>
      <w:r>
        <w:rPr>
          <w:rFonts w:hint="eastAsia"/>
          <w:color w:val="auto"/>
          <w:sz w:val="21"/>
          <w:szCs w:val="21"/>
          <w:u w:val="single"/>
        </w:rPr>
        <w:t xml:space="preserve">     </w:t>
      </w:r>
      <w:r>
        <w:rPr>
          <w:rFonts w:hint="eastAsia"/>
          <w:color w:val="auto"/>
          <w:sz w:val="21"/>
          <w:szCs w:val="21"/>
        </w:rPr>
        <w:t xml:space="preserve">（项目编号）投标邀请，正式授权下述签字人</w:t>
      </w:r>
      <w:r>
        <w:rPr>
          <w:rFonts w:hint="eastAsia"/>
          <w:color w:val="auto"/>
          <w:sz w:val="21"/>
          <w:szCs w:val="21"/>
          <w:u w:val="single"/>
        </w:rPr>
        <w:t xml:space="preserve">     </w:t>
      </w:r>
      <w:r>
        <w:rPr>
          <w:rFonts w:hint="eastAsia"/>
          <w:color w:val="auto"/>
          <w:sz w:val="21"/>
          <w:szCs w:val="21"/>
        </w:rPr>
        <w:t xml:space="preserve">（姓名和职务）代表</w:t>
      </w:r>
      <w:r>
        <w:rPr>
          <w:rFonts w:hint="eastAsia"/>
          <w:color w:val="auto"/>
          <w:sz w:val="21"/>
          <w:szCs w:val="21"/>
          <w:lang w:val="en-US"/>
        </w:rPr>
        <w:t xml:space="preserve">供应商</w:t>
      </w:r>
      <w:r>
        <w:rPr>
          <w:rFonts w:hint="eastAsia"/>
          <w:color w:val="auto"/>
          <w:sz w:val="21"/>
          <w:szCs w:val="21"/>
          <w:u w:val="single"/>
        </w:rPr>
        <w:t xml:space="preserve">     </w:t>
      </w:r>
      <w:r>
        <w:rPr>
          <w:rFonts w:hint="eastAsia"/>
          <w:color w:val="auto"/>
          <w:sz w:val="21"/>
          <w:szCs w:val="21"/>
        </w:rPr>
        <w:t xml:space="preserve">（</w:t>
      </w:r>
      <w:r>
        <w:rPr>
          <w:rFonts w:hint="eastAsia"/>
          <w:color w:val="auto"/>
          <w:sz w:val="21"/>
          <w:szCs w:val="21"/>
          <w:lang w:val="en-US"/>
        </w:rPr>
        <w:t xml:space="preserve">供应商</w:t>
      </w:r>
      <w:r>
        <w:rPr>
          <w:rFonts w:hint="eastAsia"/>
          <w:color w:val="auto"/>
          <w:sz w:val="21"/>
          <w:szCs w:val="21"/>
        </w:rPr>
        <w:t xml:space="preserve">名称），提交投标文件。</w:t>
      </w:r>
      <w:r/>
    </w:p>
    <w:p>
      <w:pPr>
        <w:ind w:firstLine="420"/>
        <w:spacing w:line="360" w:lineRule="auto"/>
        <w:rPr>
          <w:color w:val="auto"/>
          <w:sz w:val="21"/>
          <w:szCs w:val="21"/>
        </w:rPr>
      </w:pPr>
      <w:r>
        <w:rPr>
          <w:rFonts w:hint="eastAsia"/>
          <w:color w:val="auto"/>
          <w:sz w:val="21"/>
          <w:szCs w:val="21"/>
        </w:rPr>
        <w:t xml:space="preserve">据此函，签字人兹宣布声明和承诺如下：</w:t>
      </w:r>
      <w:r/>
    </w:p>
    <w:p>
      <w:pPr>
        <w:ind w:firstLine="420"/>
        <w:spacing w:line="360" w:lineRule="auto"/>
        <w:rPr>
          <w:color w:val="auto"/>
          <w:sz w:val="21"/>
          <w:szCs w:val="21"/>
        </w:rPr>
      </w:pPr>
      <w:r>
        <w:rPr>
          <w:rFonts w:hint="eastAsia"/>
          <w:color w:val="auto"/>
          <w:sz w:val="21"/>
          <w:szCs w:val="21"/>
        </w:rPr>
        <w:t xml:space="preserve">1.我方的资格条件符合政府采购法和本次招标要求，我方同意并向贵方提供了与投标有关的所有证据和资料。</w:t>
      </w:r>
      <w:r/>
    </w:p>
    <w:p>
      <w:pPr>
        <w:ind w:firstLine="420"/>
        <w:spacing w:line="360" w:lineRule="auto"/>
        <w:rPr>
          <w:color w:val="auto"/>
          <w:sz w:val="21"/>
          <w:szCs w:val="21"/>
          <w:u w:val="single"/>
        </w:rPr>
      </w:pPr>
      <w:r>
        <w:rPr>
          <w:rFonts w:hint="eastAsia"/>
          <w:color w:val="auto"/>
          <w:sz w:val="21"/>
          <w:szCs w:val="21"/>
        </w:rPr>
        <w:t xml:space="preserve">2.按招标要求，我方投标的报价总价为人民币（小写）</w:t>
      </w:r>
      <w:r>
        <w:rPr>
          <w:rFonts w:hint="eastAsia"/>
          <w:color w:val="auto"/>
          <w:sz w:val="21"/>
          <w:szCs w:val="21"/>
          <w:u w:val="single"/>
        </w:rPr>
        <w:t xml:space="preserve">      </w:t>
      </w:r>
      <w:r>
        <w:rPr>
          <w:rFonts w:hint="eastAsia"/>
          <w:color w:val="auto"/>
          <w:sz w:val="21"/>
          <w:szCs w:val="21"/>
        </w:rPr>
        <w:t xml:space="preserve">元，（大写）</w:t>
      </w:r>
      <w:r>
        <w:rPr>
          <w:rFonts w:hint="eastAsia"/>
          <w:color w:val="auto"/>
          <w:sz w:val="21"/>
          <w:szCs w:val="21"/>
          <w:u w:val="single"/>
        </w:rPr>
        <w:t xml:space="preserve">      </w:t>
      </w:r>
      <w:r>
        <w:rPr>
          <w:rFonts w:hint="eastAsia"/>
          <w:color w:val="auto"/>
          <w:sz w:val="21"/>
          <w:szCs w:val="21"/>
        </w:rPr>
        <w:t xml:space="preserve">元。</w:t>
      </w:r>
      <w:r/>
    </w:p>
    <w:p>
      <w:pPr>
        <w:ind w:firstLine="420"/>
        <w:spacing w:line="360" w:lineRule="auto"/>
        <w:rPr>
          <w:color w:val="auto"/>
          <w:sz w:val="21"/>
          <w:szCs w:val="21"/>
        </w:rPr>
      </w:pPr>
      <w:r>
        <w:rPr>
          <w:rFonts w:hint="eastAsia"/>
          <w:color w:val="auto"/>
          <w:sz w:val="21"/>
          <w:szCs w:val="21"/>
        </w:rPr>
        <w:t xml:space="preserve">3.我方参加本次采购活动前三年内，在经营活动中没有重大违法记录。</w:t>
      </w:r>
      <w:r/>
    </w:p>
    <w:p>
      <w:pPr>
        <w:ind w:firstLine="420"/>
        <w:spacing w:line="360" w:lineRule="auto"/>
        <w:rPr>
          <w:color w:val="auto"/>
          <w:sz w:val="21"/>
          <w:szCs w:val="21"/>
        </w:rPr>
      </w:pPr>
      <w:r>
        <w:rPr>
          <w:rFonts w:hint="eastAsia"/>
          <w:color w:val="auto"/>
          <w:sz w:val="21"/>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360" w:lineRule="auto"/>
        <w:rPr>
          <w:color w:val="auto"/>
          <w:sz w:val="21"/>
          <w:szCs w:val="21"/>
        </w:rPr>
      </w:pPr>
      <w:r>
        <w:rPr>
          <w:rFonts w:hint="eastAsia"/>
          <w:color w:val="auto"/>
          <w:sz w:val="21"/>
          <w:szCs w:val="21"/>
        </w:rPr>
        <w:t xml:space="preserve">5.我方在全国范围内未受过财政部门禁止参加政府采购活动的处罚，或禁止参加政府采购活动的处罚期限已满。</w:t>
      </w:r>
      <w:r/>
    </w:p>
    <w:p>
      <w:pPr>
        <w:ind w:firstLine="420"/>
        <w:spacing w:line="360" w:lineRule="auto"/>
        <w:rPr>
          <w:color w:val="auto"/>
          <w:sz w:val="21"/>
          <w:szCs w:val="21"/>
        </w:rPr>
      </w:pPr>
      <w:r>
        <w:rPr>
          <w:rFonts w:hint="eastAsia"/>
          <w:color w:val="auto"/>
          <w:sz w:val="21"/>
          <w:szCs w:val="21"/>
        </w:rPr>
        <w:t xml:space="preserve">6.我方没有为本采购项目提供整体设计、规范编制，以及项目管理、监理、检测等服务。</w:t>
      </w:r>
      <w:r/>
    </w:p>
    <w:p>
      <w:pPr>
        <w:ind w:firstLine="420"/>
        <w:spacing w:line="360" w:lineRule="auto"/>
        <w:rPr>
          <w:color w:val="auto"/>
          <w:sz w:val="21"/>
          <w:szCs w:val="21"/>
        </w:rPr>
      </w:pPr>
      <w:r>
        <w:rPr>
          <w:rFonts w:hint="eastAsia"/>
          <w:color w:val="auto"/>
          <w:sz w:val="21"/>
          <w:szCs w:val="21"/>
          <w:lang w:val="en-US"/>
        </w:rPr>
        <w:t xml:space="preserve">7</w:t>
      </w:r>
      <w:r>
        <w:rPr>
          <w:rFonts w:hint="eastAsia"/>
          <w:color w:val="auto"/>
          <w:sz w:val="21"/>
          <w:szCs w:val="21"/>
        </w:rPr>
        <w:t xml:space="preserve">.我方与参与本次采购活动的其他供应商的负责人不是同一人，也不存在直接控股、管理关系。</w:t>
      </w:r>
      <w:r/>
    </w:p>
    <w:p>
      <w:pPr>
        <w:ind w:firstLine="420"/>
        <w:spacing w:line="360" w:lineRule="auto"/>
        <w:rPr>
          <w:color w:val="auto"/>
          <w:sz w:val="21"/>
          <w:szCs w:val="21"/>
        </w:rPr>
      </w:pPr>
      <w:r>
        <w:rPr>
          <w:rFonts w:hint="eastAsia"/>
          <w:color w:val="auto"/>
          <w:sz w:val="21"/>
          <w:szCs w:val="21"/>
          <w:lang w:val="en-US"/>
        </w:rPr>
        <w:t xml:space="preserve">8</w:t>
      </w:r>
      <w:r>
        <w:rPr>
          <w:rFonts w:hint="eastAsia"/>
          <w:color w:val="auto"/>
          <w:sz w:val="21"/>
          <w:szCs w:val="21"/>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rPr>
      </w:pPr>
      <w:r>
        <w:rPr>
          <w:rFonts w:hint="eastAsia"/>
          <w:color w:val="auto"/>
          <w:sz w:val="21"/>
          <w:szCs w:val="21"/>
          <w:lang w:val="en-US"/>
        </w:rPr>
        <w:t xml:space="preserve">9</w:t>
      </w:r>
      <w:r>
        <w:rPr>
          <w:rFonts w:hint="eastAsia"/>
          <w:color w:val="auto"/>
          <w:sz w:val="21"/>
          <w:szCs w:val="21"/>
        </w:rPr>
        <w:t xml:space="preserve">.我方同意从规定的开标日期起遵循本投标文件，并在规定的投标有效期期满之前均具有约束力。</w:t>
      </w:r>
      <w:r/>
    </w:p>
    <w:p>
      <w:pPr>
        <w:ind w:firstLine="420"/>
        <w:spacing w:line="360" w:lineRule="auto"/>
        <w:rPr>
          <w:color w:val="auto"/>
          <w:sz w:val="21"/>
          <w:szCs w:val="21"/>
        </w:rPr>
      </w:pPr>
      <w:r>
        <w:rPr>
          <w:rFonts w:hint="eastAsia"/>
          <w:color w:val="auto"/>
          <w:sz w:val="21"/>
          <w:szCs w:val="21"/>
          <w:lang w:val="en-US"/>
        </w:rPr>
        <w:t xml:space="preserve">10</w:t>
      </w:r>
      <w:r>
        <w:rPr>
          <w:rFonts w:hint="eastAsia"/>
          <w:color w:val="auto"/>
          <w:sz w:val="21"/>
          <w:szCs w:val="21"/>
        </w:rPr>
        <w:t xml:space="preserve">.一旦我方中标，将根据招标文件的规定严格履行合同，并保证按承诺的时间完成</w:t>
      </w:r>
      <w:r>
        <w:rPr>
          <w:rFonts w:hint="eastAsia"/>
          <w:color w:val="auto"/>
          <w:sz w:val="21"/>
          <w:szCs w:val="21"/>
          <w:lang w:val="en-US"/>
        </w:rPr>
        <w:t xml:space="preserve">货物的供货、安装、</w:t>
      </w:r>
      <w:r>
        <w:rPr>
          <w:rFonts w:hint="eastAsia"/>
          <w:color w:val="auto"/>
          <w:sz w:val="21"/>
          <w:szCs w:val="21"/>
        </w:rPr>
        <w:t xml:space="preserve">调试等服务，交付采购人验收、使用。</w:t>
      </w:r>
      <w:r/>
    </w:p>
    <w:p>
      <w:pPr>
        <w:ind w:firstLine="420"/>
        <w:spacing w:line="360" w:lineRule="auto"/>
        <w:rPr>
          <w:color w:val="auto"/>
          <w:sz w:val="21"/>
          <w:szCs w:val="21"/>
        </w:rPr>
      </w:pPr>
      <w:r>
        <w:rPr>
          <w:rFonts w:hint="eastAsia"/>
          <w:color w:val="auto"/>
          <w:sz w:val="21"/>
          <w:szCs w:val="21"/>
          <w:lang w:val="en-US"/>
        </w:rPr>
        <w:t xml:space="preserve">11</w:t>
      </w:r>
      <w:r>
        <w:rPr>
          <w:rFonts w:hint="eastAsia"/>
          <w:color w:val="auto"/>
          <w:sz w:val="21"/>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rPr>
      </w:pPr>
      <w:r>
        <w:rPr>
          <w:rFonts w:hint="eastAsia"/>
          <w:color w:val="auto"/>
          <w:sz w:val="21"/>
          <w:szCs w:val="21"/>
          <w:lang w:val="en-US"/>
        </w:rPr>
        <w:t xml:space="preserve">12</w:t>
      </w:r>
      <w:r>
        <w:rPr>
          <w:rFonts w:hint="eastAsia"/>
          <w:color w:val="auto"/>
          <w:sz w:val="21"/>
          <w:szCs w:val="21"/>
        </w:rPr>
        <w:t xml:space="preserve">.与本投标有关的正式联系方式为：</w:t>
      </w:r>
      <w:r/>
    </w:p>
    <w:p>
      <w:pPr>
        <w:ind w:firstLine="420"/>
        <w:spacing w:line="360" w:lineRule="auto"/>
        <w:rPr>
          <w:color w:val="auto"/>
          <w:sz w:val="21"/>
          <w:szCs w:val="21"/>
          <w:u w:val="single"/>
        </w:rPr>
      </w:pPr>
      <w:r>
        <w:rPr>
          <w:rFonts w:hint="eastAsia"/>
          <w:color w:val="auto"/>
          <w:sz w:val="21"/>
          <w:szCs w:val="21"/>
        </w:rPr>
        <w:t xml:space="preserve">地址：</w:t>
      </w:r>
      <w:r/>
    </w:p>
    <w:p>
      <w:pPr>
        <w:ind w:firstLine="420"/>
        <w:spacing w:line="360" w:lineRule="auto"/>
        <w:rPr>
          <w:color w:val="auto"/>
          <w:sz w:val="21"/>
          <w:szCs w:val="21"/>
          <w:u w:val="single"/>
        </w:rPr>
      </w:pPr>
      <w:r>
        <w:rPr>
          <w:rFonts w:hint="eastAsia"/>
          <w:color w:val="auto"/>
          <w:sz w:val="21"/>
          <w:szCs w:val="21"/>
        </w:rPr>
        <w:t xml:space="preserve">电话：</w:t>
      </w:r>
      <w:r/>
    </w:p>
    <w:p>
      <w:pPr>
        <w:ind w:firstLine="420"/>
        <w:spacing w:line="360" w:lineRule="auto"/>
        <w:rPr>
          <w:color w:val="auto"/>
          <w:sz w:val="21"/>
          <w:szCs w:val="21"/>
          <w:u w:val="single"/>
        </w:rPr>
      </w:pPr>
      <w:r>
        <w:rPr>
          <w:rFonts w:hint="eastAsia"/>
          <w:color w:val="auto"/>
          <w:sz w:val="21"/>
          <w:szCs w:val="21"/>
        </w:rPr>
        <w:t xml:space="preserve">传真：</w:t>
      </w:r>
      <w:r/>
    </w:p>
    <w:p>
      <w:pPr>
        <w:ind w:firstLine="420"/>
        <w:spacing w:line="360" w:lineRule="auto"/>
        <w:rPr>
          <w:color w:val="auto"/>
          <w:sz w:val="21"/>
          <w:szCs w:val="21"/>
        </w:rPr>
      </w:pPr>
      <w:r>
        <w:rPr>
          <w:rFonts w:hint="eastAsia"/>
          <w:color w:val="auto"/>
          <w:sz w:val="21"/>
          <w:szCs w:val="21"/>
        </w:rPr>
        <w:t xml:space="preserve">开户银行：</w:t>
      </w:r>
      <w:r/>
    </w:p>
    <w:p>
      <w:pPr>
        <w:ind w:firstLine="420"/>
        <w:spacing w:line="360" w:lineRule="auto"/>
        <w:rPr>
          <w:color w:val="auto"/>
          <w:sz w:val="21"/>
          <w:szCs w:val="21"/>
        </w:rPr>
      </w:pPr>
      <w:r>
        <w:rPr>
          <w:rFonts w:hint="eastAsia"/>
          <w:color w:val="auto"/>
          <w:sz w:val="21"/>
          <w:szCs w:val="21"/>
        </w:rPr>
        <w:t xml:space="preserve">银行账号：</w:t>
      </w:r>
      <w:r/>
    </w:p>
    <w:p>
      <w:pPr>
        <w:ind w:firstLine="420"/>
        <w:spacing w:line="360" w:lineRule="auto"/>
        <w:rPr>
          <w:color w:val="auto"/>
          <w:sz w:val="21"/>
          <w:szCs w:val="21"/>
          <w:u w:val="single"/>
        </w:rPr>
      </w:pPr>
      <w:r>
        <w:rPr>
          <w:rFonts w:hint="eastAsia"/>
          <w:color w:val="auto"/>
          <w:sz w:val="21"/>
          <w:szCs w:val="21"/>
          <w:lang w:val="en-US"/>
        </w:rPr>
        <w:t xml:space="preserve">供应商</w:t>
      </w:r>
      <w:r>
        <w:rPr>
          <w:rFonts w:hint="eastAsia"/>
          <w:color w:val="auto"/>
          <w:sz w:val="21"/>
          <w:szCs w:val="21"/>
        </w:rPr>
        <w:t xml:space="preserve">授权代表姓名（签字）：</w:t>
      </w:r>
      <w:r/>
    </w:p>
    <w:p>
      <w:pPr>
        <w:ind w:firstLine="420"/>
        <w:spacing w:line="360" w:lineRule="auto"/>
        <w:rPr>
          <w:color w:val="auto"/>
          <w:sz w:val="21"/>
          <w:szCs w:val="21"/>
        </w:rPr>
      </w:pPr>
      <w:r>
        <w:rPr>
          <w:rFonts w:hint="eastAsia"/>
          <w:color w:val="auto"/>
          <w:sz w:val="21"/>
          <w:szCs w:val="21"/>
          <w:lang w:val="en-US"/>
        </w:rPr>
        <w:t xml:space="preserve">供应商</w:t>
      </w:r>
      <w:r>
        <w:rPr>
          <w:rFonts w:hint="eastAsia"/>
          <w:color w:val="auto"/>
          <w:sz w:val="21"/>
          <w:szCs w:val="21"/>
        </w:rPr>
        <w:t xml:space="preserve">名称（盖章）：</w:t>
      </w:r>
      <w:r/>
    </w:p>
    <w:p>
      <w:pPr>
        <w:ind w:firstLine="420"/>
        <w:spacing w:line="360" w:lineRule="auto"/>
        <w:rPr>
          <w:color w:val="auto"/>
          <w:sz w:val="21"/>
          <w:szCs w:val="21"/>
        </w:rPr>
      </w:pPr>
      <w:r>
        <w:rPr>
          <w:rFonts w:hint="eastAsia"/>
          <w:color w:val="auto"/>
          <w:sz w:val="21"/>
          <w:szCs w:val="21"/>
        </w:rPr>
        <w:t xml:space="preserve">日期：      年    月    日</w:t>
      </w:r>
      <w:r/>
    </w:p>
    <w:p>
      <w:pPr>
        <w:pStyle w:val="961"/>
        <w:jc w:val="both"/>
        <w:widowControl/>
        <w:rPr>
          <w:rFonts w:ascii="宋体" w:hAnsi="宋体" w:eastAsia="宋体" w:cs="宋体"/>
          <w:color w:val="auto"/>
          <w:sz w:val="21"/>
          <w:szCs w:val="21"/>
        </w:rPr>
      </w:pPr>
      <w:r>
        <w:rPr>
          <w:rFonts w:hint="eastAsia" w:ascii="宋体" w:hAnsi="宋体" w:eastAsia="宋体" w:cs="宋体"/>
          <w:b/>
          <w:color w:val="auto"/>
          <w:sz w:val="24"/>
          <w:szCs w:val="24"/>
        </w:rPr>
        <w:br w:type="page" w:clear="all"/>
      </w:r>
      <w:r>
        <w:rPr>
          <w:rFonts w:hint="eastAsia" w:ascii="宋体" w:hAnsi="宋体" w:eastAsia="宋体" w:cs="宋体"/>
          <w:color w:val="auto"/>
          <w:sz w:val="21"/>
          <w:szCs w:val="21"/>
        </w:rPr>
        <w:t xml:space="preserve">目录二、法定代表人授权书格式</w:t>
      </w:r>
      <w:r/>
    </w:p>
    <w:p>
      <w:pPr>
        <w:ind w:firstLine="720"/>
        <w:jc w:val="center"/>
        <w:spacing w:line="360" w:lineRule="auto"/>
        <w:widowControl/>
        <w:rPr>
          <w:color w:val="auto"/>
          <w:sz w:val="21"/>
          <w:szCs w:val="21"/>
        </w:rPr>
      </w:pPr>
      <w:r>
        <w:rPr>
          <w:rFonts w:hint="eastAsia"/>
          <w:color w:val="auto"/>
          <w:sz w:val="21"/>
          <w:szCs w:val="21"/>
        </w:rPr>
        <w:t xml:space="preserve">法定代表人授权委托书</w:t>
      </w:r>
      <w:r/>
    </w:p>
    <w:p>
      <w:pPr>
        <w:spacing w:line="360" w:lineRule="auto"/>
        <w:widowControl/>
        <w:rPr>
          <w:color w:val="auto"/>
          <w:sz w:val="21"/>
          <w:szCs w:val="21"/>
        </w:rPr>
      </w:pPr>
      <w:r>
        <w:rPr>
          <w:rFonts w:hint="eastAsia"/>
          <w:color w:val="auto"/>
          <w:sz w:val="21"/>
          <w:szCs w:val="21"/>
        </w:rPr>
        <w:t xml:space="preserve">江苏开放大学：</w:t>
      </w:r>
      <w:r/>
    </w:p>
    <w:p>
      <w:pPr>
        <w:ind w:firstLine="420"/>
        <w:spacing w:after="120" w:line="360" w:lineRule="auto"/>
        <w:widowControl/>
        <w:rPr>
          <w:color w:val="auto"/>
          <w:sz w:val="21"/>
          <w:szCs w:val="21"/>
        </w:rPr>
      </w:pPr>
      <w:r>
        <w:rPr>
          <w:rFonts w:hint="eastAsia"/>
          <w:color w:val="auto"/>
          <w:sz w:val="21"/>
          <w:szCs w:val="21"/>
        </w:rPr>
        <w:t xml:space="preserve">本授权书声明：注册于</w:t>
      </w:r>
      <w:r>
        <w:rPr>
          <w:rFonts w:hint="eastAsia"/>
          <w:color w:val="auto"/>
          <w:sz w:val="21"/>
          <w:szCs w:val="21"/>
          <w:u w:val="single"/>
        </w:rPr>
        <w:t xml:space="preserve">     </w:t>
      </w:r>
      <w:r>
        <w:rPr>
          <w:rFonts w:hint="eastAsia"/>
          <w:color w:val="auto"/>
          <w:sz w:val="21"/>
          <w:szCs w:val="21"/>
        </w:rPr>
        <w:t xml:space="preserve">（</w:t>
      </w:r>
      <w:r>
        <w:rPr>
          <w:rFonts w:hint="eastAsia"/>
          <w:color w:val="auto"/>
          <w:sz w:val="21"/>
          <w:szCs w:val="21"/>
          <w:lang w:val="en-US"/>
        </w:rPr>
        <w:t xml:space="preserve">供应商</w:t>
      </w:r>
      <w:r>
        <w:rPr>
          <w:rFonts w:hint="eastAsia"/>
          <w:color w:val="auto"/>
          <w:sz w:val="21"/>
          <w:szCs w:val="21"/>
        </w:rPr>
        <w:t xml:space="preserve">住址）的</w:t>
      </w:r>
      <w:r>
        <w:rPr>
          <w:rFonts w:hint="eastAsia"/>
          <w:color w:val="auto"/>
          <w:sz w:val="21"/>
          <w:szCs w:val="21"/>
          <w:u w:val="single"/>
        </w:rPr>
        <w:t xml:space="preserve">     </w:t>
      </w:r>
      <w:r>
        <w:rPr>
          <w:rFonts w:hint="eastAsia"/>
          <w:color w:val="auto"/>
          <w:sz w:val="21"/>
          <w:szCs w:val="21"/>
        </w:rPr>
        <w:t xml:space="preserve">（</w:t>
      </w:r>
      <w:r>
        <w:rPr>
          <w:rFonts w:hint="eastAsia"/>
          <w:color w:val="auto"/>
          <w:sz w:val="21"/>
          <w:szCs w:val="21"/>
          <w:lang w:val="en-US"/>
        </w:rPr>
        <w:t xml:space="preserve">供应商</w:t>
      </w:r>
      <w:r>
        <w:rPr>
          <w:rFonts w:hint="eastAsia"/>
          <w:color w:val="auto"/>
          <w:sz w:val="21"/>
          <w:szCs w:val="21"/>
        </w:rPr>
        <w:t xml:space="preserve">名称）法定代表人</w:t>
      </w:r>
      <w:r>
        <w:rPr>
          <w:rFonts w:hint="eastAsia"/>
          <w:color w:val="auto"/>
          <w:sz w:val="21"/>
          <w:szCs w:val="21"/>
          <w:u w:val="single"/>
        </w:rPr>
        <w:t xml:space="preserve">     </w:t>
      </w:r>
      <w:r>
        <w:rPr>
          <w:rFonts w:hint="eastAsia"/>
          <w:color w:val="auto"/>
          <w:sz w:val="21"/>
          <w:szCs w:val="21"/>
        </w:rPr>
        <w:t xml:space="preserve">（法定代表人姓名、职务）代表本公司授权在下面签字的</w:t>
      </w:r>
      <w:r>
        <w:rPr>
          <w:rFonts w:hint="eastAsia"/>
          <w:color w:val="auto"/>
          <w:sz w:val="21"/>
          <w:szCs w:val="21"/>
          <w:u w:val="single"/>
        </w:rPr>
        <w:t xml:space="preserve">     </w:t>
      </w:r>
      <w:r>
        <w:rPr>
          <w:rFonts w:hint="eastAsia"/>
          <w:color w:val="auto"/>
          <w:sz w:val="21"/>
          <w:szCs w:val="21"/>
        </w:rPr>
        <w:t xml:space="preserve">（</w:t>
      </w:r>
      <w:r>
        <w:rPr>
          <w:rFonts w:hint="eastAsia"/>
          <w:color w:val="auto"/>
          <w:sz w:val="21"/>
          <w:szCs w:val="21"/>
          <w:lang w:val="en-US"/>
        </w:rPr>
        <w:t xml:space="preserve">供应商</w:t>
      </w:r>
      <w:r>
        <w:rPr>
          <w:rFonts w:hint="eastAsia"/>
          <w:color w:val="auto"/>
          <w:sz w:val="21"/>
          <w:szCs w:val="21"/>
        </w:rPr>
        <w:t xml:space="preserve">代表姓名、职务）为本公司的合法代理人，就贵方组织的</w:t>
      </w:r>
      <w:r>
        <w:rPr>
          <w:rFonts w:hint="eastAsia"/>
          <w:color w:val="auto"/>
          <w:sz w:val="21"/>
          <w:szCs w:val="21"/>
          <w:u w:val="single"/>
        </w:rPr>
        <w:t xml:space="preserve">     </w:t>
      </w:r>
      <w:r>
        <w:rPr>
          <w:rFonts w:hint="eastAsia"/>
          <w:color w:val="auto"/>
          <w:sz w:val="21"/>
          <w:szCs w:val="21"/>
        </w:rPr>
        <w:t xml:space="preserve">（项目名称），</w:t>
      </w:r>
      <w:r>
        <w:rPr>
          <w:rFonts w:hint="eastAsia"/>
          <w:color w:val="auto"/>
          <w:sz w:val="21"/>
          <w:szCs w:val="21"/>
          <w:u w:val="single"/>
        </w:rPr>
        <w:t xml:space="preserve">     </w:t>
      </w:r>
      <w:r>
        <w:rPr>
          <w:rFonts w:hint="eastAsia"/>
          <w:color w:val="auto"/>
          <w:sz w:val="21"/>
          <w:szCs w:val="21"/>
        </w:rPr>
        <w:t xml:space="preserve">（项目编号）投标，以本公司名义处理一切与之有关的事务。</w:t>
      </w:r>
      <w:r/>
    </w:p>
    <w:p>
      <w:pPr>
        <w:ind w:firstLine="420"/>
        <w:spacing w:after="120" w:line="360" w:lineRule="auto"/>
        <w:widowControl/>
        <w:rPr>
          <w:color w:val="auto"/>
          <w:sz w:val="21"/>
          <w:szCs w:val="21"/>
        </w:rPr>
      </w:pPr>
      <w:r>
        <w:rPr>
          <w:rFonts w:hint="eastAsia"/>
          <w:color w:val="auto"/>
          <w:sz w:val="21"/>
          <w:szCs w:val="21"/>
        </w:rPr>
        <w:t xml:space="preserve">代理人无转委托权，特此委托。</w:t>
      </w:r>
      <w:r/>
    </w:p>
    <w:p>
      <w:pPr>
        <w:ind w:firstLine="420"/>
        <w:spacing w:after="120" w:line="360" w:lineRule="auto"/>
        <w:widowControl/>
        <w:rPr>
          <w:color w:val="auto"/>
          <w:sz w:val="21"/>
          <w:szCs w:val="21"/>
        </w:rPr>
      </w:pPr>
      <w:r>
        <w:rPr>
          <w:rFonts w:hint="eastAsia"/>
          <w:color w:val="auto"/>
          <w:sz w:val="21"/>
          <w:szCs w:val="21"/>
        </w:rPr>
        <w:t xml:space="preserve">委托期限：自本授权委托书签署之日起至投标有效期届满之日止。</w:t>
      </w:r>
      <w:r/>
    </w:p>
    <w:p>
      <w:pPr>
        <w:ind w:firstLine="420"/>
        <w:spacing w:after="120" w:line="360" w:lineRule="auto"/>
        <w:widowControl/>
        <w:rPr>
          <w:color w:val="auto"/>
          <w:sz w:val="21"/>
          <w:szCs w:val="21"/>
        </w:rPr>
      </w:pPr>
      <w:r>
        <w:rPr>
          <w:rFonts w:hint="eastAsia"/>
          <w:color w:val="auto"/>
          <w:sz w:val="21"/>
          <w:szCs w:val="21"/>
        </w:rPr>
        <w:t xml:space="preserve">法定代表人（签字</w:t>
      </w:r>
      <w:r>
        <w:rPr>
          <w:rFonts w:hint="eastAsia"/>
          <w:color w:val="auto"/>
          <w:sz w:val="21"/>
          <w:szCs w:val="21"/>
          <w:lang w:val="en-US"/>
        </w:rPr>
        <w:t xml:space="preserve">或盖章</w:t>
      </w:r>
      <w:r>
        <w:rPr>
          <w:rFonts w:hint="eastAsia"/>
          <w:color w:val="auto"/>
          <w:sz w:val="21"/>
          <w:szCs w:val="21"/>
        </w:rPr>
        <w:t xml:space="preserve">）：</w:t>
      </w:r>
      <w:r/>
    </w:p>
    <w:p>
      <w:pPr>
        <w:ind w:firstLine="420"/>
        <w:spacing w:after="120" w:line="360" w:lineRule="auto"/>
        <w:widowControl/>
        <w:rPr>
          <w:color w:val="auto"/>
          <w:sz w:val="21"/>
          <w:szCs w:val="21"/>
        </w:rPr>
      </w:pPr>
      <w:r>
        <w:rPr>
          <w:rFonts w:hint="eastAsia"/>
          <w:color w:val="auto"/>
          <w:sz w:val="21"/>
          <w:szCs w:val="21"/>
        </w:rPr>
        <w:t xml:space="preserve">授权</w:t>
      </w:r>
      <w:r>
        <w:rPr>
          <w:rFonts w:hint="eastAsia"/>
          <w:color w:val="auto"/>
          <w:sz w:val="21"/>
          <w:szCs w:val="21"/>
          <w:lang w:val="en-US"/>
        </w:rPr>
        <w:t xml:space="preserve">代表</w:t>
      </w:r>
      <w:r>
        <w:rPr>
          <w:rFonts w:hint="eastAsia"/>
          <w:color w:val="auto"/>
          <w:sz w:val="21"/>
          <w:szCs w:val="21"/>
        </w:rPr>
        <w:t xml:space="preserve">（签字）：</w:t>
      </w:r>
      <w:r/>
    </w:p>
    <w:p>
      <w:pPr>
        <w:ind w:firstLine="420"/>
        <w:spacing w:after="120" w:line="360" w:lineRule="auto"/>
        <w:widowControl/>
        <w:tabs>
          <w:tab w:val="left" w:pos="1440" w:leader="none"/>
        </w:tabs>
        <w:rPr>
          <w:color w:val="auto"/>
          <w:sz w:val="21"/>
          <w:szCs w:val="21"/>
        </w:rPr>
      </w:pPr>
      <w:r>
        <w:rPr>
          <w:rFonts w:hint="eastAsia"/>
          <w:color w:val="auto"/>
          <w:sz w:val="21"/>
          <w:szCs w:val="21"/>
          <w:lang w:val="en-US"/>
        </w:rPr>
        <w:t xml:space="preserve">供应商名称</w:t>
      </w:r>
      <w:r>
        <w:rPr>
          <w:rFonts w:hint="eastAsia"/>
          <w:color w:val="auto"/>
          <w:sz w:val="21"/>
          <w:szCs w:val="21"/>
        </w:rPr>
        <w:t xml:space="preserve">：（盖章）</w:t>
      </w:r>
      <w:r/>
    </w:p>
    <w:p>
      <w:pPr>
        <w:ind w:firstLine="420"/>
        <w:spacing w:after="120" w:line="360" w:lineRule="auto"/>
        <w:widowControl/>
        <w:tabs>
          <w:tab w:val="left" w:pos="1440" w:leader="none"/>
        </w:tabs>
        <w:rPr>
          <w:color w:val="auto"/>
          <w:sz w:val="21"/>
          <w:szCs w:val="21"/>
        </w:rPr>
      </w:pPr>
      <w:r>
        <w:rPr>
          <w:rFonts w:hint="eastAsia"/>
          <w:color w:val="auto"/>
          <w:sz w:val="21"/>
          <w:szCs w:val="21"/>
        </w:rPr>
        <w:t xml:space="preserve">日期：      年    月    日</w:t>
      </w:r>
      <w:r/>
    </w:p>
    <w:p>
      <w:pPr>
        <w:pStyle w:val="962"/>
        <w:rPr>
          <w:rFonts w:ascii="宋体" w:hAnsi="宋体" w:cs="宋体"/>
          <w:color w:val="auto"/>
          <w:sz w:val="21"/>
          <w:szCs w:val="21"/>
        </w:rPr>
        <w:outlineLvl w:val="9"/>
      </w:pPr>
      <w:r>
        <w:rPr>
          <w:rFonts w:hint="eastAsia" w:ascii="宋体" w:hAnsi="宋体" w:cs="宋体"/>
          <w:color w:val="auto"/>
          <w:szCs w:val="24"/>
        </w:rPr>
        <w:br w:type="page" w:clear="all"/>
      </w:r>
      <w:r>
        <w:rPr>
          <w:rFonts w:hint="eastAsia" w:ascii="宋体" w:hAnsi="宋体" w:cs="宋体"/>
          <w:color w:val="auto"/>
          <w:sz w:val="21"/>
          <w:szCs w:val="21"/>
        </w:rPr>
        <w:t xml:space="preserve">附：法定代表人有效期内的身份证复印件（正反面）</w:t>
      </w:r>
      <w:r/>
    </w:p>
    <w:tbl>
      <w:tblPr>
        <w:tblStyle w:val="715"/>
        <w:tblpPr w:horzAnchor="page" w:tblpX="1334" w:vertAnchor="text" w:tblpY="162"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2"/>
        <w:gridCol w:w="278"/>
        <w:gridCol w:w="6"/>
        <w:gridCol w:w="4671"/>
        <w:gridCol w:w="12"/>
      </w:tblGrid>
      <w:tr>
        <w:trPr>
          <w:gridAfter w:val="1"/>
          <w:trHeight w:val="2968"/>
        </w:trPr>
        <w:tc>
          <w:tcPr>
            <w:tcW w:w="4678" w:type="dxa"/>
            <w:vAlign w:val="center"/>
            <w:textDirection w:val="lrTb"/>
            <w:noWrap w:val="false"/>
          </w:tcPr>
          <w:p>
            <w:pPr>
              <w:pStyle w:val="720"/>
              <w:jc w:val="center"/>
              <w:spacing w:line="300" w:lineRule="exact"/>
              <w:rPr>
                <w:i/>
                <w:color w:val="auto"/>
              </w:rPr>
            </w:pPr>
            <w:r>
              <w:rPr>
                <w:rFonts w:hint="eastAsia"/>
                <w:i/>
                <w:color w:val="auto"/>
              </w:rPr>
              <w:t xml:space="preserve">身份证正面</w:t>
            </w:r>
            <w:r/>
          </w:p>
        </w:tc>
        <w:tc>
          <w:tcPr>
            <w:gridSpan w:val="2"/>
            <w:tcW w:w="284" w:type="dxa"/>
            <w:textDirection w:val="lrTb"/>
            <w:noWrap w:val="false"/>
          </w:tcPr>
          <w:p>
            <w:pPr>
              <w:spacing w:line="300" w:lineRule="exact"/>
              <w:widowControl/>
              <w:rPr>
                <w:color w:val="auto"/>
                <w:sz w:val="21"/>
                <w:szCs w:val="21"/>
              </w:rPr>
            </w:pPr>
            <w:r>
              <w:rPr>
                <w:color w:val="auto"/>
                <w:sz w:val="21"/>
                <w:szCs w:val="21"/>
              </w:rPr>
            </w:r>
            <w:r/>
          </w:p>
        </w:tc>
        <w:tc>
          <w:tcPr>
            <w:tcW w:w="4677" w:type="dxa"/>
            <w:vAlign w:val="center"/>
            <w:textDirection w:val="lrTb"/>
            <w:noWrap w:val="false"/>
          </w:tcPr>
          <w:p>
            <w:pPr>
              <w:jc w:val="center"/>
              <w:spacing w:line="300" w:lineRule="exact"/>
              <w:widowControl/>
              <w:rPr>
                <w:color w:val="auto"/>
                <w:sz w:val="21"/>
                <w:szCs w:val="21"/>
              </w:rPr>
            </w:pPr>
            <w:r>
              <w:rPr>
                <w:rFonts w:hint="eastAsia"/>
                <w:i/>
                <w:color w:val="auto"/>
                <w:sz w:val="21"/>
                <w:szCs w:val="21"/>
              </w:rPr>
              <w:t xml:space="preserve">身份证反面</w:t>
            </w:r>
            <w:r/>
          </w:p>
        </w:tc>
      </w:tr>
      <w:tr>
        <w:trPr>
          <w:trHeight w:val="2749"/>
        </w:trPr>
        <w:tc>
          <w:tcPr>
            <w:tcW w:w="4678" w:type="dxa"/>
            <w:vAlign w:val="center"/>
            <w:textDirection w:val="lrTb"/>
            <w:noWrap w:val="false"/>
          </w:tcPr>
          <w:p>
            <w:pPr>
              <w:pStyle w:val="720"/>
              <w:jc w:val="center"/>
              <w:spacing w:line="300" w:lineRule="exact"/>
              <w:rPr>
                <w:i/>
                <w:color w:val="auto"/>
              </w:rPr>
            </w:pPr>
            <w:r>
              <w:rPr>
                <w:rFonts w:hint="eastAsia"/>
                <w:i/>
                <w:color w:val="auto"/>
              </w:rPr>
              <w:t xml:space="preserve">身份证正面</w:t>
            </w:r>
            <w:r/>
          </w:p>
        </w:tc>
        <w:tc>
          <w:tcPr>
            <w:tcW w:w="278" w:type="dxa"/>
            <w:textDirection w:val="lrTb"/>
            <w:noWrap w:val="false"/>
          </w:tcPr>
          <w:p>
            <w:pPr>
              <w:spacing w:line="300" w:lineRule="exact"/>
              <w:widowControl/>
              <w:rPr>
                <w:color w:val="auto"/>
                <w:sz w:val="21"/>
                <w:szCs w:val="21"/>
              </w:rPr>
            </w:pPr>
            <w:r>
              <w:rPr>
                <w:color w:val="auto"/>
                <w:sz w:val="21"/>
                <w:szCs w:val="21"/>
              </w:rPr>
            </w:r>
            <w:r/>
          </w:p>
        </w:tc>
        <w:tc>
          <w:tcPr>
            <w:gridSpan w:val="3"/>
            <w:tcW w:w="4695" w:type="dxa"/>
            <w:vAlign w:val="center"/>
            <w:textDirection w:val="lrTb"/>
            <w:noWrap w:val="false"/>
          </w:tcPr>
          <w:p>
            <w:pPr>
              <w:jc w:val="center"/>
              <w:spacing w:line="300" w:lineRule="exact"/>
              <w:widowControl/>
              <w:rPr>
                <w:color w:val="auto"/>
                <w:sz w:val="21"/>
                <w:szCs w:val="21"/>
              </w:rPr>
            </w:pPr>
            <w:r>
              <w:rPr>
                <w:rFonts w:hint="eastAsia"/>
                <w:i/>
                <w:color w:val="auto"/>
                <w:sz w:val="21"/>
                <w:szCs w:val="21"/>
              </w:rPr>
              <w:t xml:space="preserve">身份证反面</w:t>
            </w:r>
            <w:r/>
          </w:p>
        </w:tc>
      </w:tr>
    </w:tbl>
    <w:p>
      <w:pPr>
        <w:pStyle w:val="720"/>
        <w:rPr>
          <w:color w:val="auto"/>
        </w:rPr>
      </w:pPr>
      <w:r>
        <w:rPr>
          <w:rFonts w:hint="eastAsia"/>
          <w:color w:val="auto"/>
        </w:rPr>
        <w:t xml:space="preserve">授权代表有效期内的身份证复印件（正反面）</w:t>
      </w:r>
      <w:r/>
    </w:p>
    <w:p>
      <w:pPr>
        <w:pStyle w:val="720"/>
        <w:widowControl/>
        <w:rPr>
          <w:color w:val="auto"/>
        </w:rPr>
      </w:pPr>
      <w:r>
        <w:rPr>
          <w:color w:val="auto"/>
        </w:rPr>
      </w:r>
      <w:r/>
    </w:p>
    <w:p>
      <w:pPr>
        <w:pStyle w:val="720"/>
        <w:widowControl/>
        <w:rPr>
          <w:color w:val="auto"/>
        </w:rPr>
      </w:pPr>
      <w:r>
        <w:rPr>
          <w:color w:val="auto"/>
        </w:rPr>
      </w:r>
      <w:r/>
    </w:p>
    <w:p>
      <w:pPr>
        <w:pStyle w:val="720"/>
        <w:widowControl/>
        <w:rPr>
          <w:color w:val="auto"/>
        </w:rPr>
      </w:pPr>
      <w:r>
        <w:rPr>
          <w:color w:val="auto"/>
        </w:rPr>
      </w:r>
      <w:r/>
    </w:p>
    <w:p>
      <w:pPr>
        <w:ind w:firstLine="420"/>
        <w:spacing w:line="360" w:lineRule="auto"/>
        <w:widowControl/>
        <w:tabs>
          <w:tab w:val="left" w:pos="1440" w:leader="none"/>
        </w:tabs>
        <w:rPr>
          <w:color w:val="auto"/>
          <w:sz w:val="24"/>
          <w:szCs w:val="24"/>
          <w:lang w:val="en-US"/>
        </w:rPr>
      </w:pPr>
      <w:r>
        <w:rPr>
          <w:color w:val="auto"/>
          <w:sz w:val="24"/>
          <w:szCs w:val="24"/>
          <w:lang w:val="en-US"/>
        </w:rPr>
      </w:r>
      <w:r/>
    </w:p>
    <w:p>
      <w:pPr>
        <w:pStyle w:val="963"/>
        <w:ind w:firstLine="0"/>
        <w:rPr>
          <w:rFonts w:ascii="宋体" w:hAnsi="宋体" w:cs="宋体"/>
          <w:b w:val="0"/>
          <w:bCs/>
          <w:color w:val="auto"/>
          <w:sz w:val="21"/>
          <w:szCs w:val="21"/>
        </w:rPr>
        <w:outlineLvl w:val="9"/>
      </w:pPr>
      <w:r>
        <w:rPr>
          <w:rFonts w:hint="eastAsia" w:ascii="宋体" w:hAnsi="宋体" w:cs="宋体"/>
          <w:b w:val="0"/>
          <w:color w:val="auto"/>
          <w:szCs w:val="24"/>
        </w:rPr>
        <w:br w:type="page" w:clear="all"/>
      </w:r>
      <w:r>
        <w:rPr>
          <w:rFonts w:hint="eastAsia" w:ascii="宋体" w:hAnsi="宋体" w:cs="宋体"/>
          <w:b w:val="0"/>
          <w:bCs/>
          <w:color w:val="auto"/>
          <w:sz w:val="21"/>
          <w:szCs w:val="21"/>
        </w:rPr>
        <w:t xml:space="preserve">*目录三、开标一览表格式</w:t>
      </w:r>
      <w:r/>
    </w:p>
    <w:p>
      <w:pPr>
        <w:pStyle w:val="967"/>
        <w:jc w:val="center"/>
        <w:keepLines w:val="0"/>
        <w:keepNext w:val="0"/>
        <w:widowControl/>
        <w:rPr>
          <w:color w:val="auto"/>
        </w:rPr>
      </w:pPr>
      <w:r>
        <w:rPr>
          <w:rStyle w:val="968"/>
          <w:rFonts w:hint="eastAsia" w:cs="宋体"/>
          <w:b/>
          <w:bCs w:val="0"/>
          <w:color w:val="auto"/>
          <w:sz w:val="36"/>
          <w:szCs w:val="36"/>
        </w:rPr>
        <w:t xml:space="preserve">开标一览表（总价）</w:t>
      </w:r>
      <w:r/>
    </w:p>
    <w:p>
      <w:pPr>
        <w:pStyle w:val="970"/>
        <w:rPr>
          <w:color w:val="auto"/>
          <w:sz w:val="21"/>
          <w:szCs w:val="20"/>
        </w:rPr>
      </w:pPr>
      <w:r>
        <w:rPr>
          <w:rFonts w:hint="eastAsia"/>
          <w:color w:val="auto"/>
          <w:sz w:val="21"/>
          <w:szCs w:val="20"/>
        </w:rPr>
        <w:t xml:space="preserve">投标人全称（CA公章）：供应商名称 </w:t>
      </w:r>
      <w:r/>
    </w:p>
    <w:p>
      <w:pPr>
        <w:pStyle w:val="970"/>
        <w:rPr>
          <w:color w:val="auto"/>
          <w:sz w:val="21"/>
          <w:szCs w:val="20"/>
        </w:rPr>
      </w:pPr>
      <w:r>
        <w:rPr>
          <w:rFonts w:hint="eastAsia"/>
          <w:color w:val="auto"/>
          <w:sz w:val="21"/>
          <w:szCs w:val="20"/>
        </w:rPr>
        <w:t xml:space="preserve">项目名称：</w:t>
      </w:r>
      <w:r/>
    </w:p>
    <w:p>
      <w:pPr>
        <w:pStyle w:val="970"/>
        <w:rPr>
          <w:color w:val="auto"/>
          <w:sz w:val="21"/>
          <w:szCs w:val="20"/>
        </w:rPr>
      </w:pPr>
      <w:r>
        <w:rPr>
          <w:rFonts w:hint="eastAsia"/>
          <w:color w:val="auto"/>
          <w:sz w:val="21"/>
          <w:szCs w:val="20"/>
        </w:rPr>
        <w:t xml:space="preserve">项目编号：</w:t>
      </w:r>
      <w:r/>
    </w:p>
    <w:p>
      <w:pPr>
        <w:pStyle w:val="970"/>
        <w:rPr>
          <w:color w:val="auto"/>
        </w:rPr>
      </w:pPr>
      <w:r>
        <w:rPr>
          <w:rFonts w:hint="eastAsia"/>
          <w:color w:val="auto"/>
          <w:sz w:val="21"/>
          <w:szCs w:val="20"/>
        </w:rPr>
        <w:t xml:space="preserve">分包号：</w:t>
      </w:r>
      <w:r/>
    </w:p>
    <w:tbl>
      <w:tblPr>
        <w:tblStyle w:val="715"/>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6"/>
        <w:gridCol w:w="6477"/>
      </w:tblGrid>
      <w:tr>
        <w:trPr>
          <w:tblCellSpacing w:w="15" w:type="dxa"/>
          <w:trHeight w:val="810"/>
        </w:trPr>
        <w:tc>
          <w:tcPr>
            <w:tcW w:w="898" w:type="dxa"/>
            <w:vAlign w:val="center"/>
            <w:textDirection w:val="lrTb"/>
            <w:noWrap w:val="false"/>
          </w:tcPr>
          <w:p>
            <w:pPr>
              <w:pStyle w:val="970"/>
              <w:jc w:val="center"/>
              <w:rPr>
                <w:color w:val="auto"/>
                <w:sz w:val="21"/>
                <w:szCs w:val="21"/>
              </w:rPr>
            </w:pPr>
            <w:r>
              <w:rPr>
                <w:rFonts w:hint="eastAsia"/>
                <w:color w:val="auto"/>
                <w:sz w:val="21"/>
                <w:szCs w:val="21"/>
              </w:rPr>
              <w:t xml:space="preserve">投标项目名称</w:t>
            </w:r>
            <w:r/>
          </w:p>
        </w:tc>
        <w:tc>
          <w:tcPr>
            <w:tcW w:w="2416" w:type="dxa"/>
            <w:vAlign w:val="center"/>
            <w:textDirection w:val="lrTb"/>
            <w:noWrap w:val="false"/>
          </w:tcPr>
          <w:p>
            <w:pPr>
              <w:pStyle w:val="970"/>
              <w:jc w:val="center"/>
              <w:rPr>
                <w:color w:val="auto"/>
                <w:sz w:val="21"/>
                <w:szCs w:val="21"/>
              </w:rPr>
            </w:pPr>
            <w:r>
              <w:rPr>
                <w:rFonts w:hint="eastAsia"/>
                <w:color w:val="auto"/>
                <w:sz w:val="21"/>
                <w:szCs w:val="21"/>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rPr>
            </w:pPr>
            <w:r>
              <w:rPr>
                <w:rFonts w:hint="eastAsia"/>
                <w:color w:val="auto"/>
                <w:sz w:val="21"/>
                <w:szCs w:val="21"/>
                <w:lang w:bidi="ar"/>
              </w:rPr>
              <w:t xml:space="preserve"> 投标项目名称 </w:t>
            </w:r>
            <w:r/>
          </w:p>
        </w:tc>
        <w:tc>
          <w:tcPr>
            <w:tcW w:w="2416" w:type="dxa"/>
            <w:vAlign w:val="center"/>
            <w:textDirection w:val="lrTb"/>
            <w:noWrap w:val="false"/>
          </w:tcPr>
          <w:p>
            <w:pPr>
              <w:pStyle w:val="970"/>
              <w:rPr>
                <w:color w:val="auto"/>
                <w:sz w:val="21"/>
                <w:szCs w:val="21"/>
              </w:rPr>
            </w:pPr>
            <w:r>
              <w:rPr>
                <w:rFonts w:hint="eastAsia"/>
                <w:color w:val="auto"/>
                <w:sz w:val="21"/>
                <w:szCs w:val="21"/>
              </w:rPr>
              <w:t xml:space="preserve"> </w:t>
            </w:r>
            <w:r>
              <w:rPr>
                <w:color w:val="auto"/>
                <w:sz w:val="21"/>
                <w:szCs w:val="21"/>
                <w:lang w:val="en-US" w:bidi="ar-SA"/>
              </w:rPr>
              <mc:AlternateContent>
                <mc:Choice Requires="wpg">
                  <w:drawing>
                    <wp:inline xmlns:wp="http://schemas.openxmlformats.org/drawingml/2006/wordprocessingDrawing" distT="0" distB="0" distL="0" distR="0">
                      <wp:extent cx="762000" cy="228600"/>
                      <wp:effectExtent l="0" t="0" r="0" b="0"/>
                      <wp:docPr id="3"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3" o:title=""/>
                    </v:shape>
                  </w:pict>
                </mc:Fallback>
              </mc:AlternateContent>
            </w:r>
            <w:r>
              <w:rPr>
                <w:rFonts w:hint="eastAsia"/>
                <w:color w:val="auto"/>
                <w:sz w:val="21"/>
                <w:szCs w:val="21"/>
              </w:rPr>
              <w:t xml:space="preserve"> 元</w:t>
            </w:r>
            <w:r/>
          </w:p>
        </w:tc>
      </w:tr>
    </w:tbl>
    <w:p>
      <w:pPr>
        <w:ind w:firstLine="420"/>
        <w:spacing w:line="360" w:lineRule="auto"/>
        <w:widowControl/>
        <w:rPr>
          <w:color w:val="auto"/>
        </w:rPr>
      </w:pPr>
      <w:r>
        <w:rPr>
          <w:rFonts w:hint="eastAsia"/>
          <w:color w:val="auto"/>
        </w:rPr>
        <w:t xml:space="preserve">          </w:t>
      </w:r>
      <w:r>
        <w:rPr>
          <w:color w:val="auto"/>
          <w:lang w:val="en-US" w:bidi="ar-SA"/>
        </w:rPr>
        <mc:AlternateContent>
          <mc:Choice Requires="wpg">
            <w:drawing>
              <wp:inline xmlns:wp="http://schemas.openxmlformats.org/drawingml/2006/wordprocessingDrawing" distT="0" distB="0" distL="0" distR="0">
                <wp:extent cx="762000" cy="228600"/>
                <wp:effectExtent l="0" t="0" r="0" b="0"/>
                <wp:docPr id="4"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3" o:title=""/>
              </v:shape>
            </w:pict>
          </mc:Fallback>
        </mc:AlternateContent>
      </w:r>
      <w:r>
        <w:rPr>
          <w:rFonts w:hint="eastAsia"/>
          <w:color w:val="auto"/>
        </w:rPr>
        <w:t xml:space="preserve"> 年</w:t>
      </w:r>
      <w:r>
        <w:rPr>
          <w:color w:val="auto"/>
          <w:lang w:val="en-US" w:bidi="ar-SA"/>
        </w:rPr>
        <mc:AlternateContent>
          <mc:Choice Requires="wpg">
            <w:drawing>
              <wp:inline xmlns:wp="http://schemas.openxmlformats.org/drawingml/2006/wordprocessingDrawing" distT="0" distB="0" distL="0" distR="0">
                <wp:extent cx="762000" cy="228600"/>
                <wp:effectExtent l="0" t="0" r="0"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3"/>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3" o:title=""/>
              </v:shape>
            </w:pict>
          </mc:Fallback>
        </mc:AlternateContent>
      </w:r>
      <w:r>
        <w:rPr>
          <w:rFonts w:hint="eastAsia"/>
          <w:color w:val="auto"/>
        </w:rPr>
        <w:t xml:space="preserve"> 月</w:t>
      </w:r>
      <w:r>
        <w:rPr>
          <w:color w:val="auto"/>
          <w:lang w:val="en-US" w:bidi="ar-SA"/>
        </w:rPr>
        <mc:AlternateContent>
          <mc:Choice Requires="wpg">
            <w:drawing>
              <wp:inline xmlns:wp="http://schemas.openxmlformats.org/drawingml/2006/wordprocessingDrawing" distT="0" distB="0" distL="0" distR="0">
                <wp:extent cx="762000" cy="228600"/>
                <wp:effectExtent l="0" t="0" r="0" b="0"/>
                <wp:docPr id="6"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3"/>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3" o:title=""/>
              </v:shape>
            </w:pict>
          </mc:Fallback>
        </mc:AlternateContent>
      </w:r>
      <w:r>
        <w:rPr>
          <w:rFonts w:hint="eastAsia"/>
          <w:color w:val="auto"/>
        </w:rPr>
        <w:t xml:space="preserve"> 日</w:t>
      </w:r>
      <w:r/>
    </w:p>
    <w:p>
      <w:pPr>
        <w:spacing w:line="360" w:lineRule="auto"/>
        <w:widowControl/>
        <w:rPr>
          <w:color w:val="auto"/>
          <w:szCs w:val="21"/>
        </w:rPr>
      </w:pPr>
      <w:r>
        <w:rPr>
          <w:rFonts w:hint="eastAsia"/>
          <w:color w:val="auto"/>
        </w:rPr>
        <w:br w:type="page" w:clear="all"/>
      </w:r>
      <w:r>
        <w:rPr>
          <w:rFonts w:hint="eastAsia"/>
          <w:color w:val="auto"/>
          <w:szCs w:val="21"/>
        </w:rPr>
        <w:t xml:space="preserve">目录四、分项报价表</w:t>
      </w:r>
      <w:r/>
    </w:p>
    <w:p>
      <w:pPr>
        <w:spacing w:line="360" w:lineRule="auto"/>
        <w:rPr>
          <w:color w:val="auto"/>
          <w:szCs w:val="21"/>
        </w:rPr>
      </w:pPr>
      <w:r>
        <w:rPr>
          <w:color w:val="auto"/>
          <w:szCs w:val="21"/>
        </w:rPr>
      </w:r>
      <w:r/>
    </w:p>
    <w:p>
      <w:pPr>
        <w:jc w:val="center"/>
        <w:spacing w:line="360" w:lineRule="auto"/>
        <w:rPr>
          <w:b/>
          <w:bCs/>
          <w:color w:val="auto"/>
          <w:szCs w:val="21"/>
        </w:rPr>
      </w:pPr>
      <w:r>
        <w:rPr>
          <w:rFonts w:hint="eastAsia"/>
          <w:b/>
          <w:bCs/>
          <w:color w:val="auto"/>
          <w:szCs w:val="21"/>
        </w:rPr>
        <w:t xml:space="preserve">分项报价表</w:t>
      </w:r>
      <w:r/>
    </w:p>
    <w:tbl>
      <w:tblPr>
        <w:tblStyle w:val="715"/>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2921"/>
        <w:gridCol w:w="865"/>
        <w:gridCol w:w="313"/>
        <w:gridCol w:w="887"/>
        <w:gridCol w:w="1665"/>
      </w:tblGrid>
      <w:tr>
        <w:trPr>
          <w:jc w:val="center"/>
        </w:trPr>
        <w:tc>
          <w:tcPr>
            <w:gridSpan w:val="5"/>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spacing w:line="360" w:lineRule="auto"/>
              <w:rPr>
                <w:color w:val="auto"/>
                <w:szCs w:val="21"/>
              </w:rPr>
            </w:pPr>
            <w:r>
              <w:rPr>
                <w:rFonts w:hint="eastAsia"/>
                <w:color w:val="auto"/>
                <w:szCs w:val="21"/>
              </w:rPr>
              <w:t xml:space="preserve">项目名称：</w:t>
            </w:r>
            <w:r/>
          </w:p>
        </w:tc>
        <w:tc>
          <w:tcPr>
            <w:gridSpan w:val="2"/>
            <w:tcBorders>
              <w:top w:val="none" w:color="000000" w:sz="4" w:space="0"/>
              <w:left w:val="none" w:color="000000" w:sz="4" w:space="0"/>
              <w:bottom w:val="single" w:color="auto" w:sz="4" w:space="0"/>
              <w:right w:val="none" w:color="000000" w:sz="4" w:space="0"/>
            </w:tcBorders>
            <w:tcW w:w="2552" w:type="dxa"/>
            <w:vAlign w:val="center"/>
            <w:textDirection w:val="lrTb"/>
            <w:noWrap w:val="false"/>
          </w:tcPr>
          <w:p>
            <w:pPr>
              <w:spacing w:line="360" w:lineRule="auto"/>
              <w:rPr>
                <w:color w:val="auto"/>
                <w:szCs w:val="21"/>
              </w:rPr>
            </w:pPr>
            <w:r>
              <w:rPr>
                <w:rFonts w:hint="eastAsia"/>
                <w:color w:val="auto"/>
                <w:szCs w:val="21"/>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spacing w:line="360" w:lineRule="auto"/>
              <w:rPr>
                <w:color w:val="auto"/>
                <w:szCs w:val="21"/>
              </w:rPr>
            </w:pPr>
            <w:r>
              <w:rPr>
                <w:rFonts w:hint="eastAsia"/>
                <w:color w:val="auto"/>
                <w:szCs w:val="21"/>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spacing w:line="360" w:lineRule="auto"/>
              <w:rPr>
                <w:color w:val="auto"/>
                <w:szCs w:val="21"/>
              </w:rPr>
            </w:pPr>
            <w:r>
              <w:rPr>
                <w:rFonts w:hint="eastAsia"/>
                <w:color w:val="auto"/>
                <w:szCs w:val="21"/>
              </w:rPr>
              <w:t xml:space="preserve">名称</w:t>
            </w:r>
            <w:r/>
          </w:p>
        </w:tc>
        <w:tc>
          <w:tcPr>
            <w:tcBorders>
              <w:top w:val="single" w:color="auto" w:sz="4" w:space="0"/>
              <w:left w:val="single" w:color="auto" w:sz="4" w:space="0"/>
              <w:right w:val="single" w:color="auto" w:sz="4" w:space="0"/>
            </w:tcBorders>
            <w:tcW w:w="2921" w:type="dxa"/>
            <w:vAlign w:val="center"/>
            <w:textDirection w:val="lrTb"/>
            <w:noWrap w:val="false"/>
          </w:tcPr>
          <w:p>
            <w:pPr>
              <w:spacing w:line="360" w:lineRule="auto"/>
              <w:rPr>
                <w:color w:val="auto"/>
                <w:szCs w:val="21"/>
              </w:rPr>
            </w:pPr>
            <w:r>
              <w:rPr>
                <w:rFonts w:hint="eastAsia"/>
                <w:color w:val="auto"/>
                <w:szCs w:val="21"/>
              </w:rPr>
              <w:t xml:space="preserve">服务分项</w:t>
            </w:r>
            <w:r/>
          </w:p>
        </w:tc>
        <w:tc>
          <w:tcPr>
            <w:tcBorders>
              <w:top w:val="single" w:color="auto" w:sz="4" w:space="0"/>
              <w:left w:val="single" w:color="auto" w:sz="4" w:space="0"/>
              <w:right w:val="single" w:color="auto" w:sz="4" w:space="0"/>
            </w:tcBorders>
            <w:tcW w:w="865" w:type="dxa"/>
            <w:vAlign w:val="center"/>
            <w:textDirection w:val="lrTb"/>
            <w:noWrap w:val="false"/>
          </w:tcPr>
          <w:p>
            <w:pPr>
              <w:spacing w:line="360" w:lineRule="auto"/>
              <w:rPr>
                <w:color w:val="auto"/>
                <w:szCs w:val="21"/>
              </w:rPr>
            </w:pPr>
            <w:r>
              <w:rPr>
                <w:rFonts w:hint="eastAsia"/>
                <w:color w:val="auto"/>
                <w:szCs w:val="21"/>
              </w:rPr>
              <w:t xml:space="preserve">单价（元）</w:t>
            </w:r>
            <w:r/>
          </w:p>
        </w:tc>
        <w:tc>
          <w:tcPr>
            <w:gridSpan w:val="2"/>
            <w:tcBorders>
              <w:top w:val="single" w:color="auto" w:sz="4" w:space="0"/>
              <w:left w:val="single" w:color="auto" w:sz="4" w:space="0"/>
              <w:right w:val="single" w:color="auto" w:sz="4" w:space="0"/>
            </w:tcBorders>
            <w:tcW w:w="1200" w:type="dxa"/>
            <w:vAlign w:val="center"/>
            <w:textDirection w:val="lrTb"/>
            <w:noWrap w:val="false"/>
          </w:tcPr>
          <w:p>
            <w:pPr>
              <w:spacing w:line="360" w:lineRule="auto"/>
              <w:rPr>
                <w:color w:val="auto"/>
                <w:szCs w:val="21"/>
              </w:rPr>
            </w:pPr>
            <w:r>
              <w:rPr>
                <w:rFonts w:hint="eastAsia"/>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spacing w:line="360" w:lineRule="auto"/>
              <w:rPr>
                <w:color w:val="auto"/>
                <w:szCs w:val="21"/>
              </w:rPr>
            </w:pPr>
            <w:r>
              <w:rPr>
                <w:rFonts w:hint="eastAsia"/>
                <w:color w:val="auto"/>
                <w:szCs w:val="21"/>
              </w:rPr>
              <w:t xml:space="preserve">否属于小、微型企业的报价</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1996"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2921"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865" w:type="dxa"/>
            <w:textDirection w:val="lrTb"/>
            <w:noWrap w:val="false"/>
          </w:tcPr>
          <w:p>
            <w:pPr>
              <w:spacing w:line="360" w:lineRule="auto"/>
              <w:rPr>
                <w:color w:val="auto"/>
                <w:szCs w:val="21"/>
              </w:rPr>
            </w:pPr>
            <w:r>
              <w:rPr>
                <w:color w:val="auto"/>
                <w:szCs w:val="21"/>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rPr>
            </w:pPr>
            <w:r>
              <w:rPr>
                <w:color w:val="auto"/>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1996"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2921"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865" w:type="dxa"/>
            <w:textDirection w:val="lrTb"/>
            <w:noWrap w:val="false"/>
          </w:tcPr>
          <w:p>
            <w:pPr>
              <w:spacing w:line="360" w:lineRule="auto"/>
              <w:rPr>
                <w:color w:val="auto"/>
                <w:szCs w:val="21"/>
              </w:rPr>
            </w:pPr>
            <w:r>
              <w:rPr>
                <w:color w:val="auto"/>
                <w:szCs w:val="21"/>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rPr>
            </w:pPr>
            <w:r>
              <w:rPr>
                <w:color w:val="auto"/>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1996"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2921"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865" w:type="dxa"/>
            <w:textDirection w:val="lrTb"/>
            <w:noWrap w:val="false"/>
          </w:tcPr>
          <w:p>
            <w:pPr>
              <w:spacing w:line="360" w:lineRule="auto"/>
              <w:rPr>
                <w:color w:val="auto"/>
                <w:szCs w:val="21"/>
              </w:rPr>
            </w:pPr>
            <w:r>
              <w:rPr>
                <w:color w:val="auto"/>
                <w:szCs w:val="21"/>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rPr>
            </w:pPr>
            <w:r>
              <w:rPr>
                <w:color w:val="auto"/>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1996"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2921"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865" w:type="dxa"/>
            <w:textDirection w:val="lrTb"/>
            <w:noWrap w:val="false"/>
          </w:tcPr>
          <w:p>
            <w:pPr>
              <w:spacing w:line="360" w:lineRule="auto"/>
              <w:rPr>
                <w:color w:val="auto"/>
                <w:szCs w:val="21"/>
              </w:rPr>
            </w:pPr>
            <w:r>
              <w:rPr>
                <w:color w:val="auto"/>
                <w:szCs w:val="21"/>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rPr>
            </w:pPr>
            <w:r>
              <w:rPr>
                <w:color w:val="auto"/>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1996"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2921"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865" w:type="dxa"/>
            <w:textDirection w:val="lrTb"/>
            <w:noWrap w:val="false"/>
          </w:tcPr>
          <w:p>
            <w:pPr>
              <w:spacing w:line="360" w:lineRule="auto"/>
              <w:rPr>
                <w:color w:val="auto"/>
                <w:szCs w:val="21"/>
              </w:rPr>
            </w:pPr>
            <w:r>
              <w:rPr>
                <w:color w:val="auto"/>
                <w:szCs w:val="21"/>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rPr>
            </w:pPr>
            <w:r>
              <w:rPr>
                <w:color w:val="auto"/>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1996"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2921"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865" w:type="dxa"/>
            <w:textDirection w:val="lrTb"/>
            <w:noWrap w:val="false"/>
          </w:tcPr>
          <w:p>
            <w:pPr>
              <w:spacing w:line="360" w:lineRule="auto"/>
              <w:rPr>
                <w:color w:val="auto"/>
                <w:szCs w:val="21"/>
              </w:rPr>
            </w:pPr>
            <w:r>
              <w:rPr>
                <w:color w:val="auto"/>
                <w:szCs w:val="21"/>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rPr>
            </w:pPr>
            <w:r>
              <w:rPr>
                <w:color w:val="auto"/>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1996"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2921" w:type="dxa"/>
            <w:textDirection w:val="lrTb"/>
            <w:noWrap w:val="false"/>
          </w:tcPr>
          <w:p>
            <w:pPr>
              <w:spacing w:line="360" w:lineRule="auto"/>
              <w:rPr>
                <w:color w:val="auto"/>
                <w:szCs w:val="21"/>
              </w:rPr>
            </w:pPr>
            <w:r>
              <w:rPr>
                <w:color w:val="auto"/>
                <w:szCs w:val="21"/>
              </w:rPr>
            </w:r>
            <w:r/>
          </w:p>
        </w:tc>
        <w:tc>
          <w:tcPr>
            <w:tcBorders>
              <w:left w:val="single" w:color="auto" w:sz="4" w:space="0"/>
              <w:right w:val="single" w:color="auto" w:sz="4" w:space="0"/>
            </w:tcBorders>
            <w:tcW w:w="865" w:type="dxa"/>
            <w:textDirection w:val="lrTb"/>
            <w:noWrap w:val="false"/>
          </w:tcPr>
          <w:p>
            <w:pPr>
              <w:spacing w:line="360" w:lineRule="auto"/>
              <w:rPr>
                <w:color w:val="auto"/>
                <w:szCs w:val="21"/>
              </w:rPr>
            </w:pPr>
            <w:r>
              <w:rPr>
                <w:color w:val="auto"/>
                <w:szCs w:val="21"/>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rPr>
            </w:pPr>
            <w:r>
              <w:rPr>
                <w:color w:val="auto"/>
                <w:szCs w:val="21"/>
              </w:rPr>
            </w:r>
            <w:r/>
          </w:p>
        </w:tc>
      </w:tr>
    </w:tbl>
    <w:p>
      <w:pPr>
        <w:spacing w:line="360" w:lineRule="auto"/>
        <w:widowControl/>
        <w:rPr>
          <w:color w:val="auto"/>
          <w:sz w:val="21"/>
          <w:szCs w:val="21"/>
        </w:rPr>
      </w:pPr>
      <w:r>
        <w:rPr>
          <w:rFonts w:hint="eastAsia"/>
          <w:color w:val="auto"/>
          <w:sz w:val="21"/>
          <w:szCs w:val="21"/>
          <w:lang w:val="en-US"/>
        </w:rPr>
        <w:t xml:space="preserve">供应商</w:t>
      </w:r>
      <w:r>
        <w:rPr>
          <w:rFonts w:hint="eastAsia"/>
          <w:color w:val="auto"/>
          <w:sz w:val="21"/>
          <w:szCs w:val="21"/>
        </w:rPr>
        <w:t xml:space="preserve">名称：</w:t>
      </w:r>
      <w:r>
        <w:rPr>
          <w:rFonts w:hint="eastAsia"/>
          <w:color w:val="auto"/>
          <w:sz w:val="21"/>
          <w:szCs w:val="21"/>
          <w:u w:val="single"/>
        </w:rPr>
        <w:t xml:space="preserve">                                                  </w:t>
      </w:r>
      <w:r>
        <w:rPr>
          <w:rFonts w:hint="eastAsia"/>
          <w:color w:val="auto"/>
          <w:sz w:val="21"/>
          <w:szCs w:val="21"/>
        </w:rPr>
        <w:t xml:space="preserve">（盖章）</w:t>
      </w:r>
      <w:r/>
    </w:p>
    <w:p>
      <w:pPr>
        <w:ind w:firstLine="220"/>
        <w:spacing w:line="360" w:lineRule="auto"/>
        <w:rPr>
          <w:color w:val="auto"/>
          <w:szCs w:val="21"/>
        </w:rPr>
      </w:pPr>
      <w:r>
        <w:rPr>
          <w:rFonts w:hint="eastAsia"/>
          <w:color w:val="auto"/>
          <w:szCs w:val="21"/>
        </w:rPr>
        <w:t xml:space="preserve">说明：1、如果行数不够，请自行增加。本表仅供参考。</w:t>
      </w:r>
      <w:r/>
    </w:p>
    <w:p>
      <w:pPr>
        <w:spacing w:line="360" w:lineRule="auto"/>
        <w:rPr>
          <w:color w:val="auto"/>
          <w:szCs w:val="21"/>
        </w:rPr>
      </w:pPr>
      <w:r>
        <w:rPr>
          <w:rFonts w:hint="eastAsia"/>
          <w:color w:val="auto"/>
          <w:szCs w:val="21"/>
        </w:rPr>
        <w:t xml:space="preserve">  2、在“是否属于小、微型企业的报价”栏内，填写“是”或“否”，评审时，如果小微型企业报价无法划分计算的，将不予认可。</w:t>
      </w:r>
      <w:r/>
    </w:p>
    <w:p>
      <w:pPr>
        <w:pStyle w:val="741"/>
        <w:jc w:val="left"/>
        <w:spacing w:line="360" w:lineRule="auto"/>
        <w:widowControl/>
        <w:rPr>
          <w:color w:val="auto"/>
        </w:rPr>
      </w:pPr>
      <w:r>
        <w:rPr>
          <w:color w:val="auto"/>
        </w:rPr>
      </w:r>
      <w:r/>
    </w:p>
    <w:p>
      <w:pPr>
        <w:pStyle w:val="741"/>
        <w:jc w:val="left"/>
        <w:spacing w:line="360" w:lineRule="auto"/>
        <w:widowControl/>
        <w:rPr>
          <w:color w:val="auto"/>
        </w:rPr>
      </w:pPr>
      <w:r>
        <w:rPr>
          <w:color w:val="auto"/>
        </w:rPr>
      </w:r>
      <w:r/>
    </w:p>
    <w:p>
      <w:pPr>
        <w:pStyle w:val="741"/>
        <w:jc w:val="left"/>
        <w:spacing w:line="360" w:lineRule="auto"/>
        <w:widowControl/>
        <w:rPr>
          <w:color w:val="auto"/>
        </w:rPr>
      </w:pPr>
      <w:r>
        <w:rPr>
          <w:color w:val="auto"/>
        </w:rPr>
      </w:r>
      <w:r/>
    </w:p>
    <w:p>
      <w:pPr>
        <w:pStyle w:val="741"/>
        <w:jc w:val="left"/>
        <w:spacing w:line="360" w:lineRule="auto"/>
        <w:widowControl/>
        <w:rPr>
          <w:color w:val="auto"/>
        </w:rPr>
      </w:pPr>
      <w:r>
        <w:rPr>
          <w:color w:val="auto"/>
        </w:rPr>
      </w:r>
      <w:r/>
    </w:p>
    <w:p>
      <w:pPr>
        <w:pStyle w:val="741"/>
        <w:jc w:val="left"/>
        <w:spacing w:line="360" w:lineRule="auto"/>
        <w:widowControl/>
        <w:rPr>
          <w:color w:val="auto"/>
        </w:rPr>
      </w:pPr>
      <w:r>
        <w:rPr>
          <w:color w:val="auto"/>
        </w:rPr>
      </w:r>
      <w:r/>
    </w:p>
    <w:p>
      <w:pPr>
        <w:pStyle w:val="741"/>
        <w:jc w:val="left"/>
        <w:spacing w:line="360" w:lineRule="auto"/>
        <w:widowControl/>
        <w:rPr>
          <w:color w:val="auto"/>
        </w:rPr>
      </w:pPr>
      <w:r>
        <w:rPr>
          <w:color w:val="auto"/>
        </w:rPr>
      </w:r>
      <w:r/>
    </w:p>
    <w:p>
      <w:pPr>
        <w:pStyle w:val="741"/>
        <w:jc w:val="left"/>
        <w:spacing w:line="360" w:lineRule="auto"/>
        <w:widowControl/>
        <w:rPr>
          <w:color w:val="auto"/>
        </w:rPr>
      </w:pPr>
      <w:r>
        <w:rPr>
          <w:color w:val="auto"/>
        </w:rPr>
      </w:r>
      <w:r/>
    </w:p>
    <w:p>
      <w:pPr>
        <w:pStyle w:val="741"/>
        <w:jc w:val="left"/>
        <w:spacing w:line="360" w:lineRule="auto"/>
        <w:widowControl/>
        <w:rPr>
          <w:color w:val="auto"/>
        </w:rPr>
      </w:pPr>
      <w:r>
        <w:rPr>
          <w:color w:val="auto"/>
        </w:rPr>
      </w:r>
      <w:r/>
    </w:p>
    <w:p>
      <w:pPr>
        <w:pStyle w:val="741"/>
        <w:jc w:val="left"/>
        <w:spacing w:line="360" w:lineRule="auto"/>
        <w:widowControl/>
        <w:rPr>
          <w:rFonts w:ascii="宋体" w:hAnsi="宋体" w:cs="宋体"/>
          <w:b w:val="0"/>
          <w:bCs/>
          <w:color w:val="auto"/>
          <w:sz w:val="21"/>
          <w:szCs w:val="21"/>
        </w:rPr>
      </w:pPr>
      <w:r>
        <w:rPr>
          <w:rFonts w:hint="eastAsia" w:ascii="宋体" w:hAnsi="宋体" w:cs="宋体"/>
          <w:b w:val="0"/>
          <w:bCs/>
          <w:color w:val="auto"/>
          <w:sz w:val="21"/>
          <w:szCs w:val="21"/>
        </w:rPr>
        <w:t xml:space="preserve">目录五、技术条款偏离表格式</w:t>
      </w:r>
      <w:r/>
    </w:p>
    <w:p>
      <w:pPr>
        <w:ind w:left="420"/>
        <w:jc w:val="center"/>
        <w:spacing w:line="360" w:lineRule="auto"/>
        <w:widowControl/>
        <w:rPr>
          <w:color w:val="auto"/>
          <w:sz w:val="21"/>
          <w:szCs w:val="21"/>
        </w:rPr>
      </w:pPr>
      <w:r>
        <w:rPr>
          <w:rFonts w:hint="eastAsia"/>
          <w:color w:val="auto"/>
          <w:sz w:val="21"/>
          <w:szCs w:val="21"/>
        </w:rPr>
        <w:t xml:space="preserve">技术条款偏离表</w:t>
      </w:r>
      <w:r/>
    </w:p>
    <w:tbl>
      <w:tblPr>
        <w:tblStyle w:val="715"/>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spacing w:line="360" w:lineRule="auto"/>
              <w:widowControl/>
              <w:rPr>
                <w:color w:val="auto"/>
                <w:sz w:val="21"/>
                <w:szCs w:val="21"/>
              </w:rPr>
            </w:pPr>
            <w:r>
              <w:rPr>
                <w:rFonts w:hint="eastAsia"/>
                <w:color w:val="auto"/>
                <w:sz w:val="21"/>
                <w:szCs w:val="21"/>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spacing w:line="360" w:lineRule="auto"/>
              <w:widowControl/>
              <w:rPr>
                <w:color w:val="auto"/>
                <w:sz w:val="21"/>
                <w:szCs w:val="21"/>
              </w:rPr>
            </w:pPr>
            <w:r>
              <w:rPr>
                <w:rFonts w:hint="eastAsia"/>
                <w:color w:val="auto"/>
                <w:sz w:val="21"/>
                <w:szCs w:val="21"/>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招标要求规格</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投标响应</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偏离</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lang w:val="en-US"/>
              </w:rPr>
            </w:pPr>
            <w:r>
              <w:rPr>
                <w:rFonts w:hint="eastAsia"/>
                <w:color w:val="auto"/>
                <w:sz w:val="21"/>
                <w:szCs w:val="21"/>
                <w:lang w:val="en-US"/>
              </w:rPr>
              <w:t xml:space="preserve">页码</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rPr>
            </w:pPr>
            <w:r>
              <w:rPr>
                <w:color w:val="auto"/>
                <w:sz w:val="21"/>
                <w:szCs w:val="21"/>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rPr>
            </w:pPr>
            <w:r>
              <w:rPr>
                <w:color w:val="auto"/>
                <w:sz w:val="21"/>
                <w:szCs w:val="21"/>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rPr>
            </w:pPr>
            <w:r>
              <w:rPr>
                <w:color w:val="auto"/>
                <w:sz w:val="21"/>
                <w:szCs w:val="21"/>
              </w:rPr>
            </w:r>
            <w:r/>
          </w:p>
        </w:tc>
      </w:tr>
    </w:tbl>
    <w:p>
      <w:pPr>
        <w:spacing w:line="360" w:lineRule="auto"/>
        <w:widowControl/>
        <w:rPr>
          <w:color w:val="auto"/>
          <w:sz w:val="21"/>
          <w:szCs w:val="21"/>
        </w:rPr>
      </w:pPr>
      <w:r>
        <w:rPr>
          <w:color w:val="auto"/>
          <w:sz w:val="21"/>
          <w:szCs w:val="21"/>
        </w:rPr>
      </w:r>
      <w:r/>
    </w:p>
    <w:p>
      <w:pPr>
        <w:spacing w:line="360" w:lineRule="auto"/>
        <w:widowControl/>
        <w:rPr>
          <w:color w:val="auto"/>
          <w:sz w:val="21"/>
          <w:szCs w:val="21"/>
        </w:rPr>
      </w:pPr>
      <w:r>
        <w:rPr>
          <w:rFonts w:hint="eastAsia"/>
          <w:color w:val="auto"/>
          <w:sz w:val="21"/>
          <w:szCs w:val="21"/>
          <w:lang w:val="en-US"/>
        </w:rPr>
        <w:t xml:space="preserve">供应商</w:t>
      </w:r>
      <w:r>
        <w:rPr>
          <w:rFonts w:hint="eastAsia"/>
          <w:color w:val="auto"/>
          <w:sz w:val="21"/>
          <w:szCs w:val="21"/>
        </w:rPr>
        <w:t xml:space="preserve">名称：</w:t>
      </w:r>
      <w:r>
        <w:rPr>
          <w:rFonts w:hint="eastAsia"/>
          <w:color w:val="auto"/>
          <w:sz w:val="21"/>
          <w:szCs w:val="21"/>
          <w:u w:val="single"/>
        </w:rPr>
        <w:t xml:space="preserve">                                                  </w:t>
      </w:r>
      <w:r>
        <w:rPr>
          <w:rFonts w:hint="eastAsia"/>
          <w:color w:val="auto"/>
          <w:sz w:val="21"/>
          <w:szCs w:val="21"/>
        </w:rPr>
        <w:t xml:space="preserve">（盖章）</w:t>
      </w:r>
      <w:r/>
    </w:p>
    <w:p>
      <w:pPr>
        <w:spacing w:line="360" w:lineRule="auto"/>
        <w:widowControl/>
        <w:rPr>
          <w:color w:val="auto"/>
          <w:sz w:val="21"/>
          <w:szCs w:val="21"/>
        </w:rPr>
      </w:pPr>
      <w:r>
        <w:rPr>
          <w:rFonts w:hint="eastAsia"/>
          <w:color w:val="auto"/>
          <w:sz w:val="21"/>
          <w:szCs w:val="21"/>
        </w:rPr>
        <w:t xml:space="preserve">说明：</w:t>
      </w:r>
      <w:r/>
    </w:p>
    <w:p>
      <w:pPr>
        <w:pStyle w:val="744"/>
        <w:ind w:left="0"/>
        <w:rPr>
          <w:rFonts w:ascii="宋体" w:hAnsi="宋体"/>
          <w:color w:val="auto"/>
          <w:sz w:val="21"/>
          <w:szCs w:val="21"/>
          <w:lang w:val="en-US"/>
        </w:rPr>
      </w:pPr>
      <w:r>
        <w:rPr>
          <w:rFonts w:hint="eastAsia" w:ascii="宋体" w:hAnsi="宋体"/>
          <w:color w:val="auto"/>
          <w:sz w:val="21"/>
          <w:szCs w:val="21"/>
          <w:lang w:val="en-US"/>
        </w:rPr>
        <w:t xml:space="preserve">1、如果行数不够，请自行增加；</w:t>
      </w:r>
      <w:r/>
    </w:p>
    <w:p>
      <w:pPr>
        <w:pStyle w:val="744"/>
        <w:ind w:left="0"/>
        <w:rPr>
          <w:rFonts w:ascii="宋体" w:hAnsi="宋体"/>
          <w:color w:val="auto"/>
          <w:sz w:val="21"/>
          <w:szCs w:val="21"/>
          <w:lang w:val="en-US"/>
        </w:rPr>
      </w:pPr>
      <w:r>
        <w:rPr>
          <w:rFonts w:hint="eastAsia" w:ascii="宋体" w:hAnsi="宋体"/>
          <w:color w:val="auto"/>
          <w:sz w:val="21"/>
          <w:szCs w:val="21"/>
          <w:lang w:val="en-US"/>
        </w:rPr>
        <w:t xml:space="preserve">2、偏离包括无偏离、正偏离、负偏离，无偏离指供应商的响应符合招标文件要求，正偏离指供应商的响应高于招标文件要求，负偏离指供应商的响应低于招标文件要求。</w:t>
      </w:r>
      <w:r/>
    </w:p>
    <w:p>
      <w:pPr>
        <w:pStyle w:val="744"/>
        <w:ind w:left="0"/>
        <w:rPr>
          <w:rFonts w:ascii="宋体" w:hAnsi="宋体"/>
          <w:color w:val="auto"/>
          <w:sz w:val="21"/>
          <w:szCs w:val="21"/>
          <w:lang w:val="en-US"/>
        </w:rPr>
      </w:pPr>
      <w:r>
        <w:rPr>
          <w:rFonts w:hint="eastAsia" w:ascii="宋体" w:hAnsi="宋体"/>
          <w:color w:val="auto"/>
          <w:sz w:val="21"/>
          <w:szCs w:val="21"/>
          <w:lang w:val="en-US"/>
        </w:rPr>
        <w:t xml:space="preserve">3、投标响应作为投标文件重要的组成部分，不应通过简单拷贝或简单标注“符合”“满足”。</w:t>
      </w:r>
      <w:r/>
    </w:p>
    <w:p>
      <w:pPr>
        <w:pStyle w:val="744"/>
        <w:ind w:left="0"/>
        <w:rPr>
          <w:rFonts w:ascii="宋体" w:hAnsi="宋体"/>
          <w:color w:val="auto"/>
          <w:sz w:val="21"/>
          <w:szCs w:val="21"/>
          <w:lang w:val="en-US"/>
        </w:rPr>
      </w:pPr>
      <w:r>
        <w:rPr>
          <w:rFonts w:hint="eastAsia" w:ascii="宋体" w:hAnsi="宋体"/>
          <w:color w:val="auto"/>
          <w:sz w:val="21"/>
          <w:szCs w:val="21"/>
          <w:lang w:val="en-US"/>
        </w:rPr>
        <w:t xml:space="preserve">4、如招标文件要求提供相应证明材料的，应在偏离表中注明证明材料所在投标文件的页码位置，否则评标委员会有权做负偏离处理</w:t>
      </w:r>
      <w:r/>
    </w:p>
    <w:p>
      <w:pPr>
        <w:pStyle w:val="744"/>
        <w:ind w:left="0" w:firstLine="0"/>
        <w:rPr>
          <w:rFonts w:ascii="宋体" w:hAnsi="宋体"/>
          <w:color w:val="auto"/>
          <w:sz w:val="21"/>
          <w:szCs w:val="21"/>
        </w:rPr>
      </w:pPr>
      <w:r>
        <w:rPr>
          <w:rFonts w:hint="eastAsia" w:ascii="宋体" w:hAnsi="宋体"/>
          <w:color w:val="auto"/>
          <w:sz w:val="21"/>
          <w:szCs w:val="21"/>
          <w:lang w:val="en-US"/>
        </w:rPr>
        <w:br w:type="page" w:clear="all"/>
      </w:r>
      <w:r>
        <w:rPr>
          <w:rFonts w:hint="eastAsia" w:ascii="宋体" w:hAnsi="宋体"/>
          <w:color w:val="auto"/>
          <w:sz w:val="21"/>
          <w:szCs w:val="21"/>
        </w:rPr>
        <w:t xml:space="preserve">目录</w:t>
      </w:r>
      <w:r>
        <w:rPr>
          <w:rFonts w:hint="eastAsia" w:ascii="宋体" w:hAnsi="宋体"/>
          <w:color w:val="auto"/>
          <w:sz w:val="21"/>
          <w:szCs w:val="21"/>
          <w:lang w:val="en-US"/>
        </w:rPr>
        <w:t xml:space="preserve">六</w:t>
      </w:r>
      <w:r>
        <w:rPr>
          <w:rFonts w:hint="eastAsia" w:ascii="宋体" w:hAnsi="宋体"/>
          <w:color w:val="auto"/>
          <w:sz w:val="21"/>
          <w:szCs w:val="21"/>
        </w:rPr>
        <w:t xml:space="preserve">、商务条款偏离表格式</w:t>
      </w:r>
      <w:r/>
    </w:p>
    <w:p>
      <w:pPr>
        <w:ind w:left="420"/>
        <w:jc w:val="center"/>
        <w:spacing w:line="360" w:lineRule="auto"/>
        <w:widowControl/>
        <w:rPr>
          <w:color w:val="auto"/>
          <w:sz w:val="21"/>
          <w:szCs w:val="21"/>
        </w:rPr>
      </w:pPr>
      <w:r>
        <w:rPr>
          <w:rFonts w:hint="eastAsia"/>
          <w:color w:val="auto"/>
          <w:sz w:val="21"/>
          <w:szCs w:val="21"/>
        </w:rPr>
        <w:t xml:space="preserve">商务条款偏离表</w:t>
      </w:r>
      <w:r/>
    </w:p>
    <w:tbl>
      <w:tblPr>
        <w:tblStyle w:val="715"/>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jc w:val="center"/>
          <w:trHeight w:val="284"/>
          <w:tblHeader/>
        </w:trPr>
        <w:tc>
          <w:tcPr>
            <w:gridSpan w:val="3"/>
            <w:tcW w:w="5311" w:type="dxa"/>
            <w:vAlign w:val="center"/>
            <w:textDirection w:val="lrTb"/>
            <w:noWrap w:val="false"/>
          </w:tcPr>
          <w:p>
            <w:pPr>
              <w:spacing w:line="360" w:lineRule="auto"/>
              <w:widowControl/>
              <w:rPr>
                <w:color w:val="auto"/>
                <w:sz w:val="21"/>
                <w:szCs w:val="21"/>
              </w:rPr>
            </w:pPr>
            <w:r>
              <w:rPr>
                <w:rFonts w:hint="eastAsia"/>
                <w:color w:val="auto"/>
                <w:sz w:val="21"/>
                <w:szCs w:val="21"/>
              </w:rPr>
              <w:t xml:space="preserve">项目名称：</w:t>
            </w:r>
            <w:r/>
          </w:p>
        </w:tc>
        <w:tc>
          <w:tcPr>
            <w:gridSpan w:val="3"/>
            <w:tcW w:w="4245" w:type="dxa"/>
            <w:vAlign w:val="center"/>
            <w:textDirection w:val="lrTb"/>
            <w:noWrap w:val="false"/>
          </w:tcPr>
          <w:p>
            <w:pPr>
              <w:spacing w:line="360" w:lineRule="auto"/>
              <w:widowControl/>
              <w:rPr>
                <w:color w:val="auto"/>
                <w:sz w:val="21"/>
                <w:szCs w:val="21"/>
              </w:rPr>
            </w:pPr>
            <w:r>
              <w:rPr>
                <w:rFonts w:hint="eastAsia"/>
                <w:color w:val="auto"/>
                <w:sz w:val="21"/>
                <w:szCs w:val="21"/>
              </w:rPr>
              <w:t xml:space="preserve">项目编号：</w:t>
            </w:r>
            <w:r/>
          </w:p>
        </w:tc>
      </w:tr>
      <w:tr>
        <w:trPr>
          <w:jc w:val="center"/>
          <w:trHeight w:val="284"/>
        </w:trPr>
        <w:tc>
          <w:tcPr>
            <w:tcW w:w="991"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序号</w:t>
            </w:r>
            <w:r/>
          </w:p>
        </w:tc>
        <w:tc>
          <w:tcPr>
            <w:tcW w:w="1620"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招标文件条目号</w:t>
            </w:r>
            <w:r/>
          </w:p>
        </w:tc>
        <w:tc>
          <w:tcPr>
            <w:tcW w:w="2700"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招标文件要求的商务条款</w:t>
            </w:r>
            <w:r/>
          </w:p>
        </w:tc>
        <w:tc>
          <w:tcPr>
            <w:tcW w:w="2331"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投标响应</w:t>
            </w:r>
            <w:r/>
          </w:p>
        </w:tc>
        <w:tc>
          <w:tcPr>
            <w:tcW w:w="1065" w:type="dxa"/>
            <w:vAlign w:val="center"/>
            <w:textDirection w:val="lrTb"/>
            <w:noWrap w:val="false"/>
          </w:tcPr>
          <w:p>
            <w:pPr>
              <w:jc w:val="center"/>
              <w:spacing w:line="360" w:lineRule="auto"/>
              <w:widowControl/>
              <w:rPr>
                <w:color w:val="auto"/>
                <w:sz w:val="21"/>
                <w:szCs w:val="21"/>
              </w:rPr>
            </w:pPr>
            <w:r>
              <w:rPr>
                <w:rFonts w:hint="eastAsia"/>
                <w:color w:val="auto"/>
                <w:sz w:val="21"/>
                <w:szCs w:val="21"/>
              </w:rPr>
              <w:t xml:space="preserve">偏离</w:t>
            </w:r>
            <w:r/>
          </w:p>
        </w:tc>
        <w:tc>
          <w:tcPr>
            <w:tcW w:w="849" w:type="dxa"/>
            <w:vAlign w:val="center"/>
            <w:textDirection w:val="lrTb"/>
            <w:noWrap w:val="false"/>
          </w:tcPr>
          <w:p>
            <w:pPr>
              <w:jc w:val="center"/>
              <w:spacing w:line="360" w:lineRule="auto"/>
              <w:widowControl/>
              <w:rPr>
                <w:color w:val="auto"/>
                <w:sz w:val="21"/>
                <w:szCs w:val="21"/>
              </w:rPr>
            </w:pPr>
            <w:r>
              <w:rPr>
                <w:rFonts w:hint="eastAsia"/>
                <w:color w:val="auto"/>
                <w:sz w:val="21"/>
                <w:szCs w:val="21"/>
                <w:lang w:val="en-US"/>
              </w:rPr>
              <w:t xml:space="preserve">页码</w:t>
            </w:r>
            <w:r/>
          </w:p>
        </w:tc>
      </w:tr>
      <w:tr>
        <w:trPr>
          <w:jc w:val="center"/>
          <w:trHeight w:val="284"/>
        </w:trPr>
        <w:tc>
          <w:tcPr>
            <w:tcW w:w="991"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162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270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2331"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1065"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849" w:type="dxa"/>
            <w:vAlign w:val="center"/>
            <w:textDirection w:val="lrTb"/>
            <w:noWrap w:val="false"/>
          </w:tcPr>
          <w:p>
            <w:pPr>
              <w:jc w:val="center"/>
              <w:spacing w:line="360" w:lineRule="auto"/>
              <w:widowControl/>
              <w:rPr>
                <w:color w:val="auto"/>
                <w:sz w:val="21"/>
                <w:szCs w:val="21"/>
              </w:rPr>
            </w:pPr>
            <w:r>
              <w:rPr>
                <w:color w:val="auto"/>
                <w:sz w:val="21"/>
                <w:szCs w:val="21"/>
              </w:rPr>
            </w:r>
            <w:r/>
          </w:p>
        </w:tc>
      </w:tr>
      <w:tr>
        <w:trPr>
          <w:jc w:val="center"/>
          <w:trHeight w:val="284"/>
        </w:trPr>
        <w:tc>
          <w:tcPr>
            <w:tcW w:w="991"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162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270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2331"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1065"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849" w:type="dxa"/>
            <w:vAlign w:val="center"/>
            <w:textDirection w:val="lrTb"/>
            <w:noWrap w:val="false"/>
          </w:tcPr>
          <w:p>
            <w:pPr>
              <w:jc w:val="center"/>
              <w:spacing w:line="360" w:lineRule="auto"/>
              <w:widowControl/>
              <w:rPr>
                <w:color w:val="auto"/>
                <w:sz w:val="21"/>
                <w:szCs w:val="21"/>
              </w:rPr>
            </w:pPr>
            <w:r>
              <w:rPr>
                <w:color w:val="auto"/>
                <w:sz w:val="21"/>
                <w:szCs w:val="21"/>
              </w:rPr>
            </w:r>
            <w:r/>
          </w:p>
        </w:tc>
      </w:tr>
      <w:tr>
        <w:trPr>
          <w:jc w:val="center"/>
          <w:trHeight w:val="284"/>
        </w:trPr>
        <w:tc>
          <w:tcPr>
            <w:tcW w:w="991"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162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2700"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2331"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1065" w:type="dxa"/>
            <w:vAlign w:val="center"/>
            <w:textDirection w:val="lrTb"/>
            <w:noWrap w:val="false"/>
          </w:tcPr>
          <w:p>
            <w:pPr>
              <w:jc w:val="center"/>
              <w:spacing w:line="360" w:lineRule="auto"/>
              <w:widowControl/>
              <w:rPr>
                <w:color w:val="auto"/>
                <w:sz w:val="21"/>
                <w:szCs w:val="21"/>
              </w:rPr>
            </w:pPr>
            <w:r>
              <w:rPr>
                <w:color w:val="auto"/>
                <w:sz w:val="21"/>
                <w:szCs w:val="21"/>
              </w:rPr>
            </w:r>
            <w:r/>
          </w:p>
        </w:tc>
        <w:tc>
          <w:tcPr>
            <w:tcW w:w="849" w:type="dxa"/>
            <w:vAlign w:val="center"/>
            <w:textDirection w:val="lrTb"/>
            <w:noWrap w:val="false"/>
          </w:tcPr>
          <w:p>
            <w:pPr>
              <w:jc w:val="center"/>
              <w:spacing w:line="360" w:lineRule="auto"/>
              <w:widowControl/>
              <w:rPr>
                <w:color w:val="auto"/>
                <w:sz w:val="21"/>
                <w:szCs w:val="21"/>
              </w:rPr>
            </w:pPr>
            <w:r>
              <w:rPr>
                <w:color w:val="auto"/>
                <w:sz w:val="21"/>
                <w:szCs w:val="21"/>
              </w:rPr>
            </w:r>
            <w:r/>
          </w:p>
        </w:tc>
      </w:tr>
    </w:tbl>
    <w:p>
      <w:pPr>
        <w:spacing w:line="360" w:lineRule="auto"/>
        <w:widowControl/>
        <w:rPr>
          <w:color w:val="auto"/>
          <w:sz w:val="21"/>
          <w:szCs w:val="21"/>
        </w:rPr>
      </w:pPr>
      <w:r>
        <w:rPr>
          <w:color w:val="auto"/>
          <w:sz w:val="21"/>
          <w:szCs w:val="21"/>
        </w:rPr>
      </w:r>
      <w:r/>
    </w:p>
    <w:p>
      <w:pPr>
        <w:spacing w:line="360" w:lineRule="auto"/>
        <w:widowControl/>
        <w:rPr>
          <w:color w:val="auto"/>
          <w:sz w:val="21"/>
          <w:szCs w:val="21"/>
        </w:rPr>
      </w:pPr>
      <w:r>
        <w:rPr>
          <w:rFonts w:hint="eastAsia"/>
          <w:color w:val="auto"/>
          <w:sz w:val="21"/>
          <w:szCs w:val="21"/>
          <w:lang w:val="en-US"/>
        </w:rPr>
        <w:t xml:space="preserve">供应商</w:t>
      </w:r>
      <w:r>
        <w:rPr>
          <w:rFonts w:hint="eastAsia"/>
          <w:color w:val="auto"/>
          <w:sz w:val="21"/>
          <w:szCs w:val="21"/>
        </w:rPr>
        <w:t xml:space="preserve">名称：</w:t>
      </w:r>
      <w:r>
        <w:rPr>
          <w:rFonts w:hint="eastAsia"/>
          <w:color w:val="auto"/>
          <w:sz w:val="21"/>
          <w:szCs w:val="21"/>
          <w:u w:val="single"/>
        </w:rPr>
        <w:t xml:space="preserve">                                                  </w:t>
      </w:r>
      <w:r>
        <w:rPr>
          <w:rFonts w:hint="eastAsia"/>
          <w:color w:val="auto"/>
          <w:sz w:val="21"/>
          <w:szCs w:val="21"/>
        </w:rPr>
        <w:t xml:space="preserve">（盖章）</w:t>
      </w:r>
      <w:r/>
    </w:p>
    <w:p>
      <w:pPr>
        <w:spacing w:line="360" w:lineRule="auto"/>
        <w:rPr>
          <w:color w:val="auto"/>
          <w:sz w:val="21"/>
          <w:szCs w:val="21"/>
        </w:rPr>
      </w:pPr>
      <w:r>
        <w:rPr>
          <w:rFonts w:hint="eastAsia"/>
          <w:color w:val="auto"/>
          <w:sz w:val="21"/>
          <w:szCs w:val="21"/>
        </w:rPr>
        <w:t xml:space="preserve">说明：</w:t>
      </w:r>
      <w:r/>
    </w:p>
    <w:p>
      <w:pPr>
        <w:pStyle w:val="744"/>
        <w:ind w:left="0"/>
        <w:rPr>
          <w:rFonts w:ascii="宋体" w:hAnsi="宋体"/>
          <w:color w:val="auto"/>
          <w:sz w:val="21"/>
          <w:szCs w:val="21"/>
        </w:rPr>
      </w:pPr>
      <w:r>
        <w:rPr>
          <w:rFonts w:hint="eastAsia" w:ascii="宋体" w:hAnsi="宋体"/>
          <w:color w:val="auto"/>
          <w:sz w:val="21"/>
          <w:szCs w:val="21"/>
          <w:lang w:val="en-US"/>
        </w:rPr>
        <w:t xml:space="preserve">1、</w:t>
      </w:r>
      <w:r>
        <w:rPr>
          <w:rFonts w:hint="eastAsia" w:ascii="宋体" w:hAnsi="宋体"/>
          <w:color w:val="auto"/>
          <w:sz w:val="21"/>
          <w:szCs w:val="21"/>
        </w:rPr>
        <w:t xml:space="preserve">如果行数不够，请自行增加。</w:t>
      </w:r>
      <w:r/>
    </w:p>
    <w:p>
      <w:pPr>
        <w:pStyle w:val="744"/>
        <w:ind w:left="0"/>
        <w:rPr>
          <w:rFonts w:ascii="宋体" w:hAnsi="宋体"/>
          <w:color w:val="auto"/>
          <w:sz w:val="21"/>
          <w:szCs w:val="21"/>
        </w:rPr>
      </w:pPr>
      <w:r>
        <w:rPr>
          <w:rFonts w:hint="eastAsia" w:ascii="宋体" w:hAnsi="宋体"/>
          <w:color w:val="auto"/>
          <w:sz w:val="21"/>
          <w:szCs w:val="21"/>
        </w:rPr>
        <w:t xml:space="preserve">2、</w:t>
      </w:r>
      <w:r>
        <w:rPr>
          <w:rFonts w:hint="eastAsia" w:ascii="宋体" w:hAnsi="宋体"/>
          <w:color w:val="auto"/>
          <w:sz w:val="21"/>
          <w:szCs w:val="21"/>
          <w:lang w:val="en-US"/>
        </w:rPr>
        <w:t xml:space="preserve">偏离包括无偏离、正偏离、负偏离，无偏离指供应商的响应符合招标文件要求，正偏离指供应商的响应高于招标文件要求，负偏离指供应商的响应低于招标文件要求。</w:t>
      </w:r>
      <w:r/>
    </w:p>
    <w:p>
      <w:pPr>
        <w:pStyle w:val="744"/>
        <w:ind w:left="0"/>
        <w:rPr>
          <w:rFonts w:ascii="宋体" w:hAnsi="宋体"/>
          <w:color w:val="auto"/>
          <w:sz w:val="21"/>
          <w:szCs w:val="21"/>
          <w:lang w:val="en-US"/>
        </w:rPr>
      </w:pPr>
      <w:r>
        <w:rPr>
          <w:rFonts w:hint="eastAsia" w:ascii="宋体" w:hAnsi="宋体"/>
          <w:color w:val="auto"/>
          <w:sz w:val="21"/>
          <w:szCs w:val="21"/>
          <w:lang w:val="en-US"/>
        </w:rPr>
        <w:t xml:space="preserve">3、</w:t>
      </w:r>
      <w:r>
        <w:rPr>
          <w:rFonts w:hint="eastAsia" w:ascii="宋体" w:hAnsi="宋体"/>
          <w:color w:val="auto"/>
          <w:sz w:val="21"/>
          <w:szCs w:val="21"/>
        </w:rPr>
        <w:t xml:space="preserve">投标响应作为投标文件重要的组成部分，不应通过简单拷贝或简单标注“符合”“满足”。</w:t>
      </w:r>
      <w:r/>
    </w:p>
    <w:p>
      <w:pPr>
        <w:pStyle w:val="744"/>
        <w:ind w:left="0"/>
        <w:rPr>
          <w:rFonts w:ascii="宋体" w:hAnsi="宋体"/>
          <w:color w:val="auto"/>
          <w:sz w:val="21"/>
          <w:szCs w:val="21"/>
          <w:lang w:val="en-US"/>
        </w:rPr>
      </w:pPr>
      <w:r>
        <w:rPr>
          <w:rFonts w:hint="eastAsia" w:ascii="宋体" w:hAnsi="宋体"/>
          <w:color w:val="auto"/>
          <w:sz w:val="21"/>
          <w:szCs w:val="21"/>
          <w:lang w:val="en-US"/>
        </w:rPr>
        <w:t xml:space="preserve">4、如招标文件要求提供相应证明材料的，应在偏离表中注明证明材料所在投标文件的页码位置，否则评标委员会有权做负偏离处理</w:t>
      </w:r>
      <w:r/>
    </w:p>
    <w:p>
      <w:pPr>
        <w:rPr>
          <w:b/>
          <w:color w:val="auto"/>
          <w:sz w:val="21"/>
          <w:szCs w:val="21"/>
        </w:rPr>
      </w:pPr>
      <w:r>
        <w:rPr>
          <w:rFonts w:hint="eastAsia"/>
          <w:b/>
          <w:color w:val="auto"/>
          <w:sz w:val="21"/>
          <w:szCs w:val="21"/>
        </w:rPr>
        <w:br w:type="page" w:clear="all"/>
      </w:r>
      <w:r/>
    </w:p>
    <w:p>
      <w:pPr>
        <w:pStyle w:val="961"/>
        <w:jc w:val="left"/>
        <w:widowControl/>
        <w:rPr>
          <w:rFonts w:ascii="宋体" w:hAnsi="宋体" w:eastAsia="宋体" w:cs="宋体"/>
          <w:color w:val="auto"/>
          <w:sz w:val="21"/>
          <w:szCs w:val="21"/>
        </w:rPr>
      </w:pPr>
      <w:r>
        <w:rPr>
          <w:rFonts w:hint="eastAsia" w:ascii="宋体" w:hAnsi="宋体" w:eastAsia="宋体" w:cs="宋体"/>
          <w:color w:val="auto"/>
          <w:sz w:val="21"/>
          <w:szCs w:val="21"/>
        </w:rPr>
        <w:t xml:space="preserve">目录七、技术说明与服务方案</w:t>
      </w:r>
      <w:r/>
    </w:p>
    <w:p>
      <w:pPr>
        <w:rPr>
          <w:color w:val="auto"/>
          <w:sz w:val="21"/>
          <w:szCs w:val="21"/>
        </w:rPr>
      </w:pPr>
      <w:r>
        <w:rPr>
          <w:color w:val="auto"/>
          <w:sz w:val="21"/>
          <w:szCs w:val="21"/>
        </w:rPr>
      </w:r>
      <w:r/>
    </w:p>
    <w:p>
      <w:pPr>
        <w:rPr>
          <w:color w:val="auto"/>
          <w:sz w:val="21"/>
          <w:szCs w:val="21"/>
        </w:rPr>
      </w:pPr>
      <w:r>
        <w:rPr>
          <w:rFonts w:hint="eastAsia"/>
          <w:color w:val="auto"/>
          <w:sz w:val="21"/>
          <w:szCs w:val="21"/>
        </w:rPr>
        <w:t xml:space="preserve">技术方案及服务承诺应根据</w:t>
      </w:r>
      <w:r>
        <w:rPr>
          <w:rFonts w:hint="eastAsia"/>
          <w:color w:val="auto"/>
          <w:sz w:val="21"/>
          <w:szCs w:val="21"/>
          <w:lang w:val="en-US"/>
        </w:rPr>
        <w:t xml:space="preserve">采购</w:t>
      </w:r>
      <w:r>
        <w:rPr>
          <w:rFonts w:hint="eastAsia"/>
          <w:color w:val="auto"/>
          <w:sz w:val="21"/>
          <w:szCs w:val="21"/>
        </w:rPr>
        <w:t xml:space="preserve">人对项目的要求、评标标准的要求及项目本身的特点编写。</w:t>
      </w:r>
      <w:r/>
    </w:p>
    <w:p>
      <w:pPr>
        <w:jc w:val="center"/>
        <w:spacing w:line="360" w:lineRule="auto"/>
        <w:rPr>
          <w:color w:val="auto"/>
          <w:sz w:val="21"/>
          <w:szCs w:val="21"/>
        </w:rPr>
      </w:pPr>
      <w:r>
        <w:rPr>
          <w:color w:val="auto"/>
          <w:sz w:val="21"/>
          <w:szCs w:val="21"/>
        </w:rPr>
      </w:r>
      <w:r/>
    </w:p>
    <w:p>
      <w:pPr>
        <w:spacing w:line="360" w:lineRule="auto"/>
        <w:rPr>
          <w:b/>
          <w:color w:val="auto"/>
          <w:sz w:val="21"/>
          <w:szCs w:val="21"/>
        </w:rPr>
      </w:pPr>
      <w:r>
        <w:rPr>
          <w:rFonts w:hint="eastAsia"/>
          <w:b/>
          <w:color w:val="auto"/>
          <w:sz w:val="21"/>
          <w:szCs w:val="21"/>
        </w:rPr>
        <w:br w:type="page" w:clear="all"/>
      </w:r>
      <w:r/>
    </w:p>
    <w:p>
      <w:pPr>
        <w:pStyle w:val="961"/>
        <w:jc w:val="left"/>
        <w:widowControl/>
        <w:rPr>
          <w:rFonts w:ascii="宋体" w:hAnsi="宋体" w:eastAsia="宋体" w:cs="宋体"/>
          <w:color w:val="auto"/>
          <w:sz w:val="21"/>
          <w:szCs w:val="21"/>
        </w:rPr>
      </w:pPr>
      <w:r>
        <w:rPr>
          <w:rFonts w:hint="eastAsia" w:ascii="宋体" w:hAnsi="宋体" w:eastAsia="宋体" w:cs="宋体"/>
          <w:color w:val="auto"/>
          <w:sz w:val="21"/>
          <w:szCs w:val="21"/>
        </w:rPr>
        <w:t xml:space="preserve">目录八、投标需要的其他证明文件及材料</w:t>
      </w:r>
      <w:r/>
    </w:p>
    <w:p>
      <w:pPr>
        <w:pStyle w:val="744"/>
        <w:ind w:left="0"/>
        <w:rPr>
          <w:rFonts w:ascii="宋体" w:hAnsi="宋体"/>
          <w:color w:val="auto"/>
          <w:sz w:val="21"/>
          <w:szCs w:val="21"/>
        </w:rPr>
      </w:pPr>
      <w:r>
        <w:rPr>
          <w:rFonts w:hint="eastAsia" w:ascii="宋体" w:hAnsi="宋体"/>
          <w:color w:val="auto"/>
          <w:sz w:val="21"/>
          <w:szCs w:val="21"/>
        </w:rPr>
        <w:t xml:space="preserve"> </w:t>
      </w:r>
      <w:r/>
    </w:p>
    <w:p>
      <w:pPr>
        <w:jc w:val="center"/>
        <w:spacing w:line="360" w:lineRule="auto"/>
        <w:rPr>
          <w:color w:val="auto"/>
          <w:sz w:val="21"/>
          <w:szCs w:val="21"/>
        </w:rPr>
      </w:pPr>
      <w:r>
        <w:rPr>
          <w:color w:val="auto"/>
          <w:sz w:val="21"/>
          <w:szCs w:val="21"/>
        </w:rPr>
      </w:r>
      <w:r/>
    </w:p>
    <w:p>
      <w:pPr>
        <w:pStyle w:val="961"/>
        <w:jc w:val="left"/>
        <w:spacing w:line="360" w:lineRule="auto"/>
        <w:widowControl/>
        <w:rPr>
          <w:rFonts w:ascii="宋体" w:hAnsi="宋体" w:eastAsia="宋体" w:cs="宋体"/>
          <w:color w:val="auto"/>
          <w:sz w:val="21"/>
          <w:szCs w:val="21"/>
        </w:rPr>
      </w:pPr>
      <w:r>
        <w:rPr>
          <w:rFonts w:hint="eastAsia" w:ascii="宋体" w:hAnsi="宋体" w:eastAsia="宋体" w:cs="宋体"/>
          <w:b/>
          <w:color w:val="auto"/>
          <w:sz w:val="24"/>
          <w:szCs w:val="24"/>
        </w:rPr>
        <w:br w:type="page" w:clear="all"/>
      </w:r>
      <w:r>
        <w:rPr>
          <w:rFonts w:hint="eastAsia" w:ascii="宋体" w:hAnsi="宋体" w:eastAsia="宋体" w:cs="宋体"/>
          <w:color w:val="auto"/>
          <w:sz w:val="21"/>
          <w:szCs w:val="21"/>
        </w:rPr>
        <w:t xml:space="preserve">目录九、资格性和符合性审查响应对照表</w:t>
      </w:r>
      <w:r/>
    </w:p>
    <w:p>
      <w:pPr>
        <w:jc w:val="center"/>
        <w:spacing w:before="50" w:after="50" w:line="360" w:lineRule="auto"/>
        <w:rPr>
          <w:color w:val="auto"/>
          <w:sz w:val="21"/>
          <w:szCs w:val="21"/>
        </w:rPr>
      </w:pPr>
      <w:r>
        <w:rPr>
          <w:rFonts w:hint="eastAsia"/>
          <w:color w:val="auto"/>
          <w:sz w:val="21"/>
          <w:szCs w:val="21"/>
        </w:rPr>
        <w:t xml:space="preserve">资格性和符合性审查响应对照表</w:t>
      </w:r>
      <w:r/>
    </w:p>
    <w:p>
      <w:pPr>
        <w:spacing w:before="50" w:after="50" w:line="360" w:lineRule="auto"/>
        <w:rPr>
          <w:color w:val="auto"/>
          <w:sz w:val="21"/>
          <w:szCs w:val="21"/>
          <w:u w:val="single"/>
        </w:rPr>
      </w:pPr>
      <w:r>
        <w:rPr>
          <w:rFonts w:hint="eastAsia"/>
          <w:color w:val="auto"/>
          <w:sz w:val="21"/>
          <w:szCs w:val="21"/>
        </w:rPr>
        <w:t xml:space="preserve">项目名称：                                                 项目编号：</w:t>
      </w:r>
      <w:r/>
    </w:p>
    <w:tbl>
      <w:tblPr>
        <w:tblStyle w:val="715"/>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序号</w:t>
            </w:r>
            <w:r/>
          </w:p>
        </w:tc>
        <w:tc>
          <w:tcPr>
            <w:tcW w:w="5355" w:type="dxa"/>
            <w:vAlign w:val="center"/>
            <w:textDirection w:val="lrTb"/>
            <w:noWrap w:val="false"/>
          </w:tcPr>
          <w:p>
            <w:pPr>
              <w:jc w:val="center"/>
              <w:spacing w:line="360" w:lineRule="auto"/>
              <w:rPr>
                <w:b/>
                <w:color w:val="auto"/>
                <w:sz w:val="21"/>
                <w:szCs w:val="21"/>
              </w:rPr>
            </w:pPr>
            <w:r>
              <w:rPr>
                <w:rFonts w:hint="eastAsia"/>
                <w:b/>
                <w:color w:val="auto"/>
                <w:sz w:val="21"/>
                <w:szCs w:val="21"/>
              </w:rPr>
              <w:t xml:space="preserve">资格性审查响应内容</w:t>
            </w:r>
            <w:r/>
          </w:p>
        </w:tc>
        <w:tc>
          <w:tcPr>
            <w:tcW w:w="1772"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是否响应</w:t>
            </w:r>
            <w:r/>
          </w:p>
          <w:p>
            <w:pPr>
              <w:jc w:val="center"/>
              <w:spacing w:line="360" w:lineRule="auto"/>
              <w:rPr>
                <w:color w:val="auto"/>
                <w:sz w:val="21"/>
                <w:szCs w:val="21"/>
              </w:rPr>
            </w:pPr>
            <w:r>
              <w:rPr>
                <w:rFonts w:hint="eastAsia"/>
                <w:color w:val="auto"/>
                <w:sz w:val="21"/>
                <w:szCs w:val="21"/>
              </w:rPr>
              <w:t xml:space="preserve">（填是或者否）</w:t>
            </w:r>
            <w:r/>
          </w:p>
        </w:tc>
        <w:tc>
          <w:tcPr>
            <w:tcW w:w="1785"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投标文件中的</w:t>
            </w:r>
            <w:r/>
          </w:p>
          <w:p>
            <w:pPr>
              <w:jc w:val="center"/>
              <w:spacing w:line="360" w:lineRule="auto"/>
              <w:rPr>
                <w:color w:val="auto"/>
                <w:sz w:val="21"/>
                <w:szCs w:val="21"/>
              </w:rPr>
            </w:pPr>
            <w:r>
              <w:rPr>
                <w:rFonts w:hint="eastAsia"/>
                <w:color w:val="auto"/>
                <w:sz w:val="21"/>
                <w:szCs w:val="21"/>
              </w:rPr>
              <w:t xml:space="preserve">页码位置</w:t>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1</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2</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3</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序号</w:t>
            </w:r>
            <w:r/>
          </w:p>
        </w:tc>
        <w:tc>
          <w:tcPr>
            <w:tcW w:w="5355" w:type="dxa"/>
            <w:vAlign w:val="center"/>
            <w:textDirection w:val="lrTb"/>
            <w:noWrap w:val="false"/>
          </w:tcPr>
          <w:p>
            <w:pPr>
              <w:jc w:val="center"/>
              <w:spacing w:line="360" w:lineRule="auto"/>
              <w:rPr>
                <w:b/>
                <w:color w:val="auto"/>
                <w:sz w:val="21"/>
                <w:szCs w:val="21"/>
              </w:rPr>
            </w:pPr>
            <w:r>
              <w:rPr>
                <w:rFonts w:hint="eastAsia"/>
                <w:b/>
                <w:color w:val="auto"/>
                <w:sz w:val="21"/>
                <w:szCs w:val="21"/>
              </w:rPr>
              <w:t xml:space="preserve">符合性审查响应内容</w:t>
            </w:r>
            <w:r/>
          </w:p>
        </w:tc>
        <w:tc>
          <w:tcPr>
            <w:tcW w:w="1772"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是否响应</w:t>
            </w:r>
            <w:r/>
          </w:p>
          <w:p>
            <w:pPr>
              <w:jc w:val="center"/>
              <w:spacing w:line="360" w:lineRule="auto"/>
              <w:rPr>
                <w:color w:val="auto"/>
                <w:sz w:val="21"/>
                <w:szCs w:val="21"/>
              </w:rPr>
            </w:pPr>
            <w:r>
              <w:rPr>
                <w:rFonts w:hint="eastAsia"/>
                <w:color w:val="auto"/>
                <w:sz w:val="21"/>
                <w:szCs w:val="21"/>
              </w:rPr>
              <w:t xml:space="preserve">（填是或者否）</w:t>
            </w:r>
            <w:r/>
          </w:p>
        </w:tc>
        <w:tc>
          <w:tcPr>
            <w:tcW w:w="1785"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投标文件中的</w:t>
            </w:r>
            <w:r/>
          </w:p>
          <w:p>
            <w:pPr>
              <w:jc w:val="center"/>
              <w:spacing w:line="360" w:lineRule="auto"/>
              <w:rPr>
                <w:color w:val="auto"/>
                <w:sz w:val="21"/>
                <w:szCs w:val="21"/>
              </w:rPr>
            </w:pPr>
            <w:r>
              <w:rPr>
                <w:rFonts w:hint="eastAsia"/>
                <w:color w:val="auto"/>
                <w:sz w:val="21"/>
                <w:szCs w:val="21"/>
              </w:rPr>
              <w:t xml:space="preserve">页码位置</w:t>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w:t>
            </w:r>
            <w:r/>
          </w:p>
        </w:tc>
        <w:tc>
          <w:tcPr>
            <w:tcW w:w="5355" w:type="dxa"/>
            <w:vAlign w:val="center"/>
            <w:textDirection w:val="lrTb"/>
            <w:noWrap w:val="false"/>
          </w:tcPr>
          <w:p>
            <w:pPr>
              <w:spacing w:line="360" w:lineRule="auto"/>
              <w:rPr>
                <w:color w:val="auto"/>
                <w:sz w:val="21"/>
                <w:szCs w:val="21"/>
              </w:rPr>
            </w:pPr>
            <w:r>
              <w:rPr>
                <w:color w:val="auto"/>
                <w:sz w:val="21"/>
                <w:szCs w:val="21"/>
              </w:rPr>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r>
        <w:trPr>
          <w:jc w:val="center"/>
          <w:trHeight w:val="737"/>
        </w:trPr>
        <w:tc>
          <w:tcPr>
            <w:tcW w:w="767" w:type="dxa"/>
            <w:vAlign w:val="center"/>
            <w:textDirection w:val="lrTb"/>
            <w:noWrap w:val="false"/>
          </w:tcPr>
          <w:p>
            <w:pPr>
              <w:jc w:val="center"/>
              <w:spacing w:line="360" w:lineRule="auto"/>
              <w:rPr>
                <w:color w:val="auto"/>
                <w:sz w:val="21"/>
                <w:szCs w:val="21"/>
              </w:rPr>
            </w:pPr>
            <w:r>
              <w:rPr>
                <w:rFonts w:hint="eastAsia"/>
                <w:color w:val="auto"/>
                <w:sz w:val="21"/>
                <w:szCs w:val="21"/>
              </w:rPr>
              <w:t xml:space="preserve">.</w:t>
            </w:r>
            <w:r/>
          </w:p>
        </w:tc>
        <w:tc>
          <w:tcPr>
            <w:tcW w:w="5355" w:type="dxa"/>
            <w:vAlign w:val="center"/>
            <w:textDirection w:val="lrTb"/>
            <w:noWrap w:val="false"/>
          </w:tcPr>
          <w:p>
            <w:pPr>
              <w:spacing w:line="360" w:lineRule="auto"/>
              <w:rPr>
                <w:color w:val="auto"/>
                <w:sz w:val="21"/>
                <w:szCs w:val="21"/>
              </w:rPr>
            </w:pPr>
            <w:r>
              <w:rPr>
                <w:rFonts w:hint="eastAsia"/>
                <w:color w:val="auto"/>
                <w:sz w:val="21"/>
                <w:szCs w:val="21"/>
              </w:rPr>
              <w:t xml:space="preserve">招标文件中的其他实质性要求</w:t>
            </w:r>
            <w:r/>
          </w:p>
        </w:tc>
        <w:tc>
          <w:tcPr>
            <w:tcW w:w="1772" w:type="dxa"/>
            <w:vAlign w:val="center"/>
            <w:textDirection w:val="lrTb"/>
            <w:noWrap w:val="false"/>
          </w:tcPr>
          <w:p>
            <w:pPr>
              <w:spacing w:line="360" w:lineRule="auto"/>
              <w:rPr>
                <w:color w:val="auto"/>
                <w:sz w:val="21"/>
                <w:szCs w:val="21"/>
              </w:rPr>
            </w:pPr>
            <w:r>
              <w:rPr>
                <w:color w:val="auto"/>
                <w:sz w:val="21"/>
                <w:szCs w:val="21"/>
              </w:rPr>
            </w:r>
            <w:r/>
          </w:p>
        </w:tc>
        <w:tc>
          <w:tcPr>
            <w:tcW w:w="1785" w:type="dxa"/>
            <w:vAlign w:val="center"/>
            <w:textDirection w:val="lrTb"/>
            <w:noWrap w:val="false"/>
          </w:tcPr>
          <w:p>
            <w:pPr>
              <w:spacing w:line="360" w:lineRule="auto"/>
              <w:rPr>
                <w:color w:val="auto"/>
                <w:sz w:val="21"/>
                <w:szCs w:val="21"/>
              </w:rPr>
            </w:pPr>
            <w:r>
              <w:rPr>
                <w:color w:val="auto"/>
                <w:sz w:val="21"/>
                <w:szCs w:val="21"/>
              </w:rPr>
            </w:r>
            <w:r/>
          </w:p>
        </w:tc>
      </w:tr>
    </w:tbl>
    <w:p>
      <w:pPr>
        <w:spacing w:line="360" w:lineRule="auto"/>
        <w:widowControl/>
        <w:rPr>
          <w:color w:val="auto"/>
          <w:sz w:val="21"/>
          <w:szCs w:val="21"/>
        </w:rPr>
      </w:pPr>
      <w:r>
        <w:rPr>
          <w:color w:val="auto"/>
          <w:sz w:val="21"/>
          <w:szCs w:val="21"/>
        </w:rPr>
      </w:r>
      <w:r/>
    </w:p>
    <w:p>
      <w:pPr>
        <w:spacing w:line="360" w:lineRule="auto"/>
        <w:widowControl/>
        <w:rPr>
          <w:color w:val="auto"/>
          <w:sz w:val="21"/>
          <w:szCs w:val="21"/>
        </w:rPr>
      </w:pPr>
      <w:r>
        <w:rPr>
          <w:rFonts w:hint="eastAsia"/>
          <w:color w:val="auto"/>
          <w:sz w:val="21"/>
          <w:szCs w:val="21"/>
          <w:lang w:val="en-US"/>
        </w:rPr>
        <w:t xml:space="preserve">供应商</w:t>
      </w:r>
      <w:r>
        <w:rPr>
          <w:rFonts w:hint="eastAsia"/>
          <w:color w:val="auto"/>
          <w:sz w:val="21"/>
          <w:szCs w:val="21"/>
        </w:rPr>
        <w:t xml:space="preserve">名称：</w:t>
      </w:r>
      <w:r>
        <w:rPr>
          <w:rFonts w:hint="eastAsia"/>
          <w:color w:val="auto"/>
          <w:sz w:val="21"/>
          <w:szCs w:val="21"/>
          <w:u w:val="single"/>
        </w:rPr>
        <w:t xml:space="preserve">                                                  </w:t>
      </w:r>
      <w:r>
        <w:rPr>
          <w:rFonts w:hint="eastAsia"/>
          <w:color w:val="auto"/>
          <w:sz w:val="21"/>
          <w:szCs w:val="21"/>
        </w:rPr>
        <w:t xml:space="preserve">（盖章）</w:t>
      </w:r>
      <w:r/>
    </w:p>
    <w:p>
      <w:pPr>
        <w:spacing w:line="360" w:lineRule="auto"/>
        <w:widowControl/>
        <w:rPr>
          <w:color w:val="auto"/>
          <w:sz w:val="21"/>
          <w:szCs w:val="21"/>
        </w:rPr>
      </w:pPr>
      <w:r>
        <w:rPr>
          <w:rFonts w:hint="eastAsia"/>
          <w:color w:val="auto"/>
          <w:sz w:val="21"/>
          <w:szCs w:val="21"/>
        </w:rPr>
        <w:t xml:space="preserve">说明：如果行数不够，请自行增加。</w:t>
      </w:r>
      <w:r/>
    </w:p>
    <w:p>
      <w:pPr>
        <w:pStyle w:val="961"/>
        <w:ind w:firstLine="482"/>
        <w:jc w:val="left"/>
        <w:spacing w:before="0" w:after="0" w:line="360" w:lineRule="auto"/>
        <w:widowControl/>
        <w:rPr>
          <w:rFonts w:ascii="宋体" w:hAnsi="宋体" w:eastAsia="宋体" w:cs="宋体"/>
          <w:color w:val="auto"/>
          <w:sz w:val="21"/>
          <w:szCs w:val="21"/>
        </w:rPr>
      </w:pPr>
      <w:r/>
      <w:bookmarkStart w:id="80" w:name="_bookmark0"/>
      <w:r/>
      <w:bookmarkEnd w:id="80"/>
      <w:r>
        <w:rPr>
          <w:rFonts w:hint="eastAsia" w:ascii="宋体" w:hAnsi="宋体" w:eastAsia="宋体" w:cs="宋体"/>
          <w:b/>
          <w:color w:val="auto"/>
          <w:sz w:val="24"/>
          <w:szCs w:val="24"/>
        </w:rPr>
        <w:br w:type="page" w:clear="all"/>
      </w:r>
      <w:r>
        <w:rPr>
          <w:rFonts w:hint="eastAsia" w:ascii="宋体" w:hAnsi="宋体" w:eastAsia="宋体" w:cs="宋体"/>
          <w:color w:val="auto"/>
          <w:sz w:val="21"/>
          <w:szCs w:val="21"/>
        </w:rPr>
        <w:t xml:space="preserve">目录十、资格证明文件</w:t>
      </w:r>
      <w:r/>
    </w:p>
    <w:p>
      <w:pPr>
        <w:ind w:firstLine="422"/>
        <w:jc w:val="center"/>
        <w:spacing w:line="360" w:lineRule="auto"/>
        <w:rPr>
          <w:b/>
          <w:color w:val="auto"/>
          <w:sz w:val="21"/>
          <w:szCs w:val="21"/>
        </w:rPr>
      </w:pPr>
      <w:r/>
      <w:bookmarkStart w:id="81" w:name="_Toc489655335"/>
      <w:r>
        <w:rPr>
          <w:rFonts w:hint="eastAsia"/>
          <w:b/>
          <w:color w:val="auto"/>
          <w:sz w:val="21"/>
          <w:szCs w:val="21"/>
        </w:rPr>
        <w:t xml:space="preserve">资格证明文件</w:t>
      </w:r>
      <w:bookmarkEnd w:id="81"/>
      <w:r/>
      <w:r/>
    </w:p>
    <w:p>
      <w:pPr>
        <w:ind w:firstLine="420"/>
        <w:spacing w:line="360" w:lineRule="auto"/>
        <w:rPr>
          <w:color w:val="auto"/>
          <w:sz w:val="21"/>
          <w:szCs w:val="21"/>
        </w:rPr>
      </w:pPr>
      <w:r>
        <w:rPr>
          <w:color w:val="auto"/>
          <w:sz w:val="21"/>
          <w:szCs w:val="21"/>
        </w:rPr>
      </w:r>
      <w:r/>
    </w:p>
    <w:p>
      <w:pPr>
        <w:ind w:firstLine="420"/>
        <w:spacing w:line="360" w:lineRule="auto"/>
        <w:rPr>
          <w:color w:val="auto"/>
          <w:sz w:val="21"/>
          <w:szCs w:val="21"/>
        </w:rPr>
      </w:pPr>
      <w:r>
        <w:rPr>
          <w:color w:val="auto"/>
          <w:sz w:val="21"/>
          <w:szCs w:val="21"/>
        </w:rPr>
      </w:r>
      <w:r/>
    </w:p>
    <w:p>
      <w:pPr>
        <w:ind w:firstLine="422"/>
        <w:spacing w:line="360" w:lineRule="auto"/>
        <w:rPr>
          <w:b/>
          <w:i/>
          <w:iCs/>
          <w:color w:val="auto"/>
          <w:sz w:val="21"/>
          <w:szCs w:val="21"/>
          <w:u w:val="single"/>
        </w:rPr>
      </w:pPr>
      <w:r>
        <w:rPr>
          <w:b/>
          <w:i/>
          <w:iCs/>
          <w:color w:val="auto"/>
          <w:sz w:val="21"/>
          <w:szCs w:val="21"/>
          <w:u w:val="single"/>
        </w:rPr>
      </w:r>
      <w:r/>
    </w:p>
    <w:p>
      <w:pPr>
        <w:ind w:firstLine="480"/>
        <w:spacing w:line="360" w:lineRule="auto"/>
        <w:rPr>
          <w:color w:val="auto"/>
          <w:sz w:val="24"/>
          <w:szCs w:val="24"/>
        </w:rPr>
      </w:pPr>
      <w:r>
        <w:rPr>
          <w:color w:val="auto"/>
          <w:sz w:val="24"/>
          <w:szCs w:val="24"/>
        </w:rPr>
      </w:r>
      <w:r/>
    </w:p>
    <w:p>
      <w:pPr>
        <w:spacing w:line="360" w:lineRule="auto"/>
        <w:rPr>
          <w:b/>
          <w:color w:val="auto"/>
          <w:sz w:val="21"/>
          <w:szCs w:val="21"/>
        </w:rPr>
      </w:pPr>
      <w:r>
        <w:rPr>
          <w:rFonts w:hint="eastAsia"/>
          <w:b/>
          <w:color w:val="auto"/>
          <w:sz w:val="24"/>
          <w:szCs w:val="24"/>
        </w:rPr>
        <w:br w:type="page" w:clear="all"/>
      </w:r>
      <w:r>
        <w:rPr>
          <w:rFonts w:hint="eastAsia"/>
          <w:b/>
          <w:color w:val="auto"/>
          <w:sz w:val="21"/>
          <w:szCs w:val="21"/>
        </w:rPr>
        <w:t xml:space="preserve">附件一、中小企业声明函格式（不符合的可不填写）</w:t>
      </w:r>
      <w:r/>
    </w:p>
    <w:p>
      <w:pPr>
        <w:ind w:firstLine="420"/>
        <w:jc w:val="center"/>
        <w:spacing w:line="360" w:lineRule="auto"/>
        <w:rPr>
          <w:color w:val="auto"/>
          <w:sz w:val="21"/>
          <w:szCs w:val="21"/>
        </w:rPr>
      </w:pPr>
      <w:r>
        <w:rPr>
          <w:rFonts w:hint="eastAsia"/>
          <w:color w:val="auto"/>
          <w:sz w:val="21"/>
          <w:szCs w:val="21"/>
        </w:rPr>
        <w:t xml:space="preserve">中小企业声明函</w:t>
      </w:r>
      <w:r/>
    </w:p>
    <w:p>
      <w:pPr>
        <w:ind w:firstLine="420"/>
        <w:spacing w:line="360" w:lineRule="auto"/>
        <w:rPr>
          <w:color w:val="auto"/>
          <w:sz w:val="21"/>
          <w:szCs w:val="21"/>
        </w:rPr>
      </w:pPr>
      <w:r>
        <w:rPr>
          <w:rFonts w:hint="eastAsia"/>
          <w:color w:val="auto"/>
          <w:sz w:val="21"/>
          <w:szCs w:val="21"/>
        </w:rPr>
        <w:t xml:space="preserve">中小企业声明函（工程、服务）本公司（联合体）郑重声明，根据《政府采购促进中小企业发展管理办法》（财库﹝2020﹞46 号）的规定，本公司（联合体）参加</w:t>
      </w:r>
      <w:r>
        <w:rPr>
          <w:rFonts w:hint="eastAsia"/>
          <w:color w:val="auto"/>
          <w:sz w:val="21"/>
          <w:szCs w:val="21"/>
          <w:u w:val="single"/>
        </w:rPr>
        <w:t xml:space="preserve">（单位名称）</w:t>
      </w:r>
      <w:r>
        <w:rPr>
          <w:rFonts w:hint="eastAsia"/>
          <w:color w:val="auto"/>
          <w:sz w:val="21"/>
          <w:szCs w:val="21"/>
        </w:rPr>
        <w:t xml:space="preserve">的</w:t>
      </w:r>
      <w:r>
        <w:rPr>
          <w:rFonts w:hint="eastAsia"/>
          <w:color w:val="auto"/>
          <w:sz w:val="21"/>
          <w:szCs w:val="21"/>
          <w:u w:val="single"/>
        </w:rPr>
        <w:t xml:space="preserve">（项目名称）</w:t>
      </w:r>
      <w:r>
        <w:rPr>
          <w:rFonts w:hint="eastAsia"/>
          <w:color w:val="auto"/>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u w:val="single"/>
        </w:rPr>
        <w:t xml:space="preserve">（标的名称）</w:t>
      </w:r>
      <w:r>
        <w:rPr>
          <w:rFonts w:hint="eastAsia"/>
          <w:color w:val="auto"/>
          <w:sz w:val="21"/>
          <w:szCs w:val="21"/>
        </w:rPr>
        <w:t xml:space="preserve">，属于</w:t>
      </w:r>
      <w:r>
        <w:rPr>
          <w:rFonts w:hint="eastAsia"/>
          <w:color w:val="auto"/>
          <w:sz w:val="21"/>
          <w:szCs w:val="21"/>
          <w:u w:val="single"/>
          <w:lang w:val="en-US"/>
        </w:rPr>
        <w:t xml:space="preserve">     （行业）</w:t>
      </w:r>
      <w:r>
        <w:rPr>
          <w:rFonts w:hint="eastAsia"/>
          <w:color w:val="auto"/>
          <w:sz w:val="21"/>
          <w:szCs w:val="21"/>
        </w:rPr>
        <w:t xml:space="preserve">；承建（承接）企业为</w:t>
      </w:r>
      <w:r>
        <w:rPr>
          <w:rFonts w:hint="eastAsia"/>
          <w:color w:val="auto"/>
          <w:sz w:val="21"/>
          <w:szCs w:val="21"/>
          <w:u w:val="single"/>
        </w:rPr>
        <w:t xml:space="preserve">（企业名称）</w:t>
      </w:r>
      <w:r>
        <w:rPr>
          <w:rFonts w:hint="eastAsia"/>
          <w:color w:val="auto"/>
          <w:sz w:val="21"/>
          <w:szCs w:val="21"/>
        </w:rPr>
        <w:t xml:space="preserve">，从业人员</w:t>
      </w:r>
      <w:r>
        <w:rPr>
          <w:rFonts w:hint="eastAsia"/>
          <w:color w:val="auto"/>
          <w:sz w:val="21"/>
          <w:szCs w:val="21"/>
          <w:u w:val="single"/>
          <w:lang w:val="en-US"/>
        </w:rPr>
        <w:t xml:space="preserve"> </w:t>
      </w:r>
      <w:r>
        <w:rPr>
          <w:rFonts w:hint="eastAsia"/>
          <w:color w:val="auto"/>
          <w:sz w:val="21"/>
          <w:szCs w:val="21"/>
        </w:rPr>
        <w:t xml:space="preserve">人，营业收入为</w:t>
      </w:r>
      <w:r>
        <w:rPr>
          <w:rFonts w:hint="eastAsia"/>
          <w:color w:val="auto"/>
          <w:sz w:val="21"/>
          <w:szCs w:val="21"/>
          <w:u w:val="single"/>
          <w:lang w:val="en-US"/>
        </w:rPr>
        <w:t xml:space="preserve"> </w:t>
      </w:r>
      <w:r>
        <w:rPr>
          <w:rFonts w:hint="eastAsia"/>
          <w:color w:val="auto"/>
          <w:sz w:val="21"/>
          <w:szCs w:val="21"/>
        </w:rPr>
        <w:t xml:space="preserve">万元，资产总额为</w:t>
      </w:r>
      <w:r>
        <w:rPr>
          <w:rFonts w:hint="eastAsia"/>
          <w:color w:val="auto"/>
          <w:sz w:val="21"/>
          <w:szCs w:val="21"/>
          <w:u w:val="single"/>
          <w:lang w:val="en-US"/>
        </w:rPr>
        <w:t xml:space="preserve"> </w:t>
      </w:r>
      <w:r>
        <w:rPr>
          <w:rFonts w:hint="eastAsia"/>
          <w:color w:val="auto"/>
          <w:sz w:val="21"/>
          <w:szCs w:val="21"/>
        </w:rPr>
        <w:t xml:space="preserve">万元，属于</w:t>
      </w:r>
      <w:r>
        <w:rPr>
          <w:rFonts w:hint="eastAsia"/>
          <w:color w:val="auto"/>
          <w:sz w:val="21"/>
          <w:szCs w:val="21"/>
          <w:u w:val="single"/>
        </w:rPr>
        <w:t xml:space="preserve">（中型企业、小型企业、微型企业）</w:t>
      </w:r>
      <w:r>
        <w:rPr>
          <w:rFonts w:hint="eastAsia"/>
          <w:color w:val="auto"/>
          <w:sz w:val="21"/>
          <w:szCs w:val="21"/>
        </w:rPr>
        <w:t xml:space="preserve">；</w:t>
      </w:r>
      <w:r/>
    </w:p>
    <w:p>
      <w:pPr>
        <w:ind w:firstLine="420"/>
        <w:spacing w:line="360" w:lineRule="auto"/>
        <w:rPr>
          <w:color w:val="auto"/>
          <w:sz w:val="21"/>
          <w:szCs w:val="21"/>
        </w:rPr>
      </w:pPr>
      <w:r>
        <w:rPr>
          <w:rFonts w:hint="eastAsia"/>
          <w:color w:val="auto"/>
          <w:sz w:val="21"/>
          <w:szCs w:val="21"/>
        </w:rPr>
        <w:t xml:space="preserve">……</w:t>
      </w:r>
      <w:r/>
    </w:p>
    <w:p>
      <w:pPr>
        <w:ind w:firstLine="420"/>
        <w:spacing w:line="360" w:lineRule="auto"/>
        <w:rPr>
          <w:color w:val="auto"/>
          <w:sz w:val="21"/>
          <w:szCs w:val="21"/>
        </w:rPr>
      </w:pPr>
      <w:r>
        <w:rPr>
          <w:rFonts w:hint="eastAsia"/>
          <w:color w:val="auto"/>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rPr>
      </w:pPr>
      <w:r>
        <w:rPr>
          <w:rFonts w:hint="eastAsia"/>
          <w:color w:val="auto"/>
          <w:sz w:val="21"/>
          <w:szCs w:val="21"/>
        </w:rPr>
        <w:t xml:space="preserve">本企业对上述声明内容的真实性负责。如有虚假，将依法承担相应责任。</w:t>
      </w:r>
      <w:r/>
    </w:p>
    <w:p>
      <w:pPr>
        <w:ind w:firstLine="420"/>
        <w:jc w:val="right"/>
        <w:spacing w:line="360" w:lineRule="auto"/>
        <w:rPr>
          <w:color w:val="auto"/>
          <w:sz w:val="21"/>
          <w:szCs w:val="21"/>
        </w:rPr>
      </w:pPr>
      <w:r>
        <w:rPr>
          <w:rFonts w:hint="eastAsia"/>
          <w:color w:val="auto"/>
          <w:sz w:val="21"/>
          <w:szCs w:val="21"/>
        </w:rPr>
        <w:t xml:space="preserve">企业名称（盖章）：</w:t>
      </w:r>
      <w:r/>
    </w:p>
    <w:p>
      <w:pPr>
        <w:ind w:firstLine="420"/>
        <w:jc w:val="right"/>
        <w:spacing w:line="360" w:lineRule="auto"/>
        <w:rPr>
          <w:color w:val="auto"/>
          <w:sz w:val="21"/>
          <w:szCs w:val="21"/>
        </w:rPr>
      </w:pPr>
      <w:r>
        <w:rPr>
          <w:rFonts w:hint="eastAsia"/>
          <w:color w:val="auto"/>
          <w:sz w:val="21"/>
          <w:szCs w:val="21"/>
        </w:rPr>
        <w:t xml:space="preserve">日 期：</w:t>
      </w:r>
      <w:r/>
    </w:p>
    <w:p>
      <w:pPr>
        <w:ind w:firstLine="420"/>
        <w:jc w:val="right"/>
        <w:spacing w:line="360" w:lineRule="auto"/>
        <w:rPr>
          <w:color w:val="auto"/>
          <w:sz w:val="21"/>
          <w:szCs w:val="21"/>
        </w:rPr>
      </w:pPr>
      <w:r>
        <w:rPr>
          <w:color w:val="auto"/>
          <w:sz w:val="21"/>
          <w:szCs w:val="21"/>
        </w:rPr>
      </w:r>
      <w:r/>
    </w:p>
    <w:p>
      <w:pPr>
        <w:spacing w:line="360" w:lineRule="auto"/>
        <w:rPr>
          <w:b/>
          <w:bCs/>
          <w:color w:val="auto"/>
          <w:sz w:val="21"/>
          <w:szCs w:val="21"/>
        </w:rPr>
      </w:pPr>
      <w:r>
        <w:rPr>
          <w:b/>
          <w:bCs/>
          <w:color w:val="auto"/>
          <w:sz w:val="21"/>
          <w:szCs w:val="21"/>
        </w:rPr>
      </w:r>
      <w:r/>
    </w:p>
    <w:p>
      <w:pPr>
        <w:spacing w:line="360" w:lineRule="auto"/>
        <w:rPr>
          <w:b/>
          <w:bCs/>
          <w:color w:val="auto"/>
          <w:sz w:val="21"/>
          <w:szCs w:val="21"/>
        </w:rPr>
      </w:pPr>
      <w:r>
        <w:rPr>
          <w:rFonts w:hint="eastAsia"/>
          <w:b/>
          <w:bCs/>
          <w:color w:val="auto"/>
          <w:sz w:val="21"/>
          <w:szCs w:val="21"/>
        </w:rPr>
        <w:t xml:space="preserve">注1：为方便</w:t>
      </w:r>
      <w:r>
        <w:rPr>
          <w:rFonts w:hint="eastAsia"/>
          <w:b/>
          <w:bCs/>
          <w:color w:val="auto"/>
          <w:sz w:val="21"/>
          <w:szCs w:val="21"/>
          <w:lang w:val="en-US"/>
        </w:rPr>
        <w:t xml:space="preserve">供应商</w:t>
      </w:r>
      <w:r>
        <w:rPr>
          <w:rFonts w:hint="eastAsia"/>
          <w:b/>
          <w:bCs/>
          <w:color w:val="auto"/>
          <w:sz w:val="21"/>
          <w:szCs w:val="21"/>
        </w:rPr>
        <w:t xml:space="preserve">识别企业规模类型，工业和信息化部组织开发了中小企业规模类型自测小程序，在国务院客户端和工业和信息化部网站上均有链接，</w:t>
      </w:r>
      <w:r>
        <w:rPr>
          <w:rFonts w:hint="eastAsia"/>
          <w:b/>
          <w:bCs/>
          <w:color w:val="auto"/>
          <w:sz w:val="21"/>
          <w:szCs w:val="21"/>
          <w:lang w:val="en-US"/>
        </w:rPr>
        <w:t xml:space="preserve">供应商</w:t>
      </w:r>
      <w:r>
        <w:rPr>
          <w:rFonts w:hint="eastAsia"/>
          <w:b/>
          <w:bCs/>
          <w:color w:val="auto"/>
          <w:sz w:val="21"/>
          <w:szCs w:val="21"/>
        </w:rPr>
        <w:t xml:space="preserve">可填写企业所属的行业和指标数据自动生成企业规模类型测试结果。</w:t>
      </w:r>
      <w:r/>
    </w:p>
    <w:p>
      <w:pPr>
        <w:spacing w:line="360" w:lineRule="auto"/>
        <w:rPr>
          <w:b/>
          <w:bCs/>
          <w:color w:val="auto"/>
          <w:sz w:val="21"/>
          <w:szCs w:val="21"/>
        </w:rPr>
      </w:pPr>
      <w:r>
        <w:rPr>
          <w:rFonts w:hint="eastAsia"/>
          <w:b/>
          <w:bCs/>
          <w:color w:val="auto"/>
          <w:sz w:val="21"/>
          <w:szCs w:val="21"/>
        </w:rPr>
        <w:t xml:space="preserve">注2：从业人员、营业收入、资产总额填报上一年度数据，无上一年度数据的新成立企业可不填报。</w:t>
      </w:r>
      <w:r/>
    </w:p>
    <w:p>
      <w:pPr>
        <w:spacing w:line="360" w:lineRule="auto"/>
        <w:rPr>
          <w:b/>
          <w:bCs/>
          <w:color w:val="auto"/>
          <w:sz w:val="21"/>
          <w:szCs w:val="21"/>
        </w:rPr>
      </w:pPr>
      <w:r>
        <w:rPr>
          <w:rFonts w:hint="eastAsia"/>
          <w:b/>
          <w:bCs/>
          <w:color w:val="auto"/>
          <w:sz w:val="21"/>
          <w:szCs w:val="21"/>
        </w:rPr>
        <w:t xml:space="preserve">注3：</w:t>
      </w:r>
      <w:r>
        <w:rPr>
          <w:rFonts w:hint="eastAsia"/>
          <w:b/>
          <w:bCs/>
          <w:color w:val="auto"/>
          <w:sz w:val="21"/>
          <w:szCs w:val="21"/>
          <w:lang w:val="en-US"/>
        </w:rPr>
        <w:t xml:space="preserve">供应商</w:t>
      </w:r>
      <w:r>
        <w:rPr>
          <w:rFonts w:hint="eastAsia"/>
          <w:b/>
          <w:bCs/>
          <w:color w:val="auto"/>
          <w:sz w:val="21"/>
          <w:szCs w:val="21"/>
        </w:rPr>
        <w:t xml:space="preserve">如不提供此声明函，总报价将不参与优惠。</w:t>
      </w:r>
      <w:r/>
    </w:p>
    <w:p>
      <w:pPr>
        <w:spacing w:line="360" w:lineRule="auto"/>
        <w:rPr>
          <w:b/>
          <w:bCs/>
          <w:color w:val="auto"/>
          <w:sz w:val="21"/>
          <w:szCs w:val="21"/>
        </w:rPr>
      </w:pPr>
      <w:r>
        <w:rPr>
          <w:rFonts w:hint="eastAsia"/>
          <w:b/>
          <w:bCs/>
          <w:color w:val="auto"/>
          <w:sz w:val="21"/>
          <w:szCs w:val="21"/>
        </w:rPr>
        <w:t xml:space="preserve">注4：</w:t>
      </w:r>
      <w:r>
        <w:rPr>
          <w:rFonts w:hint="eastAsia"/>
          <w:b/>
          <w:bCs/>
          <w:color w:val="auto"/>
          <w:sz w:val="21"/>
          <w:szCs w:val="21"/>
          <w:lang w:val="en-US"/>
        </w:rPr>
        <w:t xml:space="preserve">供应商</w:t>
      </w:r>
      <w:r>
        <w:rPr>
          <w:rFonts w:hint="eastAsia"/>
          <w:b/>
          <w:bCs/>
          <w:color w:val="auto"/>
          <w:sz w:val="21"/>
          <w:szCs w:val="21"/>
        </w:rPr>
        <w:t xml:space="preserve">不得修改中小企业声明函格式。</w:t>
      </w:r>
      <w:r/>
    </w:p>
    <w:p>
      <w:pPr>
        <w:spacing w:line="360" w:lineRule="auto"/>
        <w:rPr>
          <w:b/>
          <w:color w:val="auto"/>
          <w:sz w:val="24"/>
          <w:szCs w:val="24"/>
        </w:rPr>
      </w:pPr>
      <w:r>
        <w:rPr>
          <w:rFonts w:hint="eastAsia"/>
          <w:b/>
          <w:bCs/>
          <w:color w:val="auto"/>
          <w:sz w:val="21"/>
          <w:szCs w:val="21"/>
        </w:rPr>
        <w:t xml:space="preserve">注5：</w:t>
      </w:r>
      <w:r>
        <w:rPr>
          <w:rFonts w:hint="eastAsia"/>
          <w:b/>
          <w:bCs/>
          <w:color w:val="auto"/>
          <w:sz w:val="21"/>
          <w:szCs w:val="21"/>
          <w:lang w:val="en-US"/>
        </w:rPr>
        <w:t xml:space="preserve">供应商</w:t>
      </w:r>
      <w:r>
        <w:rPr>
          <w:rFonts w:hint="eastAsia"/>
          <w:b/>
          <w:bCs/>
          <w:color w:val="auto"/>
          <w:sz w:val="21"/>
          <w:szCs w:val="21"/>
        </w:rPr>
        <w:t xml:space="preserve">对以上数据的真实性负责，中标人如享受本项目小微企业扶持政策的，其《中小企业声明函》将随本项目的中标结果同时公告，接受社会监督。</w:t>
      </w:r>
      <w:r>
        <w:rPr>
          <w:rFonts w:hint="eastAsia"/>
          <w:b/>
          <w:color w:val="auto"/>
          <w:sz w:val="24"/>
          <w:szCs w:val="24"/>
        </w:rPr>
        <w:br w:type="page" w:clear="all"/>
      </w:r>
      <w:r/>
    </w:p>
    <w:p>
      <w:pPr>
        <w:spacing w:line="240" w:lineRule="atLeast"/>
        <w:widowControl/>
        <w:rPr>
          <w:b/>
          <w:color w:val="auto"/>
          <w:sz w:val="21"/>
          <w:szCs w:val="21"/>
        </w:rPr>
      </w:pPr>
      <w:r>
        <w:rPr>
          <w:rFonts w:hint="eastAsia"/>
          <w:b/>
          <w:color w:val="auto"/>
          <w:sz w:val="21"/>
          <w:szCs w:val="21"/>
        </w:rPr>
        <w:t xml:space="preserve">附件二、无重大违法记录声明格式</w:t>
      </w:r>
      <w:r/>
    </w:p>
    <w:p>
      <w:pPr>
        <w:spacing w:line="240" w:lineRule="atLeast"/>
        <w:widowControl/>
        <w:rPr>
          <w:b/>
          <w:color w:val="auto"/>
          <w:sz w:val="21"/>
          <w:szCs w:val="21"/>
        </w:rPr>
      </w:pPr>
      <w:r>
        <w:rPr>
          <w:b/>
          <w:color w:val="auto"/>
          <w:sz w:val="21"/>
          <w:szCs w:val="21"/>
        </w:rPr>
      </w:r>
      <w:r/>
    </w:p>
    <w:p>
      <w:pPr>
        <w:jc w:val="center"/>
        <w:rPr>
          <w:color w:val="auto"/>
          <w:sz w:val="21"/>
          <w:szCs w:val="21"/>
        </w:rPr>
      </w:pPr>
      <w:r>
        <w:rPr>
          <w:rFonts w:hint="eastAsia"/>
          <w:color w:val="auto"/>
          <w:sz w:val="21"/>
          <w:szCs w:val="21"/>
        </w:rPr>
        <w:t xml:space="preserve">无重大违法记录声明</w:t>
      </w:r>
      <w:r/>
    </w:p>
    <w:p>
      <w:pPr>
        <w:spacing w:line="360" w:lineRule="auto"/>
        <w:rPr>
          <w:color w:val="auto"/>
          <w:sz w:val="21"/>
          <w:szCs w:val="21"/>
        </w:rPr>
      </w:pPr>
      <w:r>
        <w:rPr>
          <w:rFonts w:hint="eastAsia"/>
          <w:color w:val="auto"/>
          <w:sz w:val="21"/>
          <w:szCs w:val="21"/>
        </w:rPr>
        <w:t xml:space="preserve">江苏开放大学：</w:t>
      </w:r>
      <w:r/>
    </w:p>
    <w:p>
      <w:pPr>
        <w:ind w:firstLine="420"/>
        <w:spacing w:line="360" w:lineRule="auto"/>
        <w:rPr>
          <w:color w:val="auto"/>
          <w:sz w:val="21"/>
          <w:szCs w:val="21"/>
        </w:rPr>
      </w:pPr>
      <w:r>
        <w:rPr>
          <w:rFonts w:hint="eastAsia"/>
          <w:color w:val="auto"/>
          <w:sz w:val="21"/>
          <w:szCs w:val="21"/>
        </w:rPr>
        <w:t xml:space="preserve">我单位 </w:t>
      </w:r>
      <w:r>
        <w:rPr>
          <w:rFonts w:hint="eastAsia"/>
          <w:color w:val="auto"/>
          <w:sz w:val="21"/>
          <w:szCs w:val="21"/>
          <w:u w:val="single"/>
        </w:rPr>
        <w:t xml:space="preserve">           </w:t>
      </w:r>
      <w:r>
        <w:rPr>
          <w:rFonts w:hint="eastAsia"/>
          <w:color w:val="auto"/>
          <w:sz w:val="21"/>
          <w:szCs w:val="21"/>
        </w:rPr>
        <w:t xml:space="preserve">（</w:t>
      </w:r>
      <w:r>
        <w:rPr>
          <w:rFonts w:hint="eastAsia"/>
          <w:color w:val="auto"/>
          <w:sz w:val="21"/>
          <w:szCs w:val="21"/>
          <w:lang w:val="en-US"/>
        </w:rPr>
        <w:t xml:space="preserve">供应商</w:t>
      </w:r>
      <w:r>
        <w:rPr>
          <w:rFonts w:hint="eastAsia"/>
          <w:color w:val="auto"/>
          <w:sz w:val="21"/>
          <w:szCs w:val="21"/>
        </w:rPr>
        <w:t xml:space="preserve">名称）郑重声明：</w:t>
      </w:r>
      <w:r/>
    </w:p>
    <w:p>
      <w:pPr>
        <w:ind w:firstLine="420"/>
        <w:spacing w:line="360" w:lineRule="auto"/>
        <w:rPr>
          <w:color w:val="auto"/>
          <w:sz w:val="21"/>
          <w:szCs w:val="21"/>
        </w:rPr>
      </w:pPr>
      <w:r>
        <w:rPr>
          <w:rFonts w:hint="eastAsia"/>
          <w:color w:val="auto"/>
          <w:sz w:val="21"/>
          <w:szCs w:val="21"/>
        </w:rPr>
        <w:t xml:space="preserve">参加政府采购活动前3年内在经营活动中</w:t>
      </w:r>
      <w:r>
        <w:rPr>
          <w:rFonts w:hint="eastAsia"/>
          <w:color w:val="auto"/>
          <w:sz w:val="21"/>
          <w:szCs w:val="21"/>
          <w:u w:val="single"/>
        </w:rPr>
        <w:t xml:space="preserve">     </w:t>
      </w:r>
      <w:r>
        <w:rPr>
          <w:rFonts w:hint="eastAsia"/>
          <w:color w:val="auto"/>
          <w:sz w:val="21"/>
          <w:szCs w:val="21"/>
        </w:rPr>
        <w:t xml:space="preserve">（在下划线上如实填写：有或没有）重大违法记录。</w:t>
      </w:r>
      <w:r/>
    </w:p>
    <w:p>
      <w:pPr>
        <w:ind w:firstLine="420"/>
        <w:spacing w:line="360" w:lineRule="auto"/>
        <w:rPr>
          <w:color w:val="auto"/>
          <w:sz w:val="21"/>
          <w:szCs w:val="21"/>
        </w:rPr>
      </w:pPr>
      <w:r>
        <w:rPr>
          <w:rFonts w:hint="eastAsia"/>
          <w:color w:val="auto"/>
          <w:sz w:val="21"/>
          <w:szCs w:val="21"/>
        </w:rPr>
        <w:t xml:space="preserve">（说明：政府采购法第二十二条第一款第五项所称重大违法记录，是指</w:t>
      </w:r>
      <w:r>
        <w:rPr>
          <w:rFonts w:hint="eastAsia"/>
          <w:color w:val="auto"/>
          <w:sz w:val="21"/>
          <w:szCs w:val="21"/>
          <w:lang w:val="en-US"/>
        </w:rPr>
        <w:t xml:space="preserve">供应商</w:t>
      </w:r>
      <w:r>
        <w:rPr>
          <w:rFonts w:hint="eastAsia"/>
          <w:color w:val="auto"/>
          <w:sz w:val="21"/>
          <w:szCs w:val="21"/>
        </w:rPr>
        <w:t xml:space="preserve">因违法经营受到刑事处罚或者责令停产停业、吊销许可证或者执照、较大数额罚款等行政处罚。）</w:t>
      </w:r>
      <w:r/>
    </w:p>
    <w:p>
      <w:pPr>
        <w:jc w:val="right"/>
        <w:spacing w:line="360" w:lineRule="auto"/>
        <w:rPr>
          <w:color w:val="auto"/>
          <w:sz w:val="21"/>
          <w:szCs w:val="21"/>
        </w:rPr>
      </w:pPr>
      <w:r>
        <w:rPr>
          <w:color w:val="auto"/>
          <w:sz w:val="21"/>
          <w:szCs w:val="21"/>
        </w:rPr>
      </w:r>
      <w:r/>
    </w:p>
    <w:p>
      <w:pPr>
        <w:ind w:firstLine="4620"/>
        <w:jc w:val="right"/>
        <w:spacing w:line="360" w:lineRule="auto"/>
        <w:rPr>
          <w:color w:val="auto"/>
          <w:sz w:val="21"/>
          <w:szCs w:val="21"/>
        </w:rPr>
      </w:pPr>
      <w:r>
        <w:rPr>
          <w:rFonts w:hint="eastAsia"/>
          <w:color w:val="auto"/>
          <w:sz w:val="21"/>
          <w:szCs w:val="21"/>
        </w:rPr>
        <w:t xml:space="preserve">声明人（公章）：</w:t>
      </w:r>
      <w:r/>
    </w:p>
    <w:p>
      <w:pPr>
        <w:ind w:firstLine="4620"/>
        <w:jc w:val="right"/>
        <w:spacing w:line="360" w:lineRule="auto"/>
        <w:rPr>
          <w:color w:val="auto"/>
          <w:sz w:val="21"/>
          <w:szCs w:val="21"/>
        </w:rPr>
      </w:pPr>
      <w:r>
        <w:rPr>
          <w:rFonts w:hint="eastAsia"/>
          <w:color w:val="auto"/>
          <w:sz w:val="21"/>
          <w:szCs w:val="21"/>
        </w:rPr>
        <w:t xml:space="preserve">日　　　　期：          年     月    日</w:t>
      </w:r>
      <w:r/>
    </w:p>
    <w:p>
      <w:pPr>
        <w:rPr>
          <w:b/>
          <w:color w:val="auto"/>
          <w:sz w:val="24"/>
          <w:szCs w:val="24"/>
        </w:rPr>
      </w:pPr>
      <w:r>
        <w:rPr>
          <w:rFonts w:hint="eastAsia"/>
          <w:b/>
          <w:color w:val="auto"/>
          <w:sz w:val="24"/>
          <w:szCs w:val="24"/>
        </w:rPr>
        <w:br w:type="page" w:clear="all"/>
      </w:r>
      <w:r/>
    </w:p>
    <w:p>
      <w:pPr>
        <w:spacing w:line="360" w:lineRule="auto"/>
        <w:rPr>
          <w:b/>
          <w:color w:val="auto"/>
          <w:sz w:val="21"/>
          <w:szCs w:val="21"/>
        </w:rPr>
      </w:pPr>
      <w:r>
        <w:rPr>
          <w:rFonts w:hint="eastAsia"/>
          <w:b/>
          <w:color w:val="auto"/>
          <w:sz w:val="21"/>
          <w:szCs w:val="21"/>
        </w:rPr>
        <w:t xml:space="preserve">附件三、具备履行合同所必需的设备和专业技术能力的声明格式及证明材料</w:t>
      </w:r>
      <w:r/>
    </w:p>
    <w:p>
      <w:pPr>
        <w:jc w:val="center"/>
        <w:spacing w:line="360" w:lineRule="auto"/>
        <w:rPr>
          <w:color w:val="auto"/>
          <w:sz w:val="21"/>
          <w:szCs w:val="21"/>
        </w:rPr>
      </w:pPr>
      <w:r>
        <w:rPr>
          <w:rFonts w:hint="eastAsia"/>
          <w:color w:val="auto"/>
          <w:sz w:val="21"/>
          <w:szCs w:val="21"/>
        </w:rPr>
        <w:t xml:space="preserve">具备履行合同所必需的设备和专业技术能力的声明格式</w:t>
      </w:r>
      <w:r/>
    </w:p>
    <w:p>
      <w:pPr>
        <w:spacing w:line="360" w:lineRule="auto"/>
        <w:rPr>
          <w:color w:val="auto"/>
          <w:sz w:val="21"/>
          <w:szCs w:val="21"/>
        </w:rPr>
      </w:pPr>
      <w:r>
        <w:rPr>
          <w:rFonts w:hint="eastAsia"/>
          <w:color w:val="auto"/>
          <w:sz w:val="21"/>
          <w:szCs w:val="21"/>
        </w:rPr>
        <w:t xml:space="preserve">江苏开放大学：</w:t>
      </w:r>
      <w:r/>
    </w:p>
    <w:p>
      <w:pPr>
        <w:ind w:firstLine="492"/>
        <w:spacing w:line="460" w:lineRule="exact"/>
        <w:rPr>
          <w:color w:val="auto"/>
          <w:sz w:val="21"/>
          <w:szCs w:val="21"/>
        </w:rPr>
      </w:pPr>
      <w:r>
        <w:rPr>
          <w:rFonts w:hint="eastAsia"/>
          <w:color w:val="auto"/>
          <w:sz w:val="21"/>
          <w:szCs w:val="21"/>
        </w:rPr>
        <w:t xml:space="preserve">我单位</w:t>
      </w:r>
      <w:r>
        <w:rPr>
          <w:rFonts w:hint="eastAsia"/>
          <w:color w:val="auto"/>
          <w:sz w:val="21"/>
          <w:szCs w:val="21"/>
          <w:u w:val="single"/>
        </w:rPr>
        <w:t xml:space="preserve">     </w:t>
      </w:r>
      <w:r>
        <w:rPr>
          <w:rFonts w:hint="eastAsia"/>
          <w:color w:val="auto"/>
          <w:sz w:val="21"/>
          <w:szCs w:val="21"/>
        </w:rPr>
        <w:t xml:space="preserve">（</w:t>
      </w:r>
      <w:r>
        <w:rPr>
          <w:rFonts w:hint="eastAsia"/>
          <w:color w:val="auto"/>
          <w:sz w:val="21"/>
          <w:szCs w:val="21"/>
          <w:lang w:val="en-US"/>
        </w:rPr>
        <w:t xml:space="preserve">供应商</w:t>
      </w:r>
      <w:r>
        <w:rPr>
          <w:rFonts w:hint="eastAsia"/>
          <w:color w:val="auto"/>
          <w:sz w:val="21"/>
          <w:szCs w:val="21"/>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sz w:val="21"/>
          <w:szCs w:val="21"/>
        </w:rPr>
      </w:pPr>
      <w:r>
        <w:rPr>
          <w:rFonts w:hint="eastAsia"/>
          <w:color w:val="auto"/>
          <w:sz w:val="21"/>
          <w:szCs w:val="21"/>
        </w:rPr>
        <w:t xml:space="preserve">主要设备有：</w:t>
      </w:r>
      <w:r>
        <w:rPr>
          <w:rFonts w:hint="eastAsia"/>
          <w:color w:val="auto"/>
          <w:sz w:val="21"/>
          <w:szCs w:val="21"/>
          <w:u w:val="single"/>
        </w:rPr>
        <w:t xml:space="preserve">                          </w:t>
      </w:r>
      <w:r>
        <w:rPr>
          <w:rFonts w:hint="eastAsia"/>
          <w:color w:val="auto"/>
          <w:sz w:val="21"/>
          <w:szCs w:val="21"/>
        </w:rPr>
        <w:t xml:space="preserve">。（若有）</w:t>
      </w:r>
      <w:r/>
    </w:p>
    <w:p>
      <w:pPr>
        <w:ind w:firstLine="492"/>
        <w:spacing w:line="460" w:lineRule="exact"/>
        <w:rPr>
          <w:color w:val="auto"/>
          <w:sz w:val="21"/>
          <w:szCs w:val="21"/>
        </w:rPr>
      </w:pPr>
      <w:r>
        <w:rPr>
          <w:rFonts w:hint="eastAsia"/>
          <w:color w:val="auto"/>
          <w:sz w:val="21"/>
          <w:szCs w:val="21"/>
        </w:rPr>
        <w:t xml:space="preserve">主要专业技术能力有：</w:t>
      </w:r>
      <w:r>
        <w:rPr>
          <w:rFonts w:hint="eastAsia"/>
          <w:color w:val="auto"/>
          <w:sz w:val="21"/>
          <w:szCs w:val="21"/>
          <w:u w:val="single"/>
        </w:rPr>
        <w:t xml:space="preserve">                  </w:t>
      </w:r>
      <w:r>
        <w:rPr>
          <w:rFonts w:hint="eastAsia"/>
          <w:color w:val="auto"/>
          <w:sz w:val="21"/>
          <w:szCs w:val="21"/>
        </w:rPr>
        <w:t xml:space="preserve">。（若有）</w:t>
      </w:r>
      <w:r/>
    </w:p>
    <w:p>
      <w:pPr>
        <w:spacing w:line="360" w:lineRule="auto"/>
        <w:rPr>
          <w:color w:val="auto"/>
          <w:sz w:val="21"/>
          <w:szCs w:val="21"/>
        </w:rPr>
      </w:pPr>
      <w:r>
        <w:rPr>
          <w:color w:val="auto"/>
          <w:sz w:val="21"/>
          <w:szCs w:val="21"/>
        </w:rPr>
      </w:r>
      <w:r/>
    </w:p>
    <w:p>
      <w:pPr>
        <w:ind w:firstLine="4200"/>
        <w:jc w:val="right"/>
        <w:spacing w:line="360" w:lineRule="auto"/>
        <w:rPr>
          <w:color w:val="auto"/>
          <w:sz w:val="21"/>
          <w:szCs w:val="21"/>
        </w:rPr>
      </w:pPr>
      <w:r>
        <w:rPr>
          <w:rFonts w:hint="eastAsia"/>
          <w:color w:val="auto"/>
          <w:sz w:val="21"/>
          <w:szCs w:val="21"/>
        </w:rPr>
        <w:t xml:space="preserve">声明人：（公章）</w:t>
      </w:r>
      <w:r/>
    </w:p>
    <w:p>
      <w:pPr>
        <w:ind w:firstLine="4200"/>
        <w:jc w:val="right"/>
        <w:spacing w:line="360" w:lineRule="auto"/>
        <w:rPr>
          <w:color w:val="auto"/>
          <w:sz w:val="21"/>
          <w:szCs w:val="21"/>
        </w:rPr>
      </w:pPr>
      <w:r>
        <w:rPr>
          <w:rFonts w:hint="eastAsia"/>
          <w:color w:val="auto"/>
          <w:sz w:val="21"/>
          <w:szCs w:val="21"/>
        </w:rPr>
        <w:t xml:space="preserve">日期：年月日</w:t>
      </w:r>
      <w:r/>
    </w:p>
    <w:p>
      <w:pPr>
        <w:spacing w:line="460" w:lineRule="exact"/>
        <w:rPr>
          <w:color w:val="auto"/>
          <w:sz w:val="21"/>
          <w:szCs w:val="21"/>
        </w:rPr>
      </w:pPr>
      <w:r>
        <w:rPr>
          <w:rFonts w:hint="eastAsia"/>
          <w:color w:val="auto"/>
          <w:sz w:val="21"/>
          <w:szCs w:val="21"/>
        </w:rPr>
        <w:t xml:space="preserve">其他证明材料及文件：（如果</w:t>
      </w:r>
      <w:r>
        <w:rPr>
          <w:rFonts w:hint="eastAsia"/>
          <w:color w:val="auto"/>
          <w:sz w:val="21"/>
          <w:szCs w:val="21"/>
          <w:lang w:val="en-US"/>
        </w:rPr>
        <w:t xml:space="preserve">供应商</w:t>
      </w:r>
      <w:r>
        <w:rPr>
          <w:rFonts w:hint="eastAsia"/>
          <w:color w:val="auto"/>
          <w:sz w:val="21"/>
          <w:szCs w:val="21"/>
        </w:rPr>
        <w:t xml:space="preserve">认为需要提供的话）</w:t>
      </w:r>
      <w:r/>
    </w:p>
    <w:p>
      <w:pPr>
        <w:ind w:firstLine="4638"/>
        <w:spacing w:line="360" w:lineRule="auto"/>
        <w:rPr>
          <w:b/>
          <w:color w:val="auto"/>
          <w:sz w:val="21"/>
          <w:szCs w:val="21"/>
        </w:rPr>
      </w:pPr>
      <w:r>
        <w:rPr>
          <w:b/>
          <w:color w:val="auto"/>
          <w:sz w:val="21"/>
          <w:szCs w:val="21"/>
        </w:rPr>
      </w:r>
      <w:r/>
    </w:p>
    <w:p>
      <w:pPr>
        <w:pStyle w:val="948"/>
        <w:ind w:left="0"/>
        <w:spacing w:before="20"/>
        <w:rPr>
          <w:color w:val="auto"/>
          <w:sz w:val="21"/>
          <w:szCs w:val="21"/>
        </w:rPr>
        <w:outlineLvl w:val="9"/>
      </w:pPr>
      <w:r>
        <w:rPr>
          <w:color w:val="auto"/>
          <w:sz w:val="21"/>
          <w:szCs w:val="21"/>
        </w:rPr>
      </w:r>
      <w:r/>
    </w:p>
    <w:p>
      <w:pPr>
        <w:pStyle w:val="948"/>
        <w:ind w:left="0"/>
        <w:spacing w:line="360" w:lineRule="auto"/>
        <w:rPr>
          <w:color w:val="auto"/>
          <w:sz w:val="21"/>
          <w:szCs w:val="21"/>
        </w:rPr>
        <w:outlineLvl w:val="9"/>
      </w:pPr>
      <w:r>
        <w:rPr>
          <w:color w:val="auto"/>
          <w:sz w:val="21"/>
          <w:szCs w:val="21"/>
        </w:rPr>
      </w:r>
      <w:r/>
    </w:p>
    <w:p>
      <w:pPr>
        <w:pStyle w:val="948"/>
        <w:ind w:left="0"/>
        <w:spacing w:line="360" w:lineRule="auto"/>
        <w:rPr>
          <w:color w:val="auto"/>
          <w:sz w:val="21"/>
          <w:szCs w:val="21"/>
        </w:rPr>
        <w:outlineLvl w:val="9"/>
      </w:pPr>
      <w:r>
        <w:rPr>
          <w:rFonts w:hint="eastAsia"/>
          <w:color w:val="auto"/>
          <w:sz w:val="21"/>
          <w:szCs w:val="21"/>
        </w:rPr>
        <w:t xml:space="preserve">附件四、残疾人福利性单位声明函格式（不符合的可不填写）</w:t>
      </w:r>
      <w:r/>
    </w:p>
    <w:p>
      <w:pPr>
        <w:pStyle w:val="948"/>
        <w:ind w:left="0"/>
        <w:jc w:val="center"/>
        <w:spacing w:line="360" w:lineRule="auto"/>
        <w:rPr>
          <w:color w:val="auto"/>
          <w:sz w:val="21"/>
          <w:szCs w:val="21"/>
        </w:rPr>
        <w:outlineLvl w:val="9"/>
      </w:pPr>
      <w:r>
        <w:rPr>
          <w:rFonts w:hint="eastAsia"/>
          <w:b w:val="0"/>
          <w:bCs w:val="0"/>
          <w:color w:val="auto"/>
          <w:sz w:val="21"/>
          <w:szCs w:val="21"/>
          <w:lang w:val="en-US" w:bidi="ar-SA"/>
        </w:rPr>
        <w:t xml:space="preserve">残疾人福利性单位声明函</w:t>
      </w:r>
      <w:r/>
    </w:p>
    <w:p>
      <w:pPr>
        <w:pStyle w:val="720"/>
        <w:ind w:firstLine="420"/>
        <w:spacing w:line="360" w:lineRule="auto"/>
        <w:tabs>
          <w:tab w:val="left" w:pos="3711" w:leader="none"/>
          <w:tab w:val="left" w:pos="5151" w:leader="none"/>
        </w:tabs>
        <w:rPr>
          <w:color w:val="auto"/>
        </w:rPr>
      </w:pPr>
      <w:r>
        <w:rPr>
          <w:rFonts w:hint="eastAsia"/>
          <w:color w:val="auto"/>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u w:val="single"/>
        </w:rPr>
        <w:t xml:space="preserve">  </w:t>
      </w:r>
      <w:r>
        <w:rPr>
          <w:rFonts w:hint="eastAsia"/>
          <w:color w:val="auto"/>
        </w:rPr>
        <w:t xml:space="preserve">单位的</w:t>
      </w:r>
      <w:r>
        <w:rPr>
          <w:rFonts w:hint="eastAsia"/>
          <w:color w:val="auto"/>
          <w:u w:val="single"/>
        </w:rPr>
        <w:t xml:space="preserve">  </w:t>
      </w:r>
      <w:r>
        <w:rPr>
          <w:rFonts w:hint="eastAsia"/>
          <w:color w:val="auto"/>
        </w:rPr>
        <w:t xml:space="preserve">项目采购活动提供本单位制造的货物（由本单位承担工程/提供服务），或者提供其他残疾人福利性单位制造的货物（不包括使用非残疾人福利性单位注册商标的货物）。</w:t>
      </w:r>
      <w:r/>
    </w:p>
    <w:p>
      <w:pPr>
        <w:pStyle w:val="720"/>
        <w:ind w:firstLine="420"/>
        <w:spacing w:line="360" w:lineRule="auto"/>
        <w:tabs>
          <w:tab w:val="left" w:pos="3711" w:leader="none"/>
          <w:tab w:val="left" w:pos="5151" w:leader="none"/>
        </w:tabs>
        <w:rPr>
          <w:color w:val="auto"/>
        </w:rPr>
      </w:pPr>
      <w:r>
        <w:rPr>
          <w:rFonts w:hint="eastAsia"/>
          <w:color w:val="auto"/>
        </w:rPr>
        <w:t xml:space="preserve">本单位对上述声明的真实性负责。如有虚假，将依法承担相应责任。</w:t>
      </w:r>
      <w:r/>
    </w:p>
    <w:p>
      <w:pPr>
        <w:pStyle w:val="720"/>
        <w:spacing w:before="6" w:line="360" w:lineRule="auto"/>
        <w:rPr>
          <w:color w:val="auto"/>
        </w:rPr>
      </w:pPr>
      <w:r>
        <w:rPr>
          <w:color w:val="auto"/>
        </w:rPr>
      </w:r>
      <w:r/>
    </w:p>
    <w:p>
      <w:pPr>
        <w:pStyle w:val="720"/>
        <w:ind w:firstLine="4200"/>
        <w:jc w:val="right"/>
        <w:spacing w:line="360" w:lineRule="auto"/>
        <w:tabs>
          <w:tab w:val="left" w:pos="7098" w:leader="none"/>
        </w:tabs>
        <w:rPr>
          <w:color w:val="auto"/>
        </w:rPr>
      </w:pPr>
      <w:r>
        <w:rPr>
          <w:rFonts w:hint="eastAsia"/>
          <w:color w:val="auto"/>
          <w:lang w:val="en-US"/>
        </w:rPr>
        <w:t xml:space="preserve">供应商</w:t>
      </w:r>
      <w:r>
        <w:rPr>
          <w:rFonts w:hint="eastAsia"/>
          <w:color w:val="auto"/>
        </w:rPr>
        <w:t xml:space="preserve">名称：（盖章）</w:t>
      </w:r>
      <w:r/>
    </w:p>
    <w:p>
      <w:pPr>
        <w:pStyle w:val="720"/>
        <w:ind w:firstLine="4200"/>
        <w:jc w:val="right"/>
        <w:spacing w:line="360" w:lineRule="auto"/>
        <w:tabs>
          <w:tab w:val="left" w:pos="7098" w:leader="none"/>
        </w:tabs>
        <w:rPr>
          <w:color w:val="auto"/>
        </w:rPr>
      </w:pPr>
      <w:r>
        <w:rPr>
          <w:rFonts w:hint="eastAsia"/>
          <w:color w:val="auto"/>
        </w:rPr>
        <w:t xml:space="preserve">日期：</w:t>
      </w:r>
      <w:r/>
    </w:p>
    <w:p>
      <w:pPr>
        <w:pStyle w:val="948"/>
        <w:ind w:left="0"/>
        <w:spacing w:line="360" w:lineRule="auto"/>
        <w:rPr>
          <w:color w:val="auto"/>
          <w:sz w:val="21"/>
          <w:szCs w:val="21"/>
        </w:rPr>
        <w:outlineLvl w:val="9"/>
      </w:pPr>
      <w:r>
        <w:rPr>
          <w:color w:val="auto"/>
          <w:sz w:val="21"/>
          <w:szCs w:val="21"/>
        </w:rPr>
      </w:r>
      <w:r/>
    </w:p>
    <w:p>
      <w:pPr>
        <w:pStyle w:val="948"/>
        <w:ind w:left="0"/>
        <w:spacing w:line="360" w:lineRule="auto"/>
        <w:rPr>
          <w:color w:val="auto"/>
          <w:sz w:val="21"/>
          <w:szCs w:val="21"/>
        </w:rPr>
        <w:outlineLvl w:val="9"/>
      </w:pPr>
      <w:r>
        <w:rPr>
          <w:color w:val="auto"/>
          <w:sz w:val="21"/>
          <w:szCs w:val="21"/>
        </w:rPr>
      </w:r>
      <w:r/>
    </w:p>
    <w:p>
      <w:pPr>
        <w:pStyle w:val="948"/>
        <w:ind w:left="0"/>
        <w:spacing w:line="360" w:lineRule="auto"/>
        <w:rPr>
          <w:color w:val="auto"/>
          <w:sz w:val="21"/>
          <w:szCs w:val="21"/>
        </w:rPr>
        <w:outlineLvl w:val="9"/>
      </w:pPr>
      <w:r>
        <w:rPr>
          <w:rFonts w:hint="eastAsia"/>
          <w:color w:val="auto"/>
          <w:sz w:val="21"/>
          <w:szCs w:val="21"/>
        </w:rPr>
        <w:t xml:space="preserve">附件五、属于监狱企业的证明文件（不符合的可不填写）</w:t>
      </w:r>
      <w:r/>
    </w:p>
    <w:p>
      <w:pPr>
        <w:ind w:firstLine="420"/>
        <w:spacing w:line="360" w:lineRule="auto"/>
        <w:rPr>
          <w:color w:val="auto"/>
          <w:sz w:val="21"/>
          <w:szCs w:val="21"/>
        </w:rPr>
      </w:pPr>
      <w:r>
        <w:rPr>
          <w:rFonts w:hint="eastAsia"/>
          <w:color w:val="auto"/>
          <w:sz w:val="21"/>
          <w:szCs w:val="21"/>
        </w:rPr>
        <w:t xml:space="preserve">提供由省级以上监狱管理局、戒毒管理局（含新疆生产建设兵团）出具的属于监狱企业的证明文件。</w:t>
      </w:r>
      <w:r/>
    </w:p>
    <w:p>
      <w:pPr>
        <w:spacing w:line="360" w:lineRule="auto"/>
        <w:rPr>
          <w:color w:val="auto"/>
          <w:sz w:val="21"/>
          <w:szCs w:val="21"/>
        </w:rPr>
      </w:pPr>
      <w:r>
        <w:rPr>
          <w:color w:val="auto"/>
          <w:sz w:val="21"/>
          <w:szCs w:val="21"/>
        </w:rPr>
        <w:t xml:space="preserve"> </w:t>
      </w:r>
      <w:r/>
    </w:p>
    <w:p>
      <w:pPr>
        <w:rPr>
          <w:color w:val="auto"/>
        </w:rPr>
      </w:pPr>
      <w:r>
        <w:rPr>
          <w:color w:val="auto"/>
        </w:rPr>
      </w:r>
      <w:bookmarkEnd w:id="82"/>
      <w:r/>
      <w:r/>
    </w:p>
    <w:sectPr>
      <w:headerReference w:type="default" r:id="rId9"/>
      <w:footerReference w:type="default" r:id="rId10"/>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Pr>
        <w:rFonts w:hint="eastAsia"/>
      </w:rPr>
      <w:t xml:space="preserve">第</w:t>
    </w:r>
    <w:r>
      <w:fldChar w:fldCharType="begin"/>
    </w:r>
    <w:r>
      <w:instrText xml:space="preserve"> PAGE  \* Arabic  \* MERGEFORMAT </w:instrText>
    </w:r>
    <w:r>
      <w:fldChar w:fldCharType="separate"/>
    </w:r>
    <w:r>
      <w:t xml:space="preserve">32</w:t>
    </w:r>
    <w:r>
      <w:fldChar w:fldCharType="end"/>
    </w:r>
    <w:r>
      <w:rPr>
        <w:rFonts w:hint="eastAsia"/>
      </w:rPr>
      <w:t xml:space="preserve">页共</w:t>
    </w:r>
    <w:r>
      <w:fldChar w:fldCharType="begin"/>
    </w:r>
    <w:r>
      <w:instrText xml:space="preserve"> NUMPAGES  \* Arabic  \* MERGEFORMAT </w:instrText>
    </w:r>
    <w:r>
      <w:fldChar w:fldCharType="separate"/>
    </w:r>
    <w:r>
      <w:t xml:space="preserve">57</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left"/>
    </w:pPr>
    <w:r>
      <w:rPr>
        <w:lang w:val="en-US" w:bidi="ar-SA"/>
      </w:rPr>
      <mc:AlternateContent>
        <mc:Choice Requires="wpg">
          <w:drawing>
            <wp:inline xmlns:wp="http://schemas.openxmlformats.org/drawingml/2006/wordprocessingDrawing" distT="0" distB="0" distL="0" distR="0">
              <wp:extent cx="1371600" cy="228600"/>
              <wp:effectExtent l="0" t="0" r="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r/>
                    </pic:nvPicPr>
                    <pic:blipFill>
                      <a:blip r:embed="rId1"/>
                      <a:stretch/>
                    </pic:blipFill>
                    <pic:spPr bwMode="auto">
                      <a:xfrm>
                        <a:off x="0" y="0"/>
                        <a:ext cx="1371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uiPriority w:val="1"/>
    <w:qFormat/>
    <w:pPr>
      <w:widowControl w:val="off"/>
    </w:pPr>
    <w:rPr>
      <w:rFonts w:ascii="宋体" w:hAnsi="宋体" w:eastAsia="宋体" w:cs="宋体"/>
      <w:sz w:val="22"/>
      <w:szCs w:val="22"/>
      <w:lang w:val="zh-CN" w:eastAsia="zh-CN" w:bidi="zh-CN"/>
    </w:rPr>
  </w:style>
  <w:style w:type="paragraph" w:styleId="705">
    <w:name w:val="Heading 1"/>
    <w:basedOn w:val="704"/>
    <w:next w:val="704"/>
    <w:link w:val="786"/>
    <w:uiPriority w:val="1"/>
    <w:qFormat/>
    <w:pPr>
      <w:ind w:right="87"/>
      <w:jc w:val="center"/>
      <w:spacing w:before="1"/>
      <w:outlineLvl w:val="0"/>
    </w:pPr>
    <w:rPr>
      <w:b/>
      <w:bCs/>
      <w:sz w:val="72"/>
      <w:szCs w:val="72"/>
    </w:rPr>
  </w:style>
  <w:style w:type="paragraph" w:styleId="706">
    <w:name w:val="Heading 2"/>
    <w:basedOn w:val="704"/>
    <w:next w:val="704"/>
    <w:link w:val="787"/>
    <w:uiPriority w:val="1"/>
    <w:qFormat/>
    <w:pPr>
      <w:ind w:left="223"/>
      <w:outlineLvl w:val="1"/>
    </w:pPr>
    <w:rPr>
      <w:rFonts w:ascii="黑体" w:hAnsi="黑体" w:eastAsia="黑体" w:cs="黑体"/>
      <w:b/>
      <w:bCs/>
      <w:sz w:val="36"/>
      <w:szCs w:val="36"/>
    </w:rPr>
  </w:style>
  <w:style w:type="paragraph" w:styleId="707">
    <w:name w:val="Heading 3"/>
    <w:basedOn w:val="704"/>
    <w:next w:val="704"/>
    <w:link w:val="788"/>
    <w:uiPriority w:val="1"/>
    <w:qFormat/>
    <w:pPr>
      <w:ind w:left="223"/>
      <w:spacing w:line="358" w:lineRule="exact"/>
      <w:outlineLvl w:val="2"/>
    </w:pPr>
    <w:rPr>
      <w:b/>
      <w:bCs/>
      <w:sz w:val="28"/>
      <w:szCs w:val="28"/>
    </w:rPr>
  </w:style>
  <w:style w:type="paragraph" w:styleId="708">
    <w:name w:val="Heading 4"/>
    <w:basedOn w:val="704"/>
    <w:next w:val="704"/>
    <w:link w:val="789"/>
    <w:uiPriority w:val="1"/>
    <w:qFormat/>
    <w:pPr>
      <w:ind w:left="223"/>
      <w:outlineLvl w:val="3"/>
    </w:pPr>
    <w:rPr>
      <w:sz w:val="28"/>
      <w:szCs w:val="28"/>
    </w:rPr>
  </w:style>
  <w:style w:type="paragraph" w:styleId="709">
    <w:name w:val="Heading 5"/>
    <w:basedOn w:val="704"/>
    <w:next w:val="704"/>
    <w:link w:val="915"/>
    <w:uiPriority w:val="0"/>
    <w:qFormat/>
    <w:pPr>
      <w:keepLines/>
      <w:keepNext/>
      <w:spacing w:before="280" w:after="290" w:line="376" w:lineRule="auto"/>
      <w:outlineLvl w:val="4"/>
    </w:pPr>
    <w:rPr>
      <w:b/>
      <w:bCs/>
      <w:sz w:val="28"/>
      <w:szCs w:val="28"/>
    </w:rPr>
  </w:style>
  <w:style w:type="paragraph" w:styleId="710">
    <w:name w:val="Heading 6"/>
    <w:basedOn w:val="704"/>
    <w:next w:val="704"/>
    <w:link w:val="791"/>
    <w:uiPriority w:val="9"/>
    <w:unhideWhenUsed/>
    <w:qFormat/>
    <w:pPr>
      <w:keepLines/>
      <w:keepNext/>
      <w:spacing w:before="320" w:after="200"/>
      <w:outlineLvl w:val="5"/>
    </w:pPr>
    <w:rPr>
      <w:rFonts w:ascii="Arial" w:hAnsi="Arial" w:eastAsia="Arial" w:cs="Arial"/>
      <w:b/>
      <w:bCs/>
    </w:rPr>
  </w:style>
  <w:style w:type="paragraph" w:styleId="711">
    <w:name w:val="Heading 7"/>
    <w:basedOn w:val="704"/>
    <w:next w:val="704"/>
    <w:link w:val="792"/>
    <w:uiPriority w:val="9"/>
    <w:unhideWhenUsed/>
    <w:qFormat/>
    <w:pPr>
      <w:keepLines/>
      <w:keepNext/>
      <w:spacing w:before="320" w:after="200"/>
      <w:outlineLvl w:val="6"/>
    </w:pPr>
    <w:rPr>
      <w:rFonts w:ascii="Arial" w:hAnsi="Arial" w:eastAsia="Arial" w:cs="Arial"/>
      <w:b/>
      <w:bCs/>
      <w:i/>
      <w:iCs/>
    </w:rPr>
  </w:style>
  <w:style w:type="paragraph" w:styleId="712">
    <w:name w:val="Heading 8"/>
    <w:basedOn w:val="704"/>
    <w:next w:val="704"/>
    <w:link w:val="793"/>
    <w:uiPriority w:val="9"/>
    <w:unhideWhenUsed/>
    <w:qFormat/>
    <w:pPr>
      <w:keepLines/>
      <w:keepNext/>
      <w:spacing w:before="320" w:after="200"/>
      <w:outlineLvl w:val="7"/>
    </w:pPr>
    <w:rPr>
      <w:rFonts w:ascii="Arial" w:hAnsi="Arial" w:eastAsia="Arial" w:cs="Arial"/>
      <w:i/>
      <w:iCs/>
    </w:rPr>
  </w:style>
  <w:style w:type="paragraph" w:styleId="713">
    <w:name w:val="Heading 9"/>
    <w:basedOn w:val="704"/>
    <w:next w:val="704"/>
    <w:link w:val="794"/>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next w:val="704"/>
    <w:link w:val="916"/>
    <w:uiPriority w:val="99"/>
    <w:qFormat/>
    <w:pPr>
      <w:ind w:firstLine="420"/>
    </w:pPr>
    <w:rPr>
      <w:b/>
      <w:sz w:val="24"/>
      <w:szCs w:val="20"/>
    </w:rPr>
  </w:style>
  <w:style w:type="paragraph" w:styleId="718">
    <w:name w:val="Caption"/>
    <w:basedOn w:val="704"/>
    <w:next w:val="704"/>
    <w:uiPriority w:val="35"/>
    <w:semiHidden/>
    <w:unhideWhenUsed/>
    <w:qFormat/>
    <w:pPr>
      <w:spacing w:line="276" w:lineRule="auto"/>
    </w:pPr>
    <w:rPr>
      <w:b/>
      <w:bCs/>
      <w:color w:val="4f81bd"/>
      <w:sz w:val="18"/>
      <w:szCs w:val="18"/>
    </w:rPr>
  </w:style>
  <w:style w:type="paragraph" w:styleId="719">
    <w:name w:val="annotation text"/>
    <w:basedOn w:val="704"/>
    <w:link w:val="917"/>
    <w:uiPriority w:val="0"/>
    <w:qFormat/>
    <w:rPr>
      <w:sz w:val="20"/>
      <w:szCs w:val="24"/>
    </w:rPr>
  </w:style>
  <w:style w:type="paragraph" w:styleId="720">
    <w:name w:val="Body Text"/>
    <w:basedOn w:val="704"/>
    <w:link w:val="918"/>
    <w:uiPriority w:val="1"/>
    <w:qFormat/>
    <w:rPr>
      <w:sz w:val="21"/>
      <w:szCs w:val="21"/>
    </w:rPr>
  </w:style>
  <w:style w:type="paragraph" w:styleId="721">
    <w:name w:val="Body Text Indent"/>
    <w:basedOn w:val="704"/>
    <w:next w:val="722"/>
    <w:link w:val="919"/>
    <w:uiPriority w:val="0"/>
    <w:unhideWhenUsed/>
    <w:qFormat/>
    <w:pPr>
      <w:ind w:left="420"/>
      <w:spacing w:after="120"/>
    </w:pPr>
  </w:style>
  <w:style w:type="paragraph" w:styleId="722">
    <w:name w:val="envelope return"/>
    <w:basedOn w:val="704"/>
    <w:uiPriority w:val="0"/>
    <w:qFormat/>
    <w:rPr>
      <w:rFonts w:ascii="Arial" w:hAnsi="Arial"/>
    </w:rPr>
  </w:style>
  <w:style w:type="paragraph" w:styleId="723">
    <w:name w:val="index 4"/>
    <w:basedOn w:val="704"/>
    <w:next w:val="704"/>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724">
    <w:name w:val="toc 5"/>
    <w:basedOn w:val="704"/>
    <w:next w:val="704"/>
    <w:uiPriority w:val="39"/>
    <w:unhideWhenUsed/>
    <w:qFormat/>
    <w:pPr>
      <w:ind w:left="1134"/>
      <w:spacing w:after="57"/>
    </w:pPr>
  </w:style>
  <w:style w:type="paragraph" w:styleId="725">
    <w:name w:val="toc 3"/>
    <w:basedOn w:val="704"/>
    <w:next w:val="704"/>
    <w:uiPriority w:val="39"/>
    <w:unhideWhenUsed/>
    <w:qFormat/>
    <w:pPr>
      <w:ind w:left="567"/>
      <w:spacing w:after="57"/>
    </w:pPr>
  </w:style>
  <w:style w:type="paragraph" w:styleId="726">
    <w:name w:val="Plain Text"/>
    <w:basedOn w:val="704"/>
    <w:link w:val="920"/>
    <w:uiPriority w:val="0"/>
    <w:qFormat/>
    <w:pPr>
      <w:jc w:val="both"/>
    </w:pPr>
    <w:rPr>
      <w:rFonts w:hAnsi="Courier New" w:cs="Courier New"/>
      <w:sz w:val="20"/>
      <w:szCs w:val="21"/>
      <w:lang w:val="en-US" w:bidi="ar-SA"/>
    </w:rPr>
  </w:style>
  <w:style w:type="paragraph" w:styleId="727">
    <w:name w:val="toc 8"/>
    <w:basedOn w:val="704"/>
    <w:next w:val="704"/>
    <w:uiPriority w:val="39"/>
    <w:unhideWhenUsed/>
    <w:qFormat/>
    <w:pPr>
      <w:ind w:left="1984"/>
      <w:spacing w:after="57"/>
    </w:pPr>
  </w:style>
  <w:style w:type="paragraph" w:styleId="728">
    <w:name w:val="endnote text"/>
    <w:basedOn w:val="704"/>
    <w:link w:val="913"/>
    <w:uiPriority w:val="99"/>
    <w:semiHidden/>
    <w:unhideWhenUsed/>
    <w:qFormat/>
    <w:rPr>
      <w:sz w:val="20"/>
    </w:rPr>
  </w:style>
  <w:style w:type="paragraph" w:styleId="729">
    <w:name w:val="Balloon Text"/>
    <w:basedOn w:val="704"/>
    <w:link w:val="921"/>
    <w:uiPriority w:val="0"/>
    <w:qFormat/>
    <w:rPr>
      <w:sz w:val="18"/>
      <w:szCs w:val="18"/>
    </w:rPr>
  </w:style>
  <w:style w:type="paragraph" w:styleId="730">
    <w:name w:val="Footer"/>
    <w:basedOn w:val="704"/>
    <w:link w:val="922"/>
    <w:uiPriority w:val="0"/>
    <w:qFormat/>
    <w:pPr>
      <w:tabs>
        <w:tab w:val="center" w:pos="4153" w:leader="none"/>
        <w:tab w:val="right" w:pos="8306" w:leader="none"/>
      </w:tabs>
    </w:pPr>
    <w:rPr>
      <w:sz w:val="18"/>
      <w:szCs w:val="18"/>
    </w:rPr>
  </w:style>
  <w:style w:type="paragraph" w:styleId="731">
    <w:name w:val="Header"/>
    <w:basedOn w:val="704"/>
    <w:link w:val="923"/>
    <w:uiPriority w:val="0"/>
    <w:qFormat/>
    <w:pPr>
      <w:jc w:val="center"/>
      <w:tabs>
        <w:tab w:val="center" w:pos="4153" w:leader="none"/>
        <w:tab w:val="right" w:pos="8306" w:leader="none"/>
      </w:tabs>
      <w:pBdr>
        <w:bottom w:val="single" w:color="000000" w:sz="6" w:space="1"/>
      </w:pBdr>
    </w:pPr>
    <w:rPr>
      <w:sz w:val="18"/>
      <w:szCs w:val="18"/>
    </w:rPr>
  </w:style>
  <w:style w:type="paragraph" w:styleId="732">
    <w:name w:val="toc 1"/>
    <w:basedOn w:val="704"/>
    <w:next w:val="704"/>
    <w:uiPriority w:val="39"/>
    <w:unhideWhenUsed/>
    <w:qFormat/>
    <w:pPr>
      <w:spacing w:after="57"/>
    </w:pPr>
  </w:style>
  <w:style w:type="paragraph" w:styleId="733">
    <w:name w:val="toc 4"/>
    <w:basedOn w:val="704"/>
    <w:next w:val="704"/>
    <w:uiPriority w:val="39"/>
    <w:unhideWhenUsed/>
    <w:qFormat/>
    <w:pPr>
      <w:ind w:left="850"/>
      <w:spacing w:after="57"/>
    </w:pPr>
  </w:style>
  <w:style w:type="paragraph" w:styleId="734">
    <w:name w:val="Subtitle"/>
    <w:basedOn w:val="704"/>
    <w:next w:val="704"/>
    <w:link w:val="798"/>
    <w:uiPriority w:val="11"/>
    <w:qFormat/>
    <w:pPr>
      <w:spacing w:before="200" w:after="200"/>
    </w:pPr>
    <w:rPr>
      <w:sz w:val="24"/>
      <w:szCs w:val="24"/>
    </w:rPr>
  </w:style>
  <w:style w:type="paragraph" w:styleId="735">
    <w:name w:val="footnote text"/>
    <w:basedOn w:val="704"/>
    <w:link w:val="912"/>
    <w:uiPriority w:val="99"/>
    <w:semiHidden/>
    <w:unhideWhenUsed/>
    <w:qFormat/>
    <w:pPr>
      <w:spacing w:after="40"/>
    </w:pPr>
    <w:rPr>
      <w:sz w:val="18"/>
    </w:rPr>
  </w:style>
  <w:style w:type="paragraph" w:styleId="736">
    <w:name w:val="toc 6"/>
    <w:basedOn w:val="704"/>
    <w:next w:val="704"/>
    <w:uiPriority w:val="39"/>
    <w:unhideWhenUsed/>
    <w:qFormat/>
    <w:pPr>
      <w:ind w:left="1417"/>
      <w:spacing w:after="57"/>
    </w:pPr>
  </w:style>
  <w:style w:type="paragraph" w:styleId="737">
    <w:name w:val="table of figures"/>
    <w:basedOn w:val="704"/>
    <w:next w:val="704"/>
    <w:uiPriority w:val="99"/>
    <w:unhideWhenUsed/>
    <w:qFormat/>
  </w:style>
  <w:style w:type="paragraph" w:styleId="738">
    <w:name w:val="toc 2"/>
    <w:basedOn w:val="704"/>
    <w:next w:val="704"/>
    <w:uiPriority w:val="39"/>
    <w:unhideWhenUsed/>
    <w:qFormat/>
    <w:pPr>
      <w:ind w:left="283"/>
      <w:spacing w:after="57"/>
    </w:pPr>
  </w:style>
  <w:style w:type="paragraph" w:styleId="739">
    <w:name w:val="toc 9"/>
    <w:basedOn w:val="704"/>
    <w:next w:val="704"/>
    <w:uiPriority w:val="39"/>
    <w:unhideWhenUsed/>
    <w:qFormat/>
    <w:pPr>
      <w:ind w:left="2268"/>
      <w:spacing w:after="57"/>
    </w:pPr>
  </w:style>
  <w:style w:type="paragraph" w:styleId="740">
    <w:name w:val="Normal (Web)"/>
    <w:basedOn w:val="704"/>
    <w:uiPriority w:val="99"/>
    <w:qFormat/>
    <w:pPr>
      <w:spacing w:beforeAutospacing="1" w:afterAutospacing="1"/>
    </w:pPr>
    <w:rPr>
      <w:rFonts w:ascii="Calibri" w:hAnsi="Calibri" w:cs="Times New Roman"/>
      <w:sz w:val="24"/>
      <w:szCs w:val="24"/>
      <w:lang w:val="en-US" w:bidi="ar-SA"/>
    </w:rPr>
  </w:style>
  <w:style w:type="paragraph" w:styleId="741">
    <w:name w:val="Title"/>
    <w:basedOn w:val="704"/>
    <w:link w:val="797"/>
    <w:uiPriority w:val="0"/>
    <w:qFormat/>
    <w:pPr>
      <w:jc w:val="center"/>
      <w:spacing w:before="240" w:after="240"/>
    </w:pPr>
    <w:rPr>
      <w:rFonts w:ascii="Times New Roman" w:hAnsi="Times New Roman" w:cs="Times New Roman"/>
      <w:b/>
      <w:sz w:val="32"/>
    </w:rPr>
  </w:style>
  <w:style w:type="paragraph" w:styleId="742">
    <w:name w:val="annotation subject"/>
    <w:basedOn w:val="719"/>
    <w:next w:val="719"/>
    <w:link w:val="924"/>
    <w:uiPriority w:val="0"/>
    <w:qFormat/>
    <w:rPr>
      <w:b/>
      <w:bCs/>
      <w:sz w:val="22"/>
      <w:szCs w:val="22"/>
    </w:rPr>
  </w:style>
  <w:style w:type="paragraph" w:styleId="743">
    <w:name w:val="Body Text First Indent"/>
    <w:basedOn w:val="720"/>
    <w:link w:val="925"/>
    <w:uiPriority w:val="0"/>
    <w:unhideWhenUsed/>
    <w:qFormat/>
    <w:pPr>
      <w:ind w:firstLine="420"/>
      <w:spacing w:after="120"/>
    </w:pPr>
    <w:rPr>
      <w:sz w:val="22"/>
      <w:szCs w:val="22"/>
    </w:rPr>
  </w:style>
  <w:style w:type="paragraph" w:styleId="744">
    <w:name w:val="Body Text First Indent 2"/>
    <w:basedOn w:val="721"/>
    <w:next w:val="704"/>
    <w:uiPriority w:val="0"/>
    <w:qFormat/>
    <w:pPr>
      <w:ind w:firstLine="420"/>
      <w:spacing w:line="360" w:lineRule="auto"/>
    </w:pPr>
    <w:rPr>
      <w:rFonts w:ascii="Calibri" w:hAnsi="Calibri"/>
      <w:sz w:val="24"/>
    </w:rPr>
  </w:style>
  <w:style w:type="table" w:styleId="745">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Strong"/>
    <w:basedOn w:val="714"/>
    <w:uiPriority w:val="0"/>
    <w:qFormat/>
    <w:rPr>
      <w:b/>
    </w:rPr>
  </w:style>
  <w:style w:type="character" w:styleId="747">
    <w:name w:val="endnote reference"/>
    <w:uiPriority w:val="99"/>
    <w:semiHidden/>
    <w:unhideWhenUsed/>
    <w:qFormat/>
    <w:rPr>
      <w:vertAlign w:val="superscript"/>
    </w:rPr>
  </w:style>
  <w:style w:type="character" w:styleId="748">
    <w:name w:val="Emphasis"/>
    <w:uiPriority w:val="0"/>
    <w:qFormat/>
    <w:rPr>
      <w:i/>
      <w:iCs/>
    </w:rPr>
  </w:style>
  <w:style w:type="character" w:styleId="749">
    <w:name w:val="Hyperlink"/>
    <w:uiPriority w:val="0"/>
    <w:qFormat/>
    <w:rPr>
      <w:color w:val="333333"/>
      <w:u w:val="none"/>
    </w:rPr>
  </w:style>
  <w:style w:type="character" w:styleId="750">
    <w:name w:val="annotation reference"/>
    <w:uiPriority w:val="0"/>
    <w:qFormat/>
    <w:rPr>
      <w:sz w:val="21"/>
      <w:szCs w:val="21"/>
    </w:rPr>
  </w:style>
  <w:style w:type="character" w:styleId="751">
    <w:name w:val="footnote reference"/>
    <w:uiPriority w:val="99"/>
    <w:unhideWhenUsed/>
    <w:qFormat/>
    <w:rPr>
      <w:vertAlign w:val="superscript"/>
    </w:rPr>
  </w:style>
  <w:style w:type="character" w:styleId="752" w:customStyle="1">
    <w:name w:val="Heading 1 Char"/>
    <w:basedOn w:val="714"/>
    <w:uiPriority w:val="9"/>
    <w:qFormat/>
    <w:rPr>
      <w:rFonts w:ascii="Arial" w:hAnsi="Arial" w:eastAsia="Arial" w:cs="Arial"/>
      <w:sz w:val="40"/>
      <w:szCs w:val="40"/>
    </w:rPr>
  </w:style>
  <w:style w:type="character" w:styleId="753" w:customStyle="1">
    <w:name w:val="Heading 2 Char"/>
    <w:basedOn w:val="714"/>
    <w:uiPriority w:val="9"/>
    <w:qFormat/>
    <w:rPr>
      <w:rFonts w:ascii="Arial" w:hAnsi="Arial" w:eastAsia="Arial" w:cs="Arial"/>
      <w:sz w:val="34"/>
    </w:rPr>
  </w:style>
  <w:style w:type="character" w:styleId="754" w:customStyle="1">
    <w:name w:val="Heading 3 Char"/>
    <w:basedOn w:val="714"/>
    <w:uiPriority w:val="9"/>
    <w:qFormat/>
    <w:rPr>
      <w:rFonts w:ascii="Arial" w:hAnsi="Arial" w:eastAsia="Arial" w:cs="Arial"/>
      <w:sz w:val="30"/>
      <w:szCs w:val="30"/>
    </w:rPr>
  </w:style>
  <w:style w:type="character" w:styleId="755" w:customStyle="1">
    <w:name w:val="Heading 4 Char"/>
    <w:basedOn w:val="714"/>
    <w:uiPriority w:val="9"/>
    <w:qFormat/>
    <w:rPr>
      <w:rFonts w:ascii="Arial" w:hAnsi="Arial" w:eastAsia="Arial" w:cs="Arial"/>
      <w:b/>
      <w:bCs/>
      <w:sz w:val="26"/>
      <w:szCs w:val="26"/>
    </w:rPr>
  </w:style>
  <w:style w:type="character" w:styleId="756" w:customStyle="1">
    <w:name w:val="Heading 6 Char"/>
    <w:basedOn w:val="714"/>
    <w:uiPriority w:val="9"/>
    <w:qFormat/>
    <w:rPr>
      <w:rFonts w:ascii="Arial" w:hAnsi="Arial" w:eastAsia="Arial" w:cs="Arial"/>
      <w:b/>
      <w:bCs/>
      <w:sz w:val="22"/>
      <w:szCs w:val="22"/>
    </w:rPr>
  </w:style>
  <w:style w:type="character" w:styleId="757" w:customStyle="1">
    <w:name w:val="Heading 7 Char"/>
    <w:basedOn w:val="714"/>
    <w:uiPriority w:val="9"/>
    <w:qFormat/>
    <w:rPr>
      <w:rFonts w:ascii="Arial" w:hAnsi="Arial" w:eastAsia="Arial" w:cs="Arial"/>
      <w:b/>
      <w:bCs/>
      <w:i/>
      <w:iCs/>
      <w:sz w:val="22"/>
      <w:szCs w:val="22"/>
    </w:rPr>
  </w:style>
  <w:style w:type="character" w:styleId="758" w:customStyle="1">
    <w:name w:val="Heading 8 Char"/>
    <w:basedOn w:val="714"/>
    <w:uiPriority w:val="9"/>
    <w:qFormat/>
    <w:rPr>
      <w:rFonts w:ascii="Arial" w:hAnsi="Arial" w:eastAsia="Arial" w:cs="Arial"/>
      <w:i/>
      <w:iCs/>
      <w:sz w:val="22"/>
      <w:szCs w:val="22"/>
    </w:rPr>
  </w:style>
  <w:style w:type="character" w:styleId="759" w:customStyle="1">
    <w:name w:val="Heading 9 Char"/>
    <w:basedOn w:val="714"/>
    <w:uiPriority w:val="9"/>
    <w:qFormat/>
    <w:rPr>
      <w:rFonts w:ascii="Arial" w:hAnsi="Arial" w:eastAsia="Arial" w:cs="Arial"/>
      <w:i/>
      <w:iCs/>
      <w:sz w:val="21"/>
      <w:szCs w:val="21"/>
    </w:rPr>
  </w:style>
  <w:style w:type="character" w:styleId="760" w:customStyle="1">
    <w:name w:val="Title Char"/>
    <w:basedOn w:val="714"/>
    <w:uiPriority w:val="10"/>
    <w:qFormat/>
    <w:rPr>
      <w:sz w:val="48"/>
      <w:szCs w:val="48"/>
    </w:rPr>
  </w:style>
  <w:style w:type="character" w:styleId="761" w:customStyle="1">
    <w:name w:val="Subtitle Char"/>
    <w:basedOn w:val="714"/>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table" w:styleId="764" w:customStyle="1">
    <w:name w:val="无格式表格 11"/>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basedOn w:val="7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basedOn w:val="7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网格表 2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网格表 3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basedOn w:val="7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网格表 5 深色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网格表 6 彩色1"/>
    <w:basedOn w:val="7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网格表 7 彩色1"/>
    <w:basedOn w:val="71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清单表 1 浅色1"/>
    <w:basedOn w:val="71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清单表 21"/>
    <w:basedOn w:val="71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清单表 31"/>
    <w:basedOn w:val="71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41"/>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清单表 5 深色1"/>
    <w:basedOn w:val="71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清单表 6 彩色1"/>
    <w:basedOn w:val="71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清单表 7 彩色1"/>
    <w:basedOn w:val="715"/>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
    <w:uiPriority w:val="39"/>
    <w:unhideWhenUsed/>
    <w:qFormat/>
    <w:rPr>
      <w:rFonts w:ascii="Times New Roman" w:hAnsi="Times New Roman" w:eastAsia="宋体" w:cs="Times New Roman"/>
      <w:lang w:val="en-US" w:eastAsia="zh-CN" w:bidi="ar-SA"/>
    </w:rPr>
  </w:style>
  <w:style w:type="character" w:styleId="786" w:customStyle="1">
    <w:name w:val="标题 1 字符"/>
    <w:link w:val="705"/>
    <w:uiPriority w:val="9"/>
    <w:qFormat/>
    <w:rPr>
      <w:rFonts w:ascii="Arial" w:hAnsi="Arial" w:eastAsia="Arial" w:cs="Arial"/>
      <w:sz w:val="40"/>
      <w:szCs w:val="40"/>
    </w:rPr>
  </w:style>
  <w:style w:type="character" w:styleId="787" w:customStyle="1">
    <w:name w:val="标题 2 字符"/>
    <w:link w:val="706"/>
    <w:uiPriority w:val="9"/>
    <w:qFormat/>
    <w:rPr>
      <w:rFonts w:ascii="Arial" w:hAnsi="Arial" w:eastAsia="Arial" w:cs="Arial"/>
      <w:sz w:val="34"/>
    </w:rPr>
  </w:style>
  <w:style w:type="character" w:styleId="788" w:customStyle="1">
    <w:name w:val="标题 3 字符"/>
    <w:link w:val="707"/>
    <w:uiPriority w:val="9"/>
    <w:qFormat/>
    <w:rPr>
      <w:rFonts w:ascii="Arial" w:hAnsi="Arial" w:eastAsia="Arial" w:cs="Arial"/>
      <w:sz w:val="30"/>
      <w:szCs w:val="30"/>
    </w:rPr>
  </w:style>
  <w:style w:type="character" w:styleId="789" w:customStyle="1">
    <w:name w:val="标题 4 字符"/>
    <w:link w:val="708"/>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标题 6 字符"/>
    <w:link w:val="710"/>
    <w:uiPriority w:val="9"/>
    <w:qFormat/>
    <w:rPr>
      <w:rFonts w:ascii="Arial" w:hAnsi="Arial" w:eastAsia="Arial" w:cs="Arial"/>
      <w:b/>
      <w:bCs/>
      <w:sz w:val="22"/>
      <w:szCs w:val="22"/>
    </w:rPr>
  </w:style>
  <w:style w:type="character" w:styleId="792" w:customStyle="1">
    <w:name w:val="标题 7 字符"/>
    <w:link w:val="711"/>
    <w:uiPriority w:val="9"/>
    <w:qFormat/>
    <w:rPr>
      <w:rFonts w:ascii="Arial" w:hAnsi="Arial" w:eastAsia="Arial" w:cs="Arial"/>
      <w:b/>
      <w:bCs/>
      <w:i/>
      <w:iCs/>
      <w:sz w:val="22"/>
      <w:szCs w:val="22"/>
    </w:rPr>
  </w:style>
  <w:style w:type="character" w:styleId="793" w:customStyle="1">
    <w:name w:val="标题 8 字符"/>
    <w:link w:val="712"/>
    <w:uiPriority w:val="9"/>
    <w:qFormat/>
    <w:rPr>
      <w:rFonts w:ascii="Arial" w:hAnsi="Arial" w:eastAsia="Arial" w:cs="Arial"/>
      <w:i/>
      <w:iCs/>
      <w:sz w:val="22"/>
      <w:szCs w:val="22"/>
    </w:rPr>
  </w:style>
  <w:style w:type="character" w:styleId="794" w:customStyle="1">
    <w:name w:val="标题 9 字符"/>
    <w:link w:val="713"/>
    <w:uiPriority w:val="9"/>
    <w:qFormat/>
    <w:rPr>
      <w:rFonts w:ascii="Arial" w:hAnsi="Arial" w:eastAsia="Arial" w:cs="Arial"/>
      <w:i/>
      <w:iCs/>
      <w:sz w:val="21"/>
      <w:szCs w:val="21"/>
    </w:rPr>
  </w:style>
  <w:style w:type="paragraph" w:styleId="795">
    <w:name w:val="List Paragraph"/>
    <w:basedOn w:val="704"/>
    <w:uiPriority w:val="34"/>
    <w:qFormat/>
    <w:pPr>
      <w:contextualSpacing/>
      <w:ind w:left="720"/>
    </w:pPr>
  </w:style>
  <w:style w:type="paragraph" w:styleId="796">
    <w:name w:val="No Spacing"/>
    <w:uiPriority w:val="1"/>
    <w:qFormat/>
    <w:pPr>
      <w:jc w:val="both"/>
      <w:widowControl w:val="off"/>
    </w:pPr>
    <w:rPr>
      <w:rFonts w:ascii="Calibri" w:hAnsi="Calibri" w:eastAsia="宋体" w:cs="Times New Roman"/>
      <w:sz w:val="21"/>
      <w:szCs w:val="22"/>
      <w:lang w:val="en-US" w:eastAsia="zh-CN" w:bidi="ar-SA"/>
    </w:rPr>
  </w:style>
  <w:style w:type="character" w:styleId="797" w:customStyle="1">
    <w:name w:val="标题 字符"/>
    <w:link w:val="741"/>
    <w:uiPriority w:val="10"/>
    <w:qFormat/>
    <w:rPr>
      <w:sz w:val="48"/>
      <w:szCs w:val="48"/>
    </w:rPr>
  </w:style>
  <w:style w:type="character" w:styleId="798" w:customStyle="1">
    <w:name w:val="副标题 字符"/>
    <w:link w:val="734"/>
    <w:uiPriority w:val="11"/>
    <w:qFormat/>
    <w:rPr>
      <w:sz w:val="24"/>
      <w:szCs w:val="24"/>
    </w:rPr>
  </w:style>
  <w:style w:type="paragraph" w:styleId="799">
    <w:name w:val="Quote"/>
    <w:basedOn w:val="704"/>
    <w:next w:val="704"/>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04"/>
    <w:next w:val="704"/>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Header Char"/>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2" w:customStyle="1">
    <w:name w:val="脚注文本 字符"/>
    <w:link w:val="735"/>
    <w:uiPriority w:val="99"/>
    <w:qFormat/>
    <w:rPr>
      <w:sz w:val="18"/>
    </w:rPr>
  </w:style>
  <w:style w:type="character" w:styleId="913" w:customStyle="1">
    <w:name w:val="尾注文本 字符"/>
    <w:link w:val="728"/>
    <w:uiPriority w:val="99"/>
    <w:qFormat/>
    <w:rPr>
      <w:sz w:val="20"/>
    </w:rPr>
  </w:style>
  <w:style w:type="paragraph" w:styleId="914" w:customStyle="1">
    <w:name w:val="TOC 标题11"/>
    <w:uiPriority w:val="39"/>
    <w:unhideWhenUsed/>
    <w:qFormat/>
    <w:rPr>
      <w:rFonts w:ascii="Times New Roman" w:hAnsi="Times New Roman" w:eastAsia="宋体" w:cs="Times New Roman"/>
      <w:lang w:val="en-US" w:eastAsia="zh-CN" w:bidi="ar-SA"/>
    </w:rPr>
  </w:style>
  <w:style w:type="character" w:styleId="915" w:customStyle="1">
    <w:name w:val="标题 5 字符"/>
    <w:link w:val="709"/>
    <w:uiPriority w:val="0"/>
    <w:semiHidden/>
    <w:qFormat/>
    <w:rPr>
      <w:rFonts w:ascii="宋体" w:hAnsi="宋体" w:cs="宋体"/>
      <w:b/>
      <w:bCs/>
      <w:sz w:val="28"/>
      <w:szCs w:val="28"/>
      <w:lang w:val="zh-CN" w:bidi="zh-CN"/>
    </w:rPr>
  </w:style>
  <w:style w:type="character" w:styleId="916" w:customStyle="1">
    <w:name w:val="正文缩进 字符"/>
    <w:link w:val="717"/>
    <w:uiPriority w:val="99"/>
    <w:qFormat/>
    <w:rPr>
      <w:rFonts w:ascii="宋体" w:hAnsi="宋体" w:cs="宋体"/>
      <w:b/>
      <w:sz w:val="24"/>
      <w:lang w:val="zh-CN" w:bidi="zh-CN"/>
    </w:rPr>
  </w:style>
  <w:style w:type="character" w:styleId="917" w:customStyle="1">
    <w:name w:val="批注文字 字符1"/>
    <w:link w:val="719"/>
    <w:uiPriority w:val="0"/>
    <w:qFormat/>
    <w:rPr>
      <w:rFonts w:ascii="宋体" w:hAnsi="宋体" w:cs="宋体"/>
      <w:szCs w:val="24"/>
      <w:lang w:val="zh-CN" w:bidi="zh-CN"/>
    </w:rPr>
  </w:style>
  <w:style w:type="character" w:styleId="918" w:customStyle="1">
    <w:name w:val="正文文本 字符"/>
    <w:link w:val="720"/>
    <w:uiPriority w:val="1"/>
    <w:qFormat/>
    <w:rPr>
      <w:rFonts w:ascii="宋体" w:hAnsi="宋体" w:cs="宋体"/>
      <w:sz w:val="21"/>
      <w:szCs w:val="21"/>
      <w:lang w:val="zh-CN" w:bidi="zh-CN"/>
    </w:rPr>
  </w:style>
  <w:style w:type="character" w:styleId="919" w:customStyle="1">
    <w:name w:val="正文文本缩进 字符"/>
    <w:link w:val="721"/>
    <w:uiPriority w:val="0"/>
    <w:semiHidden/>
    <w:qFormat/>
    <w:rPr>
      <w:rFonts w:ascii="宋体" w:hAnsi="宋体" w:cs="宋体"/>
      <w:sz w:val="22"/>
      <w:szCs w:val="22"/>
      <w:lang w:val="zh-CN" w:bidi="zh-CN"/>
    </w:rPr>
  </w:style>
  <w:style w:type="character" w:styleId="920" w:customStyle="1">
    <w:name w:val="纯文本 字符1"/>
    <w:link w:val="726"/>
    <w:uiPriority w:val="0"/>
    <w:qFormat/>
    <w:rPr>
      <w:rFonts w:ascii="宋体" w:hAnsi="Courier New" w:cs="Courier New"/>
      <w:szCs w:val="21"/>
    </w:rPr>
  </w:style>
  <w:style w:type="character" w:styleId="921" w:customStyle="1">
    <w:name w:val="批注框文本 字符"/>
    <w:link w:val="729"/>
    <w:uiPriority w:val="0"/>
    <w:qFormat/>
    <w:rPr>
      <w:rFonts w:ascii="宋体" w:hAnsi="宋体" w:cs="宋体"/>
      <w:sz w:val="18"/>
      <w:szCs w:val="18"/>
      <w:lang w:val="zh-CN" w:bidi="zh-CN"/>
    </w:rPr>
  </w:style>
  <w:style w:type="character" w:styleId="922" w:customStyle="1">
    <w:name w:val="页脚 字符"/>
    <w:link w:val="730"/>
    <w:uiPriority w:val="0"/>
    <w:qFormat/>
    <w:rPr>
      <w:rFonts w:ascii="宋体" w:hAnsi="宋体" w:cs="宋体"/>
      <w:sz w:val="18"/>
      <w:szCs w:val="18"/>
      <w:lang w:val="zh-CN" w:bidi="zh-CN"/>
    </w:rPr>
  </w:style>
  <w:style w:type="character" w:styleId="923" w:customStyle="1">
    <w:name w:val="页眉 字符"/>
    <w:link w:val="731"/>
    <w:uiPriority w:val="0"/>
    <w:qFormat/>
    <w:rPr>
      <w:rFonts w:ascii="宋体" w:hAnsi="宋体" w:cs="宋体"/>
      <w:sz w:val="18"/>
      <w:szCs w:val="18"/>
      <w:lang w:val="zh-CN" w:bidi="zh-CN"/>
    </w:rPr>
  </w:style>
  <w:style w:type="character" w:styleId="924" w:customStyle="1">
    <w:name w:val="批注主题 字符"/>
    <w:link w:val="742"/>
    <w:uiPriority w:val="0"/>
    <w:qFormat/>
    <w:rPr>
      <w:rFonts w:ascii="宋体" w:hAnsi="宋体" w:cs="宋体"/>
      <w:szCs w:val="24"/>
      <w:lang w:val="zh-CN" w:bidi="zh-CN"/>
    </w:rPr>
  </w:style>
  <w:style w:type="character" w:styleId="925" w:customStyle="1">
    <w:name w:val="正文首行缩进 字符"/>
    <w:link w:val="743"/>
    <w:uiPriority w:val="0"/>
    <w:semiHidden/>
    <w:qFormat/>
    <w:rPr>
      <w:rFonts w:ascii="宋体" w:hAnsi="宋体" w:cs="宋体"/>
      <w:sz w:val="22"/>
      <w:szCs w:val="22"/>
      <w:lang w:val="zh-CN" w:bidi="zh-CN"/>
    </w:rPr>
  </w:style>
  <w:style w:type="character" w:styleId="926" w:customStyle="1">
    <w:name w:val="已访问的超链接1"/>
    <w:uiPriority w:val="0"/>
    <w:unhideWhenUsed/>
    <w:qFormat/>
    <w:rPr>
      <w:color w:val="333333"/>
      <w:u w:val="none"/>
    </w:rPr>
  </w:style>
  <w:style w:type="paragraph" w:styleId="927" w:customStyle="1">
    <w:name w:val="正文1"/>
    <w:next w:val="704"/>
    <w:uiPriority w:val="0"/>
    <w:qFormat/>
    <w:pPr>
      <w:jc w:val="both"/>
      <w:widowControl w:val="off"/>
    </w:pPr>
    <w:rPr>
      <w:rFonts w:ascii="Calibri" w:hAnsi="Calibri" w:eastAsia="宋体" w:cs="Times New Roman"/>
      <w:lang w:val="en-US" w:eastAsia="zh-CN" w:bidi="ar-SA"/>
    </w:rPr>
  </w:style>
  <w:style w:type="table" w:styleId="928" w:customStyle="1">
    <w:name w:val="Table Normal"/>
    <w:uiPriority w:val="2"/>
    <w:unhideWhenUsed/>
    <w:qFormat/>
    <w:tblPr>
      <w:tblCellMar>
        <w:left w:w="0" w:type="dxa"/>
        <w:top w:w="0" w:type="dxa"/>
        <w:right w:w="0" w:type="dxa"/>
        <w:bottom w:w="0" w:type="dxa"/>
      </w:tblCellMar>
    </w:tblPr>
  </w:style>
  <w:style w:type="paragraph" w:styleId="929" w:customStyle="1">
    <w:name w:val="列表段落1"/>
    <w:basedOn w:val="704"/>
    <w:uiPriority w:val="99"/>
    <w:qFormat/>
    <w:pPr>
      <w:ind w:left="223" w:firstLine="420"/>
    </w:pPr>
  </w:style>
  <w:style w:type="paragraph" w:styleId="930" w:customStyle="1">
    <w:name w:val="Table Paragraph"/>
    <w:basedOn w:val="704"/>
    <w:uiPriority w:val="1"/>
    <w:qFormat/>
  </w:style>
  <w:style w:type="paragraph" w:styleId="931" w:customStyle="1">
    <w:name w:val="首行缩进"/>
    <w:basedOn w:val="704"/>
    <w:uiPriority w:val="0"/>
    <w:qFormat/>
    <w:pPr>
      <w:ind w:firstLine="480"/>
    </w:pPr>
    <w:rPr>
      <w:rFonts w:eastAsia="Calibri"/>
      <w:sz w:val="20"/>
      <w:szCs w:val="20"/>
    </w:rPr>
  </w:style>
  <w:style w:type="paragraph" w:styleId="93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33" w:customStyle="1">
    <w:name w:val="font21"/>
    <w:uiPriority w:val="0"/>
    <w:qFormat/>
    <w:rPr>
      <w:rFonts w:hint="eastAsia" w:ascii="宋体" w:hAnsi="宋体" w:eastAsia="宋体" w:cs="宋体"/>
      <w:color w:val="000000"/>
      <w:sz w:val="22"/>
      <w:szCs w:val="22"/>
      <w:u w:val="none"/>
    </w:rPr>
  </w:style>
  <w:style w:type="character" w:styleId="934" w:customStyle="1">
    <w:name w:val="纯文本 字符"/>
    <w:uiPriority w:val="99"/>
    <w:qFormat/>
    <w:rPr>
      <w:rFonts w:ascii="宋体" w:hAnsi="Courier New" w:eastAsia="宋体" w:cs="Courier New"/>
      <w:sz w:val="22"/>
      <w:szCs w:val="22"/>
      <w:lang w:val="zh-CN" w:bidi="zh-CN"/>
    </w:rPr>
  </w:style>
  <w:style w:type="paragraph" w:styleId="935" w:customStyle="1">
    <w:name w:val="pa-0"/>
    <w:basedOn w:val="704"/>
    <w:uiPriority w:val="0"/>
    <w:qFormat/>
    <w:pPr>
      <w:spacing w:before="150" w:after="150"/>
      <w:widowControl/>
    </w:pPr>
    <w:rPr>
      <w:sz w:val="24"/>
      <w:szCs w:val="24"/>
      <w:lang w:val="en-US" w:bidi="ar-SA"/>
    </w:rPr>
  </w:style>
  <w:style w:type="character" w:styleId="936" w:customStyle="1">
    <w:name w:val="批注文字 字符"/>
    <w:uiPriority w:val="0"/>
    <w:qFormat/>
    <w:rPr>
      <w:rFonts w:eastAsia="宋体"/>
      <w:lang w:val="en-US" w:eastAsia="zh-CN" w:bidi="ar-SA"/>
    </w:rPr>
  </w:style>
  <w:style w:type="character" w:styleId="937" w:customStyle="1">
    <w:name w:val="fontstyle01"/>
    <w:uiPriority w:val="0"/>
    <w:qFormat/>
    <w:rPr>
      <w:rFonts w:hint="eastAsia" w:ascii="仿宋" w:hAnsi="仿宋" w:eastAsia="仿宋"/>
      <w:color w:val="000000"/>
      <w:sz w:val="28"/>
      <w:szCs w:val="28"/>
    </w:rPr>
  </w:style>
  <w:style w:type="character" w:styleId="938" w:customStyle="1">
    <w:name w:val="NormalCharacter1"/>
    <w:uiPriority w:val="0"/>
    <w:qFormat/>
    <w:rPr>
      <w:rFonts w:ascii="Times New Roman" w:hAnsi="Times New Roman" w:eastAsia="宋体" w:cs="Times New Roman"/>
      <w:sz w:val="21"/>
      <w:szCs w:val="22"/>
      <w:lang w:val="en-US" w:eastAsia="zh-CN" w:bidi="ar-SA"/>
    </w:rPr>
  </w:style>
  <w:style w:type="paragraph" w:styleId="939" w:customStyle="1">
    <w:name w:val="正文1_0"/>
    <w:uiPriority w:val="0"/>
    <w:qFormat/>
    <w:pPr>
      <w:jc w:val="both"/>
      <w:widowControl w:val="off"/>
    </w:pPr>
    <w:rPr>
      <w:rFonts w:ascii="Calibri" w:hAnsi="Calibri" w:eastAsia="宋体" w:cs="Times New Roman"/>
      <w:szCs w:val="24"/>
      <w:lang w:val="en-US" w:eastAsia="zh-CN" w:bidi="ar-SA"/>
    </w:rPr>
  </w:style>
  <w:style w:type="paragraph" w:styleId="940" w:customStyle="1">
    <w:name w:val="标题 61"/>
    <w:basedOn w:val="704"/>
    <w:uiPriority w:val="1"/>
    <w:qFormat/>
    <w:pPr>
      <w:ind w:left="680"/>
      <w:outlineLvl w:val="6"/>
    </w:pPr>
    <w:rPr>
      <w:sz w:val="24"/>
      <w:szCs w:val="24"/>
      <w:lang w:val="en-US" w:bidi="ar-SA"/>
    </w:rPr>
  </w:style>
  <w:style w:type="paragraph" w:styleId="941" w:customStyle="1">
    <w:name w:val="标题 71"/>
    <w:basedOn w:val="704"/>
    <w:uiPriority w:val="1"/>
    <w:qFormat/>
    <w:pPr>
      <w:ind w:left="664" w:right="994"/>
      <w:jc w:val="center"/>
      <w:spacing w:before="93"/>
      <w:outlineLvl w:val="7"/>
    </w:pPr>
    <w:rPr>
      <w:b/>
      <w:bCs/>
      <w:lang w:val="en-US" w:bidi="ar-SA"/>
    </w:rPr>
  </w:style>
  <w:style w:type="paragraph" w:styleId="942" w:customStyle="1">
    <w:name w:val="标题 31"/>
    <w:basedOn w:val="704"/>
    <w:next w:val="943"/>
    <w:uiPriority w:val="1"/>
    <w:qFormat/>
    <w:pPr>
      <w:ind w:left="1"/>
      <w:jc w:val="center"/>
      <w:outlineLvl w:val="3"/>
    </w:pPr>
    <w:rPr>
      <w:b/>
      <w:bCs/>
      <w:sz w:val="28"/>
      <w:szCs w:val="28"/>
      <w:lang w:val="en-US" w:bidi="ar-SA"/>
    </w:rPr>
  </w:style>
  <w:style w:type="paragraph" w:styleId="943" w:customStyle="1">
    <w:name w:val="正文缩进1"/>
    <w:basedOn w:val="704"/>
    <w:uiPriority w:val="0"/>
    <w:qFormat/>
    <w:pPr>
      <w:ind w:firstLine="420"/>
    </w:pPr>
    <w:rPr>
      <w:szCs w:val="20"/>
    </w:rPr>
  </w:style>
  <w:style w:type="character" w:styleId="944" w:customStyle="1">
    <w:name w:val="标题1"/>
    <w:uiPriority w:val="0"/>
    <w:qFormat/>
  </w:style>
  <w:style w:type="paragraph" w:styleId="945" w:customStyle="1">
    <w:name w:val="修订1"/>
    <w:uiPriority w:val="99"/>
    <w:semiHidden/>
    <w:qFormat/>
    <w:rPr>
      <w:rFonts w:ascii="宋体" w:hAnsi="宋体" w:eastAsia="宋体" w:cs="宋体"/>
      <w:sz w:val="22"/>
      <w:szCs w:val="22"/>
      <w:lang w:val="zh-CN" w:eastAsia="zh-CN" w:bidi="zh-CN"/>
    </w:rPr>
  </w:style>
  <w:style w:type="paragraph" w:styleId="946" w:customStyle="1">
    <w:name w:val="修订2"/>
    <w:uiPriority w:val="99"/>
    <w:semiHidden/>
    <w:qFormat/>
    <w:rPr>
      <w:rFonts w:ascii="宋体" w:hAnsi="宋体" w:eastAsia="宋体" w:cs="宋体"/>
      <w:sz w:val="22"/>
      <w:szCs w:val="22"/>
      <w:lang w:val="zh-CN" w:eastAsia="zh-CN" w:bidi="zh-CN"/>
    </w:rPr>
  </w:style>
  <w:style w:type="character" w:styleId="947" w:customStyle="1">
    <w:name w:val="font11"/>
    <w:uiPriority w:val="0"/>
    <w:qFormat/>
    <w:rPr>
      <w:rFonts w:hint="eastAsia" w:ascii="微软雅黑" w:hAnsi="微软雅黑" w:eastAsia="微软雅黑" w:cs="微软雅黑"/>
      <w:b/>
      <w:bCs/>
      <w:color w:val="000000"/>
      <w:sz w:val="18"/>
      <w:szCs w:val="18"/>
      <w:u w:val="none"/>
    </w:rPr>
  </w:style>
  <w:style w:type="paragraph" w:styleId="948" w:customStyle="1">
    <w:name w:val="标题 41"/>
    <w:basedOn w:val="704"/>
    <w:uiPriority w:val="1"/>
    <w:qFormat/>
    <w:pPr>
      <w:ind w:left="618"/>
      <w:outlineLvl w:val="4"/>
    </w:pPr>
    <w:rPr>
      <w:b/>
      <w:bCs/>
      <w:sz w:val="24"/>
    </w:rPr>
  </w:style>
  <w:style w:type="paragraph" w:styleId="949" w:customStyle="1">
    <w:name w:val="正文_13"/>
    <w:basedOn w:val="704"/>
    <w:uiPriority w:val="0"/>
    <w:qFormat/>
    <w:rPr>
      <w:szCs w:val="21"/>
    </w:rPr>
  </w:style>
  <w:style w:type="character" w:styleId="950" w:customStyle="1">
    <w:name w:val="纯文本 Char1"/>
    <w:uiPriority w:val="0"/>
    <w:qFormat/>
    <w:rPr>
      <w:rFonts w:ascii="宋体" w:hAnsi="Courier New"/>
      <w:sz w:val="21"/>
    </w:rPr>
  </w:style>
  <w:style w:type="paragraph" w:styleId="951" w:customStyle="1">
    <w:name w:val="无间隔1"/>
    <w:uiPriority w:val="1"/>
    <w:qFormat/>
    <w:rPr>
      <w:rFonts w:ascii="Times New Roman" w:hAnsi="Times New Roman" w:eastAsia="宋体" w:cs="Times New Roman"/>
      <w:sz w:val="22"/>
      <w:lang w:val="en-US" w:eastAsia="zh-CN" w:bidi="ar-SA"/>
    </w:rPr>
  </w:style>
  <w:style w:type="paragraph" w:styleId="952" w:customStyle="1">
    <w:name w:val="列表段落2"/>
    <w:basedOn w:val="704"/>
    <w:uiPriority w:val="34"/>
    <w:qFormat/>
    <w:pPr>
      <w:ind w:left="223" w:firstLine="420"/>
    </w:pPr>
  </w:style>
  <w:style w:type="paragraph" w:styleId="953" w:customStyle="1">
    <w:name w:val="标准文本"/>
    <w:basedOn w:val="704"/>
    <w:uiPriority w:val="0"/>
    <w:qFormat/>
    <w:pPr>
      <w:ind w:firstLine="480"/>
      <w:spacing w:line="360" w:lineRule="auto"/>
    </w:pPr>
    <w:rPr>
      <w:sz w:val="24"/>
    </w:rPr>
  </w:style>
  <w:style w:type="character" w:styleId="954" w:customStyle="1">
    <w:name w:val="NormalCharacter11"/>
    <w:uiPriority w:val="0"/>
    <w:semiHidden/>
    <w:qFormat/>
  </w:style>
  <w:style w:type="paragraph" w:styleId="955" w:customStyle="1">
    <w:name w:val="样式 样式 首行缩进:  2 字符 + 行距: 1.5 倍行距"/>
    <w:basedOn w:val="704"/>
    <w:uiPriority w:val="0"/>
    <w:qFormat/>
    <w:pPr>
      <w:ind w:firstLine="470"/>
      <w:spacing w:line="360" w:lineRule="auto"/>
    </w:pPr>
    <w:rPr>
      <w:sz w:val="24"/>
      <w:szCs w:val="20"/>
    </w:rPr>
  </w:style>
  <w:style w:type="paragraph" w:styleId="956" w:customStyle="1">
    <w:name w:val="招标"/>
    <w:basedOn w:val="704"/>
    <w:uiPriority w:val="0"/>
    <w:qFormat/>
    <w:pPr>
      <w:ind w:firstLine="420"/>
      <w:spacing w:line="400" w:lineRule="exact"/>
    </w:pPr>
  </w:style>
  <w:style w:type="paragraph" w:styleId="957" w:customStyle="1">
    <w:name w:val="纯文本11"/>
    <w:basedOn w:val="704"/>
    <w:uiPriority w:val="0"/>
    <w:qFormat/>
    <w:rPr>
      <w:rFonts w:hAnsi="Courier New"/>
      <w:szCs w:val="21"/>
    </w:rPr>
  </w:style>
  <w:style w:type="paragraph" w:styleId="958" w:customStyle="1">
    <w:name w:val="页眉1"/>
    <w:basedOn w:val="70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9" w:customStyle="1">
    <w:name w:val="页脚1"/>
    <w:basedOn w:val="704"/>
    <w:uiPriority w:val="99"/>
    <w:unhideWhenUsed/>
    <w:qFormat/>
    <w:pPr>
      <w:tabs>
        <w:tab w:val="center" w:pos="4153" w:leader="none"/>
        <w:tab w:val="right" w:pos="8306" w:leader="none"/>
      </w:tabs>
    </w:pPr>
    <w:rPr>
      <w:sz w:val="18"/>
      <w:szCs w:val="18"/>
    </w:rPr>
  </w:style>
  <w:style w:type="paragraph" w:styleId="960" w:customStyle="1">
    <w:name w:val="修订3"/>
    <w:uiPriority w:val="99"/>
    <w:unhideWhenUsed/>
    <w:qFormat/>
    <w:rPr>
      <w:rFonts w:ascii="宋体" w:hAnsi="宋体" w:eastAsia="宋体" w:cs="宋体"/>
      <w:sz w:val="22"/>
      <w:szCs w:val="22"/>
      <w:lang w:val="zh-CN" w:eastAsia="zh-CN" w:bidi="zh-CN"/>
    </w:rPr>
  </w:style>
  <w:style w:type="paragraph" w:styleId="961" w:customStyle="1">
    <w:name w:val="章前标题"/>
    <w:next w:val="704"/>
    <w:uiPriority w:val="0"/>
    <w:qFormat/>
    <w:pPr>
      <w:jc w:val="center"/>
      <w:spacing w:before="240" w:after="240"/>
      <w:widowControl w:val="off"/>
    </w:pPr>
    <w:rPr>
      <w:rFonts w:ascii="黑体" w:hAnsi="黑体" w:eastAsia="黑体" w:cs="黑体"/>
      <w:sz w:val="32"/>
      <w:szCs w:val="36"/>
      <w:lang w:val="en-US" w:eastAsia="zh-CN" w:bidi="ar-SA"/>
    </w:rPr>
  </w:style>
  <w:style w:type="paragraph" w:styleId="962" w:customStyle="1">
    <w:name w:val="附录标题"/>
    <w:next w:val="704"/>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63" w:customStyle="1">
    <w:name w:val="强调标题"/>
    <w:next w:val="704"/>
    <w:uiPriority w:val="0"/>
    <w:qFormat/>
    <w:pPr>
      <w:ind w:firstLine="420"/>
      <w:spacing w:after="120" w:line="360" w:lineRule="auto"/>
      <w:outlineLvl w:val="0"/>
    </w:pPr>
    <w:rPr>
      <w:rFonts w:ascii="Calibri" w:hAnsi="Calibri" w:eastAsia="宋体" w:cs="Times New Roman"/>
      <w:b/>
      <w:sz w:val="24"/>
      <w:lang w:val="en-US" w:eastAsia="zh-CN" w:bidi="ar-SA"/>
    </w:rPr>
  </w:style>
  <w:style w:type="character" w:styleId="964" w:customStyle="1">
    <w:name w:val="active16"/>
    <w:uiPriority w:val="0"/>
    <w:qFormat/>
    <w:rPr>
      <w:color w:val="ffffff"/>
      <w:shd w:val="clear" w:color="auto" w:fill="0f5bb9"/>
    </w:rPr>
  </w:style>
  <w:style w:type="paragraph" w:styleId="965" w:customStyle="1">
    <w:name w:val="表格"/>
    <w:basedOn w:val="704"/>
    <w:uiPriority w:val="0"/>
    <w:qFormat/>
    <w:pPr>
      <w:spacing w:line="360" w:lineRule="auto"/>
      <w:widowControl/>
    </w:pPr>
    <w:rPr>
      <w:sz w:val="24"/>
      <w:szCs w:val="24"/>
    </w:rPr>
  </w:style>
  <w:style w:type="character" w:styleId="966" w:customStyle="1">
    <w:name w:val="正文文本 字符1"/>
    <w:uiPriority w:val="0"/>
    <w:qFormat/>
    <w:rPr>
      <w:rFonts w:eastAsia="宋体"/>
      <w:sz w:val="21"/>
      <w:szCs w:val="24"/>
      <w:lang w:val="en-US" w:eastAsia="zh-CN" w:bidi="ar-SA"/>
    </w:rPr>
  </w:style>
  <w:style w:type="paragraph" w:styleId="967" w:customStyle="1">
    <w:name w:val="标题 11"/>
    <w:basedOn w:val="704"/>
    <w:next w:val="704"/>
    <w:uiPriority w:val="99"/>
    <w:qFormat/>
    <w:pPr>
      <w:keepLines/>
      <w:keepNext/>
      <w:spacing w:before="340" w:after="330" w:line="576" w:lineRule="auto"/>
      <w:outlineLvl w:val="0"/>
    </w:pPr>
    <w:rPr>
      <w:b/>
      <w:bCs/>
      <w:sz w:val="44"/>
      <w:szCs w:val="44"/>
    </w:rPr>
  </w:style>
  <w:style w:type="character" w:styleId="968" w:customStyle="1">
    <w:name w:val="要点1"/>
    <w:uiPriority w:val="99"/>
    <w:qFormat/>
    <w:rPr>
      <w:rFonts w:cs="Times New Roman"/>
      <w:b/>
    </w:rPr>
  </w:style>
  <w:style w:type="character" w:styleId="969" w:customStyle="1">
    <w:name w:val="默认段落字体1"/>
    <w:uiPriority w:val="1"/>
    <w:unhideWhenUsed/>
    <w:qFormat/>
  </w:style>
  <w:style w:type="paragraph" w:styleId="970" w:customStyle="1">
    <w:name w:val="普通(网站)1"/>
    <w:basedOn w:val="704"/>
    <w:uiPriority w:val="0"/>
    <w:qFormat/>
    <w:pPr>
      <w:spacing w:before="100" w:beforeAutospacing="1" w:after="100" w:afterAutospacing="1"/>
      <w:widowControl/>
    </w:pPr>
    <w:rPr>
      <w:sz w:val="24"/>
    </w:rPr>
  </w:style>
  <w:style w:type="paragraph" w:styleId="971" w:customStyle="1">
    <w:name w:val="正文首行缩进1"/>
    <w:basedOn w:val="704"/>
    <w:uiPriority w:val="0"/>
    <w:qFormat/>
    <w:pPr>
      <w:ind w:firstLine="420"/>
      <w:spacing w:after="120" w:line="360" w:lineRule="auto"/>
    </w:pPr>
    <w:rPr>
      <w:szCs w:val="21"/>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E71BB-6A05-4F39-9E8D-756D565AB93B}"/>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江跃</cp:lastModifiedBy>
  <cp:revision>75</cp:revision>
  <dcterms:created xsi:type="dcterms:W3CDTF">2024-12-03T02:51:00Z</dcterms:created>
  <dcterms:modified xsi:type="dcterms:W3CDTF">2026-08-11T07:11:31Z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eyJoZGlkIjoiZWIwY2U2ZDc1NTZkYTIzYzZjODVmYzVmMTRhMjQ4ZGYiLCJ1c2VySWQiOiIyNzM4NDU2NzMifQ==</vt:lpwstr>
  </property>
  <property fmtid="{D5CDD505-2E9C-101B-9397-08002B2CF9AE}" pid="3" name="KSOProductBuildVer">
    <vt:lpwstr>2052-12.1.0.23542</vt:lpwstr>
  </property>
  <property fmtid="{D5CDD505-2E9C-101B-9397-08002B2CF9AE}" pid="4" name="ICV">
    <vt:lpwstr>D8634984006247BAA80F511DFF2C498E_13</vt:lpwstr>
  </property>
</Properties>
</file>