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rPr>
          <w:rFonts w:hint="eastAsia"/>
          <w:color w:val="000000"/>
          <w:highlight w:val="none"/>
        </w:rPr>
      </w:pPr>
      <w:r>
        <w:rPr>
          <w:rFonts w:hint="eastAsia"/>
          <w:color w:val="000000"/>
          <w:highlight w:val="none"/>
        </w:rPr>
      </w:r>
      <w:r/>
    </w:p>
    <w:p>
      <w:pPr>
        <w:pStyle w:val="958"/>
        <w:jc w:val="righ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编号：JSZC-321081-CCXM-C2026-0003</w:t>
      </w:r>
      <w:r>
        <w:rPr>
          <w:rFonts w:hint="eastAsia" w:ascii="宋体" w:hAnsi="宋体" w:eastAsia="宋体" w:cs="宋体"/>
          <w:b/>
          <w:bCs w:val="0"/>
          <w:color w:val="000000"/>
          <w:sz w:val="28"/>
          <w:szCs w:val="28"/>
          <w:highlight w:val="none"/>
        </w:rPr>
      </w:r>
      <w:r/>
    </w:p>
    <w:p>
      <w:pPr>
        <w:pStyle w:val="958"/>
        <w:rPr>
          <w:color w:val="000000"/>
          <w:highlight w:val="none"/>
        </w:rPr>
      </w:pPr>
      <w:r>
        <w:rPr>
          <w:color w:val="000000"/>
          <w:highlight w:val="none"/>
        </w:rPr>
      </w:r>
      <w:r/>
    </w:p>
    <w:p>
      <w:pPr>
        <w:pStyle w:val="958"/>
        <w:jc w:val="center"/>
        <w:keepLines w:val="0"/>
        <w:keepNext w:val="0"/>
        <w:pageBreakBefore w:val="0"/>
        <w:spacing w:after="157" w:line="360" w:lineRule="auto"/>
        <w:widowControl w:val="off"/>
        <w:rPr>
          <w:rFonts w:hint="eastAsia" w:ascii="宋体" w:hAnsi="宋体"/>
          <w:b/>
          <w:color w:val="000000"/>
          <w:sz w:val="28"/>
          <w:szCs w:val="28"/>
          <w:highlight w:val="none"/>
        </w:rPr>
      </w:pPr>
      <w:r>
        <w:rPr>
          <w:rFonts w:hint="eastAsia" w:ascii="宋体" w:hAnsi="宋体"/>
          <w:b/>
          <w:color w:val="000000"/>
          <w:sz w:val="40"/>
          <w:szCs w:val="40"/>
          <w:highlight w:val="none"/>
          <w:lang w:eastAsia="zh-CN"/>
        </w:rPr>
        <w:t xml:space="preserve">仪征市第二人民医院精神病托养中心建设项目</w:t>
      </w:r>
      <w:r>
        <w:rPr>
          <w:rFonts w:hint="eastAsia" w:ascii="宋体" w:hAnsi="宋体"/>
          <w:b/>
          <w:color w:val="000000"/>
          <w:sz w:val="28"/>
          <w:szCs w:val="28"/>
          <w:highlight w:val="none"/>
        </w:rPr>
      </w:r>
      <w:r/>
    </w:p>
    <w:p>
      <w:pPr>
        <w:pStyle w:val="958"/>
        <w:jc w:val="center"/>
        <w:keepLines w:val="0"/>
        <w:keepNext w:val="0"/>
        <w:pageBreakBefore w:val="0"/>
        <w:spacing w:after="313"/>
        <w:widowControl w:val="off"/>
        <w:rPr>
          <w:rFonts w:hint="eastAsia" w:ascii="宋体" w:hAnsi="宋体"/>
          <w:b/>
          <w:color w:val="000000"/>
          <w:sz w:val="36"/>
          <w:szCs w:val="36"/>
          <w:highlight w:val="none"/>
        </w:rPr>
      </w:pPr>
      <w:r>
        <w:rPr>
          <w:rFonts w:hint="eastAsia" w:ascii="宋体" w:hAnsi="宋体"/>
          <w:b/>
          <w:color w:val="000000"/>
          <w:sz w:val="40"/>
          <w:szCs w:val="40"/>
          <w:highlight w:val="none"/>
        </w:rPr>
        <w:t xml:space="preserve">竞争性磋商文件</w:t>
      </w:r>
      <w:r>
        <w:rPr>
          <w:rFonts w:hint="eastAsia" w:ascii="宋体" w:hAnsi="宋体"/>
          <w:b/>
          <w:color w:val="000000"/>
          <w:sz w:val="36"/>
          <w:szCs w:val="36"/>
          <w:highlight w:val="none"/>
        </w:rPr>
      </w:r>
      <w:r/>
    </w:p>
    <w:p>
      <w:pPr>
        <w:pStyle w:val="958"/>
        <w:jc w:val="center"/>
        <w:keepLines w:val="0"/>
        <w:keepNext w:val="0"/>
        <w:pageBreakBefore w:val="0"/>
        <w:spacing w:after="313"/>
        <w:widowControl w:val="off"/>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8"/>
        <w:jc w:val="center"/>
        <w:keepLines w:val="0"/>
        <w:keepNext w:val="0"/>
        <w:pageBreakBefore w:val="0"/>
        <w:spacing w:after="313"/>
        <w:widowControl w:val="off"/>
        <w:rPr>
          <w:rFonts w:hint="eastAsia" w:ascii="宋体" w:hAnsi="宋体"/>
          <w:b/>
          <w:color w:val="000000"/>
          <w:sz w:val="15"/>
          <w:szCs w:val="15"/>
          <w:highlight w:val="none"/>
        </w:rPr>
      </w:pPr>
      <w:r>
        <w:rPr>
          <w:rFonts w:hint="eastAsia" w:ascii="宋体" w:hAnsi="宋体"/>
          <w:b/>
          <w:color w:val="000000"/>
          <w:sz w:val="15"/>
          <w:szCs w:val="15"/>
          <w:highlight w:val="none"/>
        </w:rPr>
      </w:r>
      <w:r/>
    </w:p>
    <w:p>
      <w:pPr>
        <w:pStyle w:val="958"/>
        <w:ind w:left="-199"/>
        <w:jc w:val="center"/>
        <w:rPr>
          <w:color w:val="000000"/>
          <w:highlight w:val="none"/>
        </w:rPr>
      </w:pPr>
      <w:r>
        <w:rPr>
          <w:rFonts w:hint="eastAsia" w:ascii="宋体" w:hAnsi="宋体" w:eastAsia="宋体"/>
          <w:color w:val="000000"/>
          <w:sz w:val="36"/>
          <w:highlight w:val="none"/>
          <w:lang w:eastAsia="zh-CN"/>
        </w:rPr>
        <mc:AlternateContent>
          <mc:Choice Requires="wpg">
            <w:drawing>
              <wp:inline xmlns:wp="http://schemas.openxmlformats.org/drawingml/2006/wordprocessingDrawing" distT="0" distB="0" distL="0" distR="0">
                <wp:extent cx="5270500" cy="329432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70500" cy="32943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0pt;height:259.4pt;mso-wrap-distance-left:0.0pt;mso-wrap-distance-top:0.0pt;mso-wrap-distance-right:0.0pt;mso-wrap-distance-bottom:0.0pt;" stroked="f">
                <v:path textboxrect="0,0,0,0"/>
                <v:imagedata r:id="rId14" o:title=""/>
              </v:shape>
            </w:pict>
          </mc:Fallback>
        </mc:AlternateContent>
      </w:r>
      <w:r>
        <w:rPr>
          <w:color w:val="000000"/>
          <w:highlight w:val="none"/>
        </w:rPr>
      </w:r>
      <w:r/>
    </w:p>
    <w:p>
      <w:pPr>
        <w:pStyle w:val="958"/>
        <w:jc w:val="center"/>
        <w:keepLines w:val="0"/>
        <w:keepNext w:val="0"/>
        <w:pageBreakBefore w:val="0"/>
        <w:spacing w:before="625" w:line="600" w:lineRule="auto"/>
        <w:widowControl w:val="off"/>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采购</w:t>
      </w:r>
      <w:r>
        <w:rPr>
          <w:rFonts w:hint="eastAsia" w:ascii="宋体" w:hAnsi="宋体"/>
          <w:b/>
          <w:color w:val="000000"/>
          <w:sz w:val="32"/>
          <w:szCs w:val="32"/>
          <w:highlight w:val="none"/>
          <w:lang w:val="en-US" w:eastAsia="zh-CN"/>
        </w:rPr>
        <w:t xml:space="preserve">人</w:t>
      </w: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eastAsia="zh-CN"/>
        </w:rPr>
        <w:t xml:space="preserve">仪征市第二人民医院</w:t>
      </w:r>
      <w:r>
        <w:rPr>
          <w:rFonts w:hint="eastAsia" w:ascii="宋体" w:hAnsi="宋体" w:eastAsia="宋体"/>
          <w:b/>
          <w:color w:val="000000"/>
          <w:sz w:val="32"/>
          <w:szCs w:val="32"/>
          <w:highlight w:val="none"/>
          <w:lang w:eastAsia="zh-CN"/>
        </w:rPr>
      </w:r>
      <w:r/>
    </w:p>
    <w:p>
      <w:pPr>
        <w:pStyle w:val="958"/>
        <w:jc w:val="center"/>
        <w:spacing w:line="600" w:lineRule="auto"/>
        <w:rPr>
          <w:rFonts w:hint="eastAsia" w:ascii="宋体" w:hAnsi="宋体" w:eastAsia="宋体" w:cs="Times New Roman"/>
          <w:b/>
          <w:color w:val="000000"/>
          <w:sz w:val="32"/>
          <w:szCs w:val="32"/>
          <w:highlight w:val="none"/>
          <w:lang w:eastAsia="zh-CN"/>
        </w:rPr>
      </w:pPr>
      <w:r>
        <w:rPr>
          <w:rFonts w:hint="eastAsia" w:ascii="宋体" w:hAnsi="宋体" w:eastAsia="宋体" w:cs="Times New Roman"/>
          <w:b/>
          <w:color w:val="000000"/>
          <w:sz w:val="32"/>
          <w:szCs w:val="32"/>
          <w:highlight w:val="none"/>
          <w:lang w:val="en-US" w:eastAsia="zh-CN"/>
        </w:rPr>
        <w:t xml:space="preserve">采购</w:t>
      </w:r>
      <w:r>
        <w:rPr>
          <w:rFonts w:hint="eastAsia" w:ascii="宋体" w:hAnsi="宋体" w:eastAsia="宋体" w:cs="Times New Roman"/>
          <w:b/>
          <w:color w:val="000000"/>
          <w:sz w:val="32"/>
          <w:szCs w:val="32"/>
          <w:highlight w:val="none"/>
        </w:rPr>
        <w:t xml:space="preserve">代理机构</w:t>
      </w:r>
      <w:r>
        <w:rPr>
          <w:rFonts w:hint="eastAsia" w:ascii="宋体" w:hAnsi="宋体" w:eastAsia="宋体" w:cs="Times New Roman"/>
          <w:b/>
          <w:color w:val="000000"/>
          <w:sz w:val="32"/>
          <w:szCs w:val="32"/>
          <w:highlight w:val="none"/>
          <w:lang w:eastAsia="zh-CN"/>
        </w:rPr>
        <w:t xml:space="preserve">（</w:t>
      </w:r>
      <w:r>
        <w:rPr>
          <w:rFonts w:hint="eastAsia" w:ascii="宋体" w:hAnsi="宋体" w:eastAsia="宋体" w:cs="Times New Roman"/>
          <w:b/>
          <w:color w:val="000000"/>
          <w:sz w:val="32"/>
          <w:szCs w:val="32"/>
          <w:highlight w:val="none"/>
          <w:lang w:val="en-US" w:eastAsia="zh-CN"/>
        </w:rPr>
        <w:t xml:space="preserve">章</w:t>
      </w:r>
      <w:r>
        <w:rPr>
          <w:rFonts w:hint="eastAsia" w:ascii="宋体" w:hAnsi="宋体" w:eastAsia="宋体" w:cs="Times New Roman"/>
          <w:b/>
          <w:color w:val="000000"/>
          <w:sz w:val="32"/>
          <w:szCs w:val="32"/>
          <w:highlight w:val="none"/>
          <w:lang w:eastAsia="zh-CN"/>
        </w:rPr>
        <w:t xml:space="preserve">）</w:t>
      </w:r>
      <w:r>
        <w:rPr>
          <w:rFonts w:hint="eastAsia" w:ascii="宋体" w:hAnsi="宋体" w:eastAsia="宋体" w:cs="Times New Roman"/>
          <w:b/>
          <w:color w:val="000000"/>
          <w:sz w:val="32"/>
          <w:szCs w:val="32"/>
          <w:highlight w:val="none"/>
        </w:rPr>
        <w:t xml:space="preserve">：</w:t>
      </w:r>
      <w:r>
        <w:rPr>
          <w:rFonts w:hint="eastAsia" w:ascii="宋体" w:hAnsi="宋体" w:eastAsia="宋体" w:cs="Times New Roman"/>
          <w:b/>
          <w:color w:val="000000"/>
          <w:sz w:val="32"/>
          <w:szCs w:val="32"/>
          <w:highlight w:val="none"/>
          <w:lang w:eastAsia="zh-CN"/>
        </w:rPr>
        <w:t xml:space="preserve">扬州创晨项目管理咨询有限公司</w:t>
      </w:r>
      <w:r>
        <w:rPr>
          <w:rFonts w:hint="eastAsia" w:ascii="宋体" w:hAnsi="宋体" w:eastAsia="宋体" w:cs="Times New Roman"/>
          <w:b/>
          <w:color w:val="000000"/>
          <w:sz w:val="32"/>
          <w:szCs w:val="32"/>
          <w:highlight w:val="none"/>
          <w:lang w:eastAsia="zh-CN"/>
        </w:rPr>
      </w:r>
      <w:r/>
    </w:p>
    <w:p>
      <w:pPr>
        <w:pStyle w:val="958"/>
        <w:jc w:val="center"/>
        <w:spacing w:line="600" w:lineRule="auto"/>
        <w:rPr>
          <w:rFonts w:hint="eastAsia" w:ascii="宋体" w:hAnsi="宋体" w:eastAsia="宋体" w:cs="Times New Roman"/>
          <w:b/>
          <w:color w:val="000000"/>
          <w:sz w:val="32"/>
          <w:szCs w:val="32"/>
          <w:highlight w:val="none"/>
        </w:rPr>
        <w:sectPr>
          <w:head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Times New Roman"/>
          <w:b/>
          <w:color w:val="000000"/>
          <w:sz w:val="32"/>
          <w:szCs w:val="32"/>
          <w:highlight w:val="none"/>
        </w:rPr>
        <w:t xml:space="preserve">发</w:t>
      </w:r>
      <w:r>
        <w:rPr>
          <w:rFonts w:hint="eastAsia" w:ascii="宋体" w:hAnsi="宋体" w:eastAsia="宋体" w:cs="Times New Roman"/>
          <w:b/>
          <w:color w:val="000000"/>
          <w:sz w:val="32"/>
          <w:szCs w:val="32"/>
          <w:highlight w:val="none"/>
          <w:lang w:val="en-US" w:eastAsia="zh-CN"/>
        </w:rPr>
        <w:t xml:space="preserve">布</w:t>
      </w:r>
      <w:r>
        <w:rPr>
          <w:rFonts w:hint="eastAsia" w:ascii="宋体" w:hAnsi="宋体" w:eastAsia="宋体" w:cs="Times New Roman"/>
          <w:b/>
          <w:color w:val="000000"/>
          <w:sz w:val="32"/>
          <w:szCs w:val="32"/>
          <w:highlight w:val="none"/>
        </w:rPr>
        <w:t xml:space="preserve">日期：</w:t>
      </w:r>
      <w:bookmarkStart w:id="0" w:name="EB59c3faf64f2a4bd092a206fb1d0c3c03"/>
      <w:r>
        <w:rPr>
          <w:rFonts w:hint="eastAsia" w:ascii="宋体" w:hAnsi="宋体" w:eastAsia="宋体" w:cs="Times New Roman"/>
          <w:b/>
          <w:color w:val="000000"/>
          <w:sz w:val="32"/>
          <w:szCs w:val="32"/>
          <w:highlight w:val="none"/>
          <w:lang w:eastAsia="zh-CN"/>
        </w:rPr>
        <w:t xml:space="preserve">202</w:t>
      </w:r>
      <w:r>
        <w:rPr>
          <w:rFonts w:hint="eastAsia" w:ascii="宋体" w:hAnsi="宋体" w:eastAsia="宋体" w:cs="Times New Roman"/>
          <w:b/>
          <w:color w:val="000000"/>
          <w:sz w:val="32"/>
          <w:szCs w:val="32"/>
          <w:highlight w:val="none"/>
          <w:lang w:val="en-US" w:eastAsia="zh-CN"/>
        </w:rPr>
        <w:t xml:space="preserve">6</w:t>
      </w:r>
      <w:r>
        <w:rPr>
          <w:rFonts w:hint="eastAsia" w:ascii="宋体" w:hAnsi="宋体" w:eastAsia="宋体" w:cs="Times New Roman"/>
          <w:b/>
          <w:color w:val="000000"/>
          <w:sz w:val="32"/>
          <w:szCs w:val="32"/>
          <w:highlight w:val="none"/>
        </w:rPr>
        <w:t xml:space="preserve">年</w:t>
      </w:r>
      <w:r>
        <w:rPr>
          <w:rFonts w:hint="eastAsia" w:ascii="宋体" w:hAnsi="宋体" w:eastAsia="宋体" w:cs="Times New Roman"/>
          <w:b/>
          <w:color w:val="000000"/>
          <w:sz w:val="32"/>
          <w:szCs w:val="32"/>
          <w:highlight w:val="none"/>
          <w:lang w:val="en-US" w:eastAsia="zh-CN"/>
        </w:rPr>
        <w:t xml:space="preserve">08</w:t>
      </w:r>
      <w:r>
        <w:rPr>
          <w:rFonts w:hint="eastAsia" w:ascii="宋体" w:hAnsi="宋体" w:eastAsia="宋体" w:cs="Times New Roman"/>
          <w:b/>
          <w:color w:val="000000"/>
          <w:sz w:val="32"/>
          <w:szCs w:val="32"/>
          <w:highlight w:val="none"/>
        </w:rPr>
        <w:t xml:space="preserve">月</w:t>
      </w:r>
      <w:r>
        <w:rPr>
          <w:rFonts w:hint="eastAsia" w:ascii="宋体" w:hAnsi="宋体" w:eastAsia="宋体" w:cs="Times New Roman"/>
          <w:b/>
          <w:color w:val="000000"/>
          <w:sz w:val="32"/>
          <w:szCs w:val="32"/>
          <w:highlight w:val="none"/>
          <w:lang w:val="en-US" w:eastAsia="zh-CN"/>
        </w:rPr>
        <w:t xml:space="preserve">21</w:t>
      </w:r>
      <w:r>
        <w:rPr>
          <w:rFonts w:hint="eastAsia" w:ascii="宋体" w:hAnsi="宋体" w:eastAsia="宋体" w:cs="Times New Roman"/>
          <w:b/>
          <w:color w:val="000000"/>
          <w:sz w:val="32"/>
          <w:szCs w:val="32"/>
          <w:highlight w:val="none"/>
        </w:rPr>
        <w:t xml:space="preserve">日</w:t>
      </w:r>
      <w:bookmarkEnd w:id="0"/>
      <w:r>
        <w:rPr>
          <w:rFonts w:hint="eastAsia" w:ascii="宋体" w:hAnsi="宋体" w:eastAsia="宋体" w:cs="Times New Roman"/>
          <w:b/>
          <w:color w:val="000000"/>
          <w:sz w:val="32"/>
          <w:szCs w:val="32"/>
          <w:highlight w:val="none"/>
        </w:rPr>
      </w:r>
      <w:r/>
    </w:p>
    <w:p>
      <w:pPr>
        <w:pStyle w:val="958"/>
        <w:jc w:val="center"/>
        <w:rPr>
          <w:rFonts w:ascii="宋体" w:hAnsi="宋体"/>
          <w:b/>
          <w:bCs/>
          <w:color w:val="000000"/>
          <w:sz w:val="36"/>
          <w:szCs w:val="24"/>
          <w:highlight w:val="none"/>
        </w:rPr>
      </w:pPr>
      <w:r>
        <w:rPr>
          <w:rFonts w:hint="eastAsia" w:ascii="宋体" w:hAnsi="宋体"/>
          <w:b/>
          <w:bCs/>
          <w:color w:val="000000"/>
          <w:sz w:val="36"/>
          <w:szCs w:val="24"/>
          <w:highlight w:val="none"/>
        </w:rPr>
        <w:t xml:space="preserve">目  </w:t>
      </w:r>
      <w:r>
        <w:rPr>
          <w:rFonts w:ascii="宋体" w:hAnsi="宋体"/>
          <w:b/>
          <w:bCs/>
          <w:color w:val="000000"/>
          <w:sz w:val="36"/>
          <w:szCs w:val="24"/>
          <w:highlight w:val="none"/>
        </w:rPr>
        <w:t xml:space="preserve">录</w:t>
      </w:r>
      <w:r>
        <w:rPr>
          <w:rFonts w:ascii="宋体" w:hAnsi="宋体"/>
          <w:b/>
          <w:bCs/>
          <w:color w:val="000000"/>
          <w:sz w:val="36"/>
          <w:szCs w:val="24"/>
          <w:highlight w:val="none"/>
        </w:rPr>
      </w:r>
      <w:r/>
    </w:p>
    <w:p>
      <w:pPr>
        <w:pStyle w:val="958"/>
        <w:jc w:val="center"/>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目 录</w:t>
      </w:r>
      <w:r>
        <w:rPr>
          <w:rFonts w:hint="eastAsia" w:ascii="宋体" w:hAnsi="宋体" w:eastAsia="宋体" w:cs="宋体"/>
          <w:color w:val="000000"/>
          <w:sz w:val="21"/>
          <w:szCs w:val="21"/>
          <w:highlight w:val="white"/>
        </w:rPr>
      </w:r>
      <w:r/>
    </w:p>
    <w:p>
      <w:pPr>
        <w:pStyle w:val="1072"/>
        <w:jc w:val="center"/>
        <w:spacing w:line="360" w:lineRule="auto"/>
        <w:tabs>
          <w:tab w:val="right" w:pos="8296" w:leader="dot"/>
        </w:tabs>
        <w:rPr>
          <w:rFonts w:hint="eastAsia" w:ascii="宋体" w:hAnsi="宋体" w:eastAsia="宋体" w:cs="宋体"/>
          <w:color w:val="000000"/>
          <w:sz w:val="21"/>
          <w:szCs w:val="21"/>
          <w:highlight w:val="white"/>
          <w:lang w:eastAsia="zh-CN"/>
        </w:rPr>
      </w:pPr>
      <w:r>
        <w:rPr>
          <w:rFonts w:hint="eastAsia" w:ascii="宋体" w:hAnsi="宋体" w:eastAsia="宋体" w:cs="宋体"/>
          <w:color w:val="000000"/>
          <w:sz w:val="21"/>
          <w:szCs w:val="21"/>
          <w:highlight w:val="white"/>
        </w:rPr>
        <w:fldChar w:fldCharType="begin"/>
      </w:r>
      <w:r>
        <w:rPr>
          <w:rFonts w:hint="eastAsia" w:ascii="宋体" w:hAnsi="宋体" w:eastAsia="宋体" w:cs="宋体"/>
          <w:color w:val="000000"/>
          <w:sz w:val="21"/>
          <w:szCs w:val="21"/>
          <w:highlight w:val="white"/>
        </w:rPr>
        <w:instrText xml:space="preserve"> TOC \o "1-3" \f </w:instrText>
      </w:r>
      <w:r>
        <w:rPr>
          <w:rFonts w:hint="eastAsia" w:ascii="宋体" w:hAnsi="宋体" w:eastAsia="宋体" w:cs="宋体"/>
          <w:color w:val="000000"/>
          <w:sz w:val="21"/>
          <w:szCs w:val="21"/>
          <w:highlight w:val="white"/>
        </w:rPr>
        <w:fldChar w:fldCharType="separate"/>
      </w:r>
      <w:r>
        <w:rPr>
          <w:rFonts w:hint="eastAsia" w:ascii="宋体" w:hAnsi="宋体" w:eastAsia="宋体" w:cs="宋体"/>
          <w:color w:val="000000"/>
          <w:sz w:val="21"/>
          <w:szCs w:val="21"/>
          <w:highlight w:val="white"/>
        </w:rPr>
        <w:t xml:space="preserve">第一章 竞争性磋商采购公告</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lang w:eastAsia="zh-CN"/>
        </w:rPr>
      </w:r>
      <w:r/>
    </w:p>
    <w:p>
      <w:pPr>
        <w:pStyle w:val="1072"/>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第二章 磋商须知</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6</w:t>
      </w:r>
      <w:r>
        <w:rPr>
          <w:rFonts w:hint="eastAsia" w:ascii="宋体" w:hAnsi="宋体" w:cs="宋体"/>
          <w:color w:val="000000"/>
          <w:sz w:val="21"/>
          <w:szCs w:val="21"/>
          <w:highlight w:val="white"/>
          <w:lang w:val="en-US" w:eastAsia="zh-CN"/>
        </w:rPr>
        <w:br w:type="textWrapping" w:clear="all"/>
      </w:r>
      <w:r>
        <w:rPr>
          <w:rFonts w:hint="eastAsia" w:ascii="宋体" w:hAnsi="宋体" w:eastAsia="宋体" w:cs="宋体"/>
          <w:color w:val="000000"/>
          <w:sz w:val="21"/>
          <w:szCs w:val="21"/>
          <w:highlight w:val="white"/>
        </w:rPr>
        <w:t xml:space="preserve">第三章 合同条款及格式</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17</w:t>
      </w:r>
      <w:r>
        <w:rPr>
          <w:rFonts w:ascii="宋体" w:hAnsi="宋体" w:eastAsia="宋体" w:cs="宋体"/>
          <w:color w:val="000000"/>
          <w:sz w:val="21"/>
          <w:szCs w:val="21"/>
          <w:highlight w:val="white"/>
          <w:lang w:val="en-US"/>
        </w:rPr>
      </w:r>
      <w:r/>
    </w:p>
    <w:p>
      <w:pPr>
        <w:pStyle w:val="1072"/>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第四章 项目需求</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49</w:t>
      </w:r>
      <w:r>
        <w:rPr>
          <w:rFonts w:ascii="宋体" w:hAnsi="宋体" w:eastAsia="宋体" w:cs="宋体"/>
          <w:color w:val="000000"/>
          <w:sz w:val="21"/>
          <w:szCs w:val="21"/>
          <w:highlight w:val="white"/>
          <w:lang w:val="en-US"/>
        </w:rPr>
      </w:r>
      <w:r/>
    </w:p>
    <w:p>
      <w:pPr>
        <w:pStyle w:val="1072"/>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第五章 评审方法及评审标准</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54</w:t>
      </w:r>
      <w:r>
        <w:rPr>
          <w:rFonts w:ascii="宋体" w:hAnsi="宋体" w:eastAsia="宋体" w:cs="宋体"/>
          <w:color w:val="000000"/>
          <w:sz w:val="21"/>
          <w:szCs w:val="21"/>
          <w:highlight w:val="white"/>
          <w:lang w:val="en-US"/>
        </w:rPr>
      </w:r>
      <w:r/>
    </w:p>
    <w:p>
      <w:pPr>
        <w:pStyle w:val="1072"/>
        <w:jc w:val="center"/>
        <w:spacing w:line="360" w:lineRule="auto"/>
        <w:tabs>
          <w:tab w:val="right" w:pos="8296" w:leader="dot"/>
        </w:tabs>
        <w:rPr>
          <w:rFonts w:ascii="宋体" w:hAnsi="宋体" w:eastAsia="宋体" w:cs="宋体"/>
          <w:color w:val="000000"/>
          <w:sz w:val="21"/>
          <w:szCs w:val="21"/>
          <w:highlight w:val="white"/>
          <w:lang w:val="en-US"/>
        </w:rPr>
      </w:pPr>
      <w:r>
        <w:rPr>
          <w:rFonts w:hint="eastAsia" w:ascii="宋体" w:hAnsi="宋体" w:eastAsia="宋体" w:cs="宋体"/>
          <w:color w:val="000000"/>
          <w:sz w:val="21"/>
          <w:szCs w:val="21"/>
          <w:highlight w:val="white"/>
        </w:rPr>
        <w:t xml:space="preserve">第六章 竞争性磋商响应文件格式</w:t>
      </w:r>
      <w:r>
        <w:rPr>
          <w:rFonts w:hint="eastAsia" w:ascii="宋体" w:hAnsi="宋体" w:eastAsia="宋体" w:cs="宋体"/>
          <w:color w:val="000000"/>
          <w:sz w:val="21"/>
          <w:szCs w:val="21"/>
          <w:highlight w:val="white"/>
        </w:rPr>
        <w:tab/>
      </w:r>
      <w:r>
        <w:rPr>
          <w:rFonts w:hint="eastAsia" w:ascii="宋体" w:hAnsi="宋体" w:cs="宋体"/>
          <w:color w:val="000000"/>
          <w:sz w:val="21"/>
          <w:szCs w:val="21"/>
          <w:highlight w:val="white"/>
          <w:lang w:val="en-US" w:eastAsia="zh-CN"/>
        </w:rPr>
        <w:t xml:space="preserve">58</w:t>
      </w:r>
      <w:r>
        <w:rPr>
          <w:rFonts w:ascii="宋体" w:hAnsi="宋体" w:eastAsia="宋体" w:cs="宋体"/>
          <w:color w:val="000000"/>
          <w:sz w:val="21"/>
          <w:szCs w:val="21"/>
          <w:highlight w:val="white"/>
          <w:lang w:val="en-US"/>
        </w:rPr>
      </w:r>
      <w:r/>
    </w:p>
    <w:p>
      <w:pPr>
        <w:pStyle w:val="958"/>
        <w:rPr>
          <w:rFonts w:ascii="宋体" w:hAnsi="宋体" w:cs="Arial"/>
          <w:color w:val="000000"/>
          <w:sz w:val="22"/>
          <w:szCs w:val="24"/>
          <w:highlight w:val="none"/>
        </w:rPr>
        <w:sectPr>
          <w:footerReference w:type="default" r:id="rId10"/>
          <w:footnotePr/>
          <w:endnotePr/>
          <w:type w:val="nextPage"/>
          <w:pgSz w:w="11906" w:h="16838" w:orient="portrait"/>
          <w:pgMar w:top="1247" w:right="1247" w:bottom="1247" w:left="1247" w:header="851" w:footer="992" w:gutter="0"/>
          <w:pgNumType w:start="1"/>
          <w:cols w:num="1" w:sep="0" w:space="1701" w:equalWidth="1"/>
          <w:docGrid w:linePitch="360"/>
        </w:sectPr>
      </w:pPr>
      <w:r>
        <w:rPr>
          <w:rFonts w:hint="eastAsia" w:ascii="宋体" w:hAnsi="宋体" w:eastAsia="宋体" w:cs="宋体"/>
          <w:color w:val="000000"/>
          <w:sz w:val="21"/>
          <w:szCs w:val="21"/>
          <w:highlight w:val="white"/>
        </w:rPr>
        <w:fldChar w:fldCharType="end"/>
      </w:r>
      <w:r>
        <w:rPr>
          <w:rFonts w:ascii="宋体" w:hAnsi="宋体" w:cs="Arial"/>
          <w:color w:val="000000"/>
          <w:sz w:val="22"/>
          <w:szCs w:val="24"/>
          <w:highlight w:val="none"/>
        </w:rPr>
      </w:r>
      <w:r/>
    </w:p>
    <w:p>
      <w:pPr>
        <w:pStyle w:val="959"/>
        <w:numPr>
          <w:ilvl w:val="0"/>
          <w:numId w:val="2"/>
        </w:numPr>
        <w:ind w:left="0" w:firstLine="0"/>
        <w:jc w:val="center"/>
        <w:keepLines/>
        <w:keepNext/>
        <w:pageBreakBefore w:val="0"/>
        <w:spacing w:before="157" w:after="313" w:line="240" w:lineRule="auto"/>
        <w:widowControl w:val="off"/>
        <w:rPr>
          <w:rFonts w:hint="eastAsia" w:ascii="宋体" w:hAnsi="宋体" w:eastAsia="宋体" w:cs="宋体"/>
          <w:b/>
          <w:bCs/>
          <w:color w:val="000000"/>
          <w:sz w:val="36"/>
          <w:szCs w:val="36"/>
          <w:highlight w:val="none"/>
          <w:lang w:val="en-US" w:eastAsia="zh-CN"/>
        </w:rPr>
      </w:pPr>
      <w:r/>
      <w:bookmarkStart w:id="1" w:name="_Toc515613283"/>
      <w:r>
        <w:rPr>
          <w:rFonts w:hint="eastAsia" w:ascii="宋体" w:hAnsi="宋体" w:eastAsia="宋体" w:cs="宋体"/>
          <w:b/>
          <w:bCs/>
          <w:color w:val="000000"/>
          <w:sz w:val="36"/>
          <w:szCs w:val="36"/>
          <w:highlight w:val="none"/>
          <w:lang w:val="en-US" w:eastAsia="zh-CN"/>
        </w:rPr>
        <w:t xml:space="preserve">关于仪征市第二人民医院精神病托养中心建设项目的竞争性磋商公告</w:t>
      </w:r>
      <w:r>
        <w:rPr>
          <w:rFonts w:hint="eastAsia" w:ascii="宋体" w:hAnsi="宋体" w:eastAsia="宋体" w:cs="宋体"/>
          <w:b/>
          <w:bCs/>
          <w:color w:val="000000"/>
          <w:sz w:val="36"/>
          <w:szCs w:val="36"/>
          <w:highlight w:val="none"/>
          <w:lang w:val="en-US" w:eastAsia="zh-CN"/>
        </w:rPr>
      </w:r>
      <w:r/>
    </w:p>
    <w:p>
      <w:pPr>
        <w:pStyle w:val="958"/>
        <w:ind w:firstLine="480"/>
        <w:jc w:val="left"/>
        <w:keepLines w:val="0"/>
        <w:keepNext w:val="0"/>
        <w:pageBreakBefore w:val="0"/>
        <w:spacing w:line="360" w:lineRule="auto"/>
        <w:widowControl/>
        <w:rPr>
          <w:rFonts w:ascii="Times New Roman" w:hAnsi="Times New Roman" w:eastAsia="宋体" w:cs="Times New Roman"/>
          <w:color w:val="000000"/>
          <w:sz w:val="21"/>
          <w:szCs w:val="21"/>
          <w:highlight w:val="none"/>
        </w:rPr>
      </w:pPr>
      <w:r/>
      <w:bookmarkEnd w:id="1"/>
      <w:r/>
      <w:bookmarkStart w:id="2" w:name="_Toc515613284"/>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仪征市第二人民医院</w:t>
      </w:r>
      <w:r>
        <w:rPr>
          <w:rFonts w:hint="eastAsia" w:ascii="宋体" w:hAnsi="宋体" w:eastAsia="宋体" w:cs="宋体"/>
          <w:color w:val="000000"/>
          <w:sz w:val="21"/>
          <w:szCs w:val="21"/>
          <w:highlight w:val="none"/>
        </w:rPr>
        <w:t xml:space="preserve">的委托，</w:t>
      </w:r>
      <w:r>
        <w:rPr>
          <w:rFonts w:hint="eastAsia" w:ascii="宋体" w:hAnsi="宋体" w:eastAsia="宋体" w:cs="宋体"/>
          <w:color w:val="000000"/>
          <w:sz w:val="21"/>
          <w:szCs w:val="21"/>
          <w:highlight w:val="none"/>
          <w:lang w:val="en-US" w:eastAsia="zh-CN"/>
        </w:rPr>
        <w:t xml:space="preserve">扬州创晨项目管理咨询有限公司</w:t>
      </w:r>
      <w:r>
        <w:rPr>
          <w:rFonts w:hint="eastAsia" w:ascii="宋体" w:hAnsi="宋体" w:eastAsia="宋体" w:cs="宋体"/>
          <w:color w:val="000000"/>
          <w:sz w:val="21"/>
          <w:szCs w:val="21"/>
          <w:highlight w:val="none"/>
        </w:rPr>
        <w:t xml:space="preserve">就</w:t>
      </w:r>
      <w:r>
        <w:rPr>
          <w:rFonts w:hint="eastAsia" w:ascii="宋体" w:hAnsi="宋体" w:eastAsia="宋体" w:cs="宋体"/>
          <w:color w:val="000000"/>
          <w:sz w:val="21"/>
          <w:szCs w:val="21"/>
          <w:highlight w:val="none"/>
          <w:lang w:val="en-US" w:eastAsia="zh-CN"/>
        </w:rPr>
        <w:t xml:space="preserve">仪征市第二人民医院精神病托养中心建设项目（项目编号：JSZC-321081-CCXM-C2026-0003）</w:t>
      </w:r>
      <w:r>
        <w:rPr>
          <w:rFonts w:hint="eastAsia" w:ascii="宋体" w:hAnsi="宋体" w:eastAsia="宋体" w:cs="宋体"/>
          <w:color w:val="000000"/>
          <w:sz w:val="21"/>
          <w:szCs w:val="21"/>
          <w:highlight w:val="none"/>
        </w:rPr>
        <w:t xml:space="preserve">实施</w:t>
      </w:r>
      <w:r>
        <w:rPr>
          <w:rFonts w:hint="eastAsia" w:ascii="宋体" w:hAnsi="宋体" w:eastAsia="宋体" w:cs="宋体"/>
          <w:color w:val="000000"/>
          <w:sz w:val="21"/>
          <w:szCs w:val="21"/>
          <w:highlight w:val="none"/>
          <w:lang w:val="en-US" w:eastAsia="zh-CN"/>
        </w:rPr>
        <w:t xml:space="preserve">政府</w:t>
      </w:r>
      <w:r>
        <w:rPr>
          <w:rFonts w:hint="eastAsia" w:ascii="宋体" w:hAnsi="宋体" w:eastAsia="宋体" w:cs="宋体"/>
          <w:color w:val="000000"/>
          <w:sz w:val="21"/>
          <w:szCs w:val="21"/>
          <w:highlight w:val="none"/>
        </w:rPr>
        <w:t xml:space="preserve">采购，本次采购采用竞争性磋商方式，欢迎符合条件的供应商参加磋商。</w:t>
      </w:r>
      <w:r>
        <w:rPr>
          <w:rFonts w:ascii="Times New Roman" w:hAnsi="Times New Roman" w:eastAsia="宋体" w:cs="Times New Roman"/>
          <w:color w:val="000000"/>
          <w:sz w:val="21"/>
          <w:szCs w:val="21"/>
          <w:highlight w:val="none"/>
        </w:rPr>
      </w:r>
      <w:r/>
    </w:p>
    <w:p>
      <w:pPr>
        <w:pStyle w:val="958"/>
        <w:ind w:firstLine="422"/>
        <w:keepLines w:val="0"/>
        <w:keepNext w:val="0"/>
        <w:pageBreakBefore w:val="0"/>
        <w:spacing w:line="360" w:lineRule="auto"/>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958"/>
        <w:ind w:firstLine="420"/>
        <w:keepLines w:val="0"/>
        <w:keepNext w:val="0"/>
        <w:pageBreakBefore w:val="0"/>
        <w:spacing w:line="360" w:lineRule="auto"/>
        <w:widowControl w:val="off"/>
        <w:rPr>
          <w:rFonts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bookmarkStart w:id="3" w:name="_Toc28359079"/>
      <w:r/>
      <w:bookmarkStart w:id="4" w:name="_Toc35393790"/>
      <w:r/>
      <w:bookmarkStart w:id="5" w:name="_Toc28359002"/>
      <w:r/>
      <w:bookmarkStart w:id="6" w:name="_Toc35393621"/>
      <w:r/>
      <w:bookmarkStart w:id="7" w:name="_Toc38985263"/>
      <w:r/>
      <w:bookmarkStart w:id="8" w:name="_Hlk24379207"/>
      <w:r>
        <w:rPr>
          <w:rFonts w:hint="eastAsia" w:ascii="宋体" w:hAnsi="宋体" w:eastAsia="宋体" w:cs="宋体"/>
          <w:color w:val="000000"/>
          <w:sz w:val="21"/>
          <w:szCs w:val="21"/>
          <w:highlight w:val="none"/>
          <w:u w:val="single"/>
          <w:lang w:eastAsia="zh-CN"/>
        </w:rPr>
        <w:t xml:space="preserve">仪征市第二人民医院精神病托养中心建设项目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采购项目的潜在供应商应在</w:t>
      </w:r>
      <w:r>
        <w:rPr>
          <w:rFonts w:hint="eastAsia" w:ascii="宋体" w:hAnsi="宋体" w:eastAsia="宋体" w:cs="宋体"/>
          <w:color w:val="000000"/>
          <w:sz w:val="21"/>
          <w:szCs w:val="21"/>
          <w:highlight w:val="none"/>
          <w:u w:val="single"/>
        </w:rPr>
        <w:t xml:space="preserve">“仪征市政府采购网”、“扬州市政府采购网”、“江苏省政府采购网”、“中国政府采购网”</w:t>
      </w:r>
      <w:r>
        <w:rPr>
          <w:rFonts w:hint="eastAsia" w:ascii="宋体" w:hAnsi="宋体" w:eastAsia="宋体" w:cs="宋体"/>
          <w:color w:val="000000"/>
          <w:sz w:val="21"/>
          <w:szCs w:val="21"/>
          <w:highlight w:val="none"/>
          <w:u w:val="none"/>
        </w:rPr>
        <w:t xml:space="preserve">自行免费下载采购文件</w:t>
      </w:r>
      <w:r>
        <w:rPr>
          <w:rFonts w:hint="eastAsia" w:ascii="宋体" w:hAnsi="宋体" w:eastAsia="宋体" w:cs="宋体"/>
          <w:color w:val="000000"/>
          <w:sz w:val="21"/>
          <w:szCs w:val="21"/>
          <w:highlight w:val="none"/>
        </w:rPr>
        <w:t xml:space="preserve">，并于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年</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lang w:eastAsia="zh-CN"/>
        </w:rPr>
        <w:t xml:space="preserve">月</w:t>
      </w:r>
      <w:r>
        <w:rPr>
          <w:rFonts w:hint="eastAsia" w:ascii="宋体" w:hAnsi="宋体" w:eastAsia="宋体" w:cs="宋体"/>
          <w:color w:val="000000"/>
          <w:sz w:val="21"/>
          <w:szCs w:val="21"/>
          <w:highlight w:val="none"/>
          <w:u w:val="single"/>
          <w:lang w:val="en-US" w:eastAsia="zh-CN"/>
        </w:rPr>
        <w:t xml:space="preserve">01</w:t>
      </w:r>
      <w:r>
        <w:rPr>
          <w:rFonts w:hint="eastAsia" w:ascii="宋体" w:hAnsi="宋体" w:eastAsia="宋体" w:cs="宋体"/>
          <w:color w:val="000000"/>
          <w:sz w:val="21"/>
          <w:szCs w:val="21"/>
          <w:highlight w:val="none"/>
          <w:u w:val="single"/>
          <w:lang w:eastAsia="zh-CN"/>
        </w:rPr>
        <w:t xml:space="preserve">日</w:t>
      </w:r>
      <w:r>
        <w:rPr>
          <w:rFonts w:hint="eastAsia" w:ascii="宋体" w:hAnsi="宋体" w:eastAsia="宋体" w:cs="宋体"/>
          <w:color w:val="000000"/>
          <w:sz w:val="21"/>
          <w:szCs w:val="21"/>
          <w:highlight w:val="none"/>
          <w:u w:val="single"/>
          <w:lang w:val="en-US" w:eastAsia="zh-CN"/>
        </w:rPr>
        <w:t xml:space="preserve">上午09</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0分</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（北京时间）前提交响应文件</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58"/>
        <w:keepLines w:val="0"/>
        <w:keepNext w:val="0"/>
        <w:pageBreakBefore w:val="0"/>
        <w:spacing w:before="157" w:line="360" w:lineRule="auto"/>
        <w:widowControl w:val="off"/>
        <w:tabs>
          <w:tab w:val="left" w:pos="266"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ascii="宋体" w:hAnsi="宋体" w:eastAsia="宋体" w:cs="宋体"/>
          <w:b/>
          <w:bCs/>
          <w:color w:val="000000"/>
          <w:sz w:val="21"/>
          <w:szCs w:val="21"/>
          <w:highlight w:val="none"/>
        </w:rPr>
      </w:r>
      <w:r/>
    </w:p>
    <w:p>
      <w:pPr>
        <w:pStyle w:val="958"/>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bookmarkEnd w:id="8"/>
      <w:r/>
      <w:bookmarkStart w:id="9" w:name="_Toc28359003"/>
      <w:r/>
      <w:bookmarkStart w:id="10" w:name="_Toc35393622"/>
      <w:r/>
      <w:bookmarkStart w:id="11" w:name="_Toc38985264"/>
      <w:r/>
      <w:bookmarkStart w:id="12" w:name="_Toc35393791"/>
      <w:r/>
      <w:bookmarkStart w:id="13" w:name="_Toc28359080"/>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val="en-US" w:eastAsia="zh-CN"/>
        </w:rPr>
        <w:t xml:space="preserve">JSZC-321081-CCXM-C2026-0003</w:t>
      </w:r>
      <w:r>
        <w:rPr>
          <w:rFonts w:hint="eastAsia" w:ascii="Times New Roman" w:hAnsi="Times New Roman" w:eastAsia="宋体" w:cs="Times New Roman"/>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958"/>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仪征市第二人民医院精神病托养中心建设项目</w:t>
      </w:r>
      <w:r>
        <w:rPr>
          <w:rFonts w:hint="eastAsia" w:ascii="宋体" w:hAnsi="宋体" w:eastAsia="宋体" w:cs="宋体"/>
          <w:color w:val="000000"/>
          <w:sz w:val="21"/>
          <w:szCs w:val="21"/>
          <w:highlight w:val="none"/>
          <w:lang w:eastAsia="zh-CN"/>
        </w:rPr>
      </w:r>
      <w:r/>
    </w:p>
    <w:p>
      <w:pPr>
        <w:pStyle w:val="958"/>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采购方式：竞争性磋商</w:t>
      </w:r>
      <w:r>
        <w:rPr>
          <w:rFonts w:ascii="宋体" w:hAnsi="宋体" w:eastAsia="宋体" w:cs="宋体"/>
          <w:color w:val="000000"/>
          <w:sz w:val="21"/>
          <w:szCs w:val="21"/>
          <w:highlight w:val="none"/>
        </w:rPr>
      </w:r>
      <w:r/>
    </w:p>
    <w:p>
      <w:pPr>
        <w:pStyle w:val="958"/>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color w:val="000000"/>
          <w:spacing w:val="0"/>
          <w:sz w:val="21"/>
          <w:szCs w:val="21"/>
          <w:highlight w:val="none"/>
          <w:lang w:val="en-US" w:eastAsia="zh-CN"/>
        </w:rPr>
        <w:t xml:space="preserve">150</w:t>
      </w:r>
      <w:r>
        <w:rPr>
          <w:rFonts w:hint="eastAsia" w:ascii="宋体" w:hAnsi="宋体" w:eastAsia="宋体" w:cs="宋体"/>
          <w:color w:val="000000"/>
          <w:sz w:val="21"/>
          <w:szCs w:val="21"/>
          <w:highlight w:val="none"/>
          <w:lang w:val="en-US" w:eastAsia="zh-CN"/>
        </w:rPr>
        <w:t xml:space="preserve">万元</w:t>
      </w:r>
      <w:r>
        <w:rPr>
          <w:rFonts w:ascii="宋体" w:hAnsi="宋体" w:eastAsia="宋体" w:cs="宋体"/>
          <w:color w:val="000000"/>
          <w:sz w:val="21"/>
          <w:szCs w:val="21"/>
          <w:highlight w:val="none"/>
          <w:lang w:val="en-US" w:eastAsia="zh-CN"/>
        </w:rPr>
      </w:r>
      <w:r/>
    </w:p>
    <w:p>
      <w:pPr>
        <w:pStyle w:val="958"/>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最高限价：</w:t>
      </w:r>
      <w:r>
        <w:rPr>
          <w:rFonts w:hint="eastAsia" w:ascii="宋体" w:hAnsi="宋体"/>
          <w:color w:val="000000"/>
          <w:spacing w:val="0"/>
          <w:sz w:val="21"/>
          <w:szCs w:val="21"/>
          <w:highlight w:val="none"/>
          <w:lang w:val="en-US" w:eastAsia="zh-CN"/>
        </w:rPr>
        <w:t xml:space="preserve">149.470092</w:t>
      </w: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t xml:space="preserve">，报价超过最高限价的为无效报价，按照无效响应处理。</w:t>
      </w:r>
      <w:r>
        <w:rPr>
          <w:rFonts w:ascii="宋体" w:hAnsi="宋体" w:eastAsia="宋体" w:cs="宋体"/>
          <w:color w:val="000000"/>
          <w:sz w:val="21"/>
          <w:szCs w:val="21"/>
          <w:highlight w:val="none"/>
        </w:rPr>
      </w:r>
      <w:r/>
    </w:p>
    <w:p>
      <w:pPr>
        <w:pStyle w:val="958"/>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采购需求：详见招标文件第四章</w:t>
      </w:r>
      <w:r>
        <w:rPr>
          <w:rFonts w:ascii="宋体" w:hAnsi="宋体" w:eastAsia="宋体" w:cs="宋体"/>
          <w:color w:val="000000"/>
          <w:sz w:val="21"/>
          <w:szCs w:val="21"/>
          <w:highlight w:val="none"/>
        </w:rPr>
      </w:r>
      <w:r/>
    </w:p>
    <w:p>
      <w:pPr>
        <w:pStyle w:val="958"/>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cs="宋体"/>
          <w:color w:val="000000"/>
          <w:sz w:val="21"/>
          <w:szCs w:val="21"/>
          <w:highlight w:val="white"/>
          <w:lang w:val="en-US" w:eastAsia="zh-CN"/>
        </w:rPr>
        <w:t xml:space="preserve">45</w:t>
      </w:r>
      <w:r>
        <w:rPr>
          <w:rFonts w:hint="eastAsia" w:ascii="宋体" w:hAnsi="宋体" w:eastAsia="宋体" w:cs="宋体"/>
          <w:color w:val="000000"/>
          <w:sz w:val="21"/>
          <w:szCs w:val="21"/>
          <w:highlight w:val="white"/>
        </w:rPr>
        <w:t xml:space="preserve">日历天</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u w:val="single"/>
          <w:lang w:val="en-US" w:eastAsia="zh-CN"/>
        </w:rPr>
        <w:t xml:space="preserve"> 不</w:t>
      </w:r>
      <w:r>
        <w:rPr>
          <w:rFonts w:hint="eastAsia" w:ascii="宋体" w:hAnsi="宋体" w:eastAsia="宋体" w:cs="宋体"/>
          <w:color w:val="000000"/>
          <w:sz w:val="21"/>
          <w:szCs w:val="21"/>
          <w:highlight w:val="none"/>
          <w:u w:val="single"/>
        </w:rPr>
        <w:t xml:space="preserve">接受</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联合体投标</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rPr>
      </w:r>
      <w:r/>
    </w:p>
    <w:p>
      <w:pPr>
        <w:pStyle w:val="958"/>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958"/>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14" w:name="_Toc28359004"/>
      <w:r/>
      <w:bookmarkStart w:id="15" w:name="_Toc35393792"/>
      <w:r/>
      <w:bookmarkStart w:id="16" w:name="_Toc35393623"/>
      <w:r/>
      <w:bookmarkStart w:id="17" w:name="_Toc38985265"/>
      <w:r/>
      <w:bookmarkStart w:id="18" w:name="_Toc28359081"/>
      <w:r>
        <w:rPr>
          <w:rFonts w:hint="eastAsia" w:ascii="宋体" w:hAnsi="宋体" w:eastAsia="宋体" w:cs="宋体"/>
          <w:color w:val="000000"/>
          <w:sz w:val="21"/>
          <w:szCs w:val="21"/>
          <w:highlight w:val="none"/>
        </w:rPr>
        <w:t xml:space="preserve">1.满足《中华人民共和国政府采购法》第二十二条规定，并提供下列材料：</w:t>
      </w:r>
      <w:r>
        <w:rPr>
          <w:rFonts w:hint="eastAsia" w:ascii="宋体" w:hAnsi="宋体" w:eastAsia="宋体" w:cs="宋体"/>
          <w:color w:val="000000"/>
          <w:sz w:val="21"/>
          <w:szCs w:val="21"/>
          <w:highlight w:val="none"/>
        </w:rPr>
      </w:r>
      <w:r/>
    </w:p>
    <w:p>
      <w:pPr>
        <w:pStyle w:val="958"/>
        <w:ind w:firstLine="420"/>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rPr>
        <w:t xml:space="preserve">1.1</w:t>
      </w:r>
      <w:r>
        <w:rPr>
          <w:rFonts w:hint="eastAsia" w:ascii="宋体" w:hAnsi="宋体" w:eastAsia="宋体" w:cs="宋体"/>
          <w:i/>
          <w:iCs/>
          <w:color w:val="000000"/>
          <w:sz w:val="21"/>
          <w:szCs w:val="21"/>
          <w:highlight w:val="none"/>
          <w:u w:val="single"/>
          <w:lang w:val="en-US" w:eastAsia="zh-CN"/>
        </w:rPr>
        <w:t xml:space="preserve"> </w:t>
      </w:r>
      <w:r>
        <w:rPr>
          <w:rFonts w:hint="eastAsia" w:ascii="宋体" w:hAnsi="宋体" w:eastAsia="宋体" w:cs="宋体"/>
          <w:i/>
          <w:iCs/>
          <w:color w:val="000000"/>
          <w:sz w:val="21"/>
          <w:szCs w:val="21"/>
          <w:highlight w:val="none"/>
          <w:u w:val="single"/>
        </w:rPr>
        <w:t xml:space="preserve">法人或者其他组织的营业执照等证明文件，自然人的身份证明</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958"/>
        <w:ind w:firstLine="420"/>
        <w:pageBreakBefore w:val="0"/>
        <w:spacing w:line="360" w:lineRule="auto"/>
        <w:widowControl w:val="off"/>
        <w:rPr>
          <w:rFonts w:hint="eastAsia" w:ascii="宋体" w:hAnsi="宋体" w:cs="宋体"/>
          <w:b/>
          <w:bCs/>
          <w:i/>
          <w:iCs/>
          <w:color w:val="000000"/>
          <w:szCs w:val="21"/>
          <w:highlight w:val="none"/>
          <w:u w:val="single"/>
        </w:rPr>
      </w:pPr>
      <w:r>
        <w:rPr>
          <w:rFonts w:hint="eastAsia" w:ascii="宋体" w:hAnsi="宋体" w:eastAsia="宋体" w:cs="宋体"/>
          <w:i/>
          <w:iCs/>
          <w:color w:val="000000"/>
          <w:sz w:val="21"/>
          <w:szCs w:val="21"/>
          <w:highlight w:val="none"/>
          <w:u w:val="single"/>
        </w:rPr>
        <w:t xml:space="preserve">1.2 </w:t>
      </w:r>
      <w:r>
        <w:rPr>
          <w:rFonts w:hint="eastAsia" w:ascii="宋体" w:hAnsi="宋体" w:cs="宋体"/>
          <w:i/>
          <w:iCs/>
          <w:color w:val="000000"/>
          <w:szCs w:val="21"/>
          <w:highlight w:val="none"/>
          <w:u w:val="single"/>
        </w:rPr>
        <w:t xml:space="preserve">依法缴纳税收和社会保障资金的相关材料</w:t>
      </w:r>
      <w:r>
        <w:rPr>
          <w:rFonts w:hint="eastAsia" w:ascii="宋体" w:hAnsi="宋体" w:cs="宋体"/>
          <w:b/>
          <w:bCs/>
          <w:i/>
          <w:iCs/>
          <w:color w:val="000000"/>
          <w:szCs w:val="21"/>
          <w:highlight w:val="none"/>
          <w:u w:val="single"/>
        </w:rPr>
        <w:t xml:space="preserve">（提供提交投标文件截止时间前</w:t>
      </w:r>
      <w:r>
        <w:rPr>
          <w:rFonts w:hint="eastAsia" w:ascii="宋体" w:hAnsi="宋体" w:cs="宋体"/>
          <w:b/>
          <w:bCs/>
          <w:i/>
          <w:iCs/>
          <w:color w:val="000000"/>
          <w:szCs w:val="21"/>
          <w:highlight w:val="none"/>
          <w:u w:val="single"/>
          <w:lang w:val="en-US" w:eastAsia="zh-CN"/>
        </w:rPr>
        <w:t xml:space="preserve">一</w:t>
      </w:r>
      <w:r>
        <w:rPr>
          <w:rFonts w:hint="eastAsia" w:ascii="宋体" w:hAnsi="宋体" w:cs="宋体"/>
          <w:b/>
          <w:bCs/>
          <w:i/>
          <w:iCs/>
          <w:color w:val="000000"/>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cs="宋体"/>
          <w:b w:val="0"/>
          <w:bCs w:val="0"/>
          <w:i/>
          <w:iCs/>
          <w:color w:val="000000"/>
          <w:szCs w:val="21"/>
          <w:highlight w:val="none"/>
          <w:u w:val="single"/>
        </w:rPr>
        <w:t xml:space="preserve">；</w:t>
      </w:r>
      <w:r>
        <w:rPr>
          <w:rFonts w:hint="eastAsia" w:ascii="宋体" w:hAnsi="宋体" w:cs="宋体"/>
          <w:b/>
          <w:bCs/>
          <w:i/>
          <w:iCs/>
          <w:color w:val="000000"/>
          <w:szCs w:val="21"/>
          <w:highlight w:val="none"/>
          <w:u w:val="single"/>
        </w:rPr>
      </w:r>
      <w:r/>
    </w:p>
    <w:p>
      <w:pPr>
        <w:pStyle w:val="958"/>
        <w:ind w:firstLine="420"/>
        <w:keepLines w:val="0"/>
        <w:keepNext w:val="0"/>
        <w:pageBreakBefore w:val="0"/>
        <w:spacing w:line="360" w:lineRule="auto"/>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rPr>
        <w:t xml:space="preserve">1.3 上一年度的财务报告情况</w:t>
      </w:r>
      <w:r>
        <w:rPr>
          <w:rFonts w:hint="eastAsia" w:ascii="宋体" w:hAnsi="宋体" w:eastAsia="宋体" w:cs="宋体"/>
          <w:b/>
          <w:bCs/>
          <w:i/>
          <w:iCs/>
          <w:color w:val="000000"/>
          <w:sz w:val="21"/>
          <w:szCs w:val="21"/>
          <w:highlight w:val="none"/>
          <w:u w:val="single"/>
        </w:rPr>
        <w:t xml:space="preserve">（成立不满一年不需提供）</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r>
      <w:r/>
    </w:p>
    <w:p>
      <w:pPr>
        <w:pStyle w:val="958"/>
        <w:ind w:firstLine="420"/>
        <w:keepLines w:val="0"/>
        <w:keepNext w:val="0"/>
        <w:pageBreakBefore w:val="0"/>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4</w:t>
      </w:r>
      <w:r>
        <w:rPr>
          <w:rFonts w:hint="eastAsia" w:ascii="宋体" w:hAnsi="宋体" w:eastAsia="宋体" w:cs="宋体"/>
          <w:i/>
          <w:iCs/>
          <w:color w:val="000000"/>
          <w:sz w:val="21"/>
          <w:szCs w:val="21"/>
          <w:highlight w:val="none"/>
          <w:u w:val="single"/>
        </w:rPr>
        <w:t xml:space="preserve"> 具备履行合同所必需的设备和专业技术能力的书面声明</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r>
      <w:r/>
    </w:p>
    <w:p>
      <w:pPr>
        <w:pStyle w:val="958"/>
        <w:ind w:firstLine="420"/>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5</w:t>
      </w:r>
      <w:r>
        <w:rPr>
          <w:rFonts w:hint="eastAsia" w:ascii="宋体" w:hAnsi="宋体" w:eastAsia="宋体" w:cs="宋体"/>
          <w:i/>
          <w:iCs/>
          <w:color w:val="000000"/>
          <w:sz w:val="21"/>
          <w:szCs w:val="21"/>
          <w:highlight w:val="none"/>
          <w:u w:val="single"/>
        </w:rPr>
        <w:t xml:space="preserve"> 参加本次政府采购活动前3年内在经营活动中没有重大违法记录的书面声明</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958"/>
        <w:ind w:firstLine="420"/>
        <w:jc w:val="both"/>
        <w:keepLines w:val="0"/>
        <w:keepNext w:val="0"/>
        <w:pageBreakBefore w:val="0"/>
        <w:spacing w:line="360" w:lineRule="auto"/>
        <w:rPr>
          <w:rFonts w:hint="eastAsia" w:ascii="宋体" w:hAnsi="宋体" w:eastAsia="宋体" w:cs="宋体"/>
          <w:b/>
          <w:bCs/>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6</w:t>
      </w:r>
      <w:r>
        <w:rPr>
          <w:rFonts w:hint="eastAsia" w:ascii="宋体" w:hAnsi="宋体" w:eastAsia="宋体" w:cs="宋体"/>
          <w:i/>
          <w:iCs/>
          <w:color w:val="000000"/>
          <w:sz w:val="21"/>
          <w:szCs w:val="21"/>
          <w:highlight w:val="none"/>
          <w:u w:val="single"/>
        </w:rPr>
        <w:t xml:space="preserve"> 未被“信用中国”网站（www.creditchina.gov.cn）、“中国政府采购网"</w:t>
      </w:r>
      <w:r>
        <w:rPr>
          <w:rFonts w:hint="eastAsia" w:ascii="宋体" w:hAnsi="宋体" w:eastAsia="宋体" w:cs="宋体"/>
          <w:i/>
          <w:iCs/>
          <w:color w:val="000000"/>
          <w:spacing w:val="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www.ccgp.gov.cn</w:t>
      </w:r>
      <w:r>
        <w:rPr>
          <w:rFonts w:hint="eastAsia" w:ascii="宋体" w:hAnsi="宋体" w:eastAsia="宋体" w:cs="宋体"/>
          <w:i/>
          <w:iCs/>
          <w:color w:val="000000"/>
          <w:spacing w:val="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列入失信被执行人、重大税收违法案件当事人名单、政府采购严重违法失信行为记录名单</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eastAsia="zh-CN"/>
        </w:rPr>
      </w:r>
      <w:r/>
    </w:p>
    <w:p>
      <w:pPr>
        <w:pStyle w:val="958"/>
        <w:ind w:right="-420" w:firstLine="420"/>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7 </w:t>
      </w:r>
      <w:r>
        <w:rPr>
          <w:rFonts w:hint="eastAsia" w:ascii="宋体" w:hAnsi="宋体" w:eastAsia="宋体" w:cs="宋体"/>
          <w:i/>
          <w:iCs/>
          <w:color w:val="000000"/>
          <w:sz w:val="21"/>
          <w:szCs w:val="21"/>
          <w:highlight w:val="none"/>
          <w:u w:val="single"/>
        </w:rPr>
        <w:t xml:space="preserve">供应商信用承诺函</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958"/>
        <w:ind w:firstLine="420"/>
        <w:pageBreakBefore w:val="0"/>
        <w:spacing w:line="360" w:lineRule="auto"/>
        <w:widowControl w:val="off"/>
        <w:rPr>
          <w:rFonts w:hint="eastAsia" w:ascii="宋体" w:hAnsi="宋体" w:eastAsia="宋体" w:cs="宋体"/>
          <w:i/>
          <w:iCs/>
          <w:color w:val="000000"/>
          <w:sz w:val="21"/>
          <w:szCs w:val="21"/>
          <w:highlight w:val="none"/>
          <w:u w:val="single"/>
          <w:lang w:val="en"/>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ascii="宋体" w:hAnsi="宋体" w:eastAsia="宋体" w:cs="宋体"/>
          <w:i/>
          <w:iCs/>
          <w:color w:val="000000"/>
          <w:sz w:val="21"/>
          <w:szCs w:val="21"/>
          <w:highlight w:val="none"/>
          <w:u w:val="single"/>
          <w:lang w:val="en"/>
        </w:rPr>
      </w:r>
      <w:r/>
    </w:p>
    <w:p>
      <w:pPr>
        <w:pStyle w:val="958"/>
        <w:ind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
        </w:rPr>
        <w:t xml:space="preserve">本项目（中小企业划分标准参照《关于印发中小企业划型标准规定的通知》（工信部联企[2011]300号）所属行业区分为【建筑业】</w:t>
      </w:r>
      <w:r>
        <w:rPr>
          <w:rFonts w:hint="eastAsia" w:ascii="宋体" w:hAnsi="宋体" w:eastAsia="宋体" w:cs="宋体"/>
          <w:i/>
          <w:iCs/>
          <w:color w:val="000000"/>
          <w:sz w:val="21"/>
          <w:szCs w:val="21"/>
          <w:highlight w:val="none"/>
          <w:u w:val="single"/>
          <w:lang w:val="en-US" w:eastAsia="zh-CN"/>
        </w:rPr>
      </w:r>
      <w:r/>
    </w:p>
    <w:p>
      <w:pPr>
        <w:pStyle w:val="95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958"/>
        <w:ind w:firstLine="420"/>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val="en-US" w:eastAsia="zh-CN"/>
        </w:rPr>
        <w:t xml:space="preserve">3.1 具有有效期内的建筑工程施工总承包叁级及以上</w:t>
      </w:r>
      <w:r>
        <w:rPr>
          <w:rFonts w:hint="eastAsia" w:ascii="宋体" w:hAnsi="宋体" w:eastAsia="宋体" w:cs="宋体"/>
          <w:i/>
          <w:iCs/>
          <w:color w:val="000000"/>
          <w:sz w:val="21"/>
          <w:szCs w:val="21"/>
          <w:highlight w:val="none"/>
          <w:u w:val="single"/>
        </w:rPr>
        <w:t xml:space="preserve">资质</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原件扫描件上传</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958"/>
        <w:ind w:firstLine="420"/>
        <w:keepLines w:val="0"/>
        <w:keepNext w:val="0"/>
        <w:pageBreakBefore w:val="0"/>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3.2 供应商具备安全生产条件，并取得有效期内的安全生产许可证</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原件扫描件上传</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r>
      <w:r/>
    </w:p>
    <w:p>
      <w:pPr>
        <w:pStyle w:val="958"/>
        <w:ind w:firstLine="420"/>
        <w:spacing w:line="360" w:lineRule="auto"/>
        <w:rPr>
          <w:rFonts w:hint="eastAsia" w:ascii="宋体" w:hAnsi="宋体" w:eastAsia="宋体" w:cs="宋体"/>
          <w:b/>
          <w:bCs/>
          <w:i/>
          <w:iCs/>
          <w:highlight w:val="none"/>
          <w:u w:val="single"/>
          <w:lang w:eastAsia="zh-CN"/>
        </w:rPr>
      </w:pPr>
      <w:r>
        <w:rPr>
          <w:rFonts w:hint="eastAsia" w:ascii="宋体" w:hAnsi="宋体" w:eastAsia="宋体" w:cs="宋体"/>
          <w:i/>
          <w:iCs/>
          <w:color w:val="000000"/>
          <w:sz w:val="21"/>
          <w:szCs w:val="21"/>
          <w:highlight w:val="none"/>
          <w:u w:val="single"/>
          <w:lang w:val="en-US" w:eastAsia="zh-CN"/>
        </w:rPr>
        <w:t xml:space="preserve">3.3 拟派项目经理</w:t>
      </w:r>
      <w:r>
        <w:rPr>
          <w:rFonts w:hint="eastAsia" w:ascii="宋体" w:hAnsi="宋体" w:eastAsia="宋体" w:cs="宋体"/>
          <w:b w:val="0"/>
          <w:bCs w:val="0"/>
          <w:i/>
          <w:iCs/>
          <w:color w:val="000000"/>
          <w:sz w:val="21"/>
          <w:szCs w:val="21"/>
          <w:highlight w:val="none"/>
          <w:u w:val="single"/>
          <w:lang w:val="en-US" w:eastAsia="zh-CN"/>
        </w:rPr>
        <w:t xml:space="preserve">必须为供应商在职员工，正常缴纳社保且</w:t>
      </w:r>
      <w:r>
        <w:rPr>
          <w:rFonts w:hint="eastAsia" w:ascii="宋体" w:hAnsi="宋体" w:eastAsia="宋体" w:cs="宋体"/>
          <w:i/>
          <w:iCs/>
          <w:color w:val="000000"/>
          <w:sz w:val="21"/>
          <w:szCs w:val="21"/>
          <w:highlight w:val="none"/>
          <w:u w:val="single"/>
          <w:lang w:val="en-US" w:eastAsia="zh-CN"/>
        </w:rPr>
        <w:t xml:space="preserve">具备建筑</w:t>
      </w:r>
      <w:r>
        <w:rPr>
          <w:rFonts w:hint="eastAsia" w:ascii="宋体" w:hAnsi="宋体" w:eastAsia="宋体" w:cs="宋体"/>
          <w:i/>
          <w:iCs/>
          <w:color w:val="000000"/>
          <w:sz w:val="21"/>
          <w:szCs w:val="21"/>
          <w:highlight w:val="none"/>
          <w:u w:val="single"/>
        </w:rPr>
        <w:t xml:space="preserve">工程专业二级</w:t>
      </w:r>
      <w:r>
        <w:rPr>
          <w:rFonts w:hint="eastAsia" w:ascii="宋体" w:hAnsi="宋体" w:eastAsia="宋体" w:cs="宋体"/>
          <w:i/>
          <w:iCs/>
          <w:color w:val="000000"/>
          <w:sz w:val="21"/>
          <w:szCs w:val="21"/>
          <w:highlight w:val="none"/>
          <w:u w:val="single"/>
          <w:lang w:val="en-US" w:eastAsia="zh-CN"/>
        </w:rPr>
        <w:t xml:space="preserve">及以上</w:t>
      </w:r>
      <w:r>
        <w:rPr>
          <w:rFonts w:hint="eastAsia" w:ascii="宋体" w:hAnsi="宋体" w:eastAsia="宋体" w:cs="宋体"/>
          <w:i/>
          <w:iCs/>
          <w:color w:val="000000"/>
          <w:sz w:val="21"/>
          <w:szCs w:val="21"/>
          <w:highlight w:val="none"/>
          <w:u w:val="single"/>
        </w:rPr>
        <w:t xml:space="preserve">建造师</w:t>
      </w:r>
      <w:r>
        <w:rPr>
          <w:rFonts w:hint="eastAsia" w:ascii="宋体" w:hAnsi="宋体" w:eastAsia="宋体" w:cs="宋体"/>
          <w:i/>
          <w:iCs/>
          <w:color w:val="000000"/>
          <w:sz w:val="21"/>
          <w:szCs w:val="21"/>
          <w:highlight w:val="none"/>
          <w:u w:val="single"/>
          <w:lang w:val="en-US" w:eastAsia="zh-CN"/>
        </w:rPr>
        <w:t xml:space="preserve">证书并取得</w:t>
      </w:r>
      <w:r>
        <w:rPr>
          <w:rFonts w:hint="eastAsia" w:ascii="宋体" w:hAnsi="宋体" w:eastAsia="宋体" w:cs="宋体"/>
          <w:i/>
          <w:iCs/>
          <w:color w:val="000000"/>
          <w:sz w:val="21"/>
          <w:szCs w:val="21"/>
          <w:highlight w:val="none"/>
          <w:u w:val="single"/>
        </w:rPr>
        <w:t xml:space="preserve">在有效期内的B类安全考核</w:t>
      </w:r>
      <w:r>
        <w:rPr>
          <w:rFonts w:hint="eastAsia" w:ascii="宋体" w:hAnsi="宋体" w:eastAsia="宋体" w:cs="宋体"/>
          <w:i/>
          <w:iCs/>
          <w:color w:val="000000"/>
          <w:sz w:val="21"/>
          <w:szCs w:val="21"/>
          <w:highlight w:val="none"/>
          <w:u w:val="single"/>
          <w:lang w:val="en-US" w:eastAsia="zh-CN"/>
        </w:rPr>
        <w:t xml:space="preserve">合格</w:t>
      </w:r>
      <w:r>
        <w:rPr>
          <w:rFonts w:hint="eastAsia" w:ascii="宋体" w:hAnsi="宋体" w:eastAsia="宋体" w:cs="宋体"/>
          <w:i/>
          <w:iCs/>
          <w:color w:val="000000"/>
          <w:sz w:val="21"/>
          <w:szCs w:val="21"/>
          <w:highlight w:val="none"/>
          <w:u w:val="single"/>
        </w:rPr>
        <w:t xml:space="preserve">证书</w:t>
      </w:r>
      <w:r>
        <w:rPr>
          <w:rFonts w:hint="eastAsia" w:ascii="宋体" w:hAnsi="宋体" w:eastAsia="宋体" w:cs="宋体"/>
          <w:i/>
          <w:iCs/>
          <w:color w:val="000000"/>
          <w:sz w:val="21"/>
          <w:szCs w:val="21"/>
          <w:highlight w:val="none"/>
          <w:u w:val="single"/>
          <w:lang w:eastAsia="zh-CN"/>
        </w:rPr>
        <w:t xml:space="preserve">，</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rPr>
          <w:rFonts w:hint="eastAsia" w:ascii="宋体" w:hAnsi="宋体" w:cs="宋体"/>
          <w:b/>
          <w:bCs/>
          <w:i/>
          <w:iCs/>
          <w:highlight w:val="none"/>
          <w:u w:val="single"/>
          <w:lang w:eastAsia="zh-CN"/>
        </w:rPr>
        <w:t xml:space="preserve">。</w:t>
      </w:r>
      <w:r>
        <w:rPr>
          <w:rFonts w:hint="eastAsia" w:ascii="宋体" w:hAnsi="宋体" w:eastAsia="宋体" w:cs="宋体"/>
          <w:b/>
          <w:bCs/>
          <w:i/>
          <w:iCs/>
          <w:highlight w:val="none"/>
          <w:u w:val="single"/>
          <w:lang w:eastAsia="zh-CN"/>
        </w:rPr>
      </w:r>
      <w:r/>
    </w:p>
    <w:p>
      <w:pPr>
        <w:pStyle w:val="958"/>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.拒绝下述供应商参加本次采购活动：</w:t>
      </w:r>
      <w:r>
        <w:rPr>
          <w:rFonts w:hint="eastAsia" w:ascii="宋体" w:hAnsi="宋体" w:eastAsia="宋体" w:cs="宋体"/>
          <w:bCs/>
          <w:color w:val="000000"/>
          <w:sz w:val="21"/>
          <w:szCs w:val="21"/>
          <w:highlight w:val="none"/>
        </w:rPr>
      </w:r>
      <w:r/>
    </w:p>
    <w:p>
      <w:pPr>
        <w:pStyle w:val="958"/>
        <w:ind w:firstLine="315"/>
        <w:keepLines w:val="0"/>
        <w:keepNext w:val="0"/>
        <w:pageBreakBefore w:val="0"/>
        <w:spacing w:line="360" w:lineRule="auto"/>
        <w:rPr>
          <w:rFonts w:hint="eastAsia" w:ascii="宋体" w:hAnsi="宋体" w:eastAsia="宋体" w:cs="宋体"/>
          <w:bCs/>
          <w:i/>
          <w:iCs/>
          <w:color w:val="000000"/>
          <w:sz w:val="21"/>
          <w:szCs w:val="21"/>
          <w:highlight w:val="none"/>
          <w:u w:val="single"/>
        </w:rPr>
      </w:pPr>
      <w:r>
        <w:rPr>
          <w:rFonts w:hint="eastAsia" w:ascii="宋体" w:hAnsi="宋体" w:eastAsia="宋体" w:cs="宋体"/>
          <w:bCs/>
          <w:i/>
          <w:iCs/>
          <w:color w:val="000000"/>
          <w:sz w:val="21"/>
          <w:szCs w:val="21"/>
          <w:highlight w:val="none"/>
          <w:u w:val="single"/>
          <w:lang w:val="en-US" w:eastAsia="zh-CN"/>
        </w:rPr>
        <w:t xml:space="preserve">4.1 </w:t>
      </w:r>
      <w:r>
        <w:rPr>
          <w:rFonts w:hint="eastAsia" w:ascii="宋体" w:hAnsi="宋体" w:eastAsia="宋体" w:cs="宋体"/>
          <w:bCs/>
          <w:i/>
          <w:iCs/>
          <w:color w:val="000000"/>
          <w:sz w:val="21"/>
          <w:szCs w:val="21"/>
          <w:highlight w:val="none"/>
          <w:u w:val="single"/>
        </w:rPr>
        <w:t xml:space="preserve">供应商单位负责人为同一人或者存在直接控股、管理关系的不同供应商，不得参加同一合同项下的政府采购活动。</w:t>
      </w:r>
      <w:r>
        <w:rPr>
          <w:rFonts w:hint="eastAsia" w:ascii="宋体" w:hAnsi="宋体" w:eastAsia="宋体" w:cs="宋体"/>
          <w:bCs/>
          <w:i/>
          <w:iCs/>
          <w:color w:val="000000"/>
          <w:sz w:val="21"/>
          <w:szCs w:val="21"/>
          <w:highlight w:val="none"/>
          <w:u w:val="single"/>
        </w:rPr>
      </w:r>
      <w:r/>
    </w:p>
    <w:p>
      <w:pPr>
        <w:pStyle w:val="958"/>
        <w:ind w:firstLine="315"/>
        <w:keepLines w:val="0"/>
        <w:keepNext w:val="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bCs/>
          <w:i/>
          <w:iCs/>
          <w:color w:val="000000"/>
          <w:sz w:val="21"/>
          <w:szCs w:val="21"/>
          <w:highlight w:val="none"/>
          <w:u w:val="single"/>
          <w:lang w:val="en-US" w:eastAsia="zh-CN"/>
        </w:rPr>
        <w:t xml:space="preserve">4.2 </w:t>
      </w:r>
      <w:r>
        <w:rPr>
          <w:rFonts w:hint="eastAsia" w:ascii="宋体" w:hAnsi="宋体" w:eastAsia="宋体" w:cs="宋体"/>
          <w:bCs/>
          <w:i/>
          <w:iCs/>
          <w:color w:val="000000"/>
          <w:sz w:val="21"/>
          <w:szCs w:val="21"/>
          <w:highlight w:val="none"/>
          <w:u w:val="single"/>
        </w:rPr>
        <w:t xml:space="preserve">凡为采购项目提供整体设计、规范编制或者项目管理、监理、检测等服务的供应商，不得再参加该项目的其他采购活动。</w:t>
      </w:r>
      <w:r>
        <w:rPr>
          <w:rFonts w:hint="eastAsia" w:ascii="宋体" w:hAnsi="宋体" w:eastAsia="宋体" w:cs="宋体"/>
          <w:i/>
          <w:iCs/>
          <w:color w:val="000000"/>
          <w:sz w:val="21"/>
          <w:szCs w:val="21"/>
          <w:highlight w:val="none"/>
          <w:u w:val="single"/>
        </w:rPr>
      </w:r>
      <w:r/>
    </w:p>
    <w:p>
      <w:pPr>
        <w:pStyle w:val="958"/>
        <w:ind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.集中考察或召开答疑会：</w:t>
      </w:r>
      <w:r>
        <w:rPr>
          <w:rFonts w:hint="eastAsia" w:ascii="宋体" w:hAnsi="宋体" w:eastAsia="宋体" w:cs="宋体"/>
          <w:bCs/>
          <w:color w:val="000000"/>
          <w:sz w:val="21"/>
          <w:szCs w:val="21"/>
          <w:highlight w:val="none"/>
        </w:rPr>
        <w:t xml:space="preserve">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r>
        <w:rPr>
          <w:rFonts w:ascii="宋体" w:hAnsi="宋体" w:eastAsia="宋体" w:cs="宋体"/>
          <w:color w:val="000000"/>
          <w:sz w:val="21"/>
          <w:szCs w:val="21"/>
          <w:highlight w:val="none"/>
          <w:lang w:val="en-US" w:eastAsia="zh-CN"/>
        </w:rPr>
      </w:r>
      <w:r/>
    </w:p>
    <w:p>
      <w:pPr>
        <w:pStyle w:val="958"/>
        <w:keepLines w:val="0"/>
        <w:keepNext w:val="0"/>
        <w:pageBreakBefore w:val="0"/>
        <w:spacing w:line="360" w:lineRule="auto"/>
        <w:widowControl w:val="off"/>
        <w:tabs>
          <w:tab w:val="left" w:pos="266"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三、获取采购文件</w:t>
      </w:r>
      <w:bookmarkEnd w:id="14"/>
      <w:r/>
      <w:bookmarkEnd w:id="15"/>
      <w:r/>
      <w:bookmarkEnd w:id="16"/>
      <w:r/>
      <w:bookmarkEnd w:id="17"/>
      <w:r/>
      <w:bookmarkEnd w:id="18"/>
      <w:r>
        <w:rPr>
          <w:rFonts w:ascii="宋体" w:hAnsi="宋体" w:eastAsia="宋体" w:cs="宋体"/>
          <w:b/>
          <w:bCs/>
          <w:color w:val="000000"/>
          <w:sz w:val="21"/>
          <w:szCs w:val="21"/>
          <w:highlight w:val="none"/>
        </w:rPr>
      </w:r>
      <w:r/>
    </w:p>
    <w:p>
      <w:pPr>
        <w:pStyle w:val="958"/>
        <w:ind w:firstLine="540"/>
        <w:spacing w:line="360" w:lineRule="auto"/>
        <w:rPr>
          <w:rFonts w:ascii="宋体" w:hAnsi="宋体" w:cs="宋体"/>
          <w:highlight w:val="none"/>
        </w:rPr>
      </w:pPr>
      <w:r/>
      <w:bookmarkStart w:id="19" w:name="_Toc35393795"/>
      <w:r/>
      <w:bookmarkStart w:id="20" w:name="_Toc38985268"/>
      <w:r/>
      <w:bookmarkStart w:id="21" w:name="_Toc35393626"/>
      <w:r>
        <w:rPr>
          <w:rFonts w:hint="eastAsia" w:ascii="宋体" w:hAnsi="宋体" w:cs="宋体"/>
          <w:highlight w:val="none"/>
          <w:lang w:val="en-US" w:eastAsia="zh-CN"/>
        </w:rPr>
        <w:t xml:space="preserve">1、</w:t>
      </w:r>
      <w:r>
        <w:rPr>
          <w:rFonts w:hint="eastAsia" w:ascii="宋体" w:hAnsi="宋体" w:cs="宋体"/>
          <w:highlight w:val="none"/>
        </w:rPr>
        <w:t xml:space="preserve">时间：自竞争性磋商公告发布之日起</w:t>
      </w:r>
      <w:r>
        <w:rPr>
          <w:rFonts w:hint="eastAsia" w:ascii="宋体" w:hAnsi="宋体" w:cs="宋体"/>
          <w:highlight w:val="none"/>
          <w:lang w:val="en-US" w:eastAsia="zh-CN"/>
        </w:rPr>
        <w:t xml:space="preserve">5</w:t>
      </w:r>
      <w:r>
        <w:rPr>
          <w:rFonts w:hint="eastAsia" w:ascii="宋体" w:hAnsi="宋体" w:cs="宋体"/>
          <w:highlight w:val="none"/>
        </w:rPr>
        <w:t xml:space="preserve">个工作日。</w:t>
      </w:r>
      <w:r>
        <w:rPr>
          <w:rFonts w:hint="eastAsia" w:ascii="宋体" w:hAnsi="宋体" w:cs="宋体"/>
          <w:highlight w:val="none"/>
          <w:lang w:val="en-US" w:eastAsia="zh-CN"/>
        </w:rPr>
        <w:t xml:space="preserve">5</w:t>
      </w:r>
      <w:r>
        <w:rPr>
          <w:rFonts w:hint="eastAsia" w:ascii="宋体" w:hAnsi="宋体" w:cs="宋体"/>
          <w:highlight w:val="none"/>
        </w:rPr>
        <w:t xml:space="preserve">个工作日后，仍可以下载竞争性磋商文件，但不作为供应商权益受到损害的证明材料和依据。</w:t>
      </w:r>
      <w:r>
        <w:rPr>
          <w:rFonts w:ascii="宋体" w:hAnsi="宋体" w:cs="宋体"/>
          <w:highlight w:val="none"/>
        </w:rPr>
      </w:r>
      <w:r/>
    </w:p>
    <w:p>
      <w:pPr>
        <w:pStyle w:val="958"/>
        <w:ind w:firstLine="540"/>
        <w:spacing w:line="360" w:lineRule="auto"/>
        <w:rPr>
          <w:rFonts w:ascii="宋体" w:hAnsi="宋体"/>
          <w:b/>
          <w:bCs/>
          <w:highlight w:val="non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获取方式：</w:t>
      </w:r>
      <w:r>
        <w:rPr>
          <w:rFonts w:hint="eastAsia" w:ascii="宋体" w:hAnsi="宋体"/>
          <w:b/>
          <w:bCs/>
          <w:highlight w:val="none"/>
        </w:rPr>
        <w:t xml:space="preserve">本项目采用网上注册登记方式。</w:t>
      </w:r>
      <w:r>
        <w:rPr>
          <w:rFonts w:ascii="宋体" w:hAnsi="宋体"/>
          <w:b/>
          <w:bCs/>
          <w:highlight w:val="none"/>
        </w:rPr>
      </w:r>
      <w:r/>
    </w:p>
    <w:p>
      <w:pPr>
        <w:pStyle w:val="958"/>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rPr>
          <w:rFonts w:hint="eastAsia" w:ascii="宋体" w:hAnsi="宋体" w:eastAsia="宋体" w:cs="宋体"/>
          <w:i w:val="0"/>
          <w:caps w:val="0"/>
          <w:color w:val="333333"/>
          <w:spacing w:val="0"/>
          <w:sz w:val="21"/>
          <w:szCs w:val="21"/>
          <w:highlight w:val="none"/>
        </w:rPr>
      </w:r>
      <w:r/>
    </w:p>
    <w:p>
      <w:pPr>
        <w:pStyle w:val="958"/>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spacing w:val="0"/>
          <w:sz w:val="21"/>
          <w:szCs w:val="21"/>
          <w:highlight w:val="none"/>
          <w:shd w:val="clear" w:color="auto" w:fill="ffffff"/>
          <w:lang w:val="en-US" w:eastAsia="zh-CN" w:bidi="ar"/>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958"/>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958"/>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958"/>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958"/>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958"/>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958"/>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w:t>
      </w:r>
      <w:r>
        <w:rPr>
          <w:rFonts w:hint="eastAsia" w:ascii="宋体" w:hAnsi="宋体" w:eastAsia="宋体" w:cs="宋体"/>
          <w:i w:val="0"/>
          <w:caps w:val="0"/>
          <w:color w:val="333333"/>
          <w:spacing w:val="0"/>
          <w:sz w:val="21"/>
          <w:szCs w:val="21"/>
          <w:highlight w:val="none"/>
        </w:rPr>
      </w:r>
      <w:r/>
    </w:p>
    <w:p>
      <w:pPr>
        <w:pStyle w:val="958"/>
        <w:ind w:left="0" w:right="0" w:firstLine="540"/>
        <w:jc w:val="left"/>
        <w:keepLines w:val="0"/>
        <w:keepNext w:val="0"/>
        <w:spacing w:before="0" w:beforeAutospacing="0" w:after="0" w:afterAutospacing="0" w:line="360" w:lineRule="auto"/>
        <w:shd w:val="clear" w:color="auto" w:fill="ffffff"/>
        <w:widowControl/>
        <w:rPr>
          <w:rFonts w:ascii="宋体" w:hAnsi="宋体" w:cs="宋体"/>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rPr>
          <w:rFonts w:ascii="宋体" w:hAnsi="宋体" w:cs="宋体"/>
          <w:highlight w:val="none"/>
          <w:u w:val="single"/>
        </w:rPr>
      </w:r>
      <w:r/>
    </w:p>
    <w:p>
      <w:pPr>
        <w:pStyle w:val="958"/>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u w:val="none"/>
          <w:lang w:val="en-US" w:eastAsia="zh-CN" w:bidi="ar-SA"/>
        </w:rPr>
        <w:outlineLvl w:val="1"/>
      </w:pPr>
      <w:r>
        <w:rPr>
          <w:rFonts w:hint="eastAsia" w:ascii="宋体" w:hAnsi="宋体" w:eastAsia="宋体" w:cs="宋体"/>
          <w:b/>
          <w:color w:val="000000"/>
          <w:sz w:val="21"/>
          <w:szCs w:val="21"/>
          <w:highlight w:val="none"/>
          <w:u w:val="none"/>
          <w:lang w:val="en-US" w:eastAsia="zh-CN" w:bidi="ar-SA"/>
        </w:rPr>
        <w:t xml:space="preserve">四、响应文件提交 </w:t>
      </w:r>
      <w:r>
        <w:rPr>
          <w:rFonts w:hint="eastAsia" w:ascii="宋体" w:hAnsi="宋体" w:eastAsia="宋体" w:cs="宋体"/>
          <w:color w:val="000000"/>
          <w:sz w:val="21"/>
          <w:szCs w:val="21"/>
          <w:highlight w:val="none"/>
          <w:u w:val="none"/>
          <w:lang w:val="en-US" w:eastAsia="zh-CN" w:bidi="ar-SA"/>
        </w:rPr>
      </w:r>
      <w:r/>
    </w:p>
    <w:p>
      <w:pPr>
        <w:pStyle w:val="958"/>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1.截止时间：</w:t>
      </w:r>
      <w:r>
        <w:rPr>
          <w:rFonts w:hint="eastAsia" w:ascii="宋体" w:hAnsi="宋体" w:eastAsia="宋体" w:cs="宋体"/>
          <w:color w:val="000000"/>
          <w:sz w:val="21"/>
          <w:szCs w:val="21"/>
          <w:highlight w:val="none"/>
          <w:u w:val="single"/>
          <w:lang w:val="en-US" w:eastAsia="zh-CN"/>
        </w:rPr>
        <w:t xml:space="preserve">2026年09月01日 09时00分 </w:t>
      </w:r>
      <w:r>
        <w:rPr>
          <w:rFonts w:hint="eastAsia" w:ascii="宋体" w:hAnsi="宋体" w:eastAsia="宋体" w:cs="宋体"/>
          <w:color w:val="000000"/>
          <w:sz w:val="21"/>
          <w:szCs w:val="21"/>
          <w:highlight w:val="none"/>
          <w:lang w:val="en-US" w:eastAsia="zh-CN"/>
        </w:rPr>
        <w:t xml:space="preserve">（北京时间）</w:t>
      </w:r>
      <w:r>
        <w:rPr>
          <w:rFonts w:hint="eastAsia" w:ascii="宋体" w:hAnsi="宋体" w:eastAsia="宋体" w:cs="宋体"/>
          <w:color w:val="000000"/>
          <w:sz w:val="21"/>
          <w:szCs w:val="21"/>
          <w:highlight w:val="none"/>
          <w:lang w:val="en-US" w:eastAsia="zh-CN"/>
        </w:rPr>
      </w:r>
      <w:r/>
    </w:p>
    <w:p>
      <w:pPr>
        <w:pStyle w:val="958"/>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2.投标地点：</w:t>
      </w:r>
      <w:r>
        <w:rPr>
          <w:rFonts w:hint="eastAsia" w:ascii="宋体" w:hAnsi="宋体"/>
          <w:b w:val="0"/>
          <w:bCs w:val="0"/>
          <w:color w:val="000000"/>
          <w:szCs w:val="21"/>
          <w:highlight w:val="none"/>
        </w:rPr>
        <w:t xml:space="preserve">“苏采云”系统（网址：http://jszfcg.jsczt.cn/）“开标大厅”</w:t>
      </w:r>
      <w:r>
        <w:rPr>
          <w:rFonts w:hint="eastAsia" w:ascii="宋体" w:hAnsi="宋体" w:eastAsia="宋体" w:cs="宋体"/>
          <w:b w:val="0"/>
          <w:bCs w:val="0"/>
          <w:color w:val="000000"/>
          <w:sz w:val="21"/>
          <w:szCs w:val="21"/>
          <w:highlight w:val="none"/>
          <w:lang w:val="en-US" w:eastAsia="zh-CN"/>
        </w:rPr>
      </w:r>
      <w:r/>
    </w:p>
    <w:p>
      <w:pPr>
        <w:pStyle w:val="958"/>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outlineLvl w:val="1"/>
      </w:pPr>
      <w:r>
        <w:rPr>
          <w:rFonts w:hint="eastAsia" w:ascii="宋体" w:hAnsi="宋体" w:eastAsia="宋体" w:cs="宋体"/>
          <w:b/>
          <w:color w:val="000000"/>
          <w:sz w:val="21"/>
          <w:szCs w:val="21"/>
          <w:highlight w:val="none"/>
          <w:lang w:val="en-US" w:eastAsia="zh-CN" w:bidi="ar-SA"/>
        </w:rPr>
        <w:t xml:space="preserve">五、开启</w:t>
      </w:r>
      <w:r>
        <w:rPr>
          <w:rFonts w:hint="eastAsia" w:ascii="宋体" w:hAnsi="宋体" w:eastAsia="宋体" w:cs="宋体"/>
          <w:color w:val="000000"/>
          <w:sz w:val="21"/>
          <w:szCs w:val="21"/>
          <w:highlight w:val="none"/>
          <w:lang w:val="en-US" w:eastAsia="zh-CN" w:bidi="ar-SA"/>
        </w:rPr>
      </w:r>
      <w:r/>
    </w:p>
    <w:p>
      <w:pPr>
        <w:pStyle w:val="958"/>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1.时间：</w:t>
      </w:r>
      <w:r>
        <w:rPr>
          <w:rFonts w:hint="eastAsia" w:ascii="宋体" w:hAnsi="宋体" w:eastAsia="宋体" w:cs="宋体"/>
          <w:color w:val="000000"/>
          <w:sz w:val="21"/>
          <w:szCs w:val="21"/>
          <w:highlight w:val="none"/>
          <w:u w:val="single"/>
          <w:lang w:val="en-US" w:eastAsia="zh-CN"/>
        </w:rPr>
        <w:t xml:space="preserve">2026年09月01日 09时00分 </w:t>
      </w:r>
      <w:r>
        <w:rPr>
          <w:rFonts w:hint="eastAsia" w:ascii="宋体" w:hAnsi="宋体" w:eastAsia="宋体" w:cs="宋体"/>
          <w:color w:val="000000"/>
          <w:sz w:val="21"/>
          <w:szCs w:val="21"/>
          <w:highlight w:val="none"/>
          <w:lang w:val="en-US" w:eastAsia="zh-CN" w:bidi="ar-SA"/>
        </w:rPr>
        <w:t xml:space="preserve">（北京时间）</w:t>
      </w:r>
      <w:r>
        <w:rPr>
          <w:rFonts w:hint="eastAsia" w:ascii="宋体" w:hAnsi="宋体" w:eastAsia="宋体" w:cs="宋体"/>
          <w:color w:val="000000"/>
          <w:sz w:val="21"/>
          <w:szCs w:val="21"/>
          <w:highlight w:val="none"/>
          <w:lang w:val="en-US" w:eastAsia="zh-CN" w:bidi="ar-SA"/>
        </w:rPr>
      </w:r>
      <w:r/>
    </w:p>
    <w:p>
      <w:pPr>
        <w:pStyle w:val="958"/>
        <w:ind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2.开标地点：“苏采云”系统（网址：http://jszfcg.jsczt.cn/）“开标大厅”</w:t>
      </w:r>
      <w:r>
        <w:rPr>
          <w:rFonts w:hint="eastAsia" w:ascii="宋体" w:hAnsi="宋体" w:eastAsia="宋体" w:cs="宋体"/>
          <w:b w:val="0"/>
          <w:bCs w:val="0"/>
          <w:color w:val="000000"/>
          <w:sz w:val="21"/>
          <w:szCs w:val="21"/>
          <w:highlight w:val="none"/>
          <w:lang w:val="en-US" w:eastAsia="zh-CN" w:bidi="ar-SA"/>
        </w:rPr>
      </w:r>
      <w:r/>
    </w:p>
    <w:p>
      <w:pPr>
        <w:pStyle w:val="958"/>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outlineLvl w:val="1"/>
      </w:pPr>
      <w:r>
        <w:rPr>
          <w:rFonts w:hint="eastAsia" w:ascii="宋体" w:hAnsi="宋体" w:eastAsia="宋体" w:cs="宋体"/>
          <w:b/>
          <w:color w:val="000000"/>
          <w:sz w:val="21"/>
          <w:szCs w:val="21"/>
          <w:highlight w:val="none"/>
          <w:lang w:val="en-US" w:eastAsia="zh-CN" w:bidi="ar-SA"/>
        </w:rPr>
        <w:t xml:space="preserve">六、公告期限</w:t>
      </w:r>
      <w:r>
        <w:rPr>
          <w:rFonts w:hint="eastAsia" w:ascii="宋体" w:hAnsi="宋体" w:eastAsia="宋体" w:cs="宋体"/>
          <w:color w:val="000000"/>
          <w:sz w:val="21"/>
          <w:szCs w:val="21"/>
          <w:highlight w:val="none"/>
          <w:lang w:val="en-US" w:eastAsia="zh-CN" w:bidi="ar-SA"/>
        </w:rPr>
      </w:r>
      <w:r/>
    </w:p>
    <w:p>
      <w:pPr>
        <w:pStyle w:val="958"/>
        <w:ind w:firstLine="420"/>
        <w:keepLines w:val="0"/>
        <w:keepNext w:val="0"/>
        <w:pageBreakBefore w:val="0"/>
        <w:spacing w:line="360" w:lineRule="auto"/>
        <w:widowControl w:val="off"/>
        <w:tabs>
          <w:tab w:val="left" w:pos="266" w:leader="none"/>
        </w:tabs>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磋商公告及磋商文件公告期限为自本公告发布之日起</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rPr>
        <w:t xml:space="preserve">个工作日。</w:t>
      </w:r>
      <w:r>
        <w:rPr>
          <w:rFonts w:hint="eastAsia" w:ascii="宋体" w:hAnsi="宋体" w:eastAsia="宋体" w:cs="宋体"/>
          <w:color w:val="000000"/>
          <w:sz w:val="21"/>
          <w:szCs w:val="21"/>
          <w:highlight w:val="white"/>
        </w:rPr>
      </w:r>
      <w:r/>
    </w:p>
    <w:p>
      <w:pPr>
        <w:pStyle w:val="958"/>
        <w:keepLines w:val="0"/>
        <w:keepNext w:val="0"/>
        <w:pageBreakBefore w:val="0"/>
        <w:spacing w:line="360" w:lineRule="auto"/>
        <w:widowControl w:val="off"/>
        <w:tabs>
          <w:tab w:val="left" w:pos="266"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七、其他补充事宜</w:t>
      </w:r>
      <w:bookmarkEnd w:id="19"/>
      <w:r/>
      <w:bookmarkEnd w:id="20"/>
      <w:r/>
      <w:bookmarkEnd w:id="21"/>
      <w:r>
        <w:rPr>
          <w:rFonts w:ascii="宋体" w:hAnsi="宋体" w:eastAsia="宋体" w:cs="宋体"/>
          <w:b/>
          <w:bCs/>
          <w:color w:val="000000"/>
          <w:sz w:val="21"/>
          <w:szCs w:val="21"/>
          <w:highlight w:val="none"/>
        </w:rPr>
      </w:r>
      <w:r/>
    </w:p>
    <w:p>
      <w:pPr>
        <w:pStyle w:val="958"/>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bookmarkStart w:id="22" w:name="_Toc35393796"/>
      <w:r/>
      <w:bookmarkStart w:id="23" w:name="_Toc28359085"/>
      <w:r/>
      <w:bookmarkStart w:id="24" w:name="_Toc35393627"/>
      <w:r/>
      <w:bookmarkStart w:id="25" w:name="_Toc38985269"/>
      <w:r/>
      <w:bookmarkStart w:id="26" w:name="_Toc28359008"/>
      <w:r>
        <w:rPr>
          <w:rFonts w:hint="eastAsia" w:ascii="宋体" w:hAnsi="宋体" w:eastAsia="宋体" w:cs="宋体"/>
          <w:b/>
          <w:color w:val="000000"/>
          <w:sz w:val="21"/>
          <w:szCs w:val="21"/>
          <w:highlight w:val="none"/>
          <w:lang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color w:val="000000"/>
          <w:sz w:val="21"/>
          <w:szCs w:val="21"/>
          <w:highlight w:val="none"/>
        </w:rPr>
      </w:r>
      <w:r/>
    </w:p>
    <w:p>
      <w:pPr>
        <w:pStyle w:val="958"/>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bidi="ar"/>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eastAsia="宋体" w:cs="宋体"/>
          <w:color w:val="000000"/>
          <w:sz w:val="21"/>
          <w:szCs w:val="21"/>
          <w:highlight w:val="none"/>
        </w:rPr>
      </w:r>
      <w:r/>
    </w:p>
    <w:p>
      <w:pPr>
        <w:pStyle w:val="958"/>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color w:val="000000"/>
          <w:sz w:val="21"/>
          <w:szCs w:val="21"/>
          <w:highlight w:val="none"/>
          <w:lang w:val="en-US" w:eastAsia="zh-CN" w:bidi="ar-SA"/>
        </w:rPr>
      </w:r>
      <w:r/>
    </w:p>
    <w:p>
      <w:pPr>
        <w:pStyle w:val="958"/>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4.潜在供应商对采购文件项目需求部分的询问、质疑请向采购人提出，由采购人负责答复。</w:t>
      </w:r>
      <w:r>
        <w:rPr>
          <w:rFonts w:hint="eastAsia" w:ascii="宋体" w:hAnsi="宋体" w:eastAsia="宋体" w:cs="宋体"/>
          <w:b/>
          <w:color w:val="000000"/>
          <w:sz w:val="21"/>
          <w:szCs w:val="21"/>
          <w:highlight w:val="none"/>
          <w:lang w:val="en-US" w:eastAsia="zh-CN" w:bidi="ar-SA"/>
        </w:rPr>
      </w:r>
      <w:r/>
    </w:p>
    <w:p>
      <w:pPr>
        <w:pStyle w:val="958"/>
        <w:ind w:firstLine="422"/>
        <w:jc w:val="left"/>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bCs/>
          <w:color w:val="000000"/>
          <w:szCs w:val="21"/>
          <w:highlight w:val="none"/>
        </w:rPr>
        <w:t xml:space="preserve">本次采购不收取投标保证金。</w:t>
      </w:r>
      <w:r>
        <w:rPr>
          <w:rFonts w:hint="eastAsia" w:ascii="宋体" w:hAnsi="宋体" w:eastAsia="宋体" w:cs="宋体"/>
          <w:color w:val="000000"/>
          <w:szCs w:val="21"/>
          <w:highlight w:val="none"/>
        </w:rPr>
      </w:r>
      <w:r/>
    </w:p>
    <w:p>
      <w:pPr>
        <w:pStyle w:val="958"/>
        <w:ind w:firstLine="422"/>
        <w:jc w:val="left"/>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6.</w:t>
      </w:r>
      <w:r>
        <w:rPr>
          <w:rFonts w:hint="eastAsia" w:ascii="宋体" w:hAnsi="宋体" w:eastAsia="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eastAsia="宋体" w:cs="宋体"/>
          <w:b/>
          <w:bCs/>
          <w:color w:val="000000"/>
          <w:szCs w:val="21"/>
          <w:highlight w:val="none"/>
          <w:lang w:eastAsia="zh-CN"/>
        </w:rPr>
        <w:t xml:space="preserve">江苏政府采购网</w:t>
      </w:r>
      <w:r>
        <w:rPr>
          <w:rFonts w:hint="eastAsia" w:ascii="宋体" w:hAnsi="宋体" w:eastAsia="宋体" w:cs="宋体"/>
          <w:b/>
          <w:bCs/>
          <w:color w:val="000000"/>
          <w:szCs w:val="21"/>
          <w:highlight w:val="none"/>
        </w:rPr>
        <w:t xml:space="preserve">（ccgp-jiangsu.gov.cn）”、“中国政府采购网（ccgp.gov.cn）”发布的信息。</w:t>
      </w:r>
      <w:r>
        <w:rPr>
          <w:rFonts w:hint="eastAsia" w:ascii="宋体" w:hAnsi="宋体" w:eastAsia="宋体" w:cs="宋体"/>
          <w:color w:val="000000"/>
          <w:szCs w:val="21"/>
          <w:highlight w:val="none"/>
        </w:rPr>
      </w:r>
      <w:r/>
    </w:p>
    <w:p>
      <w:pPr>
        <w:pStyle w:val="958"/>
        <w:ind w:firstLine="422"/>
        <w:jc w:val="left"/>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rPr>
        <w:t xml:space="preserve">.</w:t>
      </w:r>
      <w:r>
        <w:rPr>
          <w:rFonts w:hint="eastAsia" w:ascii="宋体" w:hAnsi="宋体" w:eastAsia="宋体" w:cs="宋体"/>
          <w:b/>
          <w:bCs/>
          <w:i/>
          <w:color w:val="000000"/>
          <w:szCs w:val="21"/>
          <w:highlight w:val="none"/>
          <w:u w:val="single"/>
        </w:rPr>
        <w:t xml:space="preserve">本项目采购文件中所有斜体下划线部分为实质性条款，如不满足，则为无效投标。</w:t>
      </w:r>
      <w:r>
        <w:rPr>
          <w:rFonts w:hint="eastAsia" w:ascii="宋体" w:hAnsi="宋体" w:eastAsia="宋体" w:cs="宋体"/>
          <w:color w:val="000000"/>
          <w:szCs w:val="21"/>
          <w:highlight w:val="none"/>
        </w:rPr>
      </w:r>
      <w:r/>
    </w:p>
    <w:p>
      <w:pPr>
        <w:pStyle w:val="958"/>
        <w:ind w:firstLine="422"/>
        <w:jc w:val="left"/>
        <w:keepLines w:val="0"/>
        <w:keepNext w:val="0"/>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8.</w:t>
      </w:r>
      <w:r>
        <w:rPr>
          <w:rFonts w:hint="eastAsia" w:ascii="宋体" w:hAnsi="宋体" w:eastAsia="宋体" w:cs="宋体"/>
          <w:b/>
          <w:bCs/>
          <w:color w:val="000000"/>
          <w:szCs w:val="21"/>
          <w:highlight w:val="none"/>
        </w:rPr>
        <w:t xml:space="preserve">如在开标时间发生系统崩溃等不可预见的情况，造成开评标活动无法正常进行的，将延迟开评标，具体开评标时间另行通知。</w:t>
      </w:r>
      <w:r>
        <w:rPr>
          <w:rFonts w:ascii="宋体" w:hAnsi="宋体" w:eastAsia="宋体" w:cs="宋体"/>
          <w:b/>
          <w:bCs/>
          <w:color w:val="000000"/>
          <w:szCs w:val="21"/>
          <w:highlight w:val="none"/>
        </w:rPr>
      </w:r>
      <w:r/>
    </w:p>
    <w:p>
      <w:pPr>
        <w:pStyle w:val="958"/>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八、落实好政府采购履约资金扶持政策其他相关政策</w:t>
      </w:r>
      <w:r>
        <w:rPr>
          <w:rFonts w:hint="eastAsia" w:ascii="宋体" w:hAnsi="宋体" w:eastAsia="宋体" w:cs="宋体"/>
          <w:b/>
          <w:color w:val="000000"/>
          <w:sz w:val="21"/>
          <w:szCs w:val="21"/>
          <w:highlight w:val="none"/>
          <w:lang w:val="en-US" w:eastAsia="zh-CN" w:bidi="ar-SA"/>
        </w:rPr>
      </w:r>
      <w:r/>
    </w:p>
    <w:p>
      <w:pPr>
        <w:pStyle w:val="958"/>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1.成交供应商可凭政府采购合同办理融资贷款，详见江苏政府采购网“政采贷”专栏。</w:t>
      </w:r>
      <w:r>
        <w:rPr>
          <w:rFonts w:hint="eastAsia" w:ascii="宋体" w:hAnsi="宋体" w:eastAsia="宋体" w:cs="宋体"/>
          <w:b/>
          <w:color w:val="000000"/>
          <w:sz w:val="21"/>
          <w:szCs w:val="21"/>
          <w:highlight w:val="none"/>
          <w:lang w:val="en-US" w:eastAsia="zh-CN" w:bidi="ar-SA"/>
        </w:rPr>
      </w:r>
      <w:r/>
    </w:p>
    <w:p>
      <w:pPr>
        <w:pStyle w:val="958"/>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color w:val="000000"/>
          <w:sz w:val="21"/>
          <w:szCs w:val="21"/>
          <w:highlight w:val="none"/>
          <w:lang w:val="en-US" w:eastAsia="zh-CN" w:bidi="ar-SA"/>
        </w:rPr>
      </w:r>
      <w:r/>
    </w:p>
    <w:p>
      <w:pPr>
        <w:pStyle w:val="958"/>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3.严格执行政府采购关于支持</w:t>
      </w:r>
      <w:r>
        <w:rPr>
          <w:rFonts w:hint="eastAsia" w:ascii="宋体" w:hAnsi="宋体" w:eastAsia="宋体" w:cs="宋体"/>
          <w:b/>
          <w:color w:val="000000"/>
          <w:sz w:val="21"/>
          <w:szCs w:val="21"/>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color w:val="000000"/>
          <w:sz w:val="21"/>
          <w:szCs w:val="21"/>
          <w:highlight w:val="none"/>
          <w:lang w:val="en-US" w:eastAsia="zh-CN" w:bidi="ar-SA"/>
        </w:rPr>
      </w:r>
      <w:r/>
    </w:p>
    <w:p>
      <w:pPr>
        <w:pStyle w:val="958"/>
        <w:ind w:firstLine="422"/>
        <w:jc w:val="left"/>
        <w:keepLines w:val="0"/>
        <w:keepNext w:val="0"/>
        <w:pageBreakBefore w:val="0"/>
        <w:spacing w:before="0" w:beforeAutospacing="0" w:after="0" w:afterAutospacing="0" w:line="360" w:lineRule="auto"/>
        <w:widowControl/>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4.供应商对于投标产品的包装应按照“财办库〔2020〕123号《关于印发《商品包装政府采购需求标准（试行）》、《快递包装政府采购需求标准（试行）》的通知》”执行。</w:t>
      </w:r>
      <w:r>
        <w:rPr>
          <w:rFonts w:ascii="宋体" w:hAnsi="宋体" w:eastAsia="宋体" w:cs="宋体"/>
          <w:b/>
          <w:color w:val="000000"/>
          <w:sz w:val="21"/>
          <w:szCs w:val="21"/>
          <w:highlight w:val="none"/>
          <w:lang w:val="en-US" w:eastAsia="zh-CN" w:bidi="ar-SA"/>
        </w:rPr>
      </w:r>
      <w:r/>
    </w:p>
    <w:p>
      <w:pPr>
        <w:pStyle w:val="958"/>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w:t>
      </w:r>
      <w:bookmarkEnd w:id="22"/>
      <w:r/>
      <w:bookmarkEnd w:id="23"/>
      <w:r/>
      <w:bookmarkEnd w:id="24"/>
      <w:r/>
      <w:bookmarkEnd w:id="25"/>
      <w:r/>
      <w:bookmarkEnd w:id="26"/>
      <w:r>
        <w:rPr>
          <w:rFonts w:hint="eastAsia" w:ascii="宋体" w:hAnsi="宋体" w:eastAsia="宋体" w:cs="宋体"/>
          <w:b/>
          <w:color w:val="000000"/>
          <w:sz w:val="21"/>
          <w:szCs w:val="21"/>
          <w:highlight w:val="none"/>
          <w:lang w:val="en-US" w:eastAsia="zh-CN" w:bidi="ar-SA"/>
        </w:rPr>
        <w:t xml:space="preserve">凡对本次采购提出询问，请按以下方式联系。</w:t>
      </w:r>
      <w:r>
        <w:rPr>
          <w:rFonts w:hint="eastAsia" w:ascii="宋体" w:hAnsi="宋体" w:eastAsia="宋体" w:cs="宋体"/>
          <w:b/>
          <w:color w:val="000000"/>
          <w:sz w:val="21"/>
          <w:szCs w:val="21"/>
          <w:highlight w:val="none"/>
          <w:lang w:val="en-US" w:eastAsia="zh-CN" w:bidi="ar-SA"/>
        </w:rPr>
      </w:r>
      <w:r/>
    </w:p>
    <w:p>
      <w:pPr>
        <w:pStyle w:val="958"/>
        <w:ind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ascii="宋体" w:hAnsi="宋体" w:eastAsia="宋体" w:cs="宋体"/>
          <w:color w:val="000000"/>
          <w:sz w:val="21"/>
          <w:szCs w:val="21"/>
          <w:highlight w:val="none"/>
        </w:rPr>
      </w:r>
      <w:r/>
    </w:p>
    <w:p>
      <w:pPr>
        <w:pStyle w:val="958"/>
        <w:ind w:firstLine="420"/>
        <w:jc w:val="left"/>
        <w:keepLines w:val="0"/>
        <w:keepNext w:val="0"/>
        <w:pageBreakBefore w:val="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称：</w:t>
      </w:r>
      <w:r>
        <w:rPr>
          <w:rFonts w:hint="eastAsia" w:ascii="宋体" w:hAnsi="宋体" w:eastAsia="宋体" w:cs="宋体"/>
          <w:color w:val="000000"/>
          <w:sz w:val="21"/>
          <w:szCs w:val="21"/>
          <w:highlight w:val="none"/>
          <w:u w:val="single"/>
          <w:lang w:eastAsia="zh-CN"/>
        </w:rPr>
        <w:t xml:space="preserve">仪征市第二人民医院</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58"/>
        <w:ind w:firstLine="420"/>
        <w:jc w:val="left"/>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址：</w:t>
      </w:r>
      <w:r>
        <w:rPr>
          <w:rFonts w:hint="eastAsia" w:ascii="宋体" w:hAnsi="宋体" w:eastAsia="宋体" w:cs="宋体"/>
          <w:color w:val="000000"/>
          <w:sz w:val="21"/>
          <w:szCs w:val="21"/>
          <w:highlight w:val="none"/>
          <w:u w:val="single"/>
          <w:lang w:val="en-US" w:eastAsia="zh-CN"/>
        </w:rPr>
        <w:t xml:space="preserve">江苏省仪征市枣林湾汉金路56号</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58"/>
        <w:ind w:firstLine="420"/>
        <w:jc w:val="left"/>
        <w:keepLines w:val="0"/>
        <w:keepNext w:val="0"/>
        <w:pageBreakBefore w:val="0"/>
        <w:spacing w:line="360" w:lineRule="auto"/>
        <w:rPr>
          <w:rFonts w:ascii="宋体" w:hAnsi="宋体" w:eastAsia="宋体" w:cs="Times New Roman"/>
          <w:color w:val="000000"/>
          <w:sz w:val="21"/>
          <w:szCs w:val="21"/>
          <w:highlight w:val="none"/>
          <w:u w:val="single"/>
        </w:rPr>
      </w:pPr>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马书记</w:t>
      </w:r>
      <w:r>
        <w:rPr>
          <w:rFonts w:hint="eastAsia"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u w:val="single"/>
        </w:rPr>
      </w:r>
      <w:r/>
    </w:p>
    <w:p>
      <w:pPr>
        <w:pStyle w:val="958"/>
        <w:ind w:firstLine="420"/>
        <w:jc w:val="left"/>
        <w:keepLines w:val="0"/>
        <w:keepNext w:val="0"/>
        <w:pageBreakBefore w:val="0"/>
        <w:spacing w:line="360" w:lineRule="auto"/>
        <w:rPr>
          <w:rFonts w:ascii="宋体" w:hAnsi="宋体" w:eastAsia="宋体" w:cs="宋体"/>
          <w:b/>
          <w:bCs/>
          <w:color w:val="000000"/>
          <w:sz w:val="21"/>
          <w:szCs w:val="21"/>
          <w:highlight w:val="none"/>
          <w:lang w:val="en-US"/>
        </w:rPr>
      </w:pPr>
      <w:r/>
      <w:bookmarkStart w:id="27" w:name="_Toc28359009"/>
      <w:r/>
      <w:bookmarkStart w:id="28" w:name="_Toc28359086"/>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val="en-US" w:eastAsia="zh-CN"/>
        </w:rPr>
        <w:t xml:space="preserve">15751678231</w:t>
      </w:r>
      <w:r>
        <w:rPr>
          <w:rFonts w:hint="eastAsia" w:ascii="宋体" w:hAnsi="宋体" w:eastAsia="宋体" w:cs="Times New Roman"/>
          <w:color w:val="000000"/>
          <w:sz w:val="21"/>
          <w:szCs w:val="21"/>
          <w:highlight w:val="none"/>
          <w:u w:val="single"/>
          <w:lang w:val="en-US" w:eastAsia="zh-CN"/>
        </w:rPr>
        <w:t xml:space="preserve">     </w:t>
      </w:r>
      <w:r>
        <w:rPr>
          <w:rFonts w:ascii="宋体" w:hAnsi="宋体" w:eastAsia="宋体" w:cs="宋体"/>
          <w:b/>
          <w:bCs/>
          <w:color w:val="000000"/>
          <w:sz w:val="21"/>
          <w:szCs w:val="21"/>
          <w:highlight w:val="none"/>
          <w:lang w:val="en-US"/>
        </w:rPr>
      </w:r>
      <w:r/>
    </w:p>
    <w:p>
      <w:pPr>
        <w:pStyle w:val="958"/>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bookmarkEnd w:id="27"/>
      <w:r/>
      <w:bookmarkEnd w:id="28"/>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称：</w:t>
      </w:r>
      <w:r>
        <w:rPr>
          <w:rFonts w:hint="eastAsia" w:ascii="宋体" w:hAnsi="宋体" w:eastAsia="宋体" w:cs="宋体"/>
          <w:color w:val="000000"/>
          <w:sz w:val="21"/>
          <w:szCs w:val="21"/>
          <w:highlight w:val="none"/>
          <w:u w:val="single"/>
          <w:lang w:eastAsia="zh-CN"/>
        </w:rPr>
        <w:t xml:space="preserve">扬州创晨项目管理咨询有限公司</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58"/>
        <w:ind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址：</w:t>
      </w:r>
      <w:r>
        <w:rPr>
          <w:rFonts w:hint="eastAsia" w:ascii="宋体" w:hAnsi="宋体" w:eastAsia="宋体" w:cs="宋体"/>
          <w:color w:val="000000"/>
          <w:sz w:val="21"/>
          <w:szCs w:val="21"/>
          <w:highlight w:val="none"/>
          <w:u w:val="single"/>
        </w:rPr>
        <w:t xml:space="preserve">仪征市</w:t>
      </w:r>
      <w:r>
        <w:rPr>
          <w:rFonts w:hint="eastAsia" w:ascii="宋体" w:hAnsi="宋体" w:eastAsia="宋体" w:cs="宋体"/>
          <w:color w:val="000000"/>
          <w:sz w:val="21"/>
          <w:szCs w:val="21"/>
          <w:highlight w:val="none"/>
          <w:u w:val="single"/>
          <w:lang w:val="en-US" w:eastAsia="zh-CN"/>
        </w:rPr>
        <w:t xml:space="preserve">鼓楼东路288-64号 三楼</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58"/>
        <w:ind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刘玉城</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58"/>
        <w:ind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0514-</w:t>
      </w:r>
      <w:r>
        <w:rPr>
          <w:rFonts w:hint="eastAsia" w:ascii="宋体" w:hAnsi="宋体" w:eastAsia="宋体" w:cs="宋体"/>
          <w:color w:val="000000"/>
          <w:sz w:val="21"/>
          <w:szCs w:val="21"/>
          <w:highlight w:val="none"/>
          <w:u w:val="single"/>
          <w:lang w:val="en-US" w:eastAsia="zh-CN"/>
        </w:rPr>
        <w:t xml:space="preserve">83890807</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58"/>
        <w:jc w:val="both"/>
        <w:keepLines w:val="0"/>
        <w:keepNext w:val="0"/>
        <w:pageBreakBefore w:val="0"/>
        <w:spacing w:line="312" w:lineRule="atLeast"/>
        <w:widowControl w:val="off"/>
        <w:rPr>
          <w:rFonts w:hint="eastAsia" w:ascii="宋体" w:hAnsi="Times New Roman" w:eastAsia="宋体" w:cs="宋体"/>
          <w:color w:val="000000"/>
          <w:sz w:val="21"/>
          <w:szCs w:val="21"/>
          <w:highlight w:val="none"/>
          <w:lang w:val="en-US" w:eastAsia="zh-CN" w:bidi="ar-SA"/>
        </w:rPr>
      </w:pPr>
      <w:r>
        <w:rPr>
          <w:rFonts w:hint="eastAsia" w:ascii="宋体" w:hAnsi="Times New Roman" w:eastAsia="宋体" w:cs="宋体"/>
          <w:color w:val="000000"/>
          <w:sz w:val="21"/>
          <w:szCs w:val="21"/>
          <w:highlight w:val="none"/>
          <w:lang w:val="en-US" w:eastAsia="zh-CN" w:bidi="ar-SA"/>
        </w:rPr>
      </w:r>
      <w:r/>
    </w:p>
    <w:p>
      <w:pPr>
        <w:pStyle w:val="958"/>
        <w:keepLines w:val="0"/>
        <w:keepNext w:val="0"/>
        <w:pageBreakBefore w:val="0"/>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958"/>
        <w:ind w:firstLine="420"/>
        <w:jc w:val="right"/>
        <w:keepLines w:val="0"/>
        <w:keepNext w:val="0"/>
        <w:pageBreakBefore w:val="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r>
      <w:r/>
    </w:p>
    <w:p>
      <w:pPr>
        <w:pStyle w:val="958"/>
        <w:ind w:firstLine="420"/>
        <w:jc w:val="right"/>
        <w:keepLines w:val="0"/>
        <w:keepNext w:val="0"/>
        <w:pageBreakBefore w:val="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扬州创晨项目管理咨询有限公司</w:t>
      </w:r>
      <w:r>
        <w:rPr>
          <w:rFonts w:hint="eastAsia" w:ascii="宋体" w:hAnsi="宋体" w:eastAsia="宋体" w:cs="Times New Roman"/>
          <w:color w:val="000000"/>
          <w:sz w:val="21"/>
          <w:szCs w:val="21"/>
          <w:highlight w:val="none"/>
          <w:lang w:val="en-US" w:eastAsia="zh-CN"/>
        </w:rPr>
      </w:r>
      <w:r/>
    </w:p>
    <w:p>
      <w:pPr>
        <w:pStyle w:val="958"/>
        <w:ind w:firstLine="420"/>
        <w:jc w:val="right"/>
        <w:keepLines w:val="0"/>
        <w:keepNext w:val="0"/>
        <w:pageBreakBefore w:val="0"/>
        <w:spacing w:line="360" w:lineRule="auto"/>
        <w:rPr>
          <w:rFonts w:hint="eastAsia" w:ascii="宋体" w:hAnsi="宋体" w:eastAsia="宋体" w:cs="Times New Roman"/>
          <w:color w:val="000000"/>
          <w:sz w:val="21"/>
          <w:szCs w:val="21"/>
          <w:highlight w:val="none"/>
          <w:lang w:val="en-US" w:eastAsia="zh-CN"/>
        </w:rPr>
        <w:sectPr>
          <w:footerReference w:type="default" r:id="rId11"/>
          <w:footnotePr/>
          <w:endnotePr/>
          <w:type w:val="nextPage"/>
          <w:pgSz w:w="11906" w:h="16838" w:orient="portrait"/>
          <w:pgMar w:top="1247" w:right="1247" w:bottom="1247" w:left="1247" w:header="851" w:footer="992" w:gutter="0"/>
          <w:pgNumType w:start="1"/>
          <w:cols w:num="1" w:sep="0" w:space="1701" w:equalWidth="1"/>
          <w:docGrid w:linePitch="360"/>
        </w:sectPr>
      </w:pPr>
      <w:r>
        <w:rPr>
          <w:rFonts w:hint="eastAsia" w:ascii="宋体" w:hAnsi="宋体" w:eastAsia="宋体" w:cs="Times New Roman"/>
          <w:color w:val="000000"/>
          <w:sz w:val="21"/>
          <w:szCs w:val="21"/>
          <w:highlight w:val="none"/>
          <w:lang w:val="en-US" w:eastAsia="zh-CN"/>
        </w:rPr>
        <w:t xml:space="preserve">2026年08月21日</w:t>
      </w:r>
      <w:r>
        <w:rPr>
          <w:rFonts w:hint="eastAsia" w:ascii="宋体" w:hAnsi="宋体" w:eastAsia="宋体" w:cs="Times New Roman"/>
          <w:color w:val="000000"/>
          <w:sz w:val="21"/>
          <w:szCs w:val="21"/>
          <w:highlight w:val="none"/>
          <w:lang w:val="en-US" w:eastAsia="zh-CN"/>
        </w:rPr>
      </w:r>
      <w:r/>
    </w:p>
    <w:p>
      <w:pPr>
        <w:pStyle w:val="959"/>
        <w:numPr>
          <w:ilvl w:val="0"/>
          <w:numId w:val="2"/>
        </w:numPr>
        <w:ind w:left="0" w:firstLine="0"/>
        <w:jc w:val="center"/>
        <w:keepLines/>
        <w:keepNext/>
        <w:pageBreakBefore w:val="0"/>
        <w:spacing w:before="157" w:after="313" w:line="240" w:lineRule="auto"/>
        <w:widowControl w:val="off"/>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t xml:space="preserve">磋商须知</w:t>
      </w:r>
      <w:bookmarkEnd w:id="2"/>
      <w:r>
        <w:rPr>
          <w:rFonts w:hint="eastAsia" w:ascii="宋体" w:hAnsi="宋体" w:eastAsia="宋体" w:cs="宋体"/>
          <w:b/>
          <w:bCs/>
          <w:color w:val="000000"/>
          <w:sz w:val="36"/>
          <w:szCs w:val="36"/>
          <w:highlight w:val="none"/>
          <w:lang w:val="en-US" w:eastAsia="zh-CN"/>
        </w:rPr>
      </w:r>
      <w:r/>
    </w:p>
    <w:p>
      <w:pPr>
        <w:pStyle w:val="962"/>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1、采购方式</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本次采购采取竞争性磋商方式，本采购文件仅适用于</w:t>
      </w:r>
      <w:r>
        <w:rPr>
          <w:rFonts w:hint="eastAsia" w:ascii="宋体" w:hAnsi="宋体" w:eastAsia="宋体" w:cs="宋体"/>
          <w:color w:val="000000"/>
          <w:sz w:val="21"/>
          <w:szCs w:val="21"/>
          <w:highlight w:val="none"/>
          <w:lang w:val="en-US" w:eastAsia="zh-CN"/>
        </w:rPr>
        <w:t xml:space="preserve">JSZC-321081-CCXM-C2026-0003</w:t>
      </w:r>
      <w:r>
        <w:rPr>
          <w:rFonts w:hint="eastAsia" w:ascii="宋体" w:hAnsi="宋体" w:eastAsia="宋体" w:cs="宋体"/>
          <w:color w:val="000000"/>
          <w:sz w:val="21"/>
          <w:szCs w:val="21"/>
          <w:highlight w:val="none"/>
        </w:rPr>
        <w:t xml:space="preserve">号项目。</w:t>
      </w:r>
      <w:r>
        <w:rPr>
          <w:rFonts w:hint="eastAsia" w:ascii="宋体" w:hAnsi="宋体" w:eastAsia="宋体" w:cs="宋体"/>
          <w:color w:val="000000"/>
          <w:sz w:val="21"/>
          <w:szCs w:val="21"/>
          <w:highlight w:val="none"/>
        </w:rPr>
      </w:r>
      <w:r/>
    </w:p>
    <w:p>
      <w:pPr>
        <w:pStyle w:val="962"/>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参加竞争性磋商的供应商以下简称“供应商”，是指参加磋商并符合采购文件规定资格条件的法人、其他组织或者自然人。</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2.2合格的供应商</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 满足采购公告中供应商的资格条件要求的规定。</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 满足本文件实质性条款的规定。</w:t>
      </w:r>
      <w:r>
        <w:rPr>
          <w:rFonts w:hint="eastAsia" w:ascii="宋体" w:hAnsi="宋体" w:eastAsia="宋体" w:cs="宋体"/>
          <w:color w:val="000000"/>
          <w:sz w:val="21"/>
          <w:szCs w:val="21"/>
          <w:highlight w:val="none"/>
        </w:rPr>
      </w:r>
      <w:r/>
    </w:p>
    <w:p>
      <w:pPr>
        <w:pStyle w:val="962"/>
        <w:ind w:firstLine="422"/>
        <w:jc w:val="left"/>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3、适用法律</w:t>
      </w:r>
      <w:r>
        <w:rPr>
          <w:rFonts w:hint="eastAsia" w:ascii="宋体" w:hAnsi="宋体" w:eastAsia="宋体" w:cs="宋体"/>
          <w:color w:val="000000"/>
          <w:sz w:val="21"/>
          <w:szCs w:val="21"/>
          <w:highlight w:val="none"/>
          <w:lang w:val="en-US" w:eastAsia="zh-CN"/>
        </w:rPr>
        <w:t xml:space="preserve">和标准</w:t>
      </w:r>
      <w:r>
        <w:rPr>
          <w:rFonts w:hint="eastAsia" w:ascii="宋体" w:hAnsi="宋体" w:eastAsia="宋体" w:cs="宋体"/>
          <w:color w:val="000000"/>
          <w:sz w:val="21"/>
          <w:szCs w:val="21"/>
          <w:highlight w:val="none"/>
          <w:lang w:val="en-US" w:eastAsia="zh-CN"/>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本次采购及由此产生的合同受中华人民共和国有关的法律法规制约和保护。</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在本项目政府采购活动过程中，如果所执行的标准有更新的，按照最新标准执行。</w:t>
      </w:r>
      <w:r>
        <w:rPr>
          <w:rFonts w:hint="eastAsia" w:ascii="宋体" w:hAnsi="宋体" w:eastAsia="宋体" w:cs="宋体"/>
          <w:color w:val="000000"/>
          <w:sz w:val="21"/>
          <w:szCs w:val="21"/>
          <w:highlight w:val="none"/>
        </w:rPr>
      </w:r>
      <w:r/>
    </w:p>
    <w:p>
      <w:pPr>
        <w:pStyle w:val="958"/>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4、参加磋商费用</w:t>
      </w:r>
      <w:r>
        <w:rPr>
          <w:rFonts w:hint="eastAsia" w:ascii="宋体" w:hAnsi="宋体" w:eastAsia="宋体" w:cs="宋体"/>
          <w:b/>
          <w:bCs/>
          <w:color w:val="000000"/>
          <w:sz w:val="21"/>
          <w:szCs w:val="21"/>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供应商应自行承担所有与参加磋商有关的费用，无论磋商过程中的做法和结果如何，</w:t>
      </w:r>
      <w:r>
        <w:rPr>
          <w:rFonts w:hint="eastAsia" w:ascii="宋体" w:hAnsi="宋体" w:eastAsia="宋体" w:cs="宋体"/>
          <w:color w:val="000000"/>
          <w:sz w:val="21"/>
          <w:szCs w:val="21"/>
          <w:highlight w:val="none"/>
          <w:lang w:eastAsia="zh-CN"/>
        </w:rPr>
        <w:t xml:space="preserve">扬州创晨项目管理咨询有限公司</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以下简称代理机构</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在任何情况下均无义务和责任承担这些费用。</w:t>
      </w:r>
      <w:r>
        <w:rPr>
          <w:rFonts w:hint="eastAsia" w:ascii="宋体" w:hAnsi="宋体" w:eastAsia="宋体" w:cs="宋体"/>
          <w:color w:val="000000"/>
          <w:sz w:val="21"/>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highlight w:val="white"/>
        </w:rPr>
        <w:t xml:space="preserve">本次采购由成交单位在领取成交通知书前按</w:t>
      </w:r>
      <w:r>
        <w:rPr>
          <w:rFonts w:hint="eastAsia" w:ascii="宋体" w:hAnsi="宋体" w:eastAsia="宋体" w:cs="宋体"/>
          <w:color w:val="000000"/>
          <w:highlight w:val="white"/>
          <w:lang w:val="en-US" w:eastAsia="zh-CN"/>
        </w:rPr>
        <w:t xml:space="preserve">国家计委印发的《招标代理服务收费管理暂行办法》(计价格【2002】1980号文)的标准*50%</w:t>
      </w:r>
      <w:r>
        <w:rPr>
          <w:rFonts w:hint="eastAsia" w:ascii="宋体" w:hAnsi="宋体" w:eastAsia="宋体" w:cs="宋体"/>
          <w:color w:val="000000"/>
          <w:highlight w:val="white"/>
        </w:rPr>
        <w:t xml:space="preserve">一次性支付给招标代理</w:t>
      </w:r>
      <w:r>
        <w:rPr>
          <w:rFonts w:hint="eastAsia" w:ascii="宋体" w:hAnsi="宋体" w:eastAsia="宋体" w:cs="宋体"/>
          <w:color w:val="000000"/>
          <w:highlight w:val="white"/>
          <w:lang w:val="en-US" w:eastAsia="zh-CN"/>
        </w:rPr>
        <w:t xml:space="preserve">机构代理服务费。</w:t>
      </w:r>
      <w:r>
        <w:rPr>
          <w:rFonts w:hint="eastAsia" w:ascii="宋体" w:hAnsi="宋体" w:eastAsia="宋体" w:cs="宋体"/>
          <w:color w:val="000000"/>
          <w:highlight w:val="white"/>
        </w:rPr>
      </w:r>
      <w:r/>
    </w:p>
    <w:p>
      <w:pPr>
        <w:pStyle w:val="958"/>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（1）代理服务费以人民币支付； </w:t>
      </w:r>
      <w:r>
        <w:rPr>
          <w:rFonts w:hint="eastAsia" w:ascii="宋体" w:hAnsi="宋体" w:eastAsia="宋体" w:cs="宋体"/>
          <w:color w:val="000000"/>
          <w:highlight w:val="white"/>
        </w:rPr>
      </w:r>
      <w:r/>
    </w:p>
    <w:p>
      <w:pPr>
        <w:pStyle w:val="958"/>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（2）代理服务费一次性以电汇、转账等非现金形式支付； </w:t>
      </w:r>
      <w:r>
        <w:rPr>
          <w:rFonts w:hint="eastAsia" w:ascii="宋体" w:hAnsi="宋体" w:eastAsia="宋体" w:cs="宋体"/>
          <w:color w:val="000000"/>
          <w:highlight w:val="white"/>
        </w:rPr>
      </w:r>
      <w:r/>
    </w:p>
    <w:p>
      <w:pPr>
        <w:pStyle w:val="95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highlight w:val="white"/>
        </w:rPr>
        <w:t xml:space="preserve">（3）招标代理服务费不在磋商报价中单列，包含在磋商总价中，由成交单位支付给代理机构。 </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4.3专家评审费按扬财购【2020】40 号文《关于进一步规范扬州市政府采购专家评审费标准的通知》执行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由采购人支付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5、采购文件的约束力</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供应商一旦参加本项目采购活动，即被认为接受了本采购文件的规定和约束。</w:t>
      </w:r>
      <w:r>
        <w:rPr>
          <w:rFonts w:hint="eastAsia" w:ascii="宋体" w:hAnsi="宋体" w:eastAsia="宋体" w:cs="宋体"/>
          <w:color w:val="000000"/>
          <w:sz w:val="21"/>
          <w:szCs w:val="21"/>
          <w:highlight w:val="none"/>
        </w:rPr>
      </w:r>
      <w:r/>
    </w:p>
    <w:p>
      <w:pPr>
        <w:pStyle w:val="962"/>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6、采购文件构成</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采购文件有以下部分组成：</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（1）采购公告</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（2）磋商须知</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（4）项目需求</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（5）评审方法与评审标准</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（6）竞争性磋商响应文件格式</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请仔细检查采购文件是否齐全，如有缺漏请立即与代理机构联系解决。</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 采购文件如果要求供应商提交备选响应方案的，供应商可以提交备选方案；否则，备选方案将被拒绝。</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sz w:val="21"/>
          <w:szCs w:val="21"/>
          <w:highlight w:val="none"/>
        </w:rPr>
      </w:r>
      <w:r/>
    </w:p>
    <w:p>
      <w:pPr>
        <w:pStyle w:val="962"/>
        <w:ind w:firstLine="422"/>
        <w:jc w:val="left"/>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采购文件的澄清</w:t>
      </w:r>
      <w:r>
        <w:rPr>
          <w:rFonts w:hint="eastAsia" w:ascii="宋体" w:hAnsi="宋体" w:eastAsia="宋体" w:cs="宋体"/>
          <w:b w:val="0"/>
          <w:bCs w:val="0"/>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sz w:val="21"/>
          <w:szCs w:val="21"/>
          <w:highlight w:val="none"/>
        </w:rPr>
      </w:r>
      <w:r/>
    </w:p>
    <w:p>
      <w:pPr>
        <w:pStyle w:val="962"/>
        <w:ind w:firstLine="422"/>
        <w:jc w:val="left"/>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采购文件的修改</w:t>
      </w:r>
      <w:r>
        <w:rPr>
          <w:rFonts w:hint="eastAsia" w:ascii="宋体" w:hAnsi="宋体" w:eastAsia="宋体" w:cs="宋体"/>
          <w:b w:val="0"/>
          <w:bCs w:val="0"/>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采购文件的修改将在“仪征市政府采购网”、“扬州市政府采购网”、“江苏省政府采购网”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公布，补充文件将作为采购文件的组成部分，并对供应商具有约束力。</w:t>
      </w:r>
      <w:r>
        <w:rPr>
          <w:rFonts w:hint="eastAsia" w:ascii="宋体" w:hAnsi="宋体" w:eastAsia="宋体" w:cs="宋体"/>
          <w:color w:val="000000"/>
          <w:sz w:val="21"/>
          <w:szCs w:val="21"/>
          <w:highlight w:val="none"/>
        </w:rPr>
      </w:r>
      <w:r/>
    </w:p>
    <w:p>
      <w:pPr>
        <w:pStyle w:val="962"/>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9、采购文件的语言、度量衡单位、货币</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供应商提交的响应文件以及供应商与代理机构就有关磋商的所有来往通知、函件和文件均应使用简体中文。</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除技术性能另有规定外，采购文件所使用的度量衡单位，均须采用国家法定计量单位。</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采购文件中的服务单价和总价无特殊规定的采用人民币报价，以元为单位标注。采购文件中另有规定的按规定执行。</w:t>
      </w:r>
      <w:r>
        <w:rPr>
          <w:rFonts w:hint="eastAsia" w:ascii="宋体" w:hAnsi="宋体" w:eastAsia="宋体" w:cs="宋体"/>
          <w:color w:val="000000"/>
          <w:sz w:val="21"/>
          <w:szCs w:val="21"/>
          <w:highlight w:val="none"/>
        </w:rPr>
      </w:r>
      <w:r/>
    </w:p>
    <w:p>
      <w:pPr>
        <w:pStyle w:val="962"/>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10、响应文件构成</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（1）资格审查响应对照表</w:t>
      </w:r>
      <w:r>
        <w:rPr>
          <w:rFonts w:hint="eastAsia" w:ascii="宋体" w:hAnsi="宋体" w:eastAsia="宋体" w:cs="宋体"/>
          <w:bCs/>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（2）符合性审查响应对照表</w:t>
      </w:r>
      <w:r>
        <w:rPr>
          <w:rFonts w:hint="eastAsia" w:ascii="宋体" w:hAnsi="宋体" w:eastAsia="宋体" w:cs="宋体"/>
          <w:bCs/>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（3）非实质性响应对照表</w:t>
      </w:r>
      <w:r>
        <w:rPr>
          <w:rFonts w:hint="eastAsia" w:ascii="宋体" w:hAnsi="宋体" w:eastAsia="宋体" w:cs="宋体"/>
          <w:bCs/>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color w:val="000000"/>
          <w:sz w:val="21"/>
          <w:szCs w:val="21"/>
          <w:highlight w:val="none"/>
        </w:rPr>
        <w:t xml:space="preserve">磋商响应报价表</w:t>
      </w:r>
      <w:r>
        <w:rPr>
          <w:rFonts w:hint="eastAsia" w:ascii="宋体" w:hAnsi="宋体" w:eastAsia="宋体" w:cs="宋体"/>
          <w:bCs/>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color w:val="000000"/>
          <w:sz w:val="21"/>
          <w:szCs w:val="21"/>
          <w:highlight w:val="none"/>
        </w:rPr>
        <w:t xml:space="preserve">技术参数响应及偏离表</w:t>
      </w:r>
      <w:r>
        <w:rPr>
          <w:rFonts w:hint="eastAsia" w:ascii="宋体" w:hAnsi="宋体" w:eastAsia="宋体" w:cs="宋体"/>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（6）商务条款响应及偏离表</w:t>
      </w:r>
      <w:r>
        <w:rPr>
          <w:rFonts w:hint="eastAsia" w:ascii="宋体" w:hAnsi="宋体" w:eastAsia="宋体" w:cs="宋体"/>
          <w:bCs/>
          <w:color w:val="000000"/>
          <w:sz w:val="21"/>
          <w:szCs w:val="21"/>
          <w:highlight w:val="none"/>
        </w:rPr>
      </w:r>
      <w:r/>
    </w:p>
    <w:p>
      <w:pPr>
        <w:pStyle w:val="958"/>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（7）其他 （投标人认为有必要提供的声明和文件，如有自拟并自行添加）</w:t>
      </w:r>
      <w:r>
        <w:rPr>
          <w:rFonts w:hint="eastAsia" w:ascii="宋体" w:hAnsi="宋体" w:eastAsia="宋体" w:cs="宋体"/>
          <w:color w:val="000000"/>
          <w:sz w:val="21"/>
          <w:szCs w:val="21"/>
          <w:highlight w:val="none"/>
        </w:rPr>
      </w:r>
      <w:r/>
    </w:p>
    <w:p>
      <w:pPr>
        <w:pStyle w:val="958"/>
        <w:ind w:firstLine="422"/>
        <w:jc w:val="left"/>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bCs/>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11、证明供应商资格及符合采购文件规定的文件</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11.1供应商应按要求提交资格证明文件及符合采购文件规定的文件。</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11.2供应商应提交证明其有资格参加磋商和成交后有能力独立履行合同的文件。</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11.3供应商除必须具有履行合同所需提供的产品或服务的能力外，还必须具备相应的财务、技术方面的能力。</w:t>
      </w:r>
      <w:r>
        <w:rPr>
          <w:rFonts w:hint="eastAsia" w:ascii="宋体" w:hAnsi="宋体" w:eastAsia="宋体" w:cs="宋体"/>
          <w:color w:val="000000"/>
          <w:sz w:val="21"/>
          <w:szCs w:val="21"/>
          <w:highlight w:val="none"/>
        </w:rPr>
      </w:r>
      <w:r/>
    </w:p>
    <w:p>
      <w:pPr>
        <w:pStyle w:val="95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11.4供应商应提交根据合同要求提供的证明服务质量合格以及符合采购文件规定的证明文件。</w:t>
      </w:r>
      <w:r>
        <w:rPr>
          <w:rFonts w:hint="eastAsia" w:ascii="宋体" w:hAnsi="宋体" w:eastAsia="宋体" w:cs="宋体"/>
          <w:color w:val="000000"/>
          <w:sz w:val="21"/>
          <w:szCs w:val="21"/>
          <w:highlight w:val="none"/>
        </w:rPr>
      </w:r>
      <w:r/>
    </w:p>
    <w:p>
      <w:pPr>
        <w:pStyle w:val="95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11.5证明供应商所提供服务与采购文件的要求相一致的文件可以是手册、图纸、文字资料和数据。</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12、磋商响应报价表</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供应商应按照采购文件规定格式填报磋商响应报价表，每项服务只允许有一个报价，任何有选择的报价将不予接受。</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标的物</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采购人需求的服务供应、安装，调试及有关技术服务等。</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12.3其它费用处理</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采购文件未列明，而供应商认为必需的费用也需列入报价。</w:t>
      </w:r>
      <w:r>
        <w:rPr>
          <w:rFonts w:hint="eastAsia" w:ascii="宋体" w:hAnsi="宋体" w:eastAsia="宋体" w:cs="宋体"/>
          <w:color w:val="000000"/>
          <w:sz w:val="21"/>
          <w:szCs w:val="21"/>
          <w:highlight w:val="none"/>
        </w:rPr>
      </w:r>
      <w:r/>
    </w:p>
    <w:p>
      <w:pPr>
        <w:pStyle w:val="958"/>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13、技术参数响应及偏离表、商务条款响应及偏离表及磋商服务说明</w:t>
      </w:r>
      <w:r>
        <w:rPr>
          <w:rFonts w:hint="eastAsia" w:ascii="宋体" w:hAnsi="宋体" w:eastAsia="宋体" w:cs="宋体"/>
          <w:b/>
          <w:bCs/>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对采购文件中的技术与商务条款要求逐项作出响应或偏离，并说明原因；</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提供参加本项目类似案例简介；</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详细阐述所投服务的主要组成部分、功能设计、实现思路及关键技术；</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供应商认为需要的其他技术文件或说明。</w:t>
      </w:r>
      <w:r>
        <w:rPr>
          <w:rFonts w:hint="eastAsia" w:ascii="宋体" w:hAnsi="宋体" w:eastAsia="宋体" w:cs="宋体"/>
          <w:color w:val="000000"/>
          <w:sz w:val="21"/>
          <w:szCs w:val="21"/>
          <w:highlight w:val="none"/>
        </w:rPr>
      </w:r>
      <w:r/>
    </w:p>
    <w:p>
      <w:pPr>
        <w:pStyle w:val="958"/>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14、服务承诺及售后服务机构、人员的情况介绍</w:t>
      </w:r>
      <w:r>
        <w:rPr>
          <w:rFonts w:hint="eastAsia" w:ascii="宋体" w:hAnsi="宋体" w:eastAsia="宋体" w:cs="宋体"/>
          <w:b/>
          <w:bCs/>
          <w:color w:val="000000"/>
          <w:sz w:val="21"/>
          <w:szCs w:val="21"/>
          <w:highlight w:val="none"/>
        </w:rPr>
      </w:r>
      <w:r/>
    </w:p>
    <w:p>
      <w:pPr>
        <w:pStyle w:val="95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14.1供应商的服务承诺应按不低于采购文件中商务要求的标准。</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15、磋商响应函</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供应商应按照扬州市政府采购交易管理系统提供的格式完整、正确填写磋商响应函。</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16、磋商响应有效期</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磋商响应有效期为代理机构规定的响应文件接收截止时间后</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六十（60）天</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。磋商响应有效期比规定短的将被视为非实质性响应性而予以拒绝。</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color w:val="000000"/>
          <w:sz w:val="21"/>
          <w:szCs w:val="21"/>
          <w:highlight w:val="none"/>
        </w:rPr>
      </w:pPr>
      <w:r/>
      <w:bookmarkStart w:id="29" w:name="_Toc16938541"/>
      <w:r/>
      <w:bookmarkStart w:id="30" w:name="_Toc20823297"/>
      <w:r>
        <w:rPr>
          <w:rFonts w:hint="eastAsia" w:ascii="宋体" w:hAnsi="宋体" w:eastAsia="宋体" w:cs="宋体"/>
          <w:color w:val="000000"/>
          <w:sz w:val="21"/>
          <w:szCs w:val="21"/>
          <w:highlight w:val="none"/>
        </w:rPr>
        <w:t xml:space="preserve">17、响应文件</w:t>
      </w:r>
      <w:bookmarkEnd w:id="29"/>
      <w:r/>
      <w:bookmarkEnd w:id="30"/>
      <w:r>
        <w:rPr>
          <w:rFonts w:hint="eastAsia" w:ascii="宋体" w:hAnsi="宋体" w:eastAsia="宋体" w:cs="宋体"/>
          <w:color w:val="000000"/>
          <w:sz w:val="21"/>
          <w:szCs w:val="21"/>
          <w:highlight w:val="none"/>
        </w:rPr>
        <w:t xml:space="preserve">的递交</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电子响应文件的递交供应商应当按照《操作手册》规定，在磋商响应截止时间前制作并上传电子响应文件。</w:t>
      </w:r>
      <w:bookmarkStart w:id="31" w:name="_Toc16938542"/>
      <w:r/>
      <w:bookmarkStart w:id="32" w:name="_Toc20823298"/>
      <w:r>
        <w:rPr>
          <w:rFonts w:hint="eastAsia" w:ascii="宋体" w:hAnsi="宋体" w:eastAsia="宋体" w:cs="宋体"/>
          <w:color w:val="000000"/>
          <w:sz w:val="21"/>
          <w:szCs w:val="21"/>
          <w:highlight w:val="none"/>
        </w:rPr>
      </w:r>
      <w:r/>
    </w:p>
    <w:p>
      <w:pPr>
        <w:pStyle w:val="958"/>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17.2</w:t>
      </w:r>
      <w:r>
        <w:rPr>
          <w:rFonts w:hint="eastAsia" w:ascii="宋体" w:hAnsi="宋体" w:eastAsia="宋体" w:cs="宋体"/>
          <w:b/>
          <w:bCs/>
          <w:color w:val="000000"/>
          <w:sz w:val="21"/>
          <w:szCs w:val="21"/>
          <w:highlight w:val="none"/>
        </w:rPr>
        <w:t xml:space="preserve">政府采购管理交易系统（苏采云）</w:t>
      </w:r>
      <w:r>
        <w:rPr>
          <w:rFonts w:hint="eastAsia" w:ascii="宋体" w:hAnsi="宋体" w:eastAsia="宋体" w:cs="宋体"/>
          <w:b/>
          <w:color w:val="000000"/>
          <w:sz w:val="21"/>
          <w:szCs w:val="21"/>
          <w:highlight w:val="none"/>
        </w:rPr>
        <w:t xml:space="preserve">相关要求是本采购文件的组成部分。</w:t>
      </w:r>
      <w:r>
        <w:rPr>
          <w:rFonts w:hint="eastAsia" w:ascii="宋体" w:hAnsi="宋体" w:eastAsia="宋体" w:cs="宋体"/>
          <w:b/>
          <w:color w:val="000000"/>
          <w:sz w:val="21"/>
          <w:szCs w:val="21"/>
          <w:highlight w:val="none"/>
        </w:rPr>
      </w:r>
      <w:r/>
    </w:p>
    <w:p>
      <w:pPr>
        <w:pStyle w:val="958"/>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17.3供应商应对 CA 证书妥善保管，如被他人盗用投标，因此带来的结果均由供应商自行承担。</w:t>
      </w:r>
      <w:r>
        <w:rPr>
          <w:rFonts w:hint="eastAsia" w:ascii="宋体" w:hAnsi="宋体" w:eastAsia="宋体" w:cs="宋体"/>
          <w:b/>
          <w:color w:val="000000"/>
          <w:sz w:val="21"/>
          <w:szCs w:val="21"/>
          <w:highlight w:val="none"/>
        </w:rPr>
      </w:r>
      <w:r/>
    </w:p>
    <w:p>
      <w:pPr>
        <w:pStyle w:val="958"/>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17.4供应商应当对采购文件提出的要求和条件作出实质性响应，并在电子投标系统逐条应答。</w:t>
      </w:r>
      <w:r>
        <w:rPr>
          <w:rFonts w:hint="eastAsia" w:ascii="宋体" w:hAnsi="宋体" w:eastAsia="宋体" w:cs="宋体"/>
          <w:b/>
          <w:color w:val="000000"/>
          <w:sz w:val="21"/>
          <w:szCs w:val="21"/>
          <w:highlight w:val="none"/>
        </w:rPr>
      </w:r>
      <w:r/>
    </w:p>
    <w:p>
      <w:pPr>
        <w:pStyle w:val="958"/>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17.5供应商应对要求提供的资格证明文件（如资质证书、资格证书）、技术资料（如白皮书、彩页、手册、检测报告等）扫描上传至投标系统。</w:t>
      </w:r>
      <w:r>
        <w:rPr>
          <w:rFonts w:hint="eastAsia" w:ascii="宋体" w:hAnsi="宋体" w:eastAsia="宋体" w:cs="宋体"/>
          <w:b/>
          <w:color w:val="000000"/>
          <w:sz w:val="21"/>
          <w:szCs w:val="21"/>
          <w:highlight w:val="none"/>
        </w:rPr>
      </w:r>
      <w:r/>
    </w:p>
    <w:p>
      <w:pPr>
        <w:pStyle w:val="958"/>
        <w:ind w:firstLine="4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17.6各供应商应在规定时间内凭CA证书进行网上解密。</w:t>
      </w:r>
      <w:r>
        <w:rPr>
          <w:rFonts w:hint="eastAsia" w:ascii="宋体" w:hAnsi="宋体" w:eastAsia="宋体" w:cs="宋体"/>
          <w:color w:val="000000"/>
          <w:sz w:val="21"/>
          <w:szCs w:val="21"/>
          <w:highlight w:val="none"/>
        </w:rPr>
      </w:r>
      <w:r/>
    </w:p>
    <w:p>
      <w:pPr>
        <w:pStyle w:val="1070"/>
        <w:ind w:firstLine="422"/>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18、磋商响应截止日期</w:t>
      </w:r>
      <w:bookmarkEnd w:id="31"/>
      <w:r/>
      <w:bookmarkEnd w:id="32"/>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i/>
          <w:color w:val="000000"/>
          <w:sz w:val="21"/>
          <w:szCs w:val="21"/>
          <w:highlight w:val="none"/>
          <w:u w:val="single"/>
        </w:rPr>
      </w:pPr>
      <w:r>
        <w:rPr>
          <w:rFonts w:hint="eastAsia" w:ascii="宋体" w:hAnsi="宋体" w:eastAsia="宋体" w:cs="宋体"/>
          <w:i/>
          <w:color w:val="000000"/>
          <w:sz w:val="21"/>
          <w:szCs w:val="21"/>
          <w:highlight w:val="none"/>
          <w:u w:val="single"/>
        </w:rPr>
        <w:t xml:space="preserve">18.1</w:t>
      </w:r>
      <w:r>
        <w:rPr>
          <w:rFonts w:hint="eastAsia" w:ascii="宋体" w:hAnsi="宋体" w:eastAsia="宋体" w:cs="宋体"/>
          <w:bCs/>
          <w:i/>
          <w:color w:val="000000"/>
          <w:sz w:val="21"/>
          <w:szCs w:val="21"/>
          <w:highlight w:val="none"/>
          <w:u w:val="single"/>
        </w:rPr>
        <w:t xml:space="preserve"> 供应商上传电子响应文件的时间不得迟于采购公告中规定的磋商响应截止时间。</w:t>
      </w:r>
      <w:r>
        <w:rPr>
          <w:rFonts w:hint="eastAsia" w:ascii="宋体" w:hAnsi="宋体" w:eastAsia="宋体" w:cs="宋体"/>
          <w:bCs/>
          <w:i/>
          <w:color w:val="000000"/>
          <w:sz w:val="21"/>
          <w:szCs w:val="21"/>
          <w:highlight w:val="none"/>
          <w:u w:val="singl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color w:val="000000"/>
          <w:sz w:val="21"/>
          <w:szCs w:val="21"/>
          <w:highlight w:val="none"/>
        </w:rPr>
      </w:pPr>
      <w:r/>
      <w:bookmarkStart w:id="33" w:name="_Toc16938543"/>
      <w:r/>
      <w:bookmarkStart w:id="34" w:name="_Toc20823299"/>
      <w:r>
        <w:rPr>
          <w:rFonts w:hint="eastAsia" w:ascii="宋体" w:hAnsi="宋体" w:eastAsia="宋体" w:cs="宋体"/>
          <w:color w:val="000000"/>
          <w:sz w:val="21"/>
          <w:szCs w:val="21"/>
          <w:highlight w:val="none"/>
        </w:rPr>
        <w:t xml:space="preserve">19、响应文件</w:t>
      </w:r>
      <w:bookmarkEnd w:id="33"/>
      <w:r/>
      <w:bookmarkEnd w:id="34"/>
      <w:r>
        <w:rPr>
          <w:rFonts w:hint="eastAsia" w:ascii="宋体" w:hAnsi="宋体" w:eastAsia="宋体" w:cs="宋体"/>
          <w:color w:val="000000"/>
          <w:sz w:val="21"/>
          <w:szCs w:val="21"/>
          <w:highlight w:val="none"/>
        </w:rPr>
        <w:t xml:space="preserve">的拒收</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19.1代理机构拒绝接收在其规定的磋商截止时间后上传的任何响应文件。</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color w:val="000000"/>
          <w:sz w:val="21"/>
          <w:szCs w:val="21"/>
          <w:highlight w:val="none"/>
        </w:rPr>
      </w:pPr>
      <w:r/>
      <w:bookmarkStart w:id="35" w:name="_Toc20823300"/>
      <w:r/>
      <w:bookmarkStart w:id="36" w:name="_Toc16938544"/>
      <w:r>
        <w:rPr>
          <w:rFonts w:hint="eastAsia" w:ascii="宋体" w:hAnsi="宋体" w:eastAsia="宋体" w:cs="宋体"/>
          <w:color w:val="000000"/>
          <w:sz w:val="21"/>
          <w:szCs w:val="21"/>
          <w:highlight w:val="none"/>
        </w:rPr>
        <w:t xml:space="preserve">20、响应文件的撤回和修改</w:t>
      </w:r>
      <w:bookmarkEnd w:id="35"/>
      <w:r/>
      <w:bookmarkEnd w:id="36"/>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 响应文件的撤回</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 电子响应文件的撤回</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供应商可在磋商截止时间前，撤回其电子响应文件，具体操作方法见《操作手册》。</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 供应商撤回电子响应文件，则认为其不再参与本项目磋商谈判。</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 响应文件的修改</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供应商可在磋商截止时间前，对其电子响应文件进行修改，具体操作方法见《操作手册》。</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 在磋商截止时间之后，供应商不得对其电子响应文件作任何修改。</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 在磋商截止时间至采购文件中规定的磋商有效期满之间的这段时间内，供应商不得撤回其响应文件。</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21、磋商</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 代理机构将在采购公告中规定的时间和地点组织磋商开始仪式。供应商应当按照《操作手册》规定，参加磋商活动。</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21.2供应商在磋商过程中涉及到的响应文件解密等工作，应按照《操作手册》规定执行。</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22、磋商小组</w:t>
      </w:r>
      <w:r>
        <w:rPr>
          <w:rFonts w:hint="eastAsia" w:ascii="宋体" w:hAnsi="宋体" w:eastAsia="宋体" w:cs="宋体"/>
          <w:b w:val="0"/>
          <w:bCs w:val="0"/>
          <w:color w:val="000000"/>
          <w:sz w:val="21"/>
          <w:szCs w:val="21"/>
          <w:highlight w:val="none"/>
        </w:rPr>
      </w:r>
      <w:r/>
    </w:p>
    <w:p>
      <w:pPr>
        <w:pStyle w:val="958"/>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22.1</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磋商开始后，代理机构将立即组织磋商小组进行评审。</w:t>
      </w:r>
      <w:r>
        <w:rPr>
          <w:rFonts w:hint="eastAsia" w:ascii="宋体" w:hAnsi="宋体" w:eastAsia="宋体" w:cs="宋体"/>
          <w:b/>
          <w:bCs/>
          <w:color w:val="000000"/>
          <w:sz w:val="21"/>
          <w:szCs w:val="21"/>
          <w:highlight w:val="none"/>
        </w:rPr>
      </w:r>
      <w:r/>
    </w:p>
    <w:p>
      <w:pPr>
        <w:pStyle w:val="95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22.2磋商小组由采购人代表和有关技术、经济等方面的专家组成，且人员构成符合政府采购有关规定。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95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22.3磋商小组独立工作，负责评审有效响应文件并确定成交候选供应商。</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23、评审过程的保密与公正</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23.1评审专家应当遵守评审工作纪律，不得泄露评审情况和评审中获悉的商业秘密。</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23.2在评审过程中，供应商不得以任何行为影响评审过程，否则其响应文件将被作为无效响应文件。</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 在评审期间，代理机构将设专门工作人员与供应商联系。</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 代理机构和磋商小组不向未成交的供应商解释未成交原因，也不公布评审过程中的相关细节。</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24、磋商的澄清</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24.1评审期间，磋商小组要求供应商澄清、说明或者更正响应文件以电子函件形式提交但并非对每个供应商都作澄清要求。</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24.2接到磋商小组澄清要求的供应商应按磋商小组规定的时间和格式在</w:t>
      </w:r>
      <w:r>
        <w:rPr>
          <w:rFonts w:hint="eastAsia" w:ascii="宋体" w:hAnsi="宋体" w:eastAsia="宋体" w:cs="宋体"/>
          <w:b/>
          <w:bCs/>
          <w:color w:val="000000"/>
          <w:sz w:val="21"/>
          <w:szCs w:val="21"/>
          <w:highlight w:val="none"/>
        </w:rPr>
        <w:t xml:space="preserve">“政府采购管理交易系统（苏采云）”</w:t>
      </w:r>
      <w:r>
        <w:rPr>
          <w:rFonts w:hint="eastAsia" w:ascii="宋体" w:hAnsi="宋体" w:eastAsia="宋体" w:cs="宋体"/>
          <w:color w:val="000000"/>
          <w:sz w:val="21"/>
          <w:szCs w:val="21"/>
          <w:highlight w:val="none"/>
        </w:rPr>
        <w:t xml:space="preserve">中做出澄清，澄清的内容作为响应文件的补充部分。具体操作方式见</w:t>
      </w:r>
      <w:r>
        <w:rPr>
          <w:rFonts w:hint="eastAsia" w:ascii="宋体" w:hAnsi="宋体" w:eastAsia="宋体" w:cs="宋体"/>
          <w:bCs/>
          <w:color w:val="000000"/>
          <w:sz w:val="21"/>
          <w:szCs w:val="21"/>
          <w:highlight w:val="none"/>
        </w:rPr>
        <w:t xml:space="preserve">《操作手册》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24.3 接到磋商小组澄清要求的供应商如未按规定做出澄清，其风险由供应商自行承担。</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25、对响应文件的初审</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25.1响应文件初审分为资格审查和符合性审查。</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25.1.1资格审查：依据法律法规和采购文件的规定，对响应文件中的资格证明文件进行审查。以确定供应商是否具备参加磋商的资格。</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25.1.3 未通过资格审查或符合性审查的供应商，代理机构将在“</w:t>
      </w:r>
      <w:r>
        <w:rPr>
          <w:rFonts w:hint="eastAsia" w:ascii="宋体" w:hAnsi="宋体" w:eastAsia="宋体" w:cs="宋体"/>
          <w:b/>
          <w:bCs/>
          <w:color w:val="000000"/>
          <w:sz w:val="21"/>
          <w:szCs w:val="21"/>
          <w:highlight w:val="none"/>
        </w:rPr>
        <w:t xml:space="preserve">政府采购管理交易系统（苏采云）</w:t>
      </w:r>
      <w:r>
        <w:rPr>
          <w:rFonts w:hint="eastAsia" w:ascii="宋体" w:hAnsi="宋体" w:eastAsia="宋体" w:cs="宋体"/>
          <w:color w:val="000000"/>
          <w:sz w:val="21"/>
          <w:szCs w:val="21"/>
          <w:highlight w:val="non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 供应商在开、评标全过程中应保持通讯畅通，并安排专人与代理机构及磋商小组联系。</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26、磋商程序及评审方法和标准</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26.1磋商程序</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 对于通过资格性和符合性审查的供应商，磋商小组所有成员将集中与单一供应商在“政府采购管理交易系统（苏采云）”中分别进行磋商。</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 评审方法和标准</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26.2.2评审标准</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见本采购文件第五章规定。</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27、无效响应及采购活动终止的情况</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27.1无效响应条款</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27.1.1 供应商未按照采购文件要求上传电子磋商响应文件的。</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27.1.2 供应商未成功解密电子磋商响应文件的。</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27.1.3 供应商不具备采购文件中规定资格要求的。</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i/>
          <w:color w:val="000000"/>
          <w:sz w:val="21"/>
          <w:szCs w:val="21"/>
          <w:highlight w:val="none"/>
          <w:u w:val="single"/>
        </w:rPr>
      </w:pPr>
      <w:r>
        <w:rPr>
          <w:rFonts w:hint="eastAsia" w:ascii="宋体" w:hAnsi="宋体" w:eastAsia="宋体" w:cs="宋体"/>
          <w:bCs/>
          <w:color w:val="000000"/>
          <w:sz w:val="21"/>
          <w:szCs w:val="21"/>
          <w:highlight w:val="none"/>
        </w:rPr>
        <w:t xml:space="preserve">27.1.4 未通过符合性审查的。</w:t>
      </w:r>
      <w:r>
        <w:rPr>
          <w:rFonts w:hint="eastAsia" w:ascii="宋体" w:hAnsi="宋体" w:eastAsia="宋体" w:cs="宋体"/>
          <w:bCs/>
          <w:i/>
          <w:color w:val="000000"/>
          <w:sz w:val="21"/>
          <w:szCs w:val="21"/>
          <w:highlight w:val="none"/>
          <w:u w:val="single"/>
        </w:rPr>
      </w:r>
      <w:r/>
    </w:p>
    <w:p>
      <w:pPr>
        <w:pStyle w:val="958"/>
        <w:ind w:firstLine="315"/>
        <w:jc w:val="left"/>
        <w:spacing w:line="360" w:lineRule="auto"/>
        <w:rPr>
          <w:rFonts w:hint="eastAsia" w:ascii="宋体" w:hAnsi="宋体" w:eastAsia="宋体" w:cs="宋体"/>
          <w:bCs/>
          <w:i/>
          <w:color w:val="000000"/>
          <w:sz w:val="21"/>
          <w:szCs w:val="21"/>
          <w:highlight w:val="none"/>
          <w:u w:val="single"/>
        </w:rPr>
      </w:pPr>
      <w:r>
        <w:rPr>
          <w:rFonts w:hint="eastAsia" w:ascii="宋体" w:hAnsi="宋体" w:eastAsia="宋体" w:cs="宋体"/>
          <w:bCs/>
          <w:color w:val="000000"/>
          <w:sz w:val="21"/>
          <w:szCs w:val="21"/>
          <w:highlight w:val="none"/>
        </w:rPr>
        <w:t xml:space="preserve"> 27.1.5 不符合采购文件中规定的其他实质性要求和条件的（</w:t>
      </w:r>
      <w:r>
        <w:rPr>
          <w:rFonts w:hint="eastAsia" w:ascii="宋体" w:hAnsi="宋体" w:eastAsia="宋体" w:cs="宋体"/>
          <w:bCs/>
          <w:i/>
          <w:color w:val="000000"/>
          <w:sz w:val="21"/>
          <w:szCs w:val="21"/>
          <w:highlight w:val="none"/>
          <w:u w:val="single"/>
        </w:rPr>
        <w:t xml:space="preserve">本采购文件中斜体且有下划线部分为实质性要求和条件）。</w:t>
      </w:r>
      <w:r>
        <w:rPr>
          <w:rFonts w:hint="eastAsia" w:ascii="宋体" w:hAnsi="宋体" w:eastAsia="宋体" w:cs="宋体"/>
          <w:bCs/>
          <w:i/>
          <w:color w:val="000000"/>
          <w:sz w:val="21"/>
          <w:szCs w:val="21"/>
          <w:highlight w:val="none"/>
          <w:u w:val="singl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27.1.6 </w:t>
      </w:r>
      <w:r>
        <w:rPr>
          <w:rFonts w:hint="eastAsia" w:ascii="宋体" w:hAnsi="宋体" w:eastAsia="宋体" w:cs="宋体"/>
          <w:color w:val="000000"/>
          <w:sz w:val="21"/>
          <w:szCs w:val="21"/>
          <w:highlight w:val="none"/>
        </w:rPr>
        <w:t xml:space="preserve">供应商被 “信用中国”网站（www.creditchina.gov.cn）、“中国政府采购网"</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27.1.7</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27.1.8响应文件未按照采购文件要求加盖</w:t>
      </w:r>
      <w:r>
        <w:rPr>
          <w:rFonts w:hint="eastAsia" w:ascii="宋体" w:hAnsi="宋体" w:eastAsia="宋体" w:cs="宋体"/>
          <w:bCs/>
          <w:color w:val="000000"/>
          <w:sz w:val="21"/>
          <w:szCs w:val="21"/>
          <w:highlight w:val="none"/>
          <w:lang w:val="en-US" w:eastAsia="zh-CN"/>
        </w:rPr>
        <w:t xml:space="preserve">CA</w:t>
      </w:r>
      <w:r>
        <w:rPr>
          <w:rFonts w:hint="eastAsia" w:ascii="宋体" w:hAnsi="宋体" w:eastAsia="宋体" w:cs="宋体"/>
          <w:bCs/>
          <w:color w:val="000000"/>
          <w:sz w:val="21"/>
          <w:szCs w:val="21"/>
          <w:highlight w:val="none"/>
        </w:rPr>
        <w:t xml:space="preserve">电子签章。</w:t>
      </w:r>
      <w:r>
        <w:rPr>
          <w:rFonts w:hint="eastAsia" w:ascii="宋体" w:hAnsi="宋体" w:eastAsia="宋体" w:cs="宋体"/>
          <w:bCs/>
          <w:color w:val="000000"/>
          <w:sz w:val="21"/>
          <w:szCs w:val="21"/>
          <w:highlight w:val="none"/>
        </w:rPr>
      </w:r>
      <w:r/>
    </w:p>
    <w:p>
      <w:pPr>
        <w:pStyle w:val="958"/>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 异常低价投标（响应）</w:t>
      </w:r>
      <w:r>
        <w:rPr>
          <w:rFonts w:hint="eastAsia" w:ascii="宋体" w:hAnsi="宋体" w:eastAsia="宋体" w:cs="宋体"/>
          <w:b/>
          <w:bCs w:val="0"/>
          <w:color w:val="000000"/>
          <w:sz w:val="21"/>
          <w:szCs w:val="21"/>
          <w:highlight w:val="none"/>
        </w:rPr>
      </w:r>
      <w:r/>
    </w:p>
    <w:p>
      <w:pPr>
        <w:pStyle w:val="958"/>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 投标（响应）报价低于全部通过符合性审查供应商投标（响应）报价平均值50%的，即投标（响应）报价&lt;全部通过符合性审查供应商投标（响应）报价平均值×50%； </w:t>
      </w:r>
      <w:r>
        <w:rPr>
          <w:rFonts w:hint="eastAsia" w:ascii="宋体" w:hAnsi="宋体" w:eastAsia="宋体" w:cs="宋体"/>
          <w:b/>
          <w:bCs w:val="0"/>
          <w:color w:val="000000"/>
          <w:sz w:val="21"/>
          <w:szCs w:val="21"/>
          <w:highlight w:val="none"/>
        </w:rPr>
      </w:r>
      <w:r/>
    </w:p>
    <w:p>
      <w:pPr>
        <w:pStyle w:val="958"/>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rPr>
        <w:t xml:space="preserve"> 投标（响应）报价低于通过符合性审查的次低报价供应商投标（响应）报价50%的，即投标（响应）报价&lt;通过符合性审查的次低报价供应商投标（响应）报价×50%； </w:t>
      </w:r>
      <w:r>
        <w:rPr>
          <w:rFonts w:hint="eastAsia" w:ascii="宋体" w:hAnsi="宋体" w:eastAsia="宋体" w:cs="宋体"/>
          <w:b/>
          <w:bCs w:val="0"/>
          <w:color w:val="000000"/>
          <w:sz w:val="21"/>
          <w:szCs w:val="21"/>
          <w:highlight w:val="none"/>
        </w:rPr>
      </w:r>
      <w:r/>
    </w:p>
    <w:p>
      <w:pPr>
        <w:pStyle w:val="958"/>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.3</w:t>
      </w:r>
      <w:r>
        <w:rPr>
          <w:rFonts w:hint="eastAsia" w:ascii="宋体" w:hAnsi="宋体" w:eastAsia="宋体" w:cs="宋体"/>
          <w:b/>
          <w:bCs w:val="0"/>
          <w:color w:val="000000"/>
          <w:sz w:val="21"/>
          <w:szCs w:val="21"/>
          <w:highlight w:val="none"/>
          <w:lang w:val="en-US" w:eastAsia="zh-CN"/>
        </w:rPr>
        <w:t xml:space="preserve"> </w:t>
      </w:r>
      <w:r>
        <w:rPr>
          <w:rFonts w:hint="eastAsia" w:ascii="宋体" w:hAnsi="宋体" w:eastAsia="宋体" w:cs="宋体"/>
          <w:b/>
          <w:bCs w:val="0"/>
          <w:color w:val="000000"/>
          <w:sz w:val="21"/>
          <w:szCs w:val="21"/>
          <w:highlight w:val="none"/>
        </w:rPr>
        <w:t xml:space="preserve">投标（响应）报价低于采购项目最高限价45%的，即投标（响应）报价&lt;采购项目最高限价×45%； </w:t>
      </w:r>
      <w:r>
        <w:rPr>
          <w:rFonts w:hint="eastAsia" w:ascii="宋体" w:hAnsi="宋体" w:eastAsia="宋体" w:cs="宋体"/>
          <w:b/>
          <w:bCs w:val="0"/>
          <w:color w:val="000000"/>
          <w:sz w:val="21"/>
          <w:szCs w:val="21"/>
          <w:highlight w:val="none"/>
        </w:rPr>
      </w:r>
      <w:r/>
    </w:p>
    <w:p>
      <w:pPr>
        <w:pStyle w:val="958"/>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4</w:t>
      </w:r>
      <w:r>
        <w:rPr>
          <w:rFonts w:hint="eastAsia" w:ascii="宋体" w:hAnsi="宋体" w:eastAsia="宋体" w:cs="宋体"/>
          <w:b/>
          <w:bCs w:val="0"/>
          <w:color w:val="000000"/>
          <w:sz w:val="21"/>
          <w:szCs w:val="21"/>
          <w:highlight w:val="none"/>
        </w:rPr>
        <w:t xml:space="preserve"> </w:t>
      </w:r>
      <w:r>
        <w:rPr>
          <w:rFonts w:hint="eastAsia" w:ascii="宋体" w:hAnsi="宋体" w:eastAsia="宋体" w:cs="宋体"/>
          <w:b/>
          <w:bCs w:val="0"/>
          <w:color w:val="000000"/>
          <w:sz w:val="21"/>
          <w:szCs w:val="21"/>
          <w:highlight w:val="none"/>
          <w:lang w:val="en-US" w:eastAsia="zh-CN"/>
        </w:rPr>
        <w:t xml:space="preserve">磋商小组</w:t>
      </w:r>
      <w:r>
        <w:rPr>
          <w:rFonts w:hint="eastAsia" w:ascii="宋体" w:hAnsi="宋体" w:eastAsia="宋体" w:cs="宋体"/>
          <w:b/>
          <w:bCs w:val="0"/>
          <w:color w:val="000000"/>
          <w:sz w:val="21"/>
          <w:szCs w:val="21"/>
          <w:highlight w:val="none"/>
        </w:rPr>
        <w:t xml:space="preserve">认定的供应商报价过低、有可能影响产品质量或者不能诚信履约的其他情形。</w:t>
      </w:r>
      <w:r>
        <w:rPr>
          <w:rFonts w:hint="eastAsia" w:ascii="宋体" w:hAnsi="宋体" w:eastAsia="宋体" w:cs="宋体"/>
          <w:b/>
          <w:bCs w:val="0"/>
          <w:color w:val="000000"/>
          <w:sz w:val="21"/>
          <w:szCs w:val="21"/>
          <w:highlight w:val="none"/>
        </w:rPr>
      </w:r>
      <w:r/>
    </w:p>
    <w:p>
      <w:pPr>
        <w:pStyle w:val="958"/>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Times New Roman"/>
          <w:b/>
          <w:bCs/>
          <w:color w:val="000000"/>
          <w:highlight w:val="none"/>
        </w:rPr>
        <w:t xml:space="preserve">相关法律法规对供应商报价有规定的，从其规定。 </w:t>
      </w:r>
      <w:r>
        <w:rPr>
          <w:rFonts w:hint="eastAsia" w:ascii="宋体" w:hAnsi="宋体" w:eastAsia="宋体" w:cs="宋体"/>
          <w:b/>
          <w:bCs w:val="0"/>
          <w:color w:val="000000"/>
          <w:sz w:val="21"/>
          <w:szCs w:val="21"/>
          <w:highlight w:val="none"/>
        </w:rPr>
      </w:r>
      <w:r/>
    </w:p>
    <w:p>
      <w:pPr>
        <w:pStyle w:val="958"/>
        <w:ind w:firstLine="422"/>
        <w:jc w:val="left"/>
        <w:keepLines w:val="0"/>
        <w:keepNext w:val="0"/>
        <w:pageBreakBefore w:val="0"/>
        <w:spacing w:line="360" w:lineRule="auto"/>
        <w:widowControl w:val="off"/>
        <w:rPr>
          <w:rFonts w:hint="eastAsia" w:ascii="宋体" w:hAnsi="宋体" w:eastAsia="宋体"/>
          <w:b/>
          <w:bCs/>
          <w:color w:val="000000"/>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 </w:t>
      </w:r>
      <w:r>
        <w:rPr>
          <w:rFonts w:hint="eastAsia" w:ascii="宋体" w:hAnsi="宋体" w:eastAsia="宋体"/>
          <w:b/>
          <w:bCs/>
          <w:color w:val="000000"/>
          <w:highlight w:val="none"/>
          <w:lang w:val="en-US" w:eastAsia="zh-CN"/>
        </w:rPr>
        <w:t xml:space="preserve">磋商小组</w:t>
      </w:r>
      <w:r>
        <w:rPr>
          <w:rFonts w:hint="eastAsia" w:ascii="宋体" w:hAnsi="宋体" w:eastAsia="宋体"/>
          <w:b/>
          <w:bCs/>
          <w:color w:val="000000"/>
          <w:highlight w:val="none"/>
        </w:rPr>
        <w:t xml:space="preserve">启动异常低价投标（响应）审查后，属于前述第</w:t>
      </w: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b/>
          <w:bCs/>
          <w:color w:val="000000"/>
          <w:highlight w:val="none"/>
        </w:rPr>
        <w:t xml:space="preserve">项至第</w:t>
      </w: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4</w:t>
      </w:r>
      <w:r>
        <w:rPr>
          <w:rFonts w:hint="eastAsia" w:ascii="宋体" w:hAnsi="宋体" w:eastAsia="宋体"/>
          <w:b/>
          <w:bCs/>
          <w:color w:val="00000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color w:val="000000"/>
          <w:highlight w:val="none"/>
        </w:rPr>
      </w:r>
      <w:r/>
    </w:p>
    <w:p>
      <w:pPr>
        <w:pStyle w:val="958"/>
        <w:ind w:firstLine="422"/>
        <w:jc w:val="left"/>
        <w:keepLines w:val="0"/>
        <w:keepNext w:val="0"/>
        <w:pageBreakBefore w:val="0"/>
        <w:spacing w:line="360" w:lineRule="auto"/>
        <w:widowControl w:val="off"/>
        <w:rPr>
          <w:rFonts w:hint="eastAsia" w:ascii="宋体" w:hAnsi="宋体" w:eastAsia="宋体"/>
          <w:b/>
          <w:bCs/>
          <w:color w:val="000000"/>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6 磋商小组</w:t>
      </w:r>
      <w:r>
        <w:rPr>
          <w:rFonts w:hint="eastAsia" w:ascii="宋体" w:hAnsi="宋体" w:eastAsia="宋体"/>
          <w:b/>
          <w:bCs/>
          <w:color w:val="000000"/>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b/>
          <w:bCs/>
          <w:color w:val="000000"/>
          <w:highlight w:val="none"/>
        </w:rPr>
      </w:r>
      <w:r/>
    </w:p>
    <w:p>
      <w:pPr>
        <w:pStyle w:val="958"/>
        <w:ind w:firstLine="422"/>
        <w:spacing w:line="360" w:lineRule="auto"/>
        <w:rPr>
          <w:rFonts w:hint="eastAsia" w:ascii="宋体" w:hAnsi="宋体" w:eastAsia="宋体" w:cs="Times New Roman"/>
          <w:b/>
          <w:bCs/>
          <w:color w:val="000000"/>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7 </w:t>
      </w:r>
      <w:r>
        <w:rPr>
          <w:rFonts w:hint="eastAsia" w:ascii="宋体" w:hAnsi="宋体" w:eastAsia="宋体" w:cs="Times New Roman"/>
          <w:b/>
          <w:bCs/>
          <w:color w:val="000000"/>
          <w:highlight w:val="none"/>
        </w:rPr>
        <w:t xml:space="preserve">采购人、采购代理机构应当为</w:t>
      </w:r>
      <w:r>
        <w:rPr>
          <w:rFonts w:hint="eastAsia" w:ascii="宋体" w:hAnsi="宋体" w:eastAsia="宋体" w:cs="Times New Roman"/>
          <w:b/>
          <w:bCs/>
          <w:color w:val="000000"/>
          <w:highlight w:val="none"/>
          <w:lang w:val="en-US" w:eastAsia="zh-CN"/>
        </w:rPr>
        <w:t xml:space="preserve">磋商小组</w:t>
      </w:r>
      <w:r>
        <w:rPr>
          <w:rFonts w:hint="eastAsia" w:ascii="宋体" w:hAnsi="宋体" w:eastAsia="宋体" w:cs="Times New Roman"/>
          <w:b/>
          <w:bCs/>
          <w:color w:val="000000"/>
          <w:highlight w:val="none"/>
        </w:rPr>
        <w:t xml:space="preserve">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Times New Roman"/>
          <w:b/>
          <w:bCs/>
          <w:color w:val="000000"/>
          <w:highlight w:val="none"/>
        </w:rPr>
      </w:r>
      <w:r/>
    </w:p>
    <w:p>
      <w:pPr>
        <w:pStyle w:val="958"/>
        <w:ind w:firstLine="422"/>
        <w:spacing w:line="360" w:lineRule="auto"/>
        <w:rPr>
          <w:rFonts w:ascii="宋体" w:hAnsi="宋体" w:eastAsia="宋体"/>
          <w:b/>
          <w:bCs/>
          <w:color w:val="000000"/>
          <w:highlight w:val="none"/>
          <w:lang w:val="en-US"/>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8 </w:t>
      </w:r>
      <w:r>
        <w:rPr>
          <w:rFonts w:hint="eastAsia" w:ascii="宋体" w:hAnsi="宋体" w:eastAsia="宋体" w:cs="Times New Roman"/>
          <w:b/>
          <w:bCs/>
          <w:color w:val="000000"/>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Times New Roman"/>
          <w:b/>
          <w:bCs/>
          <w:color w:val="000000"/>
          <w:highlight w:val="none"/>
          <w:lang w:val="en-US" w:eastAsia="zh-CN"/>
        </w:rPr>
        <w:t xml:space="preserve">磋商小组</w:t>
      </w:r>
      <w:r>
        <w:rPr>
          <w:rFonts w:hint="eastAsia" w:ascii="宋体" w:hAnsi="宋体" w:eastAsia="宋体" w:cs="Times New Roman"/>
          <w:b/>
          <w:bCs/>
          <w:color w:val="000000"/>
          <w:highlight w:val="none"/>
        </w:rPr>
        <w:t xml:space="preserve">有关互联网浏览、查询历史一并归档。 </w:t>
      </w:r>
      <w:r>
        <w:rPr>
          <w:rFonts w:ascii="宋体" w:hAnsi="宋体" w:eastAsia="宋体"/>
          <w:b/>
          <w:bCs/>
          <w:color w:val="000000"/>
          <w:highlight w:val="none"/>
          <w:lang w:val="en-US"/>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 其他法律、法规及本采购文件规定的属无效响应的情形。</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 </w:t>
      </w:r>
      <w:r>
        <w:rPr>
          <w:rFonts w:hint="eastAsia" w:ascii="宋体" w:hAnsi="宋体" w:eastAsia="宋体" w:cs="宋体"/>
          <w:color w:val="000000"/>
          <w:sz w:val="21"/>
          <w:szCs w:val="21"/>
          <w:highlight w:val="none"/>
        </w:rPr>
        <w:t xml:space="preserve">采购活动终止的情况</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27.2.1 因情况变化，不再符合规定的竞争性磋商采购方式适用情形的；</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27.2.2 出现影响采购公正的违法、违规行为的；</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27.2.3 </w:t>
      </w:r>
      <w:r>
        <w:rPr>
          <w:rFonts w:hint="eastAsia" w:ascii="宋体" w:hAnsi="宋体" w:eastAsia="宋体" w:cs="宋体"/>
          <w:color w:val="000000"/>
          <w:sz w:val="21"/>
          <w:szCs w:val="21"/>
          <w:highlight w:val="none"/>
        </w:rPr>
        <w:t xml:space="preserve">除本磋商文件第26.1.2条第三款规定的情形外，在采购过程中符合要求的供应商或者报价未超过采购预算的供应商不足3家的。</w:t>
      </w:r>
      <w:r>
        <w:rPr>
          <w:rFonts w:hint="eastAsia" w:ascii="宋体" w:hAnsi="宋体" w:eastAsia="宋体" w:cs="宋体"/>
          <w:bCs/>
          <w:color w:val="000000"/>
          <w:sz w:val="21"/>
          <w:szCs w:val="21"/>
          <w:highlight w:val="none"/>
        </w:rPr>
      </w:r>
      <w:r/>
    </w:p>
    <w:p>
      <w:pPr>
        <w:pStyle w:val="958"/>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27.2.4 因重大变故，采购任务取消的。</w:t>
      </w:r>
      <w:r>
        <w:rPr>
          <w:rFonts w:hint="eastAsia" w:ascii="宋体" w:hAnsi="宋体" w:eastAsia="宋体" w:cs="宋体"/>
          <w:bCs/>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28、确定成交单位</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28.1 </w:t>
      </w:r>
      <w:r>
        <w:rPr>
          <w:rFonts w:hint="eastAsia" w:ascii="宋体" w:hAnsi="宋体" w:eastAsia="宋体" w:cs="宋体"/>
          <w:color w:val="000000"/>
          <w:highlight w:val="white"/>
        </w:rPr>
        <w:t xml:space="preserve">磋商小组根据综合评分情况，按照评审得分由高到低顺序推荐3名</w:t>
      </w:r>
      <w:r>
        <w:rPr>
          <w:rFonts w:hint="eastAsia" w:ascii="宋体" w:hAnsi="宋体" w:eastAsia="宋体" w:cs="宋体"/>
          <w:color w:val="000000"/>
          <w:highlight w:val="white"/>
          <w:lang w:val="en-US" w:eastAsia="zh-CN"/>
        </w:rPr>
        <w:t xml:space="preserve">及</w:t>
      </w:r>
      <w:r>
        <w:rPr>
          <w:rFonts w:hint="eastAsia" w:ascii="宋体" w:hAnsi="宋体" w:eastAsia="宋体" w:cs="宋体"/>
          <w:color w:val="000000"/>
          <w:highlight w:val="white"/>
        </w:rPr>
        <w:t xml:space="preserve">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bCs/>
          <w:color w:val="000000"/>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 采购人应根据磋商推荐的成交候选人，按照排序由高到低的原件确定成交供应商。</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28.3 代理机构将在“仪征市政府采购网”、“扬州市政府采购网”、“江苏省政府采购网”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发布成交公告，公告期限为1个工作日。</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 若有充分证据证明，成交供应商出现下列情况之一的，一经查实，将被取消成交资格：</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28.4.1 提供虚假材料谋取成交的；</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28.4.2 向采购人、代理机构行贿或者提供其他不正当利益的；</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28.4.3 恶意竞争，最终总报价明显低于其自身合理成本且又无法提供证明的；</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28.4.4 属于本文件规定的无效条件，但在评审过程中又未被磋商小组发现的；</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28.4.5 与采购人或者其他供应商恶意串通的；</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28.4.6 采取不正当手段诋毁、排挤其他供应商的；</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28.4.7 不符合法律、法规的规定的。</w:t>
      </w:r>
      <w:r>
        <w:rPr>
          <w:rFonts w:hint="eastAsia" w:ascii="宋体" w:hAnsi="宋体" w:eastAsia="宋体" w:cs="宋体"/>
          <w:color w:val="000000"/>
          <w:sz w:val="21"/>
          <w:szCs w:val="21"/>
          <w:highlight w:val="none"/>
        </w:rPr>
      </w:r>
      <w:r/>
    </w:p>
    <w:p>
      <w:pPr>
        <w:pStyle w:val="958"/>
        <w:ind w:firstLine="422"/>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r>
        <w:rPr>
          <w:rFonts w:hint="eastAsia" w:ascii="宋体" w:hAnsi="宋体" w:eastAsia="宋体" w:cs="宋体"/>
          <w:b/>
          <w:bCs/>
          <w:color w:val="000000"/>
          <w:sz w:val="21"/>
          <w:szCs w:val="21"/>
          <w:highlight w:val="none"/>
          <w:lang w:val="en-US" w:eastAsia="zh-CN"/>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29.2.1对采购文件提出质疑的，应当在获取采购文件之日或者采购文件公告期限届满之日起7个工作日内提出。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29.2.2对采购过程提出质疑的，为各采购程序环节结束之日起7个工作日内提出。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29.2.3对成交结果提出质疑的，为成交结果公告期限届满之日起7个工作日内提出。</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29.4质疑函必须按照《质疑函范本》及《授权委托书》要求的格式和内容进行填写，格式见网址：http</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 代理机构及采购人只接收以纸质原件形式送达的质疑。</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采购人质疑接收人及联系方式见采购文件第一章。</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29.7质疑人应当在法定质疑期限内进行补正并重新提交质疑函。</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 以下情形的质疑不予受理</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29.8.1 内容不符合《政府采购质疑和投诉办法》第十二条规定的质疑。</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29.8.2 超出政府采购法定期限的质疑。</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29.8.3 以传真、电子邮件等方式递交的非原件形式的质疑。</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29.8.4 未参加磋商活动的供应商或在磋商活动中自身权益未受到损害的供应商所提出的质疑。</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29.8.5供应商组成联合体参加磋商，联合体中任何一方或多方未按要求签字、盖章、加盖公章的质疑。</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958"/>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30、成交通知书</w:t>
      </w:r>
      <w:r>
        <w:rPr>
          <w:rFonts w:hint="eastAsia" w:ascii="宋体" w:hAnsi="宋体" w:eastAsia="宋体" w:cs="宋体"/>
          <w:b w:val="0"/>
          <w:bCs w:val="0"/>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30.l</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成交结果确定后，代理机构将向成交供应商发出成交通知书。</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 成交供应商可在“扬州市政府采购交易管理系统（苏采云）”成交通知书下载模块中自行下载成交通知书。</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31.l成交供应商应在成交通知书发出之日起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日内，按照采购文件确定的事项与采购人签订政府采购合同。</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31.2</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采购文件、成交供应商的响应文件及磋商过程中有关澄清、承诺文件均应作为合同附件。</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sz w:val="21"/>
          <w:szCs w:val="21"/>
          <w:highlight w:val="none"/>
        </w:rPr>
      </w:r>
      <w:r/>
    </w:p>
    <w:p>
      <w:pPr>
        <w:pStyle w:val="962"/>
        <w:ind w:firstLine="422"/>
        <w:jc w:val="left"/>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32、其他</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32.1依据《政府采购促进中小企业发展管理办法》享受扶持政策获得政府采购合同的，小微企业不得将合同分包给大中型企业，中型企业不得将合同分包给大型企业。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rPr>
      </w:r>
      <w:r/>
    </w:p>
    <w:p>
      <w:pPr>
        <w:pStyle w:val="958"/>
        <w:spacing w:line="360" w:lineRule="auto"/>
        <w:rPr>
          <w:rFonts w:hint="eastAsia" w:ascii="宋体" w:hAnsi="宋体" w:eastAsia="宋体" w:cs="宋体"/>
          <w:color w:val="000000"/>
          <w:highlight w:val="none"/>
        </w:rPr>
        <w:sectPr>
          <w:footerReference w:type="default" r:id="rId12"/>
          <w:footnotePr/>
          <w:endnotePr/>
          <w:type w:val="nextPage"/>
          <w:pgSz w:w="11906" w:h="16838" w:orient="portrait"/>
          <w:pgMar w:top="1247" w:right="1247" w:bottom="1247" w:left="1247" w:header="851" w:footer="992" w:gutter="0"/>
          <w:pgNumType w:start="1"/>
          <w:cols w:num="1" w:sep="0" w:space="1701" w:equalWidth="1"/>
          <w:docGrid w:linePitch="360"/>
        </w:sectPr>
      </w:pPr>
      <w:r>
        <w:rPr>
          <w:rFonts w:hint="eastAsia" w:ascii="宋体" w:hAnsi="宋体" w:eastAsia="宋体" w:cs="宋体"/>
          <w:color w:val="000000"/>
          <w:highlight w:val="none"/>
        </w:rPr>
      </w:r>
      <w:r/>
    </w:p>
    <w:p>
      <w:pPr>
        <w:pStyle w:val="959"/>
        <w:numPr>
          <w:ilvl w:val="0"/>
          <w:numId w:val="2"/>
        </w:numPr>
        <w:ind w:left="0" w:firstLine="0"/>
        <w:jc w:val="center"/>
        <w:keepLines/>
        <w:keepNext/>
        <w:pageBreakBefore w:val="0"/>
        <w:spacing w:before="157" w:after="313" w:line="240" w:lineRule="auto"/>
        <w:widowControl w:val="off"/>
        <w:rPr>
          <w:rFonts w:hint="eastAsia" w:ascii="宋体" w:hAnsi="宋体" w:eastAsia="宋体" w:cs="宋体"/>
          <w:b/>
          <w:bCs/>
          <w:color w:val="000000"/>
          <w:sz w:val="36"/>
          <w:szCs w:val="36"/>
          <w:highlight w:val="none"/>
          <w:lang w:val="en-US" w:eastAsia="zh-CN"/>
        </w:rPr>
      </w:pPr>
      <w:r/>
      <w:bookmarkStart w:id="37" w:name="_Toc515613285"/>
      <w:r>
        <w:rPr>
          <w:rFonts w:hint="eastAsia" w:ascii="宋体" w:hAnsi="宋体" w:eastAsia="宋体" w:cs="宋体"/>
          <w:b/>
          <w:bCs/>
          <w:color w:val="000000"/>
          <w:sz w:val="36"/>
          <w:szCs w:val="36"/>
          <w:highlight w:val="none"/>
          <w:lang w:val="en-US" w:eastAsia="zh-CN"/>
        </w:rPr>
        <w:t xml:space="preserve">合同条款及格式</w:t>
      </w:r>
      <w:bookmarkEnd w:id="37"/>
      <w:r>
        <w:rPr>
          <w:rFonts w:hint="eastAsia" w:ascii="宋体" w:hAnsi="宋体" w:eastAsia="宋体" w:cs="宋体"/>
          <w:b/>
          <w:bCs/>
          <w:color w:val="000000"/>
          <w:sz w:val="36"/>
          <w:szCs w:val="36"/>
          <w:highlight w:val="none"/>
          <w:lang w:val="en-US" w:eastAsia="zh-CN"/>
        </w:rPr>
      </w:r>
      <w:r/>
    </w:p>
    <w:p>
      <w:pPr>
        <w:pStyle w:val="958"/>
        <w:jc w:val="left"/>
        <w:rPr>
          <w:rFonts w:hint="eastAsia" w:ascii="仿宋" w:hAnsi="仿宋" w:eastAsia="仿宋" w:cs="仿宋"/>
          <w:b/>
          <w:color w:val="000000"/>
          <w:sz w:val="44"/>
          <w:szCs w:val="36"/>
          <w:highlight w:val="none"/>
        </w:rPr>
      </w:pPr>
      <w:r>
        <w:rPr>
          <w:rFonts w:hint="eastAsia" w:ascii="仿宋" w:hAnsi="仿宋" w:eastAsia="仿宋" w:cs="仿宋"/>
          <w:b/>
          <w:color w:val="000000"/>
          <w:sz w:val="44"/>
          <w:szCs w:val="36"/>
          <w:highlight w:val="none"/>
        </w:rPr>
      </w:r>
      <w:r/>
    </w:p>
    <w:p>
      <w:pPr>
        <w:pStyle w:val="958"/>
        <w:ind w:left="3075" w:hanging="442"/>
        <w:jc w:val="left"/>
        <w:rPr>
          <w:rFonts w:hint="eastAsia" w:ascii="仿宋" w:hAnsi="仿宋" w:eastAsia="仿宋" w:cs="仿宋"/>
          <w:b/>
          <w:color w:val="000000"/>
          <w:sz w:val="44"/>
          <w:szCs w:val="36"/>
          <w:highlight w:val="none"/>
        </w:rPr>
      </w:pPr>
      <w:r>
        <w:rPr>
          <w:rFonts w:hint="eastAsia" w:ascii="仿宋" w:hAnsi="仿宋" w:eastAsia="仿宋" w:cs="仿宋"/>
          <w:b/>
          <w:color w:val="000000"/>
          <w:sz w:val="44"/>
          <w:szCs w:val="36"/>
          <w:highlight w:val="none"/>
        </w:rPr>
      </w:r>
      <w:r/>
    </w:p>
    <w:p>
      <w:pPr>
        <w:pStyle w:val="958"/>
        <w:ind w:left="3075" w:hanging="442"/>
        <w:jc w:val="left"/>
        <w:rPr>
          <w:rFonts w:hint="eastAsia" w:ascii="仿宋" w:hAnsi="仿宋" w:eastAsia="仿宋" w:cs="仿宋"/>
          <w:b/>
          <w:color w:val="000000"/>
          <w:sz w:val="44"/>
          <w:szCs w:val="36"/>
          <w:highlight w:val="none"/>
        </w:rPr>
      </w:pPr>
      <w:r>
        <w:rPr>
          <w:rFonts w:hint="eastAsia" w:ascii="仿宋" w:hAnsi="仿宋" w:eastAsia="仿宋" w:cs="仿宋"/>
          <w:b/>
          <w:color w:val="000000"/>
          <w:sz w:val="44"/>
          <w:szCs w:val="36"/>
          <w:highlight w:val="none"/>
        </w:rPr>
      </w:r>
      <w:r/>
    </w:p>
    <w:p>
      <w:pPr>
        <w:pStyle w:val="958"/>
        <w:ind w:left="3075" w:hanging="442"/>
        <w:jc w:val="left"/>
        <w:rPr>
          <w:rFonts w:hint="eastAsia" w:ascii="宋体" w:hAnsi="宋体" w:eastAsia="宋体" w:cs="宋体"/>
          <w:b/>
          <w:color w:val="000000"/>
          <w:sz w:val="44"/>
          <w:szCs w:val="36"/>
          <w:highlight w:val="none"/>
        </w:rPr>
      </w:pPr>
      <w:r>
        <w:rPr>
          <w:rFonts w:hint="eastAsia" w:ascii="宋体" w:hAnsi="宋体" w:eastAsia="宋体" w:cs="宋体"/>
          <w:b/>
          <w:color w:val="000000"/>
          <w:sz w:val="44"/>
          <w:szCs w:val="36"/>
          <w:highlight w:val="none"/>
        </w:rPr>
        <w:t xml:space="preserve">建设工程施工合同</w:t>
      </w:r>
      <w:r>
        <w:rPr>
          <w:rFonts w:hint="eastAsia" w:ascii="宋体" w:hAnsi="宋体" w:eastAsia="宋体" w:cs="宋体"/>
          <w:b/>
          <w:color w:val="000000"/>
          <w:sz w:val="44"/>
          <w:szCs w:val="36"/>
          <w:highlight w:val="none"/>
        </w:rPr>
      </w:r>
      <w:r/>
    </w:p>
    <w:p>
      <w:pPr>
        <w:pStyle w:val="958"/>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（GF—2017—0201）</w:t>
      </w:r>
      <w:r>
        <w:rPr>
          <w:rFonts w:hint="eastAsia" w:ascii="宋体" w:hAnsi="宋体" w:eastAsia="宋体" w:cs="宋体"/>
          <w:bCs/>
          <w:color w:val="000000"/>
          <w:sz w:val="28"/>
          <w:szCs w:val="28"/>
          <w:highlight w:val="none"/>
        </w:rPr>
      </w:r>
      <w:r/>
    </w:p>
    <w:p>
      <w:pPr>
        <w:pStyle w:val="958"/>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 </w:t>
      </w:r>
      <w:r>
        <w:rPr>
          <w:rFonts w:hint="eastAsia" w:ascii="仿宋" w:hAnsi="仿宋" w:eastAsia="仿宋" w:cs="仿宋"/>
          <w:b/>
          <w:color w:val="000000"/>
          <w:sz w:val="36"/>
          <w:szCs w:val="36"/>
          <w:highlight w:val="none"/>
        </w:rPr>
      </w:r>
      <w:r/>
    </w:p>
    <w:p>
      <w:pPr>
        <w:pStyle w:val="958"/>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58"/>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58"/>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58"/>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58"/>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58"/>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58"/>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58"/>
        <w:rPr>
          <w:rFonts w:hint="eastAsia" w:ascii="仿宋" w:hAnsi="仿宋" w:eastAsia="仿宋" w:cs="仿宋"/>
          <w:b/>
          <w:color w:val="000000"/>
          <w:sz w:val="20"/>
          <w:szCs w:val="20"/>
          <w:highlight w:val="none"/>
        </w:rPr>
      </w:pPr>
      <w:r>
        <w:rPr>
          <w:rFonts w:hint="eastAsia" w:ascii="仿宋" w:hAnsi="仿宋" w:eastAsia="仿宋" w:cs="仿宋"/>
          <w:b/>
          <w:color w:val="000000"/>
          <w:sz w:val="20"/>
          <w:szCs w:val="20"/>
          <w:highlight w:val="none"/>
        </w:rPr>
      </w:r>
      <w:r/>
    </w:p>
    <w:p>
      <w:pPr>
        <w:pStyle w:val="958"/>
        <w:rPr>
          <w:rFonts w:hint="eastAsia" w:ascii="仿宋" w:hAnsi="仿宋" w:eastAsia="仿宋" w:cs="仿宋"/>
          <w:b/>
          <w:color w:val="000000"/>
          <w:sz w:val="20"/>
          <w:szCs w:val="20"/>
          <w:highlight w:val="none"/>
        </w:rPr>
      </w:pPr>
      <w:r>
        <w:rPr>
          <w:rFonts w:hint="eastAsia" w:ascii="仿宋" w:hAnsi="仿宋" w:eastAsia="仿宋" w:cs="仿宋"/>
          <w:b/>
          <w:color w:val="000000"/>
          <w:sz w:val="20"/>
          <w:szCs w:val="20"/>
          <w:highlight w:val="none"/>
        </w:rPr>
      </w:r>
      <w:r/>
    </w:p>
    <w:p>
      <w:pPr>
        <w:pStyle w:val="958"/>
        <w:rPr>
          <w:rFonts w:hint="eastAsia" w:ascii="仿宋" w:hAnsi="仿宋" w:eastAsia="仿宋" w:cs="仿宋"/>
          <w:b/>
          <w:color w:val="000000"/>
          <w:sz w:val="20"/>
          <w:szCs w:val="20"/>
          <w:highlight w:val="none"/>
        </w:rPr>
      </w:pPr>
      <w:r>
        <w:rPr>
          <w:rFonts w:hint="eastAsia" w:ascii="仿宋" w:hAnsi="仿宋" w:eastAsia="仿宋" w:cs="仿宋"/>
          <w:b/>
          <w:color w:val="000000"/>
          <w:sz w:val="20"/>
          <w:szCs w:val="20"/>
          <w:highlight w:val="none"/>
        </w:rPr>
      </w:r>
      <w:r/>
    </w:p>
    <w:p>
      <w:pPr>
        <w:pStyle w:val="958"/>
        <w:rPr>
          <w:rFonts w:hint="eastAsia" w:ascii="仿宋" w:hAnsi="仿宋" w:eastAsia="仿宋" w:cs="仿宋"/>
          <w:b/>
          <w:color w:val="000000"/>
          <w:sz w:val="20"/>
          <w:szCs w:val="20"/>
          <w:highlight w:val="none"/>
        </w:rPr>
      </w:pPr>
      <w:r>
        <w:rPr>
          <w:rFonts w:hint="eastAsia" w:ascii="仿宋" w:hAnsi="仿宋" w:eastAsia="仿宋" w:cs="仿宋"/>
          <w:color w:val="000000"/>
          <w:sz w:val="15"/>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4065270</wp:posOffset>
                </wp:positionH>
                <wp:positionV relativeFrom="paragraph">
                  <wp:posOffset>146685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58"/>
                              <w:rPr>
                                <w:b/>
                                <w:bCs/>
                                <w:sz w:val="32"/>
                              </w:rPr>
                            </w:pPr>
                            <w:r>
                              <w:rPr>
                                <w:rFonts w:hint="eastAsia"/>
                                <w:b/>
                                <w:bCs/>
                                <w:sz w:val="32"/>
                              </w:rPr>
                              <w:t xml:space="preserve">制定</w:t>
                            </w:r>
                            <w:r>
                              <w:rPr>
                                <w:b/>
                                <w:bCs/>
                                <w:sz w:val="32"/>
                              </w:rPr>
                            </w:r>
                            <w:r/>
                          </w:p>
                          <w:p>
                            <w:pPr>
                              <w:pStyle w:val="958"/>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20.1pt;mso-position-horizontal:absolute;mso-position-vertical-relative:text;margin-top:11.5pt;mso-position-vertical:absolute;width:57.0pt;height:36.0pt;mso-wrap-distance-left:9.0pt;mso-wrap-distance-top:0.0pt;mso-wrap-distance-right:9.0pt;mso-wrap-distance-bottom:0.0pt;visibility:visible;" filled="f" strokecolor="#FFFFFF">
                <v:textbox inset="0,0,0,0">
                  <w:txbxContent>
                    <w:p>
                      <w:pPr>
                        <w:pStyle w:val="958"/>
                        <w:rPr>
                          <w:b/>
                          <w:bCs/>
                          <w:sz w:val="32"/>
                        </w:rPr>
                      </w:pPr>
                      <w:r>
                        <w:rPr>
                          <w:rFonts w:hint="eastAsia"/>
                          <w:b/>
                          <w:bCs/>
                          <w:sz w:val="32"/>
                        </w:rPr>
                        <w:t xml:space="preserve">制定</w:t>
                      </w:r>
                      <w:r>
                        <w:rPr>
                          <w:b/>
                          <w:bCs/>
                          <w:sz w:val="32"/>
                        </w:rPr>
                      </w:r>
                      <w:r/>
                    </w:p>
                    <w:p>
                      <w:pPr>
                        <w:pStyle w:val="958"/>
                      </w:pPr>
                      <w:r/>
                      <w:r/>
                    </w:p>
                  </w:txbxContent>
                </v:textbox>
              </v:shape>
            </w:pict>
          </mc:Fallback>
        </mc:AlternateContent>
      </w:r>
      <w:r>
        <w:rPr>
          <w:rFonts w:hint="eastAsia" w:ascii="仿宋" w:hAnsi="仿宋" w:eastAsia="仿宋" w:cs="仿宋"/>
          <w:b/>
          <w:color w:val="000000"/>
          <w:sz w:val="20"/>
          <w:szCs w:val="20"/>
          <w:highlight w:val="none"/>
        </w:rPr>
      </w:r>
      <w:r/>
    </w:p>
    <w:p>
      <w:pPr>
        <w:pStyle w:val="958"/>
        <w:ind w:right="2719"/>
        <w:jc w:val="both"/>
        <w:rPr>
          <w:rFonts w:hint="eastAsia" w:ascii="宋体" w:hAnsi="宋体" w:eastAsia="宋体" w:cs="宋体"/>
          <w:b/>
          <w:color w:val="000000"/>
          <w:szCs w:val="20"/>
          <w:highlight w:val="none"/>
        </w:rPr>
      </w:pPr>
      <w:r>
        <w:rPr>
          <w:rFonts w:hint="eastAsia" w:ascii="仿宋" w:hAnsi="仿宋" w:eastAsia="仿宋" w:cs="仿宋"/>
          <w:b/>
          <w:color w:val="000000"/>
          <w:szCs w:val="20"/>
          <w:highlight w:val="none"/>
        </w:rPr>
        <w:t xml:space="preserve">  </w:t>
      </w:r>
      <w:r>
        <w:rPr>
          <w:rFonts w:hint="eastAsia" w:ascii="宋体" w:hAnsi="宋体" w:eastAsia="宋体" w:cs="宋体"/>
          <w:b/>
          <w:color w:val="000000"/>
          <w:szCs w:val="20"/>
          <w:highlight w:val="none"/>
        </w:rPr>
        <w:t xml:space="preserve">               住房城乡建设部</w:t>
      </w:r>
      <w:r>
        <w:rPr>
          <w:rFonts w:hint="eastAsia" w:ascii="宋体" w:hAnsi="宋体" w:eastAsia="宋体" w:cs="宋体"/>
          <w:b/>
          <w:color w:val="000000"/>
          <w:szCs w:val="20"/>
          <w:highlight w:val="none"/>
        </w:rPr>
      </w:r>
      <w:r/>
    </w:p>
    <w:p>
      <w:pPr>
        <w:pStyle w:val="958"/>
        <w:ind w:right="2719" w:firstLine="1805"/>
        <w:jc w:val="both"/>
        <w:rPr>
          <w:rFonts w:hint="eastAsia" w:ascii="仿宋" w:hAnsi="仿宋" w:eastAsia="仿宋" w:cs="仿宋"/>
          <w:b/>
          <w:color w:val="000000"/>
          <w:szCs w:val="20"/>
          <w:highlight w:val="none"/>
        </w:rPr>
      </w:pPr>
      <w:r>
        <w:rPr>
          <w:rFonts w:hint="eastAsia" w:ascii="宋体" w:hAnsi="宋体" w:eastAsia="宋体" w:cs="宋体"/>
          <w:b/>
          <w:color w:val="000000"/>
          <w:szCs w:val="20"/>
          <w:highlight w:val="none"/>
        </w:rPr>
        <w:t xml:space="preserve">国家工商行政管理总局</w:t>
      </w:r>
      <w:r>
        <w:rPr>
          <w:rFonts w:hint="eastAsia" w:ascii="仿宋" w:hAnsi="仿宋" w:eastAsia="仿宋" w:cs="仿宋"/>
          <w:b/>
          <w:color w:val="000000"/>
          <w:szCs w:val="20"/>
          <w:highlight w:val="none"/>
        </w:rPr>
      </w:r>
      <w:r/>
    </w:p>
    <w:p>
      <w:pPr>
        <w:pStyle w:val="958"/>
        <w:rPr>
          <w:rFonts w:hint="eastAsia" w:ascii="仿宋" w:hAnsi="仿宋" w:eastAsia="仿宋" w:cs="仿宋"/>
          <w:b/>
          <w:color w:val="000000"/>
          <w:sz w:val="15"/>
          <w:szCs w:val="16"/>
          <w:highlight w:val="none"/>
        </w:rPr>
      </w:pPr>
      <w:r>
        <w:rPr>
          <w:rFonts w:hint="eastAsia" w:ascii="仿宋" w:hAnsi="仿宋" w:eastAsia="仿宋" w:cs="仿宋"/>
          <w:b/>
          <w:color w:val="000000"/>
          <w:sz w:val="15"/>
          <w:szCs w:val="16"/>
          <w:highlight w:val="none"/>
        </w:rPr>
      </w:r>
      <w:r/>
    </w:p>
    <w:p>
      <w:pPr>
        <w:pStyle w:val="958"/>
        <w:rPr>
          <w:rFonts w:hint="eastAsia" w:ascii="仿宋" w:hAnsi="仿宋" w:eastAsia="仿宋" w:cs="仿宋"/>
          <w:color w:val="000000"/>
          <w:szCs w:val="21"/>
          <w:highlight w:val="none"/>
        </w:rPr>
        <w:sectPr>
          <w:footerReference w:type="default" r:id="rId13"/>
          <w:footnotePr/>
          <w:endnotePr/>
          <w:type w:val="nextPage"/>
          <w:pgSz w:w="11906" w:h="16838" w:orient="portrait"/>
          <w:pgMar w:top="1247" w:right="1247" w:bottom="1247" w:left="1247" w:header="851" w:footer="992" w:gutter="0"/>
          <w:pgNumType w:start="1"/>
          <w:cols w:num="1" w:sep="0" w:space="1701" w:equalWidth="1"/>
          <w:docGrid w:linePitch="360"/>
        </w:sectPr>
      </w:pPr>
      <w:r/>
      <w:bookmarkStart w:id="38" w:name="_Toc296890982"/>
      <w:r/>
      <w:bookmarkStart w:id="39" w:name="_Toc296503025"/>
      <w:r>
        <w:rPr>
          <w:rFonts w:hint="eastAsia" w:ascii="仿宋" w:hAnsi="仿宋" w:eastAsia="仿宋" w:cs="仿宋"/>
          <w:color w:val="000000"/>
          <w:szCs w:val="21"/>
          <w:highlight w:val="none"/>
        </w:rPr>
      </w:r>
      <w:r/>
    </w:p>
    <w:p>
      <w:pPr>
        <w:pStyle w:val="961"/>
        <w:jc w:val="center"/>
        <w:keepLines w:val="0"/>
        <w:keepNext w:val="0"/>
        <w:rPr>
          <w:rFonts w:hint="eastAsia" w:ascii="宋体" w:hAnsi="宋体" w:eastAsia="宋体" w:cs="宋体"/>
          <w:b w:val="0"/>
          <w:color w:val="000000"/>
          <w:sz w:val="21"/>
          <w:szCs w:val="21"/>
          <w:highlight w:val="none"/>
        </w:rPr>
      </w:pPr>
      <w:r/>
      <w:bookmarkStart w:id="40" w:name="_Toc29537"/>
      <w:r/>
      <w:bookmarkStart w:id="41" w:name="_Toc351203480"/>
      <w:r>
        <w:rPr>
          <w:rFonts w:hint="eastAsia" w:ascii="宋体" w:hAnsi="宋体" w:eastAsia="宋体" w:cs="宋体"/>
          <w:color w:val="000000"/>
          <w:sz w:val="21"/>
          <w:szCs w:val="21"/>
          <w:highlight w:val="none"/>
        </w:rPr>
        <w:t xml:space="preserve">第一部分 合同协议书</w:t>
      </w:r>
      <w:bookmarkEnd w:id="38"/>
      <w:r/>
      <w:bookmarkEnd w:id="39"/>
      <w:r/>
      <w:bookmarkEnd w:id="40"/>
      <w:r/>
      <w:bookmarkEnd w:id="41"/>
      <w:r>
        <w:rPr>
          <w:rFonts w:hint="eastAsia" w:ascii="宋体" w:hAnsi="宋体" w:eastAsia="宋体" w:cs="宋体"/>
          <w:b w:val="0"/>
          <w:color w:val="000000"/>
          <w:sz w:val="21"/>
          <w:szCs w:val="21"/>
          <w:highlight w:val="none"/>
        </w:rPr>
      </w:r>
      <w:r/>
    </w:p>
    <w:p>
      <w:pPr>
        <w:pStyle w:val="958"/>
        <w:spacing w:line="400" w:lineRule="exact"/>
        <w:rPr>
          <w:rFonts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 xml:space="preserve">发包人（全称）：</w:t>
      </w:r>
      <w:r>
        <w:rPr>
          <w:rFonts w:hint="eastAsia" w:ascii="宋体" w:hAnsi="宋体" w:eastAsia="宋体" w:cs="宋体"/>
          <w:b w:val="0"/>
          <w:bCs/>
          <w:color w:val="000000"/>
          <w:sz w:val="21"/>
          <w:szCs w:val="21"/>
          <w:highlight w:val="none"/>
          <w:u w:val="single"/>
          <w:lang w:eastAsia="zh-CN"/>
        </w:rPr>
        <w:t xml:space="preserve">仪征市第二人民医院</w:t>
      </w:r>
      <w:r>
        <w:rPr>
          <w:rFonts w:hint="eastAsia" w:ascii="宋体" w:hAnsi="宋体" w:eastAsia="宋体" w:cs="宋体"/>
          <w:b w:val="0"/>
          <w:bCs/>
          <w:color w:val="000000"/>
          <w:sz w:val="21"/>
          <w:szCs w:val="21"/>
          <w:highlight w:val="none"/>
          <w:u w:val="single"/>
          <w:lang w:val="en-US" w:eastAsia="zh-CN"/>
        </w:rPr>
        <w:t xml:space="preserve">               </w:t>
      </w:r>
      <w:r>
        <w:rPr>
          <w:rFonts w:ascii="宋体" w:hAnsi="宋体" w:eastAsia="宋体" w:cs="宋体"/>
          <w:b w:val="0"/>
          <w:bCs/>
          <w:color w:val="000000"/>
          <w:sz w:val="21"/>
          <w:szCs w:val="21"/>
          <w:highlight w:val="none"/>
          <w:u w:val="single"/>
          <w:lang w:val="en-US" w:eastAsia="zh-CN"/>
        </w:rPr>
      </w:r>
      <w:r/>
    </w:p>
    <w:p>
      <w:pPr>
        <w:pStyle w:val="958"/>
        <w:spacing w:line="400" w:lineRule="exact"/>
        <w:rPr>
          <w:rFonts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 xml:space="preserve">承包人（全称）：</w:t>
      </w:r>
      <w:r>
        <w:rPr>
          <w:rFonts w:hint="eastAsia" w:ascii="宋体" w:hAnsi="宋体" w:eastAsia="宋体" w:cs="宋体"/>
          <w:b w:val="0"/>
          <w:bCs/>
          <w:color w:val="000000"/>
          <w:sz w:val="21"/>
          <w:szCs w:val="21"/>
          <w:highlight w:val="none"/>
          <w:u w:val="single"/>
        </w:rPr>
        <w:t xml:space="preserve">                </w:t>
      </w:r>
      <w:r>
        <w:rPr>
          <w:rFonts w:ascii="宋体" w:hAnsi="宋体" w:eastAsia="宋体" w:cs="宋体"/>
          <w:b w:val="0"/>
          <w:bCs/>
          <w:color w:val="000000"/>
          <w:sz w:val="21"/>
          <w:szCs w:val="21"/>
          <w:highlight w:val="none"/>
          <w:u w:val="single"/>
          <w:lang w:val="en-US" w:eastAsia="zh-CN"/>
        </w:rPr>
      </w:r>
      <w:r/>
    </w:p>
    <w:p>
      <w:pPr>
        <w:pStyle w:val="958"/>
        <w:ind w:firstLine="420"/>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根据《中华人民共和国</w:t>
      </w:r>
      <w:r>
        <w:rPr>
          <w:rFonts w:hint="eastAsia" w:ascii="宋体" w:hAnsi="宋体" w:eastAsia="宋体" w:cs="宋体"/>
          <w:b w:val="0"/>
          <w:bCs/>
          <w:color w:val="000000"/>
          <w:sz w:val="21"/>
          <w:szCs w:val="21"/>
          <w:highlight w:val="none"/>
          <w:lang w:val="en-US" w:eastAsia="zh-CN"/>
        </w:rPr>
        <w:t xml:space="preserve">民法典</w:t>
      </w:r>
      <w:r>
        <w:rPr>
          <w:rFonts w:hint="eastAsia" w:ascii="宋体" w:hAnsi="宋体" w:eastAsia="宋体" w:cs="宋体"/>
          <w:b w:val="0"/>
          <w:bCs/>
          <w:color w:val="000000"/>
          <w:sz w:val="21"/>
          <w:szCs w:val="21"/>
          <w:highlight w:val="none"/>
        </w:rPr>
        <w:t xml:space="preserve">》、《中华人民共和国建筑法》及有关法律规定，遵循平等、自愿、公平和诚实信用的原则，双方就</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u w:val="single"/>
          <w:lang w:val="en-US" w:eastAsia="zh-CN" w:bidi="ar"/>
        </w:rPr>
        <w:t xml:space="preserve">仪征市第二人民医院精神病托养中心建设项目 </w:t>
      </w:r>
      <w:r>
        <w:rPr>
          <w:rFonts w:hint="eastAsia" w:ascii="宋体" w:hAnsi="宋体" w:eastAsia="宋体" w:cs="宋体"/>
          <w:b w:val="0"/>
          <w:bCs/>
          <w:color w:val="000000"/>
          <w:sz w:val="21"/>
          <w:szCs w:val="21"/>
          <w:highlight w:val="none"/>
        </w:rPr>
        <w:t xml:space="preserve">施工及有关事项协商一致，共同达成如下协议：</w:t>
      </w:r>
      <w:r>
        <w:rPr>
          <w:rFonts w:hint="eastAsia" w:ascii="宋体" w:hAnsi="宋体" w:eastAsia="宋体" w:cs="宋体"/>
          <w:b w:val="0"/>
          <w:bCs/>
          <w:color w:val="000000"/>
          <w:sz w:val="21"/>
          <w:szCs w:val="21"/>
          <w:highlight w:val="none"/>
        </w:rPr>
      </w:r>
      <w:r/>
    </w:p>
    <w:p>
      <w:pPr>
        <w:pStyle w:val="962"/>
        <w:keepLines w:val="0"/>
        <w:keepNext w:val="0"/>
        <w:spacing w:before="120" w:after="120"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    </w:t>
      </w:r>
      <w:bookmarkStart w:id="42" w:name="_Toc351203481"/>
      <w:r>
        <w:rPr>
          <w:rFonts w:hint="eastAsia" w:ascii="宋体" w:hAnsi="宋体" w:eastAsia="宋体" w:cs="宋体"/>
          <w:b w:val="0"/>
          <w:bCs/>
          <w:color w:val="000000"/>
          <w:sz w:val="21"/>
          <w:szCs w:val="21"/>
          <w:highlight w:val="none"/>
        </w:rPr>
        <w:t xml:space="preserve">一、工程概况</w:t>
      </w:r>
      <w:bookmarkEnd w:id="42"/>
      <w:r>
        <w:rPr>
          <w:rFonts w:hint="eastAsia" w:ascii="宋体" w:hAnsi="宋体" w:eastAsia="宋体" w:cs="宋体"/>
          <w:b w:val="0"/>
          <w:bCs/>
          <w:color w:val="000000"/>
          <w:sz w:val="21"/>
          <w:szCs w:val="21"/>
          <w:highlight w:val="none"/>
        </w:rPr>
      </w:r>
      <w:r/>
    </w:p>
    <w:p>
      <w:pPr>
        <w:pStyle w:val="958"/>
        <w:ind w:firstLine="411"/>
        <w:spacing w:line="400" w:lineRule="exact"/>
        <w:rPr>
          <w:rFonts w:hint="eastAsia" w:ascii="宋体" w:hAnsi="宋体" w:eastAsia="宋体" w:cs="宋体"/>
          <w:b w:val="0"/>
          <w:bCs/>
          <w:color w:val="000000"/>
          <w:sz w:val="21"/>
          <w:szCs w:val="21"/>
          <w:highlight w:val="none"/>
          <w:u w:val="single"/>
        </w:rPr>
      </w:pPr>
      <w:r>
        <w:rPr>
          <w:rFonts w:hint="eastAsia" w:ascii="宋体" w:hAnsi="宋体" w:eastAsia="宋体" w:cs="宋体"/>
          <w:b w:val="0"/>
          <w:bCs/>
          <w:color w:val="000000"/>
          <w:sz w:val="21"/>
          <w:szCs w:val="21"/>
          <w:highlight w:val="none"/>
        </w:rPr>
        <w:t xml:space="preserve">1.工程名称：</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u w:val="single"/>
          <w:lang w:val="en-US" w:eastAsia="zh-CN" w:bidi="ar"/>
        </w:rPr>
        <w:t xml:space="preserve">仪征市第二人民医院精神病托养中心建设项目</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rPr>
      </w:r>
      <w:r/>
    </w:p>
    <w:p>
      <w:pPr>
        <w:pStyle w:val="958"/>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2.工程地点：</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color w:val="000000"/>
          <w:szCs w:val="21"/>
          <w:highlight w:val="none"/>
          <w:u w:val="single"/>
          <w:lang w:eastAsia="zh-CN"/>
        </w:rPr>
        <w:t xml:space="preserve">仪征市第二人民医院</w:t>
      </w:r>
      <w:r>
        <w:rPr>
          <w:rFonts w:hint="eastAsia" w:ascii="宋体" w:hAnsi="宋体" w:eastAsia="宋体" w:cs="宋体"/>
          <w:b w:val="0"/>
          <w:bCs/>
          <w:color w:val="000000"/>
          <w:sz w:val="21"/>
          <w:szCs w:val="21"/>
          <w:highlight w:val="none"/>
          <w:u w:val="single"/>
          <w:lang w:val="en-US" w:eastAsia="zh-CN" w:bidi="ar"/>
        </w:rPr>
        <w:t xml:space="preserve"></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r>
      <w:r/>
    </w:p>
    <w:p>
      <w:pPr>
        <w:pStyle w:val="958"/>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3.工程立项批准文号：</w:t>
      </w:r>
      <w:r>
        <w:rPr>
          <w:rFonts w:hint="eastAsia" w:ascii="宋体" w:hAnsi="宋体" w:eastAsia="宋体" w:cs="宋体"/>
          <w:b w:val="0"/>
          <w:bCs/>
          <w:color w:val="000000"/>
          <w:sz w:val="21"/>
          <w:szCs w:val="21"/>
          <w:highlight w:val="none"/>
          <w:u w:val="single"/>
          <w:lang w:val="en-US" w:eastAsia="zh-CN"/>
        </w:rPr>
        <w:t xml:space="preserve"> /      </w:t>
      </w:r>
      <w:r>
        <w:rPr>
          <w:rFonts w:hint="eastAsia" w:ascii="宋体" w:hAnsi="宋体" w:eastAsia="宋体" w:cs="宋体"/>
          <w:b w:val="0"/>
          <w:bCs/>
          <w:color w:val="000000"/>
          <w:sz w:val="21"/>
          <w:szCs w:val="21"/>
          <w:highlight w:val="none"/>
        </w:rPr>
      </w:r>
      <w:r/>
    </w:p>
    <w:p>
      <w:pPr>
        <w:pStyle w:val="958"/>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4.资金来源：</w:t>
      </w:r>
      <w:r>
        <w:rPr>
          <w:rFonts w:hint="eastAsia" w:ascii="宋体" w:hAnsi="宋体" w:eastAsia="宋体" w:cs="宋体"/>
          <w:b w:val="0"/>
          <w:bCs/>
          <w:color w:val="000000"/>
          <w:sz w:val="21"/>
          <w:szCs w:val="21"/>
          <w:highlight w:val="none"/>
          <w:u w:val="single"/>
          <w:lang w:val="en-US" w:eastAsia="zh-CN"/>
        </w:rPr>
        <w:t xml:space="preserve"></w:t>
      </w:r>
      <w:r>
        <w:rPr>
          <w:rFonts w:hint="eastAsia" w:ascii="宋体" w:hAnsi="宋体" w:eastAsia="宋体" w:cs="宋体"/>
          <w:color w:val="000000"/>
          <w:szCs w:val="21"/>
          <w:highlight w:val="none"/>
          <w:u w:val="single"/>
        </w:rPr>
        <w:t xml:space="preserve">财政</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r>
      <w:r/>
    </w:p>
    <w:p>
      <w:pPr>
        <w:pStyle w:val="958"/>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5.工程内容：</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p>
      <w:pPr>
        <w:pStyle w:val="958"/>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群体工程应附《承包人承揽工程项目一览表》（附件1）。</w:t>
      </w:r>
      <w:r>
        <w:rPr>
          <w:rFonts w:hint="eastAsia" w:ascii="宋体" w:hAnsi="宋体" w:eastAsia="宋体" w:cs="宋体"/>
          <w:b w:val="0"/>
          <w:bCs/>
          <w:color w:val="000000"/>
          <w:sz w:val="21"/>
          <w:szCs w:val="21"/>
          <w:highlight w:val="none"/>
        </w:rPr>
      </w:r>
      <w:r/>
    </w:p>
    <w:p>
      <w:pPr>
        <w:pStyle w:val="958"/>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6.工程承包范围：</w:t>
      </w:r>
      <w:r>
        <w:rPr>
          <w:rFonts w:hint="eastAsia" w:ascii="宋体" w:hAnsi="宋体" w:eastAsia="宋体" w:cs="宋体"/>
          <w:b w:val="0"/>
          <w:bCs/>
          <w:color w:val="000000"/>
          <w:sz w:val="21"/>
          <w:szCs w:val="21"/>
          <w:highlight w:val="none"/>
        </w:rPr>
      </w:r>
      <w:r/>
    </w:p>
    <w:p>
      <w:pPr>
        <w:pStyle w:val="958"/>
        <w:ind w:firstLine="411"/>
        <w:spacing w:line="400" w:lineRule="exact"/>
        <w:rPr>
          <w:rFonts w:hint="eastAsia" w:ascii="宋体" w:hAnsi="宋体" w:eastAsia="宋体" w:cs="宋体"/>
          <w:b w:val="0"/>
          <w:bCs/>
          <w:color w:val="000000"/>
          <w:sz w:val="21"/>
          <w:szCs w:val="21"/>
          <w:highlight w:val="none"/>
          <w:u w:val="single"/>
          <w:lang w:val="en-US" w:eastAsia="zh-CN" w:bidi="ar"/>
        </w:rPr>
      </w:pPr>
      <w:r>
        <w:rPr>
          <w:rFonts w:hint="eastAsia" w:ascii="宋体" w:hAnsi="宋体" w:eastAsia="宋体" w:cs="宋体"/>
          <w:b w:val="0"/>
          <w:bCs/>
          <w:color w:val="000000"/>
          <w:sz w:val="21"/>
          <w:szCs w:val="21"/>
          <w:highlight w:val="none"/>
          <w:u w:val="single"/>
          <w:lang w:val="en-US" w:eastAsia="zh-CN" w:bidi="ar"/>
        </w:rPr>
        <w:t xml:space="preserve">仪征市第二人民医院精神病托养中心建设项目施工图纸及工</w:t>
      </w:r>
      <w:r>
        <w:rPr>
          <w:rFonts w:hint="eastAsia" w:ascii="宋体" w:hAnsi="宋体" w:eastAsia="宋体" w:cs="宋体"/>
          <w:b w:val="0"/>
          <w:bCs/>
          <w:color w:val="000000"/>
          <w:sz w:val="21"/>
          <w:szCs w:val="21"/>
          <w:highlight w:val="none"/>
          <w:u w:val="single"/>
          <w:lang w:val="en-US" w:eastAsia="zh-CN" w:bidi="ar"/>
        </w:rPr>
        <w:t xml:space="preserve">程量清单所有内容  </w:t>
      </w:r>
      <w:r>
        <w:rPr>
          <w:rFonts w:hint="eastAsia" w:ascii="宋体" w:hAnsi="宋体" w:eastAsia="宋体" w:cs="宋体"/>
          <w:b w:val="0"/>
          <w:bCs/>
          <w:color w:val="000000"/>
          <w:sz w:val="21"/>
          <w:szCs w:val="21"/>
          <w:highlight w:val="none"/>
          <w:u w:val="single"/>
          <w:lang w:val="en-US" w:eastAsia="zh-CN" w:bidi="ar"/>
        </w:rPr>
      </w:r>
      <w:r/>
    </w:p>
    <w:p>
      <w:pPr>
        <w:pStyle w:val="962"/>
        <w:keepLines w:val="0"/>
        <w:keepNext w:val="0"/>
        <w:spacing w:before="120" w:after="12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bookmarkStart w:id="43" w:name="_Toc351203482"/>
      <w:r>
        <w:rPr>
          <w:rFonts w:hint="eastAsia" w:ascii="宋体" w:hAnsi="宋体" w:eastAsia="宋体" w:cs="宋体"/>
          <w:b w:val="0"/>
          <w:color w:val="000000"/>
          <w:sz w:val="21"/>
          <w:szCs w:val="21"/>
          <w:highlight w:val="none"/>
        </w:rPr>
        <w:t xml:space="preserve">二、合同工期</w:t>
      </w:r>
      <w:bookmarkEnd w:id="43"/>
      <w:r>
        <w:rPr>
          <w:rFonts w:hint="eastAsia" w:ascii="宋体" w:hAnsi="宋体" w:eastAsia="宋体" w:cs="宋体"/>
          <w:b w:val="0"/>
          <w:color w:val="000000"/>
          <w:sz w:val="21"/>
          <w:szCs w:val="21"/>
          <w:highlight w:val="none"/>
        </w:rPr>
      </w:r>
      <w:r/>
    </w:p>
    <w:p>
      <w:pPr>
        <w:pStyle w:val="958"/>
        <w:ind w:firstLine="45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58"/>
        <w:ind w:firstLine="45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58"/>
        <w:ind w:firstLine="45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45</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962"/>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   </w:t>
      </w:r>
      <w:bookmarkStart w:id="44" w:name="_Toc351203483"/>
      <w:r>
        <w:rPr>
          <w:rFonts w:hint="eastAsia" w:ascii="宋体" w:hAnsi="宋体" w:eastAsia="宋体" w:cs="宋体"/>
          <w:b w:val="0"/>
          <w:color w:val="000000"/>
          <w:sz w:val="21"/>
          <w:szCs w:val="21"/>
          <w:highlight w:val="none"/>
        </w:rPr>
        <w:t xml:space="preserve">三、质量标准</w:t>
      </w:r>
      <w:bookmarkEnd w:id="44"/>
      <w:r>
        <w:rPr>
          <w:rFonts w:hint="eastAsia" w:ascii="宋体" w:hAnsi="宋体" w:eastAsia="宋体" w:cs="宋体"/>
          <w:bCs w:val="0"/>
          <w:color w:val="000000"/>
          <w:sz w:val="21"/>
          <w:szCs w:val="21"/>
          <w:highlight w:val="none"/>
        </w:rPr>
      </w:r>
      <w:r/>
    </w:p>
    <w:p>
      <w:pPr>
        <w:pStyle w:val="958"/>
        <w:ind w:firstLine="45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rPr>
        <w:t xml:space="preserve">合格</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962"/>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 </w:t>
      </w:r>
      <w:bookmarkStart w:id="45" w:name="_Toc351203484"/>
      <w:r>
        <w:rPr>
          <w:rFonts w:hint="eastAsia" w:ascii="宋体" w:hAnsi="宋体" w:eastAsia="宋体" w:cs="宋体"/>
          <w:b w:val="0"/>
          <w:color w:val="000000"/>
          <w:sz w:val="21"/>
          <w:szCs w:val="21"/>
          <w:highlight w:val="none"/>
        </w:rPr>
        <w:t xml:space="preserve">四、签约合同价与合同价格形式</w:t>
      </w:r>
      <w:bookmarkEnd w:id="45"/>
      <w:r>
        <w:rPr>
          <w:rFonts w:hint="eastAsia" w:ascii="宋体" w:hAnsi="宋体" w:eastAsia="宋体" w:cs="宋体"/>
          <w:b w:val="0"/>
          <w:color w:val="000000"/>
          <w:sz w:val="21"/>
          <w:szCs w:val="21"/>
          <w:highlight w:val="none"/>
        </w:rPr>
        <w:tab/>
      </w:r>
      <w:r>
        <w:rPr>
          <w:rFonts w:hint="eastAsia" w:ascii="宋体" w:hAnsi="宋体" w:eastAsia="宋体" w:cs="宋体"/>
          <w:bCs w:val="0"/>
          <w:color w:val="000000"/>
          <w:sz w:val="21"/>
          <w:szCs w:val="21"/>
          <w:highlight w:val="none"/>
        </w:rPr>
      </w:r>
      <w:r/>
    </w:p>
    <w:p>
      <w:pPr>
        <w:pStyle w:val="95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958"/>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95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（1）安全文明施工费：</w:t>
      </w:r>
      <w:r>
        <w:rPr>
          <w:rFonts w:hint="eastAsia" w:ascii="宋体" w:hAnsi="宋体" w:eastAsia="宋体" w:cs="宋体"/>
          <w:color w:val="000000"/>
          <w:sz w:val="21"/>
          <w:szCs w:val="21"/>
          <w:highlight w:val="none"/>
        </w:rPr>
      </w:r>
      <w:r/>
    </w:p>
    <w:p>
      <w:pPr>
        <w:pStyle w:val="958"/>
        <w:ind w:firstLine="94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958"/>
        <w:ind w:firstLine="94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958"/>
        <w:ind w:firstLine="94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958"/>
        <w:ind w:firstLine="94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rPr>
        <w:t xml:space="preserve">固定单价形式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keepLines w:val="0"/>
        <w:keepNext w:val="0"/>
        <w:spacing w:before="120" w:after="12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bookmarkStart w:id="46" w:name="_Toc351203485"/>
      <w:r>
        <w:rPr>
          <w:rFonts w:hint="eastAsia" w:ascii="宋体" w:hAnsi="宋体" w:eastAsia="宋体" w:cs="宋体"/>
          <w:b w:val="0"/>
          <w:color w:val="000000"/>
          <w:sz w:val="21"/>
          <w:szCs w:val="21"/>
          <w:highlight w:val="none"/>
        </w:rPr>
        <w:t xml:space="preserve">五、</w:t>
      </w:r>
      <w:bookmarkEnd w:id="46"/>
      <w:r>
        <w:rPr>
          <w:rFonts w:hint="eastAsia" w:ascii="宋体" w:hAnsi="宋体" w:eastAsia="宋体" w:cs="宋体"/>
          <w:b w:val="0"/>
          <w:color w:val="000000"/>
          <w:sz w:val="21"/>
          <w:szCs w:val="21"/>
          <w:highlight w:val="none"/>
        </w:rPr>
        <w:t xml:space="preserve">项目经理</w:t>
      </w:r>
      <w:r>
        <w:rPr>
          <w:rFonts w:hint="eastAsia" w:ascii="宋体" w:hAnsi="宋体" w:eastAsia="宋体" w:cs="宋体"/>
          <w:b w:val="0"/>
          <w:color w:val="000000"/>
          <w:sz w:val="21"/>
          <w:szCs w:val="21"/>
          <w:highlight w:val="none"/>
        </w:rPr>
      </w:r>
      <w:r/>
    </w:p>
    <w:p>
      <w:pPr>
        <w:pStyle w:val="95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 </w:t>
      </w:r>
      <w:bookmarkStart w:id="47" w:name="_Toc351203486"/>
      <w:r>
        <w:rPr>
          <w:rFonts w:hint="eastAsia" w:ascii="宋体" w:hAnsi="宋体" w:eastAsia="宋体" w:cs="宋体"/>
          <w:b w:val="0"/>
          <w:color w:val="000000"/>
          <w:sz w:val="21"/>
          <w:szCs w:val="21"/>
          <w:highlight w:val="none"/>
        </w:rPr>
        <w:t xml:space="preserve">六、合同文件构成</w:t>
      </w:r>
      <w:bookmarkEnd w:id="47"/>
      <w:r>
        <w:rPr>
          <w:rFonts w:hint="eastAsia" w:ascii="宋体" w:hAnsi="宋体" w:eastAsia="宋体" w:cs="宋体"/>
          <w:bCs w:val="0"/>
          <w:color w:val="000000"/>
          <w:sz w:val="21"/>
          <w:szCs w:val="21"/>
          <w:highlight w:val="none"/>
        </w:rPr>
      </w:r>
      <w:r/>
    </w:p>
    <w:p>
      <w:pPr>
        <w:pStyle w:val="958"/>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t xml:space="preserve">（如果有）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95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962"/>
        <w:keepLines w:val="0"/>
        <w:keepNext w:val="0"/>
        <w:spacing w:before="120" w:after="120"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   </w:t>
      </w:r>
      <w:r>
        <w:rPr>
          <w:rFonts w:hint="eastAsia" w:ascii="宋体" w:hAnsi="宋体" w:eastAsia="宋体" w:cs="宋体"/>
          <w:b w:val="0"/>
          <w:bCs/>
          <w:color w:val="000000"/>
          <w:sz w:val="21"/>
          <w:szCs w:val="21"/>
          <w:highlight w:val="none"/>
          <w:lang w:val="en-US" w:eastAsia="zh-CN" w:bidi="ar-SA"/>
        </w:rPr>
        <w:t xml:space="preserve"> </w:t>
      </w:r>
      <w:bookmarkStart w:id="48" w:name="_Toc351203487"/>
      <w:r>
        <w:rPr>
          <w:rFonts w:hint="eastAsia" w:ascii="宋体" w:hAnsi="宋体" w:eastAsia="宋体" w:cs="宋体"/>
          <w:b w:val="0"/>
          <w:bCs/>
          <w:color w:val="000000"/>
          <w:sz w:val="21"/>
          <w:szCs w:val="21"/>
          <w:highlight w:val="none"/>
          <w:lang w:val="en-US" w:eastAsia="zh-CN" w:bidi="ar-SA"/>
        </w:rPr>
        <w:t xml:space="preserve">七、承诺</w:t>
      </w:r>
      <w:bookmarkEnd w:id="48"/>
      <w:r>
        <w:rPr>
          <w:rFonts w:hint="eastAsia" w:ascii="宋体" w:hAnsi="宋体" w:eastAsia="宋体" w:cs="宋体"/>
          <w:b/>
          <w:bCs w:val="0"/>
          <w:color w:val="000000"/>
          <w:sz w:val="21"/>
          <w:szCs w:val="21"/>
          <w:highlight w:val="none"/>
          <w:lang w:val="en-US" w:eastAsia="zh-CN" w:bidi="ar-SA"/>
        </w:rPr>
      </w:r>
      <w:r/>
    </w:p>
    <w:p>
      <w:pPr>
        <w:pStyle w:val="958"/>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958"/>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958"/>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958"/>
        <w:spacing w:line="400" w:lineRule="exact"/>
        <w:rPr>
          <w:rFonts w:hint="eastAsia" w:ascii="宋体" w:hAnsi="宋体" w:eastAsia="宋体" w:cs="宋体"/>
          <w:b w:val="0"/>
          <w:bCs/>
          <w:color w:val="000000"/>
          <w:sz w:val="21"/>
          <w:szCs w:val="21"/>
          <w:highlight w:val="none"/>
        </w:rPr>
      </w:pPr>
      <w:r/>
      <w:bookmarkStart w:id="49" w:name="_Toc351203488"/>
      <w:r>
        <w:rPr>
          <w:rFonts w:hint="eastAsia" w:ascii="宋体" w:hAnsi="宋体" w:eastAsia="宋体" w:cs="宋体"/>
          <w:b/>
          <w:color w:val="000000"/>
          <w:sz w:val="21"/>
          <w:szCs w:val="21"/>
          <w:highlight w:val="none"/>
        </w:rPr>
        <w:t xml:space="preserve">   </w:t>
      </w:r>
      <w:r>
        <w:rPr>
          <w:rFonts w:hint="eastAsia" w:ascii="宋体" w:hAnsi="宋体" w:eastAsia="宋体" w:cs="宋体"/>
          <w:b w:val="0"/>
          <w:bCs/>
          <w:color w:val="000000"/>
          <w:sz w:val="21"/>
          <w:szCs w:val="21"/>
          <w:highlight w:val="none"/>
        </w:rPr>
        <w:t xml:space="preserve"> 八、词语含义</w:t>
      </w:r>
      <w:bookmarkEnd w:id="49"/>
      <w:r>
        <w:rPr>
          <w:rFonts w:hint="eastAsia" w:ascii="宋体" w:hAnsi="宋体" w:eastAsia="宋体" w:cs="宋体"/>
          <w:b w:val="0"/>
          <w:bCs/>
          <w:color w:val="000000"/>
          <w:sz w:val="21"/>
          <w:szCs w:val="21"/>
          <w:highlight w:val="none"/>
        </w:rPr>
      </w:r>
      <w:r/>
    </w:p>
    <w:p>
      <w:pPr>
        <w:pStyle w:val="958"/>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rPr>
        <w:t xml:space="preserve">本协议书中词语</w:t>
      </w:r>
      <w:r>
        <w:rPr>
          <w:rFonts w:hint="eastAsia" w:ascii="宋体" w:hAnsi="宋体" w:eastAsia="宋体" w:cs="宋体"/>
          <w:bCs/>
          <w:color w:val="000000"/>
          <w:sz w:val="21"/>
          <w:szCs w:val="21"/>
          <w:highlight w:val="none"/>
        </w:rPr>
        <w:t xml:space="preserve">含义与第二部分通用合同条款中赋予的含义相同。</w:t>
      </w:r>
      <w:r>
        <w:rPr>
          <w:rFonts w:hint="eastAsia" w:ascii="宋体" w:hAnsi="宋体" w:eastAsia="宋体" w:cs="宋体"/>
          <w:bCs/>
          <w:color w:val="000000"/>
          <w:sz w:val="21"/>
          <w:szCs w:val="21"/>
          <w:highlight w:val="none"/>
        </w:rPr>
      </w:r>
      <w:r/>
    </w:p>
    <w:p>
      <w:pPr>
        <w:pStyle w:val="962"/>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  </w:t>
      </w:r>
      <w:bookmarkStart w:id="50" w:name="_Toc351203489"/>
      <w:r>
        <w:rPr>
          <w:rFonts w:hint="eastAsia" w:ascii="宋体" w:hAnsi="宋体" w:eastAsia="宋体" w:cs="宋体"/>
          <w:b w:val="0"/>
          <w:color w:val="000000"/>
          <w:sz w:val="21"/>
          <w:szCs w:val="21"/>
          <w:highlight w:val="none"/>
        </w:rPr>
        <w:t xml:space="preserve">九、签订时间</w:t>
      </w:r>
      <w:bookmarkEnd w:id="50"/>
      <w:r>
        <w:rPr>
          <w:rFonts w:hint="eastAsia" w:ascii="宋体" w:hAnsi="宋体" w:eastAsia="宋体" w:cs="宋体"/>
          <w:bCs w:val="0"/>
          <w:color w:val="000000"/>
          <w:sz w:val="21"/>
          <w:szCs w:val="21"/>
          <w:highlight w:val="none"/>
        </w:rPr>
      </w:r>
      <w:r/>
    </w:p>
    <w:p>
      <w:pPr>
        <w:pStyle w:val="958"/>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962"/>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bookmarkStart w:id="51" w:name="_Toc351203490"/>
      <w:r>
        <w:rPr>
          <w:rFonts w:hint="eastAsia" w:ascii="宋体" w:hAnsi="宋体" w:eastAsia="宋体" w:cs="宋体"/>
          <w:b w:val="0"/>
          <w:color w:val="000000"/>
          <w:sz w:val="21"/>
          <w:szCs w:val="21"/>
          <w:highlight w:val="none"/>
        </w:rPr>
        <w:t xml:space="preserve">十、签订地点</w:t>
      </w:r>
      <w:bookmarkEnd w:id="51"/>
      <w:r>
        <w:rPr>
          <w:rFonts w:hint="eastAsia" w:ascii="宋体" w:hAnsi="宋体" w:eastAsia="宋体" w:cs="宋体"/>
          <w:bCs w:val="0"/>
          <w:color w:val="000000"/>
          <w:sz w:val="21"/>
          <w:szCs w:val="21"/>
          <w:highlight w:val="none"/>
        </w:rPr>
      </w:r>
      <w:r/>
    </w:p>
    <w:p>
      <w:pPr>
        <w:pStyle w:val="958"/>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仪征市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962"/>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bookmarkStart w:id="52" w:name="_Toc351203491"/>
      <w:r>
        <w:rPr>
          <w:rFonts w:hint="eastAsia" w:ascii="宋体" w:hAnsi="宋体" w:eastAsia="宋体" w:cs="宋体"/>
          <w:b w:val="0"/>
          <w:color w:val="000000"/>
          <w:sz w:val="21"/>
          <w:szCs w:val="21"/>
          <w:highlight w:val="none"/>
        </w:rPr>
        <w:t xml:space="preserve">十一、补充协议</w:t>
      </w:r>
      <w:bookmarkEnd w:id="52"/>
      <w:r>
        <w:rPr>
          <w:rFonts w:hint="eastAsia" w:ascii="宋体" w:hAnsi="宋体" w:eastAsia="宋体" w:cs="宋体"/>
          <w:bCs w:val="0"/>
          <w:color w:val="000000"/>
          <w:sz w:val="21"/>
          <w:szCs w:val="21"/>
          <w:highlight w:val="none"/>
        </w:rPr>
      </w:r>
      <w:r/>
    </w:p>
    <w:p>
      <w:pPr>
        <w:pStyle w:val="958"/>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962"/>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bookmarkStart w:id="53" w:name="_Toc351203492"/>
      <w:r>
        <w:rPr>
          <w:rFonts w:hint="eastAsia" w:ascii="宋体" w:hAnsi="宋体" w:eastAsia="宋体" w:cs="宋体"/>
          <w:b w:val="0"/>
          <w:color w:val="000000"/>
          <w:sz w:val="21"/>
          <w:szCs w:val="21"/>
          <w:highlight w:val="none"/>
        </w:rPr>
        <w:t xml:space="preserve">十二、合同生效</w:t>
      </w:r>
      <w:bookmarkEnd w:id="53"/>
      <w:r>
        <w:rPr>
          <w:rFonts w:hint="eastAsia" w:ascii="宋体" w:hAnsi="宋体" w:eastAsia="宋体" w:cs="宋体"/>
          <w:bCs w:val="0"/>
          <w:color w:val="000000"/>
          <w:sz w:val="21"/>
          <w:szCs w:val="21"/>
          <w:highlight w:val="none"/>
        </w:rPr>
      </w:r>
      <w:r/>
    </w:p>
    <w:p>
      <w:pPr>
        <w:pStyle w:val="958"/>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甲乙</w:t>
      </w:r>
      <w:r>
        <w:rPr>
          <w:rFonts w:hint="eastAsia" w:ascii="宋体" w:hAnsi="宋体" w:eastAsia="宋体" w:cs="宋体"/>
          <w:bCs/>
          <w:color w:val="000000"/>
          <w:sz w:val="21"/>
          <w:szCs w:val="21"/>
          <w:highlight w:val="none"/>
          <w:u w:val="single"/>
        </w:rPr>
        <w:t xml:space="preserve">双方</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lang w:val="en-US" w:eastAsia="zh-CN"/>
        </w:rPr>
        <w:t xml:space="preserve">见证方</w:t>
      </w:r>
      <w:r>
        <w:rPr>
          <w:rFonts w:hint="eastAsia" w:ascii="宋体" w:hAnsi="宋体" w:eastAsia="宋体" w:cs="宋体"/>
          <w:bCs/>
          <w:color w:val="000000"/>
          <w:sz w:val="21"/>
          <w:szCs w:val="21"/>
          <w:highlight w:val="none"/>
          <w:u w:val="single"/>
        </w:rPr>
        <w:t xml:space="preserve">签字、盖章之日起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962"/>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bookmarkStart w:id="54" w:name="_Toc351203493"/>
      <w:r>
        <w:rPr>
          <w:rFonts w:hint="eastAsia" w:ascii="宋体" w:hAnsi="宋体" w:eastAsia="宋体" w:cs="宋体"/>
          <w:b w:val="0"/>
          <w:color w:val="000000"/>
          <w:sz w:val="21"/>
          <w:szCs w:val="21"/>
          <w:highlight w:val="none"/>
        </w:rPr>
        <w:t xml:space="preserve">十三、合同份数</w:t>
      </w:r>
      <w:bookmarkEnd w:id="54"/>
      <w:r>
        <w:rPr>
          <w:rFonts w:hint="eastAsia" w:ascii="宋体" w:hAnsi="宋体" w:eastAsia="宋体" w:cs="宋体"/>
          <w:bCs w:val="0"/>
          <w:color w:val="000000"/>
          <w:sz w:val="21"/>
          <w:szCs w:val="21"/>
          <w:highlight w:val="none"/>
        </w:rPr>
      </w:r>
      <w:r/>
    </w:p>
    <w:p>
      <w:pPr>
        <w:pStyle w:val="958"/>
        <w:ind w:firstLine="420"/>
        <w:spacing w:line="400" w:lineRule="exact"/>
        <w:rPr>
          <w:rFonts w:hint="eastAsia" w:hAnsi="宋体"/>
          <w:color w:val="000000"/>
          <w:highlight w:val="none"/>
        </w:rPr>
      </w:pPr>
      <w:r>
        <w:rPr>
          <w:rFonts w:hint="eastAsia" w:hAnsi="宋体"/>
          <w:color w:val="000000"/>
          <w:highlight w:val="none"/>
        </w:rPr>
        <w:t xml:space="preserve">本合同正本一式</w:t>
      </w:r>
      <w:r>
        <w:rPr>
          <w:rFonts w:hint="eastAsia" w:hAnsi="宋体"/>
          <w:color w:val="000000"/>
          <w:highlight w:val="none"/>
          <w:u w:val="single"/>
          <w:lang w:val="en-US" w:eastAsia="zh-CN"/>
        </w:rPr>
        <w:t xml:space="preserve"> </w:t>
      </w:r>
      <w:r>
        <w:rPr>
          <w:rFonts w:hint="eastAsia" w:hAnsi="宋体"/>
          <w:color w:val="000000"/>
          <w:highlight w:val="none"/>
          <w:u w:val="single"/>
        </w:rPr>
        <w:t xml:space="preserve">陆</w:t>
      </w:r>
      <w:r>
        <w:rPr>
          <w:rFonts w:hint="eastAsia" w:hAnsi="宋体"/>
          <w:color w:val="000000"/>
          <w:highlight w:val="none"/>
          <w:u w:val="single"/>
          <w:lang w:val="en-US" w:eastAsia="zh-CN"/>
        </w:rPr>
        <w:t xml:space="preserve"> </w:t>
      </w:r>
      <w:r>
        <w:rPr>
          <w:rFonts w:hint="eastAsia" w:hAnsi="宋体"/>
          <w:color w:val="000000"/>
          <w:highlight w:val="none"/>
        </w:rPr>
        <w:t xml:space="preserve">份，具有同等法律效力，发包人、承包人各执</w:t>
      </w:r>
      <w:r>
        <w:rPr>
          <w:rFonts w:hint="eastAsia" w:hAnsi="宋体"/>
          <w:color w:val="000000"/>
          <w:highlight w:val="none"/>
          <w:u w:val="single"/>
          <w:lang w:val="en-US" w:eastAsia="zh-CN"/>
        </w:rPr>
        <w:t xml:space="preserve"> </w:t>
      </w:r>
      <w:r>
        <w:rPr>
          <w:rFonts w:hint="eastAsia" w:hAnsi="宋体"/>
          <w:color w:val="000000"/>
          <w:highlight w:val="none"/>
          <w:u w:val="single"/>
        </w:rPr>
        <w:t xml:space="preserve">贰</w:t>
      </w:r>
      <w:r>
        <w:rPr>
          <w:rFonts w:hint="eastAsia" w:hAnsi="宋体"/>
          <w:color w:val="000000"/>
          <w:highlight w:val="none"/>
          <w:u w:val="single"/>
          <w:lang w:val="en-US" w:eastAsia="zh-CN"/>
        </w:rPr>
        <w:t xml:space="preserve"> </w:t>
      </w:r>
      <w:r>
        <w:rPr>
          <w:rFonts w:hint="eastAsia" w:hAnsi="宋体"/>
          <w:color w:val="000000"/>
          <w:highlight w:val="none"/>
        </w:rPr>
        <w:t xml:space="preserve">份，见证方及财政监管部门各执</w:t>
      </w:r>
      <w:r>
        <w:rPr>
          <w:rFonts w:hint="eastAsia" w:hAnsi="宋体"/>
          <w:color w:val="000000"/>
          <w:highlight w:val="none"/>
          <w:u w:val="single"/>
          <w:lang w:val="en-US" w:eastAsia="zh-CN"/>
        </w:rPr>
        <w:t xml:space="preserve"> </w:t>
      </w:r>
      <w:r>
        <w:rPr>
          <w:rFonts w:hint="eastAsia" w:hAnsi="宋体"/>
          <w:color w:val="000000"/>
          <w:highlight w:val="none"/>
          <w:u w:val="single"/>
        </w:rPr>
        <w:t xml:space="preserve">壹</w:t>
      </w:r>
      <w:r>
        <w:rPr>
          <w:rFonts w:hint="eastAsia" w:hAnsi="宋体"/>
          <w:color w:val="000000"/>
          <w:highlight w:val="none"/>
          <w:u w:val="single"/>
          <w:lang w:val="en-US" w:eastAsia="zh-CN"/>
        </w:rPr>
        <w:t xml:space="preserve"> </w:t>
      </w:r>
      <w:r>
        <w:rPr>
          <w:rFonts w:hint="eastAsia" w:hAnsi="宋体"/>
          <w:color w:val="000000"/>
          <w:highlight w:val="none"/>
        </w:rPr>
        <w:t xml:space="preserve">份。</w:t>
      </w:r>
      <w:r>
        <w:rPr>
          <w:rFonts w:hint="eastAsia" w:hAnsi="宋体"/>
          <w:color w:val="000000"/>
          <w:highlight w:val="none"/>
        </w:rPr>
      </w:r>
      <w:r/>
    </w:p>
    <w:p>
      <w:pPr>
        <w:pStyle w:val="958"/>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2"/>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发包人：</w:t>
            </w:r>
            <w:r>
              <w:rPr>
                <w:rFonts w:hint="eastAsia" w:hAnsi="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2"/>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承包人： </w:t>
            </w:r>
            <w:r>
              <w:rPr>
                <w:rFonts w:hAnsi="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8"/>
              <w:jc w:val="left"/>
              <w:spacing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2"/>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地址： </w:t>
            </w:r>
            <w:r>
              <w:rPr>
                <w:rFonts w:hAnsi="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2"/>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rPr>
                <w:rFonts w:hAnsi="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2"/>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rPr>
                <w:rFonts w:hAnsi="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2"/>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rPr>
                <w:rFonts w:hAnsi="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2"/>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rPr>
                <w:rFonts w:hAnsi="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2"/>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  </w:t>
            </w:r>
            <w:r>
              <w:rPr>
                <w:rFonts w:hAnsi="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2"/>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w:t>
            </w:r>
            <w:r>
              <w:rPr>
                <w:rFonts w:hAnsi="宋体"/>
                <w:color w:val="000000"/>
                <w:sz w:val="21"/>
                <w:szCs w:val="21"/>
                <w:highlight w:val="none"/>
                <w:lang w:val="en-US" w:eastAsia="zh-CN"/>
              </w:rPr>
            </w:r>
            <w:r/>
          </w:p>
        </w:tc>
      </w:tr>
    </w:tbl>
    <w:p>
      <w:pPr>
        <w:pStyle w:val="958"/>
        <w:spacing w:before="156"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58"/>
        <w:spacing w:before="156"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见证方：</w:t>
      </w:r>
      <w:r>
        <w:rPr>
          <w:rFonts w:hint="eastAsia" w:ascii="宋体" w:hAnsi="宋体"/>
          <w:color w:val="000000"/>
          <w:szCs w:val="21"/>
          <w:highlight w:val="none"/>
          <w:lang w:eastAsia="zh-CN"/>
        </w:rPr>
        <w:t xml:space="preserve">扬州创晨项目管理咨询有限公司</w:t>
      </w:r>
      <w:r>
        <w:rPr>
          <w:rFonts w:hint="eastAsia" w:ascii="宋体" w:hAnsi="宋体" w:eastAsia="宋体"/>
          <w:color w:val="000000"/>
          <w:szCs w:val="21"/>
          <w:highlight w:val="none"/>
          <w:lang w:eastAsia="zh-CN"/>
        </w:rPr>
      </w:r>
      <w:r/>
    </w:p>
    <w:p>
      <w:pPr>
        <w:pStyle w:val="958"/>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项目见证人：</w:t>
      </w:r>
      <w:r>
        <w:rPr>
          <w:rFonts w:hint="eastAsia" w:ascii="宋体" w:hAnsi="宋体"/>
          <w:color w:val="000000"/>
          <w:szCs w:val="21"/>
          <w:highlight w:val="none"/>
        </w:rPr>
      </w:r>
      <w:r/>
    </w:p>
    <w:p>
      <w:pPr>
        <w:pStyle w:val="958"/>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年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月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961"/>
        <w:numPr>
          <w:ilvl w:val="0"/>
          <w:numId w:val="3"/>
        </w:numPr>
        <w:jc w:val="center"/>
        <w:keepLines w:val="0"/>
        <w:keepNext w:val="0"/>
        <w:rPr>
          <w:rFonts w:hint="eastAsia" w:ascii="宋体" w:hAnsi="宋体" w:eastAsia="宋体" w:cs="宋体"/>
          <w:color w:val="000000"/>
          <w:sz w:val="21"/>
          <w:szCs w:val="21"/>
          <w:highlight w:val="none"/>
        </w:rPr>
      </w:pPr>
      <w:r>
        <w:rPr>
          <w:rFonts w:hint="eastAsia" w:ascii="宋体" w:hAnsi="宋体"/>
          <w:color w:val="000000"/>
          <w:szCs w:val="21"/>
          <w:highlight w:val="none"/>
        </w:rPr>
        <w:br w:type="column"/>
      </w:r>
      <w:bookmarkStart w:id="55" w:name="_Toc14503"/>
      <w:r/>
      <w:bookmarkStart w:id="56" w:name="_Toc351203632"/>
      <w:r>
        <w:rPr>
          <w:rFonts w:hint="eastAsia" w:ascii="宋体" w:hAnsi="宋体" w:eastAsia="宋体" w:cs="宋体"/>
          <w:color w:val="000000"/>
          <w:sz w:val="21"/>
          <w:szCs w:val="21"/>
          <w:highlight w:val="none"/>
        </w:rPr>
        <w:t xml:space="preserve">通用合同条款</w:t>
      </w:r>
      <w:bookmarkEnd w:id="55"/>
      <w:r>
        <w:rPr>
          <w:rFonts w:hint="eastAsia" w:ascii="宋体" w:hAnsi="宋体" w:eastAsia="宋体" w:cs="宋体"/>
          <w:color w:val="000000"/>
          <w:sz w:val="21"/>
          <w:szCs w:val="21"/>
          <w:highlight w:val="none"/>
        </w:rPr>
      </w:r>
      <w:r/>
    </w:p>
    <w:p>
      <w:pPr>
        <w:pStyle w:val="958"/>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第二部分 此部分采用《建设工程施工合同》范本（GF—2017—0201）中《第二部分 通用条款》</w:t>
      </w:r>
      <w:r>
        <w:rPr>
          <w:rFonts w:hint="eastAsia" w:ascii="宋体" w:hAnsi="宋体" w:eastAsia="宋体" w:cs="宋体"/>
          <w:color w:val="000000"/>
          <w:sz w:val="21"/>
          <w:szCs w:val="21"/>
          <w:highlight w:val="none"/>
          <w:lang w:val="en-US" w:eastAsia="zh-CN" w:bidi="ar"/>
        </w:rPr>
        <w:t xml:space="preserve">（略）</w:t>
      </w:r>
      <w:r>
        <w:rPr>
          <w:rFonts w:hint="eastAsia" w:ascii="宋体" w:hAnsi="宋体" w:eastAsia="宋体" w:cs="宋体"/>
          <w:color w:val="000000"/>
          <w:sz w:val="21"/>
          <w:szCs w:val="21"/>
          <w:highlight w:val="none"/>
        </w:rPr>
      </w:r>
      <w:r/>
    </w:p>
    <w:p>
      <w:pPr>
        <w:pStyle w:val="958"/>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p>
      <w:pPr>
        <w:pStyle w:val="1063"/>
        <w:jc w:val="center"/>
        <w:spacing w:before="0" w:after="0" w:line="240" w:lineRule="auto"/>
        <w:rPr>
          <w:rFonts w:hint="eastAsia" w:ascii="宋体" w:hAnsi="宋体" w:eastAsia="宋体" w:cs="宋体"/>
          <w:color w:val="000000"/>
          <w:sz w:val="21"/>
          <w:szCs w:val="21"/>
          <w:highlight w:val="none"/>
        </w:rPr>
        <w:outlineLvl w:val="0"/>
      </w:pPr>
      <w:r/>
      <w:bookmarkStart w:id="57" w:name="_Toc11929"/>
      <w:r>
        <w:rPr>
          <w:rFonts w:hint="eastAsia" w:ascii="宋体" w:hAnsi="宋体" w:eastAsia="宋体" w:cs="宋体"/>
          <w:b/>
          <w:bCs/>
          <w:color w:val="000000"/>
          <w:sz w:val="21"/>
          <w:szCs w:val="21"/>
          <w:highlight w:val="none"/>
          <w:lang w:val="en-US" w:eastAsia="zh-CN" w:bidi="ar-SA"/>
        </w:rPr>
        <w:t xml:space="preserve">第三部分 专用合同条款</w:t>
      </w:r>
      <w:bookmarkEnd w:id="56"/>
      <w:r/>
      <w:bookmarkEnd w:id="57"/>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58" w:name="_Toc351203633"/>
      <w:r>
        <w:rPr>
          <w:rFonts w:hint="eastAsia" w:ascii="宋体" w:hAnsi="宋体" w:eastAsia="宋体" w:cs="宋体"/>
          <w:b w:val="0"/>
          <w:color w:val="000000"/>
          <w:sz w:val="21"/>
          <w:szCs w:val="21"/>
          <w:highlight w:val="none"/>
        </w:rPr>
        <w:t xml:space="preserve">1</w:t>
      </w:r>
      <w:bookmarkStart w:id="59" w:name="_Toc292559866"/>
      <w:r/>
      <w:bookmarkStart w:id="60" w:name="_Toc296890984"/>
      <w:r/>
      <w:bookmarkStart w:id="61" w:name="_Toc296346657"/>
      <w:r/>
      <w:bookmarkStart w:id="62" w:name="_Toc296347155"/>
      <w:r/>
      <w:bookmarkStart w:id="63" w:name="_Toc296944495"/>
      <w:r/>
      <w:bookmarkStart w:id="64" w:name="_Toc297048342"/>
      <w:r/>
      <w:bookmarkStart w:id="65" w:name="_Toc292559361"/>
      <w:r/>
      <w:bookmarkStart w:id="66" w:name="_Toc296503156"/>
      <w:r/>
      <w:bookmarkStart w:id="67" w:name="_Toc296891196"/>
      <w:r/>
      <w:bookmarkStart w:id="68" w:name="_Toc297120456"/>
      <w:r>
        <w:rPr>
          <w:rFonts w:hint="eastAsia" w:ascii="宋体" w:hAnsi="宋体" w:eastAsia="宋体" w:cs="宋体"/>
          <w:b w:val="0"/>
          <w:color w:val="000000"/>
          <w:sz w:val="21"/>
          <w:szCs w:val="21"/>
          <w:highlight w:val="none"/>
        </w:rPr>
        <w:t xml:space="preserve">. 一般约定</w:t>
      </w:r>
      <w:bookmarkEnd w:id="58"/>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59"/>
      <w:r/>
      <w:bookmarkEnd w:id="60"/>
      <w:r/>
      <w:bookmarkEnd w:id="61"/>
      <w:r/>
      <w:bookmarkEnd w:id="62"/>
      <w:r/>
      <w:bookmarkEnd w:id="63"/>
      <w:r/>
      <w:bookmarkEnd w:id="64"/>
      <w:r/>
      <w:bookmarkEnd w:id="65"/>
      <w:r/>
      <w:bookmarkEnd w:id="66"/>
      <w:r/>
      <w:bookmarkEnd w:id="67"/>
      <w:r/>
      <w:bookmarkEnd w:id="68"/>
      <w:r/>
      <w:bookmarkStart w:id="69" w:name="_Toc3524"/>
      <w:r>
        <w:rPr>
          <w:rFonts w:hint="eastAsia" w:ascii="宋体" w:hAnsi="宋体" w:eastAsia="宋体" w:cs="宋体"/>
          <w:color w:val="000000"/>
          <w:sz w:val="21"/>
          <w:szCs w:val="21"/>
          <w:highlight w:val="none"/>
        </w:rPr>
        <w:t xml:space="preserve">1.1 词语定义</w:t>
      </w:r>
      <w:bookmarkEnd w:id="69"/>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b/>
          <w:bCs/>
          <w:color w:val="000000"/>
          <w:sz w:val="21"/>
          <w:szCs w:val="21"/>
          <w:highlight w:val="none"/>
          <w:u w:val="single"/>
        </w:rPr>
        <w:t xml:space="preserve">（1）合同协议书；（2）中标通知书（如果有）；（3）投标函及其附录（如果有）；（4）已标价工程量清单；（5）专用合同条款及其附件；（6）通用合同条款；（7）技术标准和要求；（8）招标工程量清单及招标控制价；（9）图纸</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如有</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中华人民共和国民法典》、《中华人民共和国建筑法》、《建设工程质量管理条例》、《工程建设标准强制性条文》、国家现行的施工、验收规范及扬州现行 质量、安全生产管理条例等 。</w:t>
      </w:r>
      <w:r>
        <w:rPr>
          <w:rFonts w:hint="eastAsia" w:ascii="宋体" w:hAnsi="宋体" w:eastAsia="宋体" w:cs="宋体"/>
          <w:b/>
          <w:bCs/>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1.4.1适用于工程的标准规范包括：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施工中的工序验收、分部项工程验收、中间验收及竣工验收等按现行的有关施工及验收规范、质量检验评定标准执行；材料检验、试验按国家和地方颁布的技术规范、标准、规程执行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0" w:name="_Toc28756"/>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70"/>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1" w:name="_Toc5533"/>
      <w:r>
        <w:rPr>
          <w:rFonts w:hint="eastAsia" w:ascii="宋体" w:hAnsi="宋体" w:eastAsia="宋体" w:cs="宋体"/>
          <w:color w:val="000000"/>
          <w:sz w:val="21"/>
          <w:szCs w:val="21"/>
          <w:highlight w:val="none"/>
        </w:rPr>
        <w:t xml:space="preserve">1.5 合同文件的优先顺序</w:t>
      </w:r>
      <w:bookmarkEnd w:id="71"/>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1）合同协议书；（2）中标通知书（如果有）；（3）投标函及其附录（如果有）；（4）已标价工程量清单；（5）专用合同条款及其附件；（6）通用合同条款；（7）技术标准和要求；（8）招标工程量清单及招标控制价；（9）图纸</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如有</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2" w:name="_Toc5953"/>
      <w:r>
        <w:rPr>
          <w:rFonts w:hint="eastAsia" w:ascii="宋体" w:hAnsi="宋体" w:eastAsia="宋体" w:cs="宋体"/>
          <w:color w:val="000000"/>
          <w:sz w:val="21"/>
          <w:szCs w:val="21"/>
          <w:highlight w:val="none"/>
        </w:rPr>
        <w:t xml:space="preserve">1.6 图纸和承包人文件</w:t>
      </w:r>
      <w:bookmarkEnd w:id="72"/>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开工前五天</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三套</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施工图</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开工前三天</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一式二份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书面或电子文档</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开工前一天</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执行《通用合同条款》第1.6.5条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3" w:name="_Toc20988"/>
      <w:r>
        <w:rPr>
          <w:rFonts w:hint="eastAsia" w:ascii="宋体" w:hAnsi="宋体" w:eastAsia="宋体" w:cs="宋体"/>
          <w:color w:val="000000"/>
          <w:sz w:val="21"/>
          <w:szCs w:val="21"/>
          <w:highlight w:val="none"/>
        </w:rPr>
        <w:t xml:space="preserve">1.7 联络</w:t>
      </w:r>
      <w:bookmarkEnd w:id="73"/>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 三</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工地现场办公室</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bidi="ar"/>
        </w:rPr>
        <w:t xml:space="preserve">施工现场承包人办公室</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工地现场办公室</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4" w:name="_Toc17905"/>
      <w:r>
        <w:rPr>
          <w:rFonts w:hint="eastAsia" w:ascii="宋体" w:hAnsi="宋体" w:eastAsia="宋体" w:cs="宋体"/>
          <w:color w:val="000000"/>
          <w:sz w:val="21"/>
          <w:szCs w:val="21"/>
          <w:highlight w:val="none"/>
        </w:rPr>
        <w:t xml:space="preserve">1.10 交通运输</w:t>
      </w:r>
      <w:bookmarkEnd w:id="74"/>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5" w:name="_Toc16552"/>
      <w:r>
        <w:rPr>
          <w:rFonts w:hint="eastAsia" w:ascii="宋体" w:hAnsi="宋体" w:eastAsia="宋体" w:cs="宋体"/>
          <w:color w:val="000000"/>
          <w:sz w:val="21"/>
          <w:szCs w:val="21"/>
          <w:highlight w:val="none"/>
        </w:rPr>
        <w:t xml:space="preserve">1</w:t>
      </w:r>
      <w:bookmarkStart w:id="76" w:name="_Toc318581155"/>
      <w:r/>
      <w:bookmarkStart w:id="77" w:name="_Toc312677986"/>
      <w:r/>
      <w:bookmarkStart w:id="78" w:name="_Toc304295521"/>
      <w:r/>
      <w:bookmarkStart w:id="79" w:name="_Toc300934943"/>
      <w:r/>
      <w:bookmarkStart w:id="80" w:name="_Toc303539100"/>
      <w:r>
        <w:rPr>
          <w:rFonts w:hint="eastAsia" w:ascii="宋体" w:hAnsi="宋体" w:eastAsia="宋体" w:cs="宋体"/>
          <w:color w:val="000000"/>
          <w:sz w:val="21"/>
          <w:szCs w:val="21"/>
          <w:highlight w:val="none"/>
        </w:rPr>
        <w:t xml:space="preserve">.10.1 出入现场的权利</w:t>
      </w:r>
      <w:bookmarkEnd w:id="75"/>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执行《通用合同条款》第1.10.1条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76"/>
      <w:r/>
      <w:bookmarkEnd w:id="77"/>
      <w:r/>
      <w:bookmarkEnd w:id="78"/>
      <w:r/>
      <w:bookmarkEnd w:id="79"/>
      <w:r/>
      <w:bookmarkEnd w:id="80"/>
      <w:r/>
      <w:bookmarkStart w:id="81" w:name="_Toc6764"/>
      <w:r>
        <w:rPr>
          <w:rFonts w:hint="eastAsia" w:ascii="宋体" w:hAnsi="宋体" w:eastAsia="宋体" w:cs="宋体"/>
          <w:color w:val="000000"/>
          <w:sz w:val="21"/>
          <w:szCs w:val="21"/>
          <w:highlight w:val="none"/>
        </w:rPr>
        <w:t xml:space="preserve">1</w:t>
      </w:r>
      <w:bookmarkStart w:id="82" w:name="_Toc312677987"/>
      <w:r/>
      <w:bookmarkStart w:id="83" w:name="_Toc303539101"/>
      <w:r/>
      <w:bookmarkStart w:id="84" w:name="_Toc318581156"/>
      <w:r/>
      <w:bookmarkStart w:id="85" w:name="_Toc300934944"/>
      <w:r/>
      <w:bookmarkStart w:id="86" w:name="_Toc304295522"/>
      <w:r>
        <w:rPr>
          <w:rFonts w:hint="eastAsia" w:ascii="宋体" w:hAnsi="宋体" w:eastAsia="宋体" w:cs="宋体"/>
          <w:color w:val="000000"/>
          <w:sz w:val="21"/>
          <w:szCs w:val="21"/>
          <w:highlight w:val="none"/>
        </w:rPr>
        <w:t xml:space="preserve">.10.3 场内交通</w:t>
      </w:r>
      <w:bookmarkEnd w:id="81"/>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执行《通用合同条款》第1.10.2条和1.10.3条</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到达施工现场最近建筑物沿边50米处</w:t>
      </w:r>
      <w:r>
        <w:rPr>
          <w:rFonts w:hint="eastAsia" w:ascii="宋体" w:hAnsi="宋体" w:eastAsia="宋体" w:cs="宋体"/>
          <w:color w:val="000000"/>
          <w:sz w:val="21"/>
          <w:szCs w:val="21"/>
          <w:highlight w:val="none"/>
        </w:rPr>
        <w:t xml:space="preserve">。</w:t>
      </w:r>
      <w:bookmarkEnd w:id="82"/>
      <w:r/>
      <w:bookmarkEnd w:id="83"/>
      <w:r/>
      <w:bookmarkEnd w:id="84"/>
      <w:r/>
      <w:bookmarkEnd w:id="85"/>
      <w:r/>
      <w:bookmarkEnd w:id="86"/>
      <w:r>
        <w:rPr>
          <w:rFonts w:hint="eastAsia" w:ascii="宋体" w:hAnsi="宋体" w:eastAsia="宋体" w:cs="宋体"/>
          <w:color w:val="000000"/>
          <w:sz w:val="21"/>
          <w:szCs w:val="21"/>
          <w:highlight w:val="none"/>
        </w:rPr>
        <w:t xml:space="preserve">  </w:t>
      </w:r>
      <w:bookmarkStart w:id="87" w:name="_Toc318581157"/>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发包人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87"/>
      <w:r/>
      <w:bookmarkStart w:id="88" w:name="_Toc1622"/>
      <w:r>
        <w:rPr>
          <w:rFonts w:hint="eastAsia" w:ascii="宋体" w:hAnsi="宋体" w:eastAsia="宋体" w:cs="宋体"/>
          <w:color w:val="000000"/>
          <w:sz w:val="21"/>
          <w:szCs w:val="21"/>
          <w:highlight w:val="none"/>
        </w:rPr>
        <w:t xml:space="preserve">1.11 知识产权</w:t>
      </w:r>
      <w:bookmarkEnd w:id="88"/>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执行《通用合同条款》第1.11.1条</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执行《通用合同条款》第1.11.1条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outlineLvl w:val="0"/>
      </w:pPr>
      <w:r/>
      <w:bookmarkStart w:id="89" w:name="_Toc4650"/>
      <w:r>
        <w:rPr>
          <w:rFonts w:hint="eastAsia" w:ascii="宋体" w:hAnsi="宋体" w:eastAsia="宋体" w:cs="宋体"/>
          <w:color w:val="000000"/>
          <w:sz w:val="21"/>
          <w:szCs w:val="21"/>
          <w:highlight w:val="none"/>
        </w:rPr>
        <w:t xml:space="preserve">1.11.2 关于承包人为实施工程所编制文件的著作权的归属：</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执行《通用合同条款》第1.11.2条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89"/>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执行《通用合同条款》第1.11.2条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90" w:name="_Toc3691"/>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90"/>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1.13工程量清单错误的修正</w:t>
      </w:r>
      <w:r>
        <w:rPr>
          <w:rFonts w:hint="eastAsia" w:ascii="宋体" w:hAnsi="宋体" w:eastAsia="宋体" w:cs="宋体"/>
          <w:color w:val="000000"/>
          <w:sz w:val="21"/>
          <w:szCs w:val="21"/>
          <w:highlight w:val="none"/>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GB50500-2013 建设工程工程量清单计价规范执行。</w:t>
      </w:r>
      <w:r>
        <w:rPr>
          <w:rFonts w:hint="eastAsia" w:ascii="宋体" w:hAnsi="宋体" w:eastAsia="宋体" w:cs="宋体"/>
          <w:color w:val="000000"/>
          <w:sz w:val="21"/>
          <w:szCs w:val="21"/>
          <w:highlight w:val="none"/>
          <w:u w:val="single"/>
          <w:lang w:val="en-US" w:eastAsia="zh-CN" w:bidi="ar"/>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eastAsia="zh-CN"/>
        </w:rPr>
        <w:t xml:space="preserve">不调整</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91" w:name="_Toc351203634"/>
      <w:r>
        <w:rPr>
          <w:rFonts w:hint="eastAsia" w:ascii="宋体" w:hAnsi="宋体" w:eastAsia="宋体" w:cs="宋体"/>
          <w:b w:val="0"/>
          <w:color w:val="000000"/>
          <w:sz w:val="21"/>
          <w:szCs w:val="21"/>
          <w:highlight w:val="none"/>
        </w:rPr>
        <w:t xml:space="preserve">2</w:t>
      </w:r>
      <w:bookmarkStart w:id="92" w:name="_Toc297048343"/>
      <w:r/>
      <w:bookmarkStart w:id="93" w:name="_Toc292559362"/>
      <w:r/>
      <w:bookmarkStart w:id="94" w:name="_Toc296346658"/>
      <w:r/>
      <w:bookmarkStart w:id="95" w:name="_Toc297120457"/>
      <w:r/>
      <w:bookmarkStart w:id="96" w:name="_Toc296503157"/>
      <w:r/>
      <w:bookmarkStart w:id="97" w:name="_Toc296347156"/>
      <w:r/>
      <w:bookmarkStart w:id="98" w:name="_Toc296890985"/>
      <w:r/>
      <w:bookmarkStart w:id="99" w:name="_Toc292559867"/>
      <w:r/>
      <w:bookmarkStart w:id="100" w:name="_Toc296944496"/>
      <w:r/>
      <w:bookmarkStart w:id="101" w:name="_Toc296891197"/>
      <w:r>
        <w:rPr>
          <w:rFonts w:hint="eastAsia" w:ascii="宋体" w:hAnsi="宋体" w:eastAsia="宋体" w:cs="宋体"/>
          <w:b w:val="0"/>
          <w:color w:val="000000"/>
          <w:sz w:val="21"/>
          <w:szCs w:val="21"/>
          <w:highlight w:val="none"/>
        </w:rPr>
        <w:t xml:space="preserve">. 发包人</w:t>
      </w:r>
      <w:bookmarkEnd w:id="91"/>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92"/>
      <w:r/>
      <w:bookmarkEnd w:id="93"/>
      <w:r/>
      <w:bookmarkEnd w:id="94"/>
      <w:r/>
      <w:bookmarkEnd w:id="95"/>
      <w:r/>
      <w:bookmarkEnd w:id="96"/>
      <w:r/>
      <w:bookmarkEnd w:id="97"/>
      <w:r/>
      <w:bookmarkEnd w:id="98"/>
      <w:r/>
      <w:bookmarkEnd w:id="99"/>
      <w:r/>
      <w:bookmarkEnd w:id="100"/>
      <w:r/>
      <w:bookmarkEnd w:id="101"/>
      <w:r/>
      <w:bookmarkStart w:id="102" w:name="_Toc20255"/>
      <w:r>
        <w:rPr>
          <w:rFonts w:hint="eastAsia" w:ascii="宋体" w:hAnsi="宋体" w:eastAsia="宋体" w:cs="宋体"/>
          <w:color w:val="000000"/>
          <w:sz w:val="21"/>
          <w:szCs w:val="21"/>
          <w:highlight w:val="none"/>
        </w:rPr>
        <w:t xml:space="preserve">2.2 发包人代表</w:t>
      </w:r>
      <w:bookmarkEnd w:id="102"/>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监督承包人及监理执行合同情况以及工程质量、进度、投资、安全控制、合同管理、信息管理和协调工作，签证、变更的确认，设备、材料的核定，工期及索赔的批准。</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103" w:name="_Toc28299"/>
      <w:r>
        <w:rPr>
          <w:rFonts w:hint="eastAsia" w:ascii="宋体" w:hAnsi="宋体" w:eastAsia="宋体" w:cs="宋体"/>
          <w:color w:val="000000"/>
          <w:sz w:val="21"/>
          <w:szCs w:val="21"/>
          <w:highlight w:val="none"/>
        </w:rPr>
        <w:t xml:space="preserve">2.4 施工现场、施工条件和基础资料的提供</w:t>
      </w:r>
      <w:bookmarkEnd w:id="103"/>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开工前三天</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b/>
          <w:bCs/>
          <w:color w:val="000000"/>
          <w:sz w:val="21"/>
          <w:szCs w:val="21"/>
          <w:highlight w:val="none"/>
          <w:u w:val="single"/>
        </w:rPr>
        <w:t xml:space="preserve">执行《通用合同条款》第2.4.2</w:t>
      </w:r>
      <w:r>
        <w:rPr>
          <w:rFonts w:hint="eastAsia" w:ascii="宋体" w:hAnsi="宋体" w:eastAsia="宋体" w:cs="宋体"/>
          <w:b/>
          <w:color w:val="000000"/>
          <w:sz w:val="21"/>
          <w:szCs w:val="21"/>
          <w:highlight w:val="none"/>
          <w:u w:val="single"/>
        </w:rPr>
        <w:t xml:space="preserve">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104" w:name="_Toc9693"/>
      <w:r>
        <w:rPr>
          <w:rFonts w:hint="eastAsia" w:ascii="宋体" w:hAnsi="宋体" w:eastAsia="宋体" w:cs="宋体"/>
          <w:color w:val="000000"/>
          <w:sz w:val="21"/>
          <w:szCs w:val="21"/>
          <w:highlight w:val="none"/>
        </w:rPr>
        <w:t xml:space="preserve">2.5 资金来源证明及支付担保</w:t>
      </w:r>
      <w:bookmarkEnd w:id="104"/>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widowControl w:val="off"/>
        <w:rPr>
          <w:rFonts w:hint="eastAsia" w:ascii="宋体" w:hAnsi="宋体" w:eastAsia="宋体" w:cs="宋体"/>
          <w:b w:val="0"/>
          <w:color w:val="000000"/>
          <w:sz w:val="21"/>
          <w:szCs w:val="21"/>
          <w:highlight w:val="none"/>
        </w:rPr>
      </w:pPr>
      <w:r/>
      <w:bookmarkStart w:id="105" w:name="_Toc351203635"/>
      <w:r>
        <w:rPr>
          <w:rFonts w:hint="eastAsia" w:ascii="宋体" w:hAnsi="宋体" w:eastAsia="宋体" w:cs="宋体"/>
          <w:b w:val="0"/>
          <w:color w:val="000000"/>
          <w:sz w:val="21"/>
          <w:szCs w:val="21"/>
          <w:highlight w:val="none"/>
        </w:rPr>
        <w:t xml:space="preserve">3</w:t>
      </w:r>
      <w:bookmarkStart w:id="106" w:name="_Toc296503158"/>
      <w:r/>
      <w:bookmarkStart w:id="107" w:name="_Toc292559363"/>
      <w:r/>
      <w:bookmarkStart w:id="108" w:name="_Toc292559868"/>
      <w:r/>
      <w:bookmarkStart w:id="109" w:name="_Toc296891198"/>
      <w:r/>
      <w:bookmarkStart w:id="110" w:name="_Toc296347157"/>
      <w:r/>
      <w:bookmarkStart w:id="111" w:name="_Toc296890986"/>
      <w:r/>
      <w:bookmarkStart w:id="112" w:name="_Toc297120458"/>
      <w:r/>
      <w:bookmarkStart w:id="113" w:name="_Toc296346659"/>
      <w:r/>
      <w:bookmarkStart w:id="114" w:name="_Toc297048344"/>
      <w:r/>
      <w:bookmarkStart w:id="115" w:name="_Toc296944497"/>
      <w:r>
        <w:rPr>
          <w:rFonts w:hint="eastAsia" w:ascii="宋体" w:hAnsi="宋体" w:eastAsia="宋体" w:cs="宋体"/>
          <w:b w:val="0"/>
          <w:color w:val="000000"/>
          <w:sz w:val="21"/>
          <w:szCs w:val="21"/>
          <w:highlight w:val="none"/>
        </w:rPr>
        <w:t xml:space="preserve">. 承包人</w:t>
      </w:r>
      <w:bookmarkEnd w:id="105"/>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widowControl w:val="off"/>
        <w:rPr>
          <w:rFonts w:hint="eastAsia" w:ascii="宋体" w:hAnsi="宋体" w:eastAsia="宋体" w:cs="宋体"/>
          <w:color w:val="000000"/>
          <w:sz w:val="21"/>
          <w:szCs w:val="21"/>
          <w:highlight w:val="none"/>
        </w:rPr>
      </w:pPr>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b/>
          <w:bCs/>
          <w:color w:val="000000"/>
          <w:sz w:val="21"/>
          <w:szCs w:val="21"/>
          <w:highlight w:val="none"/>
          <w:u w:val="single"/>
        </w:rPr>
        <w:t xml:space="preserve">《工程竣工验收报告书》、《竣工图纸》、所有评价和验收资料、工程质量保修书等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叁套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b/>
          <w:bCs/>
          <w:color w:val="000000"/>
          <w:sz w:val="21"/>
          <w:szCs w:val="21"/>
          <w:highlight w:val="none"/>
          <w:u w:val="single"/>
        </w:rPr>
        <w:t xml:space="preserve">由承包人承担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b/>
          <w:bCs/>
          <w:color w:val="000000"/>
          <w:sz w:val="21"/>
          <w:szCs w:val="21"/>
          <w:highlight w:val="none"/>
          <w:u w:val="single"/>
        </w:rPr>
        <w:t xml:space="preserve">工程交付之日起二十个工作日内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执行《通用合同条款》第3.1（9）条，提供完符合SH/T3503要求的竣工资料及竣工验收报告</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（10）承包人应履行的其他义务：</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该工程施工过程中项目经理不得更换，项目经理每周至少5天，每天至少7小时在现场组织施工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一切责任由承包人负责，与发包人无关</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b/>
          <w:bCs/>
          <w:color w:val="000000"/>
          <w:sz w:val="21"/>
          <w:szCs w:val="21"/>
          <w:highlight w:val="none"/>
          <w:u w:val="single"/>
        </w:rPr>
        <w:t xml:space="preserve">该工程施工过程中项目经理不得更换，项目经理每周至少5天，每天至少7小时在现场组织施工，并接受发包人的现场考勤制度，有事离开须经发包人和监理同意，若未经发包人或监理认可不在工地现场，发包人将处以每天1000元人民币的罚款，从到期的工程款中扣除。若项目经理累计擅自脱岗达7天，发包人有权要求更换资信更高的项目经理，所有项目经理累计擅自脱岗达30天，发包人有权解除合同，并依法追究承包人造成的损失，同时报相应的建设主管部门处理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3.2.3 承包人擅自更换项目经理的违约责任：</w:t>
      </w:r>
      <w:r>
        <w:rPr>
          <w:rFonts w:hint="eastAsia" w:ascii="宋体" w:hAnsi="宋体" w:eastAsia="宋体" w:cs="宋体"/>
          <w:b/>
          <w:bCs/>
          <w:color w:val="000000"/>
          <w:sz w:val="21"/>
          <w:szCs w:val="21"/>
          <w:highlight w:val="none"/>
          <w:u w:val="single"/>
        </w:rPr>
        <w:t xml:space="preserve">发包人有权解除合同，并依法追究承包人造成的损失，同时报相应的建设主管部门处理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w:t>
      </w:r>
      <w:bookmarkStart w:id="116" w:name="_Toc20630"/>
      <w:r>
        <w:rPr>
          <w:rFonts w:hint="eastAsia" w:ascii="宋体" w:hAnsi="宋体" w:eastAsia="宋体" w:cs="宋体"/>
          <w:color w:val="000000"/>
          <w:sz w:val="21"/>
          <w:szCs w:val="21"/>
          <w:highlight w:val="none"/>
        </w:rPr>
        <w:t xml:space="preserve">3.2.4 承包人无正当理由拒绝更换项目经理的违约责任：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发包人及工程师有权要求承包人立即从工程中撤换在发包人、监理人看来行为不轨或在履行其职责时不能胜任、玩忽职守的项目经理及发包人、监理人认为其在现场出现是不适宜的项目经理。无发包人的批准，被要求撤换的项目经理不得重新进入现场工作。所更换的人员的资质等级及所完成工程业绩等不得低于原通过资格审查的相应条件，并征得发包人书面同意。否则，发包人有权解除合同，并依法追究承包人造成的损失，同时报相应的建设主管部门处理 </w:t>
      </w:r>
      <w:r>
        <w:rPr>
          <w:rFonts w:hint="eastAsia" w:ascii="宋体" w:hAnsi="宋体" w:eastAsia="宋体" w:cs="宋体"/>
          <w:color w:val="000000"/>
          <w:sz w:val="21"/>
          <w:szCs w:val="21"/>
          <w:highlight w:val="none"/>
        </w:rPr>
        <w:t xml:space="preserve">。</w:t>
      </w:r>
      <w:bookmarkEnd w:id="116"/>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正式签订合同前</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发包人及工程师有权要求承包人立即从工程中撤换在发包人、监理人看来行为不轨或在履行其职责时不能胜任、玩忽职守的人员及发包人、监理人认为其在现场出现是不适宜的人员。被要求撤换的人员应从速替换，无发包人的批准不得重新进入现场工作。所更换的人员的资质等级及所完成工程业绩等不得低于原通过资格审查的相应条件，并征得发包人书面同意。承包人无正当理由拒绝更换主要管理人员，每一人次处罚2-10万元；必要时，发包人有权解除合同，并依法追究承包人造成的损失，同时报相应的建设主管部门处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3.3.4 承包人主要施工管理人员离开施工现场的批准要求：</w:t>
      </w:r>
      <w:r>
        <w:rPr>
          <w:rFonts w:hint="eastAsia" w:ascii="宋体" w:hAnsi="宋体" w:eastAsia="宋体" w:cs="宋体"/>
          <w:b/>
          <w:bCs/>
          <w:color w:val="000000"/>
          <w:sz w:val="21"/>
          <w:szCs w:val="21"/>
          <w:highlight w:val="none"/>
          <w:u w:val="single"/>
        </w:rPr>
        <w:t xml:space="preserve">执行《通用合同条款》第3.2.4条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发包人有权解除合同，并依法追究承包人造成的损失，同时报相应的建设主管部门处理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b/>
          <w:bCs/>
          <w:color w:val="000000"/>
          <w:sz w:val="21"/>
          <w:szCs w:val="21"/>
          <w:highlight w:val="none"/>
          <w:u w:val="single"/>
        </w:rPr>
        <w:t xml:space="preserve">承包人委派的技术负责人、施工员、安全员和质检员等现场工程管理人员，应符合相关规定，工程全体管理人员应全身心投入本工程工作。未经发包人批准，严禁脱岗或离岗，如有发生，每次罚款50元/人/次，每天罚款100元/人/天，连续3天或一个月累计5天不在现场，发包人有权要求更换人员，必要时可解除合同，承包人承担所有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117" w:name="_Toc296944498"/>
      <w:r/>
      <w:bookmarkStart w:id="118" w:name="_Toc296503159"/>
      <w:r/>
      <w:bookmarkStart w:id="119" w:name="_Toc292559869"/>
      <w:r/>
      <w:bookmarkStart w:id="120" w:name="_Toc297123492"/>
      <w:r/>
      <w:bookmarkStart w:id="121" w:name="_Toc296890987"/>
      <w:r/>
      <w:bookmarkStart w:id="122" w:name="_Toc304295523"/>
      <w:r/>
      <w:bookmarkStart w:id="123" w:name="_Toc297216151"/>
      <w:r/>
      <w:bookmarkStart w:id="124" w:name="_Toc297120459"/>
      <w:r/>
      <w:bookmarkStart w:id="125" w:name="_Toc297048345"/>
      <w:r/>
      <w:bookmarkStart w:id="126" w:name="_Toc312677988"/>
      <w:r/>
      <w:bookmarkStart w:id="127" w:name="_Toc292559364"/>
      <w:r/>
      <w:bookmarkStart w:id="128" w:name="_Toc300934945"/>
      <w:r/>
      <w:bookmarkStart w:id="129" w:name="_Toc296891199"/>
      <w:r/>
      <w:bookmarkStart w:id="130" w:name="_Toc303539102"/>
      <w:r/>
      <w:bookmarkStart w:id="131" w:name="_Toc296346660"/>
      <w:r/>
      <w:bookmarkStart w:id="132" w:name="_Toc296347158"/>
      <w:r>
        <w:rPr>
          <w:rFonts w:hint="eastAsia" w:ascii="宋体" w:hAnsi="宋体" w:eastAsia="宋体" w:cs="宋体"/>
          <w:color w:val="000000"/>
          <w:sz w:val="21"/>
          <w:szCs w:val="21"/>
          <w:highlight w:val="none"/>
        </w:rPr>
        <w:t xml:space="preserve">.5 分包</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color w:val="000000"/>
          <w:sz w:val="21"/>
          <w:szCs w:val="21"/>
          <w:highlight w:val="none"/>
        </w:rPr>
        <w:t xml:space="preserve">3</w:t>
      </w:r>
      <w:bookmarkStart w:id="133" w:name="_Toc297216152"/>
      <w:r/>
      <w:bookmarkStart w:id="134" w:name="_Toc296890988"/>
      <w:r/>
      <w:bookmarkStart w:id="135" w:name="_Toc300934946"/>
      <w:r/>
      <w:bookmarkStart w:id="136" w:name="_Toc297120460"/>
      <w:r/>
      <w:bookmarkStart w:id="137" w:name="_Toc297123493"/>
      <w:r/>
      <w:bookmarkStart w:id="138" w:name="_Toc303539103"/>
      <w:r/>
      <w:bookmarkStart w:id="139" w:name="_Toc292559365"/>
      <w:r/>
      <w:bookmarkStart w:id="140" w:name="_Toc292559870"/>
      <w:r/>
      <w:bookmarkStart w:id="141" w:name="_Toc296503160"/>
      <w:r/>
      <w:bookmarkStart w:id="142" w:name="_Toc296944499"/>
      <w:r/>
      <w:bookmarkStart w:id="143" w:name="_Toc296347159"/>
      <w:r/>
      <w:bookmarkStart w:id="144" w:name="_Toc297048346"/>
      <w:r/>
      <w:bookmarkStart w:id="145" w:name="_Toc296346661"/>
      <w:r/>
      <w:bookmarkStart w:id="146" w:name="_Toc296891200"/>
      <w:r/>
      <w:bookmarkStart w:id="147" w:name="_Toc304295524"/>
      <w:r/>
      <w:bookmarkStart w:id="148" w:name="_Toc312677989"/>
      <w:r/>
      <w:bookmarkStart w:id="149" w:name="_Toc318581158"/>
      <w:r>
        <w:rPr>
          <w:rFonts w:hint="eastAsia" w:ascii="宋体" w:hAnsi="宋体" w:eastAsia="宋体" w:cs="宋体"/>
          <w:color w:val="000000"/>
          <w:sz w:val="21"/>
          <w:szCs w:val="21"/>
          <w:highlight w:val="none"/>
        </w:rPr>
        <w:t xml:space="preserve">.5.1 分包的一般约定</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主体结构、关键性工作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主体结构、关键性工作的范围：</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Start w:id="150" w:name="_Toc297120461"/>
      <w:r/>
      <w:bookmarkStart w:id="151" w:name="_Toc304295525"/>
      <w:r/>
      <w:bookmarkStart w:id="152" w:name="_Toc296503161"/>
      <w:r/>
      <w:bookmarkStart w:id="153" w:name="_Toc300934947"/>
      <w:r/>
      <w:bookmarkStart w:id="154" w:name="_Toc296944500"/>
      <w:r/>
      <w:bookmarkStart w:id="155" w:name="_Toc297123494"/>
      <w:r/>
      <w:bookmarkStart w:id="156" w:name="_Toc303539104"/>
      <w:r/>
      <w:bookmarkStart w:id="157" w:name="_Toc297216153"/>
      <w:r/>
      <w:bookmarkStart w:id="158" w:name="_Toc297048347"/>
      <w:r/>
      <w:bookmarkStart w:id="159" w:name="_Toc296346662"/>
      <w:r/>
      <w:bookmarkStart w:id="160" w:name="_Toc296347160"/>
      <w:r/>
      <w:bookmarkStart w:id="161" w:name="_Toc296890989"/>
      <w:r/>
      <w:bookmarkStart w:id="162" w:name="_Toc296891201"/>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ascii="宋体" w:hAnsi="宋体" w:eastAsia="宋体" w:cs="宋体"/>
          <w:color w:val="000000"/>
          <w:sz w:val="21"/>
          <w:szCs w:val="21"/>
          <w:highlight w:val="none"/>
        </w:rPr>
        <w:t xml:space="preserve">3</w:t>
      </w:r>
      <w:bookmarkStart w:id="163" w:name="_Toc318581159"/>
      <w:r/>
      <w:bookmarkStart w:id="164" w:name="_Toc312677990"/>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分包的确定</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b/>
          <w:bCs/>
          <w:color w:val="000000"/>
          <w:sz w:val="21"/>
          <w:szCs w:val="21"/>
          <w:highlight w:val="none"/>
          <w:u w:val="single"/>
        </w:rPr>
        <w:t xml:space="preserve">执行《通用合同条款》第3.5.4条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163"/>
      <w:r/>
      <w:bookmarkEnd w:id="164"/>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执行《通用合同条款》第3.6条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165" w:name="_Toc351203636"/>
      <w:r>
        <w:rPr>
          <w:rFonts w:hint="eastAsia" w:ascii="宋体" w:hAnsi="宋体" w:eastAsia="宋体" w:cs="宋体"/>
          <w:b w:val="0"/>
          <w:color w:val="000000"/>
          <w:sz w:val="21"/>
          <w:szCs w:val="21"/>
          <w:highlight w:val="none"/>
        </w:rPr>
        <w:t xml:space="preserve">4</w:t>
      </w:r>
      <w:bookmarkStart w:id="166" w:name="_Toc296347161"/>
      <w:r/>
      <w:bookmarkStart w:id="167" w:name="_Toc296891202"/>
      <w:r/>
      <w:bookmarkStart w:id="168" w:name="_Toc296503162"/>
      <w:r/>
      <w:bookmarkStart w:id="169" w:name="_Toc297120462"/>
      <w:r/>
      <w:bookmarkStart w:id="170" w:name="_Toc292559871"/>
      <w:r/>
      <w:bookmarkStart w:id="171" w:name="_Toc296944501"/>
      <w:r/>
      <w:bookmarkStart w:id="172" w:name="_Toc297048348"/>
      <w:r/>
      <w:bookmarkStart w:id="173" w:name="_Toc292559366"/>
      <w:r/>
      <w:bookmarkStart w:id="174" w:name="_Toc296890990"/>
      <w:r/>
      <w:bookmarkStart w:id="175" w:name="_Toc267251413"/>
      <w:r/>
      <w:bookmarkStart w:id="176" w:name="_Toc296346663"/>
      <w:r>
        <w:rPr>
          <w:rFonts w:hint="eastAsia" w:ascii="宋体" w:hAnsi="宋体" w:eastAsia="宋体" w:cs="宋体"/>
          <w:b w:val="0"/>
          <w:color w:val="000000"/>
          <w:sz w:val="21"/>
          <w:szCs w:val="21"/>
          <w:highlight w:val="none"/>
        </w:rPr>
        <w:t xml:space="preserve">. 监</w:t>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eastAsia="宋体" w:cs="宋体"/>
          <w:b w:val="0"/>
          <w:color w:val="000000"/>
          <w:sz w:val="21"/>
          <w:szCs w:val="21"/>
          <w:highlight w:val="none"/>
        </w:rPr>
        <w:t xml:space="preserve">理人</w:t>
      </w:r>
      <w:bookmarkEnd w:id="165"/>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见监理合同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见监理合同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执行《通用合同条款》第4.1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发包人委托给监理人的职权：施工组织设计和技术方案的建议权；材料和施工质量的检验权；施工进度、施工现场安全的检查、监督权；发布开工令、停工令和复工令；工程款支付的审核权；结算工程量的审核权，具体详见发包人与监理人合同，但工程变更、经济签证、工期延误、暂定价材料验收批准等需要取得发包人批准才能行使职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Start w:id="177" w:name="_Toc267251418"/>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执行《通用合同条款》第4.4条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178" w:name="_Toc351203637"/>
      <w:r>
        <w:rPr>
          <w:rFonts w:hint="eastAsia" w:ascii="宋体" w:hAnsi="宋体" w:eastAsia="宋体" w:cs="宋体"/>
          <w:b w:val="0"/>
          <w:color w:val="000000"/>
          <w:sz w:val="21"/>
          <w:szCs w:val="21"/>
          <w:highlight w:val="none"/>
        </w:rPr>
        <w:t xml:space="preserve">5</w:t>
      </w:r>
      <w:bookmarkEnd w:id="177"/>
      <w:r/>
      <w:bookmarkStart w:id="179" w:name="_Toc296346664"/>
      <w:r/>
      <w:bookmarkStart w:id="180" w:name="_Toc296890991"/>
      <w:r/>
      <w:bookmarkStart w:id="181" w:name="_Toc296503163"/>
      <w:r/>
      <w:bookmarkStart w:id="182" w:name="_Toc297048349"/>
      <w:r/>
      <w:bookmarkStart w:id="183" w:name="_Toc296891203"/>
      <w:r/>
      <w:bookmarkStart w:id="184" w:name="_Toc296347162"/>
      <w:r/>
      <w:bookmarkStart w:id="185" w:name="_Toc292559367"/>
      <w:r/>
      <w:bookmarkStart w:id="186" w:name="_Toc292559872"/>
      <w:r/>
      <w:bookmarkStart w:id="187" w:name="_Toc296944502"/>
      <w:r/>
      <w:bookmarkStart w:id="188" w:name="_Toc297120463"/>
      <w:r>
        <w:rPr>
          <w:rFonts w:hint="eastAsia" w:ascii="宋体" w:hAnsi="宋体" w:eastAsia="宋体" w:cs="宋体"/>
          <w:b w:val="0"/>
          <w:color w:val="000000"/>
          <w:sz w:val="21"/>
          <w:szCs w:val="21"/>
          <w:highlight w:val="none"/>
        </w:rPr>
        <w:t xml:space="preserve">. 工程质量</w:t>
      </w:r>
      <w:bookmarkEnd w:id="178"/>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189" w:name="_Toc27150"/>
      <w:r>
        <w:rPr>
          <w:rFonts w:hint="eastAsia" w:ascii="宋体" w:hAnsi="宋体" w:eastAsia="宋体" w:cs="宋体"/>
          <w:color w:val="000000"/>
          <w:sz w:val="21"/>
          <w:szCs w:val="21"/>
          <w:highlight w:val="none"/>
        </w:rPr>
        <w:t xml:space="preserve">5.1 质量要求</w:t>
      </w:r>
      <w:bookmarkEnd w:id="189"/>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5</w:t>
      </w:r>
      <w:bookmarkStart w:id="190" w:name="_Toc297123496"/>
      <w:r/>
      <w:bookmarkStart w:id="191" w:name="_Toc318581164"/>
      <w:r/>
      <w:bookmarkStart w:id="192" w:name="_Toc297216155"/>
      <w:r/>
      <w:bookmarkStart w:id="193" w:name="_Toc303539106"/>
      <w:r/>
      <w:bookmarkStart w:id="194" w:name="_Toc300934949"/>
      <w:r/>
      <w:bookmarkStart w:id="195" w:name="_Toc304295527"/>
      <w:r/>
      <w:bookmarkStart w:id="196" w:name="_Toc312677997"/>
      <w:r>
        <w:rPr>
          <w:rFonts w:hint="eastAsia" w:ascii="宋体" w:hAnsi="宋体" w:eastAsia="宋体" w:cs="宋体"/>
          <w:color w:val="000000"/>
          <w:sz w:val="21"/>
          <w:szCs w:val="21"/>
          <w:highlight w:val="none"/>
        </w:rPr>
        <w:t xml:space="preserve">.1.1 特殊质量标准和要求：</w:t>
      </w:r>
      <w:r>
        <w:rPr>
          <w:rFonts w:hint="eastAsia" w:ascii="宋体" w:hAnsi="宋体" w:eastAsia="宋体" w:cs="宋体"/>
          <w:b/>
          <w:color w:val="000000"/>
          <w:sz w:val="21"/>
          <w:szCs w:val="21"/>
          <w:highlight w:val="none"/>
          <w:u w:val="single"/>
          <w:lang w:val="en-US" w:eastAsia="zh-CN"/>
        </w:rPr>
        <w:t xml:space="preserve">因承包人原因达不到约定的工程质量标准，承包人按合同总价的 5% 向发包人支付违约金的同时，承包人必须保证整改后工程达到约定 的工程质量，出现质量问题所造成的一切经济损失由承包人承担。</w:t>
      </w:r>
      <w:r>
        <w:rPr>
          <w:rFonts w:hint="eastAsia" w:ascii="宋体" w:hAnsi="宋体" w:eastAsia="宋体" w:cs="宋体"/>
          <w:b/>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197" w:name="_Toc28077"/>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执行《通用合同条款》第5.3条  。</w:t>
      </w:r>
      <w:bookmarkEnd w:id="197"/>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除质监站、设计院等其他部门参加验收，承包人需提前 72 小时书面报告以便及时联系和安排外，其余均提前 24 小时即可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24</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48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198" w:name="_Toc351203638"/>
      <w:r>
        <w:rPr>
          <w:rFonts w:hint="eastAsia" w:ascii="宋体" w:hAnsi="宋体" w:eastAsia="宋体" w:cs="宋体"/>
          <w:b w:val="0"/>
          <w:color w:val="000000"/>
          <w:sz w:val="21"/>
          <w:szCs w:val="21"/>
          <w:highlight w:val="none"/>
        </w:rPr>
        <w:t xml:space="preserve">6. 安全文明施工与环境保护</w:t>
      </w:r>
      <w:bookmarkEnd w:id="198"/>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6.1安全文明施工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b/>
          <w:color w:val="000000"/>
          <w:sz w:val="21"/>
          <w:szCs w:val="21"/>
          <w:highlight w:val="none"/>
          <w:u w:val="single"/>
        </w:rPr>
        <w:t xml:space="preserve">（1）承包人对现场作业和施工安全承担全部责任，承担造成的一切损失；（2）承包人应采取控制措施使施工现场达到市环保和政府其它部门对建筑工地的要求，避免伤害或妨碍公众及周围环境。如因妨碍或伤害造成的行政处罚等其它赔偿均由承包人承担；（3）承包人负责现场保卫和管理；（4）承包人应遵守工程建设安全生产有关管理规定，严格按安全标准组织施工，随时接受行业、监理方的安全检查和监督，并针对该工程特</w:t>
      </w:r>
      <w:r>
        <w:rPr>
          <w:rFonts w:hint="eastAsia" w:ascii="宋体" w:hAnsi="宋体" w:eastAsia="宋体" w:cs="宋体"/>
          <w:b/>
          <w:color w:val="000000"/>
          <w:sz w:val="21"/>
          <w:szCs w:val="21"/>
          <w:highlight w:val="none"/>
          <w:u w:val="single"/>
        </w:rPr>
        <w:t xml:space="preserve">点,采取一切必要的安全防护措施，消除事故隐患，承担施工中的全部安全责任及费用（包括承包人和承包人原因造成的第三方安全事故）；（5）若发生安全事故，承包人承担全部责任，与发包人无关。承包人应按规定立即报告、及时组织善后处理；（6）如因本工程设计复杂，技术难度高，存在一些危险性较大的分部分项工程，承包人需按相关规定编制专项施工方案，对超过一定规模的危险性较大的分部分项工程，承包人应当组织专家对专项方案进行论证。承包人应在投标报价时综合考虑可行的并能通过专家论证的安全措施方案及相关措施费用，相关措施费用将不再调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承包人应严格履行发包人的施工现场安全、文明的各项管理要求，遵守发包人有关HSE各项管理规定及要求。</w:t>
      </w:r>
      <w:r>
        <w:rPr>
          <w:rFonts w:hint="eastAsia" w:ascii="宋体" w:hAnsi="宋体" w:eastAsia="宋体" w:cs="宋体"/>
          <w:b/>
          <w:bCs/>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合同当事人对文明施工的要求：</w:t>
      </w:r>
      <w:r>
        <w:rPr>
          <w:rFonts w:hint="eastAsia" w:ascii="宋体" w:hAnsi="宋体" w:eastAsia="宋体" w:cs="宋体"/>
          <w:b/>
          <w:bCs/>
          <w:color w:val="000000"/>
          <w:sz w:val="21"/>
          <w:szCs w:val="21"/>
          <w:highlight w:val="none"/>
          <w:u w:val="single"/>
          <w:lang w:val="en-US" w:eastAsia="zh-CN"/>
        </w:rPr>
        <w:t xml:space="preserve">1）严格遵守发包人批准的施工现场总平面的规划、本工程安全文明管理要求和相关国家地方规定、标准。服从发包人与监理人统一指挥，发包人与监理人将组织定期检查，对于出现的</w:t>
      </w:r>
      <w:r>
        <w:rPr>
          <w:rFonts w:hint="eastAsia" w:ascii="宋体" w:hAnsi="宋体" w:eastAsia="宋体" w:cs="宋体"/>
          <w:b/>
          <w:bCs/>
          <w:color w:val="000000"/>
          <w:sz w:val="21"/>
          <w:szCs w:val="21"/>
          <w:highlight w:val="none"/>
          <w:u w:val="single"/>
          <w:lang w:val="en-US" w:eastAsia="zh-CN"/>
        </w:rPr>
        <w:t xml:space="preserve">问题，发包人及监理人有权要求承包人进行整改，否则有权予以罚款，情节严重将勒令停工整改，相关一切损 失由承包人自行承担；2）设置冲洗台，保证现场及城市 路面清洁，做好现场防扬尘等措施； 3）承包人必须做到随时将现场垃圾清理出场，政府有关部门收取的生活垃圾处理费由承包人承担，相关费用在投标时已综合考虑； 4）现场办公区、生活区必须做好全部硬化、排水、环境布置等工作。现场搭设的临时设施需满足国家及扬州市相关消防管理规定，由此发生的一切费用及责任由承包人承担； 5）现场临设的布置及其环境的日常管理及上述安全文明工作</w:t>
      </w:r>
      <w:r>
        <w:rPr>
          <w:rFonts w:hint="eastAsia" w:ascii="宋体" w:hAnsi="宋体" w:eastAsia="宋体" w:cs="宋体"/>
          <w:b/>
          <w:bCs/>
          <w:color w:val="000000"/>
          <w:sz w:val="21"/>
          <w:szCs w:val="21"/>
          <w:highlight w:val="none"/>
          <w:u w:val="single"/>
          <w:lang w:val="en-US" w:eastAsia="zh-CN"/>
        </w:rPr>
        <w:t xml:space="preserve">必须按照发包人要求执行，该部分费用已包括在投标报价中，不另行收取。若不按其实施，发包人有权扣除相关部分安全文明设施费； 6）承包人必须严格按《扬府办发【2014】34 号》文件要求全面做好施工现场及土方临时堆放场地的扬尘控制工作，相关费用投标时已综合考虑。工程安全生产工作管理须按照《扬州市市政建设处安全生产工作管理办法》扬建市[2018]30 号文执行。 承包人应采取控制措施使施工现场达到市环保和政府其它部门对建筑工地的求，避免伤害或妨碍公众及周围环境，如因妨碍或伤害造成的行政处罚等其它赔偿均由承包人承担。</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执行《通用合同条款》第6.1.6条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End w:id="190"/>
      <w:r/>
      <w:bookmarkEnd w:id="191"/>
      <w:r/>
      <w:bookmarkEnd w:id="192"/>
      <w:r/>
      <w:bookmarkEnd w:id="193"/>
      <w:r/>
      <w:bookmarkEnd w:id="194"/>
      <w:r/>
      <w:bookmarkEnd w:id="195"/>
      <w:r/>
      <w:bookmarkEnd w:id="196"/>
      <w:r/>
      <w:bookmarkStart w:id="199" w:name="_Toc351203639"/>
      <w:r>
        <w:rPr>
          <w:rFonts w:hint="eastAsia" w:ascii="宋体" w:hAnsi="宋体" w:eastAsia="宋体" w:cs="宋体"/>
          <w:b w:val="0"/>
          <w:color w:val="000000"/>
          <w:sz w:val="21"/>
          <w:szCs w:val="21"/>
          <w:highlight w:val="none"/>
        </w:rPr>
        <w:t xml:space="preserve">7. 工期和进度</w:t>
      </w:r>
      <w:bookmarkEnd w:id="199"/>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b/>
          <w:color w:val="000000"/>
          <w:sz w:val="21"/>
          <w:szCs w:val="21"/>
          <w:highlight w:val="none"/>
          <w:u w:val="single"/>
        </w:rPr>
        <w:t xml:space="preserve">执行《通用合同条款》。</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开工前五天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收到后三天内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00" w:name="_Toc312677479"/>
      <w:r/>
      <w:bookmarkStart w:id="201" w:name="_Toc303539123"/>
      <w:r/>
      <w:bookmarkStart w:id="202" w:name="_Toc312678005"/>
      <w:r/>
      <w:bookmarkStart w:id="203" w:name="_Toc300934966"/>
      <w:r/>
      <w:bookmarkStart w:id="204" w:name="_Toc297123514"/>
      <w:r/>
      <w:bookmarkStart w:id="205" w:name="_Toc297216173"/>
      <w:r/>
      <w:bookmarkStart w:id="206" w:name="_Toc304295541"/>
      <w:r>
        <w:rPr>
          <w:rFonts w:hint="eastAsia" w:ascii="宋体" w:hAnsi="宋体" w:eastAsia="宋体" w:cs="宋体"/>
          <w:color w:val="000000"/>
          <w:sz w:val="21"/>
          <w:szCs w:val="21"/>
          <w:highlight w:val="none"/>
        </w:rPr>
        <w:t xml:space="preserve">.2 施工进度计划</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收到后三天内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开工前三天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开工前三天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开工前三天</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30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200"/>
      <w:r/>
      <w:bookmarkEnd w:id="201"/>
      <w:r/>
      <w:bookmarkEnd w:id="202"/>
      <w:r/>
      <w:bookmarkEnd w:id="203"/>
      <w:r/>
      <w:bookmarkEnd w:id="204"/>
      <w:r/>
      <w:bookmarkEnd w:id="205"/>
      <w:r/>
      <w:bookmarkEnd w:id="206"/>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发包人应于最迟第7.3.2项（开工通知）开工日期前7天将水准点、坐标控制点提交承包人；水准点、座标控制点交验完毕，即由承包人自费负责保护，此后由于破坏或失准带来的重新测量、放点费用及由此造成的其他损失均由承包人负担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07" w:name="_Toc303539125"/>
      <w:r/>
      <w:bookmarkStart w:id="208" w:name="_Toc304295546"/>
      <w:r/>
      <w:bookmarkStart w:id="209" w:name="_Toc312678010"/>
      <w:r/>
      <w:bookmarkStart w:id="210" w:name="_Toc312677484"/>
      <w:r/>
      <w:bookmarkStart w:id="211" w:name="_Toc297123516"/>
      <w:r/>
      <w:bookmarkStart w:id="212" w:name="_Toc297216175"/>
      <w:r/>
      <w:bookmarkStart w:id="213" w:name="_Toc300934968"/>
      <w:r>
        <w:rPr>
          <w:rFonts w:hint="eastAsia" w:ascii="宋体" w:hAnsi="宋体" w:eastAsia="宋体" w:cs="宋体"/>
          <w:color w:val="000000"/>
          <w:sz w:val="21"/>
          <w:szCs w:val="21"/>
          <w:highlight w:val="none"/>
        </w:rPr>
        <w:t xml:space="preserve">.5 工期延误</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207"/>
      <w:r/>
      <w:bookmarkEnd w:id="208"/>
      <w:r/>
      <w:bookmarkEnd w:id="209"/>
      <w:r/>
      <w:bookmarkEnd w:id="210"/>
      <w:r/>
      <w:bookmarkEnd w:id="211"/>
      <w:r/>
      <w:bookmarkEnd w:id="212"/>
      <w:r/>
      <w:bookmarkEnd w:id="213"/>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执行《通用合同条款》第7.5.1条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14" w:name="_Toc318581169"/>
      <w:r/>
      <w:bookmarkStart w:id="215" w:name="_Toc312678012"/>
      <w:r/>
      <w:bookmarkStart w:id="216" w:name="_Toc312677486"/>
      <w:r/>
      <w:bookmarkStart w:id="217" w:name="_Toc303539127"/>
      <w:r/>
      <w:bookmarkStart w:id="218" w:name="_Toc297123518"/>
      <w:r/>
      <w:bookmarkStart w:id="219" w:name="_Toc300934970"/>
      <w:r/>
      <w:bookmarkStart w:id="220" w:name="_Toc297216177"/>
      <w:r/>
      <w:bookmarkStart w:id="221" w:name="_Toc304295548"/>
      <w:r>
        <w:rPr>
          <w:rFonts w:hint="eastAsia" w:ascii="宋体" w:hAnsi="宋体" w:eastAsia="宋体" w:cs="宋体"/>
          <w:color w:val="000000"/>
          <w:sz w:val="21"/>
          <w:szCs w:val="21"/>
          <w:highlight w:val="none"/>
        </w:rPr>
        <w:t xml:space="preserve">.5.2 因承包人原因导致工期延误</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bookmarkEnd w:id="214"/>
      <w:r/>
      <w:bookmarkEnd w:id="215"/>
      <w:r/>
      <w:bookmarkEnd w:id="216"/>
      <w:r>
        <w:rPr>
          <w:rFonts w:hint="eastAsia" w:ascii="宋体" w:hAnsi="宋体" w:eastAsia="宋体" w:cs="宋体"/>
          <w:color w:val="000000"/>
          <w:sz w:val="21"/>
          <w:szCs w:val="21"/>
          <w:highlight w:val="none"/>
        </w:rPr>
        <w:t xml:space="preserve">因</w:t>
      </w:r>
      <w:bookmarkStart w:id="222" w:name="_Toc312678013"/>
      <w:r/>
      <w:bookmarkStart w:id="223" w:name="_Toc312677487"/>
      <w:r/>
      <w:bookmarkStart w:id="224" w:name="_Toc318581170"/>
      <w:r>
        <w:rPr>
          <w:rFonts w:hint="eastAsia" w:ascii="宋体" w:hAnsi="宋体" w:eastAsia="宋体" w:cs="宋体"/>
          <w:color w:val="000000"/>
          <w:sz w:val="21"/>
          <w:szCs w:val="21"/>
          <w:highlight w:val="none"/>
        </w:rPr>
        <w:t xml:space="preserve">承包人原因造成工期延误，逾期竣工违约金的计算方法为：</w:t>
      </w:r>
      <w:r>
        <w:rPr>
          <w:rFonts w:hint="eastAsia" w:ascii="宋体" w:hAnsi="宋体" w:eastAsia="宋体" w:cs="宋体"/>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bCs/>
          <w:color w:val="000000"/>
          <w:sz w:val="21"/>
          <w:szCs w:val="21"/>
          <w:highlight w:val="none"/>
        </w:rPr>
      </w:pPr>
      <w:r/>
      <w:bookmarkEnd w:id="217"/>
      <w:r/>
      <w:bookmarkEnd w:id="218"/>
      <w:r/>
      <w:bookmarkEnd w:id="219"/>
      <w:r/>
      <w:bookmarkEnd w:id="220"/>
      <w:r/>
      <w:bookmarkEnd w:id="221"/>
      <w:r/>
      <w:bookmarkEnd w:id="222"/>
      <w:r/>
      <w:bookmarkEnd w:id="223"/>
      <w:r/>
      <w:bookmarkEnd w:id="224"/>
      <w:r/>
      <w:bookmarkStart w:id="225" w:name="_Toc318581171"/>
      <w:r/>
      <w:bookmarkStart w:id="226" w:name="_Toc312678014"/>
      <w:r>
        <w:rPr>
          <w:rFonts w:hint="eastAsia" w:ascii="宋体" w:hAnsi="宋体" w:eastAsia="宋体" w:cs="宋体"/>
          <w:b/>
          <w:bCs/>
          <w:color w:val="000000"/>
          <w:sz w:val="21"/>
          <w:szCs w:val="21"/>
          <w:highlight w:val="none"/>
          <w:u w:val="single"/>
          <w:lang w:val="en-US" w:eastAsia="zh-CN"/>
        </w:rPr>
        <w:t xml:space="preserve">若出现以下情况造成工期延误的发包人不承担费用，只认可工期顺延，顺延时间双方另行协商：1）不可抗力；2）发包人未能及时组织设计交底，或发包人对已完工序进行设计变更的； 3）因发包人设计变更在建筑面积、结构形式、设计标准作重大调整，增加的工程量使承包人工程进度无 法按原计划实施进行的； 4）非因承包人原因停水、停电连续 24 小时以上的 。</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因承包人原因造成工期延误，逾期竣工违约金的上限：</w:t>
      </w:r>
      <w:r>
        <w:rPr>
          <w:rFonts w:hint="eastAsia" w:ascii="宋体" w:hAnsi="宋体" w:eastAsia="宋体" w:cs="宋体"/>
          <w:b/>
          <w:bCs/>
          <w:color w:val="000000"/>
          <w:sz w:val="21"/>
          <w:szCs w:val="21"/>
          <w:highlight w:val="none"/>
          <w:u w:val="single"/>
          <w:lang w:val="en-US" w:eastAsia="zh-CN"/>
        </w:rPr>
        <w:t xml:space="preserve"> 合同价 10%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225"/>
      <w:r/>
      <w:bookmarkEnd w:id="226"/>
      <w:r>
        <w:rPr>
          <w:rFonts w:hint="eastAsia" w:ascii="宋体" w:hAnsi="宋体" w:eastAsia="宋体" w:cs="宋体"/>
          <w:color w:val="000000"/>
          <w:sz w:val="21"/>
          <w:szCs w:val="21"/>
          <w:highlight w:val="none"/>
        </w:rPr>
        <w:t xml:space="preserve">7</w:t>
      </w:r>
      <w:bookmarkStart w:id="227" w:name="_Toc300934971"/>
      <w:r/>
      <w:bookmarkStart w:id="228" w:name="_Toc303539128"/>
      <w:r/>
      <w:bookmarkStart w:id="229" w:name="_Toc304295549"/>
      <w:r/>
      <w:bookmarkStart w:id="230" w:name="_Toc297216178"/>
      <w:r/>
      <w:bookmarkStart w:id="231" w:name="_Toc312678015"/>
      <w:r/>
      <w:bookmarkStart w:id="232" w:name="_Toc297123519"/>
      <w:r>
        <w:rPr>
          <w:rFonts w:hint="eastAsia" w:ascii="宋体" w:hAnsi="宋体" w:eastAsia="宋体" w:cs="宋体"/>
          <w:color w:val="000000"/>
          <w:sz w:val="21"/>
          <w:szCs w:val="21"/>
          <w:highlight w:val="none"/>
        </w:rPr>
        <w:t xml:space="preserve">.6 不</w:t>
      </w:r>
      <w:bookmarkEnd w:id="227"/>
      <w:r/>
      <w:bookmarkEnd w:id="228"/>
      <w:r/>
      <w:bookmarkEnd w:id="229"/>
      <w:r/>
      <w:bookmarkEnd w:id="230"/>
      <w:r/>
      <w:bookmarkEnd w:id="231"/>
      <w:r/>
      <w:bookmarkEnd w:id="232"/>
      <w:r>
        <w:rPr>
          <w:rFonts w:hint="eastAsia" w:ascii="宋体" w:hAnsi="宋体" w:eastAsia="宋体" w:cs="宋体"/>
          <w:color w:val="000000"/>
          <w:sz w:val="21"/>
          <w:szCs w:val="21"/>
          <w:highlight w:val="none"/>
        </w:rPr>
        <w:t xml:space="preserve">利物质条件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bookmarkStart w:id="233" w:name="_Toc312678016"/>
      <w:r/>
      <w:bookmarkStart w:id="234" w:name="_Toc303539129"/>
      <w:r/>
      <w:bookmarkStart w:id="235" w:name="_Toc304295550"/>
      <w:r/>
      <w:bookmarkStart w:id="236" w:name="_Toc297216179"/>
      <w:r/>
      <w:bookmarkStart w:id="237" w:name="_Toc297123520"/>
      <w:r/>
      <w:bookmarkStart w:id="238" w:name="_Toc318581172"/>
      <w:r/>
      <w:bookmarkStart w:id="239" w:name="_Toc300934972"/>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233"/>
      <w:r/>
      <w:bookmarkEnd w:id="234"/>
      <w:r/>
      <w:bookmarkEnd w:id="235"/>
      <w:r/>
      <w:bookmarkEnd w:id="236"/>
      <w:r/>
      <w:bookmarkEnd w:id="237"/>
      <w:r/>
      <w:bookmarkEnd w:id="238"/>
      <w:r/>
      <w:bookmarkEnd w:id="239"/>
      <w:r>
        <w:rPr>
          <w:rFonts w:hint="eastAsia" w:ascii="宋体" w:hAnsi="宋体" w:eastAsia="宋体" w:cs="宋体"/>
          <w:color w:val="000000"/>
          <w:sz w:val="21"/>
          <w:szCs w:val="21"/>
          <w:highlight w:val="none"/>
        </w:rPr>
        <w:t xml:space="preserve">7</w:t>
      </w:r>
      <w:bookmarkStart w:id="240" w:name="_Toc312678017"/>
      <w:r/>
      <w:bookmarkStart w:id="241" w:name="_Toc297216180"/>
      <w:r/>
      <w:bookmarkStart w:id="242" w:name="_Toc297123521"/>
      <w:r/>
      <w:bookmarkStart w:id="243" w:name="_Toc304295551"/>
      <w:r/>
      <w:bookmarkStart w:id="244" w:name="_Toc303539130"/>
      <w:r/>
      <w:bookmarkStart w:id="245" w:name="_Toc300934973"/>
      <w:r>
        <w:rPr>
          <w:rFonts w:hint="eastAsia" w:ascii="宋体" w:hAnsi="宋体" w:eastAsia="宋体" w:cs="宋体"/>
          <w:color w:val="000000"/>
          <w:sz w:val="21"/>
          <w:szCs w:val="21"/>
          <w:highlight w:val="none"/>
        </w:rPr>
        <w:t xml:space="preserve">.7异常恶劣的气候条件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240"/>
      <w:r/>
      <w:bookmarkEnd w:id="241"/>
      <w:r/>
      <w:bookmarkEnd w:id="242"/>
      <w:r/>
      <w:bookmarkEnd w:id="243"/>
      <w:r/>
      <w:bookmarkEnd w:id="244"/>
      <w:r/>
      <w:bookmarkEnd w:id="245"/>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246" w:name="_Toc23526"/>
      <w:r>
        <w:rPr>
          <w:rFonts w:hint="eastAsia" w:ascii="宋体" w:hAnsi="宋体" w:eastAsia="宋体" w:cs="宋体"/>
          <w:color w:val="000000"/>
          <w:sz w:val="21"/>
          <w:szCs w:val="21"/>
          <w:highlight w:val="none"/>
        </w:rPr>
        <w:t xml:space="preserve">7.9 提前竣工的奖励</w:t>
      </w:r>
      <w:bookmarkEnd w:id="246"/>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247" w:name="_Toc351203640"/>
      <w:r>
        <w:rPr>
          <w:rFonts w:hint="eastAsia" w:ascii="宋体" w:hAnsi="宋体" w:eastAsia="宋体" w:cs="宋体"/>
          <w:b w:val="0"/>
          <w:color w:val="000000"/>
          <w:sz w:val="21"/>
          <w:szCs w:val="21"/>
          <w:highlight w:val="none"/>
        </w:rPr>
        <w:t xml:space="preserve">8. 材料与设备</w:t>
      </w:r>
      <w:bookmarkEnd w:id="247"/>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179"/>
      <w:r/>
      <w:bookmarkEnd w:id="180"/>
      <w:r/>
      <w:bookmarkEnd w:id="181"/>
      <w:r/>
      <w:bookmarkEnd w:id="182"/>
      <w:r/>
      <w:bookmarkEnd w:id="183"/>
      <w:r/>
      <w:bookmarkEnd w:id="184"/>
      <w:r/>
      <w:bookmarkEnd w:id="185"/>
      <w:r/>
      <w:bookmarkEnd w:id="186"/>
      <w:r/>
      <w:bookmarkEnd w:id="187"/>
      <w:r/>
      <w:bookmarkEnd w:id="188"/>
      <w:r>
        <w:rPr>
          <w:rFonts w:hint="eastAsia" w:ascii="宋体" w:hAnsi="宋体" w:eastAsia="宋体" w:cs="宋体"/>
          <w:color w:val="000000"/>
          <w:sz w:val="21"/>
          <w:szCs w:val="21"/>
          <w:highlight w:val="none"/>
        </w:rPr>
        <w:t xml:space="preserve">8</w:t>
      </w:r>
      <w:bookmarkStart w:id="248" w:name="_Toc296347166"/>
      <w:r/>
      <w:bookmarkStart w:id="249" w:name="_Toc303539136"/>
      <w:r/>
      <w:bookmarkStart w:id="250" w:name="_Toc292559372"/>
      <w:r/>
      <w:bookmarkStart w:id="251" w:name="_Toc296891207"/>
      <w:r/>
      <w:bookmarkStart w:id="252" w:name="_Toc312678019"/>
      <w:r/>
      <w:bookmarkStart w:id="253" w:name="_Toc297120467"/>
      <w:r/>
      <w:bookmarkStart w:id="254" w:name="_Toc304295556"/>
      <w:r/>
      <w:bookmarkStart w:id="255" w:name="_Toc296346668"/>
      <w:r/>
      <w:bookmarkStart w:id="256" w:name="_Toc297123527"/>
      <w:r/>
      <w:bookmarkStart w:id="257" w:name="_Toc297216186"/>
      <w:r/>
      <w:bookmarkStart w:id="258" w:name="_Toc280868654"/>
      <w:r/>
      <w:bookmarkStart w:id="259" w:name="_Toc296503167"/>
      <w:r/>
      <w:bookmarkStart w:id="260" w:name="_Toc312677493"/>
      <w:r/>
      <w:bookmarkStart w:id="261" w:name="_Toc297048353"/>
      <w:r/>
      <w:bookmarkStart w:id="262" w:name="_Toc300934979"/>
      <w:r/>
      <w:bookmarkStart w:id="263" w:name="_Toc296944506"/>
      <w:r/>
      <w:bookmarkStart w:id="264" w:name="_Toc292559877"/>
      <w:r/>
      <w:bookmarkStart w:id="265" w:name="_Toc296890995"/>
      <w:r/>
      <w:bookmarkStart w:id="266" w:name="_Toc280868655"/>
      <w:r/>
      <w:bookmarkStart w:id="267" w:name="_Toc267251424"/>
      <w:r/>
      <w:bookmarkStart w:id="268" w:name="_Toc280868656"/>
      <w:r>
        <w:rPr>
          <w:rFonts w:hint="eastAsia" w:ascii="宋体" w:hAnsi="宋体" w:eastAsia="宋体" w:cs="宋体"/>
          <w:color w:val="000000"/>
          <w:sz w:val="21"/>
          <w:szCs w:val="21"/>
          <w:highlight w:val="none"/>
        </w:rPr>
        <w:t xml:space="preserve">.4材料与工程设备的保管与使用</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color w:val="000000"/>
          <w:sz w:val="21"/>
          <w:szCs w:val="21"/>
          <w:highlight w:val="none"/>
        </w:rPr>
        <w:t xml:space="preserve">8</w:t>
      </w:r>
      <w:bookmarkStart w:id="269" w:name="_Toc297120468"/>
      <w:r/>
      <w:bookmarkStart w:id="270" w:name="_Toc297048354"/>
      <w:r/>
      <w:bookmarkStart w:id="271" w:name="_Toc312677494"/>
      <w:r/>
      <w:bookmarkStart w:id="272" w:name="_Toc296347167"/>
      <w:r/>
      <w:bookmarkStart w:id="273" w:name="_Toc297123528"/>
      <w:r/>
      <w:bookmarkStart w:id="274" w:name="_Toc318581173"/>
      <w:r/>
      <w:bookmarkStart w:id="275" w:name="_Toc303539137"/>
      <w:r/>
      <w:bookmarkStart w:id="276" w:name="_Toc296890996"/>
      <w:r/>
      <w:bookmarkStart w:id="277" w:name="_Toc300934980"/>
      <w:r/>
      <w:bookmarkStart w:id="278" w:name="_Toc296346669"/>
      <w:r/>
      <w:bookmarkStart w:id="279" w:name="_Toc304295557"/>
      <w:r/>
      <w:bookmarkStart w:id="280" w:name="_Toc312678020"/>
      <w:r/>
      <w:bookmarkStart w:id="281" w:name="_Toc296891208"/>
      <w:r/>
      <w:bookmarkStart w:id="282" w:name="_Toc297216187"/>
      <w:r/>
      <w:bookmarkStart w:id="283" w:name="_Toc296503168"/>
      <w:r/>
      <w:bookmarkStart w:id="284" w:name="_Toc296944507"/>
      <w:r/>
      <w:bookmarkStart w:id="285" w:name="_Toc292559878"/>
      <w:r/>
      <w:bookmarkStart w:id="286" w:name="_Toc292559373"/>
      <w:r>
        <w:rPr>
          <w:rFonts w:hint="eastAsia" w:ascii="宋体" w:hAnsi="宋体" w:eastAsia="宋体" w:cs="宋体"/>
          <w:color w:val="000000"/>
          <w:sz w:val="21"/>
          <w:szCs w:val="21"/>
          <w:highlight w:val="none"/>
        </w:rPr>
        <w:t xml:space="preserve">.4.1发包人供应的材料设备的保管费用的承担：</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285"/>
      <w:r/>
      <w:bookmarkEnd w:id="286"/>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287" w:name="_Toc10857"/>
      <w:r>
        <w:rPr>
          <w:rFonts w:hint="eastAsia" w:ascii="宋体" w:hAnsi="宋体" w:eastAsia="宋体" w:cs="宋体"/>
          <w:color w:val="000000"/>
          <w:sz w:val="21"/>
          <w:szCs w:val="21"/>
          <w:highlight w:val="none"/>
        </w:rPr>
        <w:t xml:space="preserve">8.6 样品</w:t>
      </w:r>
      <w:bookmarkEnd w:id="287"/>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样品的报送与封存</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ascii="宋体" w:hAnsi="宋体"/>
          <w:color w:val="000000"/>
          <w:szCs w:val="21"/>
          <w:highlight w:val="none"/>
          <w:u w:val="single"/>
        </w:rPr>
      </w:pPr>
      <w:r/>
      <w:bookmarkStart w:id="288" w:name="_Toc9738"/>
      <w:r>
        <w:rPr>
          <w:rFonts w:ascii="宋体" w:hAnsi="宋体"/>
          <w:color w:val="000000"/>
          <w:szCs w:val="21"/>
          <w:highlight w:val="none"/>
        </w:rPr>
        <w:t xml:space="preserve">需要承包人报送样品的材料或工程设备，样品的种类、名称、规格、数量要求：</w:t>
      </w:r>
      <w:r>
        <w:rPr>
          <w:rFonts w:hint="eastAsia" w:ascii="宋体" w:hAnsi="宋体"/>
          <w:b/>
          <w:color w:val="000000"/>
          <w:szCs w:val="21"/>
          <w:highlight w:val="none"/>
          <w:u w:val="single"/>
        </w:rPr>
        <w:t xml:space="preserve">根据国家规范要求</w:t>
      </w:r>
      <w:r>
        <w:rPr>
          <w:rFonts w:ascii="宋体" w:hAnsi="宋体"/>
          <w:color w:val="000000"/>
          <w:szCs w:val="21"/>
          <w:highlight w:val="none"/>
        </w:rPr>
        <w:t xml:space="preserve">。</w:t>
      </w:r>
      <w:r>
        <w:rPr>
          <w:rFonts w:ascii="宋体" w:hAnsi="宋体"/>
          <w:color w:val="000000"/>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8.8 施工设备和临时设施</w:t>
      </w:r>
      <w:bookmarkEnd w:id="288"/>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Start w:id="289" w:name="_Toc351203641"/>
      <w:r>
        <w:rPr>
          <w:rFonts w:hint="eastAsia" w:ascii="宋体" w:hAnsi="宋体" w:eastAsia="宋体" w:cs="宋体"/>
          <w:b w:val="0"/>
          <w:color w:val="000000"/>
          <w:sz w:val="21"/>
          <w:szCs w:val="21"/>
          <w:highlight w:val="none"/>
        </w:rPr>
        <w:t xml:space="preserve">9</w:t>
      </w:r>
      <w:bookmarkEnd w:id="266"/>
      <w:r/>
      <w:bookmarkEnd w:id="267"/>
      <w:r/>
      <w:bookmarkEnd w:id="268"/>
      <w:r/>
      <w:bookmarkStart w:id="290" w:name="_Toc300934982"/>
      <w:r/>
      <w:bookmarkStart w:id="291" w:name="_Toc304295559"/>
      <w:r/>
      <w:bookmarkStart w:id="292" w:name="_Toc312677495"/>
      <w:r/>
      <w:bookmarkStart w:id="293" w:name="_Toc297216192"/>
      <w:r/>
      <w:bookmarkStart w:id="294" w:name="_Toc312678021"/>
      <w:r/>
      <w:bookmarkStart w:id="295" w:name="_Toc303539139"/>
      <w:r/>
      <w:bookmarkStart w:id="296" w:name="_Toc297123533"/>
      <w:r/>
      <w:bookmarkStart w:id="297" w:name="_Toc267251428"/>
      <w:r/>
      <w:bookmarkStart w:id="298" w:name="_Toc267251427"/>
      <w:r/>
      <w:bookmarkStart w:id="299" w:name="_Toc296944512"/>
      <w:r/>
      <w:bookmarkStart w:id="300" w:name="_Toc296503173"/>
      <w:r/>
      <w:bookmarkStart w:id="301" w:name="_Toc296891001"/>
      <w:r/>
      <w:bookmarkStart w:id="302" w:name="_Toc292559883"/>
      <w:r/>
      <w:bookmarkStart w:id="303" w:name="_Toc297120473"/>
      <w:r/>
      <w:bookmarkStart w:id="304" w:name="_Toc297048359"/>
      <w:r/>
      <w:bookmarkStart w:id="305" w:name="_Toc296891213"/>
      <w:r/>
      <w:bookmarkStart w:id="306" w:name="_Toc296346674"/>
      <w:r/>
      <w:bookmarkStart w:id="307" w:name="_Toc296347172"/>
      <w:r/>
      <w:bookmarkStart w:id="308" w:name="_Toc292559378"/>
      <w:r>
        <w:rPr>
          <w:rFonts w:hint="eastAsia" w:ascii="宋体" w:hAnsi="宋体" w:eastAsia="宋体" w:cs="宋体"/>
          <w:b w:val="0"/>
          <w:color w:val="000000"/>
          <w:sz w:val="21"/>
          <w:szCs w:val="21"/>
          <w:highlight w:val="none"/>
        </w:rPr>
        <w:t xml:space="preserve">. 试验与检验</w:t>
      </w:r>
      <w:bookmarkEnd w:id="289"/>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290"/>
      <w:r/>
      <w:bookmarkEnd w:id="291"/>
      <w:r/>
      <w:bookmarkEnd w:id="292"/>
      <w:r/>
      <w:bookmarkEnd w:id="293"/>
      <w:r/>
      <w:bookmarkEnd w:id="294"/>
      <w:r/>
      <w:bookmarkEnd w:id="295"/>
      <w:r/>
      <w:bookmarkEnd w:id="296"/>
      <w:r>
        <w:rPr>
          <w:rFonts w:hint="eastAsia" w:ascii="宋体" w:hAnsi="宋体" w:eastAsia="宋体" w:cs="宋体"/>
          <w:color w:val="000000"/>
          <w:sz w:val="21"/>
          <w:szCs w:val="21"/>
          <w:highlight w:val="none"/>
        </w:rPr>
        <w:t xml:space="preserve">9</w:t>
      </w:r>
      <w:bookmarkStart w:id="309" w:name="_Toc297216193"/>
      <w:r/>
      <w:bookmarkStart w:id="310" w:name="_Toc297123534"/>
      <w:r/>
      <w:bookmarkStart w:id="311" w:name="_Toc312678022"/>
      <w:r/>
      <w:bookmarkStart w:id="312" w:name="_Toc312677496"/>
      <w:r/>
      <w:bookmarkStart w:id="313" w:name="_Toc303539140"/>
      <w:r/>
      <w:bookmarkStart w:id="314" w:name="_Toc300934983"/>
      <w:r/>
      <w:bookmarkStart w:id="315" w:name="_Toc304295560"/>
      <w:r>
        <w:rPr>
          <w:rFonts w:hint="eastAsia" w:ascii="宋体" w:hAnsi="宋体" w:eastAsia="宋体" w:cs="宋体"/>
          <w:color w:val="000000"/>
          <w:sz w:val="21"/>
          <w:szCs w:val="21"/>
          <w:highlight w:val="none"/>
        </w:rPr>
        <w:t xml:space="preserve">.1试验设备与试验人员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309"/>
      <w:r/>
      <w:bookmarkEnd w:id="310"/>
      <w:r/>
      <w:bookmarkEnd w:id="311"/>
      <w:r/>
      <w:bookmarkEnd w:id="312"/>
      <w:r/>
      <w:bookmarkEnd w:id="313"/>
      <w:r/>
      <w:bookmarkEnd w:id="314"/>
      <w:r/>
      <w:bookmarkEnd w:id="315"/>
      <w:r>
        <w:rPr>
          <w:rFonts w:hint="eastAsia" w:ascii="宋体" w:hAnsi="宋体" w:eastAsia="宋体" w:cs="宋体"/>
          <w:color w:val="000000"/>
          <w:sz w:val="21"/>
          <w:szCs w:val="21"/>
          <w:highlight w:val="none"/>
        </w:rPr>
        <w:t xml:space="preserve">9</w:t>
      </w:r>
      <w:bookmarkStart w:id="316" w:name="_Toc297123535"/>
      <w:r/>
      <w:bookmarkStart w:id="317" w:name="_Toc312677497"/>
      <w:r/>
      <w:bookmarkStart w:id="318" w:name="_Toc312678023"/>
      <w:r/>
      <w:bookmarkStart w:id="319" w:name="_Toc303539141"/>
      <w:r/>
      <w:bookmarkStart w:id="320" w:name="_Toc300934984"/>
      <w:r/>
      <w:bookmarkStart w:id="321" w:name="_Toc297216194"/>
      <w:r/>
      <w:bookmarkStart w:id="322" w:name="_Toc304295561"/>
      <w:r/>
      <w:bookmarkStart w:id="323" w:name="_Toc318581174"/>
      <w:r>
        <w:rPr>
          <w:rFonts w:hint="eastAsia" w:ascii="宋体" w:hAnsi="宋体" w:eastAsia="宋体" w:cs="宋体"/>
          <w:color w:val="000000"/>
          <w:sz w:val="21"/>
          <w:szCs w:val="21"/>
          <w:highlight w:val="none"/>
        </w:rPr>
        <w:t xml:space="preserve">.1.2 试验设备</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施工现场需要配置的试验场所：</w:t>
      </w:r>
      <w:bookmarkEnd w:id="316"/>
      <w:r/>
      <w:bookmarkEnd w:id="317"/>
      <w:r/>
      <w:bookmarkEnd w:id="318"/>
      <w:r/>
      <w:bookmarkEnd w:id="319"/>
      <w:r/>
      <w:bookmarkEnd w:id="320"/>
      <w:r/>
      <w:bookmarkEnd w:id="321"/>
      <w:r/>
      <w:bookmarkEnd w:id="322"/>
      <w:r/>
      <w:bookmarkStart w:id="324" w:name="_Toc300934985"/>
      <w:r/>
      <w:bookmarkStart w:id="325" w:name="_Toc312677498"/>
      <w:r/>
      <w:bookmarkStart w:id="326" w:name="_Toc297216195"/>
      <w:r/>
      <w:bookmarkStart w:id="327" w:name="_Toc304295562"/>
      <w:r/>
      <w:bookmarkStart w:id="328" w:name="_Toc312678024"/>
      <w:r/>
      <w:bookmarkStart w:id="329" w:name="_Toc297123536"/>
      <w:r/>
      <w:bookmarkStart w:id="330" w:name="_Toc303539142"/>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331" w:name="_Toc9628"/>
      <w:r>
        <w:rPr>
          <w:rFonts w:hint="eastAsia" w:ascii="宋体" w:hAnsi="宋体" w:eastAsia="宋体" w:cs="宋体"/>
          <w:color w:val="000000"/>
          <w:sz w:val="21"/>
          <w:szCs w:val="21"/>
          <w:highlight w:val="none"/>
        </w:rPr>
        <w:t xml:space="preserve">9.4 现场工艺试验</w:t>
      </w:r>
      <w:bookmarkEnd w:id="33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End w:id="323"/>
      <w:r/>
      <w:bookmarkEnd w:id="324"/>
      <w:r/>
      <w:bookmarkEnd w:id="325"/>
      <w:r/>
      <w:bookmarkEnd w:id="326"/>
      <w:r/>
      <w:bookmarkEnd w:id="327"/>
      <w:r/>
      <w:bookmarkEnd w:id="328"/>
      <w:r/>
      <w:bookmarkEnd w:id="329"/>
      <w:r/>
      <w:bookmarkEnd w:id="330"/>
      <w:r/>
      <w:bookmarkStart w:id="332" w:name="_Toc351203642"/>
      <w:r>
        <w:rPr>
          <w:rFonts w:hint="eastAsia" w:ascii="宋体" w:hAnsi="宋体" w:eastAsia="宋体" w:cs="宋体"/>
          <w:b w:val="0"/>
          <w:color w:val="000000"/>
          <w:sz w:val="21"/>
          <w:szCs w:val="21"/>
          <w:highlight w:val="none"/>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33" w:name="_Toc300934989"/>
      <w:r/>
      <w:bookmarkStart w:id="334" w:name="_Toc296891233"/>
      <w:r/>
      <w:bookmarkStart w:id="335" w:name="_Toc292559903"/>
      <w:r/>
      <w:bookmarkStart w:id="336" w:name="_Toc296891021"/>
      <w:r/>
      <w:bookmarkStart w:id="337" w:name="_Toc296503193"/>
      <w:r/>
      <w:bookmarkStart w:id="338" w:name="_Toc304295566"/>
      <w:r/>
      <w:bookmarkStart w:id="339" w:name="_Toc303539146"/>
      <w:r/>
      <w:bookmarkStart w:id="340" w:name="_Toc292559398"/>
      <w:r/>
      <w:bookmarkStart w:id="341" w:name="_Toc297123540"/>
      <w:r/>
      <w:bookmarkStart w:id="342" w:name="_Toc297048379"/>
      <w:r/>
      <w:bookmarkStart w:id="343" w:name="_Toc296347192"/>
      <w:r/>
      <w:bookmarkStart w:id="344" w:name="_Toc297120493"/>
      <w:r/>
      <w:bookmarkStart w:id="345" w:name="_Toc296944532"/>
      <w:r/>
      <w:bookmarkStart w:id="346" w:name="_Toc297216199"/>
      <w:r/>
      <w:bookmarkStart w:id="347" w:name="_Toc296346694"/>
      <w:r/>
      <w:bookmarkStart w:id="348" w:name="_Toc312678025"/>
      <w:r/>
      <w:bookmarkStart w:id="349" w:name="_Toc312677499"/>
      <w:r/>
      <w:bookmarkStart w:id="350" w:name="_Toc267251435"/>
      <w:r/>
      <w:bookmarkStart w:id="351" w:name="_Toc267251442"/>
      <w:r/>
      <w:bookmarkStart w:id="352" w:name="_Toc267251440"/>
      <w:r/>
      <w:bookmarkStart w:id="353" w:name="_Toc267251441"/>
      <w:r/>
      <w:bookmarkStart w:id="354" w:name="_Toc267251433"/>
      <w:r/>
      <w:bookmarkStart w:id="355" w:name="_Toc267251439"/>
      <w:r/>
      <w:bookmarkStart w:id="356" w:name="_Toc267251437"/>
      <w:r>
        <w:rPr>
          <w:rFonts w:hint="eastAsia" w:ascii="宋体" w:hAnsi="宋体" w:eastAsia="宋体" w:cs="宋体"/>
          <w:b w:val="0"/>
          <w:color w:val="000000"/>
          <w:sz w:val="21"/>
          <w:szCs w:val="21"/>
          <w:highlight w:val="none"/>
        </w:rPr>
        <w:t xml:space="preserve">0. 变更</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348"/>
      <w:r/>
      <w:bookmarkEnd w:id="349"/>
      <w:r/>
      <w:bookmarkStart w:id="357" w:name="_Toc292559904"/>
      <w:r/>
      <w:bookmarkStart w:id="358" w:name="_Toc296346695"/>
      <w:r/>
      <w:bookmarkStart w:id="359" w:name="_Toc296891022"/>
      <w:r/>
      <w:bookmarkStart w:id="360" w:name="_Toc292559399"/>
      <w:r/>
      <w:bookmarkStart w:id="361" w:name="_Toc297216200"/>
      <w:r/>
      <w:bookmarkStart w:id="362" w:name="_Toc296347193"/>
      <w:r/>
      <w:bookmarkStart w:id="363" w:name="_Toc296503194"/>
      <w:r/>
      <w:bookmarkStart w:id="364" w:name="_Toc297123541"/>
      <w:r/>
      <w:bookmarkStart w:id="365" w:name="_Toc296891234"/>
      <w:r/>
      <w:bookmarkStart w:id="366" w:name="_Toc312678026"/>
      <w:r/>
      <w:bookmarkStart w:id="367" w:name="_Toc297120494"/>
      <w:r/>
      <w:bookmarkStart w:id="368" w:name="_Toc304295567"/>
      <w:r/>
      <w:bookmarkStart w:id="369" w:name="_Toc303539147"/>
      <w:r/>
      <w:bookmarkStart w:id="370" w:name="_Toc297048380"/>
      <w:r/>
      <w:bookmarkStart w:id="371" w:name="_Toc312677500"/>
      <w:r/>
      <w:bookmarkStart w:id="372" w:name="_Toc300934990"/>
      <w:r/>
      <w:bookmarkStart w:id="373" w:name="_Toc296944533"/>
      <w:r>
        <w:rPr>
          <w:rFonts w:hint="eastAsia" w:ascii="宋体" w:hAnsi="宋体" w:eastAsia="宋体" w:cs="宋体"/>
          <w:color w:val="000000"/>
          <w:sz w:val="21"/>
          <w:szCs w:val="21"/>
          <w:highlight w:val="none"/>
        </w:rPr>
        <w:t xml:space="preserve">10.1变更的范围</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工程变更、招标工程量清单缺项、项目特征不符、工程量偏差、招标人要求的合同承包范围以外的内容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374" w:name="_Toc6072"/>
      <w:r>
        <w:rPr>
          <w:rFonts w:hint="eastAsia" w:ascii="宋体" w:hAnsi="宋体" w:eastAsia="宋体" w:cs="宋体"/>
          <w:color w:val="000000"/>
          <w:sz w:val="21"/>
          <w:szCs w:val="21"/>
          <w:highlight w:val="none"/>
        </w:rPr>
        <w:t xml:space="preserve">10.4 变更估价</w:t>
      </w:r>
      <w:bookmarkEnd w:id="37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执行《通用合同条款》10.4.1 条 </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关于变更估价的约定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u w:val="single"/>
        </w:rPr>
        <w:t xml:space="preserve">（1）已标价工程量清单中有相同项目的，按照相同项目单价认定；</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（2）已标价工程量清单中无相同项目，但有类似项目的，参照类似项目的单价认定；</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（3）</w:t>
      </w:r>
      <w:bookmarkStart w:id="375" w:name="_Hlk40521000"/>
      <w:r>
        <w:rPr>
          <w:rFonts w:hint="eastAsia" w:ascii="宋体" w:hAnsi="宋体" w:eastAsia="宋体" w:cs="宋体"/>
          <w:b/>
          <w:color w:val="000000"/>
          <w:sz w:val="21"/>
          <w:szCs w:val="21"/>
          <w:highlight w:val="none"/>
          <w:u w:val="single"/>
        </w:rPr>
        <w:t xml:space="preserve">已</w:t>
      </w:r>
      <w:r>
        <w:rPr>
          <w:rFonts w:hint="eastAsia" w:ascii="宋体" w:hAnsi="宋体" w:eastAsia="宋体" w:cs="宋体"/>
          <w:b/>
          <w:color w:val="000000"/>
          <w:sz w:val="21"/>
          <w:szCs w:val="21"/>
          <w:highlight w:val="none"/>
          <w:u w:val="single"/>
        </w:rPr>
        <w:t xml:space="preserve">标价工程量清单中无相同项目，也没有类似项目的，由乙方根据工程变更资料、计量规则和计价办法、工程造价管理机构发布的价格信息中仪征信息价（仪征信息价没有的，可参照扬州；信息价都没有的可参照厂商平均价，厂商价再没有的市场询价）和乙方报价浮动率提出变更工程项目的单价，报甲方确认后调整。乙方报价浮动率＝（1-中标价/标底价）*100%，工程造价管理机构发布的价格信息中缺项的，按甲方、乙方、监理方、跟踪审计共同询价、认价的方式，询价材料按所询单价加10%含采保、管理等综合费用作为结算价，并签署书面的认价文件，作为依据。</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color w:val="000000"/>
          <w:sz w:val="21"/>
          <w:szCs w:val="21"/>
          <w:highlight w:val="none"/>
          <w:u w:val="single"/>
        </w:rPr>
      </w:pPr>
      <w:r/>
      <w:bookmarkEnd w:id="375"/>
      <w:r>
        <w:rPr>
          <w:rFonts w:hint="eastAsia" w:ascii="宋体" w:hAnsi="宋体" w:eastAsia="宋体" w:cs="宋体"/>
          <w:b/>
          <w:color w:val="000000"/>
          <w:sz w:val="21"/>
          <w:szCs w:val="21"/>
          <w:highlight w:val="none"/>
          <w:u w:val="single"/>
        </w:rPr>
        <w:t xml:space="preserve">如变更实施时不能达成一致，应先行实施，并按照通用条款第4.4款〔商定或确定〕执行；</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4）招标工程量清单工程量误差或工程变更导致实际完成的工程量与已标价工程量清单中列明的该项目工程量的变化幅度超过15%的，单价可进行调整。当工程量增加15%以上时，增加部分的工程量综合单价应予调低；当工程量减少15%以上时，减少后部分的工程量综合单价应予调高；</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（5）招标工程量清单工程量误差或工程变更导致分部分项工程费的变化，总价措施项目中以费率报价的，费率不变；总价项目中以费用报价的，按投标时口径折算成费率；</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u w:val="single"/>
        </w:rPr>
        <w:t xml:space="preserve">（6）因工程变更造成施工方案变更，引起措施项目发生变化时，承包</w:t>
      </w:r>
      <w:r>
        <w:rPr>
          <w:rFonts w:hint="eastAsia" w:ascii="宋体" w:hAnsi="宋体" w:eastAsia="宋体" w:cs="宋体"/>
          <w:b/>
          <w:color w:val="000000"/>
          <w:sz w:val="21"/>
          <w:szCs w:val="21"/>
          <w:highlight w:val="none"/>
          <w:u w:val="single"/>
        </w:rPr>
        <w:t xml:space="preserve">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整；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Start w:id="376" w:name="_Toc292559402"/>
      <w:r/>
      <w:bookmarkStart w:id="377" w:name="_Toc297120497"/>
      <w:r/>
      <w:bookmarkStart w:id="378" w:name="_Toc296891237"/>
      <w:r/>
      <w:bookmarkStart w:id="379" w:name="_Toc292559907"/>
      <w:r/>
      <w:bookmarkStart w:id="380" w:name="_Toc303539150"/>
      <w:r/>
      <w:bookmarkStart w:id="381" w:name="_Toc296347196"/>
      <w:r/>
      <w:bookmarkStart w:id="382" w:name="_Toc300934993"/>
      <w:r/>
      <w:bookmarkStart w:id="383" w:name="_Toc297216203"/>
      <w:r/>
      <w:bookmarkStart w:id="384" w:name="_Toc297123544"/>
      <w:r/>
      <w:bookmarkStart w:id="385" w:name="_Toc312677503"/>
      <w:r/>
      <w:bookmarkStart w:id="386" w:name="_Toc312678029"/>
      <w:r/>
      <w:bookmarkStart w:id="387" w:name="_Toc304295570"/>
      <w:r/>
      <w:bookmarkStart w:id="388" w:name="_Toc296944536"/>
      <w:r/>
      <w:bookmarkStart w:id="389" w:name="_Toc296503197"/>
      <w:r/>
      <w:bookmarkStart w:id="390" w:name="_Toc297048383"/>
      <w:r/>
      <w:bookmarkStart w:id="391" w:name="_Toc296346698"/>
      <w:r/>
      <w:bookmarkStart w:id="392" w:name="_Toc296891025"/>
      <w:r>
        <w:rPr>
          <w:rFonts w:hint="eastAsia" w:ascii="宋体" w:hAnsi="宋体" w:eastAsia="宋体" w:cs="宋体"/>
          <w:color w:val="000000"/>
          <w:sz w:val="21"/>
          <w:szCs w:val="21"/>
          <w:highlight w:val="none"/>
        </w:rPr>
        <w:t xml:space="preserve">0.5承</w:t>
      </w:r>
      <w:bookmarkEnd w:id="376"/>
      <w:r/>
      <w:bookmarkEnd w:id="377"/>
      <w:r/>
      <w:bookmarkEnd w:id="378"/>
      <w:r/>
      <w:bookmarkEnd w:id="379"/>
      <w:r/>
      <w:bookmarkEnd w:id="380"/>
      <w:r/>
      <w:bookmarkEnd w:id="381"/>
      <w:r/>
      <w:bookmarkEnd w:id="382"/>
      <w:r/>
      <w:bookmarkEnd w:id="383"/>
      <w:r/>
      <w:bookmarkEnd w:id="384"/>
      <w:r/>
      <w:bookmarkEnd w:id="388"/>
      <w:r/>
      <w:bookmarkEnd w:id="389"/>
      <w:r/>
      <w:bookmarkEnd w:id="390"/>
      <w:r/>
      <w:bookmarkEnd w:id="391"/>
      <w:r/>
      <w:bookmarkEnd w:id="392"/>
      <w:r/>
      <w:bookmarkStart w:id="393" w:name="_Toc297216204"/>
      <w:r/>
      <w:bookmarkStart w:id="394" w:name="_Toc296503203"/>
      <w:r/>
      <w:bookmarkStart w:id="395" w:name="_Toc296944542"/>
      <w:r/>
      <w:bookmarkStart w:id="396" w:name="_Toc297123545"/>
      <w:r/>
      <w:bookmarkStart w:id="397" w:name="_Toc297048389"/>
      <w:r/>
      <w:bookmarkStart w:id="398" w:name="_Toc300934994"/>
      <w:r/>
      <w:bookmarkStart w:id="399" w:name="_Toc303539151"/>
      <w:r/>
      <w:bookmarkStart w:id="400" w:name="_Toc297120503"/>
      <w:r/>
      <w:bookmarkStart w:id="401" w:name="_Toc296346704"/>
      <w:r/>
      <w:bookmarkStart w:id="402" w:name="_Toc292559408"/>
      <w:r/>
      <w:bookmarkStart w:id="403" w:name="_Toc296891243"/>
      <w:r/>
      <w:bookmarkStart w:id="404" w:name="_Toc292559913"/>
      <w:r/>
      <w:bookmarkStart w:id="405" w:name="_Toc296891031"/>
      <w:r/>
      <w:bookmarkStart w:id="406" w:name="_Toc296347202"/>
      <w:r>
        <w:rPr>
          <w:rFonts w:hint="eastAsia" w:ascii="宋体" w:hAnsi="宋体" w:eastAsia="宋体" w:cs="宋体"/>
          <w:color w:val="000000"/>
          <w:sz w:val="21"/>
          <w:szCs w:val="21"/>
          <w:highlight w:val="none"/>
        </w:rPr>
        <w:t xml:space="preserve">包人的合理化建议</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385"/>
      <w:r/>
      <w:bookmarkEnd w:id="386"/>
      <w:r/>
      <w:bookmarkEnd w:id="387"/>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三个工作日内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三个工作日内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w:t>
      </w:r>
      <w:bookmarkStart w:id="407" w:name="_Toc296503204"/>
      <w:r/>
      <w:bookmarkStart w:id="408" w:name="_Toc312678030"/>
      <w:r/>
      <w:bookmarkStart w:id="409" w:name="_Toc296944543"/>
      <w:r/>
      <w:bookmarkStart w:id="410" w:name="_Toc300934995"/>
      <w:r/>
      <w:bookmarkStart w:id="411" w:name="_Toc297216205"/>
      <w:r/>
      <w:bookmarkStart w:id="412" w:name="_Toc292559914"/>
      <w:r/>
      <w:bookmarkStart w:id="413" w:name="_Toc296346705"/>
      <w:r/>
      <w:bookmarkStart w:id="414" w:name="_Toc318581175"/>
      <w:r/>
      <w:bookmarkStart w:id="415" w:name="_Toc296891032"/>
      <w:r/>
      <w:bookmarkStart w:id="416" w:name="_Toc303539152"/>
      <w:r/>
      <w:bookmarkStart w:id="417" w:name="_Toc297048390"/>
      <w:r/>
      <w:bookmarkStart w:id="418" w:name="_Toc297120504"/>
      <w:r/>
      <w:bookmarkStart w:id="419" w:name="_Toc296891244"/>
      <w:r/>
      <w:bookmarkStart w:id="420" w:name="_Toc292559409"/>
      <w:r/>
      <w:bookmarkStart w:id="421" w:name="_Toc312677504"/>
      <w:r/>
      <w:bookmarkStart w:id="422" w:name="_Toc296347203"/>
      <w:r/>
      <w:bookmarkStart w:id="423" w:name="_Toc297123546"/>
      <w:r/>
      <w:bookmarkStart w:id="424" w:name="_Toc304295571"/>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Start w:id="425" w:name="_Toc22108"/>
      <w:r>
        <w:rPr>
          <w:rFonts w:hint="eastAsia" w:ascii="宋体" w:hAnsi="宋体" w:eastAsia="宋体" w:cs="宋体"/>
          <w:color w:val="000000"/>
          <w:sz w:val="21"/>
          <w:szCs w:val="21"/>
          <w:highlight w:val="none"/>
        </w:rPr>
        <w:t xml:space="preserve">1</w:t>
      </w:r>
      <w:bookmarkStart w:id="426" w:name="_Toc297123548"/>
      <w:r/>
      <w:bookmarkStart w:id="427" w:name="_Toc304295574"/>
      <w:r/>
      <w:bookmarkStart w:id="428" w:name="_Toc297048385"/>
      <w:r/>
      <w:bookmarkStart w:id="429" w:name="_Toc297216207"/>
      <w:r/>
      <w:bookmarkStart w:id="430" w:name="_Toc297120499"/>
      <w:r/>
      <w:bookmarkStart w:id="431" w:name="_Toc296891239"/>
      <w:r/>
      <w:bookmarkStart w:id="432" w:name="_Toc296503199"/>
      <w:r/>
      <w:bookmarkStart w:id="433" w:name="_Toc300934997"/>
      <w:r/>
      <w:bookmarkStart w:id="434" w:name="_Toc296347198"/>
      <w:r/>
      <w:bookmarkStart w:id="435" w:name="_Toc296944538"/>
      <w:r/>
      <w:bookmarkStart w:id="436" w:name="_Toc296346700"/>
      <w:r/>
      <w:bookmarkStart w:id="437" w:name="_Toc292559404"/>
      <w:r/>
      <w:bookmarkStart w:id="438" w:name="_Toc312678033"/>
      <w:r/>
      <w:bookmarkStart w:id="439" w:name="_Toc312677507"/>
      <w:r/>
      <w:bookmarkStart w:id="440" w:name="_Toc303539154"/>
      <w:r/>
      <w:bookmarkStart w:id="441" w:name="_Toc292559909"/>
      <w:r/>
      <w:bookmarkStart w:id="442" w:name="_Toc296891027"/>
      <w:r>
        <w:rPr>
          <w:rFonts w:hint="eastAsia" w:ascii="宋体" w:hAnsi="宋体" w:eastAsia="宋体" w:cs="宋体"/>
          <w:color w:val="000000"/>
          <w:sz w:val="21"/>
          <w:szCs w:val="21"/>
          <w:highlight w:val="none"/>
        </w:rPr>
        <w:t xml:space="preserve">0.7 暂估价</w:t>
      </w:r>
      <w:bookmarkEnd w:id="425"/>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color w:val="000000"/>
          <w:sz w:val="21"/>
          <w:szCs w:val="21"/>
          <w:highlight w:val="none"/>
        </w:rPr>
        <w:t xml:space="preserve">暂</w:t>
      </w:r>
      <w:bookmarkStart w:id="443" w:name="_Toc312678034"/>
      <w:r/>
      <w:bookmarkStart w:id="444" w:name="_Toc318581176"/>
      <w:r/>
      <w:bookmarkStart w:id="445" w:name="_Toc312677508"/>
      <w:r>
        <w:rPr>
          <w:rFonts w:hint="eastAsia" w:ascii="宋体" w:hAnsi="宋体" w:eastAsia="宋体" w:cs="宋体"/>
          <w:color w:val="000000"/>
          <w:sz w:val="21"/>
          <w:szCs w:val="21"/>
          <w:highlight w:val="none"/>
        </w:rPr>
        <w:t xml:space="preserve">估价材料和工程设备的明细详见附件11：《</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443"/>
      <w:r/>
      <w:bookmarkEnd w:id="444"/>
      <w:r/>
      <w:bookmarkEnd w:id="445"/>
      <w:r>
        <w:rPr>
          <w:rFonts w:hint="eastAsia" w:ascii="宋体" w:hAnsi="宋体" w:eastAsia="宋体" w:cs="宋体"/>
          <w:color w:val="000000"/>
          <w:sz w:val="21"/>
          <w:szCs w:val="21"/>
          <w:highlight w:val="none"/>
        </w:rPr>
        <w:t xml:space="preserve">1</w:t>
      </w:r>
      <w:bookmarkStart w:id="446" w:name="_Toc312678035"/>
      <w:r/>
      <w:bookmarkStart w:id="447" w:name="_Toc318581177"/>
      <w:r/>
      <w:bookmarkStart w:id="448" w:name="_Toc312677509"/>
      <w:r>
        <w:rPr>
          <w:rFonts w:hint="eastAsia" w:ascii="宋体" w:hAnsi="宋体" w:eastAsia="宋体" w:cs="宋体"/>
          <w:color w:val="000000"/>
          <w:sz w:val="21"/>
          <w:szCs w:val="21"/>
          <w:highlight w:val="none"/>
        </w:rPr>
        <w:t xml:space="preserve">0.7.1 依法必须招标的暂估价项目</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446"/>
      <w:r/>
      <w:bookmarkEnd w:id="447"/>
      <w:r/>
      <w:bookmarkEnd w:id="448"/>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种方式确定。</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449" w:name="_Toc351203643"/>
      <w:r>
        <w:rPr>
          <w:rFonts w:hint="eastAsia" w:ascii="宋体" w:hAnsi="宋体" w:eastAsia="宋体" w:cs="宋体"/>
          <w:b w:val="0"/>
          <w:color w:val="000000"/>
          <w:sz w:val="21"/>
          <w:szCs w:val="21"/>
          <w:highlight w:val="none"/>
        </w:rPr>
        <w:t xml:space="preserve">11. 价格调整</w:t>
      </w:r>
      <w:bookmarkEnd w:id="449"/>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Start w:id="450" w:name="_Toc296944540"/>
      <w:r/>
      <w:bookmarkStart w:id="451" w:name="_Toc297120501"/>
      <w:r/>
      <w:bookmarkStart w:id="452" w:name="_Toc297123550"/>
      <w:r/>
      <w:bookmarkStart w:id="453" w:name="_Toc296347200"/>
      <w:r/>
      <w:bookmarkStart w:id="454" w:name="_Toc296503201"/>
      <w:r/>
      <w:bookmarkStart w:id="455" w:name="_Toc312678039"/>
      <w:r/>
      <w:bookmarkStart w:id="456" w:name="_Toc292559911"/>
      <w:r/>
      <w:bookmarkStart w:id="457" w:name="_Toc297216209"/>
      <w:r/>
      <w:bookmarkStart w:id="458" w:name="_Toc297048387"/>
      <w:r/>
      <w:bookmarkStart w:id="459" w:name="_Toc292559406"/>
      <w:r/>
      <w:bookmarkStart w:id="460" w:name="_Toc300935000"/>
      <w:r/>
      <w:bookmarkStart w:id="461" w:name="_Toc296891029"/>
      <w:r/>
      <w:bookmarkStart w:id="462" w:name="_Toc296346702"/>
      <w:r/>
      <w:bookmarkStart w:id="463" w:name="_Toc304295577"/>
      <w:r/>
      <w:bookmarkStart w:id="464" w:name="_Toc303539157"/>
      <w:r/>
      <w:bookmarkStart w:id="465" w:name="_Toc296891241"/>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是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（2）关于基准价格的约定：</w:t>
      </w:r>
      <w:r>
        <w:rPr>
          <w:rFonts w:hint="eastAsia" w:ascii="宋体" w:hAnsi="宋体" w:eastAsia="宋体" w:cs="宋体"/>
          <w:b/>
          <w:color w:val="000000"/>
          <w:sz w:val="21"/>
          <w:szCs w:val="21"/>
          <w:highlight w:val="none"/>
          <w:u w:val="single"/>
        </w:rPr>
        <w:t xml:space="preserve">基准价格见招标文件，表L.2承包人提供主要材料和工程设备一览表中的基准单价即为基准价格。</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①  承包人在已标价工程量清单或预算书中载明的材料单价低于基准价格的：专用合同条款合同履行期间材料单价涨幅以基准价格为基础超过5%时，或材料单价跌幅以已价工程量清单或预算书中载明的材料单价为基础超过5%时，其超过部分据实调整；</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②  承包人在已标价工程量清单或预算书中载明的材料单价高于基准价格的：专用合同条款合同履行期间材料单价跌幅以以基准价格为基础超过5%时，材料单价涨幅以已标价工程量清单或预算书中载明的材料单价为基础超过5%时，其超过部分据实调整；</w:t>
      </w:r>
      <w:r>
        <w:rPr>
          <w:rFonts w:hint="eastAsia" w:ascii="宋体" w:hAnsi="宋体" w:eastAsia="宋体" w:cs="宋体"/>
          <w:b/>
          <w:color w:val="000000"/>
          <w:sz w:val="21"/>
          <w:szCs w:val="21"/>
          <w:highlight w:val="none"/>
          <w:u w:val="single"/>
        </w:rPr>
      </w:r>
      <w:r/>
    </w:p>
    <w:p>
      <w:pPr>
        <w:pStyle w:val="958"/>
        <w:ind w:left="0"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u w:val="single"/>
        </w:rPr>
        <w:t xml:space="preserve">③  承包人在已标价工程量清单或预算书中载明的材料单价等于基准价格的：专用合同条款合同履行期间材料单价涨跌幅以基准格为基础超过 5% 时，其超过部分据实调整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End w:id="350"/>
      <w:r/>
      <w:bookmarkEnd w:id="352"/>
      <w:r/>
      <w:bookmarkEnd w:id="353"/>
      <w:r/>
      <w:bookmarkEnd w:id="354"/>
      <w:r/>
      <w:bookmarkEnd w:id="355"/>
      <w:r/>
      <w:bookmarkEnd w:id="356"/>
      <w:r/>
      <w:bookmarkStart w:id="466" w:name="_Toc292559410"/>
      <w:r/>
      <w:bookmarkStart w:id="467" w:name="_Toc297120505"/>
      <w:r/>
      <w:bookmarkStart w:id="468" w:name="_Toc292559915"/>
      <w:r/>
      <w:bookmarkStart w:id="469" w:name="_Toc296347204"/>
      <w:r/>
      <w:bookmarkStart w:id="470" w:name="_Toc296346706"/>
      <w:r/>
      <w:bookmarkStart w:id="471" w:name="_Toc296891033"/>
      <w:r/>
      <w:bookmarkStart w:id="472" w:name="_Toc296503205"/>
      <w:r/>
      <w:bookmarkStart w:id="473" w:name="_Toc297048391"/>
      <w:r/>
      <w:bookmarkStart w:id="474" w:name="_Toc296944544"/>
      <w:r/>
      <w:bookmarkStart w:id="475" w:name="_Toc351203644"/>
      <w:r/>
      <w:bookmarkStart w:id="476" w:name="_Toc297123552"/>
      <w:r/>
      <w:bookmarkStart w:id="477" w:name="_Toc297216211"/>
      <w:r/>
      <w:bookmarkStart w:id="478" w:name="_Toc312678040"/>
      <w:r/>
      <w:bookmarkStart w:id="479" w:name="_Toc300935002"/>
      <w:r/>
      <w:bookmarkStart w:id="480" w:name="_Toc304295579"/>
      <w:r/>
      <w:bookmarkStart w:id="481" w:name="_Toc303539159"/>
      <w:r/>
      <w:bookmarkStart w:id="482" w:name="_Toc296891245"/>
      <w:r>
        <w:rPr>
          <w:rFonts w:hint="eastAsia" w:ascii="宋体" w:hAnsi="宋体" w:eastAsia="宋体" w:cs="宋体"/>
          <w:b w:val="0"/>
          <w:color w:val="000000"/>
          <w:sz w:val="21"/>
          <w:szCs w:val="21"/>
          <w:highlight w:val="none"/>
        </w:rPr>
        <w:t xml:space="preserve">12. </w:t>
      </w:r>
      <w:bookmarkEnd w:id="466"/>
      <w:r/>
      <w:bookmarkEnd w:id="467"/>
      <w:r/>
      <w:bookmarkEnd w:id="468"/>
      <w:r/>
      <w:bookmarkEnd w:id="469"/>
      <w:r/>
      <w:bookmarkEnd w:id="470"/>
      <w:r/>
      <w:bookmarkEnd w:id="471"/>
      <w:r/>
      <w:bookmarkEnd w:id="472"/>
      <w:r/>
      <w:bookmarkEnd w:id="473"/>
      <w:r/>
      <w:bookmarkEnd w:id="474"/>
      <w:r/>
      <w:bookmarkEnd w:id="482"/>
      <w:r>
        <w:rPr>
          <w:rFonts w:hint="eastAsia" w:ascii="宋体" w:hAnsi="宋体" w:eastAsia="宋体" w:cs="宋体"/>
          <w:b w:val="0"/>
          <w:color w:val="000000"/>
          <w:sz w:val="21"/>
          <w:szCs w:val="21"/>
          <w:highlight w:val="none"/>
        </w:rPr>
        <w:t xml:space="preserve">合同价格、计量与支付</w:t>
      </w:r>
      <w:bookmarkEnd w:id="475"/>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476"/>
      <w:r/>
      <w:bookmarkEnd w:id="477"/>
      <w:r/>
      <w:bookmarkEnd w:id="478"/>
      <w:r/>
      <w:bookmarkEnd w:id="479"/>
      <w:r/>
      <w:bookmarkEnd w:id="480"/>
      <w:r/>
      <w:bookmarkEnd w:id="481"/>
      <w:r/>
      <w:bookmarkStart w:id="483" w:name="_Toc292559411"/>
      <w:r/>
      <w:bookmarkStart w:id="484" w:name="_Toc292559916"/>
      <w:r/>
      <w:bookmarkStart w:id="485" w:name="_Toc297048392"/>
      <w:r/>
      <w:bookmarkStart w:id="486" w:name="_Toc296347205"/>
      <w:r/>
      <w:bookmarkStart w:id="487" w:name="_Toc297120506"/>
      <w:r/>
      <w:bookmarkStart w:id="488" w:name="_Toc296891246"/>
      <w:r/>
      <w:bookmarkStart w:id="489" w:name="_Toc296944545"/>
      <w:r/>
      <w:bookmarkStart w:id="490" w:name="_Toc296346707"/>
      <w:r/>
      <w:bookmarkStart w:id="491" w:name="_Toc296891034"/>
      <w:r/>
      <w:bookmarkStart w:id="492" w:name="_Toc296503206"/>
      <w:r/>
      <w:bookmarkStart w:id="493" w:name="_Toc303539160"/>
      <w:r/>
      <w:bookmarkStart w:id="494" w:name="_Toc312678041"/>
      <w:r/>
      <w:bookmarkStart w:id="495" w:name="_Toc297216212"/>
      <w:r/>
      <w:bookmarkStart w:id="496" w:name="_Toc300935003"/>
      <w:r/>
      <w:bookmarkStart w:id="497" w:name="_Toc297123553"/>
      <w:r/>
      <w:bookmarkStart w:id="498" w:name="_Toc304295580"/>
      <w:r/>
      <w:bookmarkStart w:id="499" w:name="_Toc267251461"/>
      <w:r>
        <w:rPr>
          <w:rFonts w:hint="eastAsia" w:ascii="宋体" w:hAnsi="宋体" w:eastAsia="宋体" w:cs="宋体"/>
          <w:color w:val="000000"/>
          <w:sz w:val="21"/>
          <w:szCs w:val="21"/>
          <w:highlight w:val="none"/>
        </w:rPr>
        <w:t xml:space="preserve">12.1 合</w:t>
      </w:r>
      <w:bookmarkEnd w:id="483"/>
      <w:r/>
      <w:bookmarkEnd w:id="484"/>
      <w:r/>
      <w:bookmarkEnd w:id="499"/>
      <w:r>
        <w:rPr>
          <w:rFonts w:hint="eastAsia" w:ascii="宋体" w:hAnsi="宋体" w:eastAsia="宋体" w:cs="宋体"/>
          <w:color w:val="000000"/>
          <w:sz w:val="21"/>
          <w:szCs w:val="21"/>
          <w:highlight w:val="none"/>
        </w:rPr>
        <w:t xml:space="preserve">同价</w:t>
      </w:r>
      <w:bookmarkEnd w:id="485"/>
      <w:r/>
      <w:bookmarkEnd w:id="486"/>
      <w:r/>
      <w:bookmarkEnd w:id="487"/>
      <w:r/>
      <w:bookmarkEnd w:id="488"/>
      <w:r/>
      <w:bookmarkEnd w:id="489"/>
      <w:r/>
      <w:bookmarkEnd w:id="490"/>
      <w:r/>
      <w:bookmarkEnd w:id="491"/>
      <w:r/>
      <w:bookmarkEnd w:id="492"/>
      <w:r>
        <w:rPr>
          <w:rFonts w:hint="eastAsia" w:ascii="宋体" w:hAnsi="宋体" w:eastAsia="宋体" w:cs="宋体"/>
          <w:color w:val="000000"/>
          <w:sz w:val="21"/>
          <w:szCs w:val="21"/>
          <w:highlight w:val="none"/>
        </w:rPr>
        <w:t xml:space="preserve">格形式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493"/>
      <w:r/>
      <w:bookmarkEnd w:id="494"/>
      <w:r/>
      <w:bookmarkEnd w:id="495"/>
      <w:r/>
      <w:bookmarkEnd w:id="496"/>
      <w:r/>
      <w:bookmarkEnd w:id="497"/>
      <w:r/>
      <w:bookmarkEnd w:id="498"/>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现场条件，合同约定范围的工程量偏差、以及应由承包人承担的各建筑材料市场价格波动的风险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已包含在投标综合单价内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4"/>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1064"/>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（1）调整因素为：</w:t>
      </w:r>
      <w:r>
        <w:rPr>
          <w:rFonts w:hint="eastAsia" w:ascii="宋体" w:hAnsi="宋体" w:eastAsia="宋体" w:cs="宋体"/>
          <w:b/>
          <w:color w:val="000000"/>
          <w:sz w:val="21"/>
          <w:szCs w:val="21"/>
          <w:highlight w:val="none"/>
          <w:u w:val="single"/>
        </w:rPr>
        <w:t xml:space="preserve">法律法规政策变化、工程变更、招标工程量清单缺项、项目特征不符、超出风险范围的工程量偏差、招标人要求的合同承包范围以外的内容，施工期主材调差  </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64"/>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（2）调整方法：</w:t>
      </w:r>
      <w:r>
        <w:rPr>
          <w:rFonts w:hint="eastAsia" w:ascii="宋体" w:hAnsi="宋体" w:eastAsia="宋体" w:cs="宋体"/>
          <w:color w:val="000000"/>
          <w:sz w:val="21"/>
          <w:szCs w:val="21"/>
          <w:highlight w:val="none"/>
        </w:rPr>
      </w:r>
      <w:r/>
    </w:p>
    <w:p>
      <w:pPr>
        <w:pStyle w:val="958"/>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lang w:val="en-US" w:eastAsia="zh-CN"/>
        </w:rPr>
        <w:t xml:space="preserve">①</w:t>
      </w:r>
      <w:r>
        <w:rPr>
          <w:rFonts w:hint="eastAsia" w:ascii="宋体" w:hAnsi="宋体" w:eastAsia="宋体" w:cs="宋体"/>
          <w:szCs w:val="21"/>
          <w:highlight w:val="none"/>
          <w:u w:val="single"/>
        </w:rPr>
        <w:t xml:space="preserve">工程结算时，工程量依据竣工图、现场测量、答疑纪要及</w:t>
      </w:r>
      <w:r>
        <w:rPr>
          <w:rFonts w:hint="eastAsia" w:ascii="宋体" w:hAnsi="宋体" w:cs="宋体"/>
          <w:szCs w:val="21"/>
          <w:highlight w:val="none"/>
          <w:u w:val="single"/>
          <w:lang w:val="en-US" w:eastAsia="zh-CN"/>
        </w:rPr>
        <w:t xml:space="preserve">工程索赔</w:t>
      </w:r>
      <w:r>
        <w:rPr>
          <w:rFonts w:hint="eastAsia" w:ascii="宋体" w:hAnsi="宋体" w:eastAsia="宋体" w:cs="宋体"/>
          <w:szCs w:val="21"/>
          <w:highlight w:val="none"/>
          <w:u w:val="single"/>
        </w:rPr>
        <w:t xml:space="preserve">重新计算，作为结算的依据。</w:t>
      </w:r>
      <w:r>
        <w:rPr>
          <w:rFonts w:hint="eastAsia" w:ascii="宋体" w:hAnsi="宋体" w:eastAsia="宋体" w:cs="宋体"/>
          <w:szCs w:val="21"/>
          <w:highlight w:val="none"/>
          <w:u w:val="single"/>
        </w:rPr>
      </w:r>
      <w:r/>
    </w:p>
    <w:p>
      <w:pPr>
        <w:pStyle w:val="958"/>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lang w:val="en-US" w:eastAsia="zh-CN"/>
        </w:rPr>
        <w:t xml:space="preserve">②</w:t>
      </w:r>
      <w:r>
        <w:rPr>
          <w:rFonts w:hint="eastAsia" w:ascii="宋体" w:hAnsi="宋体" w:eastAsia="宋体" w:cs="宋体"/>
          <w:szCs w:val="21"/>
          <w:highlight w:val="none"/>
          <w:u w:val="single"/>
        </w:rPr>
        <w:t xml:space="preserve">发包人要求的设计变更或变动的内容引起的新的工程量清单项目，由承包人按照</w:t>
      </w:r>
      <w:r>
        <w:rPr>
          <w:rFonts w:hint="eastAsia" w:ascii="宋体" w:hAnsi="宋体" w:cs="宋体"/>
          <w:szCs w:val="21"/>
          <w:highlight w:val="none"/>
          <w:u w:val="single"/>
          <w:lang w:val="en-US" w:eastAsia="zh-CN"/>
        </w:rPr>
        <w:t xml:space="preserve">合同</w:t>
      </w:r>
      <w:r>
        <w:rPr>
          <w:rFonts w:hint="eastAsia" w:ascii="宋体" w:hAnsi="宋体" w:eastAsia="宋体" w:cs="宋体"/>
          <w:szCs w:val="21"/>
          <w:highlight w:val="none"/>
          <w:u w:val="single"/>
        </w:rPr>
        <w:t xml:space="preserve">约定的报价方法提出相应综合单价，经发包人认可</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最终以结算审计审核为准。</w:t>
      </w:r>
      <w:r>
        <w:rPr>
          <w:rFonts w:hint="eastAsia" w:ascii="宋体" w:hAnsi="宋体" w:eastAsia="宋体" w:cs="宋体"/>
          <w:szCs w:val="21"/>
          <w:highlight w:val="none"/>
          <w:u w:val="single"/>
        </w:rPr>
      </w:r>
      <w:r/>
    </w:p>
    <w:p>
      <w:pPr>
        <w:pStyle w:val="958"/>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lang w:val="en-US" w:eastAsia="zh-CN"/>
        </w:rPr>
        <w:t xml:space="preserve">③</w:t>
      </w:r>
      <w:r>
        <w:rPr>
          <w:rFonts w:hint="eastAsia" w:ascii="宋体" w:hAnsi="宋体" w:eastAsia="宋体" w:cs="宋体"/>
          <w:szCs w:val="21"/>
          <w:highlight w:val="none"/>
          <w:u w:val="single"/>
        </w:rPr>
        <w:t xml:space="preserve">新增零星工程项目以</w:t>
      </w:r>
      <w:r>
        <w:rPr>
          <w:rFonts w:hint="eastAsia" w:ascii="宋体" w:hAnsi="宋体" w:cs="宋体"/>
          <w:szCs w:val="21"/>
          <w:highlight w:val="none"/>
          <w:u w:val="single"/>
          <w:lang w:val="en-US" w:eastAsia="zh-CN"/>
        </w:rPr>
        <w:t xml:space="preserve">发包人下达的指令单或发包人认可的设计变更</w:t>
      </w:r>
      <w:r>
        <w:rPr>
          <w:rFonts w:hint="eastAsia" w:ascii="宋体" w:hAnsi="宋体" w:eastAsia="宋体" w:cs="宋体"/>
          <w:szCs w:val="21"/>
          <w:highlight w:val="none"/>
          <w:u w:val="single"/>
        </w:rPr>
        <w:t xml:space="preserve">为准，事项发生后</w:t>
      </w:r>
      <w:r>
        <w:rPr>
          <w:rFonts w:hint="eastAsia" w:ascii="宋体" w:hAnsi="宋体" w:cs="宋体"/>
          <w:szCs w:val="21"/>
          <w:highlight w:val="none"/>
          <w:u w:val="single"/>
          <w:lang w:val="en-US" w:eastAsia="zh-CN"/>
        </w:rPr>
        <w:t xml:space="preserve">14</w:t>
      </w:r>
      <w:r>
        <w:rPr>
          <w:rFonts w:hint="eastAsia" w:ascii="宋体" w:hAnsi="宋体" w:eastAsia="宋体" w:cs="宋体"/>
          <w:szCs w:val="21"/>
          <w:highlight w:val="none"/>
          <w:u w:val="single"/>
        </w:rPr>
        <w:t xml:space="preserve">日内</w:t>
      </w:r>
      <w:r>
        <w:rPr>
          <w:rFonts w:hint="eastAsia" w:ascii="宋体" w:hAnsi="宋体" w:cs="宋体"/>
          <w:szCs w:val="21"/>
          <w:highlight w:val="none"/>
          <w:u w:val="single"/>
          <w:lang w:val="en-US" w:eastAsia="zh-CN"/>
        </w:rPr>
        <w:t xml:space="preserve">承包人</w:t>
      </w:r>
      <w:r>
        <w:rPr>
          <w:rFonts w:hint="eastAsia" w:ascii="宋体" w:hAnsi="宋体" w:eastAsia="宋体" w:cs="宋体"/>
          <w:szCs w:val="21"/>
          <w:highlight w:val="none"/>
          <w:u w:val="single"/>
        </w:rPr>
        <w:t xml:space="preserve">以书面形式提供</w:t>
      </w:r>
      <w:r>
        <w:rPr>
          <w:rFonts w:hint="eastAsia" w:ascii="宋体" w:hAnsi="宋体" w:cs="宋体"/>
          <w:szCs w:val="21"/>
          <w:highlight w:val="none"/>
          <w:u w:val="single"/>
          <w:lang w:val="en-US" w:eastAsia="zh-CN"/>
        </w:rPr>
        <w:t xml:space="preserve">有关资料</w:t>
      </w:r>
      <w:r>
        <w:rPr>
          <w:rFonts w:hint="eastAsia" w:ascii="宋体" w:hAnsi="宋体" w:eastAsia="宋体" w:cs="宋体"/>
          <w:szCs w:val="21"/>
          <w:highlight w:val="none"/>
          <w:u w:val="single"/>
        </w:rPr>
        <w:t xml:space="preserve">给发包人，其价格由承包人提出，</w:t>
      </w:r>
      <w:r>
        <w:rPr>
          <w:rFonts w:hint="eastAsia" w:ascii="宋体" w:hAnsi="宋体" w:cs="宋体"/>
          <w:szCs w:val="21"/>
          <w:highlight w:val="none"/>
          <w:u w:val="single"/>
          <w:lang w:val="en-US" w:eastAsia="zh-CN"/>
        </w:rPr>
        <w:t xml:space="preserve">经发包人认可，最终以结算审计审核为准。</w:t>
      </w:r>
      <w:r>
        <w:rPr>
          <w:rFonts w:hint="eastAsia" w:ascii="宋体" w:hAnsi="宋体" w:eastAsia="宋体" w:cs="宋体"/>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Start w:id="500" w:name="_Toc303539161"/>
      <w:r/>
      <w:bookmarkStart w:id="501" w:name="_Toc300935004"/>
      <w:r/>
      <w:bookmarkStart w:id="502" w:name="_Toc304295581"/>
      <w:r/>
      <w:bookmarkStart w:id="503" w:name="_Toc312678042"/>
      <w:r/>
      <w:bookmarkStart w:id="504" w:name="_Toc297123554"/>
      <w:r/>
      <w:bookmarkStart w:id="505" w:name="_Toc296891035"/>
      <w:r/>
      <w:bookmarkStart w:id="506" w:name="_Toc296347206"/>
      <w:r/>
      <w:bookmarkStart w:id="507" w:name="_Toc296944546"/>
      <w:r/>
      <w:bookmarkStart w:id="508" w:name="_Toc296346708"/>
      <w:r/>
      <w:bookmarkStart w:id="509" w:name="_Toc297048393"/>
      <w:r/>
      <w:bookmarkStart w:id="510" w:name="_Toc292559917"/>
      <w:r/>
      <w:bookmarkStart w:id="511" w:name="_Toc296503207"/>
      <w:r/>
      <w:bookmarkStart w:id="512" w:name="_Toc292559412"/>
      <w:r/>
      <w:bookmarkStart w:id="513" w:name="_Toc296891247"/>
      <w:r/>
      <w:bookmarkStart w:id="514" w:name="_Toc297120507"/>
      <w:r/>
      <w:bookmarkStart w:id="515" w:name="_Toc297216213"/>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500"/>
      <w:r/>
      <w:bookmarkEnd w:id="501"/>
      <w:r/>
      <w:bookmarkEnd w:id="502"/>
      <w:r/>
      <w:bookmarkEnd w:id="503"/>
      <w:r/>
      <w:bookmarkEnd w:id="504"/>
      <w:r/>
      <w:bookmarkEnd w:id="515"/>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rPr>
        <w:t xml:space="preserve">合同总价的30%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rPr>
        <w:t xml:space="preserve">合同签订后，甲方自收到发票之日起1</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日内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rPr>
      </w:r>
      <w:r/>
    </w:p>
    <w:p>
      <w:pPr>
        <w:pStyle w:val="958"/>
        <w:ind w:firstLine="420"/>
        <w:jc w:val="left"/>
        <w:pageBreakBefore w:val="0"/>
        <w:spacing w:line="360" w:lineRule="auto"/>
        <w:shd w:val="clear" w:color="auto" w:fill="auto"/>
        <w:rPr>
          <w:rFonts w:hint="eastAsia" w:ascii="宋体" w:hAnsi="宋体" w:eastAsia="宋体" w:cs="宋体"/>
          <w:color w:val="000000"/>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工程量计算规则</w:t>
      </w:r>
      <w:r>
        <w:rPr>
          <w:rFonts w:hint="eastAsia" w:ascii="宋体" w:hAnsi="宋体" w:eastAsia="宋体" w:cs="宋体"/>
          <w:color w:val="000000"/>
          <w:sz w:val="21"/>
          <w:szCs w:val="21"/>
          <w:highlight w:val="none"/>
          <w:u w:val="single"/>
          <w:shd w:val="clear" w:color="auto" w:fill="auto"/>
        </w:rPr>
        <w:t xml:space="preserve">：1、执行建设工程工程量清单计价</w:t>
      </w:r>
      <w:r>
        <w:rPr>
          <w:rFonts w:hint="eastAsia" w:ascii="宋体" w:hAnsi="宋体" w:cs="宋体"/>
          <w:color w:val="000000"/>
          <w:sz w:val="21"/>
          <w:szCs w:val="21"/>
          <w:highlight w:val="none"/>
          <w:u w:val="single"/>
          <w:shd w:val="clear" w:color="auto" w:fill="auto"/>
          <w:lang w:val="en-US" w:eastAsia="zh-CN"/>
        </w:rPr>
        <w:t xml:space="preserve">标准</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u w:val="single"/>
          <w:shd w:val="clear" w:color="auto" w:fill="auto"/>
        </w:rPr>
      </w:r>
      <w:r/>
    </w:p>
    <w:p>
      <w:pPr>
        <w:pStyle w:val="958"/>
        <w:numPr>
          <w:ilvl w:val="0"/>
          <w:numId w:val="0"/>
        </w:numPr>
        <w:ind w:left="525" w:firstLine="1470"/>
        <w:jc w:val="left"/>
        <w:pageBreakBefore w:val="0"/>
        <w:spacing w:line="360" w:lineRule="auto"/>
        <w:rPr>
          <w:rFonts w:hint="eastAsia" w:ascii="宋体" w:hAnsi="宋体" w:eastAsia="宋体" w:cs="宋体"/>
          <w:color w:val="000000"/>
          <w:sz w:val="21"/>
          <w:szCs w:val="21"/>
          <w:highlight w:val="none"/>
          <w:u w:val="single"/>
          <w:shd w:val="clear" w:color="auto" w:fill="auto"/>
        </w:rPr>
      </w:pPr>
      <w:r>
        <w:rPr>
          <w:rFonts w:hint="eastAsia" w:ascii="宋体" w:hAnsi="宋体" w:eastAsia="宋体" w:cs="宋体"/>
          <w:color w:val="000000"/>
          <w:sz w:val="21"/>
          <w:szCs w:val="21"/>
          <w:u w:val="single"/>
          <w:shd w:val="clear" w:color="auto" w:fill="auto"/>
          <w:lang w:val="en-US" w:eastAsia="zh-CN" w:bidi="ar-SA"/>
        </w:rPr>
        <w:t xml:space="preserve">2、</w:t>
      </w:r>
      <w:r>
        <w:rPr>
          <w:rFonts w:hint="eastAsia" w:ascii="宋体" w:hAnsi="宋体" w:eastAsia="宋体" w:cs="宋体"/>
          <w:color w:val="000000"/>
          <w:sz w:val="21"/>
          <w:szCs w:val="21"/>
          <w:highlight w:val="none"/>
          <w:u w:val="single"/>
          <w:shd w:val="clear" w:color="auto" w:fill="auto"/>
        </w:rPr>
        <w:t xml:space="preserve">执行现行的江苏省</w:t>
      </w:r>
      <w:r>
        <w:rPr>
          <w:rFonts w:hint="eastAsia" w:ascii="宋体" w:hAnsi="宋体" w:cs="宋体"/>
          <w:color w:val="000000"/>
          <w:sz w:val="21"/>
          <w:szCs w:val="21"/>
          <w:highlight w:val="none"/>
          <w:u w:val="single"/>
          <w:shd w:val="clear" w:color="auto" w:fill="auto"/>
          <w:lang w:val="en-US" w:eastAsia="zh-CN"/>
        </w:rPr>
        <w:t xml:space="preserve">消耗量</w:t>
      </w:r>
      <w:r>
        <w:rPr>
          <w:rFonts w:hint="eastAsia" w:ascii="宋体" w:hAnsi="宋体" w:eastAsia="宋体" w:cs="宋体"/>
          <w:color w:val="000000"/>
          <w:sz w:val="21"/>
          <w:szCs w:val="21"/>
          <w:highlight w:val="none"/>
          <w:u w:val="single"/>
          <w:shd w:val="clear" w:color="auto" w:fill="auto"/>
        </w:rPr>
        <w:t xml:space="preserve">及相关的法律、法规等文件。</w:t>
      </w:r>
      <w:r>
        <w:rPr>
          <w:rFonts w:hint="eastAsia" w:ascii="宋体" w:hAnsi="宋体" w:eastAsia="宋体" w:cs="宋体"/>
          <w:color w:val="000000"/>
          <w:sz w:val="21"/>
          <w:szCs w:val="21"/>
          <w:highlight w:val="none"/>
          <w:u w:val="single"/>
          <w:shd w:val="clear" w:color="auto" w:fill="auto"/>
        </w:rPr>
      </w:r>
      <w:r/>
    </w:p>
    <w:p>
      <w:pPr>
        <w:pStyle w:val="958"/>
        <w:numPr>
          <w:ilvl w:val="0"/>
          <w:numId w:val="0"/>
        </w:numPr>
        <w:ind w:left="525" w:firstLine="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    按通用条款及扬州市相关规定执行</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Start w:id="516" w:name="_Toc292559921"/>
      <w:r/>
      <w:bookmarkStart w:id="517" w:name="_Toc300935006"/>
      <w:r/>
      <w:bookmarkStart w:id="518" w:name="_Toc303539163"/>
      <w:r/>
      <w:bookmarkStart w:id="519" w:name="_Toc296346712"/>
      <w:r/>
      <w:bookmarkStart w:id="520" w:name="_Toc296944550"/>
      <w:r/>
      <w:bookmarkStart w:id="521" w:name="_Toc296347210"/>
      <w:r/>
      <w:bookmarkStart w:id="522" w:name="_Toc297048397"/>
      <w:r/>
      <w:bookmarkStart w:id="523" w:name="_Toc296891039"/>
      <w:r/>
      <w:bookmarkStart w:id="524" w:name="_Toc297120511"/>
      <w:r/>
      <w:bookmarkStart w:id="525" w:name="_Toc292559416"/>
      <w:r/>
      <w:bookmarkStart w:id="526" w:name="_Toc297123556"/>
      <w:r/>
      <w:bookmarkStart w:id="527" w:name="_Toc297216215"/>
      <w:r/>
      <w:bookmarkStart w:id="528" w:name="_Toc296891251"/>
      <w:r/>
      <w:bookmarkStart w:id="529" w:name="_Toc296503211"/>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Times New Roman"/>
          <w:b/>
          <w:color w:val="000000"/>
          <w:szCs w:val="21"/>
          <w:highlight w:val="none"/>
          <w:u w:val="single"/>
          <w:lang w:val="en-US" w:eastAsia="zh-CN"/>
        </w:rPr>
      </w:pPr>
      <w:r>
        <w:rPr>
          <w:rFonts w:hint="eastAsia" w:ascii="宋体" w:hAnsi="宋体" w:eastAsia="宋体" w:cs="宋体"/>
          <w:color w:val="000000"/>
          <w:sz w:val="21"/>
          <w:szCs w:val="21"/>
          <w:highlight w:val="none"/>
          <w:u w:val="none"/>
        </w:rPr>
        <w:t xml:space="preserve">关于付款周期的约定</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Times New Roman"/>
          <w:b/>
          <w:color w:val="000000"/>
          <w:szCs w:val="21"/>
          <w:highlight w:val="none"/>
          <w:u w:val="single"/>
          <w:lang w:val="en-US" w:eastAsia="zh-CN"/>
        </w:rPr>
        <w:t xml:space="preserve">合同签订后，乙方向甲方开具发票，自收到乙方发票之日起10个工作日内支付合同金额的30%为预付款，竣工验收合格后并经审计后，乙方向甲方开具发票，甲方自收到发票之日起10个日历天内付至审定价的97%，剩余款项为3%质量保证金，缺陷责任期满且无任何违约情形后，乙方向甲方开具发票，甲方自收到发票之日起10个日历天内付清余款。所有款项支付均需要出具正式税务发票方能支付。</w:t>
      </w:r>
      <w:r>
        <w:rPr>
          <w:rFonts w:hint="eastAsia" w:ascii="宋体" w:hAnsi="宋体" w:eastAsia="宋体" w:cs="Times New Roman"/>
          <w:b/>
          <w:color w:val="000000"/>
          <w:szCs w:val="21"/>
          <w:highlight w:val="none"/>
          <w:u w:val="single"/>
          <w:lang w:val="en-US" w:eastAsia="zh-CN"/>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双方现场评估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hint="eastAsia" w:ascii="宋体" w:hAnsi="宋体" w:eastAsia="宋体" w:cs="宋体"/>
          <w:color w:val="000000"/>
          <w:sz w:val="21"/>
          <w:szCs w:val="21"/>
          <w:highlight w:val="none"/>
        </w:rPr>
        <w:t xml:space="preserve">2.4.3 进度付款申请单的提交</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b/>
          <w:color w:val="000000"/>
          <w:sz w:val="21"/>
          <w:szCs w:val="21"/>
          <w:highlight w:val="none"/>
          <w:u w:val="single"/>
        </w:rPr>
        <w:t xml:space="preserve">  执行《通用合同条款》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End w:id="351"/>
      <w:r/>
      <w:bookmarkStart w:id="530" w:name="_Toc351203645"/>
      <w:r/>
      <w:bookmarkStart w:id="531" w:name="_Toc292559929"/>
      <w:r/>
      <w:bookmarkStart w:id="532" w:name="_Toc296891259"/>
      <w:r/>
      <w:bookmarkStart w:id="533" w:name="_Toc297123564"/>
      <w:r/>
      <w:bookmarkStart w:id="534" w:name="_Toc297120519"/>
      <w:r/>
      <w:bookmarkStart w:id="535" w:name="_Toc296944558"/>
      <w:r/>
      <w:bookmarkStart w:id="536" w:name="_Toc296503219"/>
      <w:r/>
      <w:bookmarkStart w:id="537" w:name="_Toc303539172"/>
      <w:r/>
      <w:bookmarkStart w:id="538" w:name="_Toc296891047"/>
      <w:r/>
      <w:bookmarkStart w:id="539" w:name="_Toc296347218"/>
      <w:r/>
      <w:bookmarkStart w:id="540" w:name="_Toc296346720"/>
      <w:r/>
      <w:bookmarkStart w:id="541" w:name="_Toc292559424"/>
      <w:r/>
      <w:bookmarkStart w:id="542" w:name="_Toc312678053"/>
      <w:r/>
      <w:bookmarkStart w:id="543" w:name="_Toc300935015"/>
      <w:r/>
      <w:bookmarkStart w:id="544" w:name="_Toc297048405"/>
      <w:r/>
      <w:bookmarkStart w:id="545" w:name="_Toc297216223"/>
      <w:r/>
      <w:bookmarkStart w:id="546" w:name="_Toc304295593"/>
      <w:r>
        <w:rPr>
          <w:rFonts w:hint="eastAsia" w:ascii="宋体" w:hAnsi="宋体" w:eastAsia="宋体" w:cs="宋体"/>
          <w:b w:val="0"/>
          <w:color w:val="000000"/>
          <w:sz w:val="21"/>
          <w:szCs w:val="21"/>
          <w:highlight w:val="none"/>
        </w:rPr>
        <w:t xml:space="preserve">13. 验收和工程试车</w:t>
      </w:r>
      <w:bookmarkEnd w:id="530"/>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24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48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Start w:id="547" w:name="_Toc312678056"/>
      <w:r/>
      <w:bookmarkStart w:id="548" w:name="_Toc292559933"/>
      <w:r/>
      <w:bookmarkStart w:id="549" w:name="_Toc296891051"/>
      <w:r/>
      <w:bookmarkStart w:id="550" w:name="_Toc297216224"/>
      <w:r/>
      <w:bookmarkStart w:id="551" w:name="_Toc292559428"/>
      <w:r/>
      <w:bookmarkStart w:id="552" w:name="_Toc296944562"/>
      <w:r/>
      <w:bookmarkStart w:id="553" w:name="_Toc296347222"/>
      <w:r/>
      <w:bookmarkStart w:id="554" w:name="_Toc296346724"/>
      <w:r/>
      <w:bookmarkStart w:id="555" w:name="_Toc300935016"/>
      <w:r/>
      <w:bookmarkStart w:id="556" w:name="_Toc296503223"/>
      <w:r/>
      <w:bookmarkStart w:id="557" w:name="_Toc304295596"/>
      <w:r/>
      <w:bookmarkStart w:id="558" w:name="_Toc296891263"/>
      <w:r/>
      <w:bookmarkStart w:id="559" w:name="_Toc303539173"/>
      <w:r/>
      <w:bookmarkStart w:id="560" w:name="_Toc297048409"/>
      <w:r/>
      <w:bookmarkStart w:id="561" w:name="_Toc297120523"/>
      <w:r/>
      <w:bookmarkStart w:id="562" w:name="_Toc297123565"/>
      <w:r/>
      <w:bookmarkStart w:id="563" w:name="_Toc267251474"/>
      <w:r/>
      <w:bookmarkStart w:id="564" w:name="_Toc267251476"/>
      <w:r/>
      <w:bookmarkStart w:id="565" w:name="_Toc267251473"/>
      <w:r/>
      <w:bookmarkStart w:id="566" w:name="_Toc267251471"/>
      <w:r/>
      <w:bookmarkStart w:id="567" w:name="_Toc267251472"/>
      <w:r/>
      <w:bookmarkStart w:id="568" w:name="_Toc267251470"/>
      <w:r/>
      <w:bookmarkStart w:id="569" w:name="_Toc267251475"/>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Start w:id="570" w:name="_Toc280868706"/>
      <w:r/>
      <w:bookmarkStart w:id="571" w:name="_Toc280868707"/>
      <w:r/>
      <w:bookmarkStart w:id="572" w:name="_Toc280868708"/>
      <w:r/>
      <w:bookmarkStart w:id="573" w:name="_Toc280868704"/>
      <w:r/>
      <w:bookmarkStart w:id="574" w:name="_Toc280868705"/>
      <w:r/>
      <w:bookmarkStart w:id="575" w:name="_Toc280868709"/>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bookmarkEnd w:id="573"/>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lang w:val="en-US" w:eastAsia="zh-CN"/>
        </w:rPr>
        <w:t xml:space="preserve">关于竣工验收程序的约定：承包人认为工程具备竣工验收条件后，承包人负责收集、审查、汇总整理各专项分包的各项资料，并向理人提供完整的竣工验收资料（含竣工图）和验收申请，监理人收到申请 7 天内审核通过后组织预验收，由发包人、监理人及相关单位共同参加。预验收提出的整改要求全部完成并经核实后， 监理人在 7 天内提交工程验收申请，作为承包人正式提交竣工验收报告的依据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574"/>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bookmarkEnd w:id="570"/>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single"/>
        </w:rPr>
        <w:suppressLineNumbers w:val="0"/>
      </w:pPr>
      <w:r/>
      <w:bookmarkEnd w:id="571"/>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b/>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572"/>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按通用条款执行</w:t>
      </w:r>
      <w:r>
        <w:rPr>
          <w:rFonts w:hint="eastAsia" w:ascii="宋体" w:hAnsi="宋体" w:eastAsia="宋体" w:cs="宋体"/>
          <w:b/>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576" w:name="_Toc25916"/>
      <w:r>
        <w:rPr>
          <w:rFonts w:hint="eastAsia" w:ascii="宋体" w:hAnsi="宋体" w:eastAsia="宋体" w:cs="宋体"/>
          <w:color w:val="000000"/>
          <w:sz w:val="21"/>
          <w:szCs w:val="21"/>
          <w:highlight w:val="none"/>
        </w:rPr>
        <w:t xml:space="preserve">13.6 竣工退场</w:t>
      </w:r>
      <w:bookmarkEnd w:id="576"/>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工程竣工验收合格后双方办理好工程移交手续退场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577" w:name="_Toc351203646"/>
      <w:r>
        <w:rPr>
          <w:rFonts w:hint="eastAsia" w:ascii="宋体" w:hAnsi="宋体" w:eastAsia="宋体" w:cs="宋体"/>
          <w:b w:val="0"/>
          <w:color w:val="000000"/>
          <w:sz w:val="21"/>
          <w:szCs w:val="21"/>
          <w:highlight w:val="none"/>
        </w:rPr>
        <w:t xml:space="preserve">14. 竣工结算</w:t>
      </w:r>
      <w:bookmarkEnd w:id="577"/>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竣工结算申请</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承包人提交竣工结算申请单的期限：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578" w:name="_Toc31527"/>
      <w:r>
        <w:rPr>
          <w:rFonts w:hint="eastAsia" w:ascii="宋体" w:hAnsi="宋体" w:eastAsia="宋体" w:cs="宋体"/>
          <w:color w:val="000000"/>
          <w:sz w:val="21"/>
          <w:szCs w:val="21"/>
          <w:highlight w:val="none"/>
        </w:rPr>
        <w:t xml:space="preserve">14.2 竣工结算审核</w:t>
      </w:r>
      <w:bookmarkEnd w:id="578"/>
      <w:r>
        <w:rPr>
          <w:rFonts w:hint="eastAsia" w:ascii="宋体" w:hAnsi="宋体" w:eastAsia="宋体" w:cs="宋体"/>
          <w:color w:val="000000"/>
          <w:sz w:val="21"/>
          <w:szCs w:val="21"/>
          <w:highlight w:val="none"/>
        </w:rPr>
      </w:r>
      <w:r/>
    </w:p>
    <w:p>
      <w:pPr>
        <w:pStyle w:val="958"/>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按补充条款执行，没有约定的执行通用条款。</w:t>
      </w:r>
      <w:r>
        <w:rPr>
          <w:rFonts w:hint="eastAsia" w:ascii="宋体" w:hAnsi="宋体" w:eastAsia="宋体" w:cs="宋体"/>
          <w:sz w:val="21"/>
          <w:szCs w:val="21"/>
          <w:highlight w:val="none"/>
          <w:u w:val="single"/>
          <w:shd w:val="clear" w:color="auto" w:fill="auto"/>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u w:val="single"/>
          <w:shd w:val="clear" w:color="auto" w:fill="auto"/>
        </w:rPr>
        <w:t xml:space="preserve">发包人完成竣工付款的期限：执行通用条款。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贰份</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执行《通用合同条款》第14.4.1条第（1）</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执行《通用合同条款》第14.4.2条第（1）款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执行《通用合同条款》第14.4.2条第（2）款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End w:id="563"/>
      <w:r/>
      <w:bookmarkEnd w:id="564"/>
      <w:r/>
      <w:bookmarkEnd w:id="565"/>
      <w:r/>
      <w:bookmarkEnd w:id="566"/>
      <w:r/>
      <w:bookmarkEnd w:id="567"/>
      <w:r/>
      <w:bookmarkEnd w:id="568"/>
      <w:r/>
      <w:bookmarkEnd w:id="569"/>
      <w:r/>
      <w:bookmarkEnd w:id="575"/>
      <w:r/>
      <w:bookmarkStart w:id="579" w:name="_Toc351203647"/>
      <w:r/>
      <w:bookmarkStart w:id="580" w:name="_Toc267251483"/>
      <w:r/>
      <w:bookmarkStart w:id="581" w:name="_Toc267251493"/>
      <w:r/>
      <w:bookmarkStart w:id="582" w:name="_Toc267251494"/>
      <w:r/>
      <w:bookmarkStart w:id="583" w:name="_Toc267251502"/>
      <w:r/>
      <w:bookmarkStart w:id="584" w:name="_Toc267251510"/>
      <w:r/>
      <w:bookmarkStart w:id="585" w:name="_Toc267251484"/>
      <w:r/>
      <w:bookmarkStart w:id="586" w:name="_Toc267251482"/>
      <w:r/>
      <w:bookmarkStart w:id="587" w:name="_Toc267251485"/>
      <w:r/>
      <w:bookmarkStart w:id="588" w:name="_Toc267251490"/>
      <w:r/>
      <w:bookmarkStart w:id="589" w:name="_Toc267251488"/>
      <w:r/>
      <w:bookmarkStart w:id="590" w:name="_Toc267251489"/>
      <w:r/>
      <w:bookmarkStart w:id="591" w:name="_Toc267251486"/>
      <w:r/>
      <w:bookmarkStart w:id="592" w:name="_Toc267251504"/>
      <w:r/>
      <w:bookmarkStart w:id="593" w:name="_Toc267251506"/>
      <w:r/>
      <w:bookmarkStart w:id="594" w:name="_Toc267251507"/>
      <w:r/>
      <w:bookmarkStart w:id="595" w:name="_Toc267251508"/>
      <w:r/>
      <w:bookmarkStart w:id="596" w:name="_Toc267251509"/>
      <w:r/>
      <w:bookmarkStart w:id="597" w:name="_Toc267251513"/>
      <w:r/>
      <w:bookmarkStart w:id="598" w:name="_Toc267251515"/>
      <w:r/>
      <w:bookmarkStart w:id="599" w:name="_Toc267251514"/>
      <w:r/>
      <w:bookmarkStart w:id="600" w:name="_Toc267251511"/>
      <w:r/>
      <w:bookmarkStart w:id="601" w:name="_Toc267251503"/>
      <w:r/>
      <w:bookmarkStart w:id="602" w:name="_Toc267251497"/>
      <w:r/>
      <w:bookmarkStart w:id="603" w:name="_Toc267251491"/>
      <w:r/>
      <w:bookmarkStart w:id="604" w:name="_Toc267251495"/>
      <w:r/>
      <w:bookmarkStart w:id="605" w:name="_Toc267251496"/>
      <w:r/>
      <w:bookmarkStart w:id="606" w:name="_Toc267251498"/>
      <w:r/>
      <w:bookmarkStart w:id="607" w:name="_Toc267251499"/>
      <w:r/>
      <w:bookmarkStart w:id="608" w:name="_Toc267251492"/>
      <w:r/>
      <w:bookmarkStart w:id="609" w:name="_Toc267251501"/>
      <w:r>
        <w:rPr>
          <w:rFonts w:hint="eastAsia" w:ascii="宋体" w:hAnsi="宋体" w:eastAsia="宋体" w:cs="宋体"/>
          <w:b w:val="0"/>
          <w:color w:val="000000"/>
          <w:sz w:val="21"/>
          <w:szCs w:val="21"/>
          <w:highlight w:val="none"/>
        </w:rPr>
        <w:t xml:space="preserve">15. 缺陷责任期与保修</w:t>
      </w:r>
      <w:bookmarkEnd w:id="579"/>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15.2缺陷责任期</w:t>
      </w:r>
      <w:bookmarkEnd w:id="580"/>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执行《通用合同条款》第15.2条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0" w:name="_Toc18673"/>
      <w:r>
        <w:rPr>
          <w:rFonts w:hint="eastAsia" w:ascii="宋体" w:hAnsi="宋体" w:eastAsia="宋体" w:cs="宋体"/>
          <w:color w:val="000000"/>
          <w:sz w:val="21"/>
          <w:szCs w:val="21"/>
          <w:highlight w:val="none"/>
        </w:rPr>
        <w:t xml:space="preserve">15.3 质量保证金</w:t>
      </w:r>
      <w:bookmarkEnd w:id="610"/>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b/>
          <w:color w:val="000000"/>
          <w:sz w:val="21"/>
          <w:szCs w:val="21"/>
          <w:highlight w:val="none"/>
          <w:u w:val="single"/>
          <w:lang w:val="en-US" w:eastAsia="zh-CN"/>
        </w:rPr>
        <w:t xml:space="preserve"> 扣留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1" w:name="_Toc27488"/>
      <w:r>
        <w:rPr>
          <w:rFonts w:hint="eastAsia" w:ascii="宋体" w:hAnsi="宋体" w:eastAsia="宋体" w:cs="宋体"/>
          <w:color w:val="000000"/>
          <w:sz w:val="21"/>
          <w:szCs w:val="21"/>
          <w:highlight w:val="none"/>
        </w:rPr>
        <w:t xml:space="preserve">15.3.1 承包人提供质量保证金的方式</w:t>
      </w:r>
      <w:bookmarkEnd w:id="611"/>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lang w:val="en-US" w:eastAsia="zh-CN"/>
        </w:rPr>
        <w:t xml:space="preserve">2</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3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%的工程款</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审定价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2" w:name="_Toc29022"/>
      <w:r>
        <w:rPr>
          <w:rFonts w:hint="eastAsia" w:ascii="宋体" w:hAnsi="宋体" w:eastAsia="宋体" w:cs="宋体"/>
          <w:color w:val="000000"/>
          <w:sz w:val="21"/>
          <w:szCs w:val="21"/>
          <w:highlight w:val="none"/>
        </w:rPr>
        <w:t xml:space="preserve">15.3.2 质量保证金的扣留</w:t>
      </w:r>
      <w:bookmarkEnd w:id="612"/>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w:t>
      </w:r>
      <w:r>
        <w:rPr>
          <w:rFonts w:hint="eastAsia" w:ascii="宋体" w:hAnsi="宋体" w:eastAsia="宋体" w:cs="宋体"/>
          <w:b/>
          <w:color w:val="000000"/>
          <w:sz w:val="21"/>
          <w:szCs w:val="21"/>
          <w:highlight w:val="none"/>
          <w:u w:val="single"/>
          <w:lang w:val="en-US" w:eastAsia="zh-CN"/>
        </w:rPr>
        <w:t xml:space="preserve">2</w:t>
      </w:r>
      <w:r>
        <w:rPr>
          <w:rFonts w:hint="eastAsia" w:ascii="宋体" w:hAnsi="宋体" w:eastAsia="宋体" w:cs="宋体"/>
          <w:b/>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3" w:name="_Toc9588"/>
      <w:r>
        <w:rPr>
          <w:rFonts w:hint="eastAsia" w:ascii="宋体" w:hAnsi="宋体" w:eastAsia="宋体" w:cs="宋体"/>
          <w:color w:val="000000"/>
          <w:sz w:val="21"/>
          <w:szCs w:val="21"/>
          <w:highlight w:val="none"/>
        </w:rPr>
        <w:t xml:space="preserve">（2）工程竣工结算时一次性扣留质量保证金；</w:t>
      </w:r>
      <w:bookmarkEnd w:id="613"/>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bookmarkEnd w:id="585"/>
      <w:r/>
      <w:bookmarkEnd w:id="586"/>
      <w:r>
        <w:rPr>
          <w:rFonts w:hint="eastAsia" w:ascii="宋体" w:hAnsi="宋体" w:eastAsia="宋体" w:cs="宋体"/>
          <w:color w:val="000000"/>
          <w:sz w:val="21"/>
          <w:szCs w:val="21"/>
          <w:highlight w:val="none"/>
          <w:lang w:val="en-US" w:eastAsia="zh-CN" w:bidi="ar"/>
        </w:rPr>
        <w:t xml:space="preserve">关于质量保证金的补充约定：</w:t>
      </w:r>
      <w:r>
        <w:rPr>
          <w:rFonts w:hint="eastAsia" w:ascii="宋体" w:hAnsi="宋体" w:eastAsia="宋体" w:cs="宋体"/>
          <w:sz w:val="21"/>
          <w:szCs w:val="21"/>
          <w:highlight w:val="none"/>
          <w:u w:val="single"/>
          <w:shd w:val="clear" w:color="auto" w:fill="auto"/>
        </w:rPr>
        <w:t xml:space="preserve">执行通用条款</w:t>
      </w:r>
      <w:r>
        <w:rPr>
          <w:rFonts w:ascii="宋体" w:hAnsi="宋体"/>
          <w:color w:val="000000"/>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587"/>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详见附件《工程质量保修书》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24小时内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End w:id="588"/>
      <w:r/>
      <w:bookmarkEnd w:id="589"/>
      <w:r/>
      <w:bookmarkEnd w:id="590"/>
      <w:r/>
      <w:bookmarkEnd w:id="591"/>
      <w:r/>
      <w:bookmarkStart w:id="614" w:name="_Toc351203648"/>
      <w:r/>
      <w:bookmarkStart w:id="615" w:name="_Toc280868717"/>
      <w:r/>
      <w:bookmarkStart w:id="616" w:name="_Toc280868718"/>
      <w:r>
        <w:rPr>
          <w:rFonts w:hint="eastAsia" w:ascii="宋体" w:hAnsi="宋体" w:eastAsia="宋体" w:cs="宋体"/>
          <w:b w:val="0"/>
          <w:color w:val="000000"/>
          <w:sz w:val="21"/>
          <w:szCs w:val="21"/>
          <w:highlight w:val="none"/>
        </w:rPr>
        <w:t xml:space="preserve">16. 违约</w:t>
      </w:r>
      <w:bookmarkEnd w:id="614"/>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7" w:name="_Toc19762"/>
      <w:r>
        <w:rPr>
          <w:rFonts w:hint="eastAsia" w:ascii="宋体" w:hAnsi="宋体" w:eastAsia="宋体" w:cs="宋体"/>
          <w:color w:val="000000"/>
          <w:sz w:val="21"/>
          <w:szCs w:val="21"/>
          <w:highlight w:val="none"/>
        </w:rPr>
        <w:t xml:space="preserve">16.1 发包人违约</w:t>
      </w:r>
      <w:bookmarkEnd w:id="617"/>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b/>
          <w:bCs/>
          <w:color w:val="000000"/>
          <w:sz w:val="21"/>
          <w:szCs w:val="21"/>
          <w:highlight w:val="none"/>
          <w:u w:val="single"/>
          <w:lang w:val="en-US" w:eastAsia="zh-CN" w:bidi="ar"/>
        </w:rPr>
        <w:t xml:space="preserve">不予考虑相应损失及工期顺延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b/>
          <w:color w:val="000000"/>
          <w:sz w:val="21"/>
          <w:szCs w:val="21"/>
          <w:highlight w:val="none"/>
          <w:u w:val="single"/>
          <w:lang w:eastAsia="zh-CN"/>
        </w:rPr>
        <w:t xml:space="preserve">无</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工期顺延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无</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28</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8" w:name="_Toc1896"/>
      <w:r>
        <w:rPr>
          <w:rFonts w:hint="eastAsia" w:ascii="宋体" w:hAnsi="宋体" w:eastAsia="宋体" w:cs="宋体"/>
          <w:color w:val="000000"/>
          <w:sz w:val="21"/>
          <w:szCs w:val="21"/>
          <w:highlight w:val="none"/>
        </w:rPr>
        <w:t xml:space="preserve">16.2 承包人违约</w:t>
      </w:r>
      <w:bookmarkEnd w:id="618"/>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合同中有约定的按约定执行，无约定的另行商议</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color w:val="000000"/>
          <w:sz w:val="21"/>
          <w:szCs w:val="21"/>
          <w:highlight w:val="none"/>
          <w:u w:val="single"/>
          <w:lang w:val="en-US" w:eastAsia="zh-CN" w:bidi="ar"/>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另行商议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619" w:name="_Toc351203649"/>
      <w:r>
        <w:rPr>
          <w:rFonts w:hint="eastAsia" w:ascii="宋体" w:hAnsi="宋体" w:eastAsia="宋体" w:cs="宋体"/>
          <w:b w:val="0"/>
          <w:color w:val="000000"/>
          <w:sz w:val="21"/>
          <w:szCs w:val="21"/>
          <w:highlight w:val="none"/>
        </w:rPr>
        <w:t xml:space="preserve">17. 不可抗力</w:t>
      </w:r>
      <w:bookmarkEnd w:id="619"/>
      <w:r>
        <w:rPr>
          <w:rFonts w:hint="eastAsia" w:ascii="宋体" w:hAnsi="宋体" w:eastAsia="宋体" w:cs="宋体"/>
          <w:b w:val="0"/>
          <w:color w:val="000000"/>
          <w:sz w:val="21"/>
          <w:szCs w:val="21"/>
          <w:highlight w:val="none"/>
        </w:rPr>
        <w:t xml:space="preserve"> </w:t>
      </w:r>
      <w:bookmarkEnd w:id="615"/>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20" w:name="_Toc3115"/>
      <w:r>
        <w:rPr>
          <w:rFonts w:hint="eastAsia" w:ascii="宋体" w:hAnsi="宋体" w:eastAsia="宋体" w:cs="宋体"/>
          <w:color w:val="000000"/>
          <w:sz w:val="21"/>
          <w:szCs w:val="21"/>
          <w:highlight w:val="none"/>
        </w:rPr>
        <w:t xml:space="preserve">17.4 因不可抗力解除合同</w:t>
      </w:r>
      <w:bookmarkEnd w:id="620"/>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六十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Start w:id="621" w:name="_Toc351203650"/>
      <w:r>
        <w:rPr>
          <w:rFonts w:hint="eastAsia" w:ascii="宋体" w:hAnsi="宋体" w:eastAsia="宋体" w:cs="宋体"/>
          <w:b w:val="0"/>
          <w:color w:val="000000"/>
          <w:sz w:val="21"/>
          <w:szCs w:val="21"/>
          <w:highlight w:val="none"/>
        </w:rPr>
        <w:t xml:space="preserve">18. 保险</w:t>
      </w:r>
      <w:bookmarkEnd w:id="621"/>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End w:id="616"/>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按江苏省及扬州市相关规定，应由承包人缴纳的保险必须按时依法办理。应由发包人承担的保险费用由发包人承担</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lang w:val="en-US" w:eastAsia="zh-CN"/>
        </w:rPr>
      </w:r>
      <w:r/>
    </w:p>
    <w:p>
      <w:pPr>
        <w:pStyle w:val="958"/>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承包人是否应为其施工设备等办理财产保险：</w:t>
      </w:r>
      <w:r>
        <w:rPr>
          <w:rFonts w:hint="eastAsia" w:ascii="宋体" w:hAnsi="宋体" w:eastAsia="宋体" w:cs="宋体"/>
          <w:color w:val="000000"/>
          <w:sz w:val="21"/>
          <w:szCs w:val="21"/>
          <w:highlight w:val="none"/>
          <w:u w:val="single"/>
          <w:lang w:val="en-US" w:eastAsia="zh-CN" w:bidi="ar"/>
        </w:rPr>
        <w:t xml:space="preserve"> 应该办理 </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bookmarkStart w:id="622" w:name="_Toc19618"/>
      <w:r>
        <w:rPr>
          <w:rFonts w:hint="eastAsia" w:ascii="宋体" w:hAnsi="宋体" w:eastAsia="宋体" w:cs="宋体"/>
          <w:color w:val="000000"/>
          <w:sz w:val="21"/>
          <w:szCs w:val="21"/>
          <w:highlight w:val="none"/>
        </w:rPr>
        <w:t xml:space="preserve">18.3 其他保险</w:t>
      </w:r>
      <w:bookmarkEnd w:id="622"/>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对于承包人所派出的人员（无论是否是其正式员工）因任何原因所受任何身体伤害导致任何赔偿或补偿责任均由承包人负责，发包人概不承担；承包人应保障并持续保障发包人免于承担与此有关的所有索赔、诉讼、费用及任何开支</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lang w:val="en-US" w:eastAsia="zh-CN"/>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sz w:val="21"/>
          <w:szCs w:val="21"/>
          <w:highlight w:val="none"/>
          <w:u w:val="single"/>
          <w:shd w:val="clear" w:color="auto" w:fill="auto"/>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eastAsia="宋体" w:cs="宋体"/>
          <w:color w:val="000000"/>
          <w:sz w:val="21"/>
          <w:szCs w:val="21"/>
          <w:highlight w:val="none"/>
          <w:u w:val="none"/>
          <w:lang w:val="en-US" w:eastAsia="zh-CN"/>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62"/>
        <w:ind w:left="0" w:firstLine="420"/>
        <w:jc w:val="left"/>
        <w:pageBreakBefore w:val="0"/>
        <w:spacing w:line="360" w:lineRule="auto"/>
        <w:rPr>
          <w:rFonts w:hint="eastAsia" w:ascii="宋体" w:hAnsi="宋体" w:eastAsia="宋体" w:cs="宋体"/>
          <w:b w:val="0"/>
          <w:color w:val="000000"/>
          <w:sz w:val="21"/>
          <w:szCs w:val="21"/>
          <w:highlight w:val="none"/>
        </w:rPr>
      </w:pPr>
      <w:r/>
      <w:bookmarkEnd w:id="581"/>
      <w:r/>
      <w:bookmarkEnd w:id="582"/>
      <w:r/>
      <w:bookmarkEnd w:id="583"/>
      <w:r/>
      <w:bookmarkEnd w:id="601"/>
      <w:r/>
      <w:bookmarkEnd w:id="602"/>
      <w:r/>
      <w:bookmarkEnd w:id="603"/>
      <w:r/>
      <w:bookmarkEnd w:id="604"/>
      <w:r/>
      <w:bookmarkEnd w:id="605"/>
      <w:r/>
      <w:bookmarkEnd w:id="606"/>
      <w:r/>
      <w:bookmarkEnd w:id="607"/>
      <w:r/>
      <w:bookmarkEnd w:id="608"/>
      <w:r/>
      <w:bookmarkEnd w:id="609"/>
      <w:r/>
      <w:bookmarkStart w:id="623" w:name="_Toc351203651"/>
      <w:r>
        <w:rPr>
          <w:rFonts w:hint="eastAsia" w:ascii="宋体" w:hAnsi="宋体" w:eastAsia="宋体" w:cs="宋体"/>
          <w:b w:val="0"/>
          <w:color w:val="000000"/>
          <w:sz w:val="21"/>
          <w:szCs w:val="21"/>
          <w:highlight w:val="none"/>
        </w:rPr>
        <w:t xml:space="preserve">20. 争议解决</w:t>
      </w:r>
      <w:bookmarkEnd w:id="623"/>
      <w:r>
        <w:rPr>
          <w:rFonts w:hint="eastAsia" w:ascii="宋体" w:hAnsi="宋体" w:eastAsia="宋体" w:cs="宋体"/>
          <w:b w:val="0"/>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592"/>
      <w:r/>
      <w:bookmarkEnd w:id="593"/>
      <w:r/>
      <w:bookmarkStart w:id="624" w:name="_Toc9261"/>
      <w:r>
        <w:rPr>
          <w:rFonts w:hint="eastAsia" w:ascii="宋体" w:hAnsi="宋体" w:eastAsia="宋体" w:cs="宋体"/>
          <w:color w:val="000000"/>
          <w:sz w:val="21"/>
          <w:szCs w:val="21"/>
          <w:highlight w:val="none"/>
        </w:rPr>
        <w:t xml:space="preserve">20.3 争</w:t>
      </w:r>
      <w:bookmarkEnd w:id="594"/>
      <w:r>
        <w:rPr>
          <w:rFonts w:hint="eastAsia" w:ascii="宋体" w:hAnsi="宋体" w:eastAsia="宋体" w:cs="宋体"/>
          <w:color w:val="000000"/>
          <w:sz w:val="21"/>
          <w:szCs w:val="21"/>
          <w:highlight w:val="none"/>
        </w:rPr>
        <w:t xml:space="preserve">议评审</w:t>
      </w:r>
      <w:bookmarkEnd w:id="624"/>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25" w:name="_Toc808"/>
      <w:r>
        <w:rPr>
          <w:rFonts w:hint="eastAsia" w:ascii="宋体" w:hAnsi="宋体" w:eastAsia="宋体" w:cs="宋体"/>
          <w:color w:val="000000"/>
          <w:sz w:val="21"/>
          <w:szCs w:val="21"/>
          <w:highlight w:val="none"/>
        </w:rPr>
        <w:t xml:space="preserve">20.3.1 争议评审小组的确定</w:t>
      </w:r>
      <w:bookmarkEnd w:id="625"/>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b w:val="0"/>
          <w:bCs/>
          <w:color w:val="000000"/>
          <w:sz w:val="21"/>
          <w:szCs w:val="21"/>
          <w:highlight w:val="none"/>
          <w:u w:val="single"/>
        </w:rPr>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lang w:eastAsia="zh-CN"/>
        </w:rPr>
        <w:t xml:space="preserve">执行通用条款</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u w:val="single"/>
        </w:rPr>
      </w:r>
      <w:r/>
    </w:p>
    <w:p>
      <w:pPr>
        <w:pStyle w:val="958"/>
        <w:ind w:left="0" w:firstLine="420"/>
        <w:jc w:val="left"/>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选定争议评审员的期限：</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lang w:eastAsia="zh-CN"/>
        </w:rPr>
        <w:t xml:space="preserve">执行通用条款</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58"/>
        <w:ind w:left="0" w:firstLine="420"/>
        <w:jc w:val="left"/>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争议评审小组成员的报酬承担方式：</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lang w:eastAsia="zh-CN"/>
        </w:rPr>
        <w:t xml:space="preserve">执行通用条款</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58"/>
        <w:ind w:left="0" w:firstLine="420"/>
        <w:jc w:val="left"/>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其他事项的约定：</w:t>
      </w:r>
      <w:r>
        <w:rPr>
          <w:rFonts w:hint="eastAsia" w:ascii="宋体" w:hAnsi="宋体" w:eastAsia="宋体" w:cs="宋体"/>
          <w:b w:val="0"/>
          <w:bCs/>
          <w:color w:val="000000"/>
          <w:sz w:val="21"/>
          <w:szCs w:val="21"/>
          <w:highlight w:val="none"/>
          <w:u w:val="single"/>
        </w:rPr>
        <w:t xml:space="preserve">        /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58"/>
        <w:ind w:left="0" w:firstLine="420"/>
        <w:jc w:val="left"/>
        <w:pageBreakBefore w:val="0"/>
        <w:spacing w:line="360" w:lineRule="auto"/>
        <w:rPr>
          <w:rFonts w:hint="eastAsia" w:ascii="宋体" w:hAnsi="宋体" w:eastAsia="宋体" w:cs="宋体"/>
          <w:b w:val="0"/>
          <w:bCs/>
          <w:color w:val="000000"/>
          <w:sz w:val="21"/>
          <w:szCs w:val="21"/>
          <w:highlight w:val="none"/>
        </w:rPr>
        <w:outlineLvl w:val="0"/>
      </w:pPr>
      <w:r/>
      <w:bookmarkStart w:id="626" w:name="_Toc25619"/>
      <w:r>
        <w:rPr>
          <w:rFonts w:hint="eastAsia" w:ascii="宋体" w:hAnsi="宋体" w:eastAsia="宋体" w:cs="宋体"/>
          <w:b w:val="0"/>
          <w:bCs/>
          <w:color w:val="000000"/>
          <w:sz w:val="21"/>
          <w:szCs w:val="21"/>
          <w:highlight w:val="none"/>
        </w:rPr>
        <w:t xml:space="preserve">20.3.2 争议评审小组的决定</w:t>
      </w:r>
      <w:bookmarkEnd w:id="626"/>
      <w:r>
        <w:rPr>
          <w:rFonts w:hint="eastAsia" w:ascii="宋体" w:hAnsi="宋体" w:eastAsia="宋体" w:cs="宋体"/>
          <w:b w:val="0"/>
          <w:bCs/>
          <w:color w:val="000000"/>
          <w:sz w:val="21"/>
          <w:szCs w:val="21"/>
          <w:highlight w:val="none"/>
        </w:rPr>
      </w:r>
      <w:r/>
    </w:p>
    <w:p>
      <w:pPr>
        <w:pStyle w:val="958"/>
        <w:ind w:left="0" w:firstLine="420"/>
        <w:jc w:val="left"/>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合同当事人关于本项的约定：</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lang w:eastAsia="zh-CN"/>
        </w:rPr>
        <w:t xml:space="preserve">执行通用条款</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27" w:name="_Toc31660"/>
      <w:r>
        <w:rPr>
          <w:rFonts w:hint="eastAsia" w:ascii="宋体" w:hAnsi="宋体" w:eastAsia="宋体" w:cs="宋体"/>
          <w:color w:val="000000"/>
          <w:sz w:val="21"/>
          <w:szCs w:val="21"/>
          <w:highlight w:val="none"/>
        </w:rPr>
        <w:t xml:space="preserve">20.4仲裁或诉讼</w:t>
      </w:r>
      <w:bookmarkEnd w:id="595"/>
      <w:r/>
      <w:bookmarkEnd w:id="627"/>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仪征市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人民法院起诉。</w:t>
      </w:r>
      <w:bookmarkEnd w:id="584"/>
      <w:r/>
      <w:bookmarkEnd w:id="596"/>
      <w:r/>
      <w:bookmarkEnd w:id="597"/>
      <w:r/>
      <w:bookmarkEnd w:id="598"/>
      <w:r/>
      <w:bookmarkEnd w:id="599"/>
      <w:r/>
      <w:bookmarkEnd w:id="600"/>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 其他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21.1.承包人应发包人的现场管理，根据发包人对施工现场统一布置及施工进度计划按排的要求组织施工。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21.2.本合同所有涉及同意、批准、确认、审核等行为的，需以书面形式作出。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达不到发包人要求的施工效果和质量要求，发包人一经发现，要求承包人返工，承包人应按发包人的要求无条件的返工，直到符合要求的施工效果，由此产生的工程量和费用，全部由承包人承担，返工后仍不能达到约定条件，承包人承担上述 16.6.2 条款违约责任。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 监理方或发包人发现工程质理问题，可下达停工令，承包人在 3 天内提出书面整改措施，经报项目总监和甲方代表审批同意后，实施整改，由此所产生的工期延误和整改费用，有承包人承担，否则发包人有权停止拨付工程款。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21.5 承包人应按《建筑工程安全管理条约》以及国家、省、市有关规定安全施工，对于存在的安全隐患应及时整改到位，安全责任由承包人自行承担，承包人应按国家和省、市的有关规定文明施工，接受发包人和监理方有关部门的管理，检查和监督，并有义务与施工现场各单位协调配合，自觉遵守施工现场管理是奖征规定。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21.6 工程未交付前，乙方负责做好成品保护。如有损坏应负责维修，直至合格，其维修看护费用由承包人承担。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21.7 中标单位进场后要进行封闭施工，按照上述要求设置围挡、同时围挡外需要按规定设置宣传标语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21.8 承包人应对现场作业、施工方法及所施工工程的完备性、稳定性和安全性承担全部责任，负责完成对工程的稳定、完整、安全、可靠及有效运行所必需的全部工作。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21.9 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 30%向发包人支付违约金。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21.10 如购进的材料设备与提供的样品不一致时，由承包人无条件退货，造成的损失由承包人负责。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21.11 竣工验收前，承包人需提供完整的竣工验收资料，竣工验收后 10 日内提供完整的通过验收的竣工资料，承包人提供的所有资料必须满足工程备案要求。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21.12 在履行合同过程中，承包人不得转包，应遵守国家或地方的法律、法规、法令，或任何对工程有管辖权的部门的规章，并按要求支付有关费用。一经发现，取消承包资格，已完成的工程量不予结算。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21.13 承包人在施工过程中必须文明、安全、规范施工，保持环境整洁，减少扰民影响，并就工地围墙、照明、防护、标志、警告信号和门卫等做出具体安排，若有违章行为按规定处罚，一切责任自负。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21.15 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1%的违约金给发包人。须重点检查劳务分包人员工资发放情况，并做好工资发放情况登记工作。</w:t>
      </w:r>
      <w:r>
        <w:rPr>
          <w:rFonts w:hint="eastAsia" w:ascii="宋体" w:hAnsi="宋体" w:eastAsia="宋体" w:cs="宋体"/>
          <w:color w:val="000000"/>
          <w:sz w:val="21"/>
          <w:szCs w:val="21"/>
          <w:highlight w:val="none"/>
          <w:lang w:val="en-US" w:eastAsia="zh-CN"/>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21.16 承包人应服从发包人的现场管理，根据发包人对施工现场统一布置及施工进度计划安排的要求组织施工；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21.17 本合同所有涉及同意、批准、确认、审核等行为的，需以书面形式作出；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21.18 监理方或发包人发现工程质量问题，可下达停工令，承包人在 3 天内提出书面整改措施，经报总监和甲方代表审批同意后，实施整改，由此所产生的工期延误和整改费用，由承包人承担，否则发包人有权停止拨付工程款； </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21.19 未尽理宜，双方协商解决。</w:t>
      </w:r>
      <w:r>
        <w:rPr>
          <w:rFonts w:hint="eastAsia" w:ascii="宋体" w:hAnsi="宋体" w:eastAsia="宋体" w:cs="宋体"/>
          <w:color w:val="000000"/>
          <w:sz w:val="21"/>
          <w:szCs w:val="21"/>
          <w:highlight w:val="none"/>
        </w:rPr>
      </w:r>
      <w:r/>
    </w:p>
    <w:p>
      <w:pPr>
        <w:pStyle w:val="958"/>
        <w:ind w:left="0"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双方确认，本合同及合同约定的其它文件组成部分的各项约定都是通过法定招标过程形成的合法成果，不存在与招标文件和中标人投标文件实质性不一致的条款。如果存在任何此类不一致的条款，也不是合同双方真实意思的表示，对合同双方不构成任何合同或法律约束力。合同双方不存在且也不会签订任何背离本合同实质性内容的其他协议或合同。如果存在签订背离本合同实质性内容的其他协议或合同。也不是合同双方真实意思的表示，对合同双方不构成任何合同或法律约束力。</w:t>
      </w:r>
      <w:bookmarkStart w:id="628" w:name="_Toc515613286"/>
      <w:r>
        <w:rPr>
          <w:rFonts w:hint="eastAsia" w:ascii="宋体" w:hAnsi="宋体" w:eastAsia="宋体" w:cs="宋体"/>
          <w:color w:val="000000"/>
          <w:sz w:val="21"/>
          <w:szCs w:val="21"/>
          <w:highlight w:val="none"/>
          <w:lang w:val="en-US" w:eastAsia="zh-CN"/>
        </w:rPr>
      </w:r>
      <w:r/>
    </w:p>
    <w:p>
      <w:pPr>
        <w:pStyle w:val="958"/>
        <w:jc w:val="center"/>
        <w:keepLines w:val="0"/>
        <w:keepNext w:val="0"/>
        <w:pageBreakBefore w:val="0"/>
        <w:spacing w:before="181" w:after="181"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br w:type="column"/>
      </w:r>
      <w:r>
        <w:rPr>
          <w:rFonts w:hint="eastAsia" w:ascii="宋体" w:hAnsi="宋体" w:eastAsia="宋体" w:cs="宋体"/>
          <w:b/>
          <w:bCs/>
          <w:color w:val="000000"/>
          <w:sz w:val="28"/>
          <w:szCs w:val="28"/>
          <w:highlight w:val="none"/>
        </w:rPr>
        <w:t xml:space="preserve">工程质量保修书</w:t>
      </w:r>
      <w:r>
        <w:rPr>
          <w:rFonts w:hint="eastAsia" w:ascii="宋体" w:hAnsi="宋体" w:eastAsia="宋体" w:cs="宋体"/>
          <w:color w:val="000000"/>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仪征市第二人民医院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仪征市第二人民医院精神病托养中心建设项目</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（工程全称）签订工程质量保修书。</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29" w:name="_Toc10751"/>
      <w:r>
        <w:rPr>
          <w:rFonts w:hint="eastAsia" w:ascii="宋体" w:hAnsi="宋体" w:eastAsia="宋体" w:cs="宋体"/>
          <w:color w:val="000000"/>
          <w:sz w:val="21"/>
          <w:szCs w:val="21"/>
          <w:highlight w:val="none"/>
        </w:rPr>
        <w:t xml:space="preserve">一、工程质量保修范围和内容</w:t>
      </w:r>
      <w:bookmarkEnd w:id="629"/>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0" w:name="_Toc4892"/>
      <w:r>
        <w:rPr>
          <w:rFonts w:hint="eastAsia" w:ascii="宋体" w:hAnsi="宋体" w:eastAsia="宋体" w:cs="宋体"/>
          <w:color w:val="000000"/>
          <w:sz w:val="21"/>
          <w:szCs w:val="21"/>
          <w:highlight w:val="none"/>
        </w:rPr>
        <w:t xml:space="preserve">承包人在质量保修期内，按照有关法律规定和合同约定，承担工程质量保修责任。</w:t>
      </w:r>
      <w:bookmarkEnd w:id="630"/>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施工图及工程量清单范围内所有内容</w:t>
      </w:r>
      <w:r>
        <w:rPr>
          <w:rFonts w:hint="eastAsia" w:ascii="宋体" w:hAnsi="宋体" w:eastAsia="宋体" w:cs="宋体"/>
          <w:sz w:val="21"/>
          <w:szCs w:val="21"/>
          <w:highlight w:val="none"/>
          <w:u w:val="single"/>
          <w:shd w:val="clear" w:color="auto" w:fill="auto"/>
          <w:lang w:eastAsia="zh-CN"/>
        </w:rPr>
        <w:t xml:space="preserve">。</w:t>
      </w:r>
      <w:r>
        <w:rPr>
          <w:rFonts w:hint="eastAsia" w:ascii="宋体" w:hAnsi="宋体" w:eastAsia="宋体" w:cs="宋体"/>
          <w:color w:val="000000"/>
          <w:sz w:val="21"/>
          <w:szCs w:val="21"/>
          <w:highlight w:val="none"/>
          <w:lang w:eastAsia="zh-CN"/>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1" w:name="_Toc16692"/>
      <w:r>
        <w:rPr>
          <w:rFonts w:hint="eastAsia" w:ascii="宋体" w:hAnsi="宋体" w:eastAsia="宋体" w:cs="宋体"/>
          <w:color w:val="000000"/>
          <w:sz w:val="21"/>
          <w:szCs w:val="21"/>
          <w:highlight w:val="none"/>
        </w:rPr>
        <w:t xml:space="preserve">二、质量保修期</w:t>
      </w:r>
      <w:bookmarkEnd w:id="631"/>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1．地基基础工程和主体结构工程为设计文件规定的工程合理使用年限；</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2．屋面防水工程、有防水要求的卫生间、房间和外墙面的防渗为</w:t>
      </w:r>
      <w:r>
        <w:rPr>
          <w:rFonts w:hint="eastAsia" w:ascii="宋体" w:hAnsi="宋体" w:eastAsia="宋体" w:cs="宋体"/>
          <w:b/>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3．装修工程为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4．电气管线、给排水管道、设备安装工程为</w:t>
      </w:r>
      <w:r>
        <w:rPr>
          <w:rFonts w:hint="eastAsia" w:ascii="宋体" w:hAnsi="宋体" w:eastAsia="宋体" w:cs="宋体"/>
          <w:b/>
          <w:color w:val="000000"/>
          <w:sz w:val="21"/>
          <w:szCs w:val="21"/>
          <w:highlight w:val="none"/>
          <w:u w:val="single"/>
        </w:rPr>
        <w:t xml:space="preserve"> 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5．供热与供冷系统为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6．住宅小区内的给排水设施、道路等配套工程为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7．其他项目保修期限约定如下：</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sz w:val="21"/>
          <w:szCs w:val="21"/>
          <w:highlight w:val="none"/>
          <w:u w:val="single"/>
          <w:shd w:val="clear" w:color="auto" w:fill="auto"/>
        </w:rPr>
        <w:t xml:space="preserve">按国家相关规定执行</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2" w:name="_Toc27025"/>
      <w:r>
        <w:rPr>
          <w:rFonts w:hint="eastAsia" w:ascii="宋体" w:hAnsi="宋体" w:eastAsia="宋体" w:cs="宋体"/>
          <w:color w:val="000000"/>
          <w:sz w:val="21"/>
          <w:szCs w:val="21"/>
          <w:highlight w:val="none"/>
        </w:rPr>
        <w:t xml:space="preserve">三、缺陷责任期</w:t>
      </w:r>
      <w:bookmarkEnd w:id="632"/>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24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缺陷责任期终止后，发包人应退还剩余的质量保证金。</w:t>
      </w:r>
      <w:r>
        <w:rPr>
          <w:rFonts w:hint="eastAsia" w:ascii="宋体" w:hAnsi="宋体" w:eastAsia="宋体" w:cs="宋体"/>
          <w:color w:val="000000"/>
          <w:sz w:val="21"/>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3" w:name="_Toc19393"/>
      <w:r>
        <w:rPr>
          <w:rFonts w:hint="eastAsia" w:ascii="宋体" w:hAnsi="宋体" w:eastAsia="宋体" w:cs="宋体"/>
          <w:color w:val="000000"/>
          <w:sz w:val="21"/>
          <w:szCs w:val="21"/>
          <w:highlight w:val="none"/>
        </w:rPr>
        <w:t xml:space="preserve">四、质量保修责任</w:t>
      </w:r>
      <w:bookmarkEnd w:id="633"/>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4．质量保修完成后，由发包人组织验收。</w:t>
      </w:r>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4" w:name="_Toc31181"/>
      <w:r>
        <w:rPr>
          <w:rFonts w:hint="eastAsia" w:ascii="宋体" w:hAnsi="宋体" w:eastAsia="宋体" w:cs="宋体"/>
          <w:color w:val="000000"/>
          <w:sz w:val="21"/>
          <w:szCs w:val="21"/>
          <w:highlight w:val="none"/>
        </w:rPr>
        <w:t xml:space="preserve">五、保修费用</w:t>
      </w:r>
      <w:bookmarkEnd w:id="634"/>
      <w:r>
        <w:rPr>
          <w:rFonts w:hint="eastAsia" w:ascii="宋体" w:hAnsi="宋体" w:eastAsia="宋体" w:cs="宋体"/>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958"/>
        <w:ind w:left="0"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0"/>
      </w:pPr>
      <w:r/>
      <w:bookmarkStart w:id="635" w:name="_Toc32390"/>
      <w:r>
        <w:rPr>
          <w:rFonts w:hint="eastAsia" w:ascii="宋体" w:hAnsi="宋体" w:eastAsia="宋体" w:cs="宋体"/>
          <w:b w:val="0"/>
          <w:bCs/>
          <w:color w:val="000000"/>
          <w:sz w:val="21"/>
          <w:szCs w:val="21"/>
          <w:highlight w:val="none"/>
        </w:rPr>
        <w:t xml:space="preserve">六、双方约定的其他工程质量保修事项：</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sz w:val="21"/>
          <w:szCs w:val="21"/>
          <w:highlight w:val="none"/>
          <w:u w:val="single"/>
          <w:shd w:val="clear" w:color="auto" w:fill="auto"/>
        </w:rPr>
        <w:t xml:space="preserve">保修期内因承包人不能及时履行保修义务，发包人有权另请第三方维修，费用从保修金中扣除</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 。</w:t>
      </w:r>
      <w:bookmarkEnd w:id="635"/>
      <w:r>
        <w:rPr>
          <w:rFonts w:hint="eastAsia" w:ascii="宋体" w:hAnsi="宋体" w:eastAsia="宋体" w:cs="宋体"/>
          <w:b w:val="0"/>
          <w:bCs/>
          <w:color w:val="000000"/>
          <w:sz w:val="21"/>
          <w:szCs w:val="21"/>
          <w:highlight w:val="none"/>
        </w:rPr>
      </w:r>
      <w:r/>
    </w:p>
    <w:p>
      <w:pPr>
        <w:pStyle w:val="958"/>
        <w:ind w:left="0"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b w:val="0"/>
          <w:bCs/>
          <w:color w:val="000000"/>
          <w:sz w:val="21"/>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公章</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 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承包人</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公章</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委托代理人</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委托代理人</w:t>
      </w: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签</w:t>
      </w:r>
      <w:r>
        <w:rPr>
          <w:rFonts w:hint="eastAsia" w:ascii="宋体" w:hAnsi="宋体" w:eastAsia="宋体" w:cs="宋体"/>
          <w:color w:val="000000"/>
          <w:szCs w:val="21"/>
          <w:highlight w:val="none"/>
          <w:lang w:val="en-US" w:eastAsia="zh-CN"/>
        </w:rPr>
        <w:t xml:space="preserve">章</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签</w:t>
      </w:r>
      <w:r>
        <w:rPr>
          <w:rFonts w:hint="eastAsia" w:ascii="宋体" w:hAnsi="宋体" w:eastAsia="宋体" w:cs="宋体"/>
          <w:color w:val="000000"/>
          <w:szCs w:val="21"/>
          <w:highlight w:val="none"/>
          <w:lang w:val="en-US" w:eastAsia="zh-CN"/>
        </w:rPr>
        <w:t xml:space="preserve">章</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58"/>
        <w:keepLines w:val="0"/>
        <w:keepNext w:val="0"/>
        <w:pageBreakBefore w:val="0"/>
        <w:spacing w:line="360" w:lineRule="auto"/>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58"/>
        <w:jc w:val="center"/>
        <w:keepLines w:val="0"/>
        <w:keepNext w:val="0"/>
        <w:pageBreakBefore w:val="0"/>
        <w:spacing w:before="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Cs w:val="21"/>
          <w:highlight w:val="none"/>
          <w:u w:val="single"/>
        </w:rPr>
        <w:br w:type="column"/>
      </w:r>
      <w:r>
        <w:rPr>
          <w:rFonts w:hint="eastAsia" w:ascii="宋体" w:hAnsi="宋体" w:eastAsia="宋体" w:cs="宋体"/>
          <w:b/>
          <w:bCs/>
          <w:color w:val="000000"/>
          <w:sz w:val="24"/>
          <w:szCs w:val="24"/>
          <w:highlight w:val="none"/>
        </w:rPr>
        <w:t xml:space="preserve">工程建设项目廉政合同</w:t>
      </w:r>
      <w:r>
        <w:rPr>
          <w:rFonts w:hint="eastAsia" w:ascii="宋体" w:hAnsi="宋体" w:eastAsia="宋体" w:cs="宋体"/>
          <w:b/>
          <w:bCs/>
          <w:color w:val="000000"/>
          <w:sz w:val="24"/>
          <w:szCs w:val="24"/>
          <w:highlight w:val="none"/>
        </w:rPr>
      </w:r>
      <w:r/>
    </w:p>
    <w:p>
      <w:pPr>
        <w:pStyle w:val="958"/>
        <w:rPr>
          <w:rFonts w:hint="eastAsia"/>
          <w:color w:val="000000"/>
          <w:highlight w:val="none"/>
        </w:rPr>
      </w:pPr>
      <w:r>
        <w:rPr>
          <w:rFonts w:hint="eastAsia"/>
          <w:color w:val="000000"/>
          <w:highlight w:val="none"/>
        </w:rPr>
      </w:r>
      <w:r/>
    </w:p>
    <w:p>
      <w:pPr>
        <w:pStyle w:val="106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工程项目名称：</w:t>
      </w:r>
      <w:r>
        <w:rPr>
          <w:rFonts w:hint="eastAsia" w:ascii="宋体" w:hAnsi="宋体" w:cs="宋体"/>
          <w:color w:val="000000"/>
          <w:highlight w:val="none"/>
          <w:u w:val="single"/>
          <w:lang w:val="en-US" w:eastAsia="zh-CN"/>
        </w:rPr>
        <w:t xml:space="preserve">仪征市第二人民医院精神病托养中心建设项目</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65"/>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工程项目地址：</w:t>
      </w:r>
      <w:r>
        <w:rPr>
          <w:rFonts w:hint="eastAsia" w:ascii="宋体" w:hAnsi="宋体" w:cs="宋体"/>
          <w:color w:val="000000"/>
          <w:szCs w:val="21"/>
          <w:highlight w:val="none"/>
          <w:u w:val="single"/>
          <w:lang w:val="en-US" w:eastAsia="zh-CN"/>
        </w:rPr>
        <w:t xml:space="preserve">仪征市第二人民医院</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highlight w:val="none"/>
          <w:lang w:val="en-US" w:eastAsia="zh-CN"/>
        </w:rPr>
      </w:r>
      <w:r/>
    </w:p>
    <w:p>
      <w:pPr>
        <w:pStyle w:val="1065"/>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建设单位（甲方）： </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highlight w:val="none"/>
          <w:u w:val="single"/>
          <w:lang w:val="en-US" w:eastAsia="zh-CN"/>
        </w:rPr>
      </w:r>
      <w:r/>
    </w:p>
    <w:p>
      <w:pPr>
        <w:pStyle w:val="1065"/>
        <w:spacing w:line="360" w:lineRule="auto"/>
        <w:tabs>
          <w:tab w:val="left" w:pos="1080" w:leader="none"/>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施工单位（乙方）： </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rPr>
      </w:r>
      <w:r/>
    </w:p>
    <w:p>
      <w:pPr>
        <w:pStyle w:val="106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rPr>
          <w:rFonts w:ascii="宋体" w:hAnsi="宋体" w:cs="宋体"/>
          <w:color w:val="000000"/>
          <w:szCs w:val="21"/>
          <w:highlight w:val="none"/>
        </w:rPr>
      </w:r>
      <w:r/>
    </w:p>
    <w:p>
      <w:pPr>
        <w:pStyle w:val="1065"/>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第一条 甲乙双方的责任</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（一）甲、乙双方应加强对本方人员的廉政监督，健立和健全廉政制度。</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（二）甲、乙双方有对本方人员开展廉政告知、廉政教育和职业道德教育的义务。</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（三）甲、乙双方应严格遵守国家关于市场准入、项目招标投标、工程建设、施工安装和市场活动等有关法律、法规，相关政策，以及廉政建设的各项规定。</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（四）甲、乙双方严格执行建设工程项目承发包合同文件，自觉按合同办事。</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（五）甲、乙双方业务活动必须坚持公开、公平、公正、诚信、透明的原则（除法律法规另有规定者外），不得为获取不正当的利益，损害国家、集体和利益，不得违反工程建设管理、施工安装的规章制度。</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（六）甲、乙双方发现对方在业务活动中违规、违纪、违法行为的，应及时提醒对方，情节严重的，应向其上级主管部门或纪检监察、司法等有关机关举报。</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第二条 甲方在廉政建设方面的责任</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（一）不准向乙方和相关单位索要或接受回扣、礼金、有价证券、贵重物品和好处费、感谢费等。</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（二）不准向乙方和相关单位报销任何应由甲方或个人支付的费用。</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（三）不准要求、暗示和接受乙方和相关单位为个人装修住房、婚丧嫁娶、配偶子女的工作安排以及出国（境）、旅游等提供方便。</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（四）不准发出或参加有可能影响公正执行公务的乙方和相关单位的宴请和健身、娱乐等活动。              </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（五）服从市场管理，并遵从有关规定，不提不合理的要求和条件；</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（六）不准预定框框、照顾关系，造成不公平竞争；</w:t>
      </w:r>
      <w:r>
        <w:rPr>
          <w:rFonts w:ascii="宋体" w:hAnsi="宋体" w:cs="宋体"/>
          <w:color w:val="000000"/>
          <w:szCs w:val="21"/>
          <w:highlight w:val="none"/>
        </w:rPr>
      </w:r>
      <w:r/>
    </w:p>
    <w:p>
      <w:pPr>
        <w:pStyle w:val="106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（七）不准向评委施加任何倾向性影响；</w:t>
      </w:r>
      <w:r>
        <w:rPr>
          <w:rFonts w:hint="eastAsia"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rPr>
          <w:rFonts w:ascii="宋体" w:hAnsi="宋体" w:cs="宋体"/>
          <w:color w:val="000000"/>
          <w:szCs w:val="21"/>
          <w:highlight w:val="none"/>
        </w:rPr>
      </w:r>
      <w:r/>
    </w:p>
    <w:p>
      <w:pPr>
        <w:pStyle w:val="106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第三条 乙方廉政建设方面的责任</w:t>
      </w:r>
      <w:r>
        <w:rPr>
          <w:rFonts w:hint="eastAsia" w:ascii="宋体" w:hAnsi="宋体" w:cs="宋体"/>
          <w:color w:val="000000"/>
          <w:szCs w:val="21"/>
          <w:highlight w:val="none"/>
        </w:rPr>
      </w:r>
      <w:r/>
    </w:p>
    <w:p>
      <w:pPr>
        <w:pStyle w:val="106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（一）不准以任何理由向甲方、相关单位及其工作人员赠送礼金、有价证券、贵重物品等。</w:t>
      </w:r>
      <w:r>
        <w:rPr>
          <w:rFonts w:hint="eastAsia" w:ascii="宋体" w:hAnsi="宋体" w:cs="宋体"/>
          <w:color w:val="000000"/>
          <w:szCs w:val="21"/>
          <w:highlight w:val="none"/>
        </w:rPr>
      </w:r>
      <w:r/>
    </w:p>
    <w:p>
      <w:pPr>
        <w:pStyle w:val="1065"/>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（二）不准以任何理由为甲方和相关单位报销应由对方或个人支付的费用。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6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（三）不准接受或暗示为甲方、相关单位或个人装修住房、婚丧嫁娶、配偶子女的工作安排以及出国（境）、旅游等提供方便。</w:t>
      </w:r>
      <w:r>
        <w:rPr>
          <w:rFonts w:hint="eastAsia" w:ascii="宋体" w:hAnsi="宋体" w:cs="宋体"/>
          <w:color w:val="000000"/>
          <w:szCs w:val="21"/>
          <w:highlight w:val="none"/>
        </w:rPr>
      </w:r>
      <w:r/>
    </w:p>
    <w:p>
      <w:pPr>
        <w:pStyle w:val="106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（四）不准以任何理由为甲方、相关单位或个人组织有可能影响公正执行公务的宴请、健身、娱乐等活动。</w:t>
      </w:r>
      <w:r>
        <w:rPr>
          <w:rFonts w:hint="eastAsia"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（五）不准通过关系对甲方、相关单位或个人施加影响；</w:t>
      </w:r>
      <w:r>
        <w:rPr>
          <w:rFonts w:ascii="宋体" w:hAnsi="宋体" w:cs="宋体"/>
          <w:color w:val="000000"/>
          <w:szCs w:val="21"/>
          <w:highlight w:val="none"/>
        </w:rPr>
      </w:r>
      <w:r/>
    </w:p>
    <w:p>
      <w:pPr>
        <w:pStyle w:val="106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第四条 违约责任</w:t>
      </w:r>
      <w:r>
        <w:rPr>
          <w:rFonts w:hint="eastAsia"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第五条 本合同作为工程施工合同的附件，与工程施工合同具有同等法律效力。经双方签署后立即生效。</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第六条 本合同的有效期为双方签署之日 起至该工程项目竣工验收合格时止。</w:t>
      </w:r>
      <w:r>
        <w:rPr>
          <w:rFonts w:ascii="宋体" w:hAnsi="宋体" w:cs="宋体"/>
          <w:color w:val="000000"/>
          <w:szCs w:val="21"/>
          <w:highlight w:val="none"/>
        </w:rPr>
      </w:r>
      <w:r/>
    </w:p>
    <w:p>
      <w:pPr>
        <w:pStyle w:val="106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第七条 本合同一式肆份，由甲乙双方各执贰份。</w:t>
      </w:r>
      <w:r>
        <w:rPr>
          <w:rFonts w:ascii="宋体" w:hAnsi="宋体" w:cs="宋体"/>
          <w:color w:val="000000"/>
          <w:szCs w:val="21"/>
          <w:highlight w:val="none"/>
        </w:rPr>
      </w:r>
      <w:r/>
    </w:p>
    <w:p>
      <w:pPr>
        <w:pStyle w:val="958"/>
        <w:spacing w:line="360" w:lineRule="auto"/>
        <w:rPr>
          <w:rFonts w:hint="eastAsia"/>
          <w:color w:val="000000"/>
          <w:highlight w:val="none"/>
        </w:rPr>
      </w:pPr>
      <w:r>
        <w:rPr>
          <w:rFonts w:hint="eastAsia"/>
          <w:color w:val="000000"/>
          <w:highlight w:val="none"/>
        </w:rPr>
      </w:r>
      <w:r/>
    </w:p>
    <w:p>
      <w:pPr>
        <w:pStyle w:val="9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 方（单位盖章）：                        乙 方（单位盖章）：</w:t>
      </w:r>
      <w:r>
        <w:rPr>
          <w:rFonts w:hint="eastAsia" w:ascii="宋体" w:hAnsi="宋体" w:eastAsia="宋体" w:cs="宋体"/>
          <w:color w:val="000000"/>
          <w:sz w:val="21"/>
          <w:szCs w:val="21"/>
          <w:highlight w:val="none"/>
        </w:rPr>
      </w:r>
      <w:r/>
    </w:p>
    <w:p>
      <w:pPr>
        <w:pStyle w:val="9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地 址：</w:t>
      </w:r>
      <w:r>
        <w:rPr>
          <w:rFonts w:hint="eastAsia" w:ascii="宋体" w:hAnsi="宋体" w:eastAsia="宋体" w:cs="宋体"/>
          <w:color w:val="000000"/>
          <w:sz w:val="21"/>
          <w:szCs w:val="21"/>
          <w:highlight w:val="none"/>
        </w:rPr>
      </w:r>
      <w:r/>
    </w:p>
    <w:p>
      <w:pPr>
        <w:pStyle w:val="9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电 话：</w:t>
      </w:r>
      <w:r>
        <w:rPr>
          <w:rFonts w:hint="eastAsia" w:ascii="宋体" w:hAnsi="宋体" w:eastAsia="宋体" w:cs="宋体"/>
          <w:color w:val="000000"/>
          <w:sz w:val="21"/>
          <w:szCs w:val="21"/>
          <w:highlight w:val="none"/>
        </w:rPr>
      </w:r>
      <w:r/>
    </w:p>
    <w:p>
      <w:pPr>
        <w:pStyle w:val="95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代表签字：                                 代表签字：</w:t>
      </w:r>
      <w:r>
        <w:rPr>
          <w:rFonts w:hint="eastAsia" w:ascii="宋体" w:hAnsi="宋体" w:eastAsia="宋体" w:cs="宋体"/>
          <w:color w:val="000000"/>
          <w:sz w:val="21"/>
          <w:szCs w:val="21"/>
          <w:highlight w:val="none"/>
        </w:rPr>
      </w:r>
      <w:r/>
    </w:p>
    <w:p>
      <w:pPr>
        <w:pStyle w:val="958"/>
        <w:jc w:val="center"/>
        <w:keepLines w:val="0"/>
        <w:keepNext w:val="0"/>
        <w:pageBreakBefore w:val="0"/>
        <w:spacing w:before="181" w:line="360" w:lineRule="auto"/>
        <w:widowControl w:val="off"/>
        <w:rPr>
          <w:b/>
          <w:bCs/>
          <w:color w:val="000000"/>
          <w:sz w:val="36"/>
          <w:szCs w:val="36"/>
          <w:highlight w:val="none"/>
        </w:rPr>
      </w:pPr>
      <w:r>
        <w:rPr>
          <w:rFonts w:hint="eastAsia"/>
          <w:color w:val="000000"/>
          <w:highlight w:val="none"/>
        </w:rPr>
        <w:br w:type="column"/>
      </w:r>
      <w:r>
        <w:rPr>
          <w:rFonts w:hint="eastAsia"/>
          <w:b/>
          <w:bCs/>
          <w:color w:val="000000"/>
          <w:sz w:val="36"/>
          <w:szCs w:val="36"/>
          <w:highlight w:val="none"/>
        </w:rPr>
        <w:t xml:space="preserve">安 全 协 议</w:t>
      </w:r>
      <w:r>
        <w:rPr>
          <w:b/>
          <w:bCs/>
          <w:color w:val="000000"/>
          <w:sz w:val="36"/>
          <w:szCs w:val="36"/>
          <w:highlight w:val="none"/>
        </w:rPr>
      </w:r>
      <w:r/>
    </w:p>
    <w:p>
      <w:pPr>
        <w:pStyle w:val="958"/>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58"/>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以下简称“甲方” ）</w:t>
      </w:r>
      <w:r>
        <w:rPr>
          <w:rFonts w:hint="eastAsia" w:ascii="宋体" w:hAnsi="宋体" w:eastAsia="宋体" w:cs="宋体"/>
          <w:sz w:val="21"/>
          <w:szCs w:val="21"/>
          <w:highlight w:val="none"/>
        </w:rPr>
      </w:r>
      <w:r/>
    </w:p>
    <w:p>
      <w:pPr>
        <w:pStyle w:val="958"/>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以下简称“乙方” ）</w:t>
      </w:r>
      <w:r>
        <w:rPr>
          <w:rFonts w:hint="eastAsia" w:ascii="宋体" w:hAnsi="宋体" w:eastAsia="宋体" w:cs="宋体"/>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为了加强承发包工程和临时工的安全管理，深入贯彻“安全第一，预防为主、综合治理”安全生产方针，保证人身、设备安全，确保期间发包方发包给承包方的工程和临时工作顺利进行。根据国家有关法律规定，经甲乙双方平等协商、意见一致，自愿签订如下安全生产协议，并作为工程外包合同的必要补充条件：</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第一条：甲乙双方必须认真贯彻执行国家制定的安全生产政策、法律、法规。</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第二条：发包方承担的安全责任、权利；</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（一） 发包方有权要求承包方必须严格遵守安全生产法律、法规、标准、安全生产规章制度和操作规程，熟练掌握事故防范措施和事故应急处理预案；</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（二） 发包方管理人员有权制止承包方人员违纪作业，并按规定给予处罚；</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（三） 发包方有权对安全意识差、不听安全生产指挥的承包方人员责令退场。</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第四条：承包方的责任、权利；</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（一） 承包方是外包工程、临时工作的安全生产的直接责任人，必须严格执行发包方的有关安全生产的规定、制度；</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（二） 承包方负责为所有承包方工作人员办理医疗及工伤社会保险，并根据需要为从事高度危险工作的人员购买适当的人身意外伤害保险，在施工过程中如发生人身伤亡事故，由承包方承担全部责任；</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（三） 承包方应对工作现场的行为完全负责，承包方工作人员不得违章作业，冒险作业，不能疲劳作业，并按规定做好保护工作；</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（四） 承包方在工程现场人员必须有配备齐全的安全防护用品，不能满足安全工程需要时，人员不得进入工程现场。</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第三条：承包方工作人员必须严格遵守和服从现场安全规定及安全管理，在施工现场必须做到：</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（一） 高空悬空作业必须系好安全带；</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（二） 班前不得喝酒，在禁止吸烟的区域不得吸烟；</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（三） 现场内不得赤脚，不得穿拖鞋、高跟鞋，高空作业不得穿皮鞋和带钉易滑鞋；</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（四） 未经发包方施工负责人批准，不得随便拆除已架设的安全防护设施及安全装置和安全标牌；</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（五） 不得私自乱接乱拉电线，保护工地上临时用电电缆及配电箱的完好，不得用材料、工具等压砸电缆电线，确保用电安全；</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（六） 不得在工程现场烧火；</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（七） 不得从高处向下抛扔任何物资、材料，堆放时不得超过支撑限重的70%；</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（八） 不得在高处临边一米范围内堆放活动材料；</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（九） 不得在操作面上及高处临边竖立放置工具和线材；</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（十） 使用电动工具，必须按操作规程和说明书要求正确佩戴防护用品；</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（十一） 施工过程中必须严格遵守安全操作规程。</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第四条：安全责任</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（一） 本协议约定期间 由于承包方造成安全事故的，承包方负全部责任，并由承包方承担造成的经济损失和刑事责任；</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（二） 本协议约定期间如因承包方或承包方工作人员过错给发包方造成损失，由承包方负责向发包方赔偿，发包方有权直接从承包方工程款中将相关损失赔偿款进行抵扣。　</w:t>
      </w:r>
      <w:r>
        <w:rPr>
          <w:color w:val="000000"/>
          <w:sz w:val="21"/>
          <w:szCs w:val="21"/>
          <w:highlight w:val="none"/>
        </w:rPr>
      </w:r>
      <w:r/>
    </w:p>
    <w:p>
      <w:pPr>
        <w:pStyle w:val="997"/>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第五条：本协议自签订之日起生效，一式捌份，发包方执伍份，承包方执一份，见证方执一份。</w:t>
      </w:r>
      <w:r>
        <w:rPr>
          <w:color w:val="000000"/>
          <w:sz w:val="21"/>
          <w:szCs w:val="21"/>
          <w:highlight w:val="none"/>
        </w:rPr>
      </w:r>
      <w:r/>
    </w:p>
    <w:p>
      <w:pPr>
        <w:pStyle w:val="958"/>
        <w:ind w:firstLine="210"/>
        <w:spacing w:before="120" w:after="120" w:line="360" w:lineRule="auto"/>
        <w:rPr>
          <w:color w:val="000000"/>
          <w:highlight w:val="none"/>
        </w:rPr>
      </w:pPr>
      <w:r>
        <w:rPr>
          <w:rFonts w:hint="eastAsia" w:ascii="宋体" w:hAnsi="宋体" w:cs="宋体"/>
          <w:color w:val="000000"/>
          <w:szCs w:val="21"/>
          <w:highlight w:val="none"/>
        </w:rPr>
        <w:t xml:space="preserve">发包人：</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承包人： </w:t>
      </w:r>
      <w:r>
        <w:rPr>
          <w:color w:val="000000"/>
          <w:highlight w:val="none"/>
        </w:rPr>
      </w:r>
      <w:r/>
    </w:p>
    <w:p>
      <w:pPr>
        <w:pStyle w:val="958"/>
        <w:spacing w:before="120" w:after="120" w:line="360" w:lineRule="auto"/>
        <w:rPr>
          <w:color w:val="000000"/>
          <w:highlight w:val="none"/>
        </w:rPr>
      </w:pPr>
      <w:r>
        <w:rPr>
          <w:rFonts w:hint="eastAsia" w:ascii="宋体" w:hAnsi="宋体" w:cs="宋体"/>
          <w:color w:val="000000"/>
          <w:szCs w:val="21"/>
          <w:highlight w:val="none"/>
        </w:rPr>
        <w:t xml:space="preserve">  法定代表人或授权代表：                           法定代表人或授权代表：</w:t>
      </w:r>
      <w:r>
        <w:rPr>
          <w:color w:val="000000"/>
          <w:highlight w:val="none"/>
        </w:rPr>
      </w:r>
      <w:r/>
    </w:p>
    <w:p>
      <w:pPr>
        <w:pStyle w:val="958"/>
        <w:spacing w:before="120" w:after="120" w:line="360" w:lineRule="auto"/>
        <w:rPr>
          <w:color w:val="000000"/>
          <w:highlight w:val="none"/>
        </w:rPr>
      </w:pPr>
      <w:r>
        <w:rPr>
          <w:rFonts w:hint="eastAsia" w:ascii="宋体" w:hAnsi="宋体" w:cs="宋体"/>
          <w:color w:val="000000"/>
          <w:szCs w:val="21"/>
          <w:highlight w:val="none"/>
        </w:rPr>
        <w:t xml:space="preserve">  联系电话：                                       联系电话：</w:t>
      </w:r>
      <w:r>
        <w:rPr>
          <w:color w:val="000000"/>
          <w:highlight w:val="none"/>
        </w:rPr>
      </w:r>
      <w:r/>
    </w:p>
    <w:p>
      <w:pPr>
        <w:pStyle w:val="958"/>
        <w:jc w:val="center"/>
        <w:keepLines w:val="0"/>
        <w:keepNext w:val="0"/>
        <w:pageBreakBefore w:val="0"/>
        <w:spacing w:before="181"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日期：      年    月    日                       日期：      年    月    日</w:t>
      </w:r>
      <w:r>
        <w:rPr>
          <w:rFonts w:hint="eastAsia" w:ascii="宋体" w:hAnsi="宋体" w:eastAsia="宋体" w:cs="宋体"/>
          <w:b w:val="0"/>
          <w:bCs w:val="0"/>
          <w:color w:val="000000"/>
          <w:sz w:val="21"/>
          <w:szCs w:val="21"/>
          <w:highlight w:val="none"/>
          <w:lang w:val="en-US" w:eastAsia="zh-CN" w:bidi="ar-SA"/>
        </w:rPr>
      </w:r>
      <w:r/>
    </w:p>
    <w:p>
      <w:pPr>
        <w:pStyle w:val="958"/>
        <w:jc w:val="center"/>
        <w:keepLines w:val="0"/>
        <w:keepNext w:val="0"/>
        <w:pageBreakBefore w:val="0"/>
        <w:spacing w:before="181" w:line="360" w:lineRule="auto"/>
        <w:widowControl w:val="off"/>
        <w:rPr>
          <w:rFonts w:ascii="宋体" w:hAnsi="宋体" w:cs="宋体"/>
          <w:color w:val="000000"/>
          <w:szCs w:val="21"/>
          <w:highlight w:val="none"/>
        </w:rPr>
      </w:pPr>
      <w:r>
        <w:rPr>
          <w:rFonts w:hint="eastAsia" w:ascii="宋体" w:hAnsi="宋体" w:eastAsia="宋体" w:cs="宋体"/>
          <w:b w:val="0"/>
          <w:bCs w:val="0"/>
          <w:color w:val="000000"/>
          <w:sz w:val="21"/>
          <w:szCs w:val="21"/>
          <w:highlight w:val="none"/>
          <w:lang w:val="en-US" w:eastAsia="zh-CN" w:bidi="ar-SA"/>
        </w:rPr>
        <w:br w:type="column"/>
      </w:r>
      <w:r>
        <w:rPr>
          <w:rFonts w:hint="eastAsia" w:ascii="宋体" w:hAnsi="宋体" w:cs="宋体"/>
          <w:b/>
          <w:color w:val="000000"/>
          <w:sz w:val="30"/>
          <w:szCs w:val="30"/>
          <w:highlight w:val="none"/>
        </w:rPr>
        <w:t xml:space="preserve">施工单位安全施工承诺书</w:t>
      </w:r>
      <w:r>
        <w:rPr>
          <w:rFonts w:ascii="宋体" w:hAnsi="宋体" w:cs="宋体"/>
          <w:color w:val="000000"/>
          <w:szCs w:val="21"/>
          <w:highlight w:val="none"/>
        </w:rPr>
      </w:r>
      <w:r/>
    </w:p>
    <w:p>
      <w:pPr>
        <w:pStyle w:val="958"/>
        <w:ind w:firstLine="64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58"/>
        <w:ind w:firstLine="6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本单位郑重承诺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在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rPr>
          <w:rFonts w:hint="eastAsia" w:ascii="宋体" w:hAnsi="宋体" w:eastAsia="宋体" w:cs="宋体"/>
          <w:color w:val="000000"/>
          <w:szCs w:val="21"/>
          <w:highlight w:val="none"/>
        </w:rPr>
      </w:r>
      <w:r/>
    </w:p>
    <w:p>
      <w:pPr>
        <w:pStyle w:val="958"/>
        <w:ind w:firstLine="6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hint="eastAsia" w:ascii="宋体" w:hAnsi="宋体" w:eastAsia="宋体" w:cs="宋体"/>
          <w:color w:val="000000"/>
          <w:szCs w:val="21"/>
          <w:highlight w:val="none"/>
        </w:rPr>
      </w:r>
      <w:r/>
    </w:p>
    <w:p>
      <w:pPr>
        <w:pStyle w:val="958"/>
        <w:ind w:firstLine="6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单位法定代表人授权为本工程项目经理。</w:t>
      </w:r>
      <w:r>
        <w:rPr>
          <w:rFonts w:hint="eastAsia" w:ascii="宋体" w:hAnsi="宋体" w:eastAsia="宋体" w:cs="宋体"/>
          <w:color w:val="000000"/>
          <w:szCs w:val="21"/>
          <w:highlight w:val="none"/>
        </w:rPr>
      </w:r>
      <w:r/>
    </w:p>
    <w:p>
      <w:pPr>
        <w:pStyle w:val="958"/>
        <w:ind w:firstLine="646"/>
        <w:keepLines w:val="0"/>
        <w:keepNext w:val="0"/>
        <w:pageBreakBefore w:val="0"/>
        <w:spacing w:after="469"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承诺期内，若违反上述承诺内容，本企业和承诺人愿意接受建设行政主管部门及其他有关部门依据有关法律法规给予的处罚。</w:t>
      </w:r>
      <w:r>
        <w:rPr>
          <w:rFonts w:hint="eastAsia" w:ascii="宋体" w:hAnsi="宋体" w:eastAsia="宋体" w:cs="宋体"/>
          <w:color w:val="000000"/>
          <w:szCs w:val="21"/>
          <w:highlight w:val="none"/>
        </w:rPr>
      </w:r>
      <w:r/>
    </w:p>
    <w:tbl>
      <w:tblPr>
        <w:tblW w:w="854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247"/>
        <w:gridCol w:w="2828"/>
        <w:gridCol w:w="1478"/>
        <w:gridCol w:w="1996"/>
      </w:tblGrid>
      <w:tr>
        <w:trPr>
          <w:trHeight w:val="624"/>
        </w:trPr>
        <w:tc>
          <w:tcPr>
            <w:tcBorders>
              <w:top w:val="single" w:color="000000" w:sz="4" w:space="0"/>
              <w:left w:val="single" w:color="000000" w:sz="8" w:space="0"/>
              <w:bottom w:val="single" w:color="000000" w:sz="4" w:space="0"/>
              <w:right w:val="single" w:color="000000" w:sz="4" w:space="0"/>
            </w:tcBorders>
            <w:tcW w:w="2247" w:type="dxa"/>
            <w:vAlign w:val="center"/>
            <w:textDirection w:val="lrTb"/>
            <w:noWrap/>
          </w:tcPr>
          <w:p>
            <w:pPr>
              <w:pStyle w:val="958"/>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法定代表人（签名）</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pStyle w:val="958"/>
              <w:jc w:val="center"/>
              <w:spacing w:line="240" w:lineRule="auto"/>
              <w:widowControl/>
              <w:rPr>
                <w:rFonts w:ascii="宋体" w:hAnsi="宋体" w:cs="宋体"/>
                <w:color w:val="000000"/>
                <w:szCs w:val="21"/>
                <w:highlight w:val="none"/>
              </w:rPr>
              <w:outlineLvl w:val="0"/>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958"/>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承诺日期</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pStyle w:val="958"/>
              <w:jc w:val="center"/>
              <w:spacing w:line="240" w:lineRule="auto"/>
              <w:widowControl/>
              <w:rPr>
                <w:rFonts w:ascii="宋体" w:hAnsi="宋体" w:cs="宋体"/>
                <w:color w:val="000000"/>
                <w:szCs w:val="21"/>
                <w:highlight w:val="none"/>
              </w:rPr>
              <w:outlineLvl w:val="0"/>
            </w:pPr>
            <w:r>
              <w:rPr>
                <w:rFonts w:ascii="宋体" w:hAnsi="宋体" w:cs="宋体"/>
                <w:color w:val="000000"/>
                <w:szCs w:val="21"/>
                <w:highlight w:val="none"/>
              </w:rPr>
            </w:r>
            <w:r/>
          </w:p>
        </w:tc>
      </w:tr>
      <w:tr>
        <w:trPr>
          <w:trHeight w:val="514"/>
        </w:trPr>
        <w:tc>
          <w:tcPr>
            <w:tcBorders>
              <w:top w:val="single" w:color="000000" w:sz="4" w:space="0"/>
              <w:left w:val="single" w:color="000000" w:sz="8" w:space="0"/>
              <w:bottom w:val="single" w:color="000000" w:sz="4" w:space="0"/>
              <w:right w:val="single" w:color="000000" w:sz="4" w:space="0"/>
            </w:tcBorders>
            <w:tcW w:w="2247" w:type="dxa"/>
            <w:vAlign w:val="center"/>
            <w:textDirection w:val="lrTb"/>
            <w:noWrap/>
          </w:tcPr>
          <w:p>
            <w:pPr>
              <w:pStyle w:val="958"/>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联系方式</w:t>
            </w:r>
            <w:r>
              <w:rPr>
                <w:rFonts w:ascii="宋体" w:hAnsi="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6302" w:type="dxa"/>
            <w:vAlign w:val="center"/>
            <w:textDirection w:val="lrTb"/>
            <w:noWrap/>
          </w:tcPr>
          <w:p>
            <w:pPr>
              <w:pStyle w:val="958"/>
              <w:ind w:hanging="268"/>
              <w:jc w:val="center"/>
              <w:spacing w:line="240" w:lineRule="auto"/>
              <w:widowControl/>
              <w:rPr>
                <w:rFonts w:ascii="宋体" w:hAnsi="宋体" w:cs="宋体"/>
                <w:color w:val="000000"/>
                <w:szCs w:val="21"/>
                <w:highlight w:val="none"/>
              </w:rPr>
              <w:outlineLvl w:val="0"/>
            </w:pPr>
            <w:r>
              <w:rPr>
                <w:rFonts w:ascii="宋体" w:hAnsi="宋体" w:cs="宋体"/>
                <w:color w:val="000000"/>
                <w:szCs w:val="21"/>
                <w:highlight w:val="none"/>
              </w:rPr>
            </w:r>
            <w:r/>
          </w:p>
        </w:tc>
      </w:tr>
      <w:tr>
        <w:trPr>
          <w:trHeight w:val="608"/>
        </w:trPr>
        <w:tc>
          <w:tcPr>
            <w:tcBorders>
              <w:top w:val="single" w:color="000000" w:sz="4" w:space="0"/>
              <w:left w:val="single" w:color="000000" w:sz="8" w:space="0"/>
              <w:bottom w:val="single" w:color="000000" w:sz="4" w:space="0"/>
              <w:right w:val="single" w:color="000000" w:sz="4" w:space="0"/>
            </w:tcBorders>
            <w:tcW w:w="2247" w:type="dxa"/>
            <w:vAlign w:val="center"/>
            <w:textDirection w:val="lrTb"/>
            <w:noWrap/>
          </w:tcPr>
          <w:p>
            <w:pPr>
              <w:pStyle w:val="958"/>
              <w:jc w:val="center"/>
              <w:spacing w:line="240" w:lineRule="auto"/>
              <w:widowControl/>
              <w:rPr>
                <w:rFonts w:ascii="宋体" w:hAnsi="宋体" w:cs="宋体"/>
                <w:b/>
                <w:bCs/>
                <w:color w:val="000000"/>
                <w:szCs w:val="21"/>
                <w:highlight w:val="none"/>
              </w:rPr>
              <w:outlineLvl w:val="0"/>
            </w:pPr>
            <w:r>
              <w:rPr>
                <w:rFonts w:hint="eastAsia" w:ascii="宋体" w:hAnsi="宋体" w:cs="宋体"/>
                <w:color w:val="000000"/>
                <w:szCs w:val="21"/>
                <w:highlight w:val="none"/>
              </w:rPr>
              <w:t xml:space="preserve">项目经理（签名）</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pStyle w:val="958"/>
              <w:jc w:val="center"/>
              <w:spacing w:line="240" w:lineRule="auto"/>
              <w:widowControl/>
              <w:rPr>
                <w:rFonts w:ascii="宋体" w:hAnsi="宋体" w:cs="宋体"/>
                <w:b/>
                <w:bCs/>
                <w:color w:val="000000"/>
                <w:szCs w:val="21"/>
                <w:highlight w:val="none"/>
              </w:rPr>
              <w:outlineLvl w:val="0"/>
            </w:pP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958"/>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承诺日期</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pStyle w:val="958"/>
              <w:jc w:val="center"/>
              <w:spacing w:line="240" w:lineRule="auto"/>
              <w:widowControl/>
              <w:rPr>
                <w:rFonts w:ascii="宋体" w:hAnsi="宋体" w:cs="宋体"/>
                <w:b/>
                <w:bCs/>
                <w:color w:val="000000"/>
                <w:szCs w:val="21"/>
                <w:highlight w:val="none"/>
              </w:rPr>
              <w:outlineLvl w:val="0"/>
            </w:pPr>
            <w:r>
              <w:rPr>
                <w:rFonts w:ascii="宋体" w:hAnsi="宋体" w:cs="宋体"/>
                <w:b/>
                <w:bCs/>
                <w:color w:val="000000"/>
                <w:szCs w:val="21"/>
                <w:highlight w:val="none"/>
              </w:rPr>
            </w:r>
            <w:r/>
          </w:p>
        </w:tc>
      </w:tr>
      <w:tr>
        <w:trPr>
          <w:trHeight w:val="546"/>
        </w:trPr>
        <w:tc>
          <w:tcPr>
            <w:tcBorders>
              <w:top w:val="single" w:color="000000" w:sz="4" w:space="0"/>
              <w:left w:val="single" w:color="000000" w:sz="8" w:space="0"/>
              <w:bottom w:val="single" w:color="000000" w:sz="4" w:space="0"/>
              <w:right w:val="single" w:color="000000" w:sz="4" w:space="0"/>
            </w:tcBorders>
            <w:tcW w:w="2247" w:type="dxa"/>
            <w:vAlign w:val="center"/>
            <w:textDirection w:val="lrTb"/>
            <w:noWrap/>
          </w:tcPr>
          <w:p>
            <w:pPr>
              <w:pStyle w:val="958"/>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联系方式</w:t>
            </w:r>
            <w:r>
              <w:rPr>
                <w:rFonts w:ascii="宋体" w:hAnsi="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6302" w:type="dxa"/>
            <w:vAlign w:val="center"/>
            <w:textDirection w:val="lrTb"/>
            <w:noWrap/>
          </w:tcPr>
          <w:p>
            <w:pPr>
              <w:pStyle w:val="958"/>
              <w:jc w:val="center"/>
              <w:spacing w:line="240" w:lineRule="auto"/>
              <w:widowControl/>
              <w:rPr>
                <w:rFonts w:ascii="宋体" w:hAnsi="宋体" w:cs="宋体"/>
                <w:color w:val="000000"/>
                <w:szCs w:val="21"/>
                <w:highlight w:val="none"/>
              </w:rPr>
              <w:outlineLvl w:val="0"/>
            </w:pPr>
            <w:r>
              <w:rPr>
                <w:rFonts w:ascii="宋体" w:hAnsi="宋体" w:cs="宋体"/>
                <w:color w:val="000000"/>
                <w:szCs w:val="21"/>
                <w:highlight w:val="none"/>
              </w:rPr>
            </w:r>
            <w:r/>
          </w:p>
        </w:tc>
      </w:tr>
    </w:tbl>
    <w:p>
      <w:pPr>
        <w:pStyle w:val="958"/>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958"/>
        <w:ind w:firstLine="64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（单位公章）</w:t>
      </w:r>
      <w:r>
        <w:rPr>
          <w:rFonts w:hint="eastAsia" w:ascii="宋体" w:hAnsi="宋体" w:cs="宋体"/>
          <w:color w:val="000000"/>
          <w:szCs w:val="21"/>
          <w:highlight w:val="none"/>
        </w:rPr>
      </w:r>
      <w:r/>
    </w:p>
    <w:p>
      <w:pPr>
        <w:pStyle w:val="958"/>
        <w:rPr>
          <w:rFonts w:hint="eastAsia"/>
          <w:color w:val="000000"/>
          <w:highlight w:val="none"/>
        </w:rPr>
      </w:pPr>
      <w:r>
        <w:rPr>
          <w:rFonts w:hint="eastAsia" w:ascii="宋体" w:hAnsi="宋体" w:cs="宋体"/>
          <w:color w:val="000000"/>
          <w:szCs w:val="21"/>
          <w:highlight w:val="none"/>
        </w:rPr>
        <w:br w:type="column"/>
      </w:r>
      <w:r>
        <w:rPr>
          <w:rFonts w:hint="eastAsia"/>
          <w:color w:val="000000"/>
          <w:highlight w:val="none"/>
        </w:rPr>
      </w:r>
      <w:r/>
    </w:p>
    <w:p>
      <w:pPr>
        <w:pStyle w:val="959"/>
        <w:numPr>
          <w:ilvl w:val="0"/>
          <w:numId w:val="2"/>
        </w:numPr>
        <w:ind w:left="0" w:firstLine="0"/>
        <w:jc w:val="center"/>
        <w:keepLines/>
        <w:keepNext/>
        <w:pageBreakBefore w:val="0"/>
        <w:spacing w:before="181" w:after="313" w:line="240" w:lineRule="auto"/>
        <w:widowControl w:val="off"/>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t xml:space="preserve">项目需求</w:t>
      </w:r>
      <w:bookmarkEnd w:id="628"/>
      <w:r/>
      <w:bookmarkStart w:id="636" w:name="_Toc515613287"/>
      <w:r>
        <w:rPr>
          <w:rFonts w:hint="eastAsia" w:ascii="宋体" w:hAnsi="宋体" w:eastAsia="宋体" w:cs="宋体"/>
          <w:b/>
          <w:bCs/>
          <w:color w:val="000000"/>
          <w:sz w:val="36"/>
          <w:szCs w:val="36"/>
          <w:highlight w:val="none"/>
          <w:lang w:val="en-US" w:eastAsia="zh-CN"/>
        </w:rPr>
      </w:r>
      <w:r/>
    </w:p>
    <w:p>
      <w:pPr>
        <w:pStyle w:val="1037"/>
        <w:ind w:left="0" w:firstLine="0"/>
        <w:keepLines w:val="0"/>
        <w:keepNext w:val="0"/>
        <w:pageBreakBefore w:val="0"/>
        <w:spacing w:before="0"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一、项目概况</w:t>
      </w:r>
      <w:r>
        <w:rPr>
          <w:rFonts w:hint="eastAsia" w:ascii="宋体" w:hAnsi="宋体" w:eastAsia="宋体" w:cs="宋体"/>
          <w:b/>
          <w:bCs/>
          <w:color w:val="000000"/>
          <w:sz w:val="21"/>
          <w:szCs w:val="21"/>
          <w:highlight w:val="none"/>
          <w:lang w:val="en-US" w:eastAsia="zh-CN"/>
        </w:rPr>
      </w:r>
      <w:r/>
    </w:p>
    <w:p>
      <w:pPr>
        <w:pStyle w:val="1037"/>
        <w:ind w:firstLine="420"/>
        <w:keepLines w:val="0"/>
        <w:keepNext w:val="0"/>
        <w:pageBreakBefore w:val="0"/>
        <w:spacing w:before="0"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highlight w:val="none"/>
          <w:lang w:val="en-US" w:eastAsia="zh-CN"/>
        </w:rPr>
        <w:t xml:space="preserve">仪征市第二人民医院精神病托养中心建设项目</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1037"/>
        <w:ind w:firstLine="420"/>
        <w:keepLines w:val="0"/>
        <w:keepNext w:val="0"/>
        <w:pageBreakBefore w:val="0"/>
        <w:spacing w:before="0" w:after="0"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2、建设地点：</w:t>
      </w:r>
      <w:r>
        <w:rPr>
          <w:rFonts w:ascii="宋体" w:hAnsi="宋体" w:eastAsia="宋体" w:cs="宋体"/>
          <w:color w:val="000000"/>
          <w:sz w:val="21"/>
          <w:szCs w:val="21"/>
          <w:highlight w:val="none"/>
          <w:lang w:val="en-US" w:eastAsia="zh-CN"/>
        </w:rPr>
      </w:r>
      <w:r/>
    </w:p>
    <w:p>
      <w:pPr>
        <w:pStyle w:val="1037"/>
        <w:ind w:firstLine="420"/>
        <w:keepLines w:val="0"/>
        <w:keepNext w:val="0"/>
        <w:pageBreakBefore w:val="0"/>
        <w:spacing w:before="0" w:after="0"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最高限价：本项目设置最高限价，最高限价为</w:t>
      </w:r>
      <w:r>
        <w:rPr>
          <w:rFonts w:hint="eastAsia" w:ascii="宋体" w:hAnsi="宋体" w:eastAsia="宋体" w:cs="宋体"/>
          <w:i w:val="0"/>
          <w:iCs w:val="0"/>
          <w:color w:val="000000"/>
          <w:sz w:val="21"/>
          <w:szCs w:val="21"/>
          <w:highlight w:val="none"/>
          <w:u w:val="single"/>
          <w:lang w:val="en-US" w:eastAsia="zh-CN"/>
        </w:rPr>
        <w:t xml:space="preserve"> 149.470092 </w:t>
      </w:r>
      <w:r>
        <w:rPr>
          <w:rFonts w:hint="eastAsia" w:ascii="宋体" w:hAnsi="宋体" w:eastAsia="宋体" w:cs="宋体"/>
          <w:i w:val="0"/>
          <w:iCs w:val="0"/>
          <w:color w:val="000000"/>
          <w:sz w:val="21"/>
          <w:szCs w:val="21"/>
          <w:highlight w:val="none"/>
          <w:u w:val="none"/>
          <w:lang w:val="en-US" w:eastAsia="zh-CN"/>
        </w:rPr>
        <w:t xml:space="preserve">万元，报价超过最高限价的为无效响应。</w:t>
      </w:r>
      <w:r>
        <w:rPr>
          <w:rFonts w:hint="eastAsia" w:ascii="宋体" w:hAnsi="宋体" w:eastAsia="宋体" w:cs="宋体"/>
          <w:i w:val="0"/>
          <w:iCs w:val="0"/>
          <w:color w:val="000000"/>
          <w:sz w:val="21"/>
          <w:szCs w:val="21"/>
          <w:highlight w:val="none"/>
          <w:u w:val="none"/>
        </w:rPr>
      </w:r>
      <w:r/>
    </w:p>
    <w:p>
      <w:pPr>
        <w:pStyle w:val="1037"/>
        <w:ind w:firstLine="420"/>
        <w:keepLines w:val="0"/>
        <w:keepNext w:val="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4、工程内容</w:t>
      </w:r>
      <w:r>
        <w:rPr>
          <w:rFonts w:hint="eastAsia" w:ascii="宋体" w:hAnsi="宋体" w:eastAsia="宋体" w:cs="宋体"/>
          <w:color w:val="000000"/>
          <w:sz w:val="21"/>
          <w:szCs w:val="21"/>
          <w:highlight w:val="none"/>
        </w:rPr>
        <w:t xml:space="preserve">：本项目精神病托养中心建设改造，按照精神专科医院安全规范实施，含墙体翻新、防自伤防护、防滑地面、强弱电改造、康复功能区布局、卫生间无障碍改造等施工内容</w:t>
      </w:r>
      <w:r>
        <w:rPr>
          <w:rFonts w:hint="eastAsia" w:ascii="宋体" w:hAnsi="宋体" w:eastAsia="宋体" w:cs="宋体"/>
          <w:color w:val="000000"/>
          <w:sz w:val="21"/>
          <w:szCs w:val="21"/>
          <w:highlight w:val="none"/>
          <w:lang w:val="en-US" w:eastAsia="zh-CN"/>
        </w:rPr>
        <w:t xml:space="preserve">，包含但不限于工程图纸及工程量清单范围内的所有施工内容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8"/>
        <w:ind w:firstLine="396"/>
        <w:spacing w:line="360" w:lineRule="auto"/>
        <w:rPr>
          <w:rFonts w:hint="eastAsia" w:ascii="宋体" w:hAnsi="宋体" w:cs="宋体"/>
          <w:color w:val="000000"/>
          <w:spacing w:val="-6"/>
          <w:highlight w:val="none"/>
          <w:lang w:val="zh-CN"/>
        </w:rPr>
        <w:outlineLvl w:val="9"/>
      </w:pPr>
      <w:r>
        <w:rPr>
          <w:rFonts w:hint="eastAsia" w:ascii="宋体" w:hAnsi="宋体" w:cs="宋体"/>
          <w:color w:val="000000"/>
          <w:spacing w:val="-6"/>
          <w:highlight w:val="none"/>
          <w:lang w:val="zh-CN"/>
        </w:rPr>
        <w:t xml:space="preserve">5、合同履行期限：</w:t>
      </w:r>
      <w:r>
        <w:rPr>
          <w:rFonts w:hint="eastAsia" w:cs="宋体"/>
          <w:color w:val="000000"/>
          <w:szCs w:val="21"/>
          <w:highlight w:val="none"/>
          <w:lang w:val="en-US" w:eastAsia="zh-CN"/>
        </w:rPr>
        <w:t xml:space="preserve">45日历天。(开工时间以发包人和监理签发的开工令时间为准)</w:t>
      </w:r>
      <w:r>
        <w:rPr>
          <w:rFonts w:hint="eastAsia" w:ascii="宋体" w:hAnsi="宋体" w:cs="宋体"/>
          <w:color w:val="000000"/>
          <w:spacing w:val="-6"/>
          <w:highlight w:val="none"/>
          <w:lang w:val="zh-CN"/>
        </w:rPr>
      </w:r>
      <w:r/>
    </w:p>
    <w:p>
      <w:pPr>
        <w:pStyle w:val="958"/>
        <w:ind w:firstLine="396"/>
        <w:spacing w:line="360" w:lineRule="auto"/>
        <w:rPr>
          <w:rFonts w:hint="eastAsia" w:ascii="宋体" w:hAnsi="宋体" w:cs="宋体"/>
          <w:color w:val="000000"/>
          <w:spacing w:val="-6"/>
          <w:highlight w:val="none"/>
          <w:lang w:val="en-US" w:eastAsia="zh-CN"/>
        </w:rPr>
        <w:outlineLvl w:val="9"/>
      </w:pPr>
      <w:r>
        <w:rPr>
          <w:rFonts w:hint="eastAsia" w:ascii="宋体" w:hAnsi="宋体" w:cs="宋体"/>
          <w:color w:val="000000"/>
          <w:spacing w:val="-6"/>
          <w:highlight w:val="none"/>
          <w:lang w:val="en-US" w:eastAsia="zh-CN"/>
        </w:rPr>
        <w:t xml:space="preserve">6、设计要求的质量标准：符合国家、地方及行业有关设计技术规范、标准及规程要求，通过相关部门验收。</w:t>
      </w:r>
      <w:r>
        <w:rPr>
          <w:rFonts w:hint="eastAsia" w:ascii="宋体" w:hAnsi="宋体" w:cs="宋体"/>
          <w:color w:val="000000"/>
          <w:spacing w:val="-6"/>
          <w:highlight w:val="none"/>
          <w:lang w:val="en-US" w:eastAsia="zh-CN"/>
        </w:rPr>
      </w:r>
      <w:r/>
    </w:p>
    <w:p>
      <w:pPr>
        <w:pStyle w:val="958"/>
        <w:ind w:firstLine="396"/>
        <w:spacing w:line="360" w:lineRule="auto"/>
        <w:rPr>
          <w:rFonts w:ascii="宋体" w:hAnsi="宋体" w:cs="宋体"/>
          <w:color w:val="000000"/>
          <w:spacing w:val="-6"/>
          <w:highlight w:val="none"/>
          <w:lang w:val="en-US" w:eastAsia="zh-CN"/>
        </w:rPr>
        <w:outlineLvl w:val="9"/>
      </w:pPr>
      <w:r>
        <w:rPr>
          <w:rFonts w:hint="eastAsia" w:ascii="宋体" w:hAnsi="宋体" w:cs="宋体"/>
          <w:color w:val="000000"/>
          <w:spacing w:val="-6"/>
          <w:highlight w:val="none"/>
          <w:lang w:val="en-US" w:eastAsia="zh-CN"/>
        </w:rPr>
        <w:t xml:space="preserve">7、</w:t>
      </w:r>
      <w:r>
        <w:rPr>
          <w:rFonts w:ascii="宋体" w:hAnsi="宋体" w:cs="宋体"/>
          <w:color w:val="000000"/>
          <w:spacing w:val="-6"/>
          <w:highlight w:val="none"/>
          <w:lang w:val="en-US" w:eastAsia="zh-CN"/>
        </w:rPr>
        <w:t xml:space="preserve">施工要求的质量标准：达到国家及行业现行施工验收规范合格标准。</w:t>
      </w:r>
      <w:r>
        <w:rPr>
          <w:rFonts w:ascii="宋体" w:hAnsi="宋体" w:cs="宋体"/>
          <w:color w:val="000000"/>
          <w:spacing w:val="-6"/>
          <w:highlight w:val="none"/>
          <w:lang w:val="en-US" w:eastAsia="zh-CN"/>
        </w:rPr>
      </w:r>
      <w:r/>
    </w:p>
    <w:p>
      <w:pPr>
        <w:pStyle w:val="958"/>
        <w:ind w:left="0"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rPr>
        <w:t xml:space="preserve">：</w:t>
      </w:r>
      <w:r>
        <w:rPr>
          <w:rFonts w:hint="eastAsia" w:ascii="宋体" w:hAnsi="宋体" w:eastAsia="宋体" w:cs="Times New Roman"/>
          <w:b/>
          <w:color w:val="000000"/>
          <w:szCs w:val="21"/>
          <w:highlight w:val="none"/>
          <w:u w:val="single"/>
          <w:lang w:val="en-US" w:eastAsia="zh-CN"/>
        </w:rPr>
        <w:t xml:space="preserve">合同签订后，乙方向甲方开具发票，自收到乙方发票之日起10个工作日内支付合同金额的30%为预付款，竣工验收合格后并经审计后，乙方向甲方开具发票，甲方自收到发票之日起10个日历天内付至审定价的97%，剩余款项为3%质量保证金，缺陷责任期满且无任何违约情形后，乙方向甲方开具发票，甲方自收到发票之日起10个日历天内付清余款。所有款项支付均需要出具正式税务发票方能支付。</w:t>
      </w:r>
      <w:r>
        <w:rPr>
          <w:rFonts w:hint="eastAsia" w:ascii="宋体" w:hAnsi="宋体" w:eastAsia="宋体" w:cs="宋体"/>
          <w:color w:val="000000"/>
          <w:sz w:val="21"/>
          <w:szCs w:val="21"/>
          <w:highlight w:val="none"/>
          <w:lang w:val="en-US" w:eastAsia="zh-CN"/>
        </w:rPr>
      </w:r>
      <w:r/>
    </w:p>
    <w:p>
      <w:pPr>
        <w:pStyle w:val="958"/>
        <w:jc w:val="left"/>
        <w:spacing w:line="360" w:lineRule="auto"/>
        <w:rPr>
          <w:rFonts w:ascii="宋体" w:hAnsi="宋体" w:eastAsia="宋体"/>
          <w:b/>
          <w:bCs/>
          <w:color w:val="000000"/>
          <w:szCs w:val="21"/>
          <w:highlight w:val="none"/>
          <w:lang w:val="en-US" w:eastAsia="zh-CN"/>
        </w:rPr>
      </w:pPr>
      <w:r>
        <w:rPr>
          <w:rFonts w:hint="eastAsia" w:ascii="宋体" w:hAnsi="宋体"/>
          <w:b/>
          <w:bCs/>
          <w:color w:val="000000"/>
          <w:szCs w:val="21"/>
          <w:highlight w:val="none"/>
        </w:rPr>
        <w:t xml:space="preserve">二、</w:t>
      </w:r>
      <w:r>
        <w:rPr>
          <w:rFonts w:hint="eastAsia" w:ascii="宋体" w:hAnsi="宋体"/>
          <w:b/>
          <w:bCs/>
          <w:color w:val="000000"/>
          <w:szCs w:val="21"/>
          <w:highlight w:val="none"/>
          <w:lang w:val="en-US" w:eastAsia="zh-CN"/>
        </w:rPr>
        <w:t xml:space="preserve">清单编制依据</w:t>
      </w:r>
      <w:r>
        <w:rPr>
          <w:rFonts w:ascii="宋体" w:hAnsi="宋体" w:eastAsia="宋体"/>
          <w:b/>
          <w:bCs/>
          <w:color w:val="000000"/>
          <w:szCs w:val="21"/>
          <w:highlight w:val="none"/>
          <w:lang w:val="en-US" w:eastAsia="zh-CN"/>
        </w:rPr>
      </w:r>
      <w:r/>
    </w:p>
    <w:p>
      <w:pPr>
        <w:pStyle w:val="958"/>
        <w:ind w:firstLine="420"/>
        <w:jc w:val="left"/>
        <w:keepLines w:val="0"/>
        <w:keepNext w:val="0"/>
        <w:pageBreakBefore w:val="0"/>
        <w:spacing w:line="360" w:lineRule="auto"/>
        <w:widowControl w:val="off"/>
        <w:rPr>
          <w:rFonts w:hint="eastAsia" w:ascii="宋体" w:hAnsi="宋体" w:cs="宋体"/>
          <w:bCs/>
          <w:color w:val="000000"/>
          <w:szCs w:val="21"/>
          <w:highlight w:val="none"/>
          <w:lang w:val="zh-CN" w:bidi="ar"/>
        </w:rPr>
      </w:pPr>
      <w:r>
        <w:rPr>
          <w:rFonts w:hint="eastAsia" w:ascii="宋体" w:hAnsi="宋体" w:cs="宋体"/>
          <w:bCs/>
          <w:color w:val="000000"/>
          <w:szCs w:val="21"/>
          <w:highlight w:val="none"/>
          <w:lang w:val="zh-CN" w:bidi="ar"/>
        </w:rPr>
        <w:t xml:space="preserve">1、《建设工程工程量清单计价</w:t>
      </w:r>
      <w:r>
        <w:rPr>
          <w:rFonts w:hint="eastAsia" w:ascii="宋体" w:hAnsi="宋体" w:cs="宋体"/>
          <w:bCs/>
          <w:color w:val="000000"/>
          <w:szCs w:val="21"/>
          <w:highlight w:val="none"/>
          <w:lang w:val="en-US" w:eastAsia="zh-CN" w:bidi="ar"/>
        </w:rPr>
        <w:t xml:space="preserve">标准</w:t>
      </w:r>
      <w:r>
        <w:rPr>
          <w:rFonts w:hint="eastAsia" w:ascii="宋体" w:hAnsi="宋体" w:cs="宋体"/>
          <w:bCs/>
          <w:color w:val="000000"/>
          <w:szCs w:val="21"/>
          <w:highlight w:val="none"/>
          <w:lang w:val="zh-CN" w:bidi="ar"/>
        </w:rPr>
        <w:t xml:space="preserve">》（GB</w:t>
      </w:r>
      <w:r>
        <w:rPr>
          <w:rFonts w:hint="eastAsia" w:ascii="宋体" w:hAnsi="宋体" w:cs="宋体"/>
          <w:bCs/>
          <w:color w:val="000000"/>
          <w:szCs w:val="21"/>
          <w:highlight w:val="none"/>
          <w:lang w:val="zh-CN" w:eastAsia="zh-CN" w:bidi="ar"/>
        </w:rPr>
        <w:t xml:space="preserve">/T</w:t>
      </w:r>
      <w:r>
        <w:rPr>
          <w:rFonts w:hint="eastAsia" w:ascii="宋体" w:hAnsi="宋体" w:cs="宋体"/>
          <w:bCs/>
          <w:color w:val="000000"/>
          <w:szCs w:val="21"/>
          <w:highlight w:val="none"/>
          <w:lang w:val="zh-CN" w:bidi="ar"/>
        </w:rPr>
        <w:t xml:space="preserve">50500-20</w:t>
      </w:r>
      <w:r>
        <w:rPr>
          <w:rFonts w:hint="eastAsia" w:ascii="宋体" w:hAnsi="宋体" w:cs="宋体"/>
          <w:bCs/>
          <w:color w:val="000000"/>
          <w:szCs w:val="21"/>
          <w:highlight w:val="none"/>
          <w:lang w:val="zh-CN" w:eastAsia="zh-CN" w:bidi="ar"/>
        </w:rPr>
        <w:t xml:space="preserve">24</w:t>
      </w:r>
      <w:r>
        <w:rPr>
          <w:rFonts w:hint="eastAsia" w:ascii="宋体" w:hAnsi="宋体" w:cs="宋体"/>
          <w:bCs/>
          <w:color w:val="000000"/>
          <w:szCs w:val="21"/>
          <w:highlight w:val="none"/>
          <w:lang w:val="zh-CN" w:bidi="ar"/>
        </w:rPr>
        <w:t xml:space="preserve">）及</w:t>
      </w:r>
      <w:r>
        <w:rPr>
          <w:rFonts w:hint="eastAsia" w:ascii="宋体" w:hAnsi="宋体" w:cs="宋体"/>
          <w:bCs/>
          <w:color w:val="000000"/>
          <w:szCs w:val="21"/>
          <w:highlight w:val="none"/>
          <w:lang w:val="en-US" w:eastAsia="zh-CN" w:bidi="ar"/>
        </w:rPr>
        <w:t xml:space="preserve">相关</w:t>
      </w:r>
      <w:r>
        <w:rPr>
          <w:rFonts w:hint="eastAsia" w:ascii="宋体" w:hAnsi="宋体" w:cs="宋体"/>
          <w:bCs/>
          <w:color w:val="000000"/>
          <w:szCs w:val="21"/>
          <w:highlight w:val="none"/>
          <w:lang w:val="zh-CN" w:bidi="ar"/>
        </w:rPr>
        <w:t xml:space="preserve">工程量计算</w:t>
      </w:r>
      <w:r>
        <w:rPr>
          <w:rFonts w:hint="eastAsia" w:ascii="宋体" w:hAnsi="宋体" w:cs="宋体"/>
          <w:bCs/>
          <w:color w:val="000000"/>
          <w:szCs w:val="21"/>
          <w:highlight w:val="none"/>
          <w:lang w:val="zh-CN" w:eastAsia="zh-CN" w:bidi="ar"/>
        </w:rPr>
        <w:t xml:space="preserve">标准；</w:t>
      </w:r>
      <w:r>
        <w:rPr>
          <w:rFonts w:hint="eastAsia" w:ascii="宋体" w:hAnsi="宋体" w:cs="宋体"/>
          <w:bCs/>
          <w:color w:val="000000"/>
          <w:szCs w:val="21"/>
          <w:highlight w:val="none"/>
          <w:lang w:val="zh-CN" w:bidi="ar"/>
        </w:rPr>
      </w:r>
      <w:r/>
    </w:p>
    <w:p>
      <w:pPr>
        <w:pStyle w:val="958"/>
        <w:ind w:firstLine="420"/>
        <w:jc w:val="left"/>
        <w:keepLines w:val="0"/>
        <w:keepNext w:val="0"/>
        <w:pageBreakBefore w:val="0"/>
        <w:spacing w:line="360" w:lineRule="auto"/>
        <w:widowControl w:val="off"/>
        <w:rPr>
          <w:rFonts w:hint="eastAsia" w:ascii="宋体" w:hAnsi="宋体" w:cs="宋体"/>
          <w:bCs/>
          <w:color w:val="000000"/>
          <w:szCs w:val="21"/>
          <w:highlight w:val="none"/>
          <w:lang w:val="zh-CN" w:bidi="ar"/>
        </w:rPr>
      </w:pPr>
      <w:r>
        <w:rPr>
          <w:rFonts w:hint="eastAsia" w:ascii="宋体" w:hAnsi="宋体" w:cs="宋体"/>
          <w:bCs/>
          <w:color w:val="000000"/>
          <w:szCs w:val="21"/>
          <w:highlight w:val="none"/>
          <w:lang w:val="zh-CN" w:bidi="ar"/>
        </w:rPr>
        <w:t xml:space="preserve">2、省住房城乡建设厅关于《建设工程工程量清单计价</w:t>
      </w:r>
      <w:r>
        <w:rPr>
          <w:rFonts w:hint="eastAsia" w:ascii="宋体" w:hAnsi="宋体" w:cs="宋体"/>
          <w:bCs/>
          <w:color w:val="000000"/>
          <w:szCs w:val="21"/>
          <w:highlight w:val="none"/>
          <w:lang w:val="en-US" w:eastAsia="zh-CN" w:bidi="ar"/>
        </w:rPr>
        <w:t xml:space="preserve">标准</w:t>
      </w:r>
      <w:r>
        <w:rPr>
          <w:rFonts w:hint="eastAsia" w:ascii="宋体" w:hAnsi="宋体" w:cs="宋体"/>
          <w:bCs/>
          <w:color w:val="000000"/>
          <w:szCs w:val="21"/>
          <w:highlight w:val="none"/>
          <w:lang w:val="zh-CN" w:bidi="ar"/>
        </w:rPr>
        <w:t xml:space="preserve">》（GB/T50500-2024）及其9本工程量计算标准有关事宜的公告（〔202</w:t>
      </w:r>
      <w:r>
        <w:rPr>
          <w:rFonts w:hint="eastAsia" w:ascii="宋体" w:hAnsi="宋体" w:cs="宋体"/>
          <w:bCs/>
          <w:color w:val="000000"/>
          <w:szCs w:val="21"/>
          <w:highlight w:val="none"/>
          <w:lang w:val="en-US" w:eastAsia="zh-CN" w:bidi="ar"/>
        </w:rPr>
        <w:t xml:space="preserve">5</w:t>
      </w:r>
      <w:r>
        <w:rPr>
          <w:rFonts w:hint="eastAsia" w:ascii="宋体" w:hAnsi="宋体" w:cs="宋体"/>
          <w:bCs/>
          <w:color w:val="000000"/>
          <w:szCs w:val="21"/>
          <w:highlight w:val="none"/>
          <w:lang w:val="zh-CN" w:bidi="ar"/>
        </w:rPr>
        <w:t xml:space="preserve">〕第12号）；</w:t>
      </w:r>
      <w:r>
        <w:rPr>
          <w:rFonts w:hint="eastAsia" w:ascii="宋体" w:hAnsi="宋体" w:cs="宋体"/>
          <w:bCs/>
          <w:color w:val="000000"/>
          <w:szCs w:val="21"/>
          <w:highlight w:val="none"/>
          <w:lang w:val="zh-CN" w:bidi="ar"/>
        </w:rPr>
      </w:r>
      <w:r/>
    </w:p>
    <w:p>
      <w:pPr>
        <w:pStyle w:val="958"/>
        <w:ind w:firstLine="420"/>
        <w:jc w:val="left"/>
        <w:keepLines w:val="0"/>
        <w:keepNext w:val="0"/>
        <w:pageBreakBefore w:val="0"/>
        <w:spacing w:line="360" w:lineRule="auto"/>
        <w:widowControl w:val="off"/>
        <w:rPr>
          <w:rFonts w:hint="eastAsia" w:ascii="宋体" w:hAnsi="宋体" w:cs="宋体"/>
          <w:bCs/>
          <w:color w:val="000000"/>
          <w:szCs w:val="21"/>
          <w:highlight w:val="none"/>
          <w:lang w:val="zh-CN" w:bidi="ar"/>
        </w:rPr>
      </w:pPr>
      <w:r>
        <w:rPr>
          <w:rFonts w:hint="eastAsia" w:ascii="宋体" w:hAnsi="宋体" w:cs="宋体"/>
          <w:bCs/>
          <w:strike w:val="0"/>
          <w:color w:val="000000"/>
          <w:szCs w:val="21"/>
          <w:highlight w:val="none"/>
          <w:lang w:val="en-US" w:eastAsia="zh-CN" w:bidi="ar"/>
        </w:rPr>
        <w:t xml:space="preserve">3</w:t>
      </w:r>
      <w:r>
        <w:rPr>
          <w:rFonts w:hint="eastAsia" w:ascii="宋体" w:hAnsi="宋体" w:cs="宋体"/>
          <w:bCs/>
          <w:strike w:val="0"/>
          <w:color w:val="000000"/>
          <w:szCs w:val="21"/>
          <w:highlight w:val="none"/>
          <w:lang w:val="zh-CN" w:bidi="ar"/>
        </w:rPr>
        <w:t xml:space="preserve">、</w:t>
      </w:r>
      <w:r>
        <w:rPr>
          <w:rFonts w:hint="eastAsia" w:ascii="宋体" w:hAnsi="宋体" w:cs="宋体"/>
          <w:bCs/>
          <w:color w:val="000000"/>
          <w:szCs w:val="21"/>
          <w:highlight w:val="none"/>
          <w:lang w:val="zh-CN" w:bidi="ar"/>
        </w:rPr>
        <w:t xml:space="preserve">关于执行2024版工程量清单计价标准及省建筑与装饰、市政、安装工程消耗量的计价说明（扬工管〔2026〕15号）；</w:t>
      </w:r>
      <w:r>
        <w:rPr>
          <w:rFonts w:hint="eastAsia" w:ascii="宋体" w:hAnsi="宋体" w:cs="宋体"/>
          <w:bCs/>
          <w:color w:val="000000"/>
          <w:szCs w:val="21"/>
          <w:highlight w:val="none"/>
          <w:lang w:val="zh-CN" w:bidi="ar"/>
        </w:rPr>
      </w:r>
      <w:r/>
    </w:p>
    <w:p>
      <w:pPr>
        <w:pStyle w:val="958"/>
        <w:numPr>
          <w:ilvl w:val="0"/>
          <w:numId w:val="4"/>
        </w:numPr>
        <w:ind w:firstLine="420"/>
        <w:jc w:val="left"/>
        <w:keepLines w:val="0"/>
        <w:keepNext w:val="0"/>
        <w:pageBreakBefore w:val="0"/>
        <w:spacing w:line="360" w:lineRule="auto"/>
        <w:widowControl w:val="off"/>
        <w:rPr>
          <w:rFonts w:hint="eastAsia" w:ascii="宋体" w:hAnsi="宋体" w:cs="宋体"/>
          <w:bCs/>
          <w:strike w:val="0"/>
          <w:color w:val="000000"/>
          <w:szCs w:val="21"/>
          <w:highlight w:val="none"/>
          <w:lang w:val="zh-CN" w:bidi="ar"/>
        </w:rPr>
      </w:pPr>
      <w:r>
        <w:rPr>
          <w:rFonts w:hint="eastAsia" w:ascii="宋体" w:hAnsi="宋体" w:cs="宋体"/>
          <w:bCs/>
          <w:strike w:val="0"/>
          <w:color w:val="000000"/>
          <w:szCs w:val="21"/>
          <w:highlight w:val="none"/>
          <w:lang w:val="zh-CN" w:bidi="ar"/>
        </w:rPr>
        <w:t xml:space="preserve">国家及省级、行业建设主管部门颁发的计价依据和办法；</w:t>
      </w:r>
      <w:r>
        <w:rPr>
          <w:rFonts w:hint="eastAsia" w:ascii="宋体" w:hAnsi="宋体" w:cs="宋体"/>
          <w:bCs/>
          <w:strike w:val="0"/>
          <w:color w:val="000000"/>
          <w:szCs w:val="21"/>
          <w:highlight w:val="none"/>
          <w:lang w:val="zh-CN" w:bidi="ar"/>
        </w:rPr>
      </w:r>
      <w:r/>
    </w:p>
    <w:p>
      <w:pPr>
        <w:pStyle w:val="958"/>
        <w:numPr>
          <w:ilvl w:val="0"/>
          <w:numId w:val="4"/>
        </w:numPr>
        <w:ind w:firstLine="420"/>
        <w:jc w:val="left"/>
        <w:keepLines w:val="0"/>
        <w:keepNext w:val="0"/>
        <w:pageBreakBefore w:val="0"/>
        <w:spacing w:line="360" w:lineRule="auto"/>
        <w:widowControl w:val="off"/>
        <w:rPr>
          <w:rFonts w:hint="eastAsia" w:ascii="宋体" w:hAnsi="宋体" w:cs="宋体"/>
          <w:bCs/>
          <w:strike w:val="0"/>
          <w:color w:val="000000"/>
          <w:szCs w:val="21"/>
          <w:highlight w:val="none"/>
          <w:lang w:val="zh-CN" w:bidi="ar"/>
        </w:rPr>
      </w:pPr>
      <w:r>
        <w:rPr>
          <w:rFonts w:hint="eastAsia" w:ascii="宋体" w:hAnsi="宋体" w:cs="宋体"/>
          <w:bCs/>
          <w:color w:val="000000"/>
          <w:szCs w:val="21"/>
          <w:highlight w:val="none"/>
          <w:lang w:val="en-US" w:eastAsia="zh-CN" w:bidi="ar"/>
        </w:rPr>
        <w:t xml:space="preserve">采购人</w:t>
      </w:r>
      <w:r>
        <w:rPr>
          <w:rFonts w:hint="eastAsia" w:ascii="宋体" w:hAnsi="宋体" w:cs="宋体"/>
          <w:bCs/>
          <w:color w:val="000000"/>
          <w:szCs w:val="21"/>
          <w:highlight w:val="none"/>
          <w:lang w:val="zh-CN" w:bidi="ar"/>
        </w:rPr>
        <w:t xml:space="preserve">提供的施工图纸；</w:t>
      </w:r>
      <w:r>
        <w:rPr>
          <w:rFonts w:hint="eastAsia" w:ascii="宋体" w:hAnsi="宋体" w:cs="宋体"/>
          <w:bCs/>
          <w:strike w:val="0"/>
          <w:color w:val="000000"/>
          <w:szCs w:val="21"/>
          <w:highlight w:val="none"/>
          <w:lang w:val="zh-CN" w:bidi="ar"/>
        </w:rPr>
      </w:r>
      <w:r/>
    </w:p>
    <w:p>
      <w:pPr>
        <w:pStyle w:val="958"/>
        <w:ind w:firstLine="420"/>
        <w:jc w:val="left"/>
        <w:keepLines w:val="0"/>
        <w:keepNext w:val="0"/>
        <w:pageBreakBefore w:val="0"/>
        <w:spacing w:line="360" w:lineRule="auto"/>
        <w:widowControl w:val="off"/>
        <w:rPr>
          <w:rFonts w:hint="eastAsia" w:ascii="宋体" w:hAnsi="宋体" w:cs="宋体"/>
          <w:bCs/>
          <w:color w:val="000000"/>
          <w:szCs w:val="21"/>
          <w:highlight w:val="none"/>
          <w:lang w:val="zh-CN" w:bidi="ar"/>
        </w:rPr>
      </w:pPr>
      <w:r>
        <w:rPr>
          <w:rFonts w:hint="eastAsia" w:ascii="宋体" w:hAnsi="宋体" w:cs="宋体"/>
          <w:bCs/>
          <w:color w:val="000000"/>
          <w:szCs w:val="21"/>
          <w:highlight w:val="none"/>
          <w:lang w:val="en-US" w:eastAsia="zh-CN" w:bidi="ar"/>
        </w:rPr>
        <w:t xml:space="preserve">6</w:t>
      </w:r>
      <w:r>
        <w:rPr>
          <w:rFonts w:hint="eastAsia" w:ascii="宋体" w:hAnsi="宋体" w:cs="宋体"/>
          <w:bCs/>
          <w:color w:val="000000"/>
          <w:szCs w:val="21"/>
          <w:highlight w:val="none"/>
          <w:lang w:val="zh-CN" w:bidi="ar"/>
        </w:rPr>
        <w:t xml:space="preserve">、其它相关计价规定和办法；</w:t>
      </w:r>
      <w:r>
        <w:rPr>
          <w:rFonts w:hint="eastAsia" w:ascii="宋体" w:hAnsi="宋体" w:cs="宋体"/>
          <w:bCs/>
          <w:color w:val="000000"/>
          <w:szCs w:val="21"/>
          <w:highlight w:val="none"/>
          <w:lang w:val="zh-CN" w:bidi="ar"/>
        </w:rPr>
      </w:r>
      <w:r/>
    </w:p>
    <w:p>
      <w:pPr>
        <w:pStyle w:val="958"/>
        <w:ind w:firstLine="420"/>
        <w:jc w:val="left"/>
        <w:keepLines w:val="0"/>
        <w:keepNext w:val="0"/>
        <w:pageBreakBefore w:val="0"/>
        <w:spacing w:line="360" w:lineRule="auto"/>
        <w:widowControl w:val="off"/>
        <w:rPr>
          <w:rFonts w:hint="eastAsia" w:ascii="宋体" w:hAnsi="宋体" w:cs="宋体"/>
          <w:bCs/>
          <w:color w:val="000000"/>
          <w:szCs w:val="21"/>
          <w:highlight w:val="none"/>
          <w:lang w:val="zh-CN" w:bidi="ar"/>
        </w:rPr>
      </w:pPr>
      <w:r>
        <w:rPr>
          <w:rFonts w:hint="eastAsia" w:ascii="宋体" w:hAnsi="宋体" w:cs="宋体"/>
          <w:bCs/>
          <w:color w:val="000000"/>
          <w:szCs w:val="21"/>
          <w:highlight w:val="none"/>
          <w:lang w:val="en-US" w:eastAsia="zh-CN" w:bidi="ar"/>
        </w:rPr>
        <w:t xml:space="preserve">7</w:t>
      </w:r>
      <w:r>
        <w:rPr>
          <w:rFonts w:hint="eastAsia" w:ascii="宋体" w:hAnsi="宋体" w:cs="宋体"/>
          <w:bCs/>
          <w:color w:val="000000"/>
          <w:szCs w:val="21"/>
          <w:highlight w:val="none"/>
          <w:lang w:val="zh-CN" w:bidi="ar"/>
        </w:rPr>
        <w:t xml:space="preserve">、与本工程项目有关的标准、规范、技术资料。</w:t>
      </w:r>
      <w:r>
        <w:rPr>
          <w:rFonts w:hint="eastAsia" w:ascii="宋体" w:hAnsi="宋体" w:cs="宋体"/>
          <w:bCs/>
          <w:color w:val="000000"/>
          <w:szCs w:val="21"/>
          <w:highlight w:val="none"/>
          <w:lang w:val="zh-CN" w:bidi="ar"/>
        </w:rPr>
      </w:r>
      <w:r/>
    </w:p>
    <w:p>
      <w:pPr>
        <w:pStyle w:val="958"/>
        <w:jc w:val="left"/>
        <w:spacing w:line="360" w:lineRule="auto"/>
        <w:rPr>
          <w:rFonts w:ascii="宋体" w:hAnsi="宋体"/>
          <w:b/>
          <w:bCs/>
          <w:color w:val="000000"/>
          <w:szCs w:val="21"/>
          <w:highlight w:val="none"/>
          <w:lang w:val="en-US"/>
        </w:rPr>
      </w:pPr>
      <w:r>
        <w:rPr>
          <w:rFonts w:hint="eastAsia" w:ascii="宋体" w:hAnsi="宋体"/>
          <w:b/>
          <w:bCs/>
          <w:color w:val="000000"/>
          <w:szCs w:val="21"/>
          <w:highlight w:val="none"/>
          <w:lang w:val="en-US" w:eastAsia="zh-CN"/>
        </w:rPr>
        <w:t xml:space="preserve">三、编制说明</w:t>
      </w:r>
      <w:r>
        <w:rPr>
          <w:rFonts w:ascii="宋体" w:hAnsi="宋体"/>
          <w:b/>
          <w:bCs/>
          <w:color w:val="000000"/>
          <w:szCs w:val="21"/>
          <w:highlight w:val="none"/>
          <w:lang w:val="en-US"/>
        </w:rPr>
      </w:r>
      <w:r/>
    </w:p>
    <w:p>
      <w:pPr>
        <w:pStyle w:val="958"/>
        <w:ind w:firstLine="420"/>
        <w:spacing w:line="360" w:lineRule="auto"/>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val="en-US" w:eastAsia="zh-CN" w:bidi="ar"/>
        </w:rPr>
        <w:t xml:space="preserve">一般说明</w:t>
      </w:r>
      <w:r>
        <w:rPr>
          <w:rFonts w:hint="eastAsia" w:ascii="宋体" w:hAnsi="宋体" w:cs="宋体"/>
          <w:color w:val="000000"/>
          <w:szCs w:val="21"/>
          <w:highlight w:val="none"/>
          <w:lang w:val="en-US" w:eastAsia="zh-CN" w:bidi="ar"/>
        </w:rPr>
      </w:r>
      <w:r/>
    </w:p>
    <w:p>
      <w:pPr>
        <w:pStyle w:val="958"/>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（1）施工现场情况：以现场踏勘情况为准。</w:t>
      </w:r>
      <w:r>
        <w:rPr>
          <w:rFonts w:hint="eastAsia" w:ascii="宋体" w:hAnsi="宋体" w:cs="宋体"/>
          <w:color w:val="000000"/>
          <w:szCs w:val="21"/>
          <w:highlight w:val="none"/>
          <w:lang w:val="en-US" w:eastAsia="zh-CN" w:bidi="ar"/>
        </w:rPr>
      </w:r>
      <w:r/>
    </w:p>
    <w:p>
      <w:pPr>
        <w:pStyle w:val="958"/>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（2）交通运输情况：以现场踏勘情况为准。</w:t>
      </w:r>
      <w:r>
        <w:rPr>
          <w:rFonts w:hint="eastAsia" w:ascii="宋体" w:hAnsi="宋体" w:cs="宋体"/>
          <w:color w:val="000000"/>
          <w:szCs w:val="21"/>
          <w:highlight w:val="none"/>
          <w:lang w:val="en-US" w:eastAsia="zh-CN" w:bidi="ar"/>
        </w:rPr>
      </w:r>
      <w:r/>
    </w:p>
    <w:p>
      <w:pPr>
        <w:pStyle w:val="958"/>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（3）环境保护要求；满足省、市及当地政府对环境保护的相关要求和规定。</w:t>
      </w:r>
      <w:r>
        <w:rPr>
          <w:rFonts w:hint="eastAsia" w:ascii="宋体" w:hAnsi="宋体" w:cs="宋体"/>
          <w:color w:val="000000"/>
          <w:szCs w:val="21"/>
          <w:highlight w:val="none"/>
          <w:lang w:val="en-US" w:eastAsia="zh-CN" w:bidi="ar"/>
        </w:rPr>
      </w:r>
      <w:r/>
    </w:p>
    <w:p>
      <w:pPr>
        <w:pStyle w:val="958"/>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（4）本工程投标报价按《建设工程工程量清单计价</w:t>
      </w:r>
      <w:r>
        <w:rPr>
          <w:rFonts w:hint="eastAsia" w:ascii="宋体" w:hAnsi="宋体" w:cs="宋体"/>
          <w:bCs/>
          <w:color w:val="000000"/>
          <w:szCs w:val="21"/>
          <w:highlight w:val="none"/>
          <w:lang w:val="en-US" w:eastAsia="zh-CN" w:bidi="ar"/>
        </w:rPr>
        <w:t xml:space="preserve">标准</w:t>
      </w:r>
      <w:r>
        <w:rPr>
          <w:rFonts w:hint="eastAsia" w:ascii="宋体" w:hAnsi="宋体" w:cs="宋体"/>
          <w:color w:val="000000"/>
          <w:szCs w:val="21"/>
          <w:highlight w:val="none"/>
          <w:lang w:val="en-US" w:eastAsia="zh-CN" w:bidi="ar"/>
        </w:rPr>
        <w:t xml:space="preserve">》和相应计算规范的规定及要求，使用表格及格式按《建设工程工程量清单计价</w:t>
      </w:r>
      <w:r>
        <w:rPr>
          <w:rFonts w:hint="eastAsia" w:ascii="宋体" w:hAnsi="宋体" w:cs="宋体"/>
          <w:bCs/>
          <w:color w:val="000000"/>
          <w:szCs w:val="21"/>
          <w:highlight w:val="none"/>
          <w:lang w:val="en-US" w:eastAsia="zh-CN" w:bidi="ar"/>
        </w:rPr>
        <w:t xml:space="preserve">标准</w:t>
      </w:r>
      <w:r>
        <w:rPr>
          <w:rFonts w:hint="eastAsia" w:ascii="宋体" w:hAnsi="宋体" w:cs="宋体"/>
          <w:color w:val="000000"/>
          <w:szCs w:val="21"/>
          <w:highlight w:val="none"/>
          <w:lang w:val="en-US" w:eastAsia="zh-CN" w:bidi="ar"/>
        </w:rPr>
        <w:t xml:space="preserve">》要求执行。</w:t>
      </w:r>
      <w:r>
        <w:rPr>
          <w:rFonts w:hint="eastAsia" w:ascii="宋体" w:hAnsi="宋体" w:cs="宋体"/>
          <w:color w:val="000000"/>
          <w:szCs w:val="21"/>
          <w:highlight w:val="none"/>
          <w:lang w:val="en-US" w:eastAsia="zh-CN" w:bidi="ar"/>
        </w:rPr>
      </w:r>
      <w:r/>
    </w:p>
    <w:p>
      <w:pPr>
        <w:pStyle w:val="958"/>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（5）工程量清单中的每一个项目，都需填入综合单价及合价；不同单项及单位工程中的分部分项工程量清单中相同项目（项目特征及工作内容相同）的报价应统一，如有差异，按最低一个报价进行结算。</w:t>
      </w:r>
      <w:r>
        <w:rPr>
          <w:rFonts w:hint="eastAsia" w:ascii="宋体" w:hAnsi="宋体" w:cs="宋体"/>
          <w:color w:val="000000"/>
          <w:szCs w:val="21"/>
          <w:highlight w:val="none"/>
          <w:lang w:val="en-US" w:eastAsia="zh-CN" w:bidi="ar"/>
        </w:rPr>
      </w:r>
      <w:r/>
    </w:p>
    <w:p>
      <w:pPr>
        <w:pStyle w:val="958"/>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（6）本工程量清单中的分部分项工程量及措施项目工程量均是根据本工程施工图、按照“工程量计算标准”的规定进行计算的，仅作为施工企业投标报价的共同基础，不能作为最终结算与支付价款的依据。</w:t>
      </w:r>
      <w:r>
        <w:rPr>
          <w:rFonts w:hint="eastAsia" w:ascii="宋体" w:hAnsi="宋体" w:cs="宋体"/>
          <w:color w:val="000000"/>
          <w:szCs w:val="21"/>
          <w:highlight w:val="none"/>
          <w:lang w:val="en-US" w:eastAsia="zh-CN" w:bidi="ar"/>
        </w:rPr>
      </w:r>
      <w:r/>
    </w:p>
    <w:p>
      <w:pPr>
        <w:pStyle w:val="958"/>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（7）工程量清单及其计价格式中的任何内容不得随意删除或涂改，若有错误，在招标答疑时及时提出，以“补遗”资料为准。</w:t>
      </w:r>
      <w:r>
        <w:rPr>
          <w:rFonts w:hint="eastAsia" w:ascii="宋体" w:hAnsi="宋体" w:cs="宋体"/>
          <w:color w:val="000000"/>
          <w:szCs w:val="21"/>
          <w:highlight w:val="none"/>
          <w:lang w:val="en-US" w:eastAsia="zh-CN" w:bidi="ar"/>
        </w:rPr>
      </w:r>
      <w:r/>
    </w:p>
    <w:p>
      <w:pPr>
        <w:pStyle w:val="958"/>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（8）</w:t>
      </w:r>
      <w:r>
        <w:rPr>
          <w:rFonts w:ascii="宋体" w:hAnsi="宋体" w:cs="宋体"/>
          <w:color w:val="000000"/>
          <w:szCs w:val="21"/>
          <w:highlight w:val="none"/>
          <w:lang w:val="en-US" w:eastAsia="zh-CN" w:bidi="ar"/>
        </w:rPr>
        <w:t xml:space="preserve">分部分项工程量清单中对工程项目的项目特征及具体做法制作重点描述，详细情况见施工图设计、技术说明及相关标准图集。组价时应结合投标人现场勘查情况包括完成所有工序工作内容的全部费用。</w:t>
      </w:r>
      <w:r>
        <w:rPr>
          <w:rFonts w:hint="eastAsia" w:ascii="宋体" w:hAnsi="宋体" w:cs="宋体"/>
          <w:color w:val="000000"/>
          <w:szCs w:val="21"/>
          <w:highlight w:val="none"/>
          <w:lang w:val="en-US" w:eastAsia="zh-CN" w:bidi="ar"/>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、磋商报价编制要求 </w:t>
      </w:r>
      <w:r>
        <w:rPr>
          <w:rFonts w:hint="eastAsia" w:ascii="宋体" w:hAnsi="宋体" w:eastAsia="宋体" w:cs="宋体"/>
          <w:color w:val="000000"/>
          <w:sz w:val="21"/>
          <w:szCs w:val="21"/>
          <w:highlight w:val="none"/>
          <w:lang w:bidi="ar"/>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所有磋商报价以人民币表示，供应商报价单位为元，保留小数点后两位。</w:t>
      </w:r>
      <w:r>
        <w:rPr>
          <w:rFonts w:hint="eastAsia" w:ascii="宋体" w:hAnsi="宋体" w:eastAsia="宋体" w:cs="宋体"/>
          <w:color w:val="000000"/>
          <w:sz w:val="21"/>
          <w:szCs w:val="21"/>
          <w:highlight w:val="none"/>
          <w:lang w:bidi="ar"/>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供应商在磋商截止时间前修改磋商函中的磋商总报价，应同时修改“工程量清单”中的相应报价。</w:t>
      </w:r>
      <w:r>
        <w:rPr>
          <w:rFonts w:hint="eastAsia" w:ascii="宋体" w:hAnsi="宋体" w:eastAsia="宋体" w:cs="宋体"/>
          <w:color w:val="000000"/>
          <w:sz w:val="21"/>
          <w:szCs w:val="21"/>
          <w:highlight w:val="none"/>
          <w:lang w:bidi="ar"/>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.3 除磋商文件有强制性规定以及不可竞争部分以外，磋商报价应根据磋商文件中的有关计价要求，并按照下列依据供应商根据工程实际情况和本企业经营管理水平自主合理报价，但不得低于企业成本价。</w:t>
      </w:r>
      <w:r>
        <w:rPr>
          <w:rFonts w:hint="eastAsia" w:ascii="宋体" w:hAnsi="宋体" w:eastAsia="宋体" w:cs="宋体"/>
          <w:color w:val="000000"/>
          <w:sz w:val="21"/>
          <w:szCs w:val="21"/>
          <w:highlight w:val="none"/>
          <w:lang w:bidi="ar"/>
        </w:rPr>
      </w:r>
      <w:r/>
    </w:p>
    <w:p>
      <w:pPr>
        <w:pStyle w:val="98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本</w:t>
      </w:r>
      <w:r>
        <w:rPr>
          <w:rFonts w:hint="eastAsia" w:ascii="宋体" w:hAnsi="宋体" w:eastAsia="宋体" w:cs="宋体"/>
          <w:color w:val="000000"/>
          <w:sz w:val="21"/>
          <w:szCs w:val="21"/>
          <w:highlight w:val="none"/>
          <w:lang w:eastAsia="zh-CN" w:bidi="ar"/>
        </w:rPr>
        <w:t xml:space="preserve">工程</w:t>
      </w:r>
      <w:r>
        <w:rPr>
          <w:rFonts w:hint="eastAsia" w:ascii="宋体" w:hAnsi="宋体" w:eastAsia="宋体" w:cs="宋体"/>
          <w:color w:val="000000"/>
          <w:sz w:val="21"/>
          <w:szCs w:val="21"/>
          <w:highlight w:val="none"/>
          <w:lang w:bidi="ar"/>
        </w:rPr>
        <w:t xml:space="preserve">磋商文件</w:t>
      </w:r>
      <w:r>
        <w:rPr>
          <w:rFonts w:hint="eastAsia" w:ascii="宋体" w:hAnsi="宋体" w:eastAsia="宋体" w:cs="宋体"/>
          <w:color w:val="000000"/>
          <w:sz w:val="21"/>
          <w:szCs w:val="21"/>
          <w:highlight w:val="none"/>
          <w:lang w:eastAsia="zh-CN" w:bidi="ar"/>
        </w:rPr>
        <w:t xml:space="preserve">、磋商文件（</w:t>
      </w:r>
      <w:r>
        <w:rPr>
          <w:rFonts w:hint="eastAsia" w:ascii="宋体" w:hAnsi="宋体" w:eastAsia="宋体" w:cs="宋体"/>
          <w:color w:val="000000"/>
          <w:sz w:val="21"/>
          <w:szCs w:val="21"/>
          <w:highlight w:val="none"/>
          <w:lang w:bidi="ar"/>
        </w:rPr>
        <w:t xml:space="preserve">包括工程量清单</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的澄清、补充和修改文件；</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rPr>
          <w:rFonts w:hint="eastAsia" w:ascii="宋体" w:hAnsi="宋体" w:eastAsia="宋体" w:cs="宋体"/>
          <w:color w:val="000000"/>
          <w:sz w:val="21"/>
          <w:szCs w:val="21"/>
          <w:highlight w:val="none"/>
          <w:lang w:bidi="ar"/>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建设工程设计文件及相关资料；与建设项目相关的标准、规定等技术资料；</w:t>
      </w:r>
      <w:r>
        <w:rPr>
          <w:rFonts w:hint="eastAsia" w:ascii="宋体" w:hAnsi="宋体" w:eastAsia="宋体" w:cs="宋体"/>
          <w:color w:val="000000"/>
          <w:sz w:val="21"/>
          <w:szCs w:val="21"/>
          <w:highlight w:val="none"/>
          <w:lang w:bidi="ar"/>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其他的相关资料。包括不限于：工程量清单报价中的项目单价与其数量相乘的总和，应与投标报价汇总表总价及磋商响应函中的总价相符，不符时以单价数量的总和为准。</w:t>
      </w:r>
      <w:r>
        <w:rPr>
          <w:rFonts w:hint="eastAsia" w:ascii="宋体" w:hAnsi="宋体" w:eastAsia="宋体" w:cs="宋体"/>
          <w:color w:val="000000"/>
          <w:sz w:val="21"/>
          <w:szCs w:val="21"/>
          <w:highlight w:val="none"/>
          <w:lang w:bidi="ar"/>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.4 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包括对工程量清单子目的子目名称、子目特征描述、计量单位以及工程量的任何修改、增加或减少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采购人提供的工程量清单和其他项目清单。即使按照图纸和采购范围的约定并不存在的子目，只要在采购人提供的工程量清单中已经列明，供应商都需要对其报价，并纳入磋商总价的计算。</w:t>
      </w:r>
      <w:r>
        <w:rPr>
          <w:rFonts w:hint="eastAsia" w:ascii="宋体" w:hAnsi="宋体" w:eastAsia="宋体" w:cs="宋体"/>
          <w:color w:val="000000"/>
          <w:sz w:val="21"/>
          <w:szCs w:val="21"/>
          <w:highlight w:val="none"/>
          <w:lang w:bidi="ar"/>
        </w:rPr>
      </w:r>
      <w:r/>
    </w:p>
    <w:p>
      <w:pPr>
        <w:pStyle w:val="958"/>
        <w:ind w:firstLine="420"/>
        <w:jc w:val="left"/>
        <w:keepLines w:val="0"/>
        <w:keepNext w:val="0"/>
        <w:pageBreakBefore w:val="0"/>
        <w:spacing w:line="360" w:lineRule="auto"/>
        <w:widowControl/>
        <w:rPr>
          <w:rFonts w:hint="eastAsia" w:ascii="宋体" w:hAnsi="宋体" w:eastAsia="宋体" w:cs="宋体"/>
          <w:i/>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.5 工程量清单成交价的单价或金额，应包括所需人工费、材料费、施工机械使用费和管理费及利润，以及一定范围内的风险费用。所谓“一定范围内的风险”是指合同约定的风险。</w:t>
      </w:r>
      <w:r>
        <w:rPr>
          <w:rFonts w:hint="eastAsia" w:ascii="宋体" w:hAnsi="宋体" w:eastAsia="宋体" w:cs="宋体"/>
          <w:i/>
          <w:color w:val="000000"/>
          <w:sz w:val="21"/>
          <w:szCs w:val="21"/>
          <w:highlight w:val="none"/>
        </w:rPr>
      </w:r>
      <w:r/>
    </w:p>
    <w:p>
      <w:pPr>
        <w:pStyle w:val="98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i/>
          <w:color w:val="000000"/>
          <w:sz w:val="21"/>
          <w:szCs w:val="21"/>
          <w:highlight w:val="none"/>
          <w:u w:val="single"/>
          <w:lang w:val="en-US" w:eastAsia="zh-CN"/>
        </w:rPr>
        <w:t xml:space="preserve">2.6 </w:t>
      </w:r>
      <w:r>
        <w:rPr>
          <w:rFonts w:hint="eastAsia" w:ascii="宋体" w:hAnsi="宋体" w:eastAsia="宋体" w:cs="宋体"/>
          <w:i/>
          <w:iCs/>
          <w:color w:val="000000"/>
          <w:sz w:val="21"/>
          <w:szCs w:val="21"/>
          <w:highlight w:val="none"/>
          <w:u w:val="single"/>
          <w:lang w:val="en-US" w:eastAsia="zh-CN"/>
        </w:rPr>
        <w:t xml:space="preserve">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eastAsia="宋体" w:cs="宋体"/>
          <w:color w:val="000000"/>
          <w:sz w:val="21"/>
          <w:szCs w:val="21"/>
          <w:highlight w:val="none"/>
        </w:rPr>
      </w:r>
      <w:r/>
    </w:p>
    <w:p>
      <w:pPr>
        <w:pStyle w:val="982"/>
        <w:ind w:firstLine="420"/>
        <w:keepLines w:val="0"/>
        <w:keepNext w:val="0"/>
        <w:pageBreakBefore w:val="0"/>
        <w:spacing w:line="360" w:lineRule="auto"/>
        <w:rPr>
          <w:rFonts w:hint="eastAsia" w:ascii="宋体" w:hAnsi="宋体" w:eastAsia="宋体" w:cs="宋体"/>
          <w:i/>
          <w:iCs/>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rPr>
        <w:t xml:space="preserve">2.7 </w:t>
      </w:r>
      <w:r>
        <w:rPr>
          <w:rFonts w:hint="eastAsia" w:ascii="宋体" w:hAnsi="宋体" w:eastAsia="宋体" w:cs="宋体"/>
          <w:color w:val="000000"/>
          <w:sz w:val="21"/>
          <w:szCs w:val="21"/>
          <w:highlight w:val="none"/>
        </w:rPr>
        <w:t xml:space="preserve">最终报价，第一轮报价中的不可竞争费仍适用于最终报价，成交价即合同价为最终总报价。第一轮报价×（1-让利幅度）=最终总报价（合同价），供应商成交后根据本单位的最终总报价和第一轮明细报价，自行调整各明细单价（原则上除不可竞争费外，其他各分项报价同比例下浮）直至合同价和最终总报价（以</w:t>
      </w:r>
      <w:r>
        <w:rPr>
          <w:rFonts w:hint="eastAsia"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t xml:space="preserve">为单位，保留两位小数）相符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2.8 本工程结算价需经有关部门审定确认，合同价中的安全文明施工措施费结算时按有</w:t>
      </w:r>
      <w:r>
        <w:rPr>
          <w:rFonts w:hint="eastAsia" w:ascii="宋体" w:hAnsi="宋体" w:eastAsia="宋体" w:cs="宋体"/>
          <w:color w:val="000000"/>
          <w:sz w:val="21"/>
          <w:szCs w:val="21"/>
          <w:highlight w:val="none"/>
        </w:rPr>
        <w:t xml:space="preserve">关</w:t>
      </w:r>
      <w:r>
        <w:rPr>
          <w:rFonts w:hint="eastAsia" w:ascii="宋体" w:hAnsi="宋体" w:eastAsia="宋体" w:cs="宋体"/>
          <w:color w:val="000000"/>
          <w:sz w:val="21"/>
          <w:szCs w:val="21"/>
          <w:highlight w:val="none"/>
          <w:lang w:val="en-US" w:eastAsia="zh-CN"/>
        </w:rPr>
        <w:t xml:space="preserve">部门的核定结果调整；合同价中的暂列金额（规费、税金前）在工程款支付时、结算审定结果中扣除。</w:t>
      </w:r>
      <w:r>
        <w:rPr>
          <w:rFonts w:hint="eastAsia" w:ascii="宋体" w:hAnsi="宋体" w:eastAsia="宋体" w:cs="宋体"/>
          <w:i/>
          <w:iCs/>
          <w:color w:val="000000"/>
          <w:sz w:val="21"/>
          <w:szCs w:val="21"/>
          <w:highlight w:val="none"/>
          <w:u w:val="single"/>
          <w:lang w:val="en-US" w:eastAsia="zh-CN" w:bidi="ar-SA"/>
        </w:rPr>
      </w:r>
      <w:r/>
    </w:p>
    <w:p>
      <w:pPr>
        <w:pStyle w:val="958"/>
        <w:ind w:firstLine="420"/>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i/>
          <w:iCs/>
          <w:color w:val="000000"/>
          <w:sz w:val="21"/>
          <w:szCs w:val="21"/>
          <w:highlight w:val="none"/>
          <w:u w:val="single"/>
          <w:lang w:val="en-US" w:eastAsia="zh-CN" w:bidi="ar-SA"/>
        </w:rPr>
      </w:pPr>
      <w:r>
        <w:rPr>
          <w:rFonts w:hint="eastAsia" w:ascii="宋体" w:hAnsi="宋体" w:eastAsia="宋体" w:cs="宋体"/>
          <w:i/>
          <w:iCs/>
          <w:color w:val="000000"/>
          <w:sz w:val="21"/>
          <w:szCs w:val="21"/>
          <w:highlight w:val="none"/>
          <w:u w:val="single"/>
          <w:lang w:val="en-US" w:eastAsia="zh-CN" w:bidi="ar-SA"/>
        </w:rPr>
        <w:t xml:space="preserve">2.9 投标单位的投标报价，应当包括完成提供的工程量清单内的所有项目所需的全部费用，投标人已标价工程量清单中如果出现少算、漏算费用或未填单价和合价的工程项目，其费用视为已分摊在工程量清单中其他已标价的相关子目的单价或价格之中。除本招标文件或合同另有约定外，结算时不得调整。</w:t>
      </w:r>
      <w:r>
        <w:rPr>
          <w:rFonts w:hint="eastAsia" w:ascii="宋体" w:hAnsi="宋体" w:eastAsia="宋体" w:cs="宋体"/>
          <w:i/>
          <w:iCs/>
          <w:color w:val="000000"/>
          <w:sz w:val="21"/>
          <w:szCs w:val="21"/>
          <w:highlight w:val="none"/>
          <w:u w:val="single"/>
          <w:lang w:val="en-US" w:eastAsia="zh-CN" w:bidi="ar-SA"/>
        </w:rPr>
      </w:r>
      <w:r/>
    </w:p>
    <w:p>
      <w:pPr>
        <w:pStyle w:val="958"/>
        <w:ind w:firstLine="420"/>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lang w:val="en-US" w:eastAsia="zh-CN"/>
        </w:rPr>
        <w:t xml:space="preserve">2.10 “分项报价</w:t>
      </w:r>
      <w:r>
        <w:rPr>
          <w:rFonts w:hint="eastAsia" w:ascii="宋体" w:hAnsi="宋体" w:eastAsia="宋体" w:cs="宋体"/>
          <w:i/>
          <w:color w:val="000000"/>
          <w:sz w:val="21"/>
          <w:szCs w:val="21"/>
          <w:highlight w:val="none"/>
          <w:u w:val="single"/>
        </w:rPr>
        <w:t xml:space="preserve">表”中的投标总价由分部分项工程费、措施项目费、其他项目费、规费和税金组成，并且“</w:t>
      </w:r>
      <w:r>
        <w:rPr>
          <w:rFonts w:hint="eastAsia" w:ascii="宋体" w:hAnsi="宋体" w:eastAsia="宋体" w:cs="宋体"/>
          <w:i/>
          <w:color w:val="000000"/>
          <w:sz w:val="21"/>
          <w:szCs w:val="21"/>
          <w:highlight w:val="none"/>
          <w:u w:val="single"/>
          <w:lang w:val="en-US" w:eastAsia="zh-CN"/>
        </w:rPr>
        <w:t xml:space="preserve">分项报价表</w:t>
      </w:r>
      <w:r>
        <w:rPr>
          <w:rFonts w:hint="eastAsia" w:ascii="宋体" w:hAnsi="宋体" w:eastAsia="宋体" w:cs="宋体"/>
          <w:i/>
          <w:color w:val="000000"/>
          <w:sz w:val="21"/>
          <w:szCs w:val="21"/>
          <w:highlight w:val="none"/>
          <w:u w:val="single"/>
        </w:rPr>
        <w:t xml:space="preserve">”中的投标总价应当与构成已标价工程量清单的分部分项工程费、措施项目费、其他项目费、规费、税金的合计金额一致。</w:t>
      </w:r>
      <w:r>
        <w:rPr>
          <w:rFonts w:hint="eastAsia" w:ascii="宋体" w:hAnsi="宋体" w:eastAsia="宋体" w:cs="宋体"/>
          <w:i/>
          <w:color w:val="000000"/>
          <w:sz w:val="21"/>
          <w:szCs w:val="21"/>
          <w:highlight w:val="none"/>
          <w:u w:val="single"/>
        </w:rPr>
      </w:r>
      <w:r/>
    </w:p>
    <w:p>
      <w:pPr>
        <w:pStyle w:val="1066"/>
        <w:ind w:firstLine="40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i/>
          <w:color w:val="000000"/>
          <w:sz w:val="21"/>
          <w:szCs w:val="21"/>
          <w:highlight w:val="none"/>
          <w:u w:val="single"/>
          <w:lang w:val="en-US" w:eastAsia="zh-CN" w:bidi="ar-SA"/>
        </w:rPr>
      </w:pPr>
      <w:r>
        <w:rPr>
          <w:rFonts w:hint="eastAsia" w:ascii="宋体" w:hAnsi="宋体" w:eastAsia="宋体" w:cs="宋体"/>
          <w:i/>
          <w:color w:val="000000"/>
          <w:sz w:val="21"/>
          <w:szCs w:val="21"/>
          <w:highlight w:val="none"/>
          <w:u w:val="single"/>
          <w:lang w:val="en-US" w:eastAsia="zh-CN" w:bidi="ar-SA"/>
        </w:rPr>
        <w:t xml:space="preserve">2.11 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rPr>
          <w:rFonts w:hint="eastAsia" w:ascii="宋体" w:hAnsi="宋体" w:eastAsia="宋体" w:cs="宋体"/>
          <w:i/>
          <w:color w:val="000000"/>
          <w:sz w:val="21"/>
          <w:szCs w:val="21"/>
          <w:highlight w:val="none"/>
          <w:u w:val="single"/>
          <w:lang w:val="en-US" w:eastAsia="zh-CN" w:bidi="ar-SA"/>
        </w:rPr>
      </w:r>
      <w:r/>
    </w:p>
    <w:p>
      <w:pPr>
        <w:pStyle w:val="1066"/>
        <w:ind w:firstLine="40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i/>
          <w:color w:val="000000"/>
          <w:sz w:val="21"/>
          <w:szCs w:val="21"/>
          <w:highlight w:val="none"/>
          <w:u w:val="single"/>
          <w:lang w:val="en-US" w:eastAsia="zh-CN" w:bidi="ar-SA"/>
        </w:rPr>
      </w:pPr>
      <w:r>
        <w:rPr>
          <w:rFonts w:hint="eastAsia" w:ascii="宋体" w:hAnsi="宋体" w:eastAsia="宋体" w:cs="宋体"/>
          <w:i/>
          <w:color w:val="000000"/>
          <w:sz w:val="21"/>
          <w:szCs w:val="21"/>
          <w:highlight w:val="none"/>
          <w:u w:val="single"/>
          <w:lang w:val="en-US" w:eastAsia="zh-CN" w:bidi="ar-SA"/>
        </w:rPr>
        <w:t xml:space="preserve">2.12 工程量清单报价中的项目单价与其数量相乘的总和，应与磋商响应报价表总价及磋商函中的磋商总价相符，不符时以单价数量的总和为准。</w:t>
      </w:r>
      <w:r>
        <w:rPr>
          <w:rFonts w:hint="eastAsia" w:ascii="宋体" w:hAnsi="宋体" w:eastAsia="宋体" w:cs="宋体"/>
          <w:i/>
          <w:color w:val="000000"/>
          <w:sz w:val="21"/>
          <w:szCs w:val="21"/>
          <w:highlight w:val="none"/>
          <w:u w:val="single"/>
          <w:lang w:val="en-US" w:eastAsia="zh-CN" w:bidi="ar-SA"/>
        </w:rPr>
      </w:r>
      <w:r/>
    </w:p>
    <w:p>
      <w:pPr>
        <w:pStyle w:val="1066"/>
        <w:ind w:firstLine="40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i/>
          <w:color w:val="000000"/>
          <w:sz w:val="21"/>
          <w:szCs w:val="21"/>
          <w:highlight w:val="none"/>
          <w:u w:val="single"/>
          <w:lang w:val="en-US" w:eastAsia="zh-CN" w:bidi="ar-SA"/>
        </w:rPr>
      </w:pPr>
      <w:r>
        <w:rPr>
          <w:rFonts w:hint="eastAsia" w:ascii="宋体" w:hAnsi="宋体" w:eastAsia="宋体" w:cs="宋体"/>
          <w:i/>
          <w:color w:val="000000"/>
          <w:sz w:val="21"/>
          <w:szCs w:val="21"/>
          <w:highlight w:val="none"/>
          <w:u w:val="single"/>
          <w:lang w:val="en-US" w:eastAsia="zh-CN" w:bidi="ar-SA"/>
        </w:rPr>
        <w:t xml:space="preserve">2.13 属可竞争费用由供应商自主报价的，须满足下列要求：供应商根据企业定额报价的项目，其人工、材料、机械消耗量远低于市场平均水平时，应附有详细分析资料；工程主要材料单价远低于同期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eastAsia="宋体" w:cs="宋体"/>
          <w:i/>
          <w:color w:val="000000"/>
          <w:sz w:val="21"/>
          <w:szCs w:val="21"/>
          <w:highlight w:val="none"/>
          <w:u w:val="single"/>
          <w:lang w:val="en-US" w:eastAsia="zh-CN" w:bidi="ar-SA"/>
        </w:rPr>
      </w:r>
      <w:r/>
    </w:p>
    <w:p>
      <w:pPr>
        <w:pStyle w:val="1037"/>
        <w:ind w:left="0" w:firstLine="0"/>
        <w:keepLines w:val="0"/>
        <w:keepNext w:val="0"/>
        <w:pageBreakBefore w:val="0"/>
        <w:spacing w:before="0"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三、工程其他技术或商务要求</w:t>
      </w:r>
      <w:r>
        <w:rPr>
          <w:rFonts w:hint="eastAsia" w:ascii="宋体" w:hAnsi="宋体" w:eastAsia="宋体" w:cs="宋体"/>
          <w:b/>
          <w:bCs/>
          <w:color w:val="000000"/>
          <w:sz w:val="21"/>
          <w:szCs w:val="21"/>
          <w:highlight w:val="none"/>
          <w:lang w:val="en-US" w:eastAsia="zh-CN"/>
        </w:rPr>
      </w:r>
      <w:r/>
    </w:p>
    <w:p>
      <w:pPr>
        <w:pStyle w:val="1037"/>
        <w:ind w:firstLine="420"/>
        <w:keepLines w:val="0"/>
        <w:keepNext w:val="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1、符合国家相关规范，详见工程量清单。</w:t>
      </w:r>
      <w:r>
        <w:rPr>
          <w:rFonts w:hint="eastAsia" w:ascii="宋体" w:hAnsi="宋体" w:eastAsia="宋体" w:cs="宋体"/>
          <w:color w:val="000000"/>
          <w:sz w:val="21"/>
          <w:szCs w:val="21"/>
          <w:highlight w:val="none"/>
        </w:rPr>
      </w:r>
      <w:r/>
    </w:p>
    <w:p>
      <w:pPr>
        <w:pStyle w:val="1037"/>
        <w:ind w:firstLine="420"/>
        <w:keepLines w:val="0"/>
        <w:keepNext w:val="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2、所用材料、构件、设备应提供合格证书，及按相关规定进行现场抽检，不合格的不准使用，如违规使用，一切责任由施工方承担。</w:t>
      </w:r>
      <w:r>
        <w:rPr>
          <w:rFonts w:hint="eastAsia" w:ascii="宋体" w:hAnsi="宋体" w:eastAsia="宋体" w:cs="宋体"/>
          <w:color w:val="000000"/>
          <w:sz w:val="21"/>
          <w:szCs w:val="21"/>
          <w:highlight w:val="none"/>
        </w:rPr>
      </w:r>
      <w:r/>
    </w:p>
    <w:p>
      <w:pPr>
        <w:pStyle w:val="1037"/>
        <w:ind w:firstLine="420"/>
        <w:keepLines w:val="0"/>
        <w:keepNext w:val="0"/>
        <w:pageBreakBefore w:val="0"/>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3、分部分项工程量清单说明：详见工程量清单编制报告</w:t>
      </w:r>
      <w:r>
        <w:rPr>
          <w:rFonts w:hint="eastAsia" w:ascii="宋体" w:hAnsi="宋体" w:eastAsia="宋体" w:cs="宋体"/>
          <w:color w:val="000000"/>
          <w:sz w:val="21"/>
          <w:szCs w:val="21"/>
          <w:highlight w:val="none"/>
          <w:lang w:val="en-US" w:eastAsia="zh-CN"/>
        </w:rPr>
      </w:r>
      <w:r/>
    </w:p>
    <w:p>
      <w:pPr>
        <w:pStyle w:val="1067"/>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 </w:t>
      </w:r>
      <w:r>
        <w:rPr>
          <w:rFonts w:hint="eastAsia" w:ascii="宋体" w:hAnsi="宋体" w:eastAsia="宋体" w:cs="宋体"/>
          <w:color w:val="000000"/>
          <w:sz w:val="21"/>
          <w:szCs w:val="21"/>
          <w:highlight w:val="none"/>
          <w:lang w:val="en-US" w:eastAsia="zh-CN"/>
        </w:rPr>
      </w:r>
      <w:r/>
    </w:p>
    <w:p>
      <w:pPr>
        <w:pStyle w:val="106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、投标人应确保其技术建议以及所提供的设施的完整性、实用性，保证全部工作面及时投入正常使用。所有施工材料应符合要求，并满足施工工期、施工安全的需要；若出现因</w:t>
      </w:r>
      <w:r>
        <w:rPr>
          <w:rFonts w:hint="eastAsia" w:ascii="宋体" w:hAnsi="宋体" w:eastAsia="宋体" w:cs="宋体"/>
          <w:color w:val="000000"/>
          <w:sz w:val="21"/>
          <w:szCs w:val="21"/>
          <w:highlight w:val="none"/>
        </w:rPr>
      </w:r>
      <w:r/>
    </w:p>
    <w:p>
      <w:pPr>
        <w:pStyle w:val="1067"/>
        <w:ind w:left="0" w:firstLine="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投标人提供的设施不满足要求、不合理，或者其所提供的技术支持和服务不全面，而导致无</w:t>
      </w:r>
      <w:r>
        <w:rPr>
          <w:rFonts w:hint="eastAsia" w:ascii="宋体" w:hAnsi="宋体" w:eastAsia="宋体" w:cs="宋体"/>
          <w:color w:val="000000"/>
          <w:sz w:val="21"/>
          <w:szCs w:val="21"/>
          <w:highlight w:val="none"/>
        </w:rPr>
        <w:t xml:space="preserve">法实现或不能完全实现的状况，投标人负全部责任。</w:t>
      </w:r>
      <w:r>
        <w:rPr>
          <w:rFonts w:hint="eastAsia" w:ascii="宋体" w:hAnsi="宋体" w:eastAsia="宋体" w:cs="宋体"/>
          <w:color w:val="000000"/>
          <w:sz w:val="21"/>
          <w:szCs w:val="21"/>
          <w:highlight w:val="none"/>
        </w:rPr>
      </w:r>
      <w:r/>
    </w:p>
    <w:p>
      <w:pPr>
        <w:pStyle w:val="106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应彻底自行踏勘现场，以充分了解项目位置、交通状况及工作范围等任何足以影响其报价的情况。任何忽视或误解项目基本情况，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ascii="宋体" w:hAnsi="宋体" w:eastAsia="宋体" w:cs="宋体"/>
          <w:color w:val="000000"/>
          <w:sz w:val="21"/>
          <w:szCs w:val="21"/>
          <w:highlight w:val="none"/>
        </w:rPr>
      </w:r>
      <w:r/>
    </w:p>
    <w:p>
      <w:pPr>
        <w:pStyle w:val="106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、成交人必须服从现场管理，对工序和材料及时报验，原材料及配件必须符合国家标准，经复试合格后方可使用，不合格的检测费自行承担。</w:t>
      </w:r>
      <w:r>
        <w:rPr>
          <w:rFonts w:hint="eastAsia" w:ascii="宋体" w:hAnsi="宋体" w:eastAsia="宋体" w:cs="宋体"/>
          <w:color w:val="000000"/>
          <w:sz w:val="21"/>
          <w:szCs w:val="21"/>
          <w:highlight w:val="none"/>
        </w:rPr>
      </w:r>
      <w:r/>
    </w:p>
    <w:p>
      <w:pPr>
        <w:pStyle w:val="106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施工过程中产生的垃圾及时清运，费用由成交人承担；建设工程不能影响整体美观，不能影响其他设施、设备的使用及功能，不能影响甲方正常工作开展。 </w:t>
      </w:r>
      <w:r>
        <w:rPr>
          <w:rFonts w:hint="eastAsia" w:ascii="宋体" w:hAnsi="宋体" w:eastAsia="宋体" w:cs="宋体"/>
          <w:color w:val="000000"/>
          <w:sz w:val="21"/>
          <w:szCs w:val="21"/>
          <w:highlight w:val="none"/>
        </w:rPr>
      </w:r>
      <w:r/>
    </w:p>
    <w:p>
      <w:pPr>
        <w:pStyle w:val="106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、施工过程中，成交人需采取措施保护现场及周边相关物品、设施等，因供应商的不规范操作、误操作等原因造成相关设施的损坏、设备的停用等后果均由供应商承担，由成交人原样修复并自行承担相关费用。</w:t>
      </w:r>
      <w:r>
        <w:rPr>
          <w:rFonts w:hint="eastAsia" w:ascii="宋体" w:hAnsi="宋体" w:eastAsia="宋体" w:cs="宋体"/>
          <w:color w:val="000000"/>
          <w:sz w:val="21"/>
          <w:szCs w:val="21"/>
          <w:highlight w:val="none"/>
        </w:rPr>
      </w:r>
      <w:r/>
    </w:p>
    <w:p>
      <w:pPr>
        <w:pStyle w:val="106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rPr>
          <w:rFonts w:hint="eastAsia" w:ascii="宋体" w:hAnsi="宋体" w:eastAsia="宋体" w:cs="宋体"/>
          <w:color w:val="000000"/>
          <w:sz w:val="21"/>
          <w:szCs w:val="21"/>
          <w:highlight w:val="none"/>
        </w:rPr>
      </w:r>
      <w:r/>
    </w:p>
    <w:p>
      <w:pPr>
        <w:pStyle w:val="1067"/>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、单价和总价均应包括但不限于所有设备、材料、税金、包装费、运杂费、保险费、卸力费、安装调试费、资料费、保修期内维修费用及代理服务费等直至完全交付采购人使用的所有费用。</w:t>
      </w:r>
      <w:r>
        <w:rPr>
          <w:rFonts w:hint="eastAsia" w:ascii="宋体" w:hAnsi="宋体" w:eastAsia="宋体" w:cs="宋体"/>
          <w:color w:val="000000"/>
          <w:sz w:val="21"/>
          <w:szCs w:val="21"/>
          <w:highlight w:val="none"/>
        </w:rPr>
      </w:r>
      <w:r/>
    </w:p>
    <w:p>
      <w:pPr>
        <w:pStyle w:val="958"/>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、验收：采购项目总体验收。项目施工完成后，由用户方会同成交人组织开展对所有施工项目的验收工作并形成专门的验收报告</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eastAsia="宋体" w:cs="宋体"/>
          <w:color w:val="000000"/>
          <w:sz w:val="21"/>
          <w:szCs w:val="21"/>
          <w:highlight w:val="none"/>
          <w:lang w:val="en-US" w:eastAsia="zh-CN"/>
        </w:rPr>
      </w:r>
      <w:r/>
    </w:p>
    <w:p>
      <w:pPr>
        <w:pStyle w:val="958"/>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项目实施过程中若发生相关的安全事故由供应商自行承担责任。</w:t>
      </w:r>
      <w:r>
        <w:rPr>
          <w:rFonts w:hint="eastAsia" w:ascii="宋体" w:hAnsi="宋体" w:eastAsia="宋体" w:cs="宋体"/>
          <w:color w:val="000000"/>
          <w:sz w:val="21"/>
          <w:szCs w:val="21"/>
          <w:highlight w:val="none"/>
          <w:lang w:val="en-US" w:eastAsia="zh-CN"/>
        </w:rPr>
      </w:r>
      <w:r/>
    </w:p>
    <w:p>
      <w:pPr>
        <w:pStyle w:val="959"/>
        <w:numPr>
          <w:ilvl w:val="0"/>
          <w:numId w:val="2"/>
        </w:numPr>
        <w:ind w:left="0" w:firstLine="0"/>
        <w:jc w:val="center"/>
        <w:keepLines/>
        <w:keepNext/>
        <w:pageBreakBefore w:val="0"/>
        <w:spacing w:before="361" w:after="313" w:line="240" w:lineRule="auto"/>
        <w:widowControl w:val="off"/>
        <w:rPr>
          <w:rFonts w:hint="eastAsia" w:ascii="宋体" w:hAnsi="宋体" w:eastAsia="宋体" w:cs="宋体"/>
          <w:b/>
          <w:bCs/>
          <w:color w:val="000000"/>
          <w:sz w:val="36"/>
          <w:szCs w:val="36"/>
          <w:highlight w:val="none"/>
          <w:lang w:val="en-US" w:eastAsia="zh-CN"/>
        </w:rPr>
      </w:pPr>
      <w:r>
        <w:rPr>
          <w:rFonts w:hint="eastAsia" w:ascii="宋体" w:hAnsi="宋体" w:eastAsia="宋体" w:cs="宋体"/>
          <w:color w:val="000000"/>
          <w:sz w:val="21"/>
          <w:szCs w:val="21"/>
          <w:highlight w:val="none"/>
          <w:lang w:val="en-US" w:eastAsia="zh-CN"/>
        </w:rPr>
        <w:br w:type="column"/>
      </w:r>
      <w:r>
        <w:rPr>
          <w:rFonts w:hint="eastAsia" w:ascii="宋体" w:hAnsi="宋体" w:eastAsia="宋体" w:cs="宋体"/>
          <w:b/>
          <w:bCs/>
          <w:color w:val="000000"/>
          <w:sz w:val="36"/>
          <w:szCs w:val="36"/>
          <w:highlight w:val="none"/>
          <w:lang w:val="en-US" w:eastAsia="zh-CN"/>
        </w:rPr>
        <w:t xml:space="preserve">评审方法和评审标准</w:t>
      </w:r>
      <w:bookmarkEnd w:id="636"/>
      <w:r>
        <w:rPr>
          <w:rFonts w:hint="eastAsia" w:ascii="宋体" w:hAnsi="宋体" w:eastAsia="宋体" w:cs="宋体"/>
          <w:b/>
          <w:bCs/>
          <w:color w:val="000000"/>
          <w:sz w:val="36"/>
          <w:szCs w:val="36"/>
          <w:highlight w:val="none"/>
          <w:lang w:val="en-US" w:eastAsia="zh-CN"/>
        </w:rPr>
      </w:r>
      <w:r/>
    </w:p>
    <w:p>
      <w:pPr>
        <w:pStyle w:val="958"/>
        <w:ind w:firstLine="422"/>
        <w:jc w:val="left"/>
        <w:keepLines w:val="0"/>
        <w:keepNext w:val="0"/>
        <w:pageBreakBefore w:val="0"/>
        <w:spacing w:before="0"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一、评审方法</w:t>
      </w:r>
      <w:r>
        <w:rPr>
          <w:rFonts w:hint="eastAsia" w:ascii="宋体" w:hAnsi="宋体" w:eastAsia="宋体" w:cs="宋体"/>
          <w:b/>
          <w:color w:val="000000"/>
          <w:sz w:val="21"/>
          <w:szCs w:val="21"/>
          <w:highlight w:val="none"/>
          <w:lang w:val="en-US" w:eastAsia="zh-CN" w:bidi="ar-SA"/>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eastAsia="宋体" w:cs="宋体"/>
          <w:color w:val="000000"/>
          <w:szCs w:val="21"/>
          <w:highlight w:val="none"/>
        </w:rPr>
      </w:r>
      <w:r/>
    </w:p>
    <w:p>
      <w:pPr>
        <w:pStyle w:val="958"/>
        <w:numPr>
          <w:ilvl w:val="0"/>
          <w:numId w:val="4"/>
        </w:numPr>
        <w:ind w:firstLine="422"/>
        <w:keepLines w:val="0"/>
        <w:keepNext w:val="0"/>
        <w:pageBreakBefore w:val="0"/>
        <w:spacing w:line="360" w:lineRule="auto"/>
        <w:widowControl w:val="off"/>
        <w:rPr>
          <w:rFonts w:hint="eastAsia" w:ascii="宋体" w:hAnsi="宋体" w:eastAsia="宋体" w:cs="宋体"/>
          <w:b/>
          <w:color w:val="000000"/>
          <w:szCs w:val="21"/>
          <w:highlight w:val="none"/>
        </w:rPr>
      </w:pPr>
      <w:r/>
      <w:bookmarkStart w:id="637" w:name="_Toc449016388"/>
      <w:r/>
      <w:bookmarkStart w:id="638" w:name="_Toc449017024"/>
      <w:r>
        <w:rPr>
          <w:rFonts w:hint="eastAsia" w:ascii="宋体" w:hAnsi="宋体" w:eastAsia="宋体" w:cs="宋体"/>
          <w:b/>
          <w:color w:val="000000"/>
          <w:szCs w:val="21"/>
          <w:highlight w:val="none"/>
        </w:rPr>
        <w:t xml:space="preserve">政府采购政策功能落实</w:t>
      </w:r>
      <w:bookmarkEnd w:id="637"/>
      <w:r/>
      <w:bookmarkEnd w:id="638"/>
      <w:r>
        <w:rPr>
          <w:rFonts w:hint="eastAsia" w:ascii="宋体" w:hAnsi="宋体" w:eastAsia="宋体" w:cs="宋体"/>
          <w:b/>
          <w:color w:val="000000"/>
          <w:szCs w:val="21"/>
          <w:highlight w:val="none"/>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1、小微型企业价格扣除</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（1）本项目对小型和微型企业产品给予20%的扣除价格，用扣除后的价格参与评审。</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（2）供应商需按照采购文件的要求提供相应的《企业声明函》。</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2、残疾人福利单位价格扣除</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（1）本项目对残疾人福利性单位视同小型、微型企业，给予20%的价格扣除，用扣除</w:t>
      </w:r>
      <w:r>
        <w:rPr>
          <w:rFonts w:hint="eastAsia" w:ascii="宋体" w:hAnsi="宋体" w:eastAsia="宋体" w:cs="宋体"/>
          <w:bCs/>
          <w:color w:val="000000"/>
          <w:sz w:val="21"/>
          <w:szCs w:val="21"/>
          <w:highlight w:val="none"/>
          <w:lang w:val="en-US" w:eastAsia="zh-CN" w:bidi="ar-SA"/>
        </w:rPr>
      </w:r>
      <w:r/>
    </w:p>
    <w:p>
      <w:pPr>
        <w:pStyle w:val="958"/>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后的价格参与评审。</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（2）残疾人福利单位需按照采购文件的要求提供《残疾人福利性单位声明函》。</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（3）残疾人福利单位标准请参照《关于促进残疾人就业政府采购政策的通知》（财库</w:t>
      </w:r>
      <w:r>
        <w:rPr>
          <w:rFonts w:hint="eastAsia" w:ascii="宋体" w:hAnsi="宋体" w:eastAsia="宋体" w:cs="宋体"/>
          <w:bCs/>
          <w:color w:val="000000"/>
          <w:sz w:val="21"/>
          <w:szCs w:val="21"/>
          <w:highlight w:val="none"/>
          <w:lang w:val="en-US" w:eastAsia="zh-CN" w:bidi="ar-SA"/>
        </w:rPr>
      </w:r>
      <w:r/>
    </w:p>
    <w:p>
      <w:pPr>
        <w:pStyle w:val="958"/>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〔2017〕141号）。</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3、监狱和戒毒企业价格扣除</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（1）本项目对监狱和戒毒企业（简称监狱企业）视同小型、微型企业，给予20%的价</w:t>
      </w:r>
      <w:r>
        <w:rPr>
          <w:rFonts w:hint="eastAsia" w:ascii="宋体" w:hAnsi="宋体" w:eastAsia="宋体" w:cs="宋体"/>
          <w:bCs/>
          <w:color w:val="000000"/>
          <w:sz w:val="21"/>
          <w:szCs w:val="21"/>
          <w:highlight w:val="none"/>
          <w:lang w:val="en-US" w:eastAsia="zh-CN" w:bidi="ar-SA"/>
        </w:rPr>
      </w:r>
      <w:r/>
    </w:p>
    <w:p>
      <w:pPr>
        <w:pStyle w:val="958"/>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格扣除，用扣除后的价格参与评审。</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（3）监狱企业标准请参照《关于政府采购支持监狱企业发展有关问题的通知》（财库[2014]68号）。</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4、残疾人福利单位、监狱企业属于小型、微型企业的，不重复享受政策。</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5、大中型企业和其他自然人、法人或者其他组织并与小型、微型企业（残疾人福利单</w:t>
      </w:r>
      <w:r>
        <w:rPr>
          <w:rFonts w:hint="eastAsia" w:ascii="宋体" w:hAnsi="宋体" w:eastAsia="宋体" w:cs="宋体"/>
          <w:bCs/>
          <w:color w:val="000000"/>
          <w:sz w:val="21"/>
          <w:szCs w:val="21"/>
          <w:highlight w:val="none"/>
          <w:lang w:val="en-US" w:eastAsia="zh-CN" w:bidi="ar-SA"/>
        </w:rPr>
      </w:r>
      <w:r/>
    </w:p>
    <w:p>
      <w:pPr>
        <w:pStyle w:val="958"/>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bCs/>
          <w:color w:val="000000"/>
          <w:sz w:val="21"/>
          <w:szCs w:val="21"/>
          <w:highlight w:val="none"/>
          <w:lang w:val="en-US" w:eastAsia="zh-CN" w:bidi="ar-SA"/>
        </w:rPr>
      </w:r>
      <w:r/>
    </w:p>
    <w:p>
      <w:pPr>
        <w:pStyle w:val="958"/>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6、联合体各方均为小型、微型企业（残疾人福利单位、监狱企业）的，联合体享受20%</w:t>
      </w:r>
      <w:r>
        <w:rPr>
          <w:rFonts w:hint="eastAsia" w:ascii="宋体" w:hAnsi="宋体" w:eastAsia="宋体" w:cs="宋体"/>
          <w:bCs/>
          <w:color w:val="000000"/>
          <w:sz w:val="21"/>
          <w:szCs w:val="21"/>
          <w:highlight w:val="none"/>
          <w:lang w:val="en-US" w:eastAsia="zh-CN" w:bidi="ar-SA"/>
        </w:rPr>
      </w:r>
      <w:r/>
    </w:p>
    <w:p>
      <w:pPr>
        <w:pStyle w:val="958"/>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价格扣除，用扣除后的价格参与评审。</w:t>
      </w:r>
      <w:r>
        <w:rPr>
          <w:rFonts w:hint="eastAsia" w:ascii="宋体" w:hAnsi="宋体" w:eastAsia="宋体" w:cs="宋体"/>
          <w:bCs/>
          <w:color w:val="000000"/>
          <w:sz w:val="21"/>
          <w:szCs w:val="21"/>
          <w:highlight w:val="none"/>
          <w:lang w:val="en-US" w:eastAsia="zh-CN" w:bidi="ar-SA"/>
        </w:rPr>
      </w:r>
      <w:r/>
    </w:p>
    <w:p>
      <w:pPr>
        <w:pStyle w:val="958"/>
        <w:numPr>
          <w:ilvl w:val="0"/>
          <w:numId w:val="0"/>
        </w:numPr>
        <w:ind w:firstLine="420"/>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color w:val="000000"/>
          <w:sz w:val="21"/>
          <w:szCs w:val="21"/>
          <w:highlight w:val="none"/>
          <w:lang w:val="en-US" w:eastAsia="zh-CN" w:bidi="ar-SA"/>
        </w:rPr>
      </w:r>
      <w:r/>
    </w:p>
    <w:p>
      <w:pPr>
        <w:pStyle w:val="958"/>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三、评标标准</w:t>
      </w:r>
      <w:r>
        <w:rPr>
          <w:rFonts w:hint="eastAsia" w:ascii="宋体" w:hAnsi="宋体" w:eastAsia="宋体" w:cs="宋体"/>
          <w:b/>
          <w:color w:val="000000"/>
          <w:sz w:val="21"/>
          <w:szCs w:val="21"/>
          <w:highlight w:val="none"/>
        </w:rPr>
      </w:r>
      <w:r/>
    </w:p>
    <w:tbl>
      <w:tblPr>
        <w:tblW w:w="517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9"/>
        <w:gridCol w:w="1753"/>
        <w:gridCol w:w="6875"/>
      </w:tblGrid>
      <w:tr>
        <w:trPr>
          <w:trHeight w:val="567"/>
        </w:trPr>
        <w:tc>
          <w:tcPr>
            <w:tcW w:w="672" w:type="dxa"/>
            <w:vAlign w:val="center"/>
            <w:textDirection w:val="lrTb"/>
            <w:noWrap w:val="false"/>
          </w:tcPr>
          <w:p>
            <w:pPr>
              <w:pStyle w:val="958"/>
              <w:jc w:val="center"/>
              <w:keepLines w:val="0"/>
              <w:keepNext w:val="0"/>
              <w:pageBreakBefore w:val="0"/>
              <w:spacing w:line="240" w:lineRule="auto"/>
              <w:widowControl w:val="off"/>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项 目</w:t>
            </w:r>
            <w:r>
              <w:rPr>
                <w:rFonts w:hint="eastAsia" w:ascii="宋体" w:hAnsi="宋体" w:eastAsia="宋体" w:cs="宋体"/>
                <w:color w:val="000000"/>
                <w:spacing w:val="0"/>
                <w:szCs w:val="21"/>
                <w:highlight w:val="none"/>
              </w:rPr>
            </w:r>
            <w:r/>
          </w:p>
        </w:tc>
        <w:tc>
          <w:tcPr>
            <w:gridSpan w:val="2"/>
            <w:tcW w:w="8628" w:type="dxa"/>
            <w:vAlign w:val="center"/>
            <w:textDirection w:val="lrTb"/>
            <w:noWrap w:val="false"/>
          </w:tcPr>
          <w:p>
            <w:pPr>
              <w:pStyle w:val="958"/>
              <w:jc w:val="center"/>
              <w:keepLines w:val="0"/>
              <w:keepNext w:val="0"/>
              <w:pageBreakBefore w:val="0"/>
              <w:spacing w:line="240" w:lineRule="auto"/>
              <w:widowControl w:val="off"/>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评分标准</w:t>
            </w:r>
            <w:r>
              <w:rPr>
                <w:rFonts w:hint="eastAsia" w:ascii="宋体" w:hAnsi="宋体" w:eastAsia="宋体" w:cs="宋体"/>
                <w:color w:val="000000"/>
                <w:spacing w:val="0"/>
                <w:szCs w:val="21"/>
                <w:highlight w:val="none"/>
              </w:rPr>
            </w:r>
            <w:r/>
          </w:p>
        </w:tc>
      </w:tr>
      <w:tr>
        <w:trPr>
          <w:trHeight w:val="567"/>
        </w:trPr>
        <w:tc>
          <w:tcPr>
            <w:tcW w:w="672" w:type="dxa"/>
            <w:vAlign w:val="center"/>
            <w:textDirection w:val="lrTb"/>
            <w:noWrap w:val="false"/>
          </w:tcPr>
          <w:p>
            <w:pPr>
              <w:pStyle w:val="958"/>
              <w:jc w:val="center"/>
              <w:spacing w:line="360" w:lineRule="exact"/>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价格</w:t>
            </w:r>
            <w:r>
              <w:rPr>
                <w:rFonts w:hint="eastAsia" w:ascii="宋体" w:hAnsi="宋体" w:eastAsia="宋体" w:cs="宋体"/>
                <w:color w:val="000000"/>
                <w:spacing w:val="0"/>
                <w:szCs w:val="21"/>
                <w:highlight w:val="none"/>
              </w:rPr>
            </w:r>
            <w:r/>
          </w:p>
          <w:p>
            <w:pPr>
              <w:pStyle w:val="958"/>
              <w:jc w:val="center"/>
              <w:spacing w:line="360" w:lineRule="exact"/>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lang w:val="en-US" w:eastAsia="zh-CN"/>
              </w:rPr>
              <w:t xml:space="preserve">35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r>
            <w:r/>
          </w:p>
        </w:tc>
        <w:tc>
          <w:tcPr>
            <w:gridSpan w:val="2"/>
            <w:tcW w:w="8628" w:type="dxa"/>
            <w:vAlign w:val="center"/>
            <w:textDirection w:val="lrTb"/>
            <w:noWrap w:val="false"/>
          </w:tcPr>
          <w:p>
            <w:pPr>
              <w:pStyle w:val="958"/>
              <w:keepLines w:val="0"/>
              <w:keepNext w:val="0"/>
              <w:pageBreakBefore w:val="0"/>
              <w:spacing w:before="181" w:line="360" w:lineRule="auto"/>
              <w:widowControl w:val="off"/>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以满足磋商文件要求且最终报价最低的供应商的价格为磋商基准价，其价格分得满分3</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分。其他供应商价格得分统一按下列公式计算：磋商报价得分=（磋商基准价/其他最后磋商报价）×3</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（保留两位小数）。</w:t>
            </w:r>
            <w:r>
              <w:rPr>
                <w:rFonts w:hint="eastAsia" w:ascii="宋体" w:hAnsi="宋体" w:eastAsia="宋体" w:cs="宋体"/>
                <w:color w:val="000000"/>
                <w:spacing w:val="0"/>
                <w:szCs w:val="21"/>
                <w:highlight w:val="none"/>
              </w:rPr>
            </w:r>
            <w:r/>
          </w:p>
          <w:p>
            <w:pPr>
              <w:pStyle w:val="958"/>
              <w:keepLines w:val="0"/>
              <w:keepNext w:val="0"/>
              <w:pageBreakBefore w:val="0"/>
              <w:spacing w:line="360" w:lineRule="auto"/>
              <w:widowControl w:val="off"/>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b/>
                <w:bCs/>
                <w:color w:val="000000"/>
                <w:spacing w:val="0"/>
                <w:szCs w:val="21"/>
                <w:highlight w:val="none"/>
              </w:rPr>
              <w:t xml:space="preserve">注：</w:t>
            </w:r>
            <w:r>
              <w:rPr>
                <w:rFonts w:hint="eastAsia" w:ascii="宋体" w:hAnsi="宋体" w:eastAsia="宋体" w:cs="Times New Roman"/>
                <w:b/>
                <w:bCs/>
                <w:color w:val="000000"/>
                <w:spacing w:val="0"/>
                <w:szCs w:val="21"/>
                <w:highlight w:val="none"/>
              </w:rPr>
              <w:t xml:space="preserve">磋商小组</w:t>
            </w:r>
            <w:r>
              <w:rPr>
                <w:rFonts w:hint="eastAsia" w:ascii="宋体" w:hAnsi="宋体" w:eastAsia="宋体" w:cs="宋体"/>
                <w:b/>
                <w:bCs/>
                <w:color w:val="000000"/>
                <w:spacing w:val="0"/>
                <w:szCs w:val="21"/>
                <w:highlight w:val="none"/>
              </w:rPr>
              <w:t xml:space="preserve">认为供应商的报价明显低于其他通过初步评审的供应商的报价，有可能影响工程质量或者不能诚信履约的，且供应商不能在规定的时间内证明其报价合理性的，</w:t>
            </w:r>
            <w:r>
              <w:rPr>
                <w:rFonts w:hint="eastAsia" w:ascii="宋体" w:hAnsi="宋体" w:eastAsia="宋体" w:cs="Times New Roman"/>
                <w:b/>
                <w:bCs/>
                <w:color w:val="000000"/>
                <w:spacing w:val="0"/>
                <w:szCs w:val="21"/>
                <w:highlight w:val="none"/>
              </w:rPr>
              <w:t xml:space="preserve">磋商小组</w:t>
            </w:r>
            <w:r>
              <w:rPr>
                <w:rFonts w:hint="eastAsia" w:ascii="宋体" w:hAnsi="宋体" w:eastAsia="宋体" w:cs="宋体"/>
                <w:b/>
                <w:bCs/>
                <w:color w:val="000000"/>
                <w:spacing w:val="0"/>
                <w:szCs w:val="21"/>
                <w:highlight w:val="none"/>
              </w:rPr>
              <w:t xml:space="preserve">有权将其作为无效</w:t>
            </w:r>
            <w:r>
              <w:rPr>
                <w:rFonts w:hint="eastAsia" w:ascii="宋体" w:hAnsi="宋体" w:eastAsia="宋体" w:cs="宋体"/>
                <w:b/>
                <w:bCs/>
                <w:color w:val="000000"/>
                <w:spacing w:val="0"/>
                <w:szCs w:val="21"/>
                <w:highlight w:val="none"/>
                <w:lang w:val="en-US" w:eastAsia="zh-CN"/>
              </w:rPr>
              <w:t xml:space="preserve">响应</w:t>
            </w:r>
            <w:r>
              <w:rPr>
                <w:rFonts w:hint="eastAsia" w:ascii="宋体" w:hAnsi="宋体" w:eastAsia="宋体" w:cs="宋体"/>
                <w:b/>
                <w:bCs/>
                <w:color w:val="000000"/>
                <w:spacing w:val="0"/>
                <w:szCs w:val="21"/>
                <w:highlight w:val="none"/>
              </w:rPr>
              <w:t xml:space="preserve">处理。</w:t>
            </w:r>
            <w:r>
              <w:rPr>
                <w:rFonts w:hint="eastAsia" w:ascii="宋体" w:hAnsi="宋体" w:eastAsia="宋体" w:cs="宋体"/>
                <w:color w:val="000000"/>
                <w:spacing w:val="0"/>
                <w:szCs w:val="21"/>
                <w:highlight w:val="none"/>
              </w:rPr>
            </w:r>
            <w:r/>
          </w:p>
        </w:tc>
      </w:tr>
      <w:tr>
        <w:trPr>
          <w:trHeight w:val="567"/>
        </w:trPr>
        <w:tc>
          <w:tcPr>
            <w:tcW w:w="672" w:type="dxa"/>
            <w:vAlign w:val="center"/>
            <w:vMerge w:val="restart"/>
            <w:textDirection w:val="lrTb"/>
            <w:noWrap w:val="false"/>
          </w:tcPr>
          <w:p>
            <w:pPr>
              <w:pStyle w:val="958"/>
              <w:jc w:val="center"/>
              <w:spacing w:line="360" w:lineRule="exact"/>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项目实施方案</w:t>
            </w:r>
            <w:r>
              <w:rPr>
                <w:rFonts w:hint="eastAsia" w:ascii="宋体" w:hAnsi="宋体" w:eastAsia="宋体" w:cs="宋体"/>
                <w:color w:val="000000"/>
                <w:spacing w:val="0"/>
                <w:szCs w:val="21"/>
                <w:highlight w:val="none"/>
              </w:rPr>
            </w:r>
            <w:r/>
          </w:p>
          <w:p>
            <w:pPr>
              <w:pStyle w:val="958"/>
              <w:jc w:val="center"/>
              <w:spacing w:line="360" w:lineRule="exact"/>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lang w:val="en-US" w:eastAsia="zh-CN"/>
              </w:rPr>
              <w:t xml:space="preserve">45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r>
            <w:r/>
          </w:p>
        </w:tc>
        <w:tc>
          <w:tcPr>
            <w:tcW w:w="879" w:type="dxa"/>
            <w:vAlign w:val="center"/>
            <w:textDirection w:val="lrTb"/>
            <w:noWrap w:val="false"/>
          </w:tcPr>
          <w:p>
            <w:pPr>
              <w:pStyle w:val="100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施工总体部署</w:t>
            </w:r>
            <w:r>
              <w:rPr>
                <w:rFonts w:hint="eastAsia" w:ascii="宋体" w:hAnsi="宋体" w:eastAsia="宋体" w:cs="宋体"/>
                <w:color w:val="000000"/>
                <w:sz w:val="21"/>
                <w:szCs w:val="21"/>
                <w:highlight w:val="none"/>
              </w:rPr>
            </w:r>
            <w:r/>
          </w:p>
          <w:p>
            <w:pPr>
              <w:pStyle w:val="958"/>
              <w:jc w:val="center"/>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w:t>
            </w:r>
            <w:r>
              <w:rPr>
                <w:rFonts w:hint="eastAsia" w:ascii="宋体" w:hAnsi="宋体" w:eastAsia="宋体" w:cs="宋体"/>
                <w:color w:val="000000"/>
                <w:spacing w:val="0"/>
                <w:szCs w:val="21"/>
                <w:highlight w:val="none"/>
                <w:lang w:val="en-US" w:eastAsia="zh-CN"/>
              </w:rPr>
              <w:t xml:space="preserve">7</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tc>
        <w:tc>
          <w:tcPr>
            <w:tcW w:w="3448" w:type="dxa"/>
            <w:vAlign w:val="center"/>
            <w:textDirection w:val="lrTb"/>
            <w:noWrap w:val="false"/>
          </w:tcPr>
          <w:p>
            <w:pPr>
              <w:pStyle w:val="958"/>
              <w:jc w:val="left"/>
              <w:keepLines w:val="0"/>
              <w:keepNext w:val="0"/>
              <w:pageBreakBefore w:val="0"/>
              <w:spacing w:before="181" w:line="360" w:lineRule="auto"/>
              <w:widowControl w:val="off"/>
              <w:rPr>
                <w:rFonts w:hint="eastAsia" w:ascii="宋体" w:hAnsi="宋体" w:eastAsia="宋体" w:cs="宋体"/>
                <w:color w:val="000000"/>
                <w:spacing w:val="0"/>
                <w:highlight w:val="none"/>
              </w:rPr>
            </w:pPr>
            <w:r>
              <w:rPr>
                <w:rFonts w:hint="eastAsia" w:ascii="宋体" w:hAnsi="宋体" w:eastAsia="宋体" w:cs="宋体"/>
                <w:color w:val="000000"/>
                <w:spacing w:val="0"/>
                <w:highlight w:val="none"/>
                <w:lang w:val="en-US" w:eastAsia="zh-CN"/>
              </w:rPr>
              <w:t xml:space="preserve">施工总体部署</w:t>
            </w:r>
            <w:r>
              <w:rPr>
                <w:rFonts w:hint="eastAsia" w:ascii="宋体" w:hAnsi="宋体" w:eastAsia="宋体" w:cs="宋体"/>
                <w:color w:val="000000"/>
                <w:spacing w:val="0"/>
                <w:highlight w:val="none"/>
              </w:rPr>
              <w:t xml:space="preserve">科学、严密、合理，描述详细且具有针对性的得</w:t>
            </w:r>
            <w:r>
              <w:rPr>
                <w:rFonts w:hint="eastAsia" w:ascii="宋体" w:hAnsi="宋体" w:eastAsia="宋体" w:cs="宋体"/>
                <w:color w:val="000000"/>
                <w:spacing w:val="0"/>
                <w:highlight w:val="none"/>
                <w:lang w:val="en-US" w:eastAsia="zh-CN"/>
              </w:rPr>
              <w:t xml:space="preserve">7</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highlight w:val="none"/>
                <w:lang w:val="en-US" w:eastAsia="zh-CN"/>
              </w:rPr>
              <w:t xml:space="preserve">施工总体部署</w:t>
            </w:r>
            <w:r>
              <w:rPr>
                <w:rFonts w:hint="eastAsia" w:ascii="宋体" w:hAnsi="宋体" w:eastAsia="宋体" w:cs="宋体"/>
                <w:color w:val="000000"/>
                <w:spacing w:val="0"/>
                <w:szCs w:val="21"/>
                <w:highlight w:val="none"/>
              </w:rPr>
              <w:t xml:space="preserve">较合理、严密、描述较为详细，不存在实施难度的得</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highlight w:val="none"/>
                <w:lang w:val="en-US" w:eastAsia="zh-CN"/>
              </w:rPr>
              <w:t xml:space="preserve">施工总体部署</w:t>
            </w:r>
            <w:r>
              <w:rPr>
                <w:rFonts w:hint="eastAsia" w:ascii="宋体" w:hAnsi="宋体" w:eastAsia="宋体" w:cs="宋体"/>
                <w:color w:val="000000"/>
                <w:spacing w:val="0"/>
                <w:szCs w:val="21"/>
                <w:highlight w:val="none"/>
              </w:rPr>
              <w:t xml:space="preserve">基本合理、描述一般、存在可操作性得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highlight w:val="none"/>
                <w:lang w:val="en-US" w:eastAsia="zh-CN"/>
              </w:rPr>
              <w:t xml:space="preserve">施工总体部署</w:t>
            </w:r>
            <w:r>
              <w:rPr>
                <w:rFonts w:hint="eastAsia" w:ascii="宋体" w:hAnsi="宋体" w:eastAsia="宋体" w:cs="宋体"/>
                <w:color w:val="000000"/>
                <w:spacing w:val="0"/>
                <w:szCs w:val="21"/>
                <w:highlight w:val="none"/>
              </w:rPr>
              <w:t xml:space="preserve">具有不合理项、描述略欠缺、存在一定的实施难度得</w:t>
            </w:r>
            <w:r>
              <w:rPr>
                <w:rFonts w:hint="eastAsia" w:ascii="宋体" w:hAnsi="宋体" w:eastAsia="宋体" w:cs="宋体"/>
                <w:color w:val="000000"/>
                <w:spacing w:val="0"/>
                <w:szCs w:val="21"/>
                <w:highlight w:val="none"/>
                <w:lang w:val="en-US" w:eastAsia="zh-CN"/>
              </w:rPr>
              <w:t xml:space="preserve">1</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highlight w:val="none"/>
              </w:rPr>
            </w:pPr>
            <w:r>
              <w:rPr>
                <w:rFonts w:hint="eastAsia" w:ascii="宋体" w:hAnsi="宋体" w:eastAsia="宋体" w:cs="宋体"/>
                <w:color w:val="000000"/>
                <w:sz w:val="21"/>
                <w:szCs w:val="21"/>
                <w:highlight w:val="none"/>
              </w:rPr>
              <w:t xml:space="preserve">施工总体部署具有明显不合理项、描述欠缺、存在实施难度或未提供的不得分。</w:t>
            </w:r>
            <w:r>
              <w:rPr>
                <w:rFonts w:hint="eastAsia" w:ascii="宋体" w:hAnsi="宋体" w:eastAsia="宋体" w:cs="宋体"/>
                <w:color w:val="000000"/>
                <w:spacing w:val="0"/>
                <w:highlight w:val="none"/>
              </w:rPr>
            </w:r>
            <w:r/>
          </w:p>
        </w:tc>
      </w:tr>
      <w:tr>
        <w:trPr>
          <w:trHeight w:val="567"/>
        </w:trPr>
        <w:tc>
          <w:tcPr>
            <w:tcW w:w="672" w:type="dxa"/>
            <w:vAlign w:val="center"/>
            <w:vMerge w:val="continue"/>
            <w:textDirection w:val="lrTb"/>
            <w:noWrap w:val="false"/>
          </w:tcPr>
          <w:p>
            <w:pPr>
              <w:pStyle w:val="958"/>
              <w:jc w:val="center"/>
              <w:spacing w:line="360" w:lineRule="exact"/>
              <w:tabs>
                <w:tab w:val="left" w:pos="0" w:leader="none"/>
                <w:tab w:val="left" w:pos="1134" w:leader="none"/>
              </w:tabs>
              <w:rPr>
                <w:rFonts w:hint="eastAsia" w:ascii="宋体" w:hAnsi="宋体" w:eastAsia="宋体" w:cs="宋体"/>
                <w:color w:val="000000"/>
                <w:spacing w:val="0"/>
                <w:szCs w:val="21"/>
                <w:highlight w:val="none"/>
                <w:lang w:eastAsia="zh-CN"/>
              </w:rPr>
            </w:pPr>
            <w:r>
              <w:rPr>
                <w:rFonts w:hint="eastAsia" w:ascii="宋体" w:hAnsi="宋体" w:eastAsia="宋体" w:cs="宋体"/>
                <w:color w:val="000000"/>
                <w:spacing w:val="0"/>
                <w:szCs w:val="21"/>
                <w:highlight w:val="none"/>
                <w:lang w:eastAsia="zh-CN"/>
              </w:rPr>
            </w:r>
            <w:r/>
          </w:p>
        </w:tc>
        <w:tc>
          <w:tcPr>
            <w:tcW w:w="879" w:type="dxa"/>
            <w:vAlign w:val="center"/>
            <w:textDirection w:val="lrTb"/>
            <w:noWrap w:val="false"/>
          </w:tcPr>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分部、分项工程的施工方案</w:t>
            </w:r>
            <w:r>
              <w:rPr>
                <w:rFonts w:hint="eastAsia" w:ascii="宋体" w:hAnsi="宋体" w:eastAsia="宋体" w:cs="宋体"/>
                <w:color w:val="000000"/>
                <w:spacing w:val="0"/>
                <w:szCs w:val="21"/>
                <w:highlight w:val="none"/>
              </w:rPr>
            </w:r>
            <w:r/>
          </w:p>
          <w:p>
            <w:pPr>
              <w:pStyle w:val="958"/>
              <w:jc w:val="center"/>
              <w:spacing w:line="360"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lang w:val="en-US" w:eastAsia="zh-CN"/>
              </w:rPr>
              <w:t xml:space="preserve">7</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lang w:val="en-US" w:eastAsia="zh-CN"/>
              </w:rPr>
            </w:r>
            <w:r/>
          </w:p>
        </w:tc>
        <w:tc>
          <w:tcPr>
            <w:tcW w:w="3448" w:type="dxa"/>
            <w:vAlign w:val="top"/>
            <w:textDirection w:val="lrTb"/>
            <w:noWrap w:val="false"/>
          </w:tcPr>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方案科学、严密、合理，描述详细且具有针对性的得</w:t>
            </w:r>
            <w:r>
              <w:rPr>
                <w:rFonts w:hint="eastAsia" w:ascii="宋体" w:hAnsi="宋体" w:eastAsia="宋体" w:cs="宋体"/>
                <w:color w:val="000000"/>
                <w:spacing w:val="0"/>
                <w:szCs w:val="21"/>
                <w:highlight w:val="none"/>
                <w:lang w:val="en-US" w:eastAsia="zh-CN"/>
              </w:rPr>
              <w:t xml:space="preserve">7</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方案较合理、严密、描述较为详细，不存在实施难度的得</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方案基本合理、描述一般、存在可操作性得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方案具有不合理项、描述略欠缺、存在一定的实施难度得</w:t>
            </w:r>
            <w:r>
              <w:rPr>
                <w:rFonts w:hint="eastAsia" w:ascii="宋体" w:hAnsi="宋体" w:eastAsia="宋体" w:cs="宋体"/>
                <w:color w:val="000000"/>
                <w:spacing w:val="0"/>
                <w:szCs w:val="21"/>
                <w:highlight w:val="none"/>
                <w:lang w:val="en-US" w:eastAsia="zh-CN"/>
              </w:rPr>
              <w:t xml:space="preserve">1</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rPr>
              <w:t xml:space="preserve">方案具有明显不合理项、描述欠缺、存在实施难度或无方案的不得分。</w:t>
            </w:r>
            <w:r>
              <w:rPr>
                <w:rFonts w:hint="eastAsia" w:ascii="宋体" w:hAnsi="宋体" w:eastAsia="宋体" w:cs="宋体"/>
                <w:color w:val="000000"/>
                <w:spacing w:val="0"/>
                <w:szCs w:val="21"/>
                <w:highlight w:val="none"/>
                <w:lang w:val="en-US" w:eastAsia="zh-CN"/>
              </w:rPr>
            </w:r>
            <w:r/>
          </w:p>
        </w:tc>
      </w:tr>
      <w:tr>
        <w:trPr>
          <w:trHeight w:val="567"/>
        </w:trPr>
        <w:tc>
          <w:tcPr>
            <w:tcW w:w="672" w:type="dxa"/>
            <w:vAlign w:val="center"/>
            <w:vMerge w:val="continue"/>
            <w:textDirection w:val="lrTb"/>
            <w:noWrap w:val="false"/>
          </w:tcPr>
          <w:p>
            <w:pPr>
              <w:pStyle w:val="958"/>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79" w:type="dxa"/>
            <w:vAlign w:val="center"/>
            <w:textDirection w:val="lrTb"/>
            <w:noWrap w:val="false"/>
          </w:tcPr>
          <w:p>
            <w:pPr>
              <w:pStyle w:val="958"/>
              <w:jc w:val="center"/>
              <w:keepLines w:val="0"/>
              <w:keepNext w:val="0"/>
              <w:pageBreakBefore w:val="0"/>
              <w:spacing w:before="181"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质量安全保证体系及措施</w:t>
            </w:r>
            <w:r>
              <w:rPr>
                <w:rFonts w:hint="eastAsia" w:ascii="宋体" w:hAnsi="宋体" w:eastAsia="宋体" w:cs="宋体"/>
                <w:color w:val="000000"/>
                <w:spacing w:val="0"/>
                <w:szCs w:val="21"/>
                <w:highlight w:val="none"/>
              </w:rPr>
            </w:r>
            <w:r/>
          </w:p>
          <w:p>
            <w:pPr>
              <w:pStyle w:val="958"/>
              <w:jc w:val="center"/>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w:t>
            </w:r>
            <w:r>
              <w:rPr>
                <w:rFonts w:hint="eastAsia" w:ascii="宋体" w:hAnsi="宋体" w:eastAsia="宋体" w:cs="宋体"/>
                <w:color w:val="000000"/>
                <w:spacing w:val="0"/>
                <w:szCs w:val="21"/>
                <w:highlight w:val="none"/>
                <w:lang w:val="en-US" w:eastAsia="zh-CN"/>
              </w:rPr>
              <w:t xml:space="preserve">7</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tc>
        <w:tc>
          <w:tcPr>
            <w:tcW w:w="3448" w:type="dxa"/>
            <w:vAlign w:val="center"/>
            <w:textDirection w:val="lrTb"/>
            <w:noWrap w:val="false"/>
          </w:tcPr>
          <w:p>
            <w:pPr>
              <w:pStyle w:val="958"/>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措施科学、严密、合理，描述详细且具有针对性得</w:t>
            </w:r>
            <w:r>
              <w:rPr>
                <w:rFonts w:hint="eastAsia" w:ascii="宋体" w:hAnsi="宋体" w:eastAsia="宋体" w:cs="宋体"/>
                <w:color w:val="000000"/>
                <w:spacing w:val="0"/>
                <w:szCs w:val="21"/>
                <w:highlight w:val="none"/>
                <w:lang w:val="en-US" w:eastAsia="zh-CN"/>
              </w:rPr>
              <w:t xml:space="preserve">7</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措施较科学、合理，描述较详细，针对性较强的得</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措施基本合理、描述一般、针对性一般的得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措施</w:t>
            </w:r>
            <w:r>
              <w:rPr>
                <w:rFonts w:hint="eastAsia" w:ascii="宋体" w:hAnsi="宋体" w:eastAsia="宋体" w:cs="宋体"/>
                <w:color w:val="000000"/>
                <w:spacing w:val="0"/>
                <w:szCs w:val="21"/>
                <w:highlight w:val="none"/>
              </w:rPr>
              <w:t xml:space="preserve">具有不合理项、描述略欠缺、存在一定的实施难度得</w:t>
            </w:r>
            <w:r>
              <w:rPr>
                <w:rFonts w:hint="eastAsia" w:ascii="宋体" w:hAnsi="宋体" w:eastAsia="宋体" w:cs="宋体"/>
                <w:color w:val="000000"/>
                <w:spacing w:val="0"/>
                <w:szCs w:val="21"/>
                <w:highlight w:val="none"/>
                <w:lang w:val="en-US" w:eastAsia="zh-CN"/>
              </w:rPr>
              <w:t xml:space="preserve">1</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z w:val="21"/>
                <w:szCs w:val="21"/>
                <w:highlight w:val="none"/>
              </w:rPr>
              <w:t xml:space="preserve">措施具有明显不合理项、描述欠缺的或无方案的不得分。</w:t>
            </w:r>
            <w:r>
              <w:rPr>
                <w:rFonts w:hint="eastAsia" w:ascii="宋体" w:hAnsi="宋体" w:eastAsia="宋体" w:cs="宋体"/>
                <w:color w:val="000000"/>
                <w:spacing w:val="0"/>
                <w:szCs w:val="21"/>
                <w:highlight w:val="none"/>
              </w:rPr>
            </w:r>
            <w:r/>
          </w:p>
        </w:tc>
      </w:tr>
      <w:tr>
        <w:trPr>
          <w:trHeight w:val="567"/>
        </w:trPr>
        <w:tc>
          <w:tcPr>
            <w:tcW w:w="672" w:type="dxa"/>
            <w:vAlign w:val="center"/>
            <w:vMerge w:val="continue"/>
            <w:textDirection w:val="lrTb"/>
            <w:noWrap w:val="false"/>
          </w:tcPr>
          <w:p>
            <w:pPr>
              <w:pStyle w:val="958"/>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79" w:type="dxa"/>
            <w:vAlign w:val="center"/>
            <w:textDirection w:val="lrTb"/>
            <w:noWrap w:val="false"/>
          </w:tcPr>
          <w:p>
            <w:pPr>
              <w:pStyle w:val="958"/>
              <w:jc w:val="center"/>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施工进度计划及工期保证措施</w:t>
            </w:r>
            <w:r>
              <w:rPr>
                <w:rFonts w:hint="eastAsia" w:ascii="宋体" w:hAnsi="宋体" w:eastAsia="宋体" w:cs="宋体"/>
                <w:color w:val="000000"/>
                <w:spacing w:val="0"/>
                <w:szCs w:val="21"/>
                <w:highlight w:val="none"/>
              </w:rPr>
            </w:r>
            <w:r/>
          </w:p>
          <w:p>
            <w:pPr>
              <w:pStyle w:val="958"/>
              <w:jc w:val="center"/>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（7分）</w:t>
            </w:r>
            <w:r>
              <w:rPr>
                <w:rFonts w:hint="eastAsia" w:ascii="宋体" w:hAnsi="宋体" w:eastAsia="宋体" w:cs="宋体"/>
                <w:color w:val="000000"/>
                <w:spacing w:val="0"/>
                <w:szCs w:val="21"/>
                <w:highlight w:val="none"/>
              </w:rPr>
            </w:r>
            <w:r/>
          </w:p>
        </w:tc>
        <w:tc>
          <w:tcPr>
            <w:tcW w:w="3448" w:type="dxa"/>
            <w:vAlign w:val="center"/>
            <w:textDirection w:val="lrTb"/>
            <w:noWrap w:val="false"/>
          </w:tcPr>
          <w:p>
            <w:pPr>
              <w:pStyle w:val="958"/>
              <w:jc w:val="left"/>
              <w:keepLines w:val="0"/>
              <w:keepNext w:val="0"/>
              <w:pageBreakBefore w:val="0"/>
              <w:spacing w:before="181" w:line="360" w:lineRule="auto"/>
              <w:widowControl w:val="off"/>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措施科学、严密、合理，描述详细且具有针对性的得7分；</w:t>
            </w:r>
            <w:r>
              <w:rPr>
                <w:rFonts w:hint="eastAsia" w:ascii="宋体" w:hAnsi="宋体" w:eastAsia="宋体" w:cs="宋体"/>
                <w:color w:val="000000"/>
                <w:spacing w:val="0"/>
                <w:highlight w:val="none"/>
              </w:rPr>
            </w:r>
            <w:r/>
          </w:p>
          <w:p>
            <w:pPr>
              <w:pStyle w:val="958"/>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措施较合理、严密、描述较为详细的得5分；</w:t>
            </w:r>
            <w:r>
              <w:rPr>
                <w:rFonts w:hint="eastAsia" w:ascii="宋体" w:hAnsi="宋体" w:eastAsia="宋体" w:cs="宋体"/>
                <w:color w:val="000000"/>
                <w:spacing w:val="0"/>
                <w:szCs w:val="21"/>
                <w:highlight w:val="none"/>
              </w:rPr>
            </w:r>
            <w:r/>
          </w:p>
          <w:p>
            <w:pPr>
              <w:pStyle w:val="958"/>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措施基本合理、描述一般的得3分；</w:t>
            </w:r>
            <w:r>
              <w:rPr>
                <w:rFonts w:hint="eastAsia" w:ascii="宋体" w:hAnsi="宋体" w:eastAsia="宋体" w:cs="宋体"/>
                <w:color w:val="000000"/>
                <w:spacing w:val="0"/>
                <w:szCs w:val="21"/>
                <w:highlight w:val="none"/>
              </w:rPr>
            </w:r>
            <w:r/>
          </w:p>
          <w:p>
            <w:pPr>
              <w:pStyle w:val="958"/>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措施具有明显不合理项、描述欠缺的得1分；</w:t>
            </w:r>
            <w:r>
              <w:rPr>
                <w:rFonts w:hint="eastAsia" w:ascii="宋体" w:hAnsi="宋体" w:eastAsia="宋体" w:cs="宋体"/>
                <w:color w:val="000000"/>
                <w:spacing w:val="0"/>
                <w:szCs w:val="21"/>
                <w:highlight w:val="none"/>
              </w:rPr>
            </w:r>
            <w:r/>
          </w:p>
          <w:p>
            <w:pPr>
              <w:pStyle w:val="958"/>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z w:val="21"/>
                <w:szCs w:val="21"/>
                <w:highlight w:val="none"/>
              </w:rPr>
              <w:t xml:space="preserve">措施具有明显不合理项、描述欠缺的或无方案的不得分。</w:t>
            </w:r>
            <w:r>
              <w:rPr>
                <w:rFonts w:hint="eastAsia" w:ascii="宋体" w:hAnsi="宋体" w:eastAsia="宋体" w:cs="宋体"/>
                <w:color w:val="000000"/>
                <w:spacing w:val="0"/>
                <w:szCs w:val="21"/>
                <w:highlight w:val="none"/>
              </w:rPr>
            </w:r>
            <w:r/>
          </w:p>
        </w:tc>
      </w:tr>
      <w:tr>
        <w:trPr>
          <w:trHeight w:val="567"/>
        </w:trPr>
        <w:tc>
          <w:tcPr>
            <w:tcW w:w="672" w:type="dxa"/>
            <w:vAlign w:val="center"/>
            <w:vMerge w:val="continue"/>
            <w:textDirection w:val="lrTb"/>
            <w:noWrap w:val="false"/>
          </w:tcPr>
          <w:p>
            <w:pPr>
              <w:pStyle w:val="958"/>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79" w:type="dxa"/>
            <w:vAlign w:val="center"/>
            <w:textDirection w:val="lrTb"/>
            <w:noWrap w:val="false"/>
          </w:tcPr>
          <w:p>
            <w:pPr>
              <w:pStyle w:val="958"/>
              <w:jc w:val="center"/>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保证项目实施的技术设备和人力资源安排</w:t>
            </w:r>
            <w:r>
              <w:rPr>
                <w:rFonts w:hint="eastAsia" w:ascii="宋体" w:hAnsi="宋体" w:eastAsia="宋体" w:cs="宋体"/>
                <w:color w:val="000000"/>
                <w:spacing w:val="0"/>
                <w:szCs w:val="21"/>
                <w:highlight w:val="none"/>
              </w:rPr>
            </w:r>
            <w:r/>
          </w:p>
          <w:p>
            <w:pPr>
              <w:pStyle w:val="958"/>
              <w:jc w:val="center"/>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w:t>
            </w:r>
            <w:r>
              <w:rPr>
                <w:rFonts w:hint="eastAsia" w:ascii="宋体" w:hAnsi="宋体" w:eastAsia="宋体" w:cs="宋体"/>
                <w:color w:val="000000"/>
                <w:spacing w:val="0"/>
                <w:szCs w:val="21"/>
                <w:highlight w:val="none"/>
                <w:lang w:val="en-US" w:eastAsia="zh-CN"/>
              </w:rPr>
              <w:t xml:space="preserve">7</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tc>
        <w:tc>
          <w:tcPr>
            <w:tcW w:w="3448" w:type="dxa"/>
            <w:vAlign w:val="center"/>
            <w:textDirection w:val="lrTb"/>
            <w:noWrap w:val="false"/>
          </w:tcPr>
          <w:p>
            <w:pPr>
              <w:pStyle w:val="958"/>
              <w:jc w:val="left"/>
              <w:keepLines w:val="0"/>
              <w:keepNext w:val="0"/>
              <w:pageBreakBefore w:val="0"/>
              <w:spacing w:before="181" w:line="360" w:lineRule="auto"/>
              <w:widowControl w:val="off"/>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投入项目的技术设备科学、严密、合理，管理制度完备，使用方案详细且具有针对性；技术人员配备合理、考虑周全的得</w:t>
            </w:r>
            <w:r>
              <w:rPr>
                <w:rFonts w:hint="eastAsia" w:ascii="宋体" w:hAnsi="宋体" w:eastAsia="宋体" w:cs="宋体"/>
                <w:color w:val="000000"/>
                <w:spacing w:val="0"/>
                <w:highlight w:val="none"/>
                <w:lang w:val="en-US" w:eastAsia="zh-CN"/>
              </w:rPr>
              <w:t xml:space="preserve">7</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投入项目的技术设备较科学、严密、合理，管理制度较完备，使用方案较详细；技术人员配备较合理的得</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投入技术设备基本符合项目实际、管理制度一般、使用方案一般；技术人员配备一般、能满足项目实施需要的得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投入技术设备有欠缺，基本能满足项目实施需要；技术人员配备简单，基本能满足项目实施需要的得1分；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lang w:bidi="ar"/>
              </w:rPr>
            </w:pPr>
            <w:r>
              <w:rPr>
                <w:rFonts w:hint="eastAsia" w:ascii="宋体" w:hAnsi="宋体" w:eastAsia="宋体" w:cs="宋体"/>
                <w:color w:val="000000"/>
                <w:sz w:val="21"/>
                <w:szCs w:val="21"/>
                <w:highlight w:val="none"/>
              </w:rPr>
              <w:t xml:space="preserve">具有明显不合理项、描述欠缺的或无方案的不得分。</w:t>
            </w:r>
            <w:r>
              <w:rPr>
                <w:rFonts w:hint="eastAsia" w:ascii="宋体" w:hAnsi="宋体" w:eastAsia="宋体" w:cs="宋体"/>
                <w:color w:val="000000"/>
                <w:spacing w:val="0"/>
                <w:szCs w:val="21"/>
                <w:highlight w:val="none"/>
                <w:lang w:bidi="ar"/>
              </w:rPr>
            </w:r>
            <w:r/>
          </w:p>
        </w:tc>
      </w:tr>
      <w:tr>
        <w:trPr>
          <w:trHeight w:val="567"/>
        </w:trPr>
        <w:tc>
          <w:tcPr>
            <w:tcW w:w="672" w:type="dxa"/>
            <w:vAlign w:val="center"/>
            <w:vMerge w:val="continue"/>
            <w:textDirection w:val="lrTb"/>
            <w:noWrap w:val="false"/>
          </w:tcPr>
          <w:p>
            <w:pPr>
              <w:pStyle w:val="958"/>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79" w:type="dxa"/>
            <w:vAlign w:val="center"/>
            <w:textDirection w:val="lrTb"/>
            <w:noWrap w:val="false"/>
          </w:tcPr>
          <w:p>
            <w:pPr>
              <w:pStyle w:val="958"/>
              <w:jc w:val="center"/>
              <w:spacing w:line="360" w:lineRule="auto"/>
              <w:widowControl/>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重点、难点的解决方案</w:t>
            </w:r>
            <w:r>
              <w:rPr>
                <w:rFonts w:hint="eastAsia" w:ascii="宋体" w:hAnsi="宋体" w:eastAsia="宋体" w:cs="宋体"/>
                <w:color w:val="000000"/>
                <w:spacing w:val="0"/>
                <w:szCs w:val="21"/>
                <w:highlight w:val="none"/>
                <w:lang w:val="en-US" w:eastAsia="zh-CN"/>
              </w:rPr>
            </w:r>
            <w:r/>
          </w:p>
          <w:p>
            <w:pPr>
              <w:pStyle w:val="958"/>
              <w:jc w:val="center"/>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r>
            <w:r/>
          </w:p>
        </w:tc>
        <w:tc>
          <w:tcPr>
            <w:tcW w:w="3448" w:type="dxa"/>
            <w:vAlign w:val="center"/>
            <w:textDirection w:val="lrTb"/>
            <w:noWrap w:val="false"/>
          </w:tcPr>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方案</w:t>
            </w:r>
            <w:r>
              <w:rPr>
                <w:rFonts w:hint="eastAsia" w:ascii="宋体" w:hAnsi="宋体" w:eastAsia="宋体" w:cs="宋体"/>
                <w:color w:val="000000"/>
                <w:spacing w:val="0"/>
                <w:szCs w:val="21"/>
                <w:highlight w:val="none"/>
              </w:rPr>
              <w:t xml:space="preserve">科学、严密、合理，描述详细且具有针对性的得</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方案</w:t>
            </w:r>
            <w:r>
              <w:rPr>
                <w:rFonts w:hint="eastAsia" w:ascii="宋体" w:hAnsi="宋体" w:eastAsia="宋体" w:cs="宋体"/>
                <w:color w:val="000000"/>
                <w:spacing w:val="0"/>
                <w:szCs w:val="21"/>
                <w:highlight w:val="none"/>
              </w:rPr>
              <w:t xml:space="preserve">较合理、严密、描述较为详细的得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方案</w:t>
            </w:r>
            <w:r>
              <w:rPr>
                <w:rFonts w:hint="eastAsia" w:ascii="宋体" w:hAnsi="宋体" w:eastAsia="宋体" w:cs="宋体"/>
                <w:color w:val="000000"/>
                <w:spacing w:val="0"/>
                <w:szCs w:val="21"/>
                <w:highlight w:val="none"/>
              </w:rPr>
              <w:t xml:space="preserve">基本合理、描述一般的得</w:t>
            </w:r>
            <w:r>
              <w:rPr>
                <w:rFonts w:hint="eastAsia" w:ascii="宋体" w:hAnsi="宋体" w:eastAsia="宋体" w:cs="宋体"/>
                <w:color w:val="000000"/>
                <w:spacing w:val="0"/>
                <w:szCs w:val="21"/>
                <w:highlight w:val="none"/>
                <w:lang w:val="en-US" w:eastAsia="zh-CN"/>
              </w:rPr>
              <w:t xml:space="preserve">2</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方案</w:t>
            </w:r>
            <w:r>
              <w:rPr>
                <w:rFonts w:hint="eastAsia" w:ascii="宋体" w:hAnsi="宋体" w:eastAsia="宋体" w:cs="宋体"/>
                <w:color w:val="000000"/>
                <w:spacing w:val="0"/>
                <w:szCs w:val="21"/>
                <w:highlight w:val="none"/>
              </w:rPr>
              <w:t xml:space="preserve">具有不合理项、描述略欠缺的得1分；</w:t>
            </w:r>
            <w:r>
              <w:rPr>
                <w:rFonts w:hint="eastAsia" w:ascii="宋体" w:hAnsi="宋体" w:eastAsia="宋体" w:cs="宋体"/>
                <w:color w:val="000000"/>
                <w:spacing w:val="0"/>
                <w:szCs w:val="21"/>
                <w:highlight w:val="none"/>
              </w:rPr>
            </w:r>
            <w:r/>
          </w:p>
          <w:p>
            <w:pPr>
              <w:pStyle w:val="958"/>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方案</w:t>
            </w:r>
            <w:r>
              <w:rPr>
                <w:rFonts w:hint="eastAsia" w:ascii="宋体" w:hAnsi="宋体" w:eastAsia="宋体" w:cs="宋体"/>
                <w:color w:val="000000"/>
                <w:spacing w:val="0"/>
                <w:szCs w:val="21"/>
                <w:highlight w:val="none"/>
              </w:rPr>
              <w:t xml:space="preserve">具有明显不合理项、描述欠缺的或无方案的不得分。</w:t>
            </w:r>
            <w:r>
              <w:rPr>
                <w:rFonts w:hint="eastAsia" w:ascii="宋体" w:hAnsi="宋体" w:eastAsia="宋体" w:cs="宋体"/>
                <w:color w:val="000000"/>
                <w:spacing w:val="0"/>
                <w:szCs w:val="21"/>
                <w:highlight w:val="none"/>
              </w:rPr>
            </w:r>
            <w:r/>
          </w:p>
        </w:tc>
      </w:tr>
      <w:tr>
        <w:trPr>
          <w:trHeight w:val="567"/>
        </w:trPr>
        <w:tc>
          <w:tcPr>
            <w:tcW w:w="672" w:type="dxa"/>
            <w:vAlign w:val="center"/>
            <w:vMerge w:val="continue"/>
            <w:textDirection w:val="lrTb"/>
            <w:noWrap w:val="false"/>
          </w:tcPr>
          <w:p>
            <w:pPr>
              <w:pStyle w:val="958"/>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79" w:type="dxa"/>
            <w:vAlign w:val="center"/>
            <w:textDirection w:val="lrTb"/>
            <w:noWrap w:val="false"/>
          </w:tcPr>
          <w:p>
            <w:pPr>
              <w:pStyle w:val="958"/>
              <w:jc w:val="center"/>
              <w:keepLines w:val="0"/>
              <w:keepNext w:val="0"/>
              <w:pageBreakBefore w:val="0"/>
              <w:spacing w:before="181" w:line="24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服务保障</w:t>
            </w:r>
            <w:r>
              <w:rPr>
                <w:rFonts w:hint="eastAsia" w:ascii="宋体" w:hAnsi="宋体" w:eastAsia="宋体" w:cs="宋体"/>
                <w:color w:val="000000"/>
                <w:spacing w:val="0"/>
                <w:szCs w:val="21"/>
                <w:highlight w:val="none"/>
              </w:rPr>
            </w:r>
            <w:r/>
          </w:p>
          <w:p>
            <w:pPr>
              <w:pStyle w:val="958"/>
              <w:jc w:val="center"/>
              <w:keepLines w:val="0"/>
              <w:keepNext w:val="0"/>
              <w:pageBreakBefore w:val="0"/>
              <w:spacing w:before="181" w:line="24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tc>
        <w:tc>
          <w:tcPr>
            <w:tcW w:w="3448" w:type="dxa"/>
            <w:vAlign w:val="center"/>
            <w:textDirection w:val="lrTb"/>
            <w:noWrap w:val="false"/>
          </w:tcPr>
          <w:p>
            <w:pPr>
              <w:pStyle w:val="958"/>
              <w:jc w:val="left"/>
              <w:keepLines w:val="0"/>
              <w:keepNext w:val="0"/>
              <w:pageBreakBefore w:val="0"/>
              <w:spacing w:before="181" w:line="360" w:lineRule="auto"/>
              <w:widowControl w:val="off"/>
              <w:rPr>
                <w:rFonts w:hint="eastAsia" w:ascii="宋体" w:hAnsi="宋体" w:eastAsia="宋体" w:cs="宋体"/>
                <w:color w:val="000000"/>
                <w:spacing w:val="0"/>
                <w:highlight w:val="none"/>
                <w:lang w:eastAsia="zh-CN"/>
              </w:rPr>
            </w:pPr>
            <w:r>
              <w:rPr>
                <w:rFonts w:hint="eastAsia" w:ascii="宋体" w:hAnsi="宋体" w:eastAsia="宋体" w:cs="宋体"/>
                <w:color w:val="000000"/>
                <w:spacing w:val="0"/>
                <w:highlight w:val="none"/>
              </w:rPr>
              <w:t xml:space="preserve">供应商提出后期质保承诺、维护响应、服务方式等，评委根据方案综合打分</w:t>
            </w:r>
            <w:r>
              <w:rPr>
                <w:rFonts w:hint="eastAsia" w:ascii="宋体" w:hAnsi="宋体" w:eastAsia="宋体" w:cs="宋体"/>
                <w:color w:val="000000"/>
                <w:spacing w:val="0"/>
                <w:highlight w:val="none"/>
                <w:lang w:eastAsia="zh-CN"/>
              </w:rPr>
              <w:t xml:space="preserve">：</w:t>
            </w:r>
            <w:r>
              <w:rPr>
                <w:rFonts w:hint="eastAsia" w:ascii="宋体" w:hAnsi="宋体" w:eastAsia="宋体" w:cs="宋体"/>
                <w:color w:val="000000"/>
                <w:spacing w:val="0"/>
                <w:highlight w:val="none"/>
                <w:lang w:eastAsia="zh-CN"/>
              </w:rPr>
            </w:r>
            <w:r/>
          </w:p>
          <w:p>
            <w:pPr>
              <w:pStyle w:val="958"/>
              <w:jc w:val="left"/>
              <w:spacing w:line="360" w:lineRule="auto"/>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服务保障科学、严密、合理，描述详细且具有针对性的得</w:t>
            </w:r>
            <w:r>
              <w:rPr>
                <w:rFonts w:hint="eastAsia" w:ascii="宋体" w:hAnsi="宋体" w:eastAsia="宋体" w:cs="宋体"/>
                <w:color w:val="000000"/>
                <w:spacing w:val="0"/>
                <w:highlight w:val="none"/>
                <w:lang w:val="en-US" w:eastAsia="zh-CN"/>
              </w:rPr>
              <w:t xml:space="preserve">5</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58"/>
              <w:jc w:val="left"/>
              <w:spacing w:line="360" w:lineRule="auto"/>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服务保障较合理、严密、描述较详细且较有针对性的得</w:t>
            </w:r>
            <w:r>
              <w:rPr>
                <w:rFonts w:hint="eastAsia" w:ascii="宋体" w:hAnsi="宋体" w:eastAsia="宋体" w:cs="宋体"/>
                <w:color w:val="000000"/>
                <w:spacing w:val="0"/>
                <w:highlight w:val="none"/>
                <w:lang w:val="en-US" w:eastAsia="zh-CN"/>
              </w:rPr>
              <w:t xml:space="preserve">3</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58"/>
              <w:jc w:val="left"/>
              <w:spacing w:line="360" w:lineRule="auto"/>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服务保障合理、描述一般的得</w:t>
            </w:r>
            <w:r>
              <w:rPr>
                <w:rFonts w:hint="eastAsia" w:ascii="宋体" w:hAnsi="宋体" w:eastAsia="宋体" w:cs="宋体"/>
                <w:color w:val="000000"/>
                <w:spacing w:val="0"/>
                <w:highlight w:val="none"/>
                <w:lang w:val="en-US" w:eastAsia="zh-CN"/>
              </w:rPr>
              <w:t xml:space="preserve">2</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58"/>
              <w:ind w:firstLine="0"/>
              <w:jc w:val="left"/>
              <w:spacing w:line="360"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2"/>
                <w:highlight w:val="none"/>
                <w:lang w:val="en-US" w:eastAsia="zh-CN" w:bidi="ar"/>
              </w:rPr>
              <w:t xml:space="preserve">服务保障有不合理项，描述略欠缺且存在一定实施难度的得1分；</w:t>
            </w:r>
            <w:r>
              <w:rPr>
                <w:rFonts w:hint="eastAsia" w:ascii="宋体" w:hAnsi="宋体" w:eastAsia="宋体" w:cs="宋体"/>
                <w:color w:val="000000"/>
                <w:spacing w:val="0"/>
                <w:sz w:val="21"/>
                <w:szCs w:val="21"/>
                <w:highlight w:val="none"/>
                <w:lang w:val="en-US" w:eastAsia="zh-CN" w:bidi="ar-SA"/>
              </w:rPr>
            </w:r>
            <w:r/>
          </w:p>
          <w:p>
            <w:pPr>
              <w:pStyle w:val="958"/>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服务保障</w:t>
            </w:r>
            <w:r>
              <w:rPr>
                <w:rFonts w:hint="eastAsia" w:ascii="宋体" w:hAnsi="宋体" w:eastAsia="宋体" w:cs="宋体"/>
                <w:color w:val="000000"/>
                <w:sz w:val="21"/>
                <w:szCs w:val="21"/>
                <w:highlight w:val="none"/>
              </w:rPr>
              <w:t xml:space="preserve">具有明显不合理项、描述欠缺的或未提供的不得分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0"/>
                <w:szCs w:val="21"/>
                <w:highlight w:val="none"/>
              </w:rPr>
            </w:r>
            <w:r/>
          </w:p>
        </w:tc>
      </w:tr>
      <w:tr>
        <w:trPr>
          <w:trHeight w:val="567"/>
        </w:trPr>
        <w:tc>
          <w:tcPr>
            <w:tcW w:w="672" w:type="dxa"/>
            <w:vAlign w:val="center"/>
            <w:textDirection w:val="lrTb"/>
            <w:noWrap w:val="false"/>
          </w:tcPr>
          <w:p>
            <w:pPr>
              <w:pStyle w:val="958"/>
              <w:jc w:val="center"/>
              <w:spacing w:line="360" w:lineRule="exact"/>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人员配备</w:t>
            </w:r>
            <w:r>
              <w:rPr>
                <w:rFonts w:hint="eastAsia" w:ascii="宋体" w:hAnsi="宋体" w:eastAsia="宋体" w:cs="宋体"/>
                <w:color w:val="000000"/>
                <w:spacing w:val="0"/>
                <w:szCs w:val="21"/>
                <w:highlight w:val="none"/>
                <w:lang w:val="en-US" w:eastAsia="zh-CN"/>
              </w:rPr>
            </w:r>
            <w:r/>
          </w:p>
          <w:p>
            <w:pPr>
              <w:pStyle w:val="958"/>
              <w:jc w:val="center"/>
              <w:spacing w:line="360" w:lineRule="exact"/>
              <w:rPr>
                <w:rFonts w:hint="eastAsia" w:ascii="宋体" w:hAnsi="宋体" w:eastAsia="宋体" w:cs="宋体"/>
                <w:color w:val="000000"/>
                <w:spacing w:val="0"/>
                <w:highlight w:val="none"/>
                <w:lang w:val="en-US" w:eastAsia="zh-CN"/>
              </w:rPr>
            </w:pPr>
            <w:r>
              <w:rPr>
                <w:rFonts w:hint="eastAsia" w:ascii="宋体" w:hAnsi="宋体" w:eastAsia="宋体" w:cs="宋体"/>
                <w:color w:val="000000"/>
                <w:spacing w:val="0"/>
                <w:szCs w:val="21"/>
                <w:highlight w:val="none"/>
                <w:lang w:val="en-US" w:eastAsia="zh-CN"/>
              </w:rPr>
              <w:t xml:space="preserve">（8分</w:t>
            </w:r>
            <w:r>
              <w:rPr>
                <w:rFonts w:hint="eastAsia" w:ascii="宋体" w:hAnsi="宋体" w:eastAsia="宋体" w:cs="宋体"/>
                <w:color w:val="000000"/>
                <w:spacing w:val="0"/>
                <w:highlight w:val="none"/>
                <w:lang w:val="en-US" w:eastAsia="zh-CN"/>
              </w:rPr>
              <w:t xml:space="preserve">）</w:t>
            </w:r>
            <w:r>
              <w:rPr>
                <w:rFonts w:hint="eastAsia" w:ascii="宋体" w:hAnsi="宋体" w:eastAsia="宋体" w:cs="宋体"/>
                <w:color w:val="000000"/>
                <w:spacing w:val="0"/>
                <w:highlight w:val="none"/>
                <w:lang w:val="en-US" w:eastAsia="zh-CN"/>
              </w:rPr>
            </w:r>
            <w:r/>
          </w:p>
        </w:tc>
        <w:tc>
          <w:tcPr>
            <w:gridSpan w:val="2"/>
            <w:tcW w:w="8628" w:type="dxa"/>
            <w:vAlign w:val="center"/>
            <w:textDirection w:val="lrTb"/>
            <w:noWrap w:val="false"/>
          </w:tcPr>
          <w:p>
            <w:pPr>
              <w:pStyle w:val="958"/>
              <w:numPr>
                <w:ilvl w:val="0"/>
                <w:numId w:val="0"/>
              </w:numPr>
              <w:ind w:left="425" w:hanging="425"/>
              <w:jc w:val="left"/>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ascii="宋体" w:hAnsi="宋体" w:eastAsia="宋体" w:cs="宋体"/>
                <w:color w:val="000000"/>
                <w:spacing w:val="0"/>
                <w:sz w:val="21"/>
                <w:szCs w:val="21"/>
                <w:lang w:val="en-US" w:eastAsia="zh-CN" w:bidi="ar-SA"/>
              </w:rPr>
              <w:t xml:space="preserve">1.</w:t>
            </w:r>
            <w:r>
              <w:rPr>
                <w:rFonts w:hint="eastAsia" w:ascii="宋体" w:hAnsi="宋体" w:eastAsia="宋体" w:cs="宋体"/>
                <w:color w:val="000000"/>
                <w:spacing w:val="0"/>
                <w:szCs w:val="21"/>
                <w:highlight w:val="none"/>
                <w:lang w:val="en-US" w:eastAsia="zh-CN"/>
              </w:rPr>
              <w:t xml:space="preserve">拟投入</w:t>
            </w:r>
            <w:r>
              <w:rPr>
                <w:rFonts w:hint="eastAsia" w:ascii="宋体" w:hAnsi="宋体" w:eastAsia="宋体" w:cs="宋体"/>
                <w:color w:val="000000"/>
                <w:spacing w:val="0"/>
                <w:szCs w:val="21"/>
                <w:highlight w:val="none"/>
                <w:lang w:val="en-US" w:eastAsia="zh-CN"/>
              </w:rPr>
              <w:t xml:space="preserve">项目</w:t>
            </w:r>
            <w:r>
              <w:rPr>
                <w:rFonts w:hint="eastAsia" w:ascii="宋体" w:hAnsi="宋体" w:eastAsia="宋体" w:cs="宋体"/>
                <w:color w:val="000000"/>
                <w:spacing w:val="0"/>
                <w:szCs w:val="21"/>
                <w:highlight w:val="none"/>
              </w:rPr>
              <w:t xml:space="preserve">负责人具有中级职称得</w:t>
            </w:r>
            <w:r>
              <w:rPr>
                <w:rFonts w:hint="eastAsia" w:ascii="宋体" w:hAnsi="宋体" w:eastAsia="宋体" w:cs="宋体"/>
                <w:color w:val="000000"/>
                <w:spacing w:val="0"/>
                <w:szCs w:val="21"/>
                <w:highlight w:val="none"/>
                <w:lang w:val="en-US" w:eastAsia="zh-CN"/>
              </w:rPr>
              <w:t xml:space="preserve">1</w:t>
            </w:r>
            <w:r>
              <w:rPr>
                <w:rFonts w:hint="eastAsia" w:ascii="宋体" w:hAnsi="宋体" w:eastAsia="宋体" w:cs="宋体"/>
                <w:color w:val="000000"/>
                <w:spacing w:val="0"/>
                <w:szCs w:val="21"/>
                <w:highlight w:val="none"/>
              </w:rPr>
              <w:t xml:space="preserve">分，具有高级工程师职称得</w:t>
            </w:r>
            <w:r>
              <w:rPr>
                <w:rFonts w:hint="eastAsia" w:ascii="宋体" w:hAnsi="宋体" w:eastAsia="宋体" w:cs="宋体"/>
                <w:color w:val="000000"/>
                <w:spacing w:val="0"/>
                <w:szCs w:val="21"/>
                <w:highlight w:val="none"/>
                <w:lang w:val="en-US" w:eastAsia="zh-CN"/>
              </w:rPr>
              <w:t xml:space="preserve">2</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lang w:val="en-US" w:eastAsia="zh-CN"/>
              </w:rPr>
              <w:t xml:space="preserve">本项满分2分</w:t>
            </w:r>
            <w:r>
              <w:rPr>
                <w:rFonts w:hint="eastAsia" w:ascii="宋体" w:hAnsi="宋体" w:eastAsia="宋体" w:cs="宋体"/>
                <w:color w:val="000000"/>
                <w:spacing w:val="0"/>
                <w:szCs w:val="21"/>
                <w:highlight w:val="none"/>
              </w:rPr>
              <w:t xml:space="preserve">。</w:t>
            </w:r>
            <w:r>
              <w:rPr>
                <w:rFonts w:hint="eastAsia" w:ascii="宋体" w:hAnsi="宋体" w:eastAsia="宋体" w:cs="宋体"/>
                <w:color w:val="000000"/>
                <w:spacing w:val="0"/>
                <w:szCs w:val="21"/>
                <w:highlight w:val="none"/>
              </w:rPr>
            </w:r>
            <w:r/>
          </w:p>
          <w:p>
            <w:pPr>
              <w:pStyle w:val="958"/>
              <w:jc w:val="left"/>
              <w:keepLines w:val="0"/>
              <w:keepNext w:val="0"/>
              <w:pageBreakBefore w:val="0"/>
              <w:spacing w:line="360" w:lineRule="auto"/>
              <w:widowControl w:val="off"/>
              <w:rPr>
                <w:rFonts w:hint="eastAsia" w:ascii="宋体" w:hAnsi="宋体" w:eastAsia="宋体" w:cs="宋体"/>
                <w:b/>
                <w:bCs/>
                <w:color w:val="000000"/>
                <w:spacing w:val="0"/>
                <w:szCs w:val="21"/>
                <w:highlight w:val="none"/>
                <w:lang w:eastAsia="zh-CN"/>
              </w:rPr>
            </w:pPr>
            <w:r>
              <w:rPr>
                <w:rFonts w:hint="eastAsia" w:ascii="宋体" w:hAnsi="宋体" w:eastAsia="宋体" w:cs="宋体"/>
                <w:b/>
                <w:bCs/>
                <w:color w:val="000000"/>
                <w:spacing w:val="0"/>
                <w:szCs w:val="21"/>
                <w:highlight w:val="none"/>
                <w:lang w:eastAsia="zh-CN"/>
              </w:rPr>
              <w:t xml:space="preserve">（</w:t>
            </w:r>
            <w:r>
              <w:rPr>
                <w:rFonts w:hint="eastAsia" w:ascii="宋体" w:hAnsi="宋体" w:eastAsia="宋体" w:cs="宋体"/>
                <w:b/>
                <w:bCs/>
                <w:color w:val="000000"/>
                <w:spacing w:val="0"/>
                <w:szCs w:val="21"/>
                <w:highlight w:val="none"/>
              </w:rPr>
              <w:t xml:space="preserve">提供职称证</w:t>
            </w:r>
            <w:r>
              <w:rPr>
                <w:rFonts w:hint="eastAsia" w:ascii="宋体" w:hAnsi="宋体" w:eastAsia="宋体" w:cs="宋体"/>
                <w:b/>
                <w:bCs/>
                <w:color w:val="000000"/>
                <w:spacing w:val="0"/>
                <w:szCs w:val="21"/>
                <w:highlight w:val="none"/>
                <w:lang w:val="en-US" w:eastAsia="zh-CN"/>
              </w:rPr>
              <w:t xml:space="preserve">书</w:t>
            </w:r>
            <w:r>
              <w:rPr>
                <w:rFonts w:hint="eastAsia" w:ascii="宋体" w:hAnsi="宋体" w:eastAsia="宋体" w:cs="宋体"/>
                <w:b/>
                <w:bCs/>
                <w:color w:val="000000"/>
                <w:spacing w:val="0"/>
                <w:szCs w:val="21"/>
                <w:highlight w:val="none"/>
              </w:rPr>
              <w:t xml:space="preserve">及供应商</w:t>
            </w:r>
            <w:r>
              <w:rPr>
                <w:rFonts w:hint="eastAsia" w:ascii="宋体" w:hAnsi="宋体" w:eastAsia="宋体" w:cs="宋体"/>
                <w:b/>
                <w:bCs/>
                <w:color w:val="000000"/>
                <w:spacing w:val="0"/>
                <w:szCs w:val="21"/>
                <w:highlight w:val="none"/>
                <w:lang w:val="en-US" w:eastAsia="zh-CN"/>
              </w:rPr>
              <w:t xml:space="preserve">为其</w:t>
            </w:r>
            <w:r>
              <w:rPr>
                <w:rFonts w:hint="eastAsia" w:ascii="宋体" w:hAnsi="宋体" w:eastAsia="宋体" w:cs="宋体"/>
                <w:b/>
                <w:bCs/>
                <w:color w:val="000000"/>
                <w:spacing w:val="0"/>
                <w:szCs w:val="21"/>
                <w:highlight w:val="none"/>
              </w:rPr>
              <w:t xml:space="preserve">缴纳的近三个月内任意一个月的社保证明材料，原件扫描上传</w:t>
            </w:r>
            <w:r>
              <w:rPr>
                <w:rFonts w:hint="eastAsia" w:ascii="宋体" w:hAnsi="宋体" w:eastAsia="宋体" w:cs="宋体"/>
                <w:b/>
                <w:bCs/>
                <w:color w:val="000000"/>
                <w:spacing w:val="0"/>
                <w:szCs w:val="21"/>
                <w:highlight w:val="none"/>
                <w:lang w:eastAsia="zh-CN"/>
              </w:rPr>
              <w:t xml:space="preserve">。）</w:t>
            </w:r>
            <w:r>
              <w:rPr>
                <w:rFonts w:hint="eastAsia" w:ascii="宋体" w:hAnsi="宋体" w:eastAsia="宋体" w:cs="宋体"/>
                <w:b/>
                <w:bCs/>
                <w:color w:val="000000"/>
                <w:spacing w:val="0"/>
                <w:szCs w:val="21"/>
                <w:highlight w:val="none"/>
                <w:lang w:eastAsia="zh-CN"/>
              </w:rPr>
            </w:r>
            <w:r/>
          </w:p>
          <w:p>
            <w:pPr>
              <w:pStyle w:val="958"/>
              <w:numPr>
                <w:ilvl w:val="0"/>
                <w:numId w:val="0"/>
              </w:numPr>
              <w:ind w:left="5" w:hanging="5"/>
              <w:jc w:val="left"/>
              <w:keepLines w:val="0"/>
              <w:keepNext w:val="0"/>
              <w:pageBreakBefore w:val="0"/>
              <w:spacing w:line="360" w:lineRule="auto"/>
              <w:widowControl w:val="off"/>
              <w:rPr>
                <w:rFonts w:hint="eastAsia" w:ascii="宋体" w:hAnsi="宋体" w:eastAsia="宋体" w:cs="宋体"/>
                <w:color w:val="000000"/>
                <w:spacing w:val="0"/>
                <w:szCs w:val="21"/>
                <w:highlight w:val="none"/>
                <w:lang w:val="en-US" w:eastAsia="zh-CN"/>
              </w:rPr>
            </w:pPr>
            <w:r>
              <w:rPr>
                <w:rFonts w:ascii="宋体" w:hAnsi="宋体" w:eastAsia="宋体" w:cs="宋体"/>
                <w:color w:val="000000"/>
                <w:spacing w:val="0"/>
                <w:sz w:val="21"/>
                <w:szCs w:val="21"/>
                <w:lang w:val="en-US" w:eastAsia="zh-CN" w:bidi="ar-SA"/>
              </w:rPr>
              <w:t xml:space="preserve">2.</w:t>
            </w:r>
            <w:r>
              <w:rPr>
                <w:rFonts w:hint="eastAsia" w:ascii="宋体" w:hAnsi="宋体" w:eastAsia="宋体" w:cs="宋体"/>
                <w:color w:val="000000"/>
                <w:spacing w:val="0"/>
                <w:szCs w:val="21"/>
                <w:highlight w:val="none"/>
                <w:lang w:val="en-US" w:eastAsia="zh-CN"/>
              </w:rPr>
              <w:t xml:space="preserve">拟投入项目组成员（除项目负责人外）具有工程类中级技术职称及以上的，每有1人得2分，本项满分6分。</w:t>
            </w:r>
            <w:r>
              <w:rPr>
                <w:rFonts w:hint="eastAsia" w:ascii="宋体" w:hAnsi="宋体" w:eastAsia="宋体" w:cs="宋体"/>
                <w:color w:val="000000"/>
                <w:spacing w:val="0"/>
                <w:szCs w:val="21"/>
                <w:highlight w:val="none"/>
                <w:lang w:val="en-US" w:eastAsia="zh-CN"/>
              </w:rPr>
            </w:r>
            <w:r/>
          </w:p>
          <w:p>
            <w:pPr>
              <w:pStyle w:val="958"/>
              <w:numPr>
                <w:ilvl w:val="0"/>
                <w:numId w:val="0"/>
              </w:numPr>
              <w:jc w:val="left"/>
              <w:spacing w:line="360" w:lineRule="auto"/>
              <w:rPr>
                <w:rFonts w:hint="eastAsia" w:ascii="宋体" w:hAnsi="宋体" w:eastAsia="宋体" w:cs="宋体"/>
                <w:b/>
                <w:bCs/>
                <w:color w:val="000000"/>
                <w:spacing w:val="0"/>
                <w:szCs w:val="21"/>
                <w:highlight w:val="none"/>
              </w:rPr>
            </w:pPr>
            <w:r>
              <w:rPr>
                <w:rFonts w:hint="eastAsia" w:ascii="宋体" w:hAnsi="宋体" w:eastAsia="宋体" w:cs="宋体"/>
                <w:b/>
                <w:bCs/>
                <w:color w:val="000000"/>
                <w:spacing w:val="0"/>
                <w:szCs w:val="21"/>
                <w:highlight w:val="none"/>
              </w:rPr>
              <w:t xml:space="preserve">（提供职称证</w:t>
            </w:r>
            <w:r>
              <w:rPr>
                <w:rFonts w:hint="eastAsia" w:ascii="宋体" w:hAnsi="宋体" w:eastAsia="宋体" w:cs="宋体"/>
                <w:b/>
                <w:bCs/>
                <w:color w:val="000000"/>
                <w:spacing w:val="0"/>
                <w:szCs w:val="21"/>
                <w:highlight w:val="none"/>
                <w:lang w:val="en-US" w:eastAsia="zh-CN"/>
              </w:rPr>
              <w:t xml:space="preserve">书</w:t>
            </w:r>
            <w:r>
              <w:rPr>
                <w:rFonts w:hint="eastAsia" w:ascii="宋体" w:hAnsi="宋体" w:eastAsia="宋体" w:cs="宋体"/>
                <w:b/>
                <w:bCs/>
                <w:color w:val="000000"/>
                <w:spacing w:val="0"/>
                <w:szCs w:val="21"/>
                <w:highlight w:val="none"/>
              </w:rPr>
              <w:t xml:space="preserve">及供应商为相应人员缴纳的近三个月内任意一个月的社保证明材料，如已退休人员提供退休证及聘用合同</w:t>
            </w:r>
            <w:r>
              <w:rPr>
                <w:rFonts w:hint="eastAsia" w:ascii="宋体" w:hAnsi="宋体" w:eastAsia="宋体" w:cs="宋体"/>
                <w:b/>
                <w:bCs/>
                <w:color w:val="000000"/>
                <w:spacing w:val="0"/>
                <w:szCs w:val="21"/>
                <w:highlight w:val="none"/>
              </w:rPr>
              <w:t xml:space="preserve">，原件扫描上传</w:t>
            </w:r>
            <w:r>
              <w:rPr>
                <w:rFonts w:hint="eastAsia" w:ascii="宋体" w:hAnsi="宋体" w:eastAsia="宋体" w:cs="宋体"/>
                <w:b/>
                <w:bCs/>
                <w:color w:val="000000"/>
                <w:spacing w:val="0"/>
                <w:szCs w:val="21"/>
                <w:highlight w:val="none"/>
                <w:lang w:eastAsia="zh-CN"/>
              </w:rPr>
              <w:t xml:space="preserve">。</w:t>
            </w:r>
            <w:r>
              <w:rPr>
                <w:rFonts w:hint="eastAsia" w:ascii="宋体" w:hAnsi="宋体" w:eastAsia="宋体" w:cs="宋体"/>
                <w:b/>
                <w:bCs/>
                <w:color w:val="000000"/>
                <w:spacing w:val="0"/>
                <w:szCs w:val="21"/>
                <w:highlight w:val="none"/>
              </w:rPr>
              <w:t xml:space="preserve">）</w:t>
            </w:r>
            <w:r>
              <w:rPr>
                <w:rFonts w:hint="eastAsia" w:ascii="宋体" w:hAnsi="宋体" w:eastAsia="宋体" w:cs="宋体"/>
                <w:b/>
                <w:bCs/>
                <w:color w:val="000000"/>
                <w:spacing w:val="0"/>
                <w:szCs w:val="21"/>
                <w:highlight w:val="none"/>
              </w:rPr>
            </w:r>
            <w:r/>
          </w:p>
        </w:tc>
      </w:tr>
      <w:tr>
        <w:trPr>
          <w:trHeight w:val="567"/>
        </w:trPr>
        <w:tc>
          <w:tcPr>
            <w:tcW w:w="672" w:type="dxa"/>
            <w:vAlign w:val="center"/>
            <w:textDirection w:val="lrTb"/>
            <w:noWrap w:val="false"/>
          </w:tcPr>
          <w:p>
            <w:pPr>
              <w:pStyle w:val="958"/>
              <w:jc w:val="center"/>
              <w:spacing w:line="360" w:lineRule="exact"/>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企业综合实力（3分）</w:t>
            </w:r>
            <w:r>
              <w:rPr>
                <w:rFonts w:ascii="宋体" w:hAnsi="宋体" w:eastAsia="宋体" w:cs="宋体"/>
                <w:color w:val="000000"/>
                <w:spacing w:val="0"/>
                <w:szCs w:val="21"/>
                <w:highlight w:val="none"/>
                <w:lang w:val="en-US" w:eastAsia="zh-CN"/>
              </w:rPr>
            </w:r>
            <w:r/>
          </w:p>
        </w:tc>
        <w:tc>
          <w:tcPr>
            <w:gridSpan w:val="2"/>
            <w:tcW w:w="8628" w:type="dxa"/>
            <w:vAlign w:val="center"/>
            <w:textDirection w:val="lrTb"/>
            <w:noWrap w:val="false"/>
          </w:tcPr>
          <w:p>
            <w:pPr>
              <w:pStyle w:val="958"/>
              <w:numPr>
                <w:ilvl w:val="0"/>
                <w:numId w:val="0"/>
              </w:numPr>
              <w:jc w:val="left"/>
              <w:keepLines w:val="0"/>
              <w:keepNext w:val="0"/>
              <w:pageBreakBefore w:val="0"/>
              <w:spacing w:before="181" w:line="360" w:lineRule="auto"/>
              <w:widowControl w:val="off"/>
              <w:rPr>
                <w:rFonts w:hint="eastAsia" w:ascii="宋体" w:hAnsi="宋体" w:eastAsia="宋体" w:cs="宋体"/>
                <w:color w:val="000000"/>
                <w:spacing w:val="0"/>
                <w:szCs w:val="21"/>
                <w:highlight w:val="none"/>
                <w:lang w:val="zh-CN" w:eastAsia="zh-CN"/>
              </w:rPr>
            </w:pPr>
            <w:r>
              <w:rPr>
                <w:rFonts w:hint="eastAsia" w:ascii="宋体" w:hAnsi="宋体" w:eastAsia="宋体" w:cs="宋体"/>
                <w:color w:val="000000"/>
                <w:spacing w:val="0"/>
                <w:szCs w:val="21"/>
                <w:highlight w:val="none"/>
                <w:lang w:val="zh-CN" w:eastAsia="zh-CN"/>
              </w:rPr>
              <w:t xml:space="preserve">供应商具有有效期内的质量管理体系认证、职业健康安全管理体系认证、环境管理体系认证的，每提供一个得</w:t>
            </w:r>
            <w:r>
              <w:rPr>
                <w:rFonts w:hint="eastAsia" w:ascii="宋体" w:hAnsi="宋体" w:eastAsia="宋体" w:cs="宋体"/>
                <w:color w:val="000000"/>
                <w:spacing w:val="0"/>
                <w:szCs w:val="21"/>
                <w:highlight w:val="none"/>
                <w:lang w:val="en-US" w:eastAsia="zh-CN"/>
              </w:rPr>
              <w:t xml:space="preserve">1</w:t>
            </w:r>
            <w:r>
              <w:rPr>
                <w:rFonts w:hint="eastAsia" w:ascii="宋体" w:hAnsi="宋体" w:eastAsia="宋体" w:cs="宋体"/>
                <w:color w:val="000000"/>
                <w:spacing w:val="0"/>
                <w:szCs w:val="21"/>
                <w:highlight w:val="none"/>
                <w:lang w:val="zh-CN" w:eastAsia="zh-CN"/>
              </w:rPr>
              <w:t xml:space="preserve">分，</w:t>
            </w:r>
            <w:r>
              <w:rPr>
                <w:rFonts w:hint="eastAsia" w:ascii="宋体" w:hAnsi="宋体" w:eastAsia="宋体" w:cs="宋体"/>
                <w:color w:val="000000"/>
                <w:spacing w:val="0"/>
                <w:szCs w:val="21"/>
                <w:highlight w:val="none"/>
                <w:lang w:val="en-US" w:eastAsia="zh-CN"/>
              </w:rPr>
              <w:t xml:space="preserve">本项满分3分</w:t>
            </w:r>
            <w:r>
              <w:rPr>
                <w:rFonts w:hint="eastAsia" w:ascii="宋体" w:hAnsi="宋体" w:eastAsia="宋体" w:cs="宋体"/>
                <w:color w:val="000000"/>
                <w:spacing w:val="0"/>
                <w:szCs w:val="21"/>
                <w:highlight w:val="none"/>
                <w:lang w:val="zh-CN" w:eastAsia="zh-CN"/>
              </w:rPr>
              <w:t xml:space="preserve">。</w:t>
            </w:r>
            <w:r>
              <w:rPr>
                <w:rFonts w:hint="eastAsia" w:ascii="宋体" w:hAnsi="宋体" w:eastAsia="宋体" w:cs="宋体"/>
                <w:color w:val="000000"/>
                <w:spacing w:val="0"/>
                <w:szCs w:val="21"/>
                <w:highlight w:val="none"/>
                <w:lang w:val="zh-CN" w:eastAsia="zh-CN"/>
              </w:rPr>
            </w:r>
            <w:r/>
          </w:p>
          <w:p>
            <w:pPr>
              <w:pStyle w:val="958"/>
              <w:numPr>
                <w:ilvl w:val="0"/>
                <w:numId w:val="0"/>
              </w:numPr>
              <w:jc w:val="left"/>
              <w:keepLines w:val="0"/>
              <w:keepNext w:val="0"/>
              <w:pageBreakBefore w:val="0"/>
              <w:spacing w:before="181" w:line="360" w:lineRule="auto"/>
              <w:widowControl w:val="off"/>
              <w:rPr>
                <w:rFonts w:hint="eastAsia" w:ascii="宋体" w:hAnsi="宋体" w:eastAsia="宋体" w:cs="宋体"/>
                <w:b/>
                <w:bCs/>
                <w:color w:val="000000"/>
                <w:spacing w:val="0"/>
                <w:szCs w:val="21"/>
                <w:highlight w:val="none"/>
              </w:rPr>
            </w:pPr>
            <w:r>
              <w:rPr>
                <w:rFonts w:hint="eastAsia" w:ascii="宋体" w:hAnsi="宋体" w:eastAsia="宋体" w:cs="宋体"/>
                <w:b/>
                <w:bCs/>
                <w:color w:val="000000"/>
                <w:spacing w:val="0"/>
                <w:szCs w:val="21"/>
                <w:highlight w:val="none"/>
                <w:lang w:val="en-US" w:eastAsia="zh-CN"/>
              </w:rPr>
              <w:t xml:space="preserve">（提供证书</w:t>
            </w:r>
            <w:r>
              <w:rPr>
                <w:rFonts w:hint="eastAsia" w:ascii="宋体" w:hAnsi="宋体" w:eastAsia="宋体" w:cs="宋体"/>
                <w:b/>
                <w:bCs/>
                <w:color w:val="000000"/>
                <w:spacing w:val="0"/>
                <w:szCs w:val="21"/>
                <w:highlight w:val="none"/>
              </w:rPr>
              <w:t xml:space="preserve">并同时提供“国家市场监督管理总局-全国认证认可信息公共服务平台”查询截图（网址：http://cx.cnca.cn/CertECloud/index/index/page）（显示状态为“有效”），关键信息模糊或未提供不得分。</w:t>
            </w:r>
            <w:r>
              <w:rPr>
                <w:rFonts w:hint="eastAsia" w:ascii="宋体" w:hAnsi="宋体" w:eastAsia="宋体" w:cs="宋体"/>
                <w:b/>
                <w:bCs/>
                <w:color w:val="000000"/>
                <w:spacing w:val="0"/>
                <w:szCs w:val="21"/>
                <w:highlight w:val="none"/>
                <w:lang w:val="en-US" w:eastAsia="zh-CN"/>
              </w:rPr>
              <w:t xml:space="preserve">原件扫描上传）</w:t>
            </w:r>
            <w:r>
              <w:rPr>
                <w:rFonts w:hint="eastAsia" w:ascii="宋体" w:hAnsi="宋体" w:eastAsia="宋体" w:cs="宋体"/>
                <w:b/>
                <w:bCs/>
                <w:color w:val="000000"/>
                <w:spacing w:val="0"/>
                <w:szCs w:val="21"/>
                <w:highlight w:val="none"/>
              </w:rPr>
            </w:r>
            <w:r/>
          </w:p>
        </w:tc>
      </w:tr>
      <w:tr>
        <w:trPr>
          <w:trHeight w:val="567"/>
        </w:trPr>
        <w:tc>
          <w:tcPr>
            <w:tcW w:w="672" w:type="dxa"/>
            <w:vAlign w:val="center"/>
            <w:textDirection w:val="lrTb"/>
            <w:noWrap w:val="false"/>
          </w:tcPr>
          <w:p>
            <w:pPr>
              <w:pStyle w:val="958"/>
              <w:jc w:val="center"/>
              <w:spacing w:line="36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企业业绩</w:t>
            </w:r>
            <w:r>
              <w:rPr>
                <w:rFonts w:hint="eastAsia" w:ascii="宋体" w:hAnsi="宋体" w:eastAsia="宋体" w:cs="宋体"/>
                <w:color w:val="000000"/>
                <w:spacing w:val="0"/>
                <w:sz w:val="21"/>
                <w:szCs w:val="21"/>
                <w:highlight w:val="none"/>
              </w:rPr>
            </w:r>
            <w:r/>
          </w:p>
          <w:p>
            <w:pPr>
              <w:pStyle w:val="958"/>
              <w:jc w:val="center"/>
              <w:spacing w:line="36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lang w:val="en-US" w:eastAsia="zh-CN"/>
              </w:rPr>
              <w:t xml:space="preserve">9</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r>
            <w:r/>
          </w:p>
        </w:tc>
        <w:tc>
          <w:tcPr>
            <w:gridSpan w:val="2"/>
            <w:tcW w:w="8628" w:type="dxa"/>
            <w:vAlign w:val="center"/>
            <w:textDirection w:val="lrTb"/>
            <w:noWrap w:val="false"/>
          </w:tcPr>
          <w:p>
            <w:pPr>
              <w:pStyle w:val="958"/>
              <w:jc w:val="left"/>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供应商自202</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年</w:t>
            </w:r>
            <w:r>
              <w:rPr>
                <w:rFonts w:hint="eastAsia" w:ascii="宋体" w:hAnsi="宋体" w:eastAsia="宋体" w:cs="宋体"/>
                <w:color w:val="000000"/>
                <w:spacing w:val="0"/>
                <w:szCs w:val="21"/>
                <w:highlight w:val="none"/>
                <w:lang w:val="en-US" w:eastAsia="zh-CN"/>
              </w:rPr>
              <w:t xml:space="preserve">0</w:t>
            </w:r>
            <w:r>
              <w:rPr>
                <w:rFonts w:hint="eastAsia" w:ascii="宋体" w:hAnsi="宋体" w:eastAsia="宋体" w:cs="宋体"/>
                <w:color w:val="000000"/>
                <w:spacing w:val="0"/>
                <w:szCs w:val="21"/>
                <w:highlight w:val="none"/>
              </w:rPr>
              <w:t xml:space="preserve">1月</w:t>
            </w:r>
            <w:r>
              <w:rPr>
                <w:rFonts w:hint="eastAsia" w:ascii="宋体" w:hAnsi="宋体" w:eastAsia="宋体" w:cs="宋体"/>
                <w:color w:val="000000"/>
                <w:spacing w:val="0"/>
                <w:szCs w:val="21"/>
                <w:highlight w:val="none"/>
                <w:lang w:val="en-US" w:eastAsia="zh-CN"/>
              </w:rPr>
              <w:t xml:space="preserve">0</w:t>
            </w:r>
            <w:r>
              <w:rPr>
                <w:rFonts w:hint="eastAsia" w:ascii="宋体" w:hAnsi="宋体" w:eastAsia="宋体" w:cs="宋体"/>
                <w:color w:val="000000"/>
                <w:spacing w:val="0"/>
                <w:szCs w:val="21"/>
                <w:highlight w:val="none"/>
              </w:rPr>
              <w:t xml:space="preserve">1日以来（以竣工验收时间为准），承接过</w:t>
            </w:r>
            <w:r>
              <w:rPr>
                <w:rFonts w:hint="eastAsia" w:ascii="宋体" w:hAnsi="宋体" w:eastAsia="宋体" w:cs="宋体"/>
                <w:color w:val="000000"/>
                <w:spacing w:val="0"/>
                <w:szCs w:val="21"/>
                <w:highlight w:val="none"/>
                <w:lang w:val="en-US" w:eastAsia="zh-CN"/>
              </w:rPr>
              <w:t xml:space="preserve">类似</w:t>
            </w:r>
            <w:r>
              <w:rPr>
                <w:rFonts w:hint="eastAsia" w:ascii="宋体" w:hAnsi="宋体" w:eastAsia="宋体" w:cs="宋体"/>
                <w:color w:val="000000"/>
                <w:spacing w:val="0"/>
                <w:szCs w:val="21"/>
                <w:highlight w:val="none"/>
              </w:rPr>
              <w:t xml:space="preserve">工程业绩的（时间以竣工验收证明材料为准），每提供1个得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分，本项满分</w:t>
            </w:r>
            <w:r>
              <w:rPr>
                <w:rFonts w:hint="eastAsia" w:ascii="宋体" w:hAnsi="宋体" w:eastAsia="宋体" w:cs="宋体"/>
                <w:color w:val="000000"/>
                <w:spacing w:val="0"/>
                <w:szCs w:val="21"/>
                <w:highlight w:val="none"/>
                <w:lang w:val="en-US" w:eastAsia="zh-CN"/>
              </w:rPr>
              <w:t xml:space="preserve">9</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58"/>
              <w:jc w:val="left"/>
              <w:keepLines w:val="0"/>
              <w:keepNext w:val="0"/>
              <w:pageBreakBefore w:val="0"/>
              <w:spacing w:line="360" w:lineRule="auto"/>
              <w:widowControl w:val="off"/>
              <w:rPr>
                <w:rFonts w:hint="eastAsia" w:ascii="宋体" w:hAnsi="宋体" w:eastAsia="宋体" w:cs="宋体"/>
                <w:b/>
                <w:bCs/>
                <w:color w:val="000000"/>
                <w:spacing w:val="0"/>
                <w:szCs w:val="21"/>
                <w:highlight w:val="none"/>
              </w:rPr>
            </w:pPr>
            <w:r>
              <w:rPr>
                <w:rFonts w:hint="eastAsia" w:ascii="宋体" w:hAnsi="宋体" w:eastAsia="宋体" w:cs="宋体"/>
                <w:b/>
                <w:bCs/>
                <w:color w:val="000000"/>
                <w:spacing w:val="0"/>
                <w:szCs w:val="21"/>
                <w:highlight w:val="none"/>
              </w:rPr>
              <w:t xml:space="preserve">（业绩材料需同时提供：1、依法承发包的交易结果文件；2、合同；3、竣工验收证明材料；4、</w:t>
            </w:r>
            <w:r>
              <w:rPr>
                <w:rFonts w:hint="eastAsia" w:ascii="宋体" w:hAnsi="宋体" w:eastAsia="宋体" w:cs="宋体"/>
                <w:b/>
                <w:bCs/>
                <w:color w:val="000000"/>
                <w:spacing w:val="0"/>
                <w:szCs w:val="21"/>
                <w:highlight w:val="none"/>
                <w:lang w:val="en-US" w:eastAsia="zh-CN"/>
              </w:rPr>
              <w:t xml:space="preserve">供应商认为提供的</w:t>
            </w:r>
            <w:r>
              <w:rPr>
                <w:rFonts w:hint="eastAsia" w:ascii="宋体" w:hAnsi="宋体" w:eastAsia="宋体" w:cs="宋体"/>
                <w:b/>
                <w:bCs/>
                <w:color w:val="000000"/>
                <w:spacing w:val="0"/>
                <w:szCs w:val="21"/>
                <w:highlight w:val="none"/>
              </w:rPr>
              <w:t xml:space="preserve">其他证明资料</w:t>
            </w:r>
            <w:r>
              <w:rPr>
                <w:rFonts w:hint="eastAsia" w:ascii="宋体" w:hAnsi="宋体" w:eastAsia="宋体" w:cs="宋体"/>
                <w:b/>
                <w:bCs/>
                <w:color w:val="000000"/>
                <w:spacing w:val="0"/>
                <w:szCs w:val="21"/>
                <w:highlight w:val="none"/>
                <w:lang w:eastAsia="zh-CN"/>
              </w:rPr>
              <w:t xml:space="preserve">，</w:t>
            </w:r>
            <w:r>
              <w:rPr>
                <w:rFonts w:hint="eastAsia" w:ascii="宋体" w:hAnsi="宋体" w:eastAsia="宋体" w:cs="宋体"/>
                <w:b/>
                <w:bCs/>
                <w:color w:val="000000"/>
                <w:spacing w:val="0"/>
                <w:szCs w:val="21"/>
                <w:highlight w:val="none"/>
                <w:lang w:val="en-US" w:eastAsia="zh-CN"/>
              </w:rPr>
              <w:t xml:space="preserve">原件扫描件上传</w:t>
            </w:r>
            <w:r>
              <w:rPr>
                <w:rFonts w:hint="eastAsia" w:ascii="宋体" w:hAnsi="宋体" w:eastAsia="宋体" w:cs="宋体"/>
                <w:b/>
                <w:bCs/>
                <w:color w:val="000000"/>
                <w:spacing w:val="0"/>
                <w:szCs w:val="21"/>
                <w:highlight w:val="none"/>
              </w:rPr>
              <w:t xml:space="preserve">）</w:t>
            </w:r>
            <w:r>
              <w:rPr>
                <w:rFonts w:hint="eastAsia" w:ascii="宋体" w:hAnsi="宋体" w:eastAsia="宋体" w:cs="宋体"/>
                <w:b/>
                <w:bCs/>
                <w:color w:val="000000"/>
                <w:spacing w:val="0"/>
                <w:szCs w:val="21"/>
                <w:highlight w:val="none"/>
              </w:rPr>
            </w:r>
            <w:r/>
          </w:p>
        </w:tc>
      </w:tr>
    </w:tbl>
    <w:p>
      <w:pPr>
        <w:pStyle w:val="958"/>
        <w:rPr>
          <w:rFonts w:hint="eastAsia"/>
          <w:color w:val="000000"/>
          <w:highlight w:val="none"/>
        </w:rPr>
      </w:pPr>
      <w:r>
        <w:rPr>
          <w:rFonts w:hint="eastAsia"/>
          <w:color w:val="000000"/>
          <w:highlight w:val="none"/>
        </w:rPr>
      </w:r>
      <w:r/>
    </w:p>
    <w:p>
      <w:pPr>
        <w:pStyle w:val="958"/>
        <w:jc w:val="left"/>
        <w:spacing w:line="360" w:lineRule="auto"/>
        <w:rPr>
          <w:rFonts w:hint="eastAsia" w:ascii="宋体" w:hAnsi="宋体"/>
          <w:b/>
          <w:bCs w:val="0"/>
          <w:color w:val="000000"/>
          <w:szCs w:val="21"/>
          <w:highlight w:val="none"/>
        </w:rPr>
      </w:pPr>
      <w:r/>
      <w:bookmarkStart w:id="639" w:name="_Toc515613289"/>
      <w:r>
        <w:rPr>
          <w:rFonts w:hint="eastAsia" w:ascii="宋体" w:hAnsi="宋体" w:eastAsia="宋体" w:cs="宋体"/>
          <w:b/>
          <w:bCs/>
          <w:color w:val="000000"/>
          <w:szCs w:val="21"/>
          <w:highlight w:val="none"/>
        </w:rPr>
        <w:t xml:space="preserve">备注：</w:t>
      </w:r>
      <w:r>
        <w:rPr>
          <w:rFonts w:hint="eastAsia" w:ascii="宋体" w:hAnsi="宋体"/>
          <w:b/>
          <w:bCs w:val="0"/>
          <w:color w:val="000000"/>
          <w:szCs w:val="21"/>
          <w:highlight w:val="none"/>
        </w:rPr>
        <w:t xml:space="preserve">为便于评分，请投标人按评分表样式，逐条列出证明材料所在页码，格式自定。</w:t>
      </w:r>
      <w:r>
        <w:rPr>
          <w:rFonts w:hint="eastAsia" w:ascii="宋体" w:hAnsi="宋体"/>
          <w:b/>
          <w:bCs w:val="0"/>
          <w:color w:val="000000"/>
          <w:szCs w:val="21"/>
          <w:highlight w:val="none"/>
        </w:rPr>
      </w:r>
      <w:r/>
    </w:p>
    <w:p>
      <w:pPr>
        <w:pStyle w:val="958"/>
        <w:jc w:val="left"/>
        <w:spacing w:line="360" w:lineRule="auto"/>
        <w:rPr>
          <w:rFonts w:hint="eastAsia" w:ascii="宋体" w:hAnsi="宋体" w:eastAsia="宋体" w:cs="宋体"/>
          <w:b/>
          <w:bCs/>
          <w:color w:val="000000"/>
          <w:szCs w:val="21"/>
          <w:highlight w:val="none"/>
        </w:rPr>
      </w:pPr>
      <w:r>
        <w:rPr>
          <w:rFonts w:hint="eastAsia" w:ascii="宋体" w:hAnsi="宋体"/>
          <w:b/>
          <w:bCs w:val="0"/>
          <w:color w:val="000000"/>
          <w:szCs w:val="21"/>
          <w:highlight w:val="none"/>
        </w:rPr>
        <w:br w:type="column"/>
      </w:r>
      <w:r>
        <w:rPr>
          <w:rFonts w:hint="eastAsia" w:ascii="宋体" w:hAnsi="宋体" w:eastAsia="宋体" w:cs="宋体"/>
          <w:b/>
          <w:bCs/>
          <w:color w:val="000000"/>
          <w:szCs w:val="21"/>
          <w:highlight w:val="none"/>
        </w:rPr>
      </w:r>
      <w:r/>
    </w:p>
    <w:p>
      <w:pPr>
        <w:pStyle w:val="959"/>
        <w:numPr>
          <w:ilvl w:val="0"/>
          <w:numId w:val="2"/>
        </w:numPr>
        <w:ind w:left="0" w:firstLine="0"/>
        <w:jc w:val="center"/>
        <w:keepLines/>
        <w:keepNext/>
        <w:pageBreakBefore w:val="0"/>
        <w:spacing w:before="157" w:after="313" w:line="240" w:lineRule="auto"/>
        <w:widowControl w:val="off"/>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t xml:space="preserve">竞争性磋商响应文件格式</w:t>
      </w:r>
      <w:bookmarkEnd w:id="639"/>
      <w:r>
        <w:rPr>
          <w:rFonts w:hint="eastAsia" w:ascii="宋体" w:hAnsi="宋体" w:eastAsia="宋体" w:cs="宋体"/>
          <w:b/>
          <w:bCs/>
          <w:color w:val="000000"/>
          <w:sz w:val="36"/>
          <w:szCs w:val="36"/>
          <w:highlight w:val="none"/>
          <w:lang w:val="en-US" w:eastAsia="zh-CN"/>
        </w:rPr>
      </w:r>
      <w:r/>
    </w:p>
    <w:p>
      <w:pPr>
        <w:pStyle w:val="958"/>
        <w:jc w:val="center"/>
        <w:rPr>
          <w:rFonts w:ascii="宋体" w:hAnsi="宋体"/>
          <w:b/>
          <w:color w:val="000000"/>
          <w:sz w:val="36"/>
          <w:highlight w:val="none"/>
        </w:rPr>
      </w:pPr>
      <w:r>
        <w:rPr>
          <w:rFonts w:ascii="宋体" w:hAnsi="宋体"/>
          <w:b/>
          <w:color w:val="000000"/>
          <w:sz w:val="36"/>
          <w:highlight w:val="none"/>
        </w:rPr>
      </w:r>
      <w:r/>
    </w:p>
    <w:p>
      <w:pPr>
        <w:pStyle w:val="958"/>
        <w:jc w:val="center"/>
        <w:rPr>
          <w:rFonts w:ascii="宋体" w:hAnsi="宋体"/>
          <w:b/>
          <w:color w:val="000000"/>
          <w:szCs w:val="21"/>
          <w:highlight w:val="none"/>
        </w:rPr>
      </w:pPr>
      <w:r>
        <w:rPr>
          <w:rFonts w:ascii="宋体" w:hAnsi="宋体"/>
          <w:b/>
          <w:color w:val="000000"/>
          <w:szCs w:val="21"/>
          <w:highlight w:val="none"/>
        </w:rPr>
      </w:r>
      <w:r/>
    </w:p>
    <w:p>
      <w:pPr>
        <w:pStyle w:val="958"/>
        <w:jc w:val="center"/>
        <w:rPr>
          <w:rFonts w:ascii="宋体" w:hAnsi="宋体"/>
          <w:b/>
          <w:color w:val="000000"/>
          <w:sz w:val="22"/>
          <w:szCs w:val="21"/>
          <w:highlight w:val="none"/>
        </w:rPr>
      </w:pPr>
      <w:r>
        <w:rPr>
          <w:rFonts w:ascii="宋体" w:hAnsi="宋体"/>
          <w:b/>
          <w:color w:val="000000"/>
          <w:sz w:val="22"/>
          <w:szCs w:val="21"/>
          <w:highlight w:val="none"/>
        </w:rPr>
      </w:r>
      <w:r/>
    </w:p>
    <w:p>
      <w:pPr>
        <w:pStyle w:val="960"/>
        <w:keepLines w:val="0"/>
        <w:keepNext w:val="0"/>
        <w:spacing w:line="480" w:lineRule="auto"/>
        <w:rPr>
          <w:rFonts w:ascii="宋体" w:hAnsi="宋体" w:eastAsia="宋体" w:cs="Arial"/>
          <w:bCs w:val="0"/>
          <w:color w:val="000000"/>
          <w:sz w:val="52"/>
          <w:szCs w:val="52"/>
          <w:highlight w:val="none"/>
        </w:rPr>
      </w:pPr>
      <w:r/>
      <w:bookmarkStart w:id="640" w:name="_Toc515613290"/>
      <w:r>
        <w:rPr>
          <w:rFonts w:hint="eastAsia" w:ascii="宋体" w:hAnsi="宋体" w:eastAsia="宋体" w:cs="Arial"/>
          <w:bCs w:val="0"/>
          <w:color w:val="000000"/>
          <w:sz w:val="52"/>
          <w:szCs w:val="52"/>
          <w:highlight w:val="none"/>
        </w:rPr>
        <w:t xml:space="preserve">竞争性磋商响应文件</w:t>
      </w:r>
      <w:bookmarkEnd w:id="640"/>
      <w:r>
        <w:rPr>
          <w:rFonts w:ascii="宋体" w:hAnsi="宋体" w:eastAsia="宋体" w:cs="Arial"/>
          <w:bCs w:val="0"/>
          <w:color w:val="000000"/>
          <w:sz w:val="52"/>
          <w:szCs w:val="52"/>
          <w:highlight w:val="none"/>
        </w:rPr>
      </w:r>
      <w:r/>
    </w:p>
    <w:p>
      <w:pPr>
        <w:pStyle w:val="958"/>
        <w:jc w:val="center"/>
        <w:rPr>
          <w:rFonts w:ascii="宋体" w:hAnsi="宋体"/>
          <w:b/>
          <w:color w:val="000000"/>
          <w:sz w:val="72"/>
          <w:highlight w:val="none"/>
        </w:rPr>
      </w:pPr>
      <w:r>
        <w:rPr>
          <w:rFonts w:ascii="宋体" w:hAnsi="宋体"/>
          <w:b/>
          <w:color w:val="000000"/>
          <w:sz w:val="72"/>
          <w:highlight w:val="none"/>
        </w:rPr>
      </w:r>
      <w:r/>
    </w:p>
    <w:p>
      <w:pPr>
        <w:pStyle w:val="960"/>
        <w:keepLines w:val="0"/>
        <w:keepNext w:val="0"/>
        <w:spacing w:line="480" w:lineRule="auto"/>
        <w:rPr>
          <w:rFonts w:ascii="宋体" w:hAnsi="宋体" w:eastAsia="宋体" w:cs="Arial"/>
          <w:bCs w:val="0"/>
          <w:color w:val="000000"/>
          <w:highlight w:val="none"/>
        </w:rPr>
      </w:pPr>
      <w:r/>
      <w:bookmarkStart w:id="641" w:name="_Toc515613291"/>
      <w:r>
        <w:rPr>
          <w:rFonts w:hint="eastAsia" w:ascii="宋体" w:hAnsi="宋体" w:eastAsia="宋体" w:cs="Arial"/>
          <w:bCs w:val="0"/>
          <w:color w:val="000000"/>
          <w:highlight w:val="none"/>
        </w:rPr>
        <w:t xml:space="preserve">（正或副本）</w:t>
      </w:r>
      <w:bookmarkEnd w:id="641"/>
      <w:r>
        <w:rPr>
          <w:rFonts w:ascii="宋体" w:hAnsi="宋体" w:eastAsia="宋体" w:cs="Arial"/>
          <w:bCs w:val="0"/>
          <w:color w:val="000000"/>
          <w:highlight w:val="none"/>
        </w:rPr>
      </w:r>
      <w:r/>
    </w:p>
    <w:p>
      <w:pPr>
        <w:pStyle w:val="958"/>
        <w:jc w:val="center"/>
        <w:rPr>
          <w:rFonts w:ascii="宋体" w:hAnsi="宋体"/>
          <w:b/>
          <w:color w:val="000000"/>
          <w:sz w:val="36"/>
          <w:highlight w:val="none"/>
        </w:rPr>
      </w:pPr>
      <w:r>
        <w:rPr>
          <w:rFonts w:ascii="宋体" w:hAnsi="宋体"/>
          <w:b/>
          <w:color w:val="000000"/>
          <w:sz w:val="36"/>
          <w:highlight w:val="none"/>
        </w:rPr>
      </w:r>
      <w:r/>
    </w:p>
    <w:p>
      <w:pPr>
        <w:pStyle w:val="958"/>
        <w:jc w:val="center"/>
        <w:rPr>
          <w:rFonts w:ascii="宋体" w:hAnsi="宋体"/>
          <w:b/>
          <w:color w:val="000000"/>
          <w:sz w:val="36"/>
          <w:highlight w:val="none"/>
        </w:rPr>
      </w:pPr>
      <w:r>
        <w:rPr>
          <w:rFonts w:ascii="宋体" w:hAnsi="宋体"/>
          <w:b/>
          <w:color w:val="000000"/>
          <w:sz w:val="36"/>
          <w:highlight w:val="none"/>
        </w:rPr>
      </w:r>
      <w:r/>
    </w:p>
    <w:p>
      <w:pPr>
        <w:pStyle w:val="958"/>
        <w:jc w:val="center"/>
        <w:rPr>
          <w:rFonts w:ascii="宋体" w:hAnsi="宋体"/>
          <w:b/>
          <w:color w:val="000000"/>
          <w:sz w:val="36"/>
          <w:highlight w:val="none"/>
        </w:rPr>
      </w:pPr>
      <w:r>
        <w:rPr>
          <w:rFonts w:ascii="宋体" w:hAnsi="宋体"/>
          <w:b/>
          <w:color w:val="000000"/>
          <w:sz w:val="36"/>
          <w:highlight w:val="none"/>
        </w:rPr>
      </w:r>
      <w:r/>
    </w:p>
    <w:p>
      <w:pPr>
        <w:pStyle w:val="958"/>
        <w:jc w:val="both"/>
        <w:rPr>
          <w:rFonts w:ascii="宋体" w:hAnsi="宋体"/>
          <w:b/>
          <w:color w:val="000000"/>
          <w:sz w:val="36"/>
          <w:highlight w:val="none"/>
        </w:rPr>
      </w:pPr>
      <w:r>
        <w:rPr>
          <w:rFonts w:ascii="宋体" w:hAnsi="宋体"/>
          <w:b/>
          <w:color w:val="000000"/>
          <w:sz w:val="36"/>
          <w:highlight w:val="none"/>
        </w:rPr>
      </w:r>
      <w:r/>
    </w:p>
    <w:p>
      <w:pPr>
        <w:pStyle w:val="958"/>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58"/>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8"/>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8"/>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8"/>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958"/>
        <w:jc w:val="center"/>
        <w:keepLines w:val="0"/>
        <w:keepNext w:val="0"/>
        <w:pageBreakBefore w:val="0"/>
        <w:spacing w:before="361" w:after="313" w:line="360" w:lineRule="auto"/>
        <w:widowControl w:val="off"/>
        <w:rPr>
          <w:rFonts w:ascii="宋体" w:hAnsi="宋体"/>
          <w:b/>
          <w:bCs/>
          <w:color w:val="000000"/>
          <w:szCs w:val="21"/>
          <w:highlight w:val="none"/>
        </w:rPr>
      </w:pPr>
      <w:r>
        <w:rPr>
          <w:rFonts w:hint="eastAsia" w:ascii="宋体" w:hAnsi="宋体"/>
          <w:color w:val="000000"/>
          <w:sz w:val="24"/>
          <w:highlight w:val="none"/>
        </w:rPr>
        <w:br w:type="page" w:clear="all"/>
      </w:r>
      <w:r>
        <w:rPr>
          <w:rFonts w:hint="eastAsia" w:ascii="宋体" w:hAnsi="宋体"/>
          <w:b/>
          <w:color w:val="000000"/>
          <w:sz w:val="24"/>
          <w:szCs w:val="24"/>
          <w:highlight w:val="none"/>
        </w:rPr>
        <w:t xml:space="preserve">磋商响应文件主要目录</w:t>
      </w:r>
      <w:r>
        <w:rPr>
          <w:rFonts w:ascii="宋体" w:hAnsi="宋体"/>
          <w:b/>
          <w:bCs/>
          <w:color w:val="000000"/>
          <w:szCs w:val="21"/>
          <w:highlight w:val="none"/>
        </w:rPr>
      </w:r>
      <w:r/>
    </w:p>
    <w:p>
      <w:pPr>
        <w:pStyle w:val="958"/>
        <w:numPr>
          <w:ilvl w:val="0"/>
          <w:numId w:val="5"/>
        </w:numPr>
        <w:ind w:left="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资格审查响应对照表</w:t>
      </w:r>
      <w:r>
        <w:rPr>
          <w:rFonts w:hint="eastAsia" w:ascii="宋体" w:hAnsi="宋体" w:eastAsia="宋体" w:cs="宋体"/>
          <w:color w:val="000000"/>
          <w:sz w:val="21"/>
          <w:szCs w:val="21"/>
          <w:highlight w:val="none"/>
        </w:rPr>
      </w:r>
      <w:r/>
    </w:p>
    <w:p>
      <w:pPr>
        <w:pStyle w:val="958"/>
        <w:numPr>
          <w:ilvl w:val="0"/>
          <w:numId w:val="5"/>
        </w:numPr>
        <w:ind w:left="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符合性审查响应对照表</w:t>
      </w:r>
      <w:r>
        <w:rPr>
          <w:rFonts w:hint="eastAsia" w:ascii="宋体" w:hAnsi="宋体" w:eastAsia="宋体" w:cs="宋体"/>
          <w:color w:val="000000"/>
          <w:sz w:val="21"/>
          <w:szCs w:val="21"/>
          <w:highlight w:val="none"/>
        </w:rPr>
      </w:r>
      <w:r/>
    </w:p>
    <w:p>
      <w:pPr>
        <w:pStyle w:val="958"/>
        <w:numPr>
          <w:ilvl w:val="0"/>
          <w:numId w:val="5"/>
        </w:numPr>
        <w:ind w:left="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非实质性响应对照表</w:t>
      </w:r>
      <w:r>
        <w:rPr>
          <w:rFonts w:hint="eastAsia" w:ascii="宋体" w:hAnsi="宋体" w:eastAsia="宋体" w:cs="宋体"/>
          <w:color w:val="000000"/>
          <w:sz w:val="21"/>
          <w:szCs w:val="21"/>
          <w:highlight w:val="none"/>
        </w:rPr>
      </w:r>
      <w:r/>
    </w:p>
    <w:p>
      <w:pPr>
        <w:pStyle w:val="958"/>
        <w:numPr>
          <w:ilvl w:val="0"/>
          <w:numId w:val="5"/>
        </w:numPr>
        <w:ind w:left="480"/>
        <w:spacing w:line="48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磋商响应报价表</w:t>
      </w:r>
      <w:r>
        <w:rPr>
          <w:rFonts w:hint="eastAsia" w:ascii="宋体" w:hAnsi="宋体" w:eastAsia="宋体" w:cs="宋体"/>
          <w:i/>
          <w:iCs/>
          <w:color w:val="000000"/>
          <w:sz w:val="21"/>
          <w:szCs w:val="21"/>
          <w:highlight w:val="none"/>
          <w:u w:val="single"/>
          <w:lang w:eastAsia="zh-CN"/>
        </w:rPr>
        <w:t xml:space="preserve">及</w:t>
      </w:r>
      <w:r>
        <w:rPr>
          <w:rFonts w:hint="eastAsia" w:ascii="宋体" w:hAnsi="宋体" w:eastAsia="宋体" w:cs="宋体"/>
          <w:i/>
          <w:iCs/>
          <w:color w:val="000000"/>
          <w:sz w:val="21"/>
          <w:szCs w:val="21"/>
          <w:highlight w:val="none"/>
          <w:u w:val="single"/>
          <w:lang w:val="en-US" w:eastAsia="zh-CN"/>
        </w:rPr>
        <w:t xml:space="preserve">分项报价表</w:t>
      </w:r>
      <w:r>
        <w:rPr>
          <w:rFonts w:hint="eastAsia" w:ascii="宋体" w:hAnsi="宋体" w:eastAsia="宋体" w:cs="宋体"/>
          <w:i/>
          <w:iCs/>
          <w:color w:val="000000"/>
          <w:sz w:val="21"/>
          <w:szCs w:val="21"/>
          <w:highlight w:val="none"/>
          <w:u w:val="single"/>
        </w:rPr>
      </w:r>
      <w:r/>
    </w:p>
    <w:p>
      <w:pPr>
        <w:pStyle w:val="958"/>
        <w:numPr>
          <w:ilvl w:val="0"/>
          <w:numId w:val="5"/>
        </w:numPr>
        <w:ind w:left="480"/>
        <w:spacing w:line="480" w:lineRule="auto"/>
        <w:rPr>
          <w:rFonts w:hint="eastAsia" w:ascii="宋体" w:hAnsi="宋体" w:eastAsia="宋体" w:cs="宋体"/>
          <w:color w:val="000000"/>
          <w:sz w:val="21"/>
          <w:szCs w:val="20"/>
          <w:highlight w:val="none"/>
        </w:rPr>
      </w:pPr>
      <w:r>
        <w:rPr>
          <w:rFonts w:hint="eastAsia" w:ascii="宋体" w:hAnsi="宋体" w:eastAsia="宋体" w:cs="宋体"/>
          <w:color w:val="000000"/>
          <w:sz w:val="21"/>
          <w:szCs w:val="21"/>
          <w:highlight w:val="none"/>
        </w:rPr>
        <w:t xml:space="preserve">技术参数响应及偏离表</w:t>
      </w:r>
      <w:r>
        <w:rPr>
          <w:rFonts w:hint="eastAsia" w:ascii="宋体" w:hAnsi="宋体" w:eastAsia="宋体" w:cs="宋体"/>
          <w:color w:val="000000"/>
          <w:sz w:val="21"/>
          <w:szCs w:val="20"/>
          <w:highlight w:val="none"/>
        </w:rPr>
      </w:r>
      <w:r/>
    </w:p>
    <w:p>
      <w:pPr>
        <w:pStyle w:val="958"/>
        <w:numPr>
          <w:ilvl w:val="0"/>
          <w:numId w:val="5"/>
        </w:numPr>
        <w:ind w:left="480"/>
        <w:spacing w:line="480" w:lineRule="auto"/>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商务条款响应及偏离表</w:t>
      </w:r>
      <w:r>
        <w:rPr>
          <w:rFonts w:hint="eastAsia" w:ascii="宋体" w:hAnsi="宋体" w:eastAsia="宋体" w:cs="宋体"/>
          <w:color w:val="000000"/>
          <w:sz w:val="21"/>
          <w:szCs w:val="20"/>
          <w:highlight w:val="none"/>
        </w:rPr>
      </w:r>
      <w:r/>
    </w:p>
    <w:p>
      <w:pPr>
        <w:pStyle w:val="958"/>
        <w:numPr>
          <w:ilvl w:val="0"/>
          <w:numId w:val="5"/>
        </w:numPr>
        <w:ind w:left="480"/>
        <w:spacing w:line="480" w:lineRule="auto"/>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其他 （供应商认为有必要提供的声明和文件，如有自拟并自行添加）</w:t>
      </w:r>
      <w:r>
        <w:rPr>
          <w:rFonts w:hint="eastAsia" w:ascii="宋体" w:hAnsi="宋体" w:eastAsia="宋体" w:cs="宋体"/>
          <w:color w:val="000000"/>
          <w:sz w:val="21"/>
          <w:szCs w:val="20"/>
          <w:highlight w:val="none"/>
        </w:rPr>
      </w:r>
      <w:r/>
    </w:p>
    <w:p>
      <w:pPr>
        <w:pStyle w:val="960"/>
        <w:jc w:val="center"/>
        <w:keepLines w:val="0"/>
        <w:keepNext w:val="0"/>
        <w:pageBreakBefore w:val="0"/>
        <w:spacing w:before="181" w:after="313" w:line="240" w:lineRule="auto"/>
        <w:widowControl w:val="off"/>
        <w:rPr>
          <w:rFonts w:hint="eastAsia" w:ascii="宋体" w:hAnsi="宋体" w:eastAsia="宋体" w:cs="Times New Roman"/>
          <w:b/>
          <w:bCs/>
          <w:color w:val="000000"/>
          <w:sz w:val="28"/>
          <w:szCs w:val="28"/>
          <w:highlight w:val="none"/>
          <w:lang w:val="en-US" w:eastAsia="zh-CN"/>
        </w:rPr>
      </w:pPr>
      <w:r>
        <w:rPr>
          <w:rFonts w:ascii="宋体" w:hAnsi="宋体"/>
          <w:color w:val="000000"/>
          <w:sz w:val="24"/>
          <w:szCs w:val="24"/>
          <w:highlight w:val="none"/>
        </w:rPr>
        <w:br w:type="column"/>
      </w:r>
      <w:r>
        <w:rPr>
          <w:rFonts w:hint="eastAsia" w:ascii="宋体" w:hAnsi="宋体" w:eastAsia="宋体" w:cs="Times New Roman"/>
          <w:b/>
          <w:bCs/>
          <w:color w:val="000000"/>
          <w:sz w:val="28"/>
          <w:szCs w:val="28"/>
          <w:highlight w:val="none"/>
          <w:lang w:val="en-US" w:eastAsia="zh-CN"/>
        </w:rPr>
        <w:t xml:space="preserve">一、资格性审查响应对照表</w:t>
      </w:r>
      <w:r>
        <w:rPr>
          <w:rFonts w:hint="eastAsia" w:ascii="宋体" w:hAnsi="宋体" w:eastAsia="宋体" w:cs="Times New Roman"/>
          <w:b/>
          <w:bCs/>
          <w:color w:val="000000"/>
          <w:sz w:val="28"/>
          <w:szCs w:val="28"/>
          <w:highlight w:val="none"/>
          <w:lang w:val="en-US" w:eastAsia="zh-CN"/>
        </w:rPr>
      </w:r>
      <w:r/>
    </w:p>
    <w:tbl>
      <w:tblPr>
        <w:tblW w:w="82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5832"/>
        <w:gridCol w:w="1692"/>
      </w:tblGrid>
      <w:tr>
        <w:trPr>
          <w:trHeight w:val="378"/>
        </w:trPr>
        <w:tc>
          <w:tcPr>
            <w:tcW w:w="755" w:type="dxa"/>
            <w:vAlign w:val="center"/>
            <w:textDirection w:val="lrTb"/>
            <w:noWrap w:val="false"/>
          </w:tcPr>
          <w:p>
            <w:pPr>
              <w:pStyle w:val="958"/>
              <w:jc w:val="center"/>
              <w:spacing w:line="24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color w:val="000000"/>
                <w:szCs w:val="21"/>
                <w:highlight w:val="none"/>
              </w:rPr>
            </w:r>
            <w:r/>
          </w:p>
        </w:tc>
        <w:tc>
          <w:tcPr>
            <w:tcW w:w="5832" w:type="dxa"/>
            <w:vAlign w:val="center"/>
            <w:textDirection w:val="lrTb"/>
            <w:noWrap w:val="false"/>
          </w:tcPr>
          <w:p>
            <w:pPr>
              <w:pStyle w:val="958"/>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rPr>
                <w:rFonts w:hint="eastAsia" w:ascii="宋体" w:hAnsi="宋体" w:eastAsia="宋体" w:cs="宋体"/>
                <w:b/>
                <w:color w:val="000000"/>
                <w:szCs w:val="21"/>
                <w:highlight w:val="none"/>
              </w:rPr>
            </w:r>
            <w:r/>
          </w:p>
        </w:tc>
        <w:tc>
          <w:tcPr>
            <w:tcW w:w="1692" w:type="dxa"/>
            <w:vAlign w:val="center"/>
            <w:textDirection w:val="lrTb"/>
            <w:noWrap w:val="false"/>
          </w:tcPr>
          <w:p>
            <w:pPr>
              <w:pStyle w:val="958"/>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58"/>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r>
      <w:tr>
        <w:trPr>
          <w:trHeight w:val="567"/>
        </w:trPr>
        <w:tc>
          <w:tcPr>
            <w:gridSpan w:val="3"/>
            <w:tcW w:w="8279" w:type="dxa"/>
            <w:vAlign w:val="center"/>
            <w:textDirection w:val="lrTb"/>
            <w:noWrap w:val="false"/>
          </w:tcPr>
          <w:p>
            <w:pPr>
              <w:pStyle w:val="958"/>
              <w:jc w:val="left"/>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rPr>
                <w:rFonts w:hint="eastAsia" w:ascii="宋体" w:hAnsi="宋体" w:eastAsia="宋体" w:cs="宋体"/>
                <w:b/>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ascii="宋体" w:hAnsi="宋体"/>
                <w:i w:val="0"/>
                <w:iCs/>
                <w:color w:val="000000"/>
                <w:szCs w:val="21"/>
                <w:highlight w:val="none"/>
                <w:u w:val="none"/>
              </w:rPr>
            </w:pPr>
            <w:r>
              <w:rPr>
                <w:rFonts w:hint="eastAsia" w:ascii="宋体" w:hAnsi="宋体"/>
                <w:i w:val="0"/>
                <w:iCs/>
                <w:color w:val="000000"/>
                <w:szCs w:val="21"/>
                <w:highlight w:val="none"/>
                <w:u w:val="none"/>
              </w:rPr>
              <w:t xml:space="preserve">1</w:t>
            </w:r>
            <w:r>
              <w:rPr>
                <w:rFonts w:ascii="宋体" w:hAnsi="宋体"/>
                <w:i w:val="0"/>
                <w:iCs/>
                <w:color w:val="000000"/>
                <w:szCs w:val="21"/>
                <w:highlight w:val="none"/>
                <w:u w:val="none"/>
              </w:rPr>
            </w:r>
            <w:r/>
          </w:p>
        </w:tc>
        <w:tc>
          <w:tcPr>
            <w:tcW w:w="5832" w:type="dxa"/>
            <w:vAlign w:val="center"/>
            <w:textDirection w:val="lrTb"/>
            <w:noWrap w:val="false"/>
          </w:tcPr>
          <w:p>
            <w:pPr>
              <w:pStyle w:val="958"/>
              <w:keepLines w:val="0"/>
              <w:keepNext w:val="0"/>
              <w:pageBreakBefore w:val="0"/>
              <w:spacing w:before="181" w:line="360" w:lineRule="auto"/>
              <w:widowControl w:val="off"/>
              <w:rPr>
                <w:rFonts w:hint="eastAsia" w:ascii="宋体" w:hAnsi="宋体" w:eastAsia="宋体"/>
                <w:i w:val="0"/>
                <w:iCs/>
                <w:color w:val="000000"/>
                <w:szCs w:val="21"/>
                <w:highlight w:val="none"/>
                <w:u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法人或者其他组织的营业执照等证明文件，自然人的身份证明</w:t>
            </w:r>
            <w:r>
              <w:rPr>
                <w:rFonts w:hint="eastAsia" w:ascii="宋体" w:hAnsi="宋体" w:eastAsia="宋体"/>
                <w:i w:val="0"/>
                <w:iCs/>
                <w:color w:val="000000"/>
                <w:szCs w:val="21"/>
                <w:highlight w:val="none"/>
                <w:u w:val="none"/>
                <w:lang w:eastAsia="zh-CN"/>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ascii="宋体" w:hAnsi="宋体"/>
                <w:i w:val="0"/>
                <w:iCs/>
                <w:color w:val="000000"/>
                <w:szCs w:val="21"/>
                <w:highlight w:val="none"/>
                <w:u w:val="none"/>
              </w:rPr>
            </w:pPr>
            <w:r>
              <w:rPr>
                <w:rFonts w:hint="eastAsia" w:ascii="宋体" w:hAnsi="宋体"/>
                <w:i w:val="0"/>
                <w:iCs/>
                <w:color w:val="000000"/>
                <w:szCs w:val="21"/>
                <w:highlight w:val="none"/>
                <w:u w:val="none"/>
              </w:rPr>
              <w:t xml:space="preserve">2</w:t>
            </w:r>
            <w:r>
              <w:rPr>
                <w:rFonts w:ascii="宋体" w:hAnsi="宋体"/>
                <w:i w:val="0"/>
                <w:iCs/>
                <w:color w:val="000000"/>
                <w:szCs w:val="21"/>
                <w:highlight w:val="none"/>
                <w:u w:val="none"/>
              </w:rPr>
            </w:r>
            <w:r/>
          </w:p>
        </w:tc>
        <w:tc>
          <w:tcPr>
            <w:tcW w:w="5832" w:type="dxa"/>
            <w:vAlign w:val="center"/>
            <w:textDirection w:val="lrTb"/>
            <w:noWrap w:val="false"/>
          </w:tcPr>
          <w:p>
            <w:pPr>
              <w:pStyle w:val="958"/>
              <w:keepLines w:val="0"/>
              <w:keepNext w:val="0"/>
              <w:pageBreakBefore w:val="0"/>
              <w:spacing w:before="181" w:line="360" w:lineRule="auto"/>
              <w:widowControl w:val="off"/>
              <w:rPr>
                <w:rFonts w:hint="eastAsia" w:ascii="宋体" w:hAnsi="宋体" w:eastAsia="宋体"/>
                <w:i w:val="0"/>
                <w:iCs/>
                <w:color w:val="000000"/>
                <w:szCs w:val="21"/>
                <w:highlight w:val="none"/>
                <w:u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i w:val="0"/>
                <w:iCs/>
                <w:color w:val="000000"/>
                <w:szCs w:val="21"/>
                <w:highlight w:val="none"/>
                <w:u w:val="none"/>
                <w:lang w:eastAsia="zh-CN"/>
              </w:rPr>
              <w:t xml:space="preserve">依法缴纳税收和社会保障资金的相关材料</w:t>
            </w:r>
            <w:r>
              <w:rPr>
                <w:rFonts w:hint="eastAsia" w:ascii="宋体" w:hAnsi="宋体" w:eastAsia="宋体"/>
                <w:b/>
                <w:bCs/>
                <w:i w:val="0"/>
                <w:iCs/>
                <w:color w:val="000000"/>
                <w:szCs w:val="21"/>
                <w:highlight w:val="none"/>
                <w:u w:val="none"/>
                <w:lang w:eastAsia="zh-CN"/>
              </w:rPr>
              <w:t xml:space="preserve">（提供提交投标文件截止时间前</w:t>
            </w:r>
            <w:r>
              <w:rPr>
                <w:rFonts w:hint="eastAsia" w:ascii="宋体" w:hAnsi="宋体" w:eastAsia="宋体"/>
                <w:b/>
                <w:bCs/>
                <w:i w:val="0"/>
                <w:iCs/>
                <w:color w:val="000000"/>
                <w:szCs w:val="21"/>
                <w:highlight w:val="none"/>
                <w:u w:val="none"/>
                <w:lang w:val="en-US" w:eastAsia="zh-CN"/>
              </w:rPr>
              <w:t xml:space="preserve">一</w:t>
            </w:r>
            <w:r>
              <w:rPr>
                <w:rFonts w:hint="eastAsia" w:ascii="宋体" w:hAnsi="宋体" w:eastAsia="宋体"/>
                <w:b/>
                <w:bCs/>
                <w:i w:val="0"/>
                <w:iCs/>
                <w:color w:val="000000"/>
                <w:szCs w:val="21"/>
                <w:highlight w:val="none"/>
                <w:u w:val="none"/>
                <w:lang w:eastAsia="zh-CN"/>
              </w:rPr>
              <w:t xml:space="preserve">年内任意一个月依法缴纳税收及缴纳社会保障资金的证明材料。投标人依法享受缓缴、免缴税收、社会保障资金的提供证明材料）</w:t>
            </w:r>
            <w:r>
              <w:rPr>
                <w:rFonts w:hint="eastAsia" w:ascii="宋体" w:hAnsi="宋体" w:eastAsia="宋体"/>
                <w:i w:val="0"/>
                <w:iCs/>
                <w:color w:val="000000"/>
                <w:szCs w:val="21"/>
                <w:highlight w:val="none"/>
                <w:u w:val="none"/>
                <w:lang w:eastAsia="zh-CN"/>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keepLines w:val="0"/>
              <w:keepNext w:val="0"/>
              <w:pageBreakBefore w:val="0"/>
              <w:spacing w:line="240" w:lineRule="auto"/>
              <w:widowControl w:val="off"/>
              <w:rPr>
                <w:rFonts w:hint="eastAsia" w:ascii="宋体" w:hAnsi="宋体" w:eastAsia="宋体" w:cs="宋体"/>
                <w:i w:val="0"/>
                <w:iCs/>
                <w:color w:val="000000"/>
                <w:szCs w:val="21"/>
                <w:highlight w:val="none"/>
                <w:u w:val="none"/>
                <w:lang w:eastAsia="zh-CN"/>
              </w:rPr>
            </w:pPr>
            <w:r>
              <w:rPr>
                <w:rFonts w:hint="eastAsia" w:ascii="宋体" w:hAnsi="宋体" w:eastAsia="宋体" w:cs="宋体"/>
                <w:i w:val="0"/>
                <w:iCs/>
                <w:color w:val="000000"/>
                <w:szCs w:val="21"/>
                <w:highlight w:val="none"/>
                <w:u w:val="none"/>
                <w:lang w:val="en-US" w:eastAsia="zh-CN"/>
              </w:rPr>
              <w:t xml:space="preserve">3</w:t>
            </w:r>
            <w:r>
              <w:rPr>
                <w:rFonts w:hint="eastAsia" w:ascii="宋体" w:hAnsi="宋体" w:eastAsia="宋体" w:cs="宋体"/>
                <w:i w:val="0"/>
                <w:iCs/>
                <w:color w:val="000000"/>
                <w:szCs w:val="21"/>
                <w:highlight w:val="none"/>
                <w:u w:val="none"/>
                <w:lang w:eastAsia="zh-CN"/>
              </w:rPr>
            </w:r>
            <w:r/>
          </w:p>
        </w:tc>
        <w:tc>
          <w:tcPr>
            <w:tcW w:w="5832" w:type="dxa"/>
            <w:vAlign w:val="center"/>
            <w:textDirection w:val="lrTb"/>
            <w:noWrap w:val="false"/>
          </w:tcPr>
          <w:p>
            <w:pPr>
              <w:pStyle w:val="958"/>
              <w:keepLines w:val="0"/>
              <w:keepNext w:val="0"/>
              <w:pageBreakBefore w:val="0"/>
              <w:spacing w:line="240" w:lineRule="auto"/>
              <w:widowControl w:val="off"/>
              <w:rPr>
                <w:rFonts w:hint="eastAsia" w:ascii="宋体" w:hAnsi="宋体" w:eastAsia="宋体" w:cs="宋体"/>
                <w:i w:val="0"/>
                <w:iCs/>
                <w:color w:val="000000"/>
                <w:szCs w:val="21"/>
                <w:highlight w:val="none"/>
                <w:u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lang w:val="en-US" w:eastAsia="zh-CN"/>
              </w:rPr>
              <w:t xml:space="preserve">上一年度</w:t>
            </w:r>
            <w:r>
              <w:rPr>
                <w:rFonts w:hint="eastAsia" w:ascii="宋体" w:hAnsi="宋体" w:cs="宋体"/>
                <w:i w:val="0"/>
                <w:iCs/>
                <w:color w:val="000000"/>
                <w:szCs w:val="21"/>
                <w:highlight w:val="none"/>
                <w:u w:val="none"/>
              </w:rPr>
              <w:t xml:space="preserve">的财务状况情况</w:t>
            </w:r>
            <w:r>
              <w:rPr>
                <w:rFonts w:hint="eastAsia" w:ascii="宋体" w:hAnsi="宋体" w:cs="宋体"/>
                <w:b/>
                <w:bCs/>
                <w:i w:val="0"/>
                <w:iCs/>
                <w:color w:val="000000"/>
                <w:szCs w:val="21"/>
                <w:highlight w:val="none"/>
                <w:u w:val="none"/>
              </w:rPr>
              <w:t xml:space="preserve">（成立不满一年不需提供）</w:t>
            </w:r>
            <w:r>
              <w:rPr>
                <w:rFonts w:hint="eastAsia" w:ascii="宋体" w:hAnsi="宋体" w:eastAsia="宋体" w:cs="宋体"/>
                <w:i w:val="0"/>
                <w:iCs/>
                <w:color w:val="000000"/>
                <w:szCs w:val="21"/>
                <w:highlight w:val="none"/>
                <w:u w:val="none"/>
                <w:lang w:eastAsia="zh-CN"/>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hint="eastAsia" w:ascii="宋体" w:hAnsi="宋体" w:eastAsia="宋体"/>
                <w:i w:val="0"/>
                <w:iCs/>
                <w:color w:val="000000"/>
                <w:szCs w:val="21"/>
                <w:highlight w:val="none"/>
                <w:u w:val="none"/>
                <w:lang w:eastAsia="zh-CN"/>
              </w:rPr>
            </w:pPr>
            <w:r>
              <w:rPr>
                <w:rFonts w:hint="eastAsia" w:ascii="宋体" w:hAnsi="宋体"/>
                <w:i w:val="0"/>
                <w:iCs/>
                <w:color w:val="000000"/>
                <w:szCs w:val="21"/>
                <w:highlight w:val="none"/>
                <w:u w:val="none"/>
                <w:lang w:val="en-US" w:eastAsia="zh-CN"/>
              </w:rPr>
              <w:t xml:space="preserve">4</w:t>
            </w:r>
            <w:r>
              <w:rPr>
                <w:rFonts w:hint="eastAsia" w:ascii="宋体" w:hAnsi="宋体" w:eastAsia="宋体"/>
                <w:i w:val="0"/>
                <w:iCs/>
                <w:color w:val="000000"/>
                <w:szCs w:val="21"/>
                <w:highlight w:val="none"/>
                <w:u w:val="none"/>
                <w:lang w:eastAsia="zh-CN"/>
              </w:rPr>
            </w:r>
            <w:r/>
          </w:p>
        </w:tc>
        <w:tc>
          <w:tcPr>
            <w:tcW w:w="5832" w:type="dxa"/>
            <w:vAlign w:val="center"/>
            <w:textDirection w:val="lrTb"/>
            <w:noWrap w:val="false"/>
          </w:tcPr>
          <w:p>
            <w:pPr>
              <w:pStyle w:val="958"/>
              <w:keepLines w:val="0"/>
              <w:keepNext w:val="0"/>
              <w:pageBreakBefore w:val="0"/>
              <w:spacing w:line="240" w:lineRule="auto"/>
              <w:widowControl w:val="off"/>
              <w:rPr>
                <w:rFonts w:ascii="宋体" w:hAnsi="宋体"/>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具备履行合同所必需的设备和专业技术能力的</w:t>
            </w:r>
            <w:r>
              <w:rPr>
                <w:rFonts w:hint="eastAsia" w:ascii="宋体" w:hAnsi="宋体" w:cs="宋体"/>
                <w:i w:val="0"/>
                <w:iCs/>
                <w:color w:val="000000"/>
                <w:szCs w:val="21"/>
                <w:highlight w:val="none"/>
                <w:u w:val="none"/>
              </w:rPr>
              <w:t xml:space="preserve">书面声明</w:t>
            </w:r>
            <w:r>
              <w:rPr>
                <w:rFonts w:ascii="宋体" w:hAnsi="宋体"/>
                <w:i w:val="0"/>
                <w:iCs/>
                <w:color w:val="000000"/>
                <w:szCs w:val="21"/>
                <w:highlight w:val="none"/>
                <w:u w:val="none"/>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hint="eastAsia" w:ascii="宋体" w:hAnsi="宋体" w:eastAsia="宋体"/>
                <w:i w:val="0"/>
                <w:iCs/>
                <w:color w:val="000000"/>
                <w:szCs w:val="21"/>
                <w:highlight w:val="none"/>
                <w:u w:val="none"/>
                <w:lang w:eastAsia="zh-CN"/>
              </w:rPr>
            </w:pPr>
            <w:r>
              <w:rPr>
                <w:rFonts w:hint="eastAsia" w:ascii="宋体" w:hAnsi="宋体"/>
                <w:i w:val="0"/>
                <w:iCs/>
                <w:color w:val="000000"/>
                <w:szCs w:val="21"/>
                <w:highlight w:val="none"/>
                <w:u w:val="none"/>
                <w:lang w:val="en-US" w:eastAsia="zh-CN"/>
              </w:rPr>
              <w:t xml:space="preserve">5</w:t>
            </w:r>
            <w:r>
              <w:rPr>
                <w:rFonts w:hint="eastAsia" w:ascii="宋体" w:hAnsi="宋体" w:eastAsia="宋体"/>
                <w:i w:val="0"/>
                <w:iCs/>
                <w:color w:val="000000"/>
                <w:szCs w:val="21"/>
                <w:highlight w:val="none"/>
                <w:u w:val="none"/>
                <w:lang w:eastAsia="zh-CN"/>
              </w:rPr>
            </w:r>
            <w:r/>
          </w:p>
        </w:tc>
        <w:tc>
          <w:tcPr>
            <w:tcW w:w="5832" w:type="dxa"/>
            <w:vAlign w:val="center"/>
            <w:textDirection w:val="lrTb"/>
            <w:noWrap w:val="false"/>
          </w:tcPr>
          <w:p>
            <w:pPr>
              <w:pStyle w:val="958"/>
              <w:keepLines w:val="0"/>
              <w:keepNext w:val="0"/>
              <w:pageBreakBefore w:val="0"/>
              <w:spacing w:before="181" w:line="360" w:lineRule="auto"/>
              <w:widowControl w:val="off"/>
              <w:rPr>
                <w:rFonts w:ascii="宋体" w:hAnsi="宋体"/>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参加本次政府采购活动前3年内在经营活动中没有重大违法记录的书面声明</w:t>
            </w:r>
            <w:r>
              <w:rPr>
                <w:rFonts w:ascii="宋体" w:hAnsi="宋体"/>
                <w:i w:val="0"/>
                <w:iCs/>
                <w:color w:val="000000"/>
                <w:szCs w:val="21"/>
                <w:highlight w:val="none"/>
                <w:u w:val="none"/>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hint="eastAsia" w:ascii="宋体" w:hAnsi="宋体" w:eastAsia="宋体"/>
                <w:i w:val="0"/>
                <w:iCs/>
                <w:color w:val="000000"/>
                <w:szCs w:val="21"/>
                <w:highlight w:val="none"/>
                <w:u w:val="none"/>
                <w:lang w:eastAsia="zh-CN"/>
              </w:rPr>
            </w:pPr>
            <w:r>
              <w:rPr>
                <w:rFonts w:hint="eastAsia" w:ascii="宋体" w:hAnsi="宋体"/>
                <w:i w:val="0"/>
                <w:iCs/>
                <w:color w:val="000000"/>
                <w:szCs w:val="21"/>
                <w:highlight w:val="none"/>
                <w:u w:val="none"/>
                <w:lang w:val="en-US" w:eastAsia="zh-CN"/>
              </w:rPr>
              <w:t xml:space="preserve">6</w:t>
            </w:r>
            <w:r>
              <w:rPr>
                <w:rFonts w:hint="eastAsia" w:ascii="宋体" w:hAnsi="宋体" w:eastAsia="宋体"/>
                <w:i w:val="0"/>
                <w:iCs/>
                <w:color w:val="000000"/>
                <w:szCs w:val="21"/>
                <w:highlight w:val="none"/>
                <w:u w:val="none"/>
                <w:lang w:eastAsia="zh-CN"/>
              </w:rPr>
            </w:r>
            <w:r/>
          </w:p>
        </w:tc>
        <w:tc>
          <w:tcPr>
            <w:tcW w:w="5832" w:type="dxa"/>
            <w:vAlign w:val="center"/>
            <w:textDirection w:val="lrTb"/>
            <w:noWrap w:val="false"/>
          </w:tcPr>
          <w:p>
            <w:pPr>
              <w:pStyle w:val="958"/>
              <w:keepLines w:val="0"/>
              <w:keepNext w:val="0"/>
              <w:pageBreakBefore w:val="0"/>
              <w:spacing w:before="181" w:line="360" w:lineRule="auto"/>
              <w:widowControl w:val="off"/>
              <w:rPr>
                <w:rFonts w:ascii="宋体" w:hAnsi="宋体"/>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i w:val="0"/>
                <w:iCs/>
                <w:color w:val="000000"/>
                <w:szCs w:val="21"/>
                <w:highlight w:val="none"/>
                <w:u w:val="none"/>
              </w:rPr>
              <w:t xml:space="preserve">未被“信用中国”网站（www.creditchina.gov.cn）、“中国政府采购网"</w:t>
            </w:r>
            <w:r>
              <w:rPr>
                <w:rFonts w:hint="eastAsia" w:ascii="宋体" w:hAnsi="宋体" w:eastAsia="宋体" w:cs="宋体"/>
                <w:i w:val="0"/>
                <w:iCs/>
                <w:color w:val="000000"/>
                <w:szCs w:val="21"/>
                <w:highlight w:val="none"/>
                <w:u w:val="none"/>
                <w:lang w:eastAsia="zh-CN"/>
              </w:rPr>
              <w:t xml:space="preserve">（</w:t>
            </w:r>
            <w:r>
              <w:rPr>
                <w:rFonts w:hint="eastAsia" w:ascii="宋体" w:hAnsi="宋体" w:eastAsia="宋体" w:cs="宋体"/>
                <w:i w:val="0"/>
                <w:iCs/>
                <w:color w:val="000000"/>
                <w:szCs w:val="21"/>
                <w:highlight w:val="none"/>
                <w:u w:val="none"/>
              </w:rPr>
              <w:t xml:space="preserve">www.ccgp.gov.cn</w:t>
            </w:r>
            <w:r>
              <w:rPr>
                <w:rFonts w:hint="eastAsia" w:ascii="宋体" w:hAnsi="宋体" w:eastAsia="宋体" w:cs="宋体"/>
                <w:i w:val="0"/>
                <w:iCs/>
                <w:color w:val="000000"/>
                <w:szCs w:val="21"/>
                <w:highlight w:val="none"/>
                <w:u w:val="none"/>
                <w:lang w:eastAsia="zh-CN"/>
              </w:rPr>
              <w:t xml:space="preserve">）</w:t>
            </w:r>
            <w:r>
              <w:rPr>
                <w:rFonts w:hint="eastAsia" w:ascii="宋体" w:hAnsi="宋体" w:eastAsia="宋体" w:cs="宋体"/>
                <w:i w:val="0"/>
                <w:iCs/>
                <w:color w:val="000000"/>
                <w:szCs w:val="21"/>
                <w:highlight w:val="none"/>
                <w:u w:val="none"/>
              </w:rPr>
              <w:t xml:space="preserve">列入失信被执行人、重大税收违法案件当事人名单、政府采购严重违法失信行为记录名单</w:t>
            </w:r>
            <w:r>
              <w:rPr>
                <w:rFonts w:ascii="宋体" w:hAnsi="宋体"/>
                <w:i w:val="0"/>
                <w:iCs/>
                <w:color w:val="000000"/>
                <w:szCs w:val="21"/>
                <w:highlight w:val="none"/>
                <w:u w:val="none"/>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hint="eastAsia" w:ascii="宋体" w:hAnsi="宋体" w:eastAsia="宋体"/>
                <w:i w:val="0"/>
                <w:iCs/>
                <w:color w:val="000000"/>
                <w:szCs w:val="21"/>
                <w:highlight w:val="none"/>
                <w:u w:val="none"/>
                <w:lang w:val="en-US" w:eastAsia="zh-CN"/>
              </w:rPr>
            </w:pPr>
            <w:r>
              <w:rPr>
                <w:rFonts w:hint="eastAsia" w:ascii="宋体" w:hAnsi="宋体"/>
                <w:i w:val="0"/>
                <w:iCs/>
                <w:color w:val="000000"/>
                <w:szCs w:val="21"/>
                <w:highlight w:val="none"/>
                <w:u w:val="none"/>
                <w:lang w:val="en-US" w:eastAsia="zh-CN"/>
              </w:rPr>
              <w:t xml:space="preserve">7</w:t>
            </w:r>
            <w:r>
              <w:rPr>
                <w:rFonts w:hint="eastAsia" w:ascii="宋体" w:hAnsi="宋体" w:eastAsia="宋体"/>
                <w:i w:val="0"/>
                <w:iCs/>
                <w:color w:val="000000"/>
                <w:szCs w:val="21"/>
                <w:highlight w:val="none"/>
                <w:u w:val="none"/>
                <w:lang w:val="en-US" w:eastAsia="zh-CN"/>
              </w:rPr>
            </w:r>
            <w:r/>
          </w:p>
        </w:tc>
        <w:tc>
          <w:tcPr>
            <w:tcW w:w="5832" w:type="dxa"/>
            <w:vAlign w:val="center"/>
            <w:textDirection w:val="lrTb"/>
            <w:noWrap w:val="false"/>
          </w:tcPr>
          <w:p>
            <w:pPr>
              <w:pStyle w:val="958"/>
              <w:keepLines w:val="0"/>
              <w:keepNext w:val="0"/>
              <w:pageBreakBefore w:val="0"/>
              <w:spacing w:line="240" w:lineRule="auto"/>
              <w:widowControl w:val="off"/>
              <w:rPr>
                <w:rFonts w:hint="eastAsia" w:ascii="宋体" w:hAnsi="宋体" w:eastAsia="宋体"/>
                <w:i w:val="0"/>
                <w:iCs/>
                <w:color w:val="000000"/>
                <w:szCs w:val="21"/>
                <w:highlight w:val="none"/>
                <w:u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供应商信用承诺函</w:t>
            </w:r>
            <w:r>
              <w:rPr>
                <w:rFonts w:hint="eastAsia" w:ascii="宋体" w:hAnsi="宋体" w:eastAsia="宋体"/>
                <w:i w:val="0"/>
                <w:iCs/>
                <w:color w:val="000000"/>
                <w:szCs w:val="21"/>
                <w:highlight w:val="none"/>
                <w:u w:val="none"/>
                <w:lang w:eastAsia="zh-CN"/>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gridSpan w:val="3"/>
            <w:tcW w:w="8279" w:type="dxa"/>
            <w:vAlign w:val="center"/>
            <w:textDirection w:val="lrTb"/>
            <w:noWrap w:val="false"/>
          </w:tcPr>
          <w:p>
            <w:pPr>
              <w:pStyle w:val="958"/>
              <w:spacing w:line="24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keepLines w:val="0"/>
              <w:keepNext w:val="0"/>
              <w:pageBreakBefore w:val="0"/>
              <w:spacing w:line="360" w:lineRule="auto"/>
              <w:widowControl w:val="off"/>
              <w:rPr>
                <w:rFonts w:ascii="宋体" w:hAnsi="宋体" w:eastAsia="宋体" w:cs="Times New Roman"/>
                <w:b/>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 xml:space="preserve">8</w:t>
            </w:r>
            <w:r>
              <w:rPr>
                <w:rFonts w:ascii="宋体" w:hAnsi="宋体" w:eastAsia="宋体" w:cs="Times New Roman"/>
                <w:b/>
                <w:color w:val="000000"/>
                <w:szCs w:val="21"/>
                <w:highlight w:val="none"/>
                <w:lang w:val="en-US" w:eastAsia="zh-CN"/>
              </w:rPr>
            </w:r>
            <w:r/>
          </w:p>
        </w:tc>
        <w:tc>
          <w:tcPr>
            <w:tcW w:w="5832" w:type="dxa"/>
            <w:vAlign w:val="center"/>
            <w:textDirection w:val="lrTb"/>
            <w:noWrap w:val="false"/>
          </w:tcPr>
          <w:p>
            <w:pPr>
              <w:pStyle w:val="1001"/>
              <w:ind w:left="0" w:firstLine="0"/>
              <w:keepLines w:val="0"/>
              <w:keepNext w:val="0"/>
              <w:pageBreakBefore w:val="0"/>
              <w:spacing w:after="0" w:line="360" w:lineRule="auto"/>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ascii="宋体" w:hAnsi="宋体" w:eastAsia="宋体" w:cs="宋体"/>
                <w:b w:val="0"/>
                <w:bCs w:val="0"/>
                <w:color w:val="000000"/>
                <w:highlight w:val="none"/>
                <w:lang w:val="en-US" w:eastAsia="zh-CN"/>
              </w:rPr>
            </w:r>
            <w:r/>
          </w:p>
          <w:p>
            <w:pPr>
              <w:pStyle w:val="1001"/>
              <w:ind w:left="0" w:firstLine="0"/>
              <w:keepLines w:val="0"/>
              <w:keepNext w:val="0"/>
              <w:pageBreakBefore w:val="0"/>
              <w:spacing w:after="0" w:line="360" w:lineRule="auto"/>
              <w:widowControl w:val="off"/>
              <w:rPr>
                <w:color w:val="000000"/>
                <w:highlight w:val="none"/>
                <w:lang w:val="en-US" w:eastAsia="zh-CN"/>
              </w:rPr>
            </w:pPr>
            <w:r>
              <w:rPr>
                <w:rFonts w:hint="eastAsia" w:ascii="宋体" w:hAnsi="宋体" w:eastAsia="宋体" w:cs="宋体"/>
                <w:b w:val="0"/>
                <w:bCs w:val="0"/>
                <w:color w:val="000000"/>
                <w:highlight w:val="none"/>
                <w:lang w:val="en-US" w:eastAsia="zh-CN"/>
              </w:rPr>
              <w:t xml:space="preserve">本项目（中小企业划分标准参照《关于印发中小企业划型标准规定的通知》（工信部联企[2011]300号）所属行业区分为【建筑业】</w:t>
            </w:r>
            <w:r>
              <w:rPr>
                <w:color w:val="000000"/>
                <w:highlight w:val="none"/>
                <w:lang w:val="en-US" w:eastAsia="zh-CN"/>
              </w:rPr>
            </w:r>
            <w:r/>
          </w:p>
        </w:tc>
        <w:tc>
          <w:tcPr>
            <w:tcW w:w="1692" w:type="dxa"/>
            <w:vAlign w:val="center"/>
            <w:textDirection w:val="lrTb"/>
            <w:noWrap w:val="false"/>
          </w:tcPr>
          <w:p>
            <w:pPr>
              <w:pStyle w:val="958"/>
              <w:spacing w:line="360" w:lineRule="auto"/>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r>
            <w:r/>
          </w:p>
        </w:tc>
      </w:tr>
      <w:tr>
        <w:trPr>
          <w:trHeight w:val="567"/>
        </w:trPr>
        <w:tc>
          <w:tcPr>
            <w:gridSpan w:val="3"/>
            <w:tcW w:w="8279" w:type="dxa"/>
            <w:vAlign w:val="center"/>
            <w:textDirection w:val="lrTb"/>
            <w:noWrap w:val="false"/>
          </w:tcPr>
          <w:p>
            <w:pPr>
              <w:pStyle w:val="958"/>
              <w:spacing w:line="240" w:lineRule="auto"/>
              <w:rPr>
                <w:rFonts w:hint="eastAsia" w:ascii="宋体" w:hAnsi="宋体" w:eastAsia="宋体" w:cs="Times New Roman"/>
                <w:b/>
                <w:color w:val="000000"/>
                <w:szCs w:val="21"/>
                <w:highlight w:val="none"/>
                <w:lang w:val="en-US" w:eastAsia="zh-CN"/>
              </w:rPr>
            </w:pPr>
            <w:r>
              <w:rPr>
                <w:rFonts w:hint="eastAsia" w:ascii="宋体" w:hAnsi="宋体"/>
                <w:b/>
                <w:color w:val="000000"/>
                <w:szCs w:val="21"/>
                <w:highlight w:val="none"/>
              </w:rPr>
              <w:t xml:space="preserve">特定资格条件</w:t>
            </w:r>
            <w:r>
              <w:rPr>
                <w:rFonts w:hint="eastAsia" w:ascii="宋体" w:hAnsi="宋体" w:eastAsia="宋体" w:cs="Times New Roman"/>
                <w:b/>
                <w:color w:val="000000"/>
                <w:szCs w:val="21"/>
                <w:highlight w:val="none"/>
                <w:lang w:val="en-US" w:eastAsia="zh-CN"/>
              </w:rPr>
            </w:r>
            <w:r/>
          </w:p>
        </w:tc>
      </w:tr>
      <w:tr>
        <w:trPr>
          <w:trHeight w:val="567"/>
        </w:trPr>
        <w:tc>
          <w:tcPr>
            <w:tcW w:w="755" w:type="dxa"/>
            <w:vAlign w:val="center"/>
            <w:textDirection w:val="lrTb"/>
            <w:noWrap w:val="false"/>
          </w:tcPr>
          <w:p>
            <w:pPr>
              <w:pStyle w:val="958"/>
              <w:jc w:val="center"/>
              <w:spacing w:line="240" w:lineRule="auto"/>
              <w:rPr>
                <w:rFonts w:ascii="宋体" w:hAnsi="宋体"/>
                <w:i/>
                <w:color w:val="000000"/>
                <w:szCs w:val="21"/>
                <w:highlight w:val="none"/>
                <w:u w:val="single"/>
                <w:lang w:val="en-US" w:eastAsia="zh-CN"/>
              </w:rPr>
            </w:pPr>
            <w:r>
              <w:rPr>
                <w:rFonts w:hint="eastAsia" w:ascii="宋体" w:hAnsi="宋体"/>
                <w:i w:val="0"/>
                <w:iCs/>
                <w:color w:val="000000"/>
                <w:szCs w:val="21"/>
                <w:highlight w:val="none"/>
                <w:u w:val="none"/>
                <w:lang w:val="en-US" w:eastAsia="zh-CN"/>
              </w:rPr>
              <w:t xml:space="preserve">9</w:t>
            </w:r>
            <w:r>
              <w:rPr>
                <w:rFonts w:ascii="宋体" w:hAnsi="宋体"/>
                <w:i/>
                <w:color w:val="000000"/>
                <w:szCs w:val="21"/>
                <w:highlight w:val="none"/>
                <w:u w:val="single"/>
                <w:lang w:val="en-US" w:eastAsia="zh-CN"/>
              </w:rPr>
            </w:r>
            <w:r/>
          </w:p>
        </w:tc>
        <w:tc>
          <w:tcPr>
            <w:tcW w:w="5832" w:type="dxa"/>
            <w:vAlign w:val="center"/>
            <w:textDirection w:val="lrTb"/>
            <w:noWrap w:val="false"/>
          </w:tcPr>
          <w:p>
            <w:pPr>
              <w:pStyle w:val="958"/>
              <w:keepLines w:val="0"/>
              <w:keepNext w:val="0"/>
              <w:pageBreakBefore w:val="0"/>
              <w:spacing w:before="181" w:line="360" w:lineRule="auto"/>
              <w:widowControl w:val="off"/>
              <w:rPr>
                <w:rFonts w:hint="eastAsia" w:ascii="宋体" w:hAnsi="宋体" w:eastAsia="宋体" w:cs="宋体"/>
                <w:i w:val="0"/>
                <w:iCs w:val="0"/>
                <w:color w:val="000000"/>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具有有效期内的建筑工程施工总承包叁级及以上</w:t>
            </w:r>
            <w:r>
              <w:rPr>
                <w:rFonts w:hint="eastAsia" w:ascii="宋体" w:hAnsi="宋体" w:eastAsia="宋体" w:cs="宋体"/>
                <w:i w:val="0"/>
                <w:iCs w:val="0"/>
                <w:color w:val="000000"/>
                <w:szCs w:val="21"/>
                <w:highlight w:val="none"/>
                <w:u w:val="none"/>
              </w:rPr>
              <w:t xml:space="preserve">资质</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b/>
                <w:bCs/>
                <w:i w:val="0"/>
                <w:iCs w:val="0"/>
                <w:color w:val="000000"/>
                <w:szCs w:val="21"/>
                <w:highlight w:val="none"/>
                <w:u w:val="none"/>
                <w:lang w:val="en-US" w:eastAsia="zh-CN"/>
              </w:rPr>
              <w:t xml:space="preserve">原件扫描件上传</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i w:val="0"/>
                <w:iCs w:val="0"/>
                <w:color w:val="000000"/>
                <w:highlight w:val="none"/>
                <w:u w:val="none"/>
                <w:lang w:val="en-US" w:eastAsia="zh-CN"/>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ascii="宋体" w:hAnsi="宋体"/>
                <w:i w:val="0"/>
                <w:iCs/>
                <w:color w:val="000000"/>
                <w:szCs w:val="21"/>
                <w:highlight w:val="none"/>
                <w:u w:val="none"/>
                <w:lang w:val="en-US" w:eastAsia="zh-CN"/>
              </w:rPr>
            </w:pPr>
            <w:r>
              <w:rPr>
                <w:rFonts w:hint="eastAsia" w:ascii="宋体" w:hAnsi="宋体"/>
                <w:i w:val="0"/>
                <w:iCs/>
                <w:color w:val="000000"/>
                <w:szCs w:val="21"/>
                <w:highlight w:val="none"/>
                <w:u w:val="none"/>
                <w:lang w:val="en-US" w:eastAsia="zh-CN"/>
              </w:rPr>
              <w:t xml:space="preserve">10</w:t>
            </w:r>
            <w:r>
              <w:rPr>
                <w:rFonts w:ascii="宋体" w:hAnsi="宋体"/>
                <w:i w:val="0"/>
                <w:iCs/>
                <w:color w:val="000000"/>
                <w:szCs w:val="21"/>
                <w:highlight w:val="none"/>
                <w:u w:val="none"/>
                <w:lang w:val="en-US" w:eastAsia="zh-CN"/>
              </w:rPr>
            </w:r>
            <w:r/>
          </w:p>
        </w:tc>
        <w:tc>
          <w:tcPr>
            <w:tcW w:w="5832" w:type="dxa"/>
            <w:vAlign w:val="center"/>
            <w:textDirection w:val="lrTb"/>
            <w:noWrap w:val="false"/>
          </w:tcPr>
          <w:p>
            <w:pPr>
              <w:pStyle w:val="958"/>
              <w:keepLines w:val="0"/>
              <w:keepNext w:val="0"/>
              <w:pageBreakBefore w:val="0"/>
              <w:spacing w:before="181" w:line="360" w:lineRule="auto"/>
              <w:widowControl w:val="off"/>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供应商具备安全生产条件，并取得有效期内的安全生产许可证</w:t>
            </w:r>
            <w:r>
              <w:rPr>
                <w:rFonts w:hint="eastAsia" w:ascii="宋体" w:hAnsi="宋体" w:eastAsia="宋体" w:cs="宋体"/>
                <w:b/>
                <w:bCs/>
                <w:i w:val="0"/>
                <w:iCs w:val="0"/>
                <w:color w:val="000000"/>
                <w:szCs w:val="21"/>
                <w:highlight w:val="none"/>
                <w:u w:val="none"/>
                <w:lang w:val="en-US" w:eastAsia="zh-CN"/>
              </w:rPr>
              <w:t xml:space="preserve">（原件扫描件上传</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b w:val="0"/>
                <w:bCs w:val="0"/>
                <w:i w:val="0"/>
                <w:iCs w:val="0"/>
                <w:color w:val="000000"/>
                <w:szCs w:val="21"/>
                <w:highlight w:val="none"/>
                <w:u w:val="none"/>
                <w:lang w:val="en-US" w:eastAsia="zh-CN"/>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ascii="宋体" w:hAnsi="宋体"/>
                <w:i w:val="0"/>
                <w:iCs/>
                <w:color w:val="000000"/>
                <w:szCs w:val="21"/>
                <w:highlight w:val="none"/>
                <w:u w:val="none"/>
                <w:lang w:val="en-US" w:eastAsia="zh-CN"/>
              </w:rPr>
            </w:pPr>
            <w:r>
              <w:rPr>
                <w:rFonts w:hint="eastAsia" w:ascii="宋体" w:hAnsi="宋体"/>
                <w:i w:val="0"/>
                <w:iCs/>
                <w:color w:val="000000"/>
                <w:szCs w:val="21"/>
                <w:highlight w:val="none"/>
                <w:u w:val="none"/>
                <w:lang w:val="en-US" w:eastAsia="zh-CN"/>
              </w:rPr>
              <w:t xml:space="preserve">11</w:t>
            </w:r>
            <w:r>
              <w:rPr>
                <w:rFonts w:ascii="宋体" w:hAnsi="宋体"/>
                <w:i w:val="0"/>
                <w:iCs/>
                <w:color w:val="000000"/>
                <w:szCs w:val="21"/>
                <w:highlight w:val="none"/>
                <w:u w:val="none"/>
                <w:lang w:val="en-US" w:eastAsia="zh-CN"/>
              </w:rPr>
            </w:r>
            <w:r/>
          </w:p>
        </w:tc>
        <w:tc>
          <w:tcPr>
            <w:tcW w:w="5832" w:type="dxa"/>
            <w:vAlign w:val="center"/>
            <w:textDirection w:val="lrTb"/>
            <w:noWrap w:val="false"/>
          </w:tcPr>
          <w:p>
            <w:pPr>
              <w:pStyle w:val="958"/>
              <w:keepLines w:val="0"/>
              <w:keepNext w:val="0"/>
              <w:pageBreakBefore w:val="0"/>
              <w:spacing w:before="181" w:line="360" w:lineRule="auto"/>
              <w:widowControl w:val="off"/>
              <w:rPr>
                <w:rFonts w:hint="eastAsia" w:ascii="宋体" w:hAnsi="宋体" w:eastAsia="宋体" w:cs="宋体"/>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拟派项目经理必须为供应商在职员工，正常缴纳社保且具备建筑工程专业二级及以上建造师证书并取得在有效期内的B类安全考核合格证书，项目经理无在建工程承诺书</w:t>
            </w:r>
            <w:r>
              <w:rPr>
                <w:rFonts w:hint="eastAsia" w:ascii="宋体" w:hAnsi="宋体" w:eastAsia="宋体" w:cs="宋体"/>
                <w:b/>
                <w:bCs/>
                <w:i w:val="0"/>
                <w:iCs w:val="0"/>
                <w:color w:val="000000"/>
                <w:szCs w:val="21"/>
                <w:highlight w:val="none"/>
                <w:u w:val="none"/>
                <w:lang w:val="en-US" w:eastAsia="zh-CN"/>
              </w:rPr>
              <w:t xml:space="preserve">（供应商提供上述人员证书原件扫描件、项目负责人无在建工程承诺书原件扫描件）。</w:t>
            </w:r>
            <w:r>
              <w:rPr>
                <w:rFonts w:hint="eastAsia" w:ascii="宋体" w:hAnsi="宋体" w:eastAsia="宋体" w:cs="宋体"/>
                <w:i w:val="0"/>
                <w:iCs w:val="0"/>
                <w:color w:val="000000"/>
                <w:szCs w:val="21"/>
                <w:highlight w:val="none"/>
                <w:u w:val="none"/>
                <w:lang w:val="en-US" w:eastAsia="zh-CN"/>
              </w:rPr>
            </w:r>
            <w:r/>
          </w:p>
        </w:tc>
        <w:tc>
          <w:tcPr>
            <w:tcW w:w="1692" w:type="dxa"/>
            <w:vAlign w:val="center"/>
            <w:textDirection w:val="lrTb"/>
            <w:noWrap w:val="false"/>
          </w:tcPr>
          <w:p>
            <w:pPr>
              <w:pStyle w:val="958"/>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gridSpan w:val="3"/>
            <w:tcW w:w="8279" w:type="dxa"/>
            <w:vAlign w:val="center"/>
            <w:textDirection w:val="lrTb"/>
            <w:noWrap w:val="false"/>
          </w:tcPr>
          <w:p>
            <w:pPr>
              <w:pStyle w:val="958"/>
              <w:spacing w:line="24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ascii="宋体" w:hAnsi="宋体" w:eastAsia="宋体" w:cs="Times New Roman"/>
                <w:i w:val="0"/>
                <w:iCs/>
                <w:color w:val="000000"/>
                <w:szCs w:val="21"/>
                <w:highlight w:val="none"/>
                <w:u w:val="none"/>
                <w:lang w:val="en-US" w:eastAsia="zh-CN"/>
              </w:rPr>
            </w:pPr>
            <w:r>
              <w:rPr>
                <w:rFonts w:hint="eastAsia" w:ascii="宋体" w:hAnsi="宋体" w:eastAsia="宋体" w:cs="Times New Roman"/>
                <w:i w:val="0"/>
                <w:iCs/>
                <w:color w:val="000000"/>
                <w:szCs w:val="21"/>
                <w:highlight w:val="none"/>
                <w:u w:val="none"/>
                <w:lang w:val="en-US" w:eastAsia="zh-CN"/>
              </w:rPr>
              <w:t xml:space="preserve">12</w:t>
            </w:r>
            <w:r>
              <w:rPr>
                <w:rFonts w:ascii="宋体" w:hAnsi="宋体" w:eastAsia="宋体" w:cs="Times New Roman"/>
                <w:i w:val="0"/>
                <w:iCs/>
                <w:color w:val="000000"/>
                <w:szCs w:val="21"/>
                <w:highlight w:val="none"/>
                <w:u w:val="none"/>
                <w:lang w:val="en-US" w:eastAsia="zh-CN"/>
              </w:rPr>
            </w:r>
            <w:r/>
          </w:p>
        </w:tc>
        <w:tc>
          <w:tcPr>
            <w:tcW w:w="5832" w:type="dxa"/>
            <w:vAlign w:val="center"/>
            <w:textDirection w:val="lrTb"/>
            <w:noWrap w:val="false"/>
          </w:tcPr>
          <w:p>
            <w:pPr>
              <w:pStyle w:val="958"/>
              <w:jc w:val="left"/>
              <w:keepLines w:val="0"/>
              <w:keepNext w:val="0"/>
              <w:pageBreakBefore w:val="0"/>
              <w:spacing w:line="240" w:lineRule="auto"/>
              <w:widowControl w:val="off"/>
              <w:rPr>
                <w:rFonts w:hint="eastAsia" w:ascii="宋体" w:hAnsi="宋体"/>
                <w:b/>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i w:val="0"/>
                <w:iCs/>
                <w:color w:val="000000"/>
                <w:szCs w:val="21"/>
                <w:highlight w:val="none"/>
                <w:u w:val="none"/>
              </w:rPr>
              <w:t xml:space="preserve">磋商响应函</w:t>
            </w:r>
            <w:r>
              <w:rPr>
                <w:rFonts w:hint="eastAsia" w:ascii="宋体" w:hAnsi="宋体"/>
                <w:b/>
                <w:i w:val="0"/>
                <w:iCs/>
                <w:color w:val="000000"/>
                <w:szCs w:val="21"/>
                <w:highlight w:val="none"/>
                <w:u w:val="none"/>
              </w:rPr>
            </w:r>
            <w:r/>
          </w:p>
        </w:tc>
        <w:tc>
          <w:tcPr>
            <w:tcW w:w="1692" w:type="dxa"/>
            <w:vAlign w:val="center"/>
            <w:textDirection w:val="lrTb"/>
            <w:noWrap w:val="false"/>
          </w:tcPr>
          <w:p>
            <w:pPr>
              <w:pStyle w:val="958"/>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567"/>
        </w:trPr>
        <w:tc>
          <w:tcPr>
            <w:tcW w:w="755" w:type="dxa"/>
            <w:vAlign w:val="center"/>
            <w:textDirection w:val="lrTb"/>
            <w:noWrap w:val="false"/>
          </w:tcPr>
          <w:p>
            <w:pPr>
              <w:pStyle w:val="958"/>
              <w:jc w:val="center"/>
              <w:spacing w:line="240" w:lineRule="auto"/>
              <w:rPr>
                <w:rFonts w:ascii="宋体" w:hAnsi="宋体" w:eastAsia="宋体" w:cs="Times New Roman"/>
                <w:i w:val="0"/>
                <w:iCs/>
                <w:color w:val="000000"/>
                <w:szCs w:val="21"/>
                <w:highlight w:val="none"/>
                <w:u w:val="none"/>
                <w:lang w:val="en-US" w:eastAsia="zh-CN"/>
              </w:rPr>
            </w:pPr>
            <w:r>
              <w:rPr>
                <w:rFonts w:hint="eastAsia" w:ascii="宋体" w:hAnsi="宋体" w:eastAsia="宋体" w:cs="Times New Roman"/>
                <w:i w:val="0"/>
                <w:iCs/>
                <w:color w:val="000000"/>
                <w:szCs w:val="21"/>
                <w:highlight w:val="none"/>
                <w:u w:val="none"/>
                <w:lang w:val="en-US" w:eastAsia="zh-CN"/>
              </w:rPr>
              <w:t xml:space="preserve">13</w:t>
            </w:r>
            <w:r>
              <w:rPr>
                <w:rFonts w:ascii="宋体" w:hAnsi="宋体" w:eastAsia="宋体" w:cs="Times New Roman"/>
                <w:i w:val="0"/>
                <w:iCs/>
                <w:color w:val="000000"/>
                <w:szCs w:val="21"/>
                <w:highlight w:val="none"/>
                <w:u w:val="none"/>
                <w:lang w:val="en-US" w:eastAsia="zh-CN"/>
              </w:rPr>
            </w:r>
            <w:r/>
          </w:p>
        </w:tc>
        <w:tc>
          <w:tcPr>
            <w:tcW w:w="5832" w:type="dxa"/>
            <w:vAlign w:val="center"/>
            <w:textDirection w:val="lrTb"/>
            <w:noWrap w:val="false"/>
          </w:tcPr>
          <w:p>
            <w:pPr>
              <w:pStyle w:val="958"/>
              <w:jc w:val="left"/>
              <w:keepLines w:val="0"/>
              <w:keepNext w:val="0"/>
              <w:pageBreakBefore w:val="0"/>
              <w:spacing w:line="240" w:lineRule="auto"/>
              <w:widowControl w:val="off"/>
              <w:rPr>
                <w:rFonts w:hint="eastAsia" w:ascii="宋体" w:hAnsi="宋体"/>
                <w:b/>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i w:val="0"/>
                <w:iCs/>
                <w:color w:val="000000"/>
                <w:szCs w:val="21"/>
                <w:highlight w:val="none"/>
                <w:u w:val="none"/>
              </w:rPr>
              <w:t xml:space="preserve">法人授权书</w:t>
            </w:r>
            <w:r>
              <w:rPr>
                <w:rFonts w:hint="eastAsia" w:ascii="宋体" w:hAnsi="宋体"/>
                <w:b/>
                <w:i w:val="0"/>
                <w:iCs/>
                <w:color w:val="000000"/>
                <w:szCs w:val="21"/>
                <w:highlight w:val="none"/>
                <w:u w:val="none"/>
              </w:rPr>
            </w:r>
            <w:r/>
          </w:p>
        </w:tc>
        <w:tc>
          <w:tcPr>
            <w:tcW w:w="1692" w:type="dxa"/>
            <w:vAlign w:val="center"/>
            <w:textDirection w:val="lrTb"/>
            <w:noWrap w:val="false"/>
          </w:tcPr>
          <w:p>
            <w:pPr>
              <w:pStyle w:val="958"/>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bl>
    <w:p>
      <w:pPr>
        <w:pStyle w:val="958"/>
        <w:spacing w:line="360" w:lineRule="auto"/>
        <w:rPr>
          <w:rFonts w:hint="eastAsia" w:ascii="宋体" w:hAnsi="宋体"/>
          <w:bCs/>
          <w:color w:val="000000"/>
          <w:highlight w:val="none"/>
        </w:rPr>
        <w:pBdr>
          <w:top w:val="none" w:color="000000" w:sz="0" w:space="1"/>
          <w:left w:val="none" w:color="000000" w:sz="0" w:space="4"/>
          <w:bottom w:val="none" w:color="000000" w:sz="0" w:space="1"/>
          <w:right w:val="none" w:color="000000" w:sz="0" w:space="4"/>
          <w:between w:val="none" w:color="000000" w:sz="0" w:space="0"/>
        </w:pBdr>
        <w:sectPr>
          <w:footnotePr/>
          <w:endnotePr/>
          <w:type w:val="nextPage"/>
          <w:pgSz w:w="11906" w:h="16838" w:orient="portrait"/>
          <w:pgMar w:top="1247" w:right="1247" w:bottom="1247" w:left="1247" w:header="851" w:footer="992" w:gutter="0"/>
          <w:pgNumType w:start="1"/>
          <w:cols w:num="1" w:sep="0" w:space="1701" w:equalWidth="1"/>
          <w:docGrid w:linePitch="360"/>
        </w:sectPr>
      </w:pPr>
      <w:r>
        <w:rPr>
          <w:rFonts w:hint="eastAsia" w:ascii="宋体" w:hAnsi="宋体"/>
          <w:bCs/>
          <w:color w:val="000000"/>
          <w:highlight w:val="none"/>
        </w:rPr>
      </w:r>
      <w:r/>
    </w:p>
    <w:p>
      <w:pPr>
        <w:pStyle w:val="958"/>
        <w:jc w:val="center"/>
        <w:keepLines w:val="0"/>
        <w:keepNext w:val="0"/>
        <w:pageBreakBefore w:val="0"/>
        <w:spacing w:before="157" w:after="313" w:line="360" w:lineRule="auto"/>
        <w:widowControl w:val="off"/>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具备履行合同所必需的设备和专业技术能力的书面声明</w:t>
      </w:r>
      <w:r>
        <w:rPr>
          <w:rFonts w:hint="eastAsia" w:ascii="宋体" w:hAnsi="宋体" w:eastAsia="宋体" w:cs="Times New Roman"/>
          <w:b/>
          <w:color w:val="000000"/>
          <w:szCs w:val="21"/>
          <w:highlight w:val="none"/>
        </w:rPr>
      </w:r>
      <w:r/>
    </w:p>
    <w:p>
      <w:pPr>
        <w:pStyle w:val="9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9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58"/>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58"/>
        <w:ind w:firstLine="4410"/>
        <w:spacing w:line="480" w:lineRule="auto"/>
        <w:rPr>
          <w:rFonts w:ascii="宋体" w:hAnsi="宋体"/>
          <w:bCs/>
          <w:color w:val="000000"/>
          <w:szCs w:val="21"/>
          <w:highlight w:val="none"/>
        </w:rPr>
      </w:pPr>
      <w:r>
        <w:rPr>
          <w:rFonts w:hint="eastAsia" w:ascii="宋体" w:hAnsi="宋体"/>
          <w:bCs/>
          <w:color w:val="000000"/>
          <w:szCs w:val="21"/>
          <w:highlight w:val="none"/>
        </w:rPr>
        <w:t xml:space="preserve">供应商名称：（公章）</w:t>
      </w:r>
      <w:r>
        <w:rPr>
          <w:rFonts w:ascii="宋体" w:hAnsi="宋体"/>
          <w:bCs/>
          <w:color w:val="000000"/>
          <w:szCs w:val="21"/>
          <w:highlight w:val="none"/>
        </w:rPr>
      </w:r>
      <w:r/>
    </w:p>
    <w:p>
      <w:pPr>
        <w:pStyle w:val="958"/>
        <w:spacing w:line="480" w:lineRule="auto"/>
        <w:rPr>
          <w:rFonts w:hint="eastAsia" w:ascii="宋体" w:hAnsi="宋体" w:eastAsia="宋体"/>
          <w:bCs/>
          <w:color w:val="000000"/>
          <w:szCs w:val="21"/>
          <w:highlight w:val="none"/>
          <w:u w:val="single"/>
          <w:lang w:eastAsia="zh-CN"/>
        </w:rPr>
      </w:pPr>
      <w:r>
        <w:rPr>
          <w:rFonts w:hint="eastAsia" w:ascii="宋体" w:hAnsi="宋体"/>
          <w:bCs/>
          <w:color w:val="000000"/>
          <w:szCs w:val="21"/>
          <w:highlight w:val="none"/>
        </w:rPr>
        <w:t xml:space="preserve">                                          法定代表人签章</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u w:val="single"/>
          <w:lang w:eastAsia="zh-CN"/>
        </w:rPr>
      </w:r>
      <w:r/>
    </w:p>
    <w:p>
      <w:pPr>
        <w:pStyle w:val="958"/>
        <w:jc w:val="center"/>
        <w:keepLines w:val="0"/>
        <w:keepNext w:val="0"/>
        <w:pageBreakBefore w:val="0"/>
        <w:spacing w:before="157" w:after="625"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                                          日  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hint="eastAsia" w:ascii="宋体" w:hAnsi="宋体"/>
          <w:bCs/>
          <w:color w:val="000000"/>
          <w:szCs w:val="21"/>
          <w:highlight w:val="none"/>
        </w:rPr>
      </w:r>
      <w:r/>
    </w:p>
    <w:p>
      <w:pPr>
        <w:pStyle w:val="958"/>
        <w:jc w:val="center"/>
        <w:keepLines w:val="0"/>
        <w:keepNext w:val="0"/>
        <w:pageBreakBefore w:val="0"/>
        <w:spacing w:before="157" w:after="625" w:line="360" w:lineRule="auto"/>
        <w:widowControl w:val="off"/>
        <w:rPr>
          <w:rFonts w:hint="eastAsia" w:ascii="宋体" w:hAnsi="宋体"/>
          <w:b/>
          <w:bCs/>
          <w:color w:val="000000"/>
          <w:szCs w:val="21"/>
          <w:highlight w:val="none"/>
        </w:rPr>
      </w:pPr>
      <w:r>
        <w:rPr>
          <w:rFonts w:hint="eastAsia" w:ascii="宋体" w:hAnsi="宋体"/>
          <w:bCs/>
          <w:color w:val="000000"/>
          <w:szCs w:val="21"/>
          <w:highlight w:val="none"/>
        </w:rPr>
        <w:br w:type="column"/>
      </w:r>
      <w:r>
        <w:rPr>
          <w:rFonts w:hint="eastAsia" w:ascii="宋体" w:hAnsi="宋体" w:eastAsia="宋体" w:cs="Times New Roman"/>
          <w:b/>
          <w:color w:val="000000"/>
          <w:szCs w:val="21"/>
          <w:highlight w:val="none"/>
        </w:rPr>
        <w:t xml:space="preserve">参加本次政府采购活动前 3 年内在经营活动中没有重大违法记录的书面声明</w:t>
      </w:r>
      <w:r>
        <w:rPr>
          <w:rFonts w:hint="eastAsia" w:ascii="宋体" w:hAnsi="宋体"/>
          <w:b/>
          <w:bCs/>
          <w:color w:val="000000"/>
          <w:szCs w:val="21"/>
          <w:highlight w:val="none"/>
        </w:rPr>
      </w:r>
      <w:r/>
    </w:p>
    <w:p>
      <w:pPr>
        <w:pStyle w:val="958"/>
        <w:jc w:val="center"/>
        <w:keepLines w:val="0"/>
        <w:keepNext w:val="0"/>
        <w:pageBreakBefore w:val="0"/>
        <w:spacing w:after="625" w:line="240" w:lineRule="auto"/>
        <w:widowControl w:val="off"/>
        <w:rPr>
          <w:rFonts w:hint="eastAsia" w:ascii="宋体" w:hAnsi="宋体"/>
          <w:bCs/>
          <w:color w:val="000000"/>
          <w:szCs w:val="21"/>
          <w:highlight w:val="none"/>
        </w:rPr>
      </w:pPr>
      <w:r>
        <w:rPr>
          <w:rFonts w:hint="eastAsia" w:ascii="宋体" w:hAnsi="宋体"/>
          <w:b/>
          <w:bCs/>
          <w:color w:val="000000"/>
          <w:szCs w:val="21"/>
          <w:highlight w:val="none"/>
        </w:rPr>
        <w:t xml:space="preserve">声  明</w:t>
      </w:r>
      <w:r>
        <w:rPr>
          <w:rFonts w:hint="eastAsia" w:ascii="宋体" w:hAnsi="宋体"/>
          <w:bCs/>
          <w:color w:val="000000"/>
          <w:szCs w:val="21"/>
          <w:highlight w:val="none"/>
        </w:rPr>
      </w:r>
      <w:r/>
    </w:p>
    <w:p>
      <w:pPr>
        <w:pStyle w:val="958"/>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我公司郑重声明：参加本次政府采购活动前</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年内，我公司在经营活动中没有因违法经营受到刑事处罚或者责令停产停业、吊销许可证或者执照、较大数额罚款等行政处罚</w:t>
      </w:r>
      <w:r>
        <w:rPr>
          <w:rFonts w:ascii="宋体" w:hAnsi="宋体"/>
          <w:bCs/>
          <w:color w:val="000000"/>
          <w:sz w:val="21"/>
          <w:szCs w:val="21"/>
          <w:highlight w:val="none"/>
        </w:rPr>
      </w:r>
      <w:r/>
    </w:p>
    <w:p>
      <w:pPr>
        <w:pStyle w:val="958"/>
        <w:ind w:firstLine="4410"/>
        <w:spacing w:line="48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958"/>
        <w:ind w:firstLine="4410"/>
        <w:spacing w:line="480" w:lineRule="auto"/>
        <w:rPr>
          <w:rFonts w:ascii="宋体" w:hAnsi="宋体"/>
          <w:bCs/>
          <w:color w:val="000000"/>
          <w:szCs w:val="21"/>
          <w:highlight w:val="none"/>
        </w:rPr>
      </w:pPr>
      <w:r>
        <w:rPr>
          <w:rFonts w:hint="eastAsia" w:ascii="宋体" w:hAnsi="宋体"/>
          <w:bCs/>
          <w:color w:val="000000"/>
          <w:szCs w:val="21"/>
          <w:highlight w:val="none"/>
        </w:rPr>
        <w:t xml:space="preserve">供应商名称：</w:t>
      </w:r>
      <w:r>
        <w:rPr>
          <w:rFonts w:hint="eastAsia" w:ascii="宋体" w:hAnsi="宋体"/>
          <w:bCs/>
          <w:color w:val="000000"/>
          <w:szCs w:val="21"/>
          <w:highlight w:val="none"/>
        </w:rPr>
        <w:t xml:space="preserve">（公章）</w:t>
      </w:r>
      <w:r>
        <w:rPr>
          <w:rFonts w:ascii="宋体" w:hAnsi="宋体"/>
          <w:bCs/>
          <w:color w:val="000000"/>
          <w:szCs w:val="21"/>
          <w:highlight w:val="none"/>
        </w:rPr>
      </w:r>
      <w:r/>
    </w:p>
    <w:p>
      <w:pPr>
        <w:pStyle w:val="958"/>
        <w:spacing w:line="480" w:lineRule="auto"/>
        <w:rPr>
          <w:rFonts w:hint="eastAsia" w:ascii="宋体" w:hAnsi="宋体" w:eastAsia="宋体"/>
          <w:bCs/>
          <w:color w:val="000000"/>
          <w:szCs w:val="21"/>
          <w:highlight w:val="none"/>
          <w:u w:val="single"/>
          <w:lang w:eastAsia="zh-CN"/>
        </w:rPr>
      </w:pPr>
      <w:r>
        <w:rPr>
          <w:rFonts w:hint="eastAsia" w:ascii="宋体" w:hAnsi="宋体"/>
          <w:bCs/>
          <w:color w:val="000000"/>
          <w:szCs w:val="21"/>
          <w:highlight w:val="none"/>
        </w:rPr>
        <w:t xml:space="preserve">                                          法定代表人签章</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u w:val="single"/>
          <w:lang w:eastAsia="zh-CN"/>
        </w:rPr>
      </w:r>
      <w:r/>
    </w:p>
    <w:p>
      <w:pPr>
        <w:pStyle w:val="958"/>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日  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hint="eastAsia" w:ascii="宋体" w:hAnsi="宋体"/>
          <w:bCs/>
          <w:color w:val="000000"/>
          <w:szCs w:val="21"/>
          <w:highlight w:val="none"/>
        </w:rPr>
      </w:r>
      <w:r/>
    </w:p>
    <w:p>
      <w:pPr>
        <w:pStyle w:val="958"/>
        <w:jc w:val="center"/>
        <w:keepLines w:val="0"/>
        <w:keepNext w:val="0"/>
        <w:pageBreakBefore w:val="0"/>
        <w:spacing w:before="157" w:line="360" w:lineRule="auto"/>
        <w:widowControl w:val="off"/>
        <w:rPr>
          <w:rFonts w:ascii="宋体" w:hAnsi="宋体" w:cs="宋体"/>
          <w:color w:val="000000"/>
          <w:szCs w:val="21"/>
          <w:highlight w:val="none"/>
        </w:rPr>
      </w:pPr>
      <w:r>
        <w:rPr>
          <w:rFonts w:hint="eastAsia" w:ascii="宋体" w:hAnsi="宋体"/>
          <w:bCs/>
          <w:color w:val="000000"/>
          <w:szCs w:val="21"/>
          <w:highlight w:val="none"/>
        </w:rPr>
        <w:br w:type="column"/>
      </w:r>
      <w:r>
        <w:rPr>
          <w:rFonts w:hint="eastAsia" w:ascii="宋体" w:hAnsi="宋体" w:eastAsia="宋体" w:cs="Times New Roman"/>
          <w:b/>
          <w:color w:val="000000"/>
          <w:szCs w:val="21"/>
          <w:highlight w:val="none"/>
        </w:rPr>
        <w:t xml:space="preserve">供应商信用承诺书</w:t>
      </w:r>
      <w:r>
        <w:rPr>
          <w:rFonts w:ascii="宋体" w:hAnsi="宋体" w:cs="宋体"/>
          <w:color w:val="000000"/>
          <w:szCs w:val="21"/>
          <w:highlight w:val="none"/>
        </w:rPr>
      </w:r>
      <w:r/>
    </w:p>
    <w:p>
      <w:pPr>
        <w:pStyle w:val="95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ascii="宋体" w:hAnsi="宋体" w:cs="宋体"/>
          <w:color w:val="000000"/>
          <w:szCs w:val="21"/>
          <w:highlight w:val="none"/>
        </w:rPr>
      </w:r>
      <w:r/>
    </w:p>
    <w:p>
      <w:pPr>
        <w:pStyle w:val="958"/>
        <w:keepLines w:val="0"/>
        <w:keepNext w:val="0"/>
        <w:pageBreakBefore w:val="0"/>
        <w:spacing w:after="157"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ascii="宋体" w:hAnsi="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项目政府采购活动郑重承诺如下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八、在“信用中国”和“中国政府采购网”网站中无违法违规、较重或严重失信记录；</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958"/>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（注：法定代表人或负责人、主体名称发生变更的应当重新做出承诺。）</w:t>
      </w:r>
      <w:r>
        <w:rPr>
          <w:rFonts w:hint="eastAsia" w:ascii="宋体" w:hAnsi="宋体" w:eastAsia="宋体" w:cs="宋体"/>
          <w:color w:val="000000"/>
          <w:szCs w:val="21"/>
          <w:highlight w:val="none"/>
        </w:rPr>
      </w:r>
      <w:r/>
    </w:p>
    <w:p>
      <w:pPr>
        <w:pStyle w:val="958"/>
        <w:rPr>
          <w:rFonts w:hint="eastAsia"/>
          <w:color w:val="000000"/>
          <w:highlight w:val="none"/>
        </w:rPr>
      </w:pPr>
      <w:r>
        <w:rPr>
          <w:rFonts w:hint="eastAsia"/>
          <w:color w:val="000000"/>
          <w:highlight w:val="none"/>
        </w:rPr>
        <w:t xml:space="preserve">　　　　　　　　　　                      </w:t>
      </w:r>
      <w:r>
        <w:rPr>
          <w:rFonts w:hint="eastAsia"/>
          <w:color w:val="000000"/>
          <w:highlight w:val="none"/>
        </w:rPr>
      </w:r>
      <w:r/>
    </w:p>
    <w:p>
      <w:pPr>
        <w:pStyle w:val="958"/>
        <w:jc w:val="cente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承诺单位（签章）：</w:t>
      </w:r>
      <w:r>
        <w:rPr>
          <w:rFonts w:ascii="宋体" w:hAnsi="宋体" w:cs="宋体"/>
          <w:color w:val="000000"/>
          <w:szCs w:val="21"/>
          <w:highlight w:val="none"/>
        </w:rPr>
      </w:r>
      <w:r/>
    </w:p>
    <w:p>
      <w:pPr>
        <w:pStyle w:val="958"/>
        <w:jc w:val="center"/>
        <w:spacing w:line="48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法定代表人（负责人）：</w:t>
      </w:r>
      <w:r>
        <w:rPr>
          <w:rFonts w:hint="eastAsia" w:ascii="宋体" w:hAnsi="宋体" w:eastAsia="宋体" w:cs="宋体"/>
          <w:color w:val="000000"/>
          <w:szCs w:val="21"/>
          <w:highlight w:val="none"/>
        </w:rPr>
      </w:r>
      <w:r/>
    </w:p>
    <w:p>
      <w:pPr>
        <w:pStyle w:val="958"/>
        <w:jc w:val="center"/>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日</w:t>
      </w:r>
      <w:r>
        <w:rPr>
          <w:rFonts w:hint="eastAsia" w:ascii="宋体" w:hAnsi="宋体" w:eastAsia="宋体" w:cs="宋体"/>
          <w:color w:val="000000"/>
          <w:szCs w:val="21"/>
          <w:highlight w:val="none"/>
        </w:rPr>
      </w:r>
      <w:r/>
    </w:p>
    <w:p>
      <w:pPr>
        <w:pStyle w:val="958"/>
        <w:jc w:val="center"/>
        <w:keepLines w:val="0"/>
        <w:keepNext w:val="0"/>
        <w:pageBreakBefore w:val="0"/>
        <w:spacing w:before="157" w:line="360" w:lineRule="auto"/>
        <w:widowControl w:val="off"/>
        <w:rPr>
          <w:rFonts w:hint="eastAsia"/>
          <w:color w:val="000000"/>
          <w:highlight w:val="none"/>
        </w:rPr>
      </w:pPr>
      <w:r>
        <w:rPr>
          <w:rFonts w:hint="eastAsia" w:ascii="宋体" w:hAnsi="宋体" w:eastAsia="宋体" w:cs="宋体"/>
          <w:color w:val="000000"/>
          <w:szCs w:val="21"/>
          <w:highlight w:val="none"/>
        </w:rPr>
        <w:br w:type="column"/>
      </w:r>
      <w:r>
        <w:rPr>
          <w:rFonts w:hint="eastAsia" w:ascii="宋体" w:hAnsi="宋体"/>
          <w:b/>
          <w:color w:val="000000"/>
          <w:szCs w:val="21"/>
          <w:highlight w:val="none"/>
        </w:rPr>
        <w:t xml:space="preserve">磋商响应函</w:t>
      </w:r>
      <w:r>
        <w:rPr>
          <w:rFonts w:hint="eastAsia"/>
          <w:color w:val="000000"/>
          <w:highlight w:val="none"/>
        </w:rPr>
      </w:r>
      <w:r/>
    </w:p>
    <w:p>
      <w:pPr>
        <w:pStyle w:val="1034"/>
        <w:ind w:left="0" w:firstLine="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扬州创晨项目管理咨询有限公司</w:t>
      </w:r>
      <w:r>
        <w:rPr>
          <w:rFonts w:hint="eastAsia" w:ascii="宋体" w:hAnsi="宋体" w:eastAsia="宋体" w:cs="宋体"/>
          <w:color w:val="000000"/>
          <w:sz w:val="21"/>
          <w:szCs w:val="21"/>
          <w:highlight w:val="none"/>
          <w:lang w:val="en-US" w:eastAsia="zh-CN"/>
        </w:rPr>
      </w:r>
      <w:r/>
    </w:p>
    <w:p>
      <w:pPr>
        <w:pStyle w:val="1034"/>
        <w:ind w:left="0"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姓名和职务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代表我方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（供应商的名称），全权处理本次项目磋商采购的有关事宜。</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据此函，</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（签字人）兹宣布同意如下：</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1.按磋商文件规定的各项要求，向买方提供所需服务。</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6.遵守磋商文件中要求的收费项目和标准。</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7.与本磋商采购有关的正式通讯地址为：</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地 址：                         邮 编：</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电 话：                         传 真：</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供应商开户行：                  账 户： </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法定代表人姓名（签章）：        联系电话：</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供应商名称（公章）：            </w:t>
      </w:r>
      <w:r>
        <w:rPr>
          <w:rFonts w:hint="eastAsia" w:ascii="宋体" w:hAnsi="宋体" w:eastAsia="宋体" w:cs="宋体"/>
          <w:color w:val="000000"/>
          <w:sz w:val="21"/>
          <w:szCs w:val="21"/>
          <w:highlight w:val="none"/>
        </w:rPr>
      </w:r>
      <w:r/>
    </w:p>
    <w:p>
      <w:pPr>
        <w:pStyle w:val="103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日 期：_____年____月____日</w:t>
      </w:r>
      <w:r>
        <w:rPr>
          <w:rFonts w:hint="eastAsia" w:ascii="宋体" w:hAnsi="宋体" w:eastAsia="宋体" w:cs="宋体"/>
          <w:color w:val="000000"/>
          <w:sz w:val="21"/>
          <w:szCs w:val="21"/>
          <w:highlight w:val="none"/>
        </w:rPr>
      </w:r>
      <w:r/>
    </w:p>
    <w:p>
      <w:pPr>
        <w:pStyle w:val="1034"/>
        <w:ind w:left="0" w:firstLine="0"/>
        <w:jc w:val="center"/>
        <w:keepLines w:val="0"/>
        <w:keepNext w:val="0"/>
        <w:pageBreakBefore w:val="0"/>
        <w:spacing w:before="157" w:after="312" w:line="360" w:lineRule="auto"/>
        <w:widowControl w:val="off"/>
        <w:tabs>
          <w:tab w:val="left" w:pos="360" w:leader="none"/>
        </w:tabs>
        <w:rPr>
          <w:rFonts w:ascii="宋体" w:hAnsi="宋体"/>
          <w:b/>
          <w:color w:val="000000"/>
          <w:sz w:val="21"/>
          <w:szCs w:val="21"/>
          <w:highlight w:val="none"/>
        </w:rPr>
      </w:pPr>
      <w:r>
        <w:rPr>
          <w:rFonts w:hint="eastAsia" w:ascii="宋体" w:hAnsi="宋体" w:eastAsia="宋体" w:cs="宋体"/>
          <w:color w:val="000000"/>
          <w:sz w:val="21"/>
          <w:szCs w:val="21"/>
          <w:highlight w:val="none"/>
        </w:rPr>
        <w:br w:type="column"/>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03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w:t>
      </w:r>
      <w:r>
        <w:rPr>
          <w:rFonts w:hint="eastAsia" w:ascii="宋体" w:hAnsi="宋体"/>
          <w:color w:val="000000"/>
          <w:sz w:val="21"/>
          <w:szCs w:val="21"/>
          <w:highlight w:val="none"/>
        </w:rPr>
        <w:t xml:space="preserve">（被授权人的姓名）为我方就（项目编号）</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号（项目名称）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项目采购活动的合法代理人，以本公司名义全权处理一切与该项目采购有关的事务。</w:t>
      </w:r>
      <w:r>
        <w:rPr>
          <w:rFonts w:ascii="宋体" w:hAnsi="宋体"/>
          <w:color w:val="000000"/>
          <w:sz w:val="21"/>
          <w:szCs w:val="21"/>
          <w:highlight w:val="none"/>
        </w:rPr>
      </w:r>
      <w:r/>
    </w:p>
    <w:p>
      <w:pPr>
        <w:pStyle w:val="103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34"/>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1034"/>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34"/>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4"/>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034"/>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34"/>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58"/>
        <w:spacing w:line="460" w:lineRule="exact"/>
        <w:rPr>
          <w:rFonts w:ascii="宋体" w:hAnsi="宋体"/>
          <w:bCs/>
          <w:color w:val="000000"/>
          <w:highlight w:val="none"/>
        </w:rPr>
      </w:pPr>
      <w:r>
        <w:rPr>
          <w:rFonts w:ascii="宋体" w:hAnsi="宋体"/>
          <w:bCs/>
          <w:color w:val="000000"/>
          <w:highlight w:val="none"/>
        </w:rPr>
      </w:r>
      <w:r/>
    </w:p>
    <w:p>
      <w:pPr>
        <w:pStyle w:val="958"/>
        <w:spacing w:line="460" w:lineRule="exact"/>
        <w:rPr>
          <w:rFonts w:ascii="宋体" w:hAnsi="宋体"/>
          <w:bCs/>
          <w:color w:val="000000"/>
          <w:sz w:val="24"/>
          <w:highlight w:val="none"/>
        </w:rPr>
      </w:pPr>
      <w:r>
        <w:rPr>
          <w:rFonts w:ascii="宋体" w:hAnsi="宋体"/>
          <w:bCs/>
          <w:color w:val="000000"/>
          <w:sz w:val="24"/>
          <w:highlight w:val="none"/>
        </w:rPr>
      </w:r>
      <w:r/>
    </w:p>
    <w:p>
      <w:pPr>
        <w:pStyle w:val="958"/>
        <w:ind w:firstLine="420"/>
        <w:spacing w:line="460" w:lineRule="exact"/>
        <w:rPr>
          <w:rFonts w:hint="eastAsia" w:ascii="宋体" w:hAnsi="宋体"/>
          <w:bCs/>
          <w:color w:val="000000"/>
          <w:highlight w:val="none"/>
        </w:rPr>
        <w:sectPr>
          <w:footnotePr/>
          <w:endnotePr/>
          <w:type w:val="nextPage"/>
          <w:pgSz w:w="11906" w:h="16838" w:orient="portrait"/>
          <w:pgMar w:top="1247" w:right="1247" w:bottom="1247" w:left="1247" w:header="851" w:footer="992" w:gutter="0"/>
          <w:pgNumType w:start="1"/>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1034"/>
        <w:ind w:left="0" w:firstLine="0"/>
        <w:jc w:val="center"/>
        <w:keepLines w:val="0"/>
        <w:keepNext w:val="0"/>
        <w:pageBreakBefore w:val="0"/>
        <w:spacing w:before="157" w:after="312" w:line="360" w:lineRule="auto"/>
        <w:widowControl w:val="off"/>
        <w:tabs>
          <w:tab w:val="left" w:pos="360" w:leader="none"/>
        </w:tabs>
        <w:rPr>
          <w:rFonts w:hint="eastAsia" w:ascii="宋体" w:hAnsi="宋体"/>
          <w:color w:val="000000"/>
          <w:szCs w:val="21"/>
          <w:highlight w:val="none"/>
        </w:rPr>
      </w:pPr>
      <w:r>
        <w:rPr>
          <w:rFonts w:hint="eastAsia" w:ascii="宋体" w:hAnsi="宋体" w:eastAsia="宋体" w:cs="Times New Roman"/>
          <w:b/>
          <w:color w:val="000000"/>
          <w:sz w:val="21"/>
          <w:szCs w:val="21"/>
          <w:highlight w:val="none"/>
          <w:lang w:val="en-US" w:eastAsia="zh-CN"/>
        </w:rPr>
        <w:t xml:space="preserve">项目经理无在建工程承诺书</w:t>
      </w:r>
      <w:r>
        <w:rPr>
          <w:rFonts w:hint="eastAsia" w:ascii="宋体" w:hAnsi="宋体"/>
          <w:color w:val="000000"/>
          <w:szCs w:val="21"/>
          <w:highlight w:val="none"/>
        </w:rPr>
      </w:r>
      <w:r/>
    </w:p>
    <w:p>
      <w:pPr>
        <w:pStyle w:val="958"/>
        <w:spacing w:line="480" w:lineRule="auto"/>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（采购人名称）</w:t>
      </w:r>
      <w:r>
        <w:rPr>
          <w:rFonts w:hint="eastAsia" w:ascii="宋体" w:hAnsi="宋体"/>
          <w:color w:val="000000"/>
          <w:szCs w:val="21"/>
          <w:highlight w:val="none"/>
        </w:rPr>
      </w:r>
      <w:r/>
    </w:p>
    <w:p>
      <w:pPr>
        <w:pStyle w:val="958"/>
        <w:ind w:firstLine="645"/>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我公司自愿参加贵单位采购编号为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hint="eastAsia" w:ascii="宋体" w:hAnsi="宋体" w:eastAsia="宋体" w:cs="宋体"/>
          <w:color w:val="000000"/>
          <w:highlight w:val="none"/>
        </w:rPr>
      </w:r>
      <w:r/>
    </w:p>
    <w:p>
      <w:pPr>
        <w:pStyle w:val="958"/>
        <w:ind w:firstLine="645"/>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拟任项目负责人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身份证号码</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注册证书号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hint="eastAsia" w:ascii="宋体" w:hAnsi="宋体" w:eastAsia="宋体" w:cs="宋体"/>
          <w:color w:val="000000"/>
          <w:highlight w:val="none"/>
        </w:rPr>
      </w:r>
      <w:r/>
    </w:p>
    <w:p>
      <w:pPr>
        <w:pStyle w:val="95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供应商名称（公章）：</w:t>
      </w:r>
      <w:r>
        <w:rPr>
          <w:rFonts w:hint="eastAsia" w:ascii="宋体" w:hAnsi="宋体" w:eastAsia="宋体" w:cs="宋体"/>
          <w:color w:val="000000"/>
          <w:highlight w:val="none"/>
        </w:rPr>
      </w:r>
      <w:r/>
    </w:p>
    <w:p>
      <w:pPr>
        <w:pStyle w:val="958"/>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w:t>
      </w:r>
      <w:r>
        <w:rPr>
          <w:rFonts w:hint="eastAsia" w:ascii="宋体" w:hAnsi="宋体" w:eastAsia="宋体" w:cs="宋体"/>
          <w:color w:val="000000"/>
          <w:highlight w:val="none"/>
        </w:rPr>
      </w:r>
      <w:r/>
    </w:p>
    <w:p>
      <w:pPr>
        <w:pStyle w:val="958"/>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项目负责人签字：</w:t>
      </w:r>
      <w:r>
        <w:rPr>
          <w:rFonts w:hint="eastAsia" w:ascii="宋体" w:hAnsi="宋体" w:eastAsia="宋体" w:cs="宋体"/>
          <w:color w:val="000000"/>
          <w:highlight w:val="none"/>
        </w:rPr>
      </w:r>
      <w:r/>
    </w:p>
    <w:p>
      <w:pPr>
        <w:pStyle w:val="958"/>
        <w:ind w:left="0" w:firstLine="5460"/>
        <w:jc w:val="both"/>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60"/>
        <w:jc w:val="center"/>
        <w:keepLines w:val="0"/>
        <w:keepNext w:val="0"/>
        <w:pageBreakBefore w:val="0"/>
        <w:spacing w:before="0" w:after="313" w:line="240" w:lineRule="auto"/>
        <w:widowControl w:val="off"/>
        <w:rPr>
          <w:rFonts w:hint="eastAsia" w:ascii="宋体" w:hAnsi="宋体" w:eastAsia="宋体" w:cs="Times New Roman"/>
          <w:b/>
          <w:bCs/>
          <w:color w:val="000000"/>
          <w:sz w:val="28"/>
          <w:szCs w:val="28"/>
          <w:highlight w:val="none"/>
          <w:lang w:val="en-US" w:eastAsia="zh-CN"/>
        </w:rPr>
      </w:pPr>
      <w:r>
        <w:rPr>
          <w:rFonts w:hint="eastAsia" w:ascii="宋体" w:hAnsi="宋体"/>
          <w:color w:val="000000"/>
          <w:szCs w:val="21"/>
          <w:highlight w:val="none"/>
        </w:rPr>
        <w:br w:type="column"/>
      </w:r>
      <w:bookmarkStart w:id="642" w:name="_Toc22845"/>
      <w:r/>
      <w:bookmarkStart w:id="643" w:name="_Toc7760"/>
      <w:r/>
      <w:bookmarkStart w:id="644" w:name="_Toc8939"/>
      <w:r>
        <w:rPr>
          <w:rFonts w:hint="eastAsia" w:ascii="宋体" w:hAnsi="宋体" w:eastAsia="宋体" w:cs="Times New Roman"/>
          <w:b/>
          <w:bCs/>
          <w:color w:val="000000"/>
          <w:sz w:val="28"/>
          <w:szCs w:val="28"/>
          <w:highlight w:val="none"/>
          <w:lang w:val="en-US" w:eastAsia="zh-CN"/>
        </w:rPr>
        <w:t xml:space="preserve">二、符合性审查响应对照表</w:t>
      </w:r>
      <w:bookmarkEnd w:id="642"/>
      <w:r/>
      <w:bookmarkEnd w:id="643"/>
      <w:r/>
      <w:bookmarkEnd w:id="644"/>
      <w:r>
        <w:rPr>
          <w:rFonts w:hint="eastAsia" w:ascii="宋体" w:hAnsi="宋体" w:eastAsia="宋体" w:cs="Times New Roman"/>
          <w:b/>
          <w:bCs/>
          <w:color w:val="000000"/>
          <w:sz w:val="28"/>
          <w:szCs w:val="28"/>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5397"/>
        <w:gridCol w:w="1768"/>
        <w:gridCol w:w="1714"/>
      </w:tblGrid>
      <w:tr>
        <w:trPr>
          <w:trHeight w:val="882"/>
        </w:trPr>
        <w:tc>
          <w:tcPr>
            <w:tcW w:w="387" w:type="dxa"/>
            <w:vAlign w:val="center"/>
            <w:textDirection w:val="lrTb"/>
            <w:noWrap w:val="false"/>
          </w:tcPr>
          <w:p>
            <w:pPr>
              <w:pStyle w:val="958"/>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2803" w:type="dxa"/>
            <w:vAlign w:val="center"/>
            <w:textDirection w:val="lrTb"/>
            <w:noWrap w:val="false"/>
          </w:tcPr>
          <w:p>
            <w:pPr>
              <w:pStyle w:val="958"/>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rPr>
                <w:rFonts w:hint="eastAsia" w:ascii="宋体" w:hAnsi="宋体" w:eastAsia="宋体" w:cs="宋体"/>
                <w:b/>
                <w:color w:val="000000"/>
                <w:szCs w:val="21"/>
                <w:highlight w:val="none"/>
              </w:rPr>
            </w:r>
            <w:r/>
          </w:p>
        </w:tc>
        <w:tc>
          <w:tcPr>
            <w:tcW w:w="918" w:type="dxa"/>
            <w:vAlign w:val="center"/>
            <w:textDirection w:val="lrTb"/>
            <w:noWrap w:val="false"/>
          </w:tcPr>
          <w:p>
            <w:pPr>
              <w:pStyle w:val="958"/>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58"/>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w:t>
            </w:r>
            <w:r>
              <w:rPr>
                <w:rFonts w:hint="eastAsia" w:ascii="宋体" w:hAnsi="宋体" w:eastAsia="宋体" w:cs="宋体"/>
                <w:b/>
                <w:color w:val="000000"/>
                <w:szCs w:val="21"/>
                <w:highlight w:val="none"/>
                <w:lang w:val="en-US" w:eastAsia="zh-CN"/>
              </w:rPr>
              <w:t xml:space="preserve">者</w:t>
            </w:r>
            <w:r>
              <w:rPr>
                <w:rFonts w:hint="eastAsia" w:ascii="宋体" w:hAnsi="宋体" w:eastAsia="宋体" w:cs="宋体"/>
                <w:b/>
                <w:color w:val="000000"/>
                <w:szCs w:val="21"/>
                <w:highlight w:val="none"/>
              </w:rPr>
              <w:t xml:space="preserve">否）</w:t>
            </w:r>
            <w:r>
              <w:rPr>
                <w:rFonts w:hint="eastAsia" w:ascii="宋体" w:hAnsi="宋体" w:eastAsia="宋体" w:cs="宋体"/>
                <w:b/>
                <w:color w:val="000000"/>
                <w:szCs w:val="21"/>
                <w:highlight w:val="none"/>
              </w:rPr>
            </w:r>
            <w:r/>
          </w:p>
        </w:tc>
        <w:tc>
          <w:tcPr>
            <w:tcW w:w="890" w:type="dxa"/>
            <w:vAlign w:val="center"/>
            <w:textDirection w:val="lrTb"/>
            <w:noWrap w:val="false"/>
          </w:tcPr>
          <w:p>
            <w:pPr>
              <w:pStyle w:val="958"/>
              <w:jc w:val="center"/>
              <w:spacing w:line="240" w:lineRule="atLeast"/>
              <w:rPr>
                <w:rFonts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响应情况</w:t>
            </w:r>
            <w:r>
              <w:rPr>
                <w:rFonts w:ascii="宋体" w:hAnsi="宋体" w:eastAsia="宋体" w:cs="宋体"/>
                <w:b/>
                <w:color w:val="000000"/>
                <w:szCs w:val="21"/>
                <w:highlight w:val="none"/>
                <w:lang w:val="en-US" w:eastAsia="zh-CN"/>
              </w:rPr>
            </w:r>
            <w:r/>
          </w:p>
        </w:tc>
      </w:tr>
      <w:tr>
        <w:trPr>
          <w:trHeight w:val="585"/>
        </w:trPr>
        <w:tc>
          <w:tcPr>
            <w:tcW w:w="387" w:type="dxa"/>
            <w:vAlign w:val="center"/>
            <w:textDirection w:val="lrTb"/>
            <w:noWrap w:val="false"/>
          </w:tcPr>
          <w:p>
            <w:pPr>
              <w:pStyle w:val="95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2803" w:type="dxa"/>
            <w:vAlign w:val="center"/>
            <w:textDirection w:val="lrTb"/>
            <w:noWrap w:val="false"/>
          </w:tcPr>
          <w:p>
            <w:pPr>
              <w:pStyle w:val="958"/>
              <w:keepLines w:val="0"/>
              <w:keepNext w:val="0"/>
              <w:pageBreakBefore w:val="0"/>
              <w:spacing w:line="400" w:lineRule="exact"/>
              <w:widowControl w:val="off"/>
              <w:rPr>
                <w:rFonts w:ascii="宋体" w:hAnsi="宋体"/>
                <w:iCs/>
                <w:color w:val="000000"/>
                <w:szCs w:val="21"/>
                <w:highlight w:val="none"/>
              </w:rPr>
            </w:pPr>
            <w:r>
              <w:rPr>
                <w:rFonts w:hint="eastAsia" w:ascii="宋体" w:hAnsi="宋体"/>
                <w:iCs/>
                <w:color w:val="000000"/>
                <w:szCs w:val="21"/>
                <w:highlight w:val="none"/>
                <w:lang w:val="en-US" w:eastAsia="zh-CN"/>
              </w:rPr>
              <w:t xml:space="preserve">采购</w:t>
            </w:r>
            <w:r>
              <w:rPr>
                <w:rFonts w:hint="eastAsia" w:ascii="宋体" w:hAnsi="宋体"/>
                <w:iCs/>
                <w:color w:val="000000"/>
                <w:szCs w:val="21"/>
                <w:highlight w:val="none"/>
              </w:rPr>
              <w:t xml:space="preserve">需求中必须满足的实质性要求（即加斜体下划线内容，每条详细列出）</w:t>
            </w:r>
            <w:r>
              <w:rPr>
                <w:rFonts w:ascii="宋体" w:hAnsi="宋体"/>
                <w:iCs/>
                <w:color w:val="000000"/>
                <w:szCs w:val="21"/>
                <w:highlight w:val="none"/>
              </w:rPr>
            </w:r>
            <w:r/>
          </w:p>
        </w:tc>
        <w:tc>
          <w:tcPr>
            <w:tcW w:w="918" w:type="dxa"/>
            <w:vAlign w:val="center"/>
            <w:textDirection w:val="lrTb"/>
            <w:noWrap w:val="false"/>
          </w:tcPr>
          <w:p>
            <w:pPr>
              <w:pStyle w:val="958"/>
              <w:rPr>
                <w:rFonts w:ascii="宋体" w:hAnsi="宋体"/>
                <w:b/>
                <w:color w:val="000000"/>
                <w:szCs w:val="21"/>
                <w:highlight w:val="none"/>
              </w:rPr>
            </w:pPr>
            <w:r>
              <w:rPr>
                <w:rFonts w:ascii="宋体" w:hAnsi="宋体"/>
                <w:b/>
                <w:color w:val="000000"/>
                <w:szCs w:val="21"/>
                <w:highlight w:val="none"/>
              </w:rPr>
            </w:r>
            <w:r/>
          </w:p>
        </w:tc>
        <w:tc>
          <w:tcPr>
            <w:tcW w:w="890" w:type="dxa"/>
            <w:vAlign w:val="center"/>
            <w:textDirection w:val="lrTb"/>
            <w:noWrap w:val="false"/>
          </w:tcPr>
          <w:p>
            <w:pPr>
              <w:pStyle w:val="958"/>
              <w:rPr>
                <w:rFonts w:ascii="宋体" w:hAnsi="宋体"/>
                <w:b/>
                <w:color w:val="000000"/>
                <w:szCs w:val="21"/>
                <w:highlight w:val="none"/>
              </w:rPr>
            </w:pPr>
            <w:r>
              <w:rPr>
                <w:rFonts w:ascii="宋体" w:hAnsi="宋体"/>
                <w:b/>
                <w:color w:val="000000"/>
                <w:szCs w:val="21"/>
                <w:highlight w:val="none"/>
              </w:rPr>
            </w:r>
            <w:r/>
          </w:p>
        </w:tc>
      </w:tr>
      <w:tr>
        <w:trPr>
          <w:trHeight w:val="585"/>
        </w:trPr>
        <w:tc>
          <w:tcPr>
            <w:tcW w:w="387" w:type="dxa"/>
            <w:vAlign w:val="center"/>
            <w:textDirection w:val="lrTb"/>
            <w:noWrap w:val="false"/>
          </w:tcPr>
          <w:p>
            <w:pPr>
              <w:pStyle w:val="95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r>
            <w:r/>
          </w:p>
        </w:tc>
        <w:tc>
          <w:tcPr>
            <w:tcW w:w="2803" w:type="dxa"/>
            <w:vAlign w:val="center"/>
            <w:textDirection w:val="lrTb"/>
            <w:noWrap w:val="false"/>
          </w:tcPr>
          <w:p>
            <w:pPr>
              <w:pStyle w:val="958"/>
              <w:ind w:firstLine="420"/>
              <w:keepLines w:val="0"/>
              <w:keepNext w:val="0"/>
              <w:pageBreakBefore w:val="0"/>
              <w:spacing w:line="400" w:lineRule="exact"/>
              <w:widowControl w:val="off"/>
              <w:rPr>
                <w:rFonts w:ascii="宋体" w:hAnsi="宋体"/>
                <w:iCs/>
                <w:color w:val="000000"/>
                <w:szCs w:val="21"/>
                <w:highlight w:val="none"/>
              </w:rPr>
            </w:pPr>
            <w:r>
              <w:rPr>
                <w:rFonts w:ascii="宋体" w:hAnsi="宋体"/>
                <w:iCs/>
                <w:color w:val="000000"/>
                <w:szCs w:val="21"/>
                <w:highlight w:val="none"/>
              </w:rPr>
            </w:r>
            <w:r/>
          </w:p>
        </w:tc>
        <w:tc>
          <w:tcPr>
            <w:tcW w:w="918"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c>
          <w:tcPr>
            <w:tcW w:w="890"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r>
      <w:tr>
        <w:trPr>
          <w:trHeight w:val="538"/>
        </w:trPr>
        <w:tc>
          <w:tcPr>
            <w:tcW w:w="387" w:type="dxa"/>
            <w:vAlign w:val="center"/>
            <w:textDirection w:val="lrTb"/>
            <w:noWrap w:val="false"/>
          </w:tcPr>
          <w:p>
            <w:pPr>
              <w:pStyle w:val="95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tc>
        <w:tc>
          <w:tcPr>
            <w:tcW w:w="2803" w:type="dxa"/>
            <w:vAlign w:val="center"/>
            <w:textDirection w:val="lrTb"/>
            <w:noWrap w:val="false"/>
          </w:tcPr>
          <w:p>
            <w:pPr>
              <w:pStyle w:val="958"/>
              <w:ind w:firstLine="420"/>
              <w:keepLines w:val="0"/>
              <w:keepNext w:val="0"/>
              <w:pageBreakBefore w:val="0"/>
              <w:spacing w:line="400" w:lineRule="exact"/>
              <w:widowControl w:val="off"/>
              <w:rPr>
                <w:rFonts w:ascii="宋体" w:hAnsi="宋体"/>
                <w:iCs/>
                <w:color w:val="000000"/>
                <w:szCs w:val="21"/>
                <w:highlight w:val="none"/>
              </w:rPr>
            </w:pPr>
            <w:r>
              <w:rPr>
                <w:rFonts w:ascii="宋体" w:hAnsi="宋体"/>
                <w:iCs/>
                <w:color w:val="000000"/>
                <w:szCs w:val="21"/>
                <w:highlight w:val="none"/>
              </w:rPr>
            </w:r>
            <w:r/>
          </w:p>
        </w:tc>
        <w:tc>
          <w:tcPr>
            <w:tcW w:w="918"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c>
          <w:tcPr>
            <w:tcW w:w="890"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r>
      <w:tr>
        <w:trPr>
          <w:trHeight w:val="545"/>
        </w:trPr>
        <w:tc>
          <w:tcPr>
            <w:tcW w:w="387" w:type="dxa"/>
            <w:vAlign w:val="center"/>
            <w:textDirection w:val="lrTb"/>
            <w:noWrap w:val="false"/>
          </w:tcPr>
          <w:p>
            <w:pPr>
              <w:pStyle w:val="95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r>
            <w:r/>
          </w:p>
        </w:tc>
        <w:tc>
          <w:tcPr>
            <w:tcW w:w="2803" w:type="dxa"/>
            <w:vAlign w:val="center"/>
            <w:textDirection w:val="lrTb"/>
            <w:noWrap w:val="false"/>
          </w:tcPr>
          <w:p>
            <w:pPr>
              <w:pStyle w:val="958"/>
              <w:ind w:firstLine="420"/>
              <w:keepLines w:val="0"/>
              <w:keepNext w:val="0"/>
              <w:pageBreakBefore w:val="0"/>
              <w:spacing w:line="400" w:lineRule="exact"/>
              <w:widowControl w:val="off"/>
              <w:rPr>
                <w:rFonts w:ascii="宋体" w:hAnsi="宋体"/>
                <w:iCs/>
                <w:color w:val="000000"/>
                <w:szCs w:val="21"/>
                <w:highlight w:val="none"/>
              </w:rPr>
            </w:pPr>
            <w:r>
              <w:rPr>
                <w:rFonts w:ascii="宋体" w:hAnsi="宋体"/>
                <w:iCs/>
                <w:color w:val="000000"/>
                <w:szCs w:val="21"/>
                <w:highlight w:val="none"/>
              </w:rPr>
            </w:r>
            <w:r/>
          </w:p>
        </w:tc>
        <w:tc>
          <w:tcPr>
            <w:tcW w:w="918"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c>
          <w:tcPr>
            <w:tcW w:w="890"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r>
      <w:tr>
        <w:trPr>
          <w:trHeight w:val="780"/>
        </w:trPr>
        <w:tc>
          <w:tcPr>
            <w:tcW w:w="387" w:type="dxa"/>
            <w:vAlign w:val="center"/>
            <w:textDirection w:val="lrTb"/>
            <w:noWrap w:val="false"/>
          </w:tcPr>
          <w:p>
            <w:pPr>
              <w:pStyle w:val="958"/>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tc>
        <w:tc>
          <w:tcPr>
            <w:tcW w:w="2803" w:type="dxa"/>
            <w:vAlign w:val="center"/>
            <w:textDirection w:val="lrTb"/>
            <w:noWrap w:val="false"/>
          </w:tcPr>
          <w:p>
            <w:pPr>
              <w:pStyle w:val="95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918"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c>
          <w:tcPr>
            <w:tcW w:w="890"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r>
    </w:tbl>
    <w:p>
      <w:pPr>
        <w:pStyle w:val="958"/>
        <w:spacing w:line="240" w:lineRule="auto"/>
        <w:rPr>
          <w:rFonts w:hint="eastAsia"/>
          <w:color w:val="000000"/>
          <w:highlight w:val="none"/>
        </w:rPr>
      </w:pPr>
      <w:r>
        <w:rPr>
          <w:rFonts w:hint="eastAsia"/>
          <w:color w:val="000000"/>
          <w:highlight w:val="none"/>
        </w:rPr>
      </w:r>
      <w:r/>
    </w:p>
    <w:p>
      <w:pPr>
        <w:pStyle w:val="958"/>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58"/>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58"/>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58"/>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58"/>
        <w:numPr>
          <w:ilvl w:val="0"/>
          <w:numId w:val="0"/>
        </w:numPr>
        <w:jc w:val="both"/>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58"/>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58"/>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58"/>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58"/>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58"/>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58"/>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58"/>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58"/>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60"/>
        <w:jc w:val="both"/>
        <w:keepLines w:val="0"/>
        <w:keepNext w:val="0"/>
        <w:pageBreakBefore w:val="0"/>
        <w:spacing w:before="0" w:after="313" w:line="240" w:lineRule="auto"/>
        <w:widowControl w:val="off"/>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r>
      <w:r/>
    </w:p>
    <w:p>
      <w:pPr>
        <w:pStyle w:val="960"/>
        <w:jc w:val="center"/>
        <w:keepLines w:val="0"/>
        <w:keepNext w:val="0"/>
        <w:pageBreakBefore w:val="0"/>
        <w:spacing w:before="0" w:after="313" w:line="240" w:lineRule="auto"/>
        <w:widowControl w:val="off"/>
        <w:rPr>
          <w:rFonts w:hint="eastAsia"/>
          <w:color w:val="000000"/>
          <w:highlight w:val="none"/>
        </w:rPr>
      </w:pPr>
      <w:r>
        <w:rPr>
          <w:rFonts w:hint="eastAsia" w:ascii="宋体" w:hAnsi="宋体" w:eastAsia="宋体" w:cs="Times New Roman"/>
          <w:b/>
          <w:bCs/>
          <w:color w:val="000000"/>
          <w:sz w:val="28"/>
          <w:szCs w:val="28"/>
          <w:highlight w:val="none"/>
          <w:lang w:val="en-US" w:eastAsia="zh-CN"/>
        </w:rPr>
        <w:t xml:space="preserve">三、非实质性响应对照表</w:t>
      </w:r>
      <w:r>
        <w:rPr>
          <w:rFonts w:hint="eastAsia"/>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5436"/>
        <w:gridCol w:w="1868"/>
        <w:gridCol w:w="1604"/>
      </w:tblGrid>
      <w:tr>
        <w:trPr>
          <w:trHeight w:val="910"/>
        </w:trPr>
        <w:tc>
          <w:tcPr>
            <w:tcW w:w="372" w:type="dxa"/>
            <w:vAlign w:val="center"/>
            <w:textDirection w:val="lrTb"/>
            <w:noWrap w:val="false"/>
          </w:tcPr>
          <w:p>
            <w:pPr>
              <w:pStyle w:val="958"/>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2823" w:type="dxa"/>
            <w:vAlign w:val="center"/>
            <w:textDirection w:val="lrTb"/>
            <w:noWrap w:val="false"/>
          </w:tcPr>
          <w:p>
            <w:pPr>
              <w:pStyle w:val="958"/>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rPr>
                <w:rFonts w:hint="eastAsia" w:ascii="宋体" w:hAnsi="宋体" w:eastAsia="宋体" w:cs="宋体"/>
                <w:b/>
                <w:color w:val="000000"/>
                <w:szCs w:val="21"/>
                <w:highlight w:val="none"/>
              </w:rPr>
            </w:r>
            <w:r/>
          </w:p>
        </w:tc>
        <w:tc>
          <w:tcPr>
            <w:tcW w:w="970" w:type="dxa"/>
            <w:vAlign w:val="center"/>
            <w:textDirection w:val="lrTb"/>
            <w:noWrap w:val="false"/>
          </w:tcPr>
          <w:p>
            <w:pPr>
              <w:pStyle w:val="958"/>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58"/>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833" w:type="dxa"/>
            <w:vAlign w:val="center"/>
            <w:textDirection w:val="lrTb"/>
            <w:noWrap w:val="false"/>
          </w:tcPr>
          <w:p>
            <w:pPr>
              <w:pStyle w:val="958"/>
              <w:jc w:val="center"/>
              <w:spacing w:line="240" w:lineRule="atLeast"/>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rPr>
              <w:t xml:space="preserve">响应</w:t>
            </w:r>
            <w:r>
              <w:rPr>
                <w:rFonts w:hint="eastAsia" w:ascii="宋体" w:hAnsi="宋体" w:eastAsia="宋体" w:cs="宋体"/>
                <w:b/>
                <w:color w:val="000000"/>
                <w:szCs w:val="21"/>
                <w:highlight w:val="none"/>
                <w:lang w:val="en-US" w:eastAsia="zh-CN"/>
              </w:rPr>
              <w:t xml:space="preserve">情况</w:t>
            </w:r>
            <w:r>
              <w:rPr>
                <w:rFonts w:hint="eastAsia" w:ascii="宋体" w:hAnsi="宋体" w:eastAsia="宋体" w:cs="宋体"/>
                <w:b/>
                <w:color w:val="000000"/>
                <w:szCs w:val="21"/>
                <w:highlight w:val="none"/>
                <w:lang w:val="en-US" w:eastAsia="zh-CN"/>
              </w:rPr>
            </w:r>
            <w:r/>
          </w:p>
        </w:tc>
      </w:tr>
      <w:tr>
        <w:trPr>
          <w:trHeight w:val="607"/>
        </w:trPr>
        <w:tc>
          <w:tcPr>
            <w:tcW w:w="372" w:type="dxa"/>
            <w:vAlign w:val="center"/>
            <w:textDirection w:val="lrTb"/>
            <w:noWrap w:val="false"/>
          </w:tcPr>
          <w:p>
            <w:pPr>
              <w:pStyle w:val="958"/>
              <w:jc w:val="center"/>
              <w:rPr>
                <w:rFonts w:ascii="宋体" w:hAnsi="宋体"/>
                <w:b/>
                <w:color w:val="000000"/>
                <w:szCs w:val="21"/>
                <w:highlight w:val="none"/>
              </w:rPr>
            </w:pPr>
            <w:r>
              <w:rPr>
                <w:rFonts w:hint="eastAsia" w:ascii="宋体" w:hAnsi="宋体"/>
                <w:b w:val="0"/>
                <w:bCs/>
                <w:color w:val="000000"/>
                <w:szCs w:val="21"/>
                <w:highlight w:val="none"/>
              </w:rPr>
              <w:t xml:space="preserve">1</w:t>
            </w:r>
            <w:r>
              <w:rPr>
                <w:rFonts w:ascii="宋体" w:hAnsi="宋体"/>
                <w:b/>
                <w:color w:val="000000"/>
                <w:szCs w:val="21"/>
                <w:highlight w:val="none"/>
              </w:rPr>
            </w:r>
            <w:r/>
          </w:p>
        </w:tc>
        <w:tc>
          <w:tcPr>
            <w:tcW w:w="2823" w:type="dxa"/>
            <w:vAlign w:val="center"/>
            <w:textDirection w:val="lrTb"/>
            <w:noWrap w:val="false"/>
          </w:tcPr>
          <w:p>
            <w:pPr>
              <w:pStyle w:val="958"/>
              <w:spacing w:line="0" w:lineRule="atLeast"/>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970" w:type="dxa"/>
            <w:vAlign w:val="center"/>
            <w:textDirection w:val="lrTb"/>
            <w:noWrap w:val="false"/>
          </w:tcPr>
          <w:p>
            <w:pPr>
              <w:pStyle w:val="958"/>
              <w:rPr>
                <w:rFonts w:ascii="宋体" w:hAnsi="宋体"/>
                <w:b/>
                <w:color w:val="000000"/>
                <w:szCs w:val="21"/>
                <w:highlight w:val="none"/>
              </w:rPr>
            </w:pPr>
            <w:r>
              <w:rPr>
                <w:rFonts w:ascii="宋体" w:hAnsi="宋体"/>
                <w:b/>
                <w:color w:val="000000"/>
                <w:szCs w:val="21"/>
                <w:highlight w:val="none"/>
              </w:rPr>
            </w:r>
            <w:r/>
          </w:p>
        </w:tc>
        <w:tc>
          <w:tcPr>
            <w:tcW w:w="833" w:type="dxa"/>
            <w:vAlign w:val="center"/>
            <w:textDirection w:val="lrTb"/>
            <w:noWrap w:val="false"/>
          </w:tcPr>
          <w:p>
            <w:pPr>
              <w:pStyle w:val="958"/>
              <w:rPr>
                <w:rFonts w:ascii="宋体" w:hAnsi="宋体"/>
                <w:b/>
                <w:color w:val="000000"/>
                <w:szCs w:val="21"/>
                <w:highlight w:val="none"/>
              </w:rPr>
            </w:pPr>
            <w:r>
              <w:rPr>
                <w:rFonts w:ascii="宋体" w:hAnsi="宋体"/>
                <w:b/>
                <w:color w:val="000000"/>
                <w:szCs w:val="21"/>
                <w:highlight w:val="none"/>
              </w:rPr>
            </w:r>
            <w:r/>
          </w:p>
        </w:tc>
      </w:tr>
      <w:tr>
        <w:trPr>
          <w:trHeight w:val="607"/>
        </w:trPr>
        <w:tc>
          <w:tcPr>
            <w:tcW w:w="372" w:type="dxa"/>
            <w:vAlign w:val="center"/>
            <w:textDirection w:val="lrTb"/>
            <w:noWrap w:val="false"/>
          </w:tcPr>
          <w:p>
            <w:pPr>
              <w:pStyle w:val="95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823" w:type="dxa"/>
            <w:vAlign w:val="center"/>
            <w:textDirection w:val="lrTb"/>
            <w:noWrap w:val="false"/>
          </w:tcPr>
          <w:p>
            <w:pPr>
              <w:pStyle w:val="958"/>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970"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c>
          <w:tcPr>
            <w:tcW w:w="833"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r>
      <w:tr>
        <w:trPr>
          <w:trHeight w:val="816"/>
        </w:trPr>
        <w:tc>
          <w:tcPr>
            <w:tcW w:w="372" w:type="dxa"/>
            <w:vAlign w:val="center"/>
            <w:textDirection w:val="lrTb"/>
            <w:noWrap w:val="false"/>
          </w:tcPr>
          <w:p>
            <w:pPr>
              <w:pStyle w:val="95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823" w:type="dxa"/>
            <w:vAlign w:val="center"/>
            <w:textDirection w:val="lrTb"/>
            <w:noWrap w:val="false"/>
          </w:tcPr>
          <w:p>
            <w:pPr>
              <w:pStyle w:val="958"/>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970"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c>
          <w:tcPr>
            <w:tcW w:w="833" w:type="dxa"/>
            <w:vAlign w:val="center"/>
            <w:textDirection w:val="lrTb"/>
            <w:noWrap w:val="false"/>
          </w:tcPr>
          <w:p>
            <w:pPr>
              <w:pStyle w:val="958"/>
              <w:rPr>
                <w:rFonts w:ascii="宋体" w:hAnsi="宋体"/>
                <w:color w:val="000000"/>
                <w:szCs w:val="21"/>
                <w:highlight w:val="none"/>
              </w:rPr>
            </w:pPr>
            <w:r>
              <w:rPr>
                <w:rFonts w:ascii="宋体" w:hAnsi="宋体"/>
                <w:color w:val="000000"/>
                <w:szCs w:val="21"/>
                <w:highlight w:val="none"/>
              </w:rPr>
            </w:r>
            <w:r/>
          </w:p>
        </w:tc>
      </w:tr>
    </w:tbl>
    <w:p>
      <w:pPr>
        <w:pStyle w:val="958"/>
        <w:jc w:val="center"/>
        <w:keepLines w:val="0"/>
        <w:keepNext w:val="0"/>
        <w:pageBreakBefore w:val="0"/>
        <w:spacing w:before="157" w:after="157" w:line="360" w:lineRule="auto"/>
        <w:widowControl w:val="off"/>
        <w:rPr>
          <w:rFonts w:hint="eastAsia"/>
          <w:b/>
          <w:bCs/>
          <w:color w:val="000000"/>
          <w:highlight w:val="none"/>
        </w:rPr>
      </w:pPr>
      <w:r>
        <w:rPr>
          <w:rFonts w:hint="eastAsia"/>
          <w:b/>
          <w:bCs/>
          <w:color w:val="000000"/>
          <w:highlight w:val="none"/>
        </w:rPr>
        <w:br w:type="column"/>
      </w:r>
      <w:r>
        <w:rPr>
          <w:rFonts w:hint="eastAsia"/>
          <w:b/>
          <w:bCs/>
          <w:color w:val="000000"/>
          <w:highlight w:val="none"/>
        </w:rPr>
        <w:t xml:space="preserve">中小企业声明函（工程、服务）</w:t>
      </w:r>
      <w:r>
        <w:rPr>
          <w:rFonts w:hint="eastAsia"/>
          <w:b/>
          <w:bCs/>
          <w:color w:val="000000"/>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highlight w:val="none"/>
          <w:u w:val="singl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b/>
          <w:bCs/>
          <w:color w:val="000000"/>
          <w:highlight w:val="none"/>
          <w:u w:val="single"/>
          <w:lang w:val="en-US" w:eastAsia="zh-CN"/>
        </w:rPr>
        <w:t xml:space="preserve">建筑业</w:t>
      </w:r>
      <w:r>
        <w:rPr>
          <w:rFonts w:hint="eastAsia" w:ascii="宋体" w:hAnsi="宋体"/>
          <w:color w:val="000000"/>
          <w:highlight w:val="none"/>
          <w:u w:val="single"/>
        </w:rPr>
        <w:t xml:space="preserve">（不得对行业类别修改）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lang w:eastAsia="en-US"/>
        </w:rPr>
        <w:fldChar w:fldCharType="begin"/>
      </w:r>
      <w:r>
        <w:rPr>
          <w:rFonts w:hint="eastAsia" w:ascii="宋体" w:hAnsi="宋体" w:eastAsia="宋体" w:cs="宋体"/>
          <w:color w:val="000000"/>
          <w:spacing w:val="-1"/>
          <w:highlight w:val="none"/>
          <w:vertAlign w:val="superscript"/>
        </w:rPr>
        <w:instrText xml:space="preserve"> HYPERLINK \l "br1" </w:instrText>
      </w:r>
      <w:r>
        <w:rPr>
          <w:rFonts w:hint="eastAsia" w:ascii="宋体" w:hAnsi="宋体" w:eastAsia="宋体" w:cs="宋体"/>
          <w:color w:val="000000"/>
          <w:highlight w:val="none"/>
          <w:lang w:eastAsia="en-US"/>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highlight w:val="none"/>
          <w:lang w:eastAsia="en-US"/>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highlight w:val="none"/>
          <w:u w:val="singl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b/>
          <w:bCs/>
          <w:color w:val="000000"/>
          <w:highlight w:val="none"/>
          <w:u w:val="single"/>
          <w:lang w:val="en-US" w:eastAsia="zh-CN"/>
        </w:rPr>
        <w:t xml:space="preserve">建筑业</w:t>
      </w:r>
      <w:r>
        <w:rPr>
          <w:rFonts w:hint="eastAsia" w:ascii="宋体" w:hAnsi="宋体"/>
          <w:color w:val="000000"/>
          <w:highlight w:val="none"/>
          <w:u w:val="single"/>
        </w:rPr>
        <w:t xml:space="preserve">（不得对行业类别修改）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958"/>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b/>
          <w:bCs/>
          <w:color w:val="000000"/>
          <w:sz w:val="21"/>
          <w:szCs w:val="21"/>
          <w:highlight w:val="none"/>
        </w:rPr>
      </w:r>
      <w:r/>
    </w:p>
    <w:p>
      <w:pPr>
        <w:pStyle w:val="958"/>
        <w:keepLines w:val="0"/>
        <w:keepNext w:val="0"/>
        <w:pageBreakBefore w:val="0"/>
        <w:spacing w:before="157"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注：1、从业人员（不仅指在职职工）、营业收入、资产总额填报上一年度数据，无上一年度数据的新成立企业可不填报。</w:t>
      </w:r>
      <w:r>
        <w:rPr>
          <w:rFonts w:hint="eastAsia" w:ascii="宋体" w:hAnsi="宋体" w:eastAsia="宋体" w:cs="宋体"/>
          <w:b w:val="0"/>
          <w:bCs w:val="0"/>
          <w:color w:val="000000"/>
          <w:sz w:val="21"/>
          <w:szCs w:val="21"/>
          <w:highlight w:val="none"/>
        </w:rPr>
      </w:r>
      <w:r/>
    </w:p>
    <w:p>
      <w:pPr>
        <w:pStyle w:val="958"/>
        <w:ind w:firstLine="420"/>
        <w:keepLines w:val="0"/>
        <w:keepNext w:val="0"/>
        <w:pageBreakBefore w:val="0"/>
        <w:spacing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2、供应商如不提供此声明函，价格将不做相应扣除。</w:t>
      </w:r>
      <w:r>
        <w:rPr>
          <w:rFonts w:hint="eastAsia" w:ascii="宋体" w:hAnsi="宋体" w:eastAsia="宋体" w:cs="宋体"/>
          <w:b w:val="0"/>
          <w:bCs w:val="0"/>
          <w:color w:val="000000"/>
          <w:sz w:val="21"/>
          <w:szCs w:val="21"/>
          <w:highlight w:val="none"/>
        </w:rPr>
      </w:r>
      <w:r/>
    </w:p>
    <w:p>
      <w:pPr>
        <w:pStyle w:val="958"/>
        <w:keepLines w:val="0"/>
        <w:keepNext w:val="0"/>
        <w:pageBreakBefore w:val="0"/>
        <w:spacing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    3、企业声明函请完整填写，中标后将公示。</w:t>
      </w:r>
      <w:r>
        <w:rPr>
          <w:rFonts w:hint="eastAsia" w:ascii="宋体" w:hAnsi="宋体" w:eastAsia="宋体" w:cs="宋体"/>
          <w:b w:val="0"/>
          <w:bCs w:val="0"/>
          <w:color w:val="000000"/>
          <w:sz w:val="21"/>
          <w:szCs w:val="21"/>
          <w:highlight w:val="none"/>
        </w:rPr>
      </w:r>
      <w:r/>
    </w:p>
    <w:p>
      <w:pPr>
        <w:pStyle w:val="958"/>
        <w:ind w:firstLine="420"/>
        <w:jc w:val="left"/>
        <w:keepLines w:val="0"/>
        <w:keepNext w:val="0"/>
        <w:pageBreakBefore w:val="0"/>
        <w:spacing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b w:val="0"/>
          <w:bCs w:val="0"/>
          <w:color w:val="000000"/>
          <w:sz w:val="21"/>
          <w:szCs w:val="21"/>
          <w:highlight w:val="none"/>
        </w:rPr>
      </w:r>
      <w:r/>
    </w:p>
    <w:p>
      <w:pPr>
        <w:pStyle w:val="958"/>
        <w:ind w:firstLine="420"/>
        <w:jc w:val="left"/>
        <w:keepLines w:val="0"/>
        <w:keepNext w:val="0"/>
        <w:pageBreakBefore w:val="0"/>
        <w:spacing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5、中小企业不得属于大企业的分支机构，不得存在控股股东为大企业的情形，不得存在与大企业的负责人为同一人的情形。</w:t>
      </w:r>
      <w:r>
        <w:rPr>
          <w:rFonts w:hint="eastAsia" w:ascii="宋体" w:hAnsi="宋体" w:eastAsia="宋体" w:cs="宋体"/>
          <w:b w:val="0"/>
          <w:bCs w:val="0"/>
          <w:color w:val="000000"/>
          <w:sz w:val="21"/>
          <w:szCs w:val="21"/>
          <w:highlight w:val="none"/>
        </w:rPr>
      </w:r>
      <w:r/>
    </w:p>
    <w:p>
      <w:pPr>
        <w:pStyle w:val="958"/>
        <w:ind w:firstLine="420"/>
        <w:jc w:val="left"/>
        <w:keepLines w:val="0"/>
        <w:keepNext w:val="0"/>
        <w:pageBreakBefore w:val="0"/>
        <w:spacing w:line="288" w:lineRule="auto"/>
        <w:widowControl w:val="off"/>
        <w:rPr>
          <w:rFonts w:hint="eastAsia"/>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highlight w:val="none"/>
        </w:rPr>
      </w:r>
      <w:r/>
    </w:p>
    <w:p>
      <w:pPr>
        <w:pStyle w:val="958"/>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958"/>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60"/>
        <w:jc w:val="center"/>
        <w:spacing w:before="300" w:after="300" w:line="360" w:lineRule="auto"/>
        <w:widowControl/>
        <w:rPr>
          <w:rFonts w:ascii="宋体" w:hAnsi="宋体"/>
          <w:color w:val="000000"/>
          <w:sz w:val="21"/>
          <w:szCs w:val="21"/>
          <w:highlight w:val="none"/>
        </w:rPr>
      </w:pPr>
      <w:r/>
      <w:bookmarkStart w:id="645" w:name="_Toc91061195"/>
      <w:r/>
      <w:bookmarkStart w:id="646" w:name="_Toc19241"/>
      <w:r>
        <w:rPr>
          <w:rFonts w:hint="eastAsia" w:ascii="宋体" w:hAnsi="宋体" w:cs="微软雅黑"/>
          <w:bCs w:val="0"/>
          <w:color w:val="000000"/>
          <w:sz w:val="21"/>
          <w:szCs w:val="21"/>
          <w:highlight w:val="none"/>
        </w:rPr>
        <w:t xml:space="preserve">中小微企业划型标准</w:t>
      </w:r>
      <w:bookmarkEnd w:id="645"/>
      <w:r/>
      <w:bookmarkEnd w:id="646"/>
      <w:r>
        <w:rPr>
          <w:rFonts w:ascii="宋体" w:hAnsi="宋体"/>
          <w:color w:val="000000"/>
          <w:sz w:val="21"/>
          <w:szCs w:val="21"/>
          <w:highlight w:val="none"/>
        </w:rPr>
      </w:r>
      <w:r/>
    </w:p>
    <w:p>
      <w:pPr>
        <w:pStyle w:val="997"/>
        <w:keepLines w:val="0"/>
        <w:keepNext w:val="0"/>
        <w:pageBreakBefore w:val="0"/>
        <w:spacing w:before="0" w:beforeAutospacing="0" w:after="157" w:afterAutospacing="0" w:line="240" w:lineRule="auto"/>
        <w:widowControl/>
        <w:rPr>
          <w:rFonts w:hint="eastAsia"/>
          <w:color w:val="000000"/>
          <w:sz w:val="21"/>
          <w:szCs w:val="21"/>
          <w:highlight w:val="none"/>
        </w:rPr>
      </w:pPr>
      <w:r>
        <w:rPr>
          <w:rStyle w:val="1004"/>
          <w:rFonts w:hint="eastAsia" w:cs="仿宋"/>
          <w:color w:val="000000"/>
          <w:sz w:val="21"/>
          <w:szCs w:val="21"/>
          <w:highlight w:val="none"/>
        </w:rPr>
        <w:t xml:space="preserve">中小微企业划型标准如下：</w:t>
      </w:r>
      <w:r>
        <w:rPr>
          <w:rFonts w:hint="eastAsia"/>
          <w:color w:val="000000"/>
          <w:sz w:val="21"/>
          <w:szCs w:val="21"/>
          <w:highlight w:val="none"/>
        </w:rPr>
      </w:r>
      <w:r/>
    </w:p>
    <w:tbl>
      <w:tblPr>
        <w:tblW w:w="4998" w:type="pct"/>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01"/>
        <w:gridCol w:w="1780"/>
        <w:gridCol w:w="1260"/>
        <w:gridCol w:w="2157"/>
        <w:gridCol w:w="1716"/>
        <w:gridCol w:w="1494"/>
      </w:tblGrid>
      <w:tr>
        <w:trPr>
          <w:tblCellSpacing w:w="15" w:type="dxa"/>
          <w:trHeight w:val="567"/>
        </w:trPr>
        <w:tc>
          <w:tcPr>
            <w:tcMar>
              <w:left w:w="105" w:type="dxa"/>
              <w:top w:w="0" w:type="dxa"/>
              <w:right w:w="105" w:type="dxa"/>
              <w:bottom w:w="0" w:type="dxa"/>
            </w:tcMar>
            <w:tcW w:w="647"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行业名称</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指标名称</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计量单位</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中型</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小型</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微型</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农、林、牧、渔</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500≤Y＜20000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50≤Y＜500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Y＜50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工业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300≤X＜1000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20≤X＜300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X＜20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2000≤Y＜40000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300≤Y＜2000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Y＜300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建筑业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6000≤Y＜80000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300≤Y＜6000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Y＜300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资产总额（Z）</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5000≤Z＜80000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300≤Z＜5000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Z＜300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批发业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20≤X＜200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5≤X＜20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X＜5</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5000≤Y＜40000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1000≤Y＜5000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Y＜1000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零售业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50≤X＜300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10≤X＜50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500≤Y＜20000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100≤Y＜500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交通运输业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300≤X＜1000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20≤X＜300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X＜20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3000≤Y＜30000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200≤Y＜3000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Y＜200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仓储业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100≤X＜200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20≤X＜100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X＜20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1000≤Y＜30000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100≤Y＜1000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邮政业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300≤X＜1000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20≤X＜300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X＜20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2000≤Y＜30000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100≤Y＜2000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住宿业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2000≤Y＜10000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100≤Y＜2000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餐饮业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2000≤Y＜10000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100≤Y＜2000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信息传输业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100≤X＜2000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1000≤Y＜100000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100≤Y＜1000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软件和信息技术服务业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1000≤Y＜10000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50≤Y＜1000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Y＜50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房地产开发经营</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1000≤Y＜200000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100≤X＜1000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资产总额（Z）</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5000≤Z＜10000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2000≤Y＜5000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Y＜2000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物业管理</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300≤X＜1000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1000≤Y＜5000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500≤Y＜1000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Y＜500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vMerge w:val="restart"/>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租赁和商务服务业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647" w:type="dxa"/>
            <w:vAlign w:val="center"/>
            <w:vMerge w:val="continue"/>
            <w:textDirection w:val="lrTb"/>
            <w:noWrap w:val="false"/>
          </w:tcPr>
          <w:p>
            <w:pPr>
              <w:pStyle w:val="958"/>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资产总额（Z）</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8000≤Z＜120000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100≤Z＜8000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647"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其他未列明行业</w:t>
            </w:r>
            <w:r>
              <w:rPr>
                <w:color w:val="000000"/>
                <w:sz w:val="21"/>
                <w:szCs w:val="21"/>
                <w:highlight w:val="none"/>
                <w:lang w:val="en-US" w:eastAsia="zh-CN"/>
              </w:rPr>
            </w:r>
            <w:r/>
          </w:p>
        </w:tc>
        <w:tc>
          <w:tcPr>
            <w:tcMar>
              <w:left w:w="105" w:type="dxa"/>
              <w:top w:w="0" w:type="dxa"/>
              <w:right w:w="105" w:type="dxa"/>
              <w:bottom w:w="0" w:type="dxa"/>
            </w:tcMar>
            <w:tcW w:w="901"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633"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095"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868" w:type="dxa"/>
            <w:vAlign w:val="center"/>
            <w:textDirection w:val="lrTb"/>
            <w:noWrap w:val="false"/>
          </w:tcPr>
          <w:p>
            <w:pPr>
              <w:pStyle w:val="997"/>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746" w:type="dxa"/>
            <w:vAlign w:val="center"/>
            <w:textDirection w:val="lrTb"/>
            <w:noWrap w:val="false"/>
          </w:tcPr>
          <w:p>
            <w:pPr>
              <w:pStyle w:val="997"/>
              <w:ind w:left="0" w:firstLine="0"/>
              <w:jc w:val="center"/>
              <w:spacing w:after="150" w:line="360" w:lineRule="auto"/>
              <w:rPr>
                <w:color w:val="000000"/>
                <w:sz w:val="21"/>
                <w:szCs w:val="21"/>
                <w:highlight w:val="none"/>
                <w:lang w:val="en-US" w:eastAsia="zh-CN"/>
              </w:rPr>
            </w:pPr>
            <w:r>
              <w:rPr>
                <w:rStyle w:val="1004"/>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bl>
    <w:p>
      <w:pPr>
        <w:pStyle w:val="997"/>
        <w:ind w:firstLine="422"/>
        <w:spacing w:before="300" w:after="452" w:line="360" w:lineRule="auto"/>
        <w:rPr>
          <w:rStyle w:val="1004"/>
          <w:rFonts w:hint="eastAsia" w:cs="仿宋"/>
          <w:color w:val="000000"/>
          <w:sz w:val="21"/>
          <w:szCs w:val="21"/>
          <w:highlight w:val="none"/>
        </w:rPr>
        <w:sectPr>
          <w:footnotePr/>
          <w:endnotePr/>
          <w:type w:val="nextPage"/>
          <w:pgSz w:w="11906" w:h="16838" w:orient="portrait"/>
          <w:pgMar w:top="1247" w:right="1247" w:bottom="1247" w:left="1247" w:header="851" w:footer="992" w:gutter="0"/>
          <w:pgNumType w:start="1"/>
          <w:cols w:num="1" w:sep="0" w:space="1701" w:equalWidth="1"/>
          <w:docGrid w:linePitch="360"/>
        </w:sectPr>
      </w:pPr>
      <w:r>
        <w:rPr>
          <w:rStyle w:val="1004"/>
          <w:rFonts w:hint="eastAsia"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04"/>
          <w:rFonts w:hint="eastAsia" w:cs="仿宋"/>
          <w:color w:val="000000"/>
          <w:sz w:val="21"/>
          <w:szCs w:val="21"/>
          <w:highlight w:val="none"/>
        </w:rPr>
      </w:r>
      <w:r/>
    </w:p>
    <w:p>
      <w:pPr>
        <w:pStyle w:val="958"/>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残疾人福利性单位声明函</w:t>
      </w:r>
      <w:r>
        <w:rPr>
          <w:rFonts w:hint="eastAsia" w:ascii="宋体" w:hAnsi="宋体"/>
          <w:b/>
          <w:color w:val="000000"/>
          <w:szCs w:val="21"/>
          <w:highlight w:val="none"/>
        </w:rPr>
      </w:r>
      <w:r/>
    </w:p>
    <w:p>
      <w:pPr>
        <w:pStyle w:val="958"/>
        <w:ind w:firstLine="420"/>
        <w:spacing w:line="588"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中国残疾人联合会关于促进残疾人就业政府采购政策的通知》（财库〔2017〕141号）的规定，本单位为符合条件的残疾人福利性单位，且本单位参加</w:t>
      </w:r>
      <w:r>
        <w:rPr>
          <w:rFonts w:hint="eastAsia" w:ascii="宋体" w:hAnsi="宋体"/>
          <w:color w:val="000000"/>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bidi="ar-SA"/>
        </w:rPr>
        <w:t xml:space="preserve">（单位名称）</w:t>
      </w:r>
      <w:r>
        <w:rPr>
          <w:rFonts w:hint="eastAsia" w:ascii="宋体" w:hAnsi="宋体" w:eastAsia="宋体"/>
          <w:color w:val="000000"/>
          <w:szCs w:val="21"/>
          <w:highlight w:val="none"/>
          <w:u w:val="single"/>
          <w:lang w:val="en-US" w:eastAsia="zh-CN"/>
        </w:rPr>
        <w:t xml:space="preserve">  </w:t>
      </w:r>
      <w:r>
        <w:rPr>
          <w:rFonts w:hint="eastAsia" w:ascii="宋体" w:hAnsi="宋体"/>
          <w:color w:val="000000"/>
          <w:szCs w:val="21"/>
          <w:highlight w:val="none"/>
        </w:rPr>
        <w:t xml:space="preserve">单位的采购文件编号为</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项目编号</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项目名称</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95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5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58"/>
        <w:ind w:firstLine="420"/>
        <w:spacing w:line="588" w:lineRule="exact"/>
        <w:rPr>
          <w:rFonts w:hint="eastAsia" w:ascii="宋体" w:hAnsi="宋体"/>
          <w:color w:val="000000"/>
          <w:szCs w:val="21"/>
          <w:highlight w:val="none"/>
        </w:rPr>
      </w:pPr>
      <w:r>
        <w:rPr>
          <w:rFonts w:hint="eastAsia" w:ascii="宋体" w:hAnsi="宋体"/>
          <w:color w:val="000000"/>
          <w:szCs w:val="21"/>
          <w:highlight w:val="none"/>
        </w:rPr>
      </w:r>
      <w:r/>
    </w:p>
    <w:p>
      <w:pPr>
        <w:pStyle w:val="958"/>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958"/>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58"/>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供应商全称（盖章）：</w:t>
      </w:r>
      <w:r>
        <w:rPr>
          <w:rFonts w:ascii="宋体" w:hAnsi="宋体"/>
          <w:color w:val="000000"/>
          <w:szCs w:val="21"/>
          <w:highlight w:val="none"/>
        </w:rPr>
      </w:r>
      <w:r/>
    </w:p>
    <w:p>
      <w:pPr>
        <w:pStyle w:val="958"/>
        <w:ind w:right="1560" w:firstLine="420"/>
        <w:jc w:val="center"/>
        <w:spacing w:line="588" w:lineRule="exact"/>
        <w:tabs>
          <w:tab w:val="left" w:pos="4860" w:leader="none"/>
        </w:tabs>
        <w:rPr>
          <w:rFonts w:hint="eastAsia" w:ascii="宋体" w:hAnsi="宋体"/>
          <w:color w:val="000000"/>
          <w:szCs w:val="21"/>
          <w:highlight w:val="none"/>
        </w:rPr>
      </w:pPr>
      <w:r>
        <w:rPr>
          <w:rFonts w:hint="eastAsia" w:ascii="宋体" w:hAnsi="宋体"/>
          <w:color w:val="000000"/>
          <w:szCs w:val="21"/>
          <w:highlight w:val="none"/>
        </w:rPr>
        <w:t xml:space="preserve">                             日  期：</w:t>
      </w:r>
      <w:r>
        <w:rPr>
          <w:rFonts w:hint="eastAsia" w:ascii="宋体" w:hAnsi="宋体"/>
          <w:color w:val="000000"/>
          <w:szCs w:val="21"/>
          <w:highlight w:val="none"/>
        </w:rPr>
      </w:r>
      <w:r/>
    </w:p>
    <w:p>
      <w:pPr>
        <w:pStyle w:val="960"/>
        <w:jc w:val="center"/>
        <w:keepLines w:val="0"/>
        <w:keepNext w:val="0"/>
        <w:pageBreakBefore w:val="0"/>
        <w:spacing w:before="157" w:after="313" w:line="240" w:lineRule="auto"/>
        <w:widowControl w:val="off"/>
        <w:rPr>
          <w:rFonts w:hint="eastAsia" w:ascii="宋体" w:hAnsi="宋体" w:eastAsia="宋体" w:cs="Times New Roman"/>
          <w:b/>
          <w:bCs/>
          <w:color w:val="000000"/>
          <w:sz w:val="28"/>
          <w:szCs w:val="28"/>
          <w:highlight w:val="none"/>
          <w:lang w:val="en-US" w:eastAsia="zh-CN"/>
        </w:rPr>
      </w:pPr>
      <w:r>
        <w:rPr>
          <w:rFonts w:hint="eastAsia" w:ascii="宋体" w:hAnsi="宋体"/>
          <w:color w:val="000000"/>
          <w:szCs w:val="21"/>
          <w:highlight w:val="none"/>
        </w:rPr>
        <w:br w:type="column"/>
      </w:r>
      <w:r>
        <w:rPr>
          <w:rFonts w:hint="eastAsia" w:ascii="宋体" w:hAnsi="宋体" w:eastAsia="宋体" w:cs="Times New Roman"/>
          <w:b/>
          <w:bCs/>
          <w:color w:val="000000"/>
          <w:sz w:val="28"/>
          <w:szCs w:val="28"/>
          <w:highlight w:val="none"/>
          <w:lang w:val="en-US" w:eastAsia="zh-CN"/>
        </w:rPr>
        <w:t xml:space="preserve">四、磋商响应报价表</w:t>
      </w:r>
      <w:r>
        <w:rPr>
          <w:rFonts w:hint="eastAsia" w:ascii="宋体" w:hAnsi="宋体" w:eastAsia="宋体" w:cs="Times New Roman"/>
          <w:b/>
          <w:bCs/>
          <w:color w:val="000000"/>
          <w:sz w:val="28"/>
          <w:szCs w:val="28"/>
          <w:highlight w:val="none"/>
          <w:lang w:val="en-US" w:eastAsia="zh-CN"/>
        </w:rPr>
      </w:r>
      <w:r/>
    </w:p>
    <w:p>
      <w:pPr>
        <w:pStyle w:val="984"/>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项目名称：</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58"/>
        <w:spacing w:line="360" w:lineRule="auto"/>
        <w:rPr>
          <w:rFonts w:hint="eastAsia" w:ascii="宋体" w:hAnsi="宋体"/>
          <w:color w:val="000000"/>
          <w:highlight w:val="none"/>
        </w:rPr>
      </w:pPr>
      <w:r>
        <w:rPr>
          <w:rFonts w:hint="eastAsia" w:ascii="宋体" w:hAnsi="宋体"/>
          <w:color w:val="000000"/>
          <w:highlight w:val="none"/>
        </w:rPr>
        <w:t xml:space="preserve">项目编号：</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958"/>
        <w:spacing w:line="360" w:lineRule="auto"/>
        <w:rPr>
          <w:rFonts w:hint="eastAsia" w:ascii="宋体" w:hAnsi="宋体"/>
          <w:color w:val="000000"/>
          <w:szCs w:val="21"/>
          <w:highlight w:val="none"/>
        </w:rPr>
      </w:pPr>
      <w:r>
        <w:rPr>
          <w:rFonts w:hint="eastAsia" w:ascii="宋体" w:hAnsi="宋体"/>
          <w:color w:val="000000"/>
          <w:highlight w:val="none"/>
          <w:lang w:val="en-US" w:eastAsia="zh-CN"/>
        </w:rPr>
        <w:t xml:space="preserve">本次为首轮报价</w:t>
      </w:r>
      <w:r>
        <w:rPr>
          <w:rFonts w:hint="eastAsia" w:ascii="宋体" w:hAnsi="宋体"/>
          <w:color w:val="000000"/>
          <w:highlight w:val="none"/>
        </w:rPr>
        <w:t xml:space="preserve">                  </w:t>
      </w:r>
      <w:r>
        <w:rPr>
          <w:rFonts w:hint="eastAsia" w:ascii="宋体" w:hAnsi="宋体"/>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8290"/>
      </w:tblGrid>
      <w:tr>
        <w:trPr>
          <w:cantSplit/>
          <w:trHeight w:val="799"/>
        </w:trPr>
        <w:tc>
          <w:tcPr>
            <w:gridSpan w:val="2"/>
            <w:tcW w:w="9628" w:type="dxa"/>
            <w:vAlign w:val="center"/>
            <w:textDirection w:val="lrTb"/>
            <w:noWrap w:val="false"/>
          </w:tcPr>
          <w:p>
            <w:pPr>
              <w:pStyle w:val="9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第一轮报价</w:t>
            </w:r>
            <w:r>
              <w:rPr>
                <w:rFonts w:ascii="宋体" w:hAnsi="宋体"/>
                <w:color w:val="000000"/>
                <w:szCs w:val="21"/>
                <w:highlight w:val="none"/>
              </w:rPr>
            </w:r>
            <w:r/>
          </w:p>
        </w:tc>
      </w:tr>
      <w:tr>
        <w:trPr>
          <w:cantSplit/>
          <w:trHeight w:val="1800"/>
        </w:trPr>
        <w:tc>
          <w:tcPr>
            <w:tcW w:w="695" w:type="dxa"/>
            <w:vAlign w:val="center"/>
            <w:textDirection w:val="lrTb"/>
            <w:noWrap w:val="false"/>
          </w:tcPr>
          <w:p>
            <w:pPr>
              <w:pStyle w:val="9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4304" w:type="dxa"/>
            <w:vAlign w:val="center"/>
            <w:textDirection w:val="lrTb"/>
            <w:noWrap w:val="false"/>
          </w:tcPr>
          <w:p>
            <w:pPr>
              <w:pStyle w:val="958"/>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大写：</w:t>
            </w:r>
            <w:r>
              <w:rPr>
                <w:rFonts w:hint="eastAsia" w:ascii="宋体" w:hAnsi="宋体"/>
                <w:color w:val="000000"/>
                <w:szCs w:val="21"/>
                <w:highlight w:val="none"/>
              </w:rPr>
            </w:r>
            <w:r/>
          </w:p>
          <w:p>
            <w:pPr>
              <w:pStyle w:val="958"/>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小写：            元</w:t>
            </w:r>
            <w:r>
              <w:rPr>
                <w:rFonts w:hint="eastAsia" w:ascii="宋体" w:hAnsi="宋体"/>
                <w:color w:val="000000"/>
                <w:spacing w:val="0"/>
                <w:szCs w:val="21"/>
                <w:highlight w:val="none"/>
                <w:lang w:eastAsia="zh-CN"/>
              </w:rPr>
              <w:t xml:space="preserve">（</w:t>
            </w:r>
            <w:r>
              <w:rPr>
                <w:rFonts w:hint="eastAsia" w:ascii="宋体" w:hAnsi="宋体"/>
                <w:color w:val="000000"/>
                <w:szCs w:val="21"/>
                <w:highlight w:val="none"/>
              </w:rPr>
              <w:t xml:space="preserve">人民币</w:t>
            </w:r>
            <w:r>
              <w:rPr>
                <w:rFonts w:hint="eastAsia" w:ascii="宋体" w:hAnsi="宋体"/>
                <w:color w:val="000000"/>
                <w:spacing w:val="0"/>
                <w:szCs w:val="21"/>
                <w:highlight w:val="none"/>
                <w:lang w:eastAsia="zh-CN"/>
              </w:rPr>
              <w:t xml:space="preserve">）</w:t>
            </w:r>
            <w:r>
              <w:rPr>
                <w:rFonts w:hint="eastAsia" w:ascii="宋体" w:hAnsi="宋体" w:eastAsia="宋体"/>
                <w:color w:val="000000"/>
                <w:szCs w:val="21"/>
                <w:highlight w:val="none"/>
                <w:lang w:eastAsia="zh-CN"/>
              </w:rPr>
            </w:r>
            <w:r/>
          </w:p>
        </w:tc>
      </w:tr>
      <w:tr>
        <w:trPr>
          <w:cantSplit/>
          <w:trHeight w:val="1849"/>
        </w:trPr>
        <w:tc>
          <w:tcPr>
            <w:tcW w:w="695" w:type="dxa"/>
            <w:vAlign w:val="center"/>
            <w:textDirection w:val="lrTb"/>
            <w:noWrap w:val="false"/>
          </w:tcPr>
          <w:p>
            <w:pPr>
              <w:pStyle w:val="95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c>
          <w:tcPr>
            <w:tcW w:w="4304" w:type="dxa"/>
            <w:vAlign w:val="center"/>
            <w:textDirection w:val="lrTb"/>
            <w:noWrap w:val="false"/>
          </w:tcPr>
          <w:p>
            <w:pPr>
              <w:pStyle w:val="958"/>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958"/>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58"/>
        <w:rPr>
          <w:rFonts w:hint="eastAsia" w:ascii="宋体" w:hAnsi="宋体" w:eastAsia="宋体" w:cs="Times New Roman"/>
          <w:bCs/>
          <w:color w:val="000000"/>
          <w:szCs w:val="21"/>
          <w:highlight w:val="none"/>
        </w:rPr>
      </w:pPr>
      <w:r>
        <w:rPr>
          <w:rFonts w:hint="eastAsia" w:ascii="宋体" w:hAnsi="宋体"/>
          <w:color w:val="000000"/>
          <w:szCs w:val="21"/>
          <w:highlight w:val="none"/>
        </w:rPr>
        <w:t xml:space="preserve">注：行数不够，可自行添加。</w:t>
      </w:r>
      <w:r>
        <w:rPr>
          <w:rFonts w:hint="eastAsia" w:ascii="宋体" w:hAnsi="宋体" w:eastAsia="宋体" w:cs="Times New Roman"/>
          <w:bCs/>
          <w:color w:val="000000"/>
          <w:szCs w:val="21"/>
          <w:highlight w:val="none"/>
        </w:rPr>
      </w:r>
      <w:r/>
    </w:p>
    <w:p>
      <w:pPr>
        <w:pStyle w:val="958"/>
        <w:ind w:firstLine="4410"/>
        <w:spacing w:line="48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r>
      <w:r/>
    </w:p>
    <w:p>
      <w:pPr>
        <w:pStyle w:val="958"/>
        <w:ind w:firstLine="4410"/>
        <w:spacing w:line="48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供应商名称：（公章）</w:t>
      </w:r>
      <w:r>
        <w:rPr>
          <w:rFonts w:ascii="宋体" w:hAnsi="宋体" w:eastAsia="宋体" w:cs="Times New Roman"/>
          <w:bCs/>
          <w:color w:val="000000"/>
          <w:szCs w:val="21"/>
          <w:highlight w:val="none"/>
        </w:rPr>
      </w:r>
      <w:r/>
    </w:p>
    <w:p>
      <w:pPr>
        <w:pStyle w:val="958"/>
        <w:spacing w:line="480" w:lineRule="auto"/>
        <w:rPr>
          <w:rFonts w:hint="eastAsia" w:ascii="宋体" w:hAnsi="宋体" w:eastAsia="宋体" w:cs="Times New Roman"/>
          <w:bCs/>
          <w:color w:val="000000"/>
          <w:szCs w:val="21"/>
          <w:highlight w:val="none"/>
          <w:u w:val="single"/>
          <w:lang w:eastAsia="zh-CN"/>
        </w:rPr>
      </w:pPr>
      <w:r>
        <w:rPr>
          <w:rFonts w:hint="eastAsia" w:ascii="宋体" w:hAnsi="宋体" w:eastAsia="宋体" w:cs="Times New Roman"/>
          <w:bCs/>
          <w:color w:val="000000"/>
          <w:szCs w:val="21"/>
          <w:highlight w:val="none"/>
        </w:rPr>
        <w:t xml:space="preserve">                                          法定代表人签章</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u w:val="single"/>
          <w:lang w:eastAsia="zh-CN"/>
        </w:rPr>
      </w:r>
      <w:r/>
    </w:p>
    <w:p>
      <w:pPr>
        <w:pStyle w:val="958"/>
        <w:spacing w:line="48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                                          日  期：</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 xml:space="preserve">年</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 xml:space="preserve">月</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 xml:space="preserve">日</w:t>
      </w:r>
      <w:r>
        <w:rPr>
          <w:rFonts w:hint="eastAsia" w:ascii="宋体" w:hAnsi="宋体" w:eastAsia="宋体" w:cs="Times New Roman"/>
          <w:bCs/>
          <w:color w:val="000000"/>
          <w:szCs w:val="21"/>
          <w:highlight w:val="none"/>
        </w:rPr>
      </w:r>
      <w:r/>
    </w:p>
    <w:p>
      <w:pPr>
        <w:pStyle w:val="960"/>
        <w:jc w:val="center"/>
        <w:keepLines w:val="0"/>
        <w:keepNext w:val="0"/>
        <w:pageBreakBefore w:val="0"/>
        <w:spacing w:before="157" w:after="313" w:line="240" w:lineRule="auto"/>
        <w:widowControl w:val="off"/>
        <w:rPr>
          <w:rFonts w:hint="eastAsia" w:ascii="宋体" w:hAnsi="宋体" w:eastAsia="宋体" w:cs="宋体"/>
          <w:color w:val="000000"/>
          <w:szCs w:val="21"/>
          <w:highlight w:val="none"/>
          <w:lang w:val="en-US" w:eastAsia="zh-CN"/>
        </w:rPr>
      </w:pPr>
      <w:r>
        <w:rPr>
          <w:rFonts w:hint="eastAsia" w:ascii="宋体" w:hAnsi="宋体"/>
          <w:color w:val="000000"/>
          <w:szCs w:val="21"/>
          <w:highlight w:val="none"/>
        </w:rPr>
        <w:br w:type="column"/>
      </w:r>
      <w:r>
        <w:rPr>
          <w:rFonts w:hint="eastAsia" w:ascii="宋体" w:hAnsi="宋体" w:eastAsia="宋体" w:cs="Times New Roman"/>
          <w:b/>
          <w:bCs/>
          <w:color w:val="000000"/>
          <w:sz w:val="28"/>
          <w:szCs w:val="28"/>
          <w:highlight w:val="none"/>
          <w:lang w:val="en-US" w:eastAsia="zh-CN"/>
        </w:rPr>
        <w:t xml:space="preserve">分项报价表</w:t>
      </w:r>
      <w:r>
        <w:rPr>
          <w:rFonts w:hint="eastAsia" w:ascii="宋体" w:hAnsi="宋体" w:eastAsia="宋体" w:cs="宋体"/>
          <w:color w:val="000000"/>
          <w:szCs w:val="21"/>
          <w:highlight w:val="none"/>
          <w:lang w:val="en-US" w:eastAsia="zh-CN"/>
        </w:rPr>
      </w:r>
      <w:r/>
    </w:p>
    <w:p>
      <w:pPr>
        <w:pStyle w:val="958"/>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本次为第一轮报价</w:t>
      </w:r>
      <w:r>
        <w:rPr>
          <w:rFonts w:hint="eastAsia" w:ascii="宋体" w:hAnsi="宋体" w:eastAsia="宋体" w:cs="宋体"/>
          <w:b/>
          <w:bCs/>
          <w:color w:val="000000"/>
          <w:highlight w:val="none"/>
        </w:rPr>
      </w:r>
      <w:r/>
    </w:p>
    <w:p>
      <w:pPr>
        <w:pStyle w:val="1069"/>
        <w:ind w:firstLine="420"/>
        <w:spacing w:line="360" w:lineRule="auto"/>
        <w:rPr>
          <w:rFonts w:ascii="宋体" w:hAnsi="宋体" w:cs="宋体"/>
          <w:color w:val="000000"/>
          <w:sz w:val="21"/>
          <w:szCs w:val="22"/>
          <w:highlight w:val="none"/>
        </w:rPr>
      </w:pPr>
      <w:r>
        <w:rPr>
          <w:rFonts w:hint="eastAsia" w:ascii="宋体" w:hAnsi="宋体" w:cs="宋体"/>
          <w:color w:val="000000"/>
          <w:sz w:val="21"/>
          <w:szCs w:val="22"/>
          <w:highlight w:val="none"/>
        </w:rPr>
        <w:t xml:space="preserve">项目名称： </w:t>
      </w:r>
      <w:r>
        <w:rPr>
          <w:rFonts w:ascii="宋体" w:hAnsi="宋体" w:cs="宋体"/>
          <w:color w:val="000000"/>
          <w:sz w:val="21"/>
          <w:szCs w:val="22"/>
          <w:highlight w:val="none"/>
        </w:rPr>
      </w:r>
      <w:r/>
    </w:p>
    <w:p>
      <w:pPr>
        <w:pStyle w:val="1069"/>
        <w:ind w:firstLine="420"/>
        <w:spacing w:line="360" w:lineRule="auto"/>
        <w:rPr>
          <w:rFonts w:ascii="宋体" w:hAnsi="宋体" w:cs="宋体"/>
          <w:color w:val="000000"/>
          <w:sz w:val="21"/>
          <w:szCs w:val="22"/>
          <w:highlight w:val="none"/>
        </w:rPr>
      </w:pPr>
      <w:r>
        <w:rPr>
          <w:rFonts w:hint="eastAsia" w:ascii="宋体" w:hAnsi="宋体" w:cs="宋体"/>
          <w:color w:val="000000"/>
          <w:sz w:val="21"/>
          <w:szCs w:val="22"/>
          <w:highlight w:val="none"/>
        </w:rPr>
        <w:t xml:space="preserve">项目编号：</w:t>
      </w:r>
      <w:r>
        <w:rPr>
          <w:rFonts w:ascii="宋体" w:hAnsi="宋体" w:cs="宋体"/>
          <w:color w:val="000000"/>
          <w:sz w:val="21"/>
          <w:szCs w:val="22"/>
          <w:highlight w:val="none"/>
        </w:rPr>
      </w:r>
      <w:r/>
    </w:p>
    <w:p>
      <w:pPr>
        <w:pStyle w:val="958"/>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备注：1、行数不够，可自行添加。</w:t>
      </w:r>
      <w:r>
        <w:rPr>
          <w:rFonts w:hint="eastAsia" w:ascii="宋体" w:hAnsi="宋体" w:cs="宋体"/>
          <w:color w:val="000000"/>
          <w:szCs w:val="21"/>
          <w:highlight w:val="none"/>
        </w:rPr>
      </w:r>
      <w:r/>
    </w:p>
    <w:p>
      <w:pPr>
        <w:pStyle w:val="958"/>
        <w:numPr>
          <w:ilvl w:val="0"/>
          <w:numId w:val="6"/>
        </w:num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供应商在报价时应按</w:t>
      </w:r>
      <w:r>
        <w:rPr>
          <w:rFonts w:hint="eastAsia" w:ascii="宋体" w:hAnsi="宋体" w:eastAsia="宋体" w:cs="宋体"/>
          <w:sz w:val="21"/>
          <w:szCs w:val="21"/>
          <w:highlight w:val="none"/>
          <w:u w:val="single"/>
          <w:shd w:val="clear" w:color="auto" w:fill="auto"/>
          <w:lang w:val="zh-CN"/>
        </w:rPr>
        <w:t xml:space="preserve">《建设工程工程量清单计价</w:t>
      </w:r>
      <w:r>
        <w:rPr>
          <w:rFonts w:hint="eastAsia" w:ascii="宋体" w:hAnsi="宋体" w:eastAsia="宋体" w:cs="宋体"/>
          <w:sz w:val="21"/>
          <w:szCs w:val="21"/>
          <w:highlight w:val="none"/>
          <w:u w:val="single"/>
          <w:shd w:val="clear" w:color="auto" w:fill="auto"/>
          <w:lang w:val="en-US" w:eastAsia="zh-CN"/>
        </w:rPr>
        <w:t xml:space="preserve">标准</w:t>
      </w:r>
      <w:r>
        <w:rPr>
          <w:rFonts w:hint="eastAsia" w:ascii="宋体" w:hAnsi="宋体" w:eastAsia="宋体" w:cs="宋体"/>
          <w:sz w:val="21"/>
          <w:szCs w:val="21"/>
          <w:highlight w:val="none"/>
          <w:u w:val="single"/>
          <w:shd w:val="clear" w:color="auto" w:fill="auto"/>
          <w:lang w:val="zh-CN"/>
        </w:rPr>
        <w:t xml:space="preserve">》（GB</w:t>
      </w:r>
      <w:r>
        <w:rPr>
          <w:rFonts w:hint="eastAsia" w:ascii="宋体" w:hAnsi="宋体" w:eastAsia="宋体" w:cs="宋体"/>
          <w:sz w:val="21"/>
          <w:szCs w:val="21"/>
          <w:highlight w:val="none"/>
          <w:u w:val="single"/>
          <w:shd w:val="clear" w:color="auto" w:fill="auto"/>
          <w:lang w:val="zh-CN" w:eastAsia="zh-CN"/>
        </w:rPr>
        <w:t xml:space="preserve">/T</w:t>
      </w:r>
      <w:r>
        <w:rPr>
          <w:rFonts w:hint="eastAsia" w:ascii="宋体" w:hAnsi="宋体" w:eastAsia="宋体" w:cs="宋体"/>
          <w:sz w:val="21"/>
          <w:szCs w:val="21"/>
          <w:highlight w:val="none"/>
          <w:u w:val="single"/>
          <w:shd w:val="clear" w:color="auto" w:fill="auto"/>
          <w:lang w:val="zh-CN"/>
        </w:rPr>
        <w:t xml:space="preserve">50500-20</w:t>
      </w:r>
      <w:r>
        <w:rPr>
          <w:rFonts w:hint="eastAsia" w:ascii="宋体" w:hAnsi="宋体" w:eastAsia="宋体" w:cs="宋体"/>
          <w:sz w:val="21"/>
          <w:szCs w:val="21"/>
          <w:highlight w:val="none"/>
          <w:u w:val="single"/>
          <w:shd w:val="clear" w:color="auto" w:fill="auto"/>
          <w:lang w:val="zh-CN" w:eastAsia="zh-CN"/>
        </w:rPr>
        <w:t xml:space="preserve">24</w:t>
      </w:r>
      <w:r>
        <w:rPr>
          <w:rFonts w:hint="eastAsia" w:ascii="宋体" w:hAnsi="宋体" w:eastAsia="宋体" w:cs="宋体"/>
          <w:sz w:val="21"/>
          <w:szCs w:val="21"/>
          <w:highlight w:val="none"/>
          <w:u w:val="single"/>
          <w:shd w:val="clear" w:color="auto" w:fill="auto"/>
          <w:lang w:val="zh-CN"/>
        </w:rPr>
        <w:t xml:space="preserve">）</w:t>
      </w:r>
      <w:r>
        <w:rPr>
          <w:rFonts w:hint="eastAsia" w:ascii="宋体" w:hAnsi="宋体" w:cs="宋体"/>
          <w:color w:val="000000"/>
          <w:szCs w:val="21"/>
          <w:highlight w:val="none"/>
        </w:rPr>
        <w:t xml:space="preserve">和采购文件规定的格式。分项报价表按照附件提供的工程量清单的格式进行填报，分别填报单价和合价，要求填报完整，漏报项视为价格已分摊到其他清单项中。</w:t>
      </w:r>
      <w:r>
        <w:rPr>
          <w:rFonts w:hint="eastAsia" w:ascii="宋体" w:hAnsi="宋体" w:cs="宋体"/>
          <w:color w:val="000000"/>
          <w:szCs w:val="21"/>
          <w:highlight w:val="none"/>
        </w:rPr>
      </w:r>
      <w:r/>
    </w:p>
    <w:p>
      <w:pPr>
        <w:pStyle w:val="958"/>
        <w:ind w:firstLine="42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3、供应商成交后根据本单位的最终总报价和首轮明细报价，自行调整各明细单价</w:t>
      </w:r>
      <w:r>
        <w:rPr>
          <w:rFonts w:hint="eastAsia" w:ascii="宋体" w:hAnsi="宋体"/>
          <w:strike w:val="0"/>
          <w:color w:val="000000"/>
          <w:szCs w:val="21"/>
          <w:highlight w:val="none"/>
        </w:rPr>
        <w:t xml:space="preserve">（原则上除</w:t>
      </w:r>
      <w:r>
        <w:rPr>
          <w:rFonts w:hint="eastAsia" w:ascii="宋体" w:hAnsi="宋体"/>
          <w:strike w:val="0"/>
          <w:color w:val="000000"/>
          <w:szCs w:val="21"/>
          <w:highlight w:val="none"/>
          <w:lang w:val="en-US" w:eastAsia="zh-CN"/>
        </w:rPr>
        <w:t xml:space="preserve">暂列金额</w:t>
      </w:r>
      <w:r>
        <w:rPr>
          <w:rFonts w:hint="eastAsia" w:ascii="宋体" w:hAnsi="宋体"/>
          <w:strike w:val="0"/>
          <w:color w:val="000000"/>
          <w:szCs w:val="21"/>
          <w:highlight w:val="none"/>
        </w:rPr>
        <w:t xml:space="preserve">外，</w:t>
      </w:r>
      <w:r>
        <w:rPr>
          <w:rFonts w:hint="eastAsia" w:ascii="宋体" w:hAnsi="宋体"/>
          <w:color w:val="000000"/>
          <w:szCs w:val="21"/>
          <w:highlight w:val="none"/>
        </w:rPr>
        <w:t xml:space="preserve">其他各分项报价同比例下浮）直至合价和最终总报价（以元为单位，保留两位小数）相符，报采购人审核，审核通过后，后期根据审核后的</w:t>
      </w:r>
      <w:r>
        <w:rPr>
          <w:rFonts w:hint="eastAsia" w:ascii="宋体" w:hAnsi="宋体"/>
          <w:color w:val="000000"/>
          <w:szCs w:val="21"/>
          <w:highlight w:val="none"/>
          <w:lang w:val="en-US" w:eastAsia="zh-CN"/>
        </w:rPr>
        <w:t xml:space="preserve">综合单价结算</w:t>
      </w:r>
      <w:r>
        <w:rPr>
          <w:rFonts w:hint="eastAsia" w:ascii="宋体" w:hAnsi="宋体"/>
          <w:color w:val="000000"/>
          <w:szCs w:val="21"/>
          <w:highlight w:val="none"/>
        </w:rPr>
        <w:t xml:space="preserve">。</w:t>
      </w:r>
      <w:r>
        <w:rPr>
          <w:rFonts w:ascii="宋体" w:hAnsi="宋体"/>
          <w:color w:val="000000"/>
          <w:szCs w:val="21"/>
          <w:highlight w:val="none"/>
        </w:rPr>
      </w:r>
      <w:r/>
    </w:p>
    <w:p>
      <w:pPr>
        <w:pStyle w:val="960"/>
        <w:jc w:val="center"/>
        <w:keepLines w:val="0"/>
        <w:keepNext w:val="0"/>
        <w:pageBreakBefore w:val="0"/>
        <w:spacing w:before="157" w:after="313" w:line="240" w:lineRule="auto"/>
        <w:widowControl w:val="off"/>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br w:type="page" w:clear="all"/>
      </w:r>
      <w:r>
        <w:rPr>
          <w:rFonts w:hint="eastAsia" w:ascii="宋体" w:hAnsi="宋体" w:eastAsia="宋体" w:cs="Times New Roman"/>
          <w:b/>
          <w:bCs/>
          <w:color w:val="000000"/>
          <w:sz w:val="28"/>
          <w:szCs w:val="28"/>
          <w:highlight w:val="none"/>
          <w:lang w:val="en-US" w:eastAsia="zh-CN"/>
        </w:rPr>
        <w:t xml:space="preserve">五、</w:t>
      </w:r>
      <w:bookmarkStart w:id="647" w:name="_Toc21225"/>
      <w:r/>
      <w:bookmarkStart w:id="648" w:name="_Toc15189"/>
      <w:r>
        <w:rPr>
          <w:rFonts w:hint="eastAsia" w:ascii="宋体" w:hAnsi="宋体" w:eastAsia="宋体" w:cs="Times New Roman"/>
          <w:b/>
          <w:bCs/>
          <w:color w:val="000000"/>
          <w:sz w:val="28"/>
          <w:szCs w:val="28"/>
          <w:highlight w:val="none"/>
          <w:lang w:val="en-US" w:eastAsia="zh-CN"/>
        </w:rPr>
        <w:t xml:space="preserve">技术参数响应及偏离表</w:t>
      </w:r>
      <w:bookmarkEnd w:id="647"/>
      <w:r/>
      <w:bookmarkEnd w:id="648"/>
      <w:r>
        <w:rPr>
          <w:rFonts w:hint="eastAsia" w:ascii="宋体" w:hAnsi="宋体" w:eastAsia="宋体" w:cs="Times New Roman"/>
          <w:b/>
          <w:bCs/>
          <w:color w:val="000000"/>
          <w:sz w:val="28"/>
          <w:szCs w:val="28"/>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364"/>
        <w:gridCol w:w="2651"/>
        <w:gridCol w:w="2658"/>
        <w:gridCol w:w="1194"/>
      </w:tblGrid>
      <w:tr>
        <w:trPr>
          <w:cantSplit/>
        </w:trPr>
        <w:tc>
          <w:tcPr>
            <w:tcW w:w="393" w:type="dxa"/>
            <w:vAlign w:val="center"/>
            <w:textDirection w:val="lrTb"/>
            <w:noWrap w:val="false"/>
          </w:tcPr>
          <w:p>
            <w:pPr>
              <w:pStyle w:val="958"/>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227" w:type="dxa"/>
            <w:vAlign w:val="center"/>
            <w:textDirection w:val="lrTb"/>
            <w:noWrap w:val="false"/>
          </w:tcPr>
          <w:p>
            <w:pPr>
              <w:pStyle w:val="958"/>
              <w:jc w:val="center"/>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1376" w:type="dxa"/>
            <w:vAlign w:val="center"/>
            <w:textDirection w:val="lrTb"/>
            <w:noWrap w:val="false"/>
          </w:tcPr>
          <w:p>
            <w:pPr>
              <w:pStyle w:val="958"/>
              <w:jc w:val="center"/>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1380" w:type="dxa"/>
            <w:vAlign w:val="center"/>
            <w:textDirection w:val="lrTb"/>
            <w:noWrap w:val="false"/>
          </w:tcPr>
          <w:p>
            <w:pPr>
              <w:pStyle w:val="958"/>
              <w:jc w:val="center"/>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620" w:type="dxa"/>
            <w:vAlign w:val="center"/>
            <w:textDirection w:val="lrTb"/>
            <w:noWrap w:val="false"/>
          </w:tcPr>
          <w:p>
            <w:pPr>
              <w:pStyle w:val="958"/>
              <w:jc w:val="center"/>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393"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27"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76"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62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393"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27"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76"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62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393"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27"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76"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62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393"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27"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76"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62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393"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27"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76"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62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393"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27"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76"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62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393"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27"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76"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62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393"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27"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76"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38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620" w:type="dxa"/>
            <w:vAlign w:val="top"/>
            <w:textDirection w:val="lrTb"/>
            <w:noWrap w:val="false"/>
          </w:tcPr>
          <w:p>
            <w:pPr>
              <w:pStyle w:val="958"/>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9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8"/>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9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960"/>
        <w:jc w:val="center"/>
        <w:keepLines w:val="0"/>
        <w:keepNext w:val="0"/>
        <w:pageBreakBefore w:val="0"/>
        <w:spacing w:before="0" w:after="313" w:line="240" w:lineRule="auto"/>
        <w:widowControl w:val="off"/>
        <w:rPr>
          <w:rFonts w:hint="eastAsia" w:ascii="宋体" w:hAnsi="宋体" w:eastAsia="宋体" w:cs="Times New Roman"/>
          <w:b/>
          <w:bCs/>
          <w:color w:val="000000"/>
          <w:sz w:val="32"/>
          <w:szCs w:val="32"/>
          <w:highlight w:val="none"/>
          <w:lang w:val="en-US" w:eastAsia="zh-CN"/>
        </w:rPr>
      </w:pPr>
      <w:r>
        <w:rPr>
          <w:rFonts w:hint="eastAsia" w:ascii="宋体" w:hAnsi="宋体"/>
          <w:color w:val="000000"/>
          <w:szCs w:val="21"/>
          <w:highlight w:val="none"/>
        </w:rPr>
        <w:br w:type="column"/>
      </w:r>
      <w:bookmarkStart w:id="649" w:name="_Hlt26955054"/>
      <w:r/>
      <w:bookmarkEnd w:id="649"/>
      <w:r/>
      <w:bookmarkStart w:id="650" w:name="_Toc30428"/>
      <w:r/>
      <w:bookmarkStart w:id="651" w:name="_Toc17992"/>
      <w:r>
        <w:rPr>
          <w:rFonts w:hint="eastAsia" w:ascii="宋体" w:hAnsi="宋体" w:eastAsia="宋体" w:cs="Times New Roman"/>
          <w:b/>
          <w:bCs/>
          <w:color w:val="000000"/>
          <w:sz w:val="28"/>
          <w:szCs w:val="28"/>
          <w:highlight w:val="none"/>
          <w:lang w:val="en-US" w:eastAsia="zh-CN"/>
        </w:rPr>
        <w:t xml:space="preserve">六、商务条款响应及偏离表</w:t>
      </w:r>
      <w:bookmarkEnd w:id="650"/>
      <w:r/>
      <w:bookmarkEnd w:id="651"/>
      <w:r>
        <w:rPr>
          <w:rFonts w:hint="eastAsia" w:ascii="宋体" w:hAnsi="宋体" w:eastAsia="宋体" w:cs="Times New Roman"/>
          <w:b/>
          <w:bCs/>
          <w:color w:val="000000"/>
          <w:sz w:val="32"/>
          <w:szCs w:val="32"/>
          <w:highlight w:val="none"/>
          <w:lang w:val="en-US" w:eastAsia="zh-CN"/>
        </w:rPr>
      </w:r>
      <w:r/>
    </w:p>
    <w:tbl>
      <w:tblPr>
        <w:tblW w:w="9071" w:type="dxa"/>
        <w:jc w:val="center"/>
        <w:tblInd w:w="12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73"/>
        <w:gridCol w:w="3221"/>
        <w:gridCol w:w="1574"/>
        <w:gridCol w:w="2703"/>
      </w:tblGrid>
      <w:tr>
        <w:trPr>
          <w:trHeight w:val="726"/>
        </w:trPr>
        <w:tc>
          <w:tcPr>
            <w:tcW w:w="1573" w:type="dxa"/>
            <w:vAlign w:val="top"/>
            <w:textDirection w:val="lrTb"/>
            <w:noWrap/>
          </w:tcPr>
          <w:p>
            <w:pPr>
              <w:pStyle w:val="958"/>
              <w:jc w:val="center"/>
              <w:spacing w:before="156"/>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W w:w="3221" w:type="dxa"/>
            <w:vAlign w:val="top"/>
            <w:textDirection w:val="lrTb"/>
            <w:noWrap/>
          </w:tcPr>
          <w:p>
            <w:pPr>
              <w:pStyle w:val="958"/>
              <w:jc w:val="center"/>
              <w:spacing w:before="156"/>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rPr>
                <w:rFonts w:ascii="宋体" w:hAnsi="宋体" w:cs="宋体"/>
                <w:color w:val="000000"/>
                <w:szCs w:val="21"/>
                <w:highlight w:val="none"/>
              </w:rPr>
            </w:r>
            <w:r/>
          </w:p>
        </w:tc>
        <w:tc>
          <w:tcPr>
            <w:tcW w:w="1574" w:type="dxa"/>
            <w:vAlign w:val="top"/>
            <w:textDirection w:val="lrTb"/>
            <w:noWrap/>
          </w:tcPr>
          <w:p>
            <w:pPr>
              <w:pStyle w:val="958"/>
              <w:jc w:val="center"/>
              <w:spacing w:before="156"/>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W w:w="2703" w:type="dxa"/>
            <w:vAlign w:val="top"/>
            <w:textDirection w:val="lrTb"/>
            <w:noWrap/>
          </w:tcPr>
          <w:p>
            <w:pPr>
              <w:pStyle w:val="958"/>
              <w:jc w:val="center"/>
              <w:spacing w:before="156"/>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ascii="宋体" w:hAnsi="宋体" w:cs="宋体"/>
                <w:color w:val="000000"/>
                <w:szCs w:val="21"/>
                <w:highlight w:val="none"/>
              </w:rPr>
            </w:r>
            <w:r/>
          </w:p>
        </w:tc>
      </w:tr>
      <w:tr>
        <w:trPr>
          <w:trHeight w:val="837"/>
        </w:trPr>
        <w:tc>
          <w:tcPr>
            <w:tcW w:w="1573" w:type="dxa"/>
            <w:vAlign w:val="center"/>
            <w:textDirection w:val="lrTb"/>
            <w:noWrap/>
          </w:tcPr>
          <w:p>
            <w:pPr>
              <w:pStyle w:val="958"/>
              <w:jc w:val="center"/>
              <w:rPr>
                <w:rFonts w:ascii="宋体" w:hAnsi="宋体" w:cs="宋体"/>
                <w:color w:val="000000"/>
                <w:szCs w:val="21"/>
                <w:highlight w:val="none"/>
              </w:rPr>
            </w:pPr>
            <w:r>
              <w:rPr>
                <w:rFonts w:hint="eastAsia" w:ascii="宋体" w:hAnsi="宋体" w:cs="宋体"/>
                <w:color w:val="000000"/>
                <w:szCs w:val="21"/>
                <w:highlight w:val="none"/>
              </w:rPr>
              <w:t xml:space="preserve">服务期限</w:t>
            </w:r>
            <w:r>
              <w:rPr>
                <w:rFonts w:ascii="宋体" w:hAnsi="宋体" w:cs="宋体"/>
                <w:color w:val="000000"/>
                <w:szCs w:val="21"/>
                <w:highlight w:val="none"/>
              </w:rPr>
            </w:r>
            <w:r/>
          </w:p>
        </w:tc>
        <w:tc>
          <w:tcPr>
            <w:tcW w:w="3221"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58"/>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58"/>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7"/>
        </w:trPr>
        <w:tc>
          <w:tcPr>
            <w:tcW w:w="1573" w:type="dxa"/>
            <w:vAlign w:val="center"/>
            <w:textDirection w:val="lrTb"/>
            <w:noWrap/>
          </w:tcPr>
          <w:p>
            <w:pPr>
              <w:pStyle w:val="958"/>
              <w:jc w:val="center"/>
              <w:rPr>
                <w:rFonts w:ascii="宋体" w:hAnsi="宋体" w:cs="宋体"/>
                <w:color w:val="000000"/>
                <w:szCs w:val="21"/>
                <w:highlight w:val="none"/>
              </w:rPr>
            </w:pPr>
            <w:r>
              <w:rPr>
                <w:rFonts w:hint="eastAsia" w:ascii="宋体" w:hAnsi="宋体" w:cs="宋体"/>
                <w:color w:val="000000"/>
                <w:szCs w:val="21"/>
                <w:highlight w:val="none"/>
              </w:rPr>
              <w:t xml:space="preserve">交付时间</w:t>
            </w:r>
            <w:r>
              <w:rPr>
                <w:rFonts w:ascii="宋体" w:hAnsi="宋体" w:cs="宋体"/>
                <w:color w:val="000000"/>
                <w:szCs w:val="21"/>
                <w:highlight w:val="none"/>
              </w:rPr>
            </w:r>
            <w:r/>
          </w:p>
        </w:tc>
        <w:tc>
          <w:tcPr>
            <w:tcW w:w="3221" w:type="dxa"/>
            <w:vAlign w:val="top"/>
            <w:textDirection w:val="lrTb"/>
            <w:noWrap/>
          </w:tcPr>
          <w:p>
            <w:pPr>
              <w:pStyle w:val="958"/>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58"/>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58"/>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58"/>
              <w:jc w:val="center"/>
              <w:rPr>
                <w:rFonts w:ascii="宋体" w:hAnsi="宋体" w:cs="宋体"/>
                <w:color w:val="000000"/>
                <w:szCs w:val="21"/>
                <w:highlight w:val="none"/>
              </w:rPr>
            </w:pPr>
            <w:r>
              <w:rPr>
                <w:rFonts w:hint="eastAsia" w:ascii="宋体" w:hAnsi="宋体" w:cs="宋体"/>
                <w:color w:val="000000"/>
                <w:szCs w:val="21"/>
                <w:highlight w:val="none"/>
              </w:rPr>
              <w:t xml:space="preserve">交付方式</w:t>
            </w:r>
            <w:r>
              <w:rPr>
                <w:rFonts w:ascii="宋体" w:hAnsi="宋体" w:cs="宋体"/>
                <w:color w:val="000000"/>
                <w:szCs w:val="21"/>
                <w:highlight w:val="none"/>
              </w:rPr>
            </w:r>
            <w:r/>
          </w:p>
        </w:tc>
        <w:tc>
          <w:tcPr>
            <w:tcW w:w="3221" w:type="dxa"/>
            <w:vAlign w:val="top"/>
            <w:textDirection w:val="lrTb"/>
            <w:noWrap/>
          </w:tcPr>
          <w:p>
            <w:pPr>
              <w:pStyle w:val="958"/>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58"/>
              <w:jc w:val="center"/>
              <w:rPr>
                <w:rFonts w:ascii="宋体" w:hAnsi="宋体" w:cs="宋体"/>
                <w:color w:val="000000"/>
                <w:szCs w:val="21"/>
                <w:highlight w:val="none"/>
              </w:rPr>
            </w:pPr>
            <w:r>
              <w:rPr>
                <w:rFonts w:hint="eastAsia" w:ascii="宋体" w:hAnsi="宋体" w:cs="宋体"/>
                <w:color w:val="000000"/>
                <w:szCs w:val="21"/>
                <w:highlight w:val="none"/>
              </w:rPr>
              <w:t xml:space="preserve">交付地点</w:t>
            </w:r>
            <w:r>
              <w:rPr>
                <w:rFonts w:ascii="宋体" w:hAnsi="宋体" w:cs="宋体"/>
                <w:color w:val="000000"/>
                <w:szCs w:val="21"/>
                <w:highlight w:val="none"/>
              </w:rPr>
            </w:r>
            <w:r/>
          </w:p>
        </w:tc>
        <w:tc>
          <w:tcPr>
            <w:tcW w:w="3221" w:type="dxa"/>
            <w:vAlign w:val="top"/>
            <w:textDirection w:val="lrTb"/>
            <w:noWrap/>
          </w:tcPr>
          <w:p>
            <w:pPr>
              <w:pStyle w:val="958"/>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58"/>
              <w:jc w:val="center"/>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3221" w:type="dxa"/>
            <w:vAlign w:val="top"/>
            <w:textDirection w:val="lrTb"/>
            <w:noWrap/>
          </w:tcPr>
          <w:p>
            <w:pPr>
              <w:pStyle w:val="958"/>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58"/>
              <w:jc w:val="center"/>
              <w:rPr>
                <w:rFonts w:ascii="宋体" w:hAnsi="宋体" w:cs="宋体"/>
                <w:color w:val="000000"/>
                <w:szCs w:val="21"/>
                <w:highlight w:val="none"/>
              </w:rPr>
            </w:pPr>
            <w:r>
              <w:rPr>
                <w:rFonts w:hint="eastAsia" w:ascii="宋体" w:hAnsi="宋体" w:cs="宋体"/>
                <w:color w:val="000000"/>
                <w:szCs w:val="21"/>
                <w:highlight w:val="none"/>
              </w:rPr>
              <w:t xml:space="preserve">磋商响应货币</w:t>
            </w:r>
            <w:r>
              <w:rPr>
                <w:rFonts w:ascii="宋体" w:hAnsi="宋体" w:cs="宋体"/>
                <w:color w:val="000000"/>
                <w:szCs w:val="21"/>
                <w:highlight w:val="none"/>
              </w:rPr>
            </w:r>
            <w:r/>
          </w:p>
        </w:tc>
        <w:tc>
          <w:tcPr>
            <w:tcW w:w="3221" w:type="dxa"/>
            <w:vAlign w:val="top"/>
            <w:textDirection w:val="lrTb"/>
            <w:noWrap/>
          </w:tcPr>
          <w:p>
            <w:pPr>
              <w:pStyle w:val="958"/>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4"/>
        </w:trPr>
        <w:tc>
          <w:tcPr>
            <w:tcW w:w="1573" w:type="dxa"/>
            <w:vAlign w:val="center"/>
            <w:textDirection w:val="lrTb"/>
            <w:noWrap/>
          </w:tcPr>
          <w:p>
            <w:pPr>
              <w:pStyle w:val="958"/>
              <w:jc w:val="center"/>
              <w:rPr>
                <w:rFonts w:ascii="宋体" w:hAnsi="宋体" w:cs="宋体"/>
                <w:color w:val="000000"/>
                <w:szCs w:val="21"/>
                <w:highlight w:val="none"/>
              </w:rPr>
            </w:pPr>
            <w:r>
              <w:rPr>
                <w:rFonts w:hint="eastAsia" w:ascii="宋体" w:hAnsi="宋体" w:cs="宋体"/>
                <w:color w:val="000000"/>
                <w:szCs w:val="21"/>
                <w:highlight w:val="none"/>
              </w:rPr>
              <w:t xml:space="preserve">其他</w:t>
            </w:r>
            <w:r>
              <w:rPr>
                <w:rFonts w:ascii="宋体" w:hAnsi="宋体" w:cs="宋体"/>
                <w:color w:val="000000"/>
                <w:szCs w:val="21"/>
                <w:highlight w:val="none"/>
              </w:rPr>
            </w:r>
            <w:r/>
          </w:p>
        </w:tc>
        <w:tc>
          <w:tcPr>
            <w:tcW w:w="3221" w:type="dxa"/>
            <w:vAlign w:val="center"/>
            <w:textDirection w:val="lrTb"/>
            <w:noWrap/>
          </w:tcPr>
          <w:p>
            <w:pPr>
              <w:pStyle w:val="958"/>
              <w:jc w:val="center"/>
              <w:keepLines w:val="0"/>
              <w:keepNext w:val="0"/>
              <w:pageBreakBefore w:val="0"/>
              <w:spacing w:line="24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574"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58"/>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58"/>
        <w:jc w:val="center"/>
        <w:keepLines w:val="0"/>
        <w:keepNext w:val="0"/>
        <w:pageBreakBefore w:val="0"/>
        <w:spacing w:before="157" w:after="313" w:line="360" w:lineRule="auto"/>
        <w:widowControl w:val="off"/>
        <w:rPr>
          <w:rFonts w:ascii="宋体" w:hAnsi="宋体"/>
          <w:b/>
          <w:color w:val="000000"/>
          <w:highlight w:val="none"/>
        </w:rPr>
      </w:pPr>
      <w:r>
        <w:rPr>
          <w:rFonts w:hint="eastAsia" w:ascii="宋体" w:hAnsi="宋体"/>
          <w:b/>
          <w:color w:val="000000"/>
          <w:szCs w:val="21"/>
          <w:highlight w:val="none"/>
        </w:rPr>
        <w:br w:type="column"/>
      </w: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958"/>
        <w:ind w:firstLine="210"/>
        <w:keepLines w:val="0"/>
        <w:keepNext w:val="0"/>
        <w:pageBreakBefore w:val="0"/>
        <w:spacing w:after="157" w:line="240" w:lineRule="auto"/>
        <w:widowControl w:val="off"/>
        <w:rPr>
          <w:rFonts w:hint="eastAsia" w:ascii="宋体" w:hAnsi="宋体"/>
          <w:b/>
          <w:color w:val="000000"/>
          <w:highlight w:val="none"/>
        </w:rPr>
      </w:pPr>
      <w:r>
        <w:rPr>
          <w:rFonts w:hint="eastAsia" w:ascii="宋体" w:hAnsi="宋体"/>
          <w:color w:val="000000"/>
          <w:highlight w:val="none"/>
          <w:lang w:val="en-US" w:eastAsia="zh-CN"/>
        </w:rPr>
        <w:t xml:space="preserve">供应商</w:t>
      </w:r>
      <w:r>
        <w:rPr>
          <w:rFonts w:hint="eastAsia" w:ascii="宋体" w:hAnsi="宋体"/>
          <w:color w:val="000000"/>
          <w:highlight w:val="none"/>
        </w:rPr>
        <w:t xml:space="preserve">全称：</w:t>
      </w:r>
      <w:r>
        <w:rPr>
          <w:rFonts w:hint="eastAsia" w:ascii="宋体" w:hAnsi="宋体"/>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rHeight w:val="567"/>
        </w:trPr>
        <w:tc>
          <w:tcPr>
            <w:tcW w:w="5000" w:type="dxa"/>
            <w:vAlign w:val="center"/>
            <w:textDirection w:val="lrTb"/>
            <w:noWrap w:val="false"/>
          </w:tcPr>
          <w:p>
            <w:pPr>
              <w:pStyle w:val="958"/>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工程类</w:t>
            </w:r>
            <w:r>
              <w:rPr>
                <w:rFonts w:ascii="宋体" w:hAnsi="宋体" w:eastAsia="宋体" w:cs="宋体"/>
                <w:color w:val="000000"/>
                <w:highlight w:val="none"/>
                <w:lang w:val="en-US" w:eastAsia="zh-CN"/>
              </w:rPr>
            </w:r>
            <w:r/>
          </w:p>
        </w:tc>
      </w:tr>
      <w:tr>
        <w:trPr>
          <w:trHeight w:val="3810"/>
        </w:trPr>
        <w:tc>
          <w:tcPr>
            <w:tcW w:w="5000" w:type="dxa"/>
            <w:vAlign w:val="top"/>
            <w:textDirection w:val="lrTb"/>
            <w:noWrap w:val="false"/>
          </w:tcPr>
          <w:p>
            <w:pPr>
              <w:pStyle w:val="958"/>
              <w:keepLines w:val="0"/>
              <w:keepNext w:val="0"/>
              <w:pageBreakBefore w:val="0"/>
              <w:spacing w:before="157" w:line="360" w:lineRule="auto"/>
              <w:widowControl w:val="off"/>
              <w:rPr>
                <w:rFonts w:hint="eastAsia" w:ascii="宋体" w:hAnsi="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color w:val="000000"/>
                <w:highlight w:val="none"/>
              </w:rPr>
              <w:t xml:space="preserve">名称：</w:t>
            </w:r>
            <w:r>
              <w:rPr>
                <w:rFonts w:hint="eastAsia" w:ascii="宋体" w:hAnsi="宋体" w:cs="宋体"/>
                <w:color w:val="000000"/>
                <w:highlight w:val="none"/>
              </w:rPr>
            </w:r>
            <w:r/>
          </w:p>
          <w:p>
            <w:pPr>
              <w:pStyle w:val="958"/>
              <w:keepLines w:val="0"/>
              <w:keepNext w:val="0"/>
              <w:pageBreakBefore w:val="0"/>
              <w:spacing w:line="360" w:lineRule="auto"/>
              <w:widowControl w:val="off"/>
              <w:rPr>
                <w:rFonts w:hint="eastAsia" w:ascii="宋体" w:hAnsi="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color w:val="000000"/>
                <w:highlight w:val="none"/>
              </w:rPr>
              <w:t xml:space="preserve">施工范围：</w:t>
            </w:r>
            <w:r>
              <w:rPr>
                <w:rFonts w:hint="eastAsia" w:ascii="宋体" w:hAnsi="宋体" w:cs="宋体"/>
                <w:color w:val="000000"/>
                <w:highlight w:val="none"/>
              </w:rPr>
            </w:r>
            <w:r/>
          </w:p>
          <w:p>
            <w:pPr>
              <w:pStyle w:val="958"/>
              <w:keepLines w:val="0"/>
              <w:keepNext w:val="0"/>
              <w:pageBreakBefore w:val="0"/>
              <w:spacing w:line="360" w:lineRule="auto"/>
              <w:widowControl w:val="off"/>
              <w:rPr>
                <w:rFonts w:hint="eastAsia" w:ascii="宋体" w:hAnsi="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color w:val="000000"/>
                <w:highlight w:val="none"/>
              </w:rPr>
              <w:t xml:space="preserve">施工工期：</w:t>
            </w:r>
            <w:r>
              <w:rPr>
                <w:rFonts w:hint="eastAsia" w:ascii="宋体" w:hAnsi="宋体" w:cs="宋体"/>
                <w:color w:val="000000"/>
                <w:highlight w:val="none"/>
              </w:rPr>
            </w:r>
            <w:r/>
          </w:p>
          <w:p>
            <w:pPr>
              <w:pStyle w:val="958"/>
              <w:keepLines w:val="0"/>
              <w:keepNext w:val="0"/>
              <w:pageBreakBefore w:val="0"/>
              <w:spacing w:line="360" w:lineRule="auto"/>
              <w:widowControl w:val="off"/>
              <w:rPr>
                <w:rFonts w:hint="eastAsia" w:ascii="宋体" w:hAnsi="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color w:val="000000"/>
                <w:highlight w:val="none"/>
              </w:rPr>
              <w:t xml:space="preserve">项目经理：</w:t>
            </w:r>
            <w:r>
              <w:rPr>
                <w:rFonts w:hint="eastAsia" w:ascii="宋体" w:hAnsi="宋体" w:cs="宋体"/>
                <w:color w:val="000000"/>
                <w:highlight w:val="none"/>
              </w:rPr>
            </w:r>
            <w:r/>
          </w:p>
          <w:p>
            <w:pPr>
              <w:pStyle w:val="958"/>
              <w:jc w:val="left"/>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执业证书信息：</w:t>
            </w:r>
            <w:r>
              <w:rPr>
                <w:rFonts w:ascii="宋体" w:hAnsi="宋体" w:cs="宋体"/>
                <w:color w:val="000000"/>
                <w:highlight w:val="none"/>
              </w:rPr>
            </w:r>
            <w:r/>
          </w:p>
        </w:tc>
      </w:tr>
    </w:tbl>
    <w:p>
      <w:pPr>
        <w:pStyle w:val="958"/>
        <w:jc w:val="center"/>
        <w:keepLines w:val="0"/>
        <w:keepNext w:val="0"/>
        <w:pageBreakBefore w:val="0"/>
        <w:spacing w:before="157" w:line="360" w:lineRule="auto"/>
        <w:widowControl/>
        <w:rPr>
          <w:rFonts w:hint="eastAsia" w:ascii="宋体" w:hAnsi="宋体"/>
          <w:b/>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color w:val="000000"/>
          <w:highlight w:val="none"/>
        </w:rPr>
        <w:br w:type="column"/>
      </w: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958"/>
        <w:ind w:firstLine="211"/>
        <w:jc w:val="center"/>
        <w:spacing w:line="360" w:lineRule="auto"/>
        <w:rPr>
          <w:rFonts w:hint="eastAsia" w:ascii="宋体" w:hAnsi="宋体"/>
          <w:b/>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b/>
          <w:color w:val="000000"/>
          <w:highlight w:val="none"/>
        </w:rPr>
      </w:r>
      <w:r/>
    </w:p>
    <w:p>
      <w:pPr>
        <w:pStyle w:val="958"/>
        <w:spacing w:line="360" w:lineRule="auto"/>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（联合体中各供应商全称）在此达成以下协议：</w:t>
      </w:r>
      <w:r>
        <w:rPr>
          <w:rFonts w:hint="eastAsia" w:ascii="宋体" w:hAnsi="宋体" w:eastAsia="宋体" w:cs="宋体"/>
          <w:color w:val="000000"/>
          <w:highlight w:val="none"/>
        </w:rPr>
      </w:r>
      <w:r/>
    </w:p>
    <w:p>
      <w:pPr>
        <w:pStyle w:val="958"/>
        <w:ind w:firstLine="645"/>
        <w:spacing w:line="360" w:lineRule="auto"/>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1、我们自愿组成联合体，参加（代理公司）组织的采购编号为（项目编号）（项目全称）的政府采购活动。</w:t>
      </w:r>
      <w:r>
        <w:rPr>
          <w:rFonts w:hint="eastAsia" w:ascii="宋体" w:hAnsi="宋体" w:eastAsia="宋体" w:cs="宋体"/>
          <w:color w:val="000000"/>
          <w:highlight w:val="none"/>
        </w:rPr>
      </w:r>
      <w:r/>
    </w:p>
    <w:p>
      <w:pPr>
        <w:pStyle w:val="958"/>
        <w:ind w:firstLine="645"/>
        <w:spacing w:line="360" w:lineRule="auto"/>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highlight w:val="none"/>
        </w:rPr>
      </w:r>
      <w:r/>
    </w:p>
    <w:p>
      <w:pPr>
        <w:pStyle w:val="958"/>
        <w:ind w:firstLine="645"/>
        <w:spacing w:line="360" w:lineRule="auto"/>
        <w:rPr>
          <w:rFonts w:ascii="宋体" w:hAnsi="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958"/>
        <w:ind w:firstLine="4620"/>
        <w:spacing w:line="480" w:lineRule="auto"/>
        <w:rPr>
          <w:rFonts w:ascii="宋体" w:hAnsi="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olor w:val="000000"/>
          <w:highlight w:val="none"/>
        </w:rPr>
        <w:t xml:space="preserve">所有供应商全称：</w:t>
      </w:r>
      <w:r>
        <w:rPr>
          <w:rFonts w:ascii="宋体" w:hAnsi="宋体"/>
          <w:color w:val="000000"/>
          <w:highlight w:val="none"/>
        </w:rPr>
      </w:r>
      <w:r/>
    </w:p>
    <w:p>
      <w:pPr>
        <w:pStyle w:val="958"/>
        <w:ind w:firstLine="645"/>
        <w:spacing w:line="480" w:lineRule="auto"/>
        <w:rPr>
          <w:rFonts w:ascii="宋体" w:hAnsi="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olor w:val="000000"/>
          <w:highlight w:val="none"/>
        </w:rPr>
        <w:t xml:space="preserve">                                      法定代表人：  </w:t>
      </w:r>
      <w:r>
        <w:rPr>
          <w:rFonts w:ascii="宋体" w:hAnsi="宋体"/>
          <w:color w:val="000000"/>
          <w:highlight w:val="none"/>
        </w:rPr>
      </w:r>
      <w:r/>
    </w:p>
    <w:p>
      <w:pPr>
        <w:pStyle w:val="958"/>
        <w:ind w:firstLine="4620"/>
        <w:spacing w:line="480" w:lineRule="auto"/>
        <w:rPr>
          <w:rFonts w:hint="eastAsia"/>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olor w:val="000000"/>
          <w:highlight w:val="none"/>
        </w:rPr>
        <w:t xml:space="preserve">日期：</w:t>
      </w:r>
      <w:r>
        <w:rPr>
          <w:rFonts w:hint="eastAsia"/>
          <w:color w:val="000000"/>
          <w:highlight w:val="none"/>
        </w:rPr>
      </w:r>
      <w:r/>
    </w:p>
    <w:sectPr>
      <w:footnotePr/>
      <w:endnotePr/>
      <w:type w:val="nextPage"/>
      <w:pgSz w:w="11906" w:h="16838" w:orient="portrait"/>
      <w:pgMar w:top="1247" w:right="1247" w:bottom="1247" w:left="124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新宋体">
    <w:panose1 w:val="02010609030101010101"/>
  </w:font>
  <w:font w:name="Symbol">
    <w:panose1 w:val="05050102010706020507"/>
  </w:font>
  <w:font w:name="仿宋">
    <w:panose1 w:val="02010609060101010101"/>
  </w:font>
  <w:font w:name="Courier New">
    <w:panose1 w:val="02070309020205020404"/>
  </w:font>
  <w:font w:name="PMingLiU">
    <w:panose1 w:val="02020500000000000000"/>
  </w:font>
  <w:font w:name="微软雅黑">
    <w:panose1 w:val="020B0503020204020204"/>
  </w:font>
  <w:font w:name="Calibri">
    <w:panose1 w:val="020F0502020204030204"/>
  </w:font>
  <w:font w:name="Cambria">
    <w:panose1 w:val="02040503050406030204"/>
  </w:font>
  <w:font w:name="楷体_GB2312">
    <w:panose1 w:val="02010609060101010101"/>
  </w:font>
  <w:font w:name="仿宋_GB2312">
    <w:panose1 w:val="02010609060101010101"/>
  </w:font>
  <w:font w:name="宋体_GB2312">
    <w:panose1 w:val="0201060003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8"/>
                    </w:pPr>
                    <w:r/>
                    <w:r/>
                  </w:p>
                </w:txbxContent>
              </v:textbox>
            </v:shape>
          </w:pict>
        </mc:Fallback>
      </mc:AlternateContent>
    </w: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8"/>
                    </w:pPr>
                    <w:r/>
                    <w:r/>
                  </w:p>
                </w:txbxContent>
              </v:textbox>
            </v:shape>
          </w:pict>
        </mc:Fallback>
      </mc:AlternateContent>
    </w: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5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tabs>
        <w:tab w:val="center" w:pos="4153" w:leader="none"/>
        <w:tab w:val="right" w:pos="8306" w:leader="none"/>
      </w:tabs>
      <w:rPr>
        <w:b w:val="0"/>
        <w:bCs/>
        <w:sz w:val="16"/>
        <w:szCs w:val="16"/>
        <w:lang w:val="en-US"/>
      </w:rPr>
    </w:pPr>
    <w:r>
      <w:rPr>
        <w:rFonts w:hint="eastAsia" w:ascii="宋体" w:hAnsi="宋体" w:eastAsia="宋体" w:cs="宋体"/>
        <w:b w:val="0"/>
        <w:bCs/>
        <w:color w:val="000000"/>
        <w:sz w:val="20"/>
        <w:szCs w:val="20"/>
        <w:lang w:val="en-US" w:eastAsia="zh-CN"/>
      </w:rPr>
      <w:t xml:space="preserve">JSZC-321081-CCXM-C2026-0003                                       扬州创晨项目管理咨询有限公司</w:t>
    </w:r>
    <w:r>
      <w:rPr>
        <w:b w:val="0"/>
        <w:bCs/>
        <w:sz w:val="16"/>
        <w:szCs w:val="16"/>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58"/>
      </w:pPr>
      <w:rPr>
        <w:rFonts w:hint="eastAsia"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958"/>
        <w:ind w:left="907" w:hanging="907"/>
      </w:pPr>
      <w:rPr>
        <w:rFonts w:hint="eastAsia"/>
      </w:rPr>
    </w:lvl>
    <w:lvl w:ilvl="1">
      <w:start w:val="1"/>
      <w:numFmt w:val="decimal"/>
      <w:isLgl w:val="false"/>
      <w:suff w:val="space"/>
      <w:lvlText w:val="%1.%2 "/>
      <w:lvlJc w:val="left"/>
      <w:pPr>
        <w:pStyle w:val="958"/>
        <w:ind w:left="794" w:hanging="794"/>
      </w:pPr>
    </w:lvl>
    <w:lvl w:ilvl="2">
      <w:start w:val="0"/>
      <w:numFmt w:val="decimal"/>
      <w:isLgl w:val="false"/>
      <w:suff w:val="tab"/>
      <w:lvlText w:val=""/>
      <w:lvlJc w:val="left"/>
      <w:pPr>
        <w:pStyle w:val="958"/>
        <w:tabs>
          <w:tab w:val="num" w:pos="360" w:leader="none"/>
        </w:tabs>
      </w:pPr>
      <w:rPr>
        <w:rFonts w:cs="Times New Roman"/>
      </w:rPr>
    </w:lvl>
    <w:lvl w:ilvl="3">
      <w:start w:val="0"/>
      <w:numFmt w:val="decimal"/>
      <w:isLgl w:val="false"/>
      <w:suff w:val="tab"/>
      <w:lvlText w:val=""/>
      <w:lvlJc w:val="left"/>
      <w:pPr>
        <w:pStyle w:val="958"/>
        <w:tabs>
          <w:tab w:val="num" w:pos="360" w:leader="none"/>
        </w:tabs>
      </w:pPr>
      <w:rPr>
        <w:rFonts w:cs="Times New Roman"/>
      </w:rPr>
    </w:lvl>
    <w:lvl w:ilvl="4">
      <w:start w:val="0"/>
      <w:numFmt w:val="decimal"/>
      <w:pStyle w:val="1059"/>
      <w:isLgl w:val="false"/>
      <w:suff w:val="tab"/>
      <w:lvlText w:val=""/>
      <w:lvlJc w:val="left"/>
      <w:pPr>
        <w:pStyle w:val="958"/>
      </w:pPr>
      <w:rPr>
        <w:rFonts w:cs="Times New Roman"/>
      </w:rPr>
    </w:lvl>
    <w:lvl w:ilvl="5">
      <w:start w:val="0"/>
      <w:numFmt w:val="decimal"/>
      <w:isLgl w:val="false"/>
      <w:suff w:val="tab"/>
      <w:lvlText w:val=""/>
      <w:lvlJc w:val="left"/>
      <w:pPr>
        <w:pStyle w:val="958"/>
      </w:pPr>
      <w:rPr>
        <w:rFonts w:cs="Times New Roman"/>
      </w:rPr>
    </w:lvl>
    <w:lvl w:ilvl="6">
      <w:start w:val="0"/>
      <w:numFmt w:val="decimal"/>
      <w:isLgl w:val="false"/>
      <w:suff w:val="tab"/>
      <w:lvlText w:val=""/>
      <w:lvlJc w:val="left"/>
      <w:pPr>
        <w:pStyle w:val="958"/>
      </w:pPr>
      <w:rPr>
        <w:rFonts w:cs="Times New Roman"/>
      </w:rPr>
    </w:lvl>
    <w:lvl w:ilvl="7">
      <w:start w:val="0"/>
      <w:numFmt w:val="decimal"/>
      <w:isLgl w:val="false"/>
      <w:suff w:val="tab"/>
      <w:lvlText w:val=""/>
      <w:lvlJc w:val="left"/>
      <w:pPr>
        <w:pStyle w:val="958"/>
      </w:pPr>
      <w:rPr>
        <w:rFonts w:cs="Times New Roman"/>
      </w:rPr>
    </w:lvl>
    <w:lvl w:ilvl="8">
      <w:start w:val="0"/>
      <w:numFmt w:val="decimal"/>
      <w:isLgl w:val="false"/>
      <w:suff w:val="tab"/>
      <w:lvlText w:val=""/>
      <w:lvlJc w:val="left"/>
      <w:pPr>
        <w:pStyle w:val="958"/>
      </w:pPr>
      <w:rPr>
        <w:rFonts w:cs="Times New Roman"/>
      </w:rPr>
    </w:lvl>
  </w:abstractNum>
  <w:abstractNum w:abstractNumId="3">
    <w:multiLevelType w:val="hybridMultilevel"/>
    <w:lvl w:ilvl="0">
      <w:start w:val="2"/>
      <w:numFmt w:val="chineseCounting"/>
      <w:isLgl w:val="false"/>
      <w:suff w:val="space"/>
      <w:lvlText w:val="第%1部分"/>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58"/>
      </w:pPr>
      <w:rPr>
        <w:rFonts w:hint="eastAsia"/>
      </w:r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第%1章　"/>
      <w:lvlJc w:val="left"/>
      <w:pPr>
        <w:pStyle w:val="958"/>
        <w:ind w:left="0" w:firstLine="0"/>
      </w:pPr>
      <w:rPr>
        <w:rFonts w:hint="eastAsia"/>
        <w:sz w:val="36"/>
        <w:szCs w:val="36"/>
      </w:rPr>
    </w:lvl>
    <w:lvl w:ilvl="1">
      <w:start w:val="1"/>
      <w:numFmt w:val="chineseCounting"/>
      <w:isLgl w:val="false"/>
      <w:suff w:val="nothing"/>
      <w:lvlText w:val="第%2节　"/>
      <w:lvlJc w:val="left"/>
      <w:pPr>
        <w:pStyle w:val="958"/>
        <w:ind w:left="0" w:firstLine="402"/>
      </w:pPr>
      <w:rPr>
        <w:rFonts w:hint="eastAsia"/>
      </w:rPr>
    </w:lvl>
    <w:lvl w:ilvl="2">
      <w:start w:val="1"/>
      <w:numFmt w:val="chineseCounting"/>
      <w:isLgl w:val="false"/>
      <w:suff w:val="nothing"/>
      <w:lvlText w:val="第%3条　"/>
      <w:lvlJc w:val="left"/>
      <w:pPr>
        <w:pStyle w:val="958"/>
        <w:ind w:left="0" w:firstLine="402"/>
      </w:pPr>
      <w:rPr>
        <w:rFonts w:hint="eastAsia"/>
      </w:rPr>
    </w:lvl>
    <w:lvl w:ilvl="3">
      <w:start w:val="1"/>
      <w:numFmt w:val="chineseCounting"/>
      <w:isLgl w:val="false"/>
      <w:suff w:val="nothing"/>
      <w:lvlText w:val="（%4）"/>
      <w:lvlJc w:val="left"/>
      <w:pPr>
        <w:pStyle w:val="958"/>
        <w:ind w:left="0" w:firstLine="402"/>
      </w:pPr>
      <w:rPr>
        <w:rFonts w:hint="eastAsia"/>
      </w:rPr>
    </w:lvl>
    <w:lvl w:ilvl="4">
      <w:start w:val="1"/>
      <w:numFmt w:val="decimal"/>
      <w:isLgl w:val="false"/>
      <w:suff w:val="nothing"/>
      <w:lvlText w:val="%5．"/>
      <w:lvlJc w:val="left"/>
      <w:pPr>
        <w:pStyle w:val="958"/>
        <w:ind w:left="0" w:firstLine="402"/>
      </w:pPr>
      <w:rPr>
        <w:rFonts w:hint="eastAsia"/>
      </w:rPr>
    </w:lvl>
    <w:lvl w:ilvl="5">
      <w:start w:val="1"/>
      <w:numFmt w:val="decimal"/>
      <w:isLgl w:val="false"/>
      <w:suff w:val="nothing"/>
      <w:lvlText w:val="（%6）"/>
      <w:lvlJc w:val="left"/>
      <w:pPr>
        <w:pStyle w:val="958"/>
        <w:ind w:left="0" w:firstLine="402"/>
      </w:pPr>
      <w:rPr>
        <w:rFonts w:hint="eastAsia"/>
      </w:rPr>
    </w:lvl>
    <w:lvl w:ilvl="6">
      <w:start w:val="1"/>
      <w:numFmt w:val="decimalEnclosedCircleChinese"/>
      <w:isLgl w:val="false"/>
      <w:suff w:val="nothing"/>
      <w:lvlText w:val="%7 "/>
      <w:lvlJc w:val="left"/>
      <w:pPr>
        <w:pStyle w:val="958"/>
        <w:ind w:left="0" w:firstLine="402"/>
      </w:pPr>
      <w:rPr>
        <w:rFonts w:hint="eastAsia"/>
      </w:rPr>
    </w:lvl>
    <w:lvl w:ilvl="7">
      <w:start w:val="1"/>
      <w:numFmt w:val="decimal"/>
      <w:isLgl w:val="false"/>
      <w:suff w:val="nothing"/>
      <w:lvlText w:val="%8）"/>
      <w:lvlJc w:val="left"/>
      <w:pPr>
        <w:pStyle w:val="958"/>
        <w:ind w:left="0" w:firstLine="402"/>
      </w:pPr>
      <w:rPr>
        <w:rFonts w:hint="eastAsia"/>
      </w:rPr>
    </w:lvl>
    <w:lvl w:ilvl="8">
      <w:start w:val="1"/>
      <w:numFmt w:val="lowerLetter"/>
      <w:isLgl w:val="false"/>
      <w:suff w:val="nothing"/>
      <w:lvlText w:val="%9．"/>
      <w:lvlJc w:val="left"/>
      <w:pPr>
        <w:pStyle w:val="958"/>
        <w:ind w:left="0" w:firstLine="402"/>
      </w:pPr>
      <w:rPr>
        <w:rFonts w:hint="eastAsia"/>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58"/>
    <w:next w:val="958"/>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58"/>
    <w:next w:val="958"/>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58"/>
    <w:next w:val="958"/>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58"/>
    <w:next w:val="958"/>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58"/>
    <w:next w:val="958"/>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58"/>
    <w:next w:val="958"/>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58"/>
    <w:next w:val="958"/>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58"/>
    <w:next w:val="958"/>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58"/>
    <w:next w:val="958"/>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Title"/>
    <w:basedOn w:val="958"/>
    <w:next w:val="958"/>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958"/>
    <w:next w:val="958"/>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958"/>
    <w:next w:val="958"/>
    <w:link w:val="806"/>
    <w:uiPriority w:val="29"/>
    <w:qFormat/>
    <w:pPr>
      <w:ind w:left="720" w:right="720"/>
    </w:pPr>
    <w:rPr>
      <w:i/>
    </w:rPr>
  </w:style>
  <w:style w:type="character" w:styleId="806">
    <w:name w:val="Quote Char"/>
    <w:link w:val="805"/>
    <w:uiPriority w:val="29"/>
    <w:rPr>
      <w:i/>
    </w:rPr>
  </w:style>
  <w:style w:type="paragraph" w:styleId="807">
    <w:name w:val="Intense Quote"/>
    <w:basedOn w:val="958"/>
    <w:next w:val="95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958"/>
    <w:link w:val="810"/>
    <w:uiPriority w:val="99"/>
    <w:unhideWhenUsed/>
    <w:pPr>
      <w:spacing w:after="0" w:line="240" w:lineRule="auto"/>
      <w:tabs>
        <w:tab w:val="center" w:pos="7143" w:leader="none"/>
        <w:tab w:val="right" w:pos="14287" w:leader="none"/>
      </w:tabs>
    </w:pPr>
  </w:style>
  <w:style w:type="character" w:styleId="810">
    <w:name w:val="Header Char"/>
    <w:link w:val="809"/>
    <w:uiPriority w:val="99"/>
  </w:style>
  <w:style w:type="paragraph" w:styleId="811">
    <w:name w:val="Footer"/>
    <w:basedOn w:val="958"/>
    <w:link w:val="814"/>
    <w:uiPriority w:val="99"/>
    <w:unhideWhenUsed/>
    <w:pPr>
      <w:spacing w:after="0" w:line="240" w:lineRule="auto"/>
      <w:tabs>
        <w:tab w:val="center" w:pos="7143" w:leader="none"/>
        <w:tab w:val="right" w:pos="14287" w:leader="none"/>
      </w:tabs>
    </w:pPr>
  </w:style>
  <w:style w:type="character" w:styleId="812">
    <w:name w:val="Footer Char"/>
    <w:link w:val="811"/>
    <w:uiPriority w:val="99"/>
  </w:style>
  <w:style w:type="paragraph" w:styleId="813">
    <w:name w:val="Caption"/>
    <w:basedOn w:val="958"/>
    <w:next w:val="958"/>
    <w:uiPriority w:val="35"/>
    <w:semiHidden/>
    <w:unhideWhenUsed/>
    <w:qFormat/>
    <w:pPr>
      <w:spacing w:line="276" w:lineRule="auto"/>
    </w:pPr>
    <w:rPr>
      <w:b/>
      <w:bCs/>
      <w:color w:val="4f81bd" w:themeColor="accent1"/>
      <w:sz w:val="18"/>
      <w:szCs w:val="18"/>
    </w:rPr>
  </w:style>
  <w:style w:type="character" w:styleId="814">
    <w:name w:val="Caption Char"/>
    <w:basedOn w:val="813"/>
    <w:link w:val="811"/>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8"/>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8"/>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8"/>
    <w:next w:val="958"/>
    <w:uiPriority w:val="39"/>
    <w:unhideWhenUsed/>
    <w:pPr>
      <w:ind w:left="0" w:right="0" w:firstLine="0"/>
      <w:spacing w:after="57"/>
    </w:pPr>
  </w:style>
  <w:style w:type="paragraph" w:styleId="949">
    <w:name w:val="toc 2"/>
    <w:basedOn w:val="958"/>
    <w:next w:val="958"/>
    <w:uiPriority w:val="39"/>
    <w:unhideWhenUsed/>
    <w:pPr>
      <w:ind w:left="283" w:right="0" w:firstLine="0"/>
      <w:spacing w:after="57"/>
    </w:pPr>
  </w:style>
  <w:style w:type="paragraph" w:styleId="950">
    <w:name w:val="toc 3"/>
    <w:basedOn w:val="958"/>
    <w:next w:val="958"/>
    <w:uiPriority w:val="39"/>
    <w:unhideWhenUsed/>
    <w:pPr>
      <w:ind w:left="567" w:right="0" w:firstLine="0"/>
      <w:spacing w:after="57"/>
    </w:pPr>
  </w:style>
  <w:style w:type="paragraph" w:styleId="951">
    <w:name w:val="toc 4"/>
    <w:basedOn w:val="958"/>
    <w:next w:val="958"/>
    <w:uiPriority w:val="39"/>
    <w:unhideWhenUsed/>
    <w:pPr>
      <w:ind w:left="850" w:right="0" w:firstLine="0"/>
      <w:spacing w:after="57"/>
    </w:pPr>
  </w:style>
  <w:style w:type="paragraph" w:styleId="952">
    <w:name w:val="toc 5"/>
    <w:basedOn w:val="958"/>
    <w:next w:val="958"/>
    <w:uiPriority w:val="39"/>
    <w:unhideWhenUsed/>
    <w:pPr>
      <w:ind w:left="1134" w:right="0" w:firstLine="0"/>
      <w:spacing w:after="57"/>
    </w:pPr>
  </w:style>
  <w:style w:type="paragraph" w:styleId="953">
    <w:name w:val="toc 6"/>
    <w:basedOn w:val="958"/>
    <w:next w:val="958"/>
    <w:uiPriority w:val="39"/>
    <w:unhideWhenUsed/>
    <w:pPr>
      <w:ind w:left="1417" w:right="0" w:firstLine="0"/>
      <w:spacing w:after="57"/>
    </w:pPr>
  </w:style>
  <w:style w:type="paragraph" w:styleId="954">
    <w:name w:val="toc 7"/>
    <w:basedOn w:val="958"/>
    <w:next w:val="958"/>
    <w:uiPriority w:val="39"/>
    <w:unhideWhenUsed/>
    <w:pPr>
      <w:ind w:left="1701" w:right="0" w:firstLine="0"/>
      <w:spacing w:after="57"/>
    </w:pPr>
  </w:style>
  <w:style w:type="paragraph" w:styleId="955">
    <w:name w:val="toc 8"/>
    <w:basedOn w:val="958"/>
    <w:next w:val="958"/>
    <w:uiPriority w:val="39"/>
    <w:unhideWhenUsed/>
    <w:pPr>
      <w:ind w:left="1984" w:right="0" w:firstLine="0"/>
      <w:spacing w:after="57"/>
    </w:pPr>
  </w:style>
  <w:style w:type="paragraph" w:styleId="956">
    <w:name w:val="toc 9"/>
    <w:basedOn w:val="958"/>
    <w:next w:val="958"/>
    <w:uiPriority w:val="39"/>
    <w:unhideWhenUsed/>
    <w:pPr>
      <w:ind w:left="2268" w:right="0" w:firstLine="0"/>
      <w:spacing w:after="57"/>
    </w:pPr>
  </w:style>
  <w:style w:type="paragraph" w:styleId="957">
    <w:name w:val="table of figures"/>
    <w:basedOn w:val="958"/>
    <w:next w:val="958"/>
    <w:uiPriority w:val="99"/>
    <w:unhideWhenUsed/>
    <w:pPr>
      <w:spacing w:after="0" w:afterAutospacing="0"/>
    </w:pPr>
  </w:style>
  <w:style w:type="paragraph" w:styleId="958" w:default="1">
    <w:name w:val="Normal"/>
    <w:next w:val="965"/>
    <w:link w:val="958"/>
    <w:qFormat/>
    <w:pPr>
      <w:jc w:val="both"/>
      <w:widowControl w:val="off"/>
    </w:pPr>
    <w:rPr>
      <w:sz w:val="21"/>
      <w:szCs w:val="22"/>
      <w:lang w:val="en-US" w:eastAsia="zh-CN" w:bidi="ar-SA"/>
    </w:rPr>
  </w:style>
  <w:style w:type="paragraph" w:styleId="959">
    <w:name w:val="标题 1"/>
    <w:basedOn w:val="958"/>
    <w:next w:val="958"/>
    <w:link w:val="967"/>
    <w:uiPriority w:val="9"/>
    <w:qFormat/>
    <w:pPr>
      <w:keepLines/>
      <w:keepNext/>
      <w:spacing w:before="340" w:after="330" w:line="578" w:lineRule="auto"/>
      <w:outlineLvl w:val="0"/>
    </w:pPr>
    <w:rPr>
      <w:b/>
      <w:bCs/>
      <w:sz w:val="44"/>
      <w:szCs w:val="44"/>
    </w:rPr>
  </w:style>
  <w:style w:type="paragraph" w:styleId="960">
    <w:name w:val="标题 2"/>
    <w:basedOn w:val="958"/>
    <w:next w:val="958"/>
    <w:link w:val="968"/>
    <w:qFormat/>
    <w:pPr>
      <w:jc w:val="center"/>
      <w:keepLines/>
      <w:keepNext/>
      <w:spacing w:before="260" w:after="260" w:line="416" w:lineRule="auto"/>
      <w:outlineLvl w:val="1"/>
    </w:pPr>
    <w:rPr>
      <w:rFonts w:ascii="Arial" w:hAnsi="Arial" w:eastAsia="幼圆"/>
      <w:b/>
      <w:bCs/>
      <w:sz w:val="44"/>
      <w:szCs w:val="44"/>
    </w:rPr>
  </w:style>
  <w:style w:type="paragraph" w:styleId="961">
    <w:name w:val="标题 3"/>
    <w:basedOn w:val="958"/>
    <w:next w:val="958"/>
    <w:link w:val="969"/>
    <w:uiPriority w:val="9"/>
    <w:qFormat/>
    <w:pPr>
      <w:keepLines/>
      <w:keepNext/>
      <w:spacing w:before="260" w:after="260" w:line="416" w:lineRule="auto"/>
      <w:outlineLvl w:val="2"/>
    </w:pPr>
    <w:rPr>
      <w:b/>
      <w:bCs/>
      <w:sz w:val="32"/>
      <w:szCs w:val="32"/>
    </w:rPr>
  </w:style>
  <w:style w:type="paragraph" w:styleId="962">
    <w:name w:val="标题 4"/>
    <w:basedOn w:val="958"/>
    <w:next w:val="970"/>
    <w:link w:val="958"/>
    <w:qFormat/>
    <w:pPr>
      <w:keepLines/>
      <w:keepNext/>
      <w:spacing w:line="360" w:lineRule="auto"/>
      <w:outlineLvl w:val="3"/>
    </w:pPr>
    <w:rPr>
      <w:rFonts w:ascii="Arial" w:hAnsi="Arial"/>
      <w:b/>
      <w:bCs/>
      <w:szCs w:val="28"/>
    </w:rPr>
  </w:style>
  <w:style w:type="character" w:styleId="963">
    <w:name w:val="默认段落字体"/>
    <w:next w:val="963"/>
    <w:link w:val="958"/>
    <w:uiPriority w:val="1"/>
    <w:unhideWhenUsed/>
  </w:style>
  <w:style w:type="table" w:styleId="964">
    <w:name w:val="普通表格"/>
    <w:next w:val="964"/>
    <w:link w:val="958"/>
    <w:uiPriority w:val="99"/>
    <w:unhideWhenUsed/>
    <w:tblPr/>
  </w:style>
  <w:style w:type="paragraph" w:styleId="965">
    <w:name w:val="正文文本2"/>
    <w:basedOn w:val="958"/>
    <w:next w:val="966"/>
    <w:link w:val="958"/>
    <w:qFormat/>
    <w:rPr>
      <w:rFonts w:ascii="楷体_GB2312" w:hAnsi="Arial" w:eastAsia="楷体_GB2312"/>
      <w:sz w:val="28"/>
      <w:szCs w:val="28"/>
    </w:rPr>
  </w:style>
  <w:style w:type="paragraph" w:styleId="966">
    <w:name w:val="正文文本 211"/>
    <w:basedOn w:val="958"/>
    <w:next w:val="966"/>
    <w:link w:val="958"/>
    <w:qFormat/>
    <w:pPr>
      <w:spacing w:after="120" w:line="480" w:lineRule="auto"/>
    </w:pPr>
  </w:style>
  <w:style w:type="character" w:styleId="967">
    <w:name w:val="标题 1 Char"/>
    <w:next w:val="967"/>
    <w:link w:val="959"/>
    <w:uiPriority w:val="9"/>
    <w:qFormat/>
    <w:rPr>
      <w:rFonts w:ascii="Times New Roman" w:hAnsi="Times New Roman" w:eastAsia="宋体" w:cs="Times New Roman"/>
      <w:b/>
      <w:bCs/>
      <w:sz w:val="44"/>
      <w:szCs w:val="44"/>
    </w:rPr>
  </w:style>
  <w:style w:type="character" w:styleId="968">
    <w:name w:val="标题 2 Char"/>
    <w:next w:val="968"/>
    <w:link w:val="960"/>
    <w:qFormat/>
    <w:rPr>
      <w:rFonts w:ascii="Arial" w:hAnsi="Arial" w:eastAsia="幼圆" w:cs="Times New Roman"/>
      <w:b/>
      <w:bCs/>
      <w:sz w:val="44"/>
      <w:szCs w:val="44"/>
    </w:rPr>
  </w:style>
  <w:style w:type="character" w:styleId="969">
    <w:name w:val="标题 3 Char"/>
    <w:next w:val="969"/>
    <w:link w:val="961"/>
    <w:uiPriority w:val="9"/>
    <w:semiHidden/>
    <w:rPr>
      <w:rFonts w:ascii="Times New Roman" w:hAnsi="Times New Roman" w:eastAsia="宋体" w:cs="Times New Roman"/>
      <w:b/>
      <w:bCs/>
      <w:sz w:val="32"/>
      <w:szCs w:val="32"/>
    </w:rPr>
  </w:style>
  <w:style w:type="paragraph" w:styleId="970">
    <w:name w:val="正文缩进"/>
    <w:basedOn w:val="958"/>
    <w:next w:val="958"/>
    <w:link w:val="971"/>
    <w:unhideWhenUsed/>
    <w:qFormat/>
    <w:pPr>
      <w:ind w:firstLine="420"/>
    </w:pPr>
  </w:style>
  <w:style w:type="character" w:styleId="971">
    <w:name w:val="正文缩进 Char"/>
    <w:next w:val="971"/>
    <w:link w:val="970"/>
    <w:qFormat/>
    <w:rPr>
      <w:sz w:val="21"/>
      <w:szCs w:val="22"/>
    </w:rPr>
  </w:style>
  <w:style w:type="paragraph" w:styleId="972">
    <w:name w:val="文档结构图"/>
    <w:basedOn w:val="958"/>
    <w:next w:val="972"/>
    <w:link w:val="973"/>
    <w:uiPriority w:val="99"/>
    <w:unhideWhenUsed/>
    <w:qFormat/>
    <w:rPr>
      <w:rFonts w:ascii="宋体"/>
      <w:sz w:val="18"/>
      <w:szCs w:val="18"/>
    </w:rPr>
  </w:style>
  <w:style w:type="character" w:styleId="973">
    <w:name w:val="文档结构图 Char"/>
    <w:next w:val="973"/>
    <w:link w:val="972"/>
    <w:uiPriority w:val="99"/>
    <w:semiHidden/>
    <w:rPr>
      <w:rFonts w:ascii="宋体" w:hAnsi="Times New Roman" w:eastAsia="宋体" w:cs="Times New Roman"/>
      <w:sz w:val="18"/>
      <w:szCs w:val="18"/>
    </w:rPr>
  </w:style>
  <w:style w:type="paragraph" w:styleId="974">
    <w:name w:val="引文目录标题"/>
    <w:basedOn w:val="958"/>
    <w:next w:val="958"/>
    <w:link w:val="958"/>
    <w:uiPriority w:val="99"/>
    <w:unhideWhenUsed/>
    <w:qFormat/>
    <w:pPr>
      <w:spacing w:before="120"/>
    </w:pPr>
    <w:rPr>
      <w:rFonts w:ascii="Cambria" w:hAnsi="Cambria"/>
      <w:sz w:val="24"/>
    </w:rPr>
  </w:style>
  <w:style w:type="paragraph" w:styleId="975">
    <w:name w:val="批注文字"/>
    <w:basedOn w:val="958"/>
    <w:next w:val="975"/>
    <w:link w:val="976"/>
    <w:uiPriority w:val="99"/>
    <w:unhideWhenUsed/>
    <w:qFormat/>
    <w:pPr>
      <w:jc w:val="left"/>
    </w:pPr>
    <w:rPr>
      <w:rFonts w:ascii="Calibri" w:hAnsi="Calibri" w:eastAsia="宋体" w:cs="Times New Roman"/>
    </w:rPr>
  </w:style>
  <w:style w:type="character" w:styleId="976">
    <w:name w:val="批注文字 Char"/>
    <w:next w:val="976"/>
    <w:link w:val="975"/>
    <w:uiPriority w:val="99"/>
    <w:qFormat/>
  </w:style>
  <w:style w:type="paragraph" w:styleId="977">
    <w:name w:val="正文文本"/>
    <w:basedOn w:val="958"/>
    <w:next w:val="977"/>
    <w:link w:val="978"/>
    <w:qFormat/>
    <w:rPr>
      <w:rFonts w:ascii="楷体_GB2312" w:hAnsi="Arial" w:eastAsia="楷体_GB2312"/>
      <w:sz w:val="28"/>
      <w:szCs w:val="20"/>
    </w:rPr>
  </w:style>
  <w:style w:type="character" w:styleId="978">
    <w:name w:val="正文文本 Char"/>
    <w:next w:val="978"/>
    <w:link w:val="977"/>
    <w:qFormat/>
    <w:rPr>
      <w:rFonts w:ascii="楷体_GB2312" w:hAnsi="Arial" w:eastAsia="楷体_GB2312" w:cs="Times New Roman"/>
      <w:sz w:val="28"/>
      <w:szCs w:val="20"/>
    </w:rPr>
  </w:style>
  <w:style w:type="paragraph" w:styleId="979">
    <w:name w:val="正文文本缩进"/>
    <w:basedOn w:val="958"/>
    <w:next w:val="979"/>
    <w:link w:val="980"/>
    <w:uiPriority w:val="99"/>
    <w:unhideWhenUsed/>
    <w:qFormat/>
    <w:pPr>
      <w:ind w:left="420"/>
      <w:spacing w:after="120"/>
    </w:pPr>
  </w:style>
  <w:style w:type="character" w:styleId="980">
    <w:name w:val="正文文本缩进 Char1"/>
    <w:next w:val="980"/>
    <w:link w:val="979"/>
    <w:uiPriority w:val="99"/>
    <w:semiHidden/>
    <w:rPr>
      <w:sz w:val="21"/>
      <w:szCs w:val="22"/>
    </w:rPr>
  </w:style>
  <w:style w:type="paragraph" w:styleId="981">
    <w:name w:val="索引 4"/>
    <w:basedOn w:val="958"/>
    <w:next w:val="958"/>
    <w:link w:val="958"/>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982">
    <w:name w:val="纯文本"/>
    <w:basedOn w:val="958"/>
    <w:next w:val="970"/>
    <w:link w:val="983"/>
    <w:qFormat/>
    <w:rPr>
      <w:rFonts w:ascii="宋体" w:hAnsi="Courier New"/>
      <w:sz w:val="20"/>
      <w:szCs w:val="21"/>
    </w:rPr>
  </w:style>
  <w:style w:type="character" w:styleId="983">
    <w:name w:val="纯文本 Char"/>
    <w:next w:val="983"/>
    <w:link w:val="982"/>
    <w:qFormat/>
    <w:rPr>
      <w:rFonts w:ascii="宋体" w:hAnsi="Courier New" w:eastAsia="宋体" w:cs="Times New Roman"/>
      <w:szCs w:val="21"/>
    </w:rPr>
  </w:style>
  <w:style w:type="paragraph" w:styleId="984">
    <w:name w:val="日期"/>
    <w:basedOn w:val="958"/>
    <w:next w:val="958"/>
    <w:link w:val="985"/>
    <w:qFormat/>
    <w:rPr>
      <w:sz w:val="24"/>
      <w:szCs w:val="20"/>
    </w:rPr>
  </w:style>
  <w:style w:type="character" w:styleId="985">
    <w:name w:val="日期 Char"/>
    <w:next w:val="985"/>
    <w:link w:val="984"/>
    <w:qFormat/>
    <w:rPr>
      <w:rFonts w:ascii="Times New Roman" w:hAnsi="Times New Roman" w:eastAsia="宋体" w:cs="Times New Roman"/>
      <w:sz w:val="24"/>
      <w:szCs w:val="20"/>
    </w:rPr>
  </w:style>
  <w:style w:type="paragraph" w:styleId="986">
    <w:name w:val="批注框文本"/>
    <w:basedOn w:val="958"/>
    <w:next w:val="986"/>
    <w:link w:val="987"/>
    <w:uiPriority w:val="99"/>
    <w:unhideWhenUsed/>
    <w:qFormat/>
    <w:rPr>
      <w:sz w:val="18"/>
      <w:szCs w:val="18"/>
    </w:rPr>
  </w:style>
  <w:style w:type="character" w:styleId="987">
    <w:name w:val="批注框文本 Char"/>
    <w:next w:val="987"/>
    <w:link w:val="986"/>
    <w:uiPriority w:val="99"/>
    <w:qFormat/>
    <w:rPr>
      <w:sz w:val="18"/>
      <w:szCs w:val="18"/>
    </w:rPr>
  </w:style>
  <w:style w:type="paragraph" w:styleId="988">
    <w:name w:val="页脚"/>
    <w:basedOn w:val="958"/>
    <w:next w:val="988"/>
    <w:link w:val="989"/>
    <w:uiPriority w:val="99"/>
    <w:unhideWhenUsed/>
    <w:qFormat/>
    <w:pPr>
      <w:jc w:val="left"/>
      <w:tabs>
        <w:tab w:val="center" w:pos="4153" w:leader="none"/>
        <w:tab w:val="right" w:pos="8306" w:leader="none"/>
      </w:tabs>
    </w:pPr>
    <w:rPr>
      <w:sz w:val="18"/>
      <w:szCs w:val="18"/>
    </w:rPr>
  </w:style>
  <w:style w:type="character" w:styleId="989">
    <w:name w:val="页脚 Char"/>
    <w:next w:val="989"/>
    <w:link w:val="988"/>
    <w:uiPriority w:val="99"/>
    <w:qFormat/>
    <w:rPr>
      <w:sz w:val="18"/>
      <w:szCs w:val="18"/>
    </w:rPr>
  </w:style>
  <w:style w:type="paragraph" w:styleId="990">
    <w:name w:val="页眉"/>
    <w:basedOn w:val="958"/>
    <w:next w:val="990"/>
    <w:link w:val="99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1">
    <w:name w:val="页眉 Char"/>
    <w:next w:val="991"/>
    <w:link w:val="990"/>
    <w:uiPriority w:val="99"/>
    <w:qFormat/>
    <w:rPr>
      <w:sz w:val="18"/>
      <w:szCs w:val="18"/>
    </w:rPr>
  </w:style>
  <w:style w:type="paragraph" w:styleId="992">
    <w:name w:val="目录 1"/>
    <w:basedOn w:val="958"/>
    <w:next w:val="958"/>
    <w:link w:val="958"/>
    <w:uiPriority w:val="39"/>
    <w:unhideWhenUsed/>
    <w:qFormat/>
  </w:style>
  <w:style w:type="paragraph" w:styleId="993">
    <w:name w:val="副标题"/>
    <w:basedOn w:val="958"/>
    <w:next w:val="958"/>
    <w:link w:val="994"/>
    <w:uiPriority w:val="11"/>
    <w:qFormat/>
    <w:pPr>
      <w:jc w:val="center"/>
      <w:spacing w:before="240" w:after="60" w:line="312" w:lineRule="auto"/>
      <w:outlineLvl w:val="1"/>
    </w:pPr>
    <w:rPr>
      <w:rFonts w:ascii="Cambria" w:hAnsi="Cambria"/>
      <w:b/>
      <w:bCs/>
      <w:sz w:val="32"/>
      <w:szCs w:val="32"/>
    </w:rPr>
  </w:style>
  <w:style w:type="character" w:styleId="994">
    <w:name w:val="副标题 Char"/>
    <w:next w:val="994"/>
    <w:link w:val="993"/>
    <w:uiPriority w:val="11"/>
    <w:qFormat/>
    <w:rPr>
      <w:rFonts w:ascii="Cambria" w:hAnsi="Cambria" w:eastAsia="宋体" w:cs="Times New Roman"/>
      <w:b/>
      <w:bCs/>
      <w:sz w:val="32"/>
      <w:szCs w:val="32"/>
    </w:rPr>
  </w:style>
  <w:style w:type="paragraph" w:styleId="995">
    <w:name w:val="目录 2"/>
    <w:basedOn w:val="958"/>
    <w:next w:val="958"/>
    <w:link w:val="958"/>
    <w:uiPriority w:val="39"/>
    <w:unhideWhenUsed/>
    <w:qFormat/>
    <w:pPr>
      <w:ind w:left="420"/>
    </w:pPr>
  </w:style>
  <w:style w:type="paragraph" w:styleId="996">
    <w:name w:val="正文文本 2"/>
    <w:basedOn w:val="958"/>
    <w:next w:val="996"/>
    <w:link w:val="958"/>
    <w:qFormat/>
    <w:pPr>
      <w:spacing w:after="120" w:line="480" w:lineRule="auto"/>
    </w:pPr>
  </w:style>
  <w:style w:type="paragraph" w:styleId="997">
    <w:name w:val="普通(网站)"/>
    <w:basedOn w:val="958"/>
    <w:next w:val="997"/>
    <w:link w:val="998"/>
    <w:unhideWhenUsed/>
    <w:qFormat/>
    <w:pPr>
      <w:jc w:val="left"/>
      <w:spacing w:before="100" w:beforeAutospacing="1" w:after="100" w:afterAutospacing="1"/>
      <w:widowControl/>
    </w:pPr>
    <w:rPr>
      <w:rFonts w:ascii="宋体" w:hAnsi="宋体"/>
      <w:sz w:val="24"/>
      <w:szCs w:val="24"/>
    </w:rPr>
  </w:style>
  <w:style w:type="character" w:styleId="998">
    <w:name w:val="普通(网站) Char"/>
    <w:next w:val="998"/>
    <w:link w:val="997"/>
    <w:qFormat/>
    <w:rPr>
      <w:rFonts w:ascii="宋体" w:hAnsi="宋体" w:cs="宋体"/>
      <w:sz w:val="24"/>
      <w:szCs w:val="24"/>
    </w:rPr>
  </w:style>
  <w:style w:type="paragraph" w:styleId="999">
    <w:name w:val="批注主题"/>
    <w:basedOn w:val="975"/>
    <w:next w:val="975"/>
    <w:link w:val="1000"/>
    <w:uiPriority w:val="99"/>
    <w:unhideWhenUsed/>
    <w:qFormat/>
    <w:rPr>
      <w:rFonts w:ascii="Times New Roman" w:hAnsi="Times New Roman"/>
      <w:b/>
      <w:bCs/>
      <w:sz w:val="20"/>
      <w:szCs w:val="20"/>
    </w:rPr>
  </w:style>
  <w:style w:type="character" w:styleId="1000">
    <w:name w:val="批注主题 Char"/>
    <w:next w:val="1000"/>
    <w:link w:val="999"/>
    <w:uiPriority w:val="99"/>
    <w:qFormat/>
    <w:rPr>
      <w:b/>
      <w:bCs/>
    </w:rPr>
  </w:style>
  <w:style w:type="paragraph" w:styleId="1001">
    <w:name w:val="正文首行缩进 2"/>
    <w:basedOn w:val="979"/>
    <w:next w:val="1001"/>
    <w:link w:val="1002"/>
    <w:uiPriority w:val="99"/>
    <w:unhideWhenUsed/>
    <w:qFormat/>
    <w:pPr>
      <w:ind w:firstLine="200"/>
    </w:pPr>
    <w:rPr>
      <w:szCs w:val="24"/>
    </w:rPr>
  </w:style>
  <w:style w:type="character" w:styleId="1002">
    <w:name w:val="正文首行缩进 2 Char"/>
    <w:next w:val="1002"/>
    <w:link w:val="1001"/>
    <w:uiPriority w:val="99"/>
    <w:rPr>
      <w:sz w:val="21"/>
      <w:szCs w:val="24"/>
    </w:rPr>
  </w:style>
  <w:style w:type="table" w:styleId="1003">
    <w:name w:val="网格型"/>
    <w:basedOn w:val="964"/>
    <w:next w:val="1003"/>
    <w:link w:val="958"/>
    <w:uiPriority w:val="59"/>
    <w:qFormat/>
    <w:pPr>
      <w:jc w:val="both"/>
      <w:widowControl w:val="off"/>
    </w:pPr>
    <w:rPr>
      <w:rFonts w:ascii="Calibri" w:hAnsi="Calibri"/>
    </w:rPr>
    <w:tblPr/>
  </w:style>
  <w:style w:type="character" w:styleId="1004">
    <w:name w:val="要点"/>
    <w:next w:val="1004"/>
    <w:link w:val="958"/>
    <w:qFormat/>
    <w:rPr>
      <w:b/>
      <w:bCs/>
    </w:rPr>
  </w:style>
  <w:style w:type="character" w:styleId="1005">
    <w:name w:val="已访问的超链接"/>
    <w:next w:val="1005"/>
    <w:link w:val="958"/>
    <w:uiPriority w:val="99"/>
    <w:unhideWhenUsed/>
    <w:rPr>
      <w:color w:val="333333"/>
      <w:u w:val="none"/>
    </w:rPr>
  </w:style>
  <w:style w:type="character" w:styleId="1006">
    <w:name w:val="超链接"/>
    <w:next w:val="1006"/>
    <w:link w:val="958"/>
    <w:uiPriority w:val="99"/>
    <w:unhideWhenUsed/>
    <w:qFormat/>
    <w:rPr>
      <w:color w:val="333333"/>
      <w:u w:val="none"/>
    </w:rPr>
  </w:style>
  <w:style w:type="character" w:styleId="1007">
    <w:name w:val="批注引用"/>
    <w:next w:val="1007"/>
    <w:link w:val="958"/>
    <w:uiPriority w:val="99"/>
    <w:unhideWhenUsed/>
    <w:qFormat/>
    <w:rPr>
      <w:sz w:val="21"/>
      <w:szCs w:val="21"/>
    </w:rPr>
  </w:style>
  <w:style w:type="paragraph" w:styleId="1008">
    <w:name w:val="正文（缩进）"/>
    <w:basedOn w:val="958"/>
    <w:next w:val="1008"/>
    <w:link w:val="958"/>
    <w:qFormat/>
    <w:pPr>
      <w:ind w:firstLine="480"/>
    </w:pPr>
    <w:rPr>
      <w:rFonts w:ascii="Calibri" w:hAnsi="Calibri"/>
    </w:rPr>
  </w:style>
  <w:style w:type="paragraph" w:styleId="1009">
    <w:name w:val="正文1"/>
    <w:next w:val="1010"/>
    <w:link w:val="958"/>
    <w:uiPriority w:val="99"/>
    <w:qFormat/>
    <w:pPr>
      <w:jc w:val="both"/>
      <w:spacing w:line="312" w:lineRule="atLeast"/>
      <w:widowControl w:val="off"/>
    </w:pPr>
    <w:rPr>
      <w:rFonts w:ascii="宋体" w:cs="宋体"/>
      <w:sz w:val="34"/>
      <w:szCs w:val="34"/>
      <w:lang w:val="en-US" w:eastAsia="zh-CN" w:bidi="ar-SA"/>
    </w:rPr>
  </w:style>
  <w:style w:type="paragraph" w:styleId="1010">
    <w:name w:val="标题 31"/>
    <w:basedOn w:val="958"/>
    <w:next w:val="1009"/>
    <w:link w:val="958"/>
    <w:uiPriority w:val="99"/>
    <w:qFormat/>
    <w:pPr>
      <w:keepLines/>
      <w:keepNext/>
      <w:spacing w:before="260" w:after="260" w:line="416" w:lineRule="auto"/>
      <w:outlineLvl w:val="2"/>
    </w:pPr>
    <w:rPr>
      <w:b/>
      <w:bCs/>
      <w:sz w:val="32"/>
      <w:szCs w:val="32"/>
    </w:rPr>
  </w:style>
  <w:style w:type="paragraph" w:styleId="1011">
    <w:name w:val="正文文本1"/>
    <w:basedOn w:val="1009"/>
    <w:next w:val="1012"/>
    <w:link w:val="958"/>
    <w:qFormat/>
    <w:pPr>
      <w:spacing w:after="120"/>
    </w:pPr>
    <w:rPr>
      <w:lang w:eastAsia="en-US"/>
    </w:rPr>
  </w:style>
  <w:style w:type="paragraph" w:styleId="1012">
    <w:name w:val="一级条标题"/>
    <w:basedOn w:val="1013"/>
    <w:next w:val="1014"/>
    <w:link w:val="95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3">
    <w:name w:val="章标题"/>
    <w:next w:val="958"/>
    <w:link w:val="95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14">
    <w:name w:val="段"/>
    <w:next w:val="1014"/>
    <w:link w:val="1015"/>
    <w:qFormat/>
    <w:pPr>
      <w:ind w:firstLine="200"/>
      <w:jc w:val="both"/>
    </w:pPr>
    <w:rPr>
      <w:rFonts w:ascii="宋体"/>
      <w:sz w:val="21"/>
      <w:lang w:bidi="ar-SA"/>
    </w:rPr>
  </w:style>
  <w:style w:type="character" w:styleId="1015">
    <w:name w:val="段 Char"/>
    <w:next w:val="1015"/>
    <w:link w:val="1014"/>
    <w:rPr>
      <w:rFonts w:ascii="宋体"/>
      <w:sz w:val="21"/>
      <w:lang w:bidi="ar-SA"/>
    </w:rPr>
  </w:style>
  <w:style w:type="paragraph" w:styleId="1016">
    <w:name w:val="Default2"/>
    <w:next w:val="1016"/>
    <w:link w:val="958"/>
    <w:qFormat/>
    <w:pPr>
      <w:widowControl w:val="off"/>
    </w:pPr>
    <w:rPr>
      <w:rFonts w:eastAsia="Times New Roman"/>
      <w:color w:val="000000"/>
      <w:sz w:val="24"/>
      <w:lang w:val="en-US" w:eastAsia="zh-CN" w:bidi="ar-SA"/>
    </w:rPr>
  </w:style>
  <w:style w:type="character" w:styleId="1017">
    <w:name w:val="批注框文本 Char1"/>
    <w:next w:val="1017"/>
    <w:link w:val="958"/>
    <w:uiPriority w:val="99"/>
    <w:semiHidden/>
    <w:qFormat/>
    <w:rPr>
      <w:rFonts w:ascii="Times New Roman" w:hAnsi="Times New Roman" w:eastAsia="宋体" w:cs="Times New Roman"/>
      <w:sz w:val="18"/>
      <w:szCs w:val="18"/>
    </w:rPr>
  </w:style>
  <w:style w:type="character" w:styleId="1018">
    <w:name w:val="正文文本 Char1"/>
    <w:next w:val="1018"/>
    <w:link w:val="958"/>
    <w:uiPriority w:val="99"/>
    <w:semiHidden/>
    <w:rPr>
      <w:rFonts w:ascii="Times New Roman" w:hAnsi="Times New Roman" w:eastAsia="宋体" w:cs="Times New Roman"/>
    </w:rPr>
  </w:style>
  <w:style w:type="character" w:styleId="1019">
    <w:name w:val="style41"/>
    <w:next w:val="1019"/>
    <w:link w:val="958"/>
    <w:rPr>
      <w:color w:val="0b50a4"/>
    </w:rPr>
  </w:style>
  <w:style w:type="character" w:styleId="1020">
    <w:name w:val="页脚 字符"/>
    <w:next w:val="1020"/>
    <w:link w:val="958"/>
    <w:uiPriority w:val="99"/>
    <w:qFormat/>
    <w:rPr>
      <w:rFonts w:ascii="Calibri" w:hAnsi="Calibri" w:eastAsia="宋体" w:cs="Times New Roman"/>
      <w:sz w:val="18"/>
      <w:szCs w:val="18"/>
    </w:rPr>
  </w:style>
  <w:style w:type="character" w:styleId="1021">
    <w:name w:val="font21"/>
    <w:next w:val="1021"/>
    <w:link w:val="958"/>
    <w:qFormat/>
    <w:rPr>
      <w:rFonts w:hint="eastAsia" w:ascii="宋体" w:hAnsi="宋体" w:eastAsia="宋体" w:cs="宋体"/>
      <w:color w:val="000000"/>
      <w:sz w:val="21"/>
      <w:szCs w:val="21"/>
      <w:u w:val="none"/>
    </w:rPr>
  </w:style>
  <w:style w:type="character" w:styleId="1022">
    <w:name w:val="日期 Char1"/>
    <w:next w:val="1022"/>
    <w:link w:val="958"/>
    <w:uiPriority w:val="99"/>
    <w:semiHidden/>
    <w:qFormat/>
    <w:rPr>
      <w:rFonts w:ascii="Times New Roman" w:hAnsi="Times New Roman" w:eastAsia="宋体" w:cs="Times New Roman"/>
    </w:rPr>
  </w:style>
  <w:style w:type="character" w:styleId="1023">
    <w:name w:val="font71"/>
    <w:basedOn w:val="963"/>
    <w:next w:val="1023"/>
    <w:link w:val="958"/>
    <w:qFormat/>
    <w:rPr>
      <w:rFonts w:hint="eastAsia" w:ascii="仿宋" w:hAnsi="仿宋" w:eastAsia="仿宋" w:cs="仿宋"/>
      <w:color w:val="000000"/>
      <w:sz w:val="22"/>
      <w:szCs w:val="22"/>
      <w:u w:val="none"/>
      <w:lang w:eastAsia="en-US"/>
    </w:rPr>
  </w:style>
  <w:style w:type="character" w:styleId="1024">
    <w:name w:val="font01"/>
    <w:basedOn w:val="963"/>
    <w:next w:val="1024"/>
    <w:link w:val="958"/>
    <w:qFormat/>
    <w:rPr>
      <w:rFonts w:hint="eastAsia" w:ascii="宋体" w:hAnsi="宋体" w:eastAsia="宋体" w:cs="宋体"/>
      <w:b/>
      <w:color w:val="ff0000"/>
      <w:sz w:val="21"/>
      <w:szCs w:val="21"/>
      <w:u w:val="none"/>
    </w:rPr>
  </w:style>
  <w:style w:type="character" w:styleId="1025">
    <w:name w:val="列出段落 Char"/>
    <w:next w:val="1025"/>
    <w:link w:val="1026"/>
    <w:qFormat/>
    <w:rPr>
      <w:rFonts w:ascii="Times New Roman" w:hAnsi="Times New Roman" w:eastAsia="宋体" w:cs="Times New Roman"/>
      <w:szCs w:val="24"/>
    </w:rPr>
  </w:style>
  <w:style w:type="paragraph" w:styleId="1026">
    <w:name w:val="列出段落1"/>
    <w:basedOn w:val="958"/>
    <w:next w:val="1026"/>
    <w:link w:val="1025"/>
    <w:qFormat/>
    <w:pPr>
      <w:ind w:firstLine="420"/>
    </w:pPr>
    <w:rPr>
      <w:sz w:val="20"/>
      <w:szCs w:val="24"/>
    </w:rPr>
  </w:style>
  <w:style w:type="character" w:styleId="1027">
    <w:name w:val="批注文字 Char1"/>
    <w:next w:val="1027"/>
    <w:link w:val="958"/>
    <w:uiPriority w:val="99"/>
    <w:semiHidden/>
    <w:qFormat/>
    <w:rPr>
      <w:rFonts w:ascii="Times New Roman" w:hAnsi="Times New Roman" w:eastAsia="宋体" w:cs="Times New Roman"/>
    </w:rPr>
  </w:style>
  <w:style w:type="character" w:styleId="1028">
    <w:name w:val="正文文本缩进 Char"/>
    <w:next w:val="1028"/>
    <w:link w:val="958"/>
    <w:uiPriority w:val="99"/>
    <w:semiHidden/>
    <w:rPr>
      <w:sz w:val="21"/>
      <w:szCs w:val="22"/>
    </w:rPr>
  </w:style>
  <w:style w:type="character" w:styleId="1029">
    <w:name w:val="font61"/>
    <w:basedOn w:val="963"/>
    <w:next w:val="1029"/>
    <w:link w:val="958"/>
    <w:qFormat/>
    <w:rPr>
      <w:rFonts w:ascii="Times New Roman" w:hAnsi="Times New Roman" w:cs="Times New Roman"/>
      <w:color w:val="000000"/>
      <w:sz w:val="22"/>
      <w:szCs w:val="22"/>
      <w:u w:val="none"/>
      <w:lang w:eastAsia="en-US"/>
    </w:rPr>
  </w:style>
  <w:style w:type="character" w:styleId="1030">
    <w:name w:val="副标题 Char1"/>
    <w:next w:val="1030"/>
    <w:link w:val="958"/>
    <w:uiPriority w:val="11"/>
    <w:qFormat/>
    <w:rPr>
      <w:rFonts w:ascii="Cambria" w:hAnsi="Cambria" w:eastAsia="宋体" w:cs="Times New Roman"/>
      <w:b/>
      <w:bCs/>
      <w:sz w:val="32"/>
      <w:szCs w:val="32"/>
    </w:rPr>
  </w:style>
  <w:style w:type="character" w:styleId="1031">
    <w:name w:val="纯文本 Char1"/>
    <w:next w:val="1031"/>
    <w:link w:val="958"/>
    <w:uiPriority w:val="99"/>
    <w:semiHidden/>
    <w:qFormat/>
    <w:rPr>
      <w:rFonts w:ascii="宋体" w:hAnsi="Courier New" w:eastAsia="宋体" w:cs="Courier New"/>
      <w:szCs w:val="21"/>
    </w:rPr>
  </w:style>
  <w:style w:type="character" w:styleId="1032">
    <w:name w:val="批注主题 Char1"/>
    <w:next w:val="1032"/>
    <w:link w:val="958"/>
    <w:uiPriority w:val="99"/>
    <w:semiHidden/>
    <w:rPr>
      <w:rFonts w:ascii="Times New Roman" w:hAnsi="Times New Roman" w:eastAsia="宋体" w:cs="Times New Roman"/>
      <w:b/>
      <w:bCs/>
    </w:rPr>
  </w:style>
  <w:style w:type="paragraph" w:styleId="1033">
    <w:name w:val="列出段落"/>
    <w:basedOn w:val="958"/>
    <w:next w:val="1033"/>
    <w:link w:val="958"/>
    <w:qFormat/>
    <w:pPr>
      <w:ind w:firstLine="420"/>
    </w:pPr>
    <w:rPr>
      <w:rFonts w:ascii="Calibri" w:hAnsi="Calibri"/>
      <w:szCs w:val="24"/>
    </w:rPr>
  </w:style>
  <w:style w:type="paragraph" w:styleId="1034">
    <w:name w:val="Char"/>
    <w:basedOn w:val="958"/>
    <w:next w:val="1034"/>
    <w:link w:val="958"/>
    <w:qFormat/>
    <w:pPr>
      <w:ind w:firstLine="200"/>
      <w:tabs>
        <w:tab w:val="left" w:pos="360" w:leader="none"/>
      </w:tabs>
    </w:pPr>
    <w:rPr>
      <w:sz w:val="28"/>
      <w:szCs w:val="30"/>
    </w:rPr>
  </w:style>
  <w:style w:type="paragraph" w:styleId="1035">
    <w:name w:val="样式 样式 报告正文 + 首行缩进:  2 字符"/>
    <w:basedOn w:val="958"/>
    <w:next w:val="1035"/>
    <w:link w:val="958"/>
    <w:pPr>
      <w:ind w:firstLine="560"/>
      <w:jc w:val="left"/>
      <w:spacing w:line="480" w:lineRule="exact"/>
    </w:pPr>
    <w:rPr>
      <w:rFonts w:eastAsia="仿宋_GB2312" w:cs="宋体"/>
      <w:sz w:val="28"/>
    </w:rPr>
  </w:style>
  <w:style w:type="paragraph" w:styleId="1036">
    <w:name w:val="Table Paragraph"/>
    <w:basedOn w:val="958"/>
    <w:next w:val="1036"/>
    <w:link w:val="958"/>
    <w:uiPriority w:val="1"/>
    <w:qFormat/>
    <w:rPr>
      <w:rFonts w:ascii="新宋体" w:hAnsi="新宋体" w:eastAsia="新宋体" w:cs="新宋体"/>
      <w:szCs w:val="24"/>
      <w:lang w:val="zh-CN" w:bidi="zh-CN"/>
    </w:rPr>
  </w:style>
  <w:style w:type="paragraph" w:styleId="1037">
    <w:name w:val="普通正文"/>
    <w:basedOn w:val="958"/>
    <w:next w:val="1037"/>
    <w:link w:val="958"/>
    <w:qFormat/>
    <w:pPr>
      <w:ind w:firstLine="480"/>
      <w:jc w:val="left"/>
      <w:spacing w:before="120" w:after="120" w:line="360" w:lineRule="auto"/>
    </w:pPr>
    <w:rPr>
      <w:rFonts w:ascii="Arial" w:hAnsi="Arial"/>
      <w:sz w:val="24"/>
      <w:szCs w:val="24"/>
    </w:rPr>
  </w:style>
  <w:style w:type="paragraph" w:styleId="1038">
    <w:name w:val="列出段落3"/>
    <w:basedOn w:val="958"/>
    <w:next w:val="1038"/>
    <w:link w:val="958"/>
    <w:qFormat/>
    <w:pPr>
      <w:ind w:firstLine="420"/>
    </w:pPr>
    <w:rPr>
      <w:szCs w:val="20"/>
    </w:rPr>
  </w:style>
  <w:style w:type="paragraph" w:styleId="1039">
    <w:name w:val="Default"/>
    <w:next w:val="1039"/>
    <w:link w:val="958"/>
    <w:unhideWhenUsed/>
    <w:qFormat/>
    <w:pPr>
      <w:widowControl w:val="off"/>
    </w:pPr>
    <w:rPr>
      <w:rFonts w:hint="eastAsia" w:ascii="宋体" w:hAnsi="宋体"/>
      <w:color w:val="000000"/>
      <w:sz w:val="24"/>
      <w:szCs w:val="22"/>
      <w:lang w:val="en-US" w:eastAsia="zh-CN" w:bidi="ar-SA"/>
    </w:rPr>
  </w:style>
  <w:style w:type="paragraph" w:styleId="1040">
    <w:name w:val="正文 A"/>
    <w:next w:val="1040"/>
    <w:link w:val="958"/>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paragraph" w:styleId="1041">
    <w:name w:val="Normal_0_2"/>
    <w:next w:val="1041"/>
    <w:link w:val="958"/>
    <w:qFormat/>
    <w:rPr>
      <w:rFonts w:eastAsia="Times New Roman"/>
      <w:sz w:val="24"/>
      <w:szCs w:val="24"/>
      <w:lang w:val="en-US" w:eastAsia="zh-CN" w:bidi="ar-SA"/>
    </w:rPr>
  </w:style>
  <w:style w:type="character" w:styleId="1042">
    <w:name w:val="标题 3 字符"/>
    <w:next w:val="1042"/>
    <w:link w:val="958"/>
    <w:uiPriority w:val="99"/>
    <w:semiHidden/>
    <w:qFormat/>
    <w:rPr>
      <w:rFonts w:cs="Calibri"/>
      <w:b/>
      <w:bCs/>
      <w:sz w:val="32"/>
      <w:szCs w:val="32"/>
    </w:rPr>
  </w:style>
  <w:style w:type="paragraph" w:styleId="1043">
    <w:name w:val="List Paragraph"/>
    <w:basedOn w:val="958"/>
    <w:next w:val="1043"/>
    <w:link w:val="958"/>
    <w:uiPriority w:val="34"/>
    <w:qFormat/>
    <w:pPr>
      <w:ind w:firstLine="420"/>
    </w:pPr>
    <w:rPr>
      <w:rFonts w:ascii="Calibri" w:hAnsi="Calibri"/>
    </w:rPr>
  </w:style>
  <w:style w:type="character" w:styleId="1044">
    <w:name w:val="font41"/>
    <w:basedOn w:val="963"/>
    <w:next w:val="1044"/>
    <w:link w:val="958"/>
    <w:rPr>
      <w:rFonts w:ascii="Arial" w:hAnsi="Arial" w:cs="Arial"/>
      <w:color w:val="000000"/>
      <w:sz w:val="20"/>
      <w:szCs w:val="20"/>
      <w:u w:val="none"/>
    </w:rPr>
  </w:style>
  <w:style w:type="character" w:styleId="1045">
    <w:name w:val="font131"/>
    <w:basedOn w:val="963"/>
    <w:next w:val="1045"/>
    <w:link w:val="958"/>
    <w:qFormat/>
    <w:rPr>
      <w:rFonts w:hint="eastAsia" w:ascii="宋体" w:hAnsi="宋体" w:eastAsia="宋体" w:cs="宋体"/>
      <w:color w:val="000000"/>
      <w:sz w:val="21"/>
      <w:szCs w:val="21"/>
      <w:u w:val="none"/>
    </w:rPr>
  </w:style>
  <w:style w:type="character" w:styleId="1046">
    <w:name w:val="font51"/>
    <w:basedOn w:val="963"/>
    <w:next w:val="1046"/>
    <w:link w:val="958"/>
    <w:rPr>
      <w:rFonts w:hint="eastAsia" w:ascii="宋体" w:hAnsi="宋体" w:eastAsia="宋体" w:cs="宋体"/>
      <w:b/>
      <w:bCs/>
      <w:color w:val="000000"/>
      <w:sz w:val="20"/>
      <w:szCs w:val="20"/>
      <w:u w:val="none"/>
    </w:rPr>
  </w:style>
  <w:style w:type="character" w:styleId="1047">
    <w:name w:val="font101"/>
    <w:basedOn w:val="963"/>
    <w:next w:val="1047"/>
    <w:link w:val="958"/>
    <w:rPr>
      <w:rFonts w:hint="eastAsia" w:ascii="宋体" w:hAnsi="宋体" w:eastAsia="宋体" w:cs="宋体"/>
      <w:color w:val="000000"/>
      <w:sz w:val="20"/>
      <w:szCs w:val="20"/>
      <w:u w:val="none"/>
    </w:rPr>
  </w:style>
  <w:style w:type="character" w:styleId="1048">
    <w:name w:val="font171"/>
    <w:basedOn w:val="963"/>
    <w:next w:val="1048"/>
    <w:link w:val="958"/>
    <w:rPr>
      <w:rFonts w:hint="eastAsia" w:ascii="宋体" w:hAnsi="宋体" w:eastAsia="宋体" w:cs="宋体"/>
      <w:color w:val="000000"/>
      <w:sz w:val="20"/>
      <w:szCs w:val="20"/>
      <w:u w:val="none"/>
    </w:rPr>
  </w:style>
  <w:style w:type="character" w:styleId="1049">
    <w:name w:val="font121"/>
    <w:basedOn w:val="963"/>
    <w:next w:val="1049"/>
    <w:link w:val="958"/>
    <w:qFormat/>
    <w:rPr>
      <w:rFonts w:ascii="Arial" w:hAnsi="Arial" w:cs="Arial"/>
      <w:color w:val="000000"/>
      <w:sz w:val="20"/>
      <w:szCs w:val="20"/>
      <w:u w:val="none"/>
    </w:rPr>
  </w:style>
  <w:style w:type="character" w:styleId="1050">
    <w:name w:val="font191"/>
    <w:basedOn w:val="963"/>
    <w:next w:val="1050"/>
    <w:link w:val="958"/>
    <w:qFormat/>
    <w:rPr>
      <w:rFonts w:ascii="Arial" w:hAnsi="Arial" w:cs="Arial"/>
      <w:color w:val="262626"/>
      <w:sz w:val="20"/>
      <w:szCs w:val="20"/>
      <w:u w:val="none"/>
    </w:rPr>
  </w:style>
  <w:style w:type="character" w:styleId="1051">
    <w:name w:val="font181"/>
    <w:basedOn w:val="963"/>
    <w:next w:val="1051"/>
    <w:link w:val="958"/>
    <w:rPr>
      <w:rFonts w:hint="eastAsia" w:ascii="宋体" w:hAnsi="宋体" w:eastAsia="宋体" w:cs="宋体"/>
      <w:color w:val="262626"/>
      <w:sz w:val="20"/>
      <w:szCs w:val="20"/>
      <w:u w:val="none"/>
    </w:rPr>
  </w:style>
  <w:style w:type="character" w:styleId="1052">
    <w:name w:val="font151"/>
    <w:basedOn w:val="963"/>
    <w:next w:val="1052"/>
    <w:link w:val="958"/>
    <w:qFormat/>
    <w:rPr>
      <w:rFonts w:ascii="Arial" w:hAnsi="Arial" w:cs="Arial"/>
      <w:color w:val="000000"/>
      <w:sz w:val="20"/>
      <w:szCs w:val="20"/>
      <w:u w:val="none"/>
    </w:rPr>
  </w:style>
  <w:style w:type="character" w:styleId="1053">
    <w:name w:val="font91"/>
    <w:basedOn w:val="963"/>
    <w:next w:val="1053"/>
    <w:link w:val="958"/>
    <w:qFormat/>
    <w:rPr>
      <w:rFonts w:hint="eastAsia" w:ascii="宋体" w:hAnsi="宋体" w:eastAsia="宋体" w:cs="宋体"/>
      <w:color w:val="ff0000"/>
      <w:sz w:val="20"/>
      <w:szCs w:val="20"/>
      <w:u w:val="none"/>
    </w:rPr>
  </w:style>
  <w:style w:type="character" w:styleId="1054">
    <w:name w:val="font11"/>
    <w:basedOn w:val="963"/>
    <w:next w:val="1054"/>
    <w:link w:val="958"/>
    <w:rPr>
      <w:rFonts w:ascii="Arial" w:hAnsi="Arial" w:cs="Arial"/>
      <w:b/>
      <w:bCs/>
      <w:color w:val="000000"/>
      <w:sz w:val="20"/>
      <w:szCs w:val="20"/>
      <w:u w:val="none"/>
    </w:rPr>
  </w:style>
  <w:style w:type="character" w:styleId="1055">
    <w:name w:val="font212"/>
    <w:basedOn w:val="963"/>
    <w:next w:val="1055"/>
    <w:link w:val="958"/>
    <w:qFormat/>
    <w:rPr>
      <w:rFonts w:hint="eastAsia" w:ascii="宋体" w:hAnsi="宋体" w:eastAsia="宋体" w:cs="宋体"/>
      <w:b/>
      <w:bCs/>
      <w:color w:val="ff0000"/>
      <w:sz w:val="20"/>
      <w:szCs w:val="20"/>
      <w:u w:val="none"/>
    </w:rPr>
  </w:style>
  <w:style w:type="character" w:styleId="1056">
    <w:name w:val="font112"/>
    <w:basedOn w:val="963"/>
    <w:next w:val="1056"/>
    <w:link w:val="958"/>
    <w:rPr>
      <w:rFonts w:hint="eastAsia" w:ascii="宋体" w:hAnsi="宋体" w:eastAsia="宋体" w:cs="宋体"/>
      <w:color w:val="000000"/>
      <w:sz w:val="20"/>
      <w:szCs w:val="20"/>
      <w:u w:val="none"/>
    </w:rPr>
  </w:style>
  <w:style w:type="character" w:styleId="1057">
    <w:name w:val="font221"/>
    <w:basedOn w:val="963"/>
    <w:next w:val="1057"/>
    <w:link w:val="958"/>
    <w:qFormat/>
    <w:rPr>
      <w:rFonts w:hint="eastAsia" w:ascii="宋体" w:hAnsi="宋体" w:eastAsia="宋体" w:cs="宋体"/>
      <w:color w:val="ff0000"/>
      <w:sz w:val="20"/>
      <w:szCs w:val="20"/>
      <w:u w:val="none"/>
    </w:rPr>
  </w:style>
  <w:style w:type="character" w:styleId="1058">
    <w:name w:val="font161"/>
    <w:basedOn w:val="963"/>
    <w:next w:val="1058"/>
    <w:link w:val="958"/>
    <w:qFormat/>
    <w:rPr>
      <w:rFonts w:ascii="Arial" w:hAnsi="Arial" w:cs="Arial"/>
      <w:color w:val="000000"/>
      <w:sz w:val="20"/>
      <w:szCs w:val="20"/>
      <w:u w:val="none"/>
    </w:rPr>
  </w:style>
  <w:style w:type="paragraph" w:styleId="1059">
    <w:name w:val="标题 5（有编号）（绿盟科技）"/>
    <w:basedOn w:val="958"/>
    <w:next w:val="1060"/>
    <w:link w:val="958"/>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60">
    <w:name w:val="正文（绿盟科技）"/>
    <w:next w:val="1060"/>
    <w:link w:val="958"/>
    <w:qFormat/>
    <w:pPr>
      <w:spacing w:line="300" w:lineRule="auto"/>
    </w:pPr>
    <w:rPr>
      <w:rFonts w:ascii="Arial" w:hAnsi="Arial" w:cs="黑体"/>
      <w:sz w:val="21"/>
      <w:szCs w:val="21"/>
      <w:lang w:val="en-US" w:eastAsia="zh-CN" w:bidi="ar-SA"/>
    </w:rPr>
  </w:style>
  <w:style w:type="paragraph" w:styleId="1061">
    <w:name w:val="black1"/>
    <w:basedOn w:val="958"/>
    <w:next w:val="1061"/>
    <w:link w:val="958"/>
    <w:qFormat/>
    <w:pPr>
      <w:jc w:val="left"/>
      <w:spacing w:before="100" w:beforeAutospacing="1" w:after="100" w:afterAutospacing="1"/>
      <w:widowControl/>
    </w:pPr>
    <w:rPr>
      <w:rFonts w:ascii="宋体" w:hAnsi="宋体"/>
      <w:sz w:val="24"/>
    </w:rPr>
  </w:style>
  <w:style w:type="paragraph" w:styleId="1062">
    <w:name w:val="正文_2_0"/>
    <w:next w:val="1062"/>
    <w:link w:val="958"/>
    <w:qFormat/>
    <w:pPr>
      <w:jc w:val="both"/>
      <w:widowControl w:val="off"/>
    </w:pPr>
    <w:rPr>
      <w:rFonts w:ascii="Times New Roman" w:hAnsi="Times New Roman" w:eastAsia="宋体" w:cs="Times New Roman"/>
      <w:sz w:val="21"/>
      <w:szCs w:val="24"/>
      <w:lang w:val="en-US" w:eastAsia="zh-CN" w:bidi="ar-SA"/>
    </w:rPr>
  </w:style>
  <w:style w:type="paragraph" w:styleId="1063">
    <w:name w:val="TOC Heading"/>
    <w:basedOn w:val="959"/>
    <w:next w:val="958"/>
    <w:link w:val="958"/>
    <w:qFormat/>
    <w:pPr>
      <w:spacing w:before="340" w:after="330" w:line="576" w:lineRule="auto"/>
      <w:outlineLvl w:val="9"/>
    </w:pPr>
    <w:rPr>
      <w:rFonts w:ascii="Calibri" w:hAnsi="Calibri"/>
      <w:sz w:val="44"/>
    </w:rPr>
  </w:style>
  <w:style w:type="paragraph" w:styleId="1064">
    <w:name w:val="正文_0"/>
    <w:next w:val="1064"/>
    <w:link w:val="958"/>
    <w:qFormat/>
    <w:pPr>
      <w:jc w:val="both"/>
      <w:widowControl w:val="off"/>
    </w:pPr>
    <w:rPr>
      <w:rFonts w:ascii="Calibri" w:hAnsi="Calibri" w:eastAsia="宋体" w:cs="Times New Roman"/>
      <w:sz w:val="21"/>
      <w:szCs w:val="22"/>
      <w:lang w:val="en-US" w:eastAsia="zh-CN" w:bidi="ar-SA"/>
    </w:rPr>
  </w:style>
  <w:style w:type="paragraph" w:styleId="1065">
    <w:name w:val="正文_0_0_0"/>
    <w:next w:val="1065"/>
    <w:link w:val="958"/>
    <w:qFormat/>
    <w:pPr>
      <w:jc w:val="both"/>
      <w:widowControl w:val="off"/>
    </w:pPr>
    <w:rPr>
      <w:rFonts w:ascii="Times New Roman" w:hAnsi="Times New Roman" w:eastAsia="宋体" w:cs="Times New Roman"/>
      <w:sz w:val="21"/>
      <w:szCs w:val="22"/>
    </w:rPr>
  </w:style>
  <w:style w:type="paragraph" w:styleId="1066">
    <w:name w:val="纯文本1"/>
    <w:basedOn w:val="958"/>
    <w:next w:val="1066"/>
    <w:link w:val="958"/>
    <w:unhideWhenUsed/>
    <w:qFormat/>
    <w:rPr>
      <w:rFonts w:ascii="宋体" w:hAnsi="Courier New"/>
      <w:sz w:val="20"/>
      <w:szCs w:val="20"/>
    </w:rPr>
  </w:style>
  <w:style w:type="paragraph" w:styleId="1067">
    <w:name w:val="正文缩进1"/>
    <w:basedOn w:val="958"/>
    <w:next w:val="1067"/>
    <w:link w:val="958"/>
    <w:unhideWhenUsed/>
    <w:qFormat/>
    <w:pPr>
      <w:ind w:firstLine="420"/>
    </w:pPr>
    <w:rPr>
      <w:rFonts w:ascii="Calibri" w:hAnsi="Calibri"/>
    </w:rPr>
  </w:style>
  <w:style w:type="paragraph" w:styleId="1068">
    <w:name w:val="正文_0_0"/>
    <w:next w:val="1068"/>
    <w:link w:val="958"/>
    <w:qFormat/>
    <w:pPr>
      <w:jc w:val="both"/>
      <w:widowControl w:val="off"/>
    </w:pPr>
    <w:rPr>
      <w:rFonts w:ascii="Times New Roman" w:hAnsi="Times New Roman" w:eastAsia="宋体" w:cs="Times New Roman"/>
      <w:sz w:val="21"/>
      <w:szCs w:val="22"/>
    </w:rPr>
  </w:style>
  <w:style w:type="paragraph" w:styleId="1069">
    <w:name w:val="日期1"/>
    <w:basedOn w:val="958"/>
    <w:next w:val="958"/>
    <w:link w:val="958"/>
    <w:qFormat/>
    <w:rPr>
      <w:rFonts w:ascii="Times New Roman" w:hAnsi="Times New Roman"/>
      <w:sz w:val="24"/>
      <w:szCs w:val="20"/>
    </w:rPr>
  </w:style>
  <w:style w:type="paragraph" w:styleId="1070">
    <w:name w:val="No Spacing"/>
    <w:next w:val="1070"/>
    <w:link w:val="958"/>
    <w:uiPriority w:val="99"/>
    <w:qFormat/>
    <w:pPr>
      <w:jc w:val="both"/>
      <w:widowControl w:val="off"/>
    </w:pPr>
    <w:rPr>
      <w:rFonts w:ascii="Times New Roman" w:hAnsi="Times New Roman" w:eastAsia="宋体" w:cs="Times New Roman"/>
      <w:sz w:val="21"/>
      <w:szCs w:val="21"/>
      <w:lang w:val="en-US" w:eastAsia="zh-CN" w:bidi="ar-SA"/>
    </w:rPr>
  </w:style>
  <w:style w:type="paragraph" w:styleId="1071">
    <w:name w:val="页脚11"/>
    <w:basedOn w:val="958"/>
    <w:next w:val="1071"/>
    <w:link w:val="958"/>
    <w:uiPriority w:val="99"/>
    <w:unhideWhenUsed/>
    <w:qFormat/>
    <w:pPr>
      <w:jc w:val="left"/>
      <w:tabs>
        <w:tab w:val="center" w:pos="4153" w:leader="none"/>
        <w:tab w:val="right" w:pos="8306" w:leader="none"/>
      </w:tabs>
    </w:pPr>
    <w:rPr>
      <w:sz w:val="18"/>
      <w:szCs w:val="18"/>
    </w:rPr>
  </w:style>
  <w:style w:type="paragraph" w:styleId="1072">
    <w:name w:val="目录 11"/>
    <w:basedOn w:val="958"/>
    <w:next w:val="958"/>
    <w:link w:val="958"/>
    <w:uiPriority w:val="39"/>
    <w:unhideWhenUsed/>
    <w:qFormat/>
    <w:rPr>
      <w:rFonts w:ascii="Calibri" w:hAnsi="Calibri" w:eastAsia="宋体" w:cs="Times New Roman"/>
    </w:rPr>
  </w:style>
  <w:style w:type="paragraph" w:styleId="1073">
    <w:name w:val="纯文本11"/>
    <w:basedOn w:val="958"/>
    <w:next w:val="1073"/>
    <w:link w:val="958"/>
    <w:uiPriority w:val="99"/>
    <w:unhideWhenUsed/>
    <w:qFormat/>
    <w:rPr>
      <w:rFonts w:ascii="宋体" w:hAnsi="Courier New"/>
      <w:sz w:val="20"/>
      <w:szCs w:val="20"/>
    </w:r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刘玉城</cp:lastModifiedBy>
  <cp:revision>4</cp:revision>
  <dcterms:created xsi:type="dcterms:W3CDTF">2024-03-11T02:49:00Z</dcterms:created>
  <dcterms:modified xsi:type="dcterms:W3CDTF">2026-08-20T02:09:58Z</dcterms:modified>
</cp:coreProperties>
</file>