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19523A">
      <w:pPr>
        <w:spacing w:line="50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u w:val="none"/>
          <w:lang w:val="en-US" w:eastAsia="zh-CN"/>
        </w:rPr>
        <w:t>句容市边城镇青山村、光明村宜居宜业和美乡村建设工程（二期）预算编制说明</w:t>
      </w:r>
    </w:p>
    <w:p w14:paraId="460CCF21">
      <w:pPr>
        <w:spacing w:line="500" w:lineRule="exact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一、工程概况：</w:t>
      </w:r>
    </w:p>
    <w:p w14:paraId="52CDEFC5">
      <w:pPr>
        <w:tabs>
          <w:tab w:val="left" w:pos="612"/>
        </w:tabs>
        <w:spacing w:line="500" w:lineRule="exact"/>
        <w:ind w:left="479" w:leftChars="228" w:firstLine="280" w:firstLineChars="100"/>
        <w:rPr>
          <w:rFonts w:asciiTheme="minorEastAsia" w:hAnsiTheme="minorEastAsia" w:eastAsiaTheme="minorEastAsia"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1、建设地点：句容市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>边城镇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。</w:t>
      </w:r>
    </w:p>
    <w:p w14:paraId="36D7B35C">
      <w:pPr>
        <w:tabs>
          <w:tab w:val="left" w:pos="612"/>
        </w:tabs>
        <w:spacing w:line="500" w:lineRule="exact"/>
        <w:ind w:left="479" w:leftChars="228" w:firstLine="280" w:firstLineChars="100"/>
        <w:rPr>
          <w:rFonts w:asciiTheme="minorEastAsia" w:hAnsiTheme="minorEastAsia" w:eastAsiaTheme="minorEastAsia"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2、编制内容：主要为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>混凝土路面、排水沟、挡土墙、景观矮墙、篮球场、路灯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等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>零星内容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。</w:t>
      </w:r>
    </w:p>
    <w:p w14:paraId="29585303">
      <w:pPr>
        <w:tabs>
          <w:tab w:val="left" w:pos="612"/>
        </w:tabs>
        <w:spacing w:line="500" w:lineRule="exact"/>
        <w:ind w:left="479" w:leftChars="228" w:firstLine="280" w:firstLineChars="100"/>
        <w:rPr>
          <w:rFonts w:asciiTheme="minorEastAsia" w:hAnsiTheme="minorEastAsia" w:eastAsiaTheme="minorEastAsia"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3、工程类别：按江苏省建设工程费用参考执行。</w:t>
      </w:r>
    </w:p>
    <w:p w14:paraId="78A8E892">
      <w:pPr>
        <w:spacing w:line="500" w:lineRule="exact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二、编制依据：</w:t>
      </w:r>
    </w:p>
    <w:p w14:paraId="0B6A97CE">
      <w:pPr>
        <w:pStyle w:val="10"/>
        <w:spacing w:before="0" w:beforeAutospacing="0" w:after="0" w:afterAutospacing="0" w:line="500" w:lineRule="exact"/>
        <w:ind w:firstLine="480"/>
      </w:pP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1、</w:t>
      </w:r>
      <w:r>
        <w:rPr>
          <w:rFonts w:hint="eastAsia" w:ascii="宋体" w:hAnsi="宋体" w:eastAsia="宋体"/>
          <w:color w:val="000000"/>
          <w:sz w:val="28"/>
          <w:szCs w:val="28"/>
        </w:rPr>
        <w:t>《建设工程工程量清单计价标准》（GB/T 50500-2024）及配套计算标准。</w:t>
      </w:r>
    </w:p>
    <w:p w14:paraId="4FD91E0D">
      <w:pPr>
        <w:pStyle w:val="10"/>
        <w:spacing w:before="0" w:beforeAutospacing="0" w:after="0" w:afterAutospacing="0" w:line="500" w:lineRule="exact"/>
        <w:ind w:firstLine="480"/>
      </w:pPr>
      <w:r>
        <w:rPr>
          <w:rFonts w:hint="eastAsia" w:ascii="宋体" w:hAnsi="宋体" w:eastAsia="宋体"/>
          <w:color w:val="000000"/>
          <w:sz w:val="28"/>
          <w:szCs w:val="28"/>
        </w:rPr>
        <w:t xml:space="preserve">2、省住房和城乡建设厅关于实施《建设工程工程量清单计价标准》（GB/T 50500-2024）及9本工程量计算标准有关事宜的公告。 </w:t>
      </w:r>
    </w:p>
    <w:p w14:paraId="6F8CFE14">
      <w:pPr>
        <w:pStyle w:val="10"/>
        <w:spacing w:before="0" w:beforeAutospacing="0" w:after="0" w:afterAutospacing="0" w:line="500" w:lineRule="exact"/>
        <w:ind w:firstLine="480"/>
      </w:pPr>
      <w:r>
        <w:rPr>
          <w:rFonts w:hint="eastAsia" w:ascii="宋体" w:hAnsi="宋体" w:eastAsia="宋体"/>
          <w:color w:val="000000"/>
          <w:sz w:val="28"/>
          <w:szCs w:val="28"/>
        </w:rPr>
        <w:t xml:space="preserve">3、《江苏省建筑与装饰工程消耗量》（2026）、《江苏省通用安装工程消耗量》（2026）、《江苏省市政工程消耗量》（2026）、《江苏省建设工程费用组成规则》及《江苏省建设工程费用参考》（2026）。 </w:t>
      </w:r>
    </w:p>
    <w:p w14:paraId="74DD196D">
      <w:pPr>
        <w:pStyle w:val="10"/>
        <w:spacing w:before="0" w:beforeAutospacing="0" w:after="0" w:afterAutospacing="0" w:line="500" w:lineRule="exact"/>
        <w:ind w:firstLine="480"/>
      </w:pPr>
      <w:r>
        <w:rPr>
          <w:rFonts w:hint="eastAsia" w:ascii="宋体" w:hAnsi="宋体" w:eastAsia="宋体"/>
          <w:color w:val="000000"/>
          <w:sz w:val="28"/>
          <w:szCs w:val="28"/>
        </w:rPr>
        <w:t>4、（2024年）及与之相配套的省市有关法规、文件，计税方式按苏建函价[2019]178号文执行，人工按苏建函价[2026]76号文执行。</w:t>
      </w:r>
    </w:p>
    <w:p w14:paraId="625EBB3B">
      <w:pPr>
        <w:spacing w:line="500" w:lineRule="exact"/>
        <w:jc w:val="left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三、其他事项：</w:t>
      </w:r>
    </w:p>
    <w:p w14:paraId="01B55A72">
      <w:pPr>
        <w:tabs>
          <w:tab w:val="left" w:pos="612"/>
        </w:tabs>
        <w:spacing w:line="500" w:lineRule="exact"/>
        <w:ind w:left="479" w:leftChars="228" w:firstLine="280" w:firstLineChars="100"/>
        <w:rPr>
          <w:rFonts w:asciiTheme="minorEastAsia" w:hAnsiTheme="minorEastAsia" w:eastAsiaTheme="minorEastAsia"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1、本工程税金按9%执行；</w:t>
      </w:r>
    </w:p>
    <w:p w14:paraId="51AAD588">
      <w:pPr>
        <w:tabs>
          <w:tab w:val="left" w:pos="612"/>
        </w:tabs>
        <w:spacing w:line="500" w:lineRule="exact"/>
        <w:ind w:left="479" w:leftChars="228" w:firstLine="280" w:firstLineChars="100"/>
        <w:rPr>
          <w:rFonts w:asciiTheme="minorEastAsia" w:hAnsiTheme="minorEastAsia" w:eastAsiaTheme="minorEastAsia"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2、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</w:rPr>
        <w:t>材料价格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价格参照《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镇江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市工程建设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工程造价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信息》2026年第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期发布的信息价为参考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对近期市场变化较大或缺少的材料价格采用市场询价，并作调整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。</w:t>
      </w:r>
    </w:p>
    <w:p w14:paraId="33B0CC2B">
      <w:pPr>
        <w:tabs>
          <w:tab w:val="left" w:pos="612"/>
        </w:tabs>
        <w:spacing w:line="500" w:lineRule="exact"/>
        <w:ind w:left="479" w:leftChars="228" w:firstLine="280" w:firstLineChars="100"/>
        <w:rPr>
          <w:rFonts w:asciiTheme="minorEastAsia" w:hAnsiTheme="minorEastAsia" w:eastAsiaTheme="minorEastAsia"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3、人工费调整普工140元，一般技工250元，高级技工340元执行；</w:t>
      </w:r>
    </w:p>
    <w:p w14:paraId="4763CEF1">
      <w:pPr>
        <w:tabs>
          <w:tab w:val="left" w:pos="612"/>
        </w:tabs>
        <w:spacing w:line="500" w:lineRule="exact"/>
        <w:ind w:left="479" w:leftChars="228" w:firstLine="280" w:firstLineChars="100"/>
        <w:rPr>
          <w:rFonts w:asciiTheme="minorEastAsia" w:hAnsiTheme="minorEastAsia" w:eastAsiaTheme="minorEastAsia"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4、工程取费、价措施费按一般项目中值计取；</w:t>
      </w:r>
    </w:p>
    <w:p w14:paraId="212DEFFD">
      <w:pPr>
        <w:tabs>
          <w:tab w:val="left" w:pos="612"/>
        </w:tabs>
        <w:spacing w:line="500" w:lineRule="exact"/>
        <w:ind w:left="479" w:leftChars="228" w:firstLine="280" w:firstLineChars="100"/>
        <w:rPr>
          <w:rFonts w:asciiTheme="minorEastAsia" w:hAnsiTheme="minorEastAsia" w:eastAsiaTheme="minorEastAsia"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5、招标控制价编制过程中，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>余方弃置</w:t>
      </w:r>
      <w:bookmarkStart w:id="5" w:name="_GoBack"/>
      <w:bookmarkEnd w:id="5"/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运距暂按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KM考虑，投标时自行考虑；施工过程中回填素土均考虑原土利用，综合单价已含挖、装、运、填等相关费用；</w:t>
      </w:r>
    </w:p>
    <w:p w14:paraId="038785FA">
      <w:pPr>
        <w:tabs>
          <w:tab w:val="left" w:pos="612"/>
        </w:tabs>
        <w:spacing w:line="500" w:lineRule="exact"/>
        <w:ind w:left="479" w:leftChars="228" w:firstLine="281" w:firstLineChars="100"/>
        <w:rPr>
          <w:rFonts w:asciiTheme="minorEastAsia" w:hAnsiTheme="minorEastAsia" w:eastAsiaTheme="minorEastAsia"/>
          <w:b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color w:val="000000"/>
          <w:sz w:val="28"/>
          <w:szCs w:val="28"/>
        </w:rPr>
        <w:t>6、</w:t>
      </w:r>
      <w:bookmarkStart w:id="0" w:name="OLE_LINK10"/>
      <w:bookmarkStart w:id="1" w:name="OLE_LINK7"/>
      <w:r>
        <w:rPr>
          <w:rFonts w:hint="eastAsia" w:asciiTheme="minorEastAsia" w:hAnsiTheme="minorEastAsia" w:eastAsiaTheme="minorEastAsia"/>
          <w:b/>
          <w:color w:val="000000"/>
          <w:sz w:val="28"/>
          <w:szCs w:val="28"/>
        </w:rPr>
        <w:t>清单要求：</w:t>
      </w:r>
    </w:p>
    <w:p w14:paraId="078E5308">
      <w:pPr>
        <w:tabs>
          <w:tab w:val="left" w:pos="612"/>
        </w:tabs>
        <w:spacing w:line="500" w:lineRule="exact"/>
        <w:ind w:left="479" w:leftChars="228" w:firstLine="280" w:firstLineChars="100"/>
        <w:rPr>
          <w:rFonts w:asciiTheme="minorEastAsia" w:hAnsiTheme="minorEastAsia" w:eastAsiaTheme="minorEastAsia"/>
          <w:color w:val="000000"/>
          <w:sz w:val="28"/>
          <w:szCs w:val="28"/>
        </w:rPr>
      </w:pPr>
      <w:bookmarkStart w:id="2" w:name="OLE_LINK33"/>
      <w:bookmarkStart w:id="3" w:name="OLE_LINK32"/>
      <w:bookmarkStart w:id="4" w:name="OLE_LINK31"/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投标人须在招投标阶段全面核查本项目工程量清单、最高投标限价、施工图纸，若存在清单错漏、子目偏差、限价不合理等问题，务必在招投标阶段提交书面异议。投标截止后，视同投标人已充分踏勘现场、核对全部清单及图纸内容并认可报价风险。中标单位后续不得以清单漏项、自身报价偏低、清单工程量有误等各类理由，要求建设单位增补工程造价，该部分风险费用均包含在合同总价内，视作投标人投标阶段主动让利，结算不予调增费用。仅建设单位出具正式书面设计变更、现场签证，方可按约定调整价款。</w:t>
      </w:r>
      <w:bookmarkEnd w:id="0"/>
      <w:bookmarkEnd w:id="1"/>
      <w:bookmarkEnd w:id="2"/>
      <w:bookmarkEnd w:id="3"/>
      <w:bookmarkEnd w:id="4"/>
    </w:p>
    <w:p w14:paraId="7E606BC2">
      <w:pPr>
        <w:tabs>
          <w:tab w:val="left" w:pos="612"/>
        </w:tabs>
        <w:spacing w:line="500" w:lineRule="exact"/>
        <w:rPr>
          <w:rFonts w:asciiTheme="minorEastAsia" w:hAnsiTheme="minorEastAsia" w:eastAsiaTheme="minorEastAsia"/>
          <w:color w:val="00000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41F67"/>
    <w:rsid w:val="00001747"/>
    <w:rsid w:val="0005300D"/>
    <w:rsid w:val="000652A2"/>
    <w:rsid w:val="000724F2"/>
    <w:rsid w:val="00094B95"/>
    <w:rsid w:val="000E0C59"/>
    <w:rsid w:val="000E1E12"/>
    <w:rsid w:val="001022D7"/>
    <w:rsid w:val="00120A1D"/>
    <w:rsid w:val="0013600E"/>
    <w:rsid w:val="001802F8"/>
    <w:rsid w:val="001972C4"/>
    <w:rsid w:val="00197675"/>
    <w:rsid w:val="00246A6C"/>
    <w:rsid w:val="00263892"/>
    <w:rsid w:val="002A2AA5"/>
    <w:rsid w:val="002B6798"/>
    <w:rsid w:val="0031733D"/>
    <w:rsid w:val="003744EE"/>
    <w:rsid w:val="003F7AB0"/>
    <w:rsid w:val="00412F5F"/>
    <w:rsid w:val="00415099"/>
    <w:rsid w:val="00436E4B"/>
    <w:rsid w:val="00440D10"/>
    <w:rsid w:val="004415E7"/>
    <w:rsid w:val="00441F67"/>
    <w:rsid w:val="00447F65"/>
    <w:rsid w:val="00454291"/>
    <w:rsid w:val="004561FB"/>
    <w:rsid w:val="00461674"/>
    <w:rsid w:val="00464FD7"/>
    <w:rsid w:val="00497978"/>
    <w:rsid w:val="004A36E5"/>
    <w:rsid w:val="004E3D74"/>
    <w:rsid w:val="004F0D2A"/>
    <w:rsid w:val="00555285"/>
    <w:rsid w:val="00616049"/>
    <w:rsid w:val="00640883"/>
    <w:rsid w:val="006B44C8"/>
    <w:rsid w:val="006D0976"/>
    <w:rsid w:val="006E141C"/>
    <w:rsid w:val="007273F3"/>
    <w:rsid w:val="00783246"/>
    <w:rsid w:val="007A2F14"/>
    <w:rsid w:val="007B7AAD"/>
    <w:rsid w:val="007C373E"/>
    <w:rsid w:val="008028B6"/>
    <w:rsid w:val="00811A9C"/>
    <w:rsid w:val="0083716F"/>
    <w:rsid w:val="00847B9D"/>
    <w:rsid w:val="00891335"/>
    <w:rsid w:val="008A7618"/>
    <w:rsid w:val="008B75E8"/>
    <w:rsid w:val="008D632A"/>
    <w:rsid w:val="00901970"/>
    <w:rsid w:val="0091274F"/>
    <w:rsid w:val="00917A68"/>
    <w:rsid w:val="00926B7B"/>
    <w:rsid w:val="00930CBC"/>
    <w:rsid w:val="00951462"/>
    <w:rsid w:val="009705A2"/>
    <w:rsid w:val="009845B0"/>
    <w:rsid w:val="00995BF8"/>
    <w:rsid w:val="00A143B9"/>
    <w:rsid w:val="00A319E6"/>
    <w:rsid w:val="00A33F8E"/>
    <w:rsid w:val="00A622CA"/>
    <w:rsid w:val="00AA5B1F"/>
    <w:rsid w:val="00AC61BE"/>
    <w:rsid w:val="00AC747D"/>
    <w:rsid w:val="00B105E3"/>
    <w:rsid w:val="00B22C8A"/>
    <w:rsid w:val="00B2300C"/>
    <w:rsid w:val="00B26F2C"/>
    <w:rsid w:val="00B43829"/>
    <w:rsid w:val="00B62E48"/>
    <w:rsid w:val="00B738E9"/>
    <w:rsid w:val="00BB231F"/>
    <w:rsid w:val="00BB46B3"/>
    <w:rsid w:val="00BD43EB"/>
    <w:rsid w:val="00C0241E"/>
    <w:rsid w:val="00CF03BB"/>
    <w:rsid w:val="00D111C9"/>
    <w:rsid w:val="00D2159E"/>
    <w:rsid w:val="00D3585E"/>
    <w:rsid w:val="00D508F8"/>
    <w:rsid w:val="00D51A06"/>
    <w:rsid w:val="00D90D6C"/>
    <w:rsid w:val="00DB27F4"/>
    <w:rsid w:val="00DE2E78"/>
    <w:rsid w:val="00E006FC"/>
    <w:rsid w:val="00E724E9"/>
    <w:rsid w:val="00F746AF"/>
    <w:rsid w:val="00F76E7A"/>
    <w:rsid w:val="00FA2898"/>
    <w:rsid w:val="198C3C83"/>
    <w:rsid w:val="7E6515D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0">
    <w:name w:val="paragraph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2419A-50D5-4093-ADAF-9A17E6DEF39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830</Words>
  <Characters>899</Characters>
  <Lines>6</Lines>
  <Paragraphs>1</Paragraphs>
  <TotalTime>23</TotalTime>
  <ScaleCrop>false</ScaleCrop>
  <LinksUpToDate>false</LinksUpToDate>
  <CharactersWithSpaces>903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2025-08-26T06:47:00Z</dcterms:created>
  <dc:creator>jryt</dc:creator>
  <cp:lastModifiedBy>在水一方</cp:lastModifiedBy>
  <dcterms:modified xsi:type="dcterms:W3CDTF">2026-09-10T02:16:37Z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E76F68F4CCC7402F8E72B3C04AB3A338_12</vt:lpwstr>
  </property>
  <property fmtid="{D5CDD505-2E9C-101B-9397-08002B2CF9AE}" pid="4" name="KSOTemplateDocerSaveRecord">
    <vt:lpwstr>eyJoZGlkIjoiMzdiNDJjZmZmM2IyODY5MzNiOTdkZDMwMWY5OGM0N2UiLCJ1c2VySWQiOiI1OTU3MjQ4NzAifQ==</vt:lpwstr>
  </property>
</Properties>
</file>