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highlight w:val="none"/>
        </w:rPr>
      </w:pPr>
      <w:r/>
      <w:bookmarkStart w:id="280" w:name="_GoBack"/>
      <w:r/>
      <w:r/>
    </w:p>
    <w:p>
      <w:pPr>
        <w:ind w:firstLine="1687"/>
        <w:jc w:val="center"/>
        <w:spacing w:before="62" w:after="62" w:line="360" w:lineRule="auto"/>
        <w:widowControl w:val="off"/>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ind w:firstLine="843"/>
        <w:spacing w:before="62" w:after="62" w:line="360" w:lineRule="auto"/>
        <w:widowControl w:val="off"/>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公 开 招 标 文 件</w:t>
      </w:r>
      <w:r/>
    </w:p>
    <w:p>
      <w:pPr>
        <w:ind w:firstLine="643"/>
        <w:jc w:val="center"/>
        <w:spacing w:before="62" w:after="62" w:line="360" w:lineRule="auto"/>
        <w:widowControl w:val="off"/>
        <w:rPr>
          <w:rFonts w:ascii="Arial" w:hAnsi="Arial"/>
          <w:b/>
          <w:bCs/>
          <w:color w:val="000000"/>
          <w:sz w:val="32"/>
          <w:szCs w:val="24"/>
          <w:highlight w:val="none"/>
        </w:rPr>
      </w:pPr>
      <w:r>
        <w:rPr>
          <w:rFonts w:hint="eastAsia" w:ascii="Arial" w:hAnsi="Arial"/>
          <w:b/>
          <w:bCs/>
          <w:color w:val="000000"/>
          <w:sz w:val="32"/>
          <w:szCs w:val="24"/>
          <w:highlight w:val="none"/>
        </w:rPr>
        <w:t xml:space="preserve">（货物类）</w:t>
      </w:r>
      <w:r/>
    </w:p>
    <w:p>
      <w:pPr>
        <w:ind w:left="343" w:firstLine="643"/>
        <w:spacing w:before="62" w:after="62" w:line="360" w:lineRule="auto"/>
        <w:widowControl w:val="off"/>
        <w:rPr>
          <w:rFonts w:ascii="Arial" w:hAnsi="Arial"/>
          <w:b/>
          <w:bCs/>
          <w:color w:val="000000"/>
          <w:sz w:val="32"/>
          <w:szCs w:val="24"/>
          <w:highlight w:val="none"/>
        </w:rPr>
      </w:pPr>
      <w:r>
        <w:rPr>
          <w:rFonts w:ascii="Arial" w:hAnsi="Arial"/>
          <w:b/>
          <w:bCs/>
          <w:color w:val="000000"/>
          <w:sz w:val="32"/>
          <w:szCs w:val="24"/>
          <w:highlight w:val="none"/>
        </w:rPr>
      </w:r>
      <w:r/>
    </w:p>
    <w:p>
      <w:pPr>
        <w:ind w:left="1826" w:hanging="1606"/>
        <w:spacing w:before="62" w:after="62" w:line="360" w:lineRule="auto"/>
        <w:widowControl w:val="off"/>
        <w:rPr>
          <w:rFonts w:ascii="Arial" w:hAnsi="Arial"/>
          <w:b/>
          <w:bCs/>
          <w:color w:val="000000"/>
          <w:sz w:val="32"/>
          <w:szCs w:val="32"/>
          <w:highlight w:val="none"/>
        </w:rPr>
      </w:pPr>
      <w:r>
        <w:rPr>
          <w:rFonts w:hint="eastAsia" w:ascii="Arial" w:hAnsi="Arial"/>
          <w:b/>
          <w:bCs/>
          <w:color w:val="000000"/>
          <w:sz w:val="32"/>
          <w:szCs w:val="24"/>
          <w:highlight w:val="none"/>
        </w:rPr>
        <w:t xml:space="preserve">项目名称：</w:t>
      </w:r>
      <w:r>
        <w:rPr>
          <w:rFonts w:hint="eastAsia" w:ascii="宋体" w:hAnsi="宋体"/>
          <w:b/>
          <w:bCs/>
          <w:color w:val="000000" w:themeColor="text1"/>
          <w:sz w:val="32"/>
          <w:szCs w:val="32"/>
          <w:highlight w:val="none"/>
          <w14:textFill>
            <w14:solidFill>
              <w14:schemeClr w14:val="tx1"/>
            </w14:solidFill>
          </w14:textFill>
        </w:rPr>
        <w:t xml:space="preserve">江苏省特种设备安全监督检验研究院理化类检测设备</w:t>
      </w:r>
      <w:r/>
    </w:p>
    <w:p>
      <w:pPr>
        <w:ind w:firstLine="480"/>
        <w:spacing w:after="62" w:line="360" w:lineRule="auto"/>
        <w:widowControl w:val="off"/>
        <w:rPr>
          <w:rFonts w:ascii="宋体" w:hAnsi="Arial"/>
          <w:color w:val="000000"/>
          <w:sz w:val="24"/>
          <w:szCs w:val="24"/>
          <w:highlight w:val="none"/>
        </w:rPr>
      </w:pPr>
      <w:r>
        <w:rPr>
          <w:rFonts w:hint="eastAsia" w:ascii="Arial" w:hAnsi="Arial"/>
          <w:b/>
          <w:bCs/>
          <w:color w:val="000000"/>
          <w:sz w:val="32"/>
          <w:szCs w:val="24"/>
          <w:highlight w:val="none"/>
        </w:rPr>
        <w:t xml:space="preserve">项目编号：JSZC-320000-NJXY-G2026-0035</w:t>
      </w:r>
      <w:r>
        <w:rPr>
          <w:rFonts w:hint="eastAsia" w:ascii="宋体" w:hAnsi="Arial"/>
          <w:color w:val="000000"/>
          <w:sz w:val="24"/>
          <w:szCs w:val="24"/>
          <w:highlight w:val="none"/>
        </w:rPr>
        <w:t xml:space="preserve">                            </w:t>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after="62" w:line="360" w:lineRule="auto"/>
        <w:widowControl w:val="off"/>
        <w:rPr>
          <w:rFonts w:ascii="宋体" w:hAnsi="Arial"/>
          <w:color w:val="000000"/>
          <w:sz w:val="24"/>
          <w:szCs w:val="24"/>
          <w:highlight w:val="none"/>
        </w:rPr>
      </w:pPr>
      <w:r>
        <w:rPr>
          <w:rFonts w:ascii="宋体" w:hAnsi="Arial"/>
          <w:color w:val="000000"/>
          <w:sz w:val="24"/>
          <w:szCs w:val="24"/>
          <w:highlight w:val="none"/>
        </w:rPr>
      </w:r>
      <w:r/>
    </w:p>
    <w:p>
      <w:pPr>
        <w:ind w:firstLine="643"/>
        <w:jc w:val="center"/>
        <w:spacing w:before="62" w:after="62" w:line="360" w:lineRule="auto"/>
        <w:widowControl w:val="off"/>
        <w:rPr>
          <w:rFonts w:ascii="Arial" w:hAnsi="Arial"/>
          <w:b/>
          <w:bCs/>
          <w:color w:val="000000"/>
          <w:sz w:val="32"/>
          <w:szCs w:val="24"/>
          <w:highlight w:val="none"/>
        </w:rPr>
      </w:pPr>
      <w:r>
        <w:rPr>
          <w:rFonts w:hint="eastAsia" w:ascii="Arial" w:hAnsi="Arial"/>
          <w:b/>
          <w:bCs/>
          <w:color w:val="000000"/>
          <w:sz w:val="32"/>
          <w:szCs w:val="24"/>
          <w:highlight w:val="none"/>
        </w:rPr>
        <w:t xml:space="preserve">南京小旸树招标代理有限公司</w:t>
      </w:r>
      <w:r/>
    </w:p>
    <w:p>
      <w:pPr>
        <w:ind w:firstLine="643"/>
        <w:jc w:val="center"/>
        <w:spacing w:before="62" w:after="62" w:line="360" w:lineRule="auto"/>
        <w:widowControl w:val="off"/>
        <w:rPr>
          <w:rFonts w:ascii="Arial" w:hAnsi="Arial"/>
          <w:b/>
          <w:bCs/>
          <w:color w:val="000000"/>
          <w:sz w:val="32"/>
          <w:szCs w:val="24"/>
          <w:highlight w:val="none"/>
        </w:rPr>
      </w:pPr>
      <w:r>
        <w:rPr>
          <w:rFonts w:hint="eastAsia" w:ascii="Arial" w:hAnsi="Arial"/>
          <w:b/>
          <w:bCs/>
          <w:color w:val="000000"/>
          <w:sz w:val="32"/>
          <w:szCs w:val="24"/>
          <w:highlight w:val="none"/>
        </w:rPr>
        <w:t xml:space="preserve">2026年0</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月</w:t>
      </w:r>
      <w:r/>
    </w:p>
    <w:p>
      <w:pPr>
        <w:jc w:val="center"/>
        <w:spacing w:after="62" w:line="240" w:lineRule="auto"/>
        <w:widowControl w:val="off"/>
        <w:rPr>
          <w:b/>
          <w:color w:val="000000"/>
          <w:sz w:val="32"/>
          <w:szCs w:val="32"/>
          <w:highlight w:val="none"/>
        </w:rPr>
      </w:pPr>
      <w:r/>
      <w:bookmarkStart w:id="0" w:name="_Toc17291076"/>
      <w:r/>
      <w:bookmarkStart w:id="1" w:name="_Toc120614210"/>
      <w:r/>
      <w:bookmarkStart w:id="2" w:name="_Toc479757206"/>
      <w:r/>
      <w:bookmarkStart w:id="3" w:name="_Toc16938516"/>
      <w:r/>
      <w:bookmarkStart w:id="4" w:name="_Toc513029200"/>
      <w:r/>
      <w:bookmarkStart w:id="5" w:name="_Toc523127445"/>
      <w:r/>
      <w:bookmarkStart w:id="6" w:name="_Toc20823272"/>
      <w:r>
        <w:rPr>
          <w:rFonts w:hint="eastAsia"/>
          <w:b/>
          <w:color w:val="000000"/>
          <w:sz w:val="32"/>
          <w:szCs w:val="32"/>
          <w:highlight w:val="none"/>
        </w:rPr>
        <w:t xml:space="preserve">目  录</w:t>
      </w:r>
      <w:bookmarkEnd w:id="0"/>
      <w:r/>
      <w:r/>
    </w:p>
    <w:p>
      <w:pPr>
        <w:rPr>
          <w:color w:val="000000"/>
          <w:highlight w:val="none"/>
        </w:rPr>
      </w:pPr>
      <w:r>
        <w:rPr>
          <w:color w:val="000000"/>
          <w:highlight w:val="none"/>
        </w:rPr>
      </w:r>
      <w:r/>
    </w:p>
    <w:p>
      <w:pPr>
        <w:pStyle w:val="899"/>
        <w:rPr>
          <w:rFonts w:ascii="Calibri" w:hAnsi="Calibri"/>
          <w:caps w:val="0"/>
          <w:color w:val="000000"/>
          <w:sz w:val="22"/>
          <w:szCs w:val="24"/>
          <w:highlight w:val="none"/>
        </w:rPr>
      </w:pPr>
      <w:r>
        <w:rPr>
          <w:color w:val="000000"/>
          <w:highlight w:val="none"/>
        </w:rPr>
        <w:fldChar w:fldCharType="begin"/>
      </w:r>
      <w:r>
        <w:rPr>
          <w:color w:val="000000"/>
          <w:highlight w:val="none"/>
        </w:rPr>
        <w:instrText xml:space="preserve"> TOC \o "1-3" \h \z \u </w:instrText>
      </w:r>
      <w:r>
        <w:rPr>
          <w:color w:val="000000"/>
          <w:highlight w:val="none"/>
        </w:rPr>
        <w:fldChar w:fldCharType="separate"/>
      </w:r>
      <w:r>
        <w:rPr>
          <w:highlight w:val="none"/>
        </w:rPr>
        <w:fldChar w:fldCharType="begin"/>
      </w:r>
      <w:r>
        <w:rPr>
          <w:highlight w:val="none"/>
        </w:rPr>
        <w:instrText xml:space="preserve"> HYPERLINK \l "_Toc198824863" </w:instrText>
      </w:r>
      <w:r>
        <w:rPr>
          <w:highlight w:val="none"/>
        </w:rPr>
        <w:fldChar w:fldCharType="separate"/>
      </w:r>
      <w:r>
        <w:rPr>
          <w:rStyle w:val="918"/>
          <w:rFonts w:hint="eastAsia" w:ascii="黑体" w:hAnsi="楷体_GB2312" w:eastAsia="黑体"/>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rPr>
          <w:rFonts w:hint="eastAsia"/>
          <w:color w:val="000000"/>
          <w:highlight w:val="none"/>
        </w:rPr>
        <w:fldChar w:fldCharType="end"/>
      </w:r>
      <w:r/>
    </w:p>
    <w:p>
      <w:pPr>
        <w:pStyle w:val="899"/>
        <w:rPr>
          <w:rFonts w:ascii="Calibri" w:hAnsi="Calibri"/>
          <w:caps w:val="0"/>
          <w:color w:val="000000"/>
          <w:sz w:val="22"/>
          <w:szCs w:val="24"/>
          <w:highlight w:val="none"/>
        </w:rPr>
      </w:pPr>
      <w:r>
        <w:rPr>
          <w:highlight w:val="none"/>
        </w:rPr>
        <w:fldChar w:fldCharType="begin"/>
      </w:r>
      <w:r>
        <w:rPr>
          <w:highlight w:val="none"/>
        </w:rPr>
        <w:instrText xml:space="preserve"> HYPERLINK \l "_Toc198824864" </w:instrText>
      </w:r>
      <w:r>
        <w:rPr>
          <w:highlight w:val="none"/>
        </w:rPr>
        <w:fldChar w:fldCharType="separate"/>
      </w:r>
      <w:r>
        <w:rPr>
          <w:rStyle w:val="918"/>
          <w:rFonts w:hint="eastAsia" w:ascii="黑体" w:hAnsi="楷体_GB2312" w:eastAsia="黑体"/>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10</w:t>
      </w:r>
      <w:r>
        <w:rPr>
          <w:rFonts w:hint="eastAsia"/>
          <w:color w:val="000000"/>
          <w:highlight w:val="none"/>
        </w:rPr>
        <w:fldChar w:fldCharType="end"/>
      </w:r>
      <w:r>
        <w:rPr>
          <w:rFonts w:hint="eastAsia"/>
          <w:color w:val="000000"/>
          <w:highlight w:val="none"/>
        </w:rPr>
        <w:fldChar w:fldCharType="end"/>
      </w:r>
      <w:r/>
    </w:p>
    <w:p>
      <w:pPr>
        <w:pStyle w:val="899"/>
        <w:rPr>
          <w:rFonts w:ascii="Calibri" w:hAnsi="Calibri"/>
          <w:caps w:val="0"/>
          <w:color w:val="000000"/>
          <w:sz w:val="22"/>
          <w:szCs w:val="24"/>
          <w:highlight w:val="none"/>
        </w:rPr>
      </w:pPr>
      <w:r>
        <w:rPr>
          <w:highlight w:val="none"/>
        </w:rPr>
        <w:fldChar w:fldCharType="begin"/>
      </w:r>
      <w:r>
        <w:rPr>
          <w:highlight w:val="none"/>
        </w:rPr>
        <w:instrText xml:space="preserve"> HYPERLINK \l "_Toc198824865" </w:instrText>
      </w:r>
      <w:r>
        <w:rPr>
          <w:highlight w:val="none"/>
        </w:rPr>
        <w:fldChar w:fldCharType="separate"/>
      </w:r>
      <w:r>
        <w:rPr>
          <w:rStyle w:val="918"/>
          <w:rFonts w:hint="eastAsia" w:ascii="黑体" w:hAnsi="楷体_GB2312" w:eastAsia="黑体"/>
          <w:color w:val="000000"/>
          <w:highlight w:val="none"/>
        </w:rPr>
        <w:t xml:space="preserve">第三章  合同条款及格式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26</w:t>
      </w:r>
      <w:r>
        <w:rPr>
          <w:rFonts w:hint="eastAsia"/>
          <w:color w:val="000000"/>
          <w:highlight w:val="none"/>
        </w:rPr>
        <w:fldChar w:fldCharType="end"/>
      </w:r>
      <w:r>
        <w:rPr>
          <w:rFonts w:hint="eastAsia"/>
          <w:color w:val="000000"/>
          <w:highlight w:val="none"/>
        </w:rPr>
        <w:fldChar w:fldCharType="end"/>
      </w:r>
      <w:r/>
    </w:p>
    <w:p>
      <w:pPr>
        <w:pStyle w:val="899"/>
        <w:rPr>
          <w:rFonts w:ascii="Calibri" w:hAnsi="Calibri"/>
          <w:caps w:val="0"/>
          <w:color w:val="000000"/>
          <w:sz w:val="22"/>
          <w:szCs w:val="24"/>
          <w:highlight w:val="none"/>
        </w:rPr>
      </w:pPr>
      <w:r>
        <w:rPr>
          <w:highlight w:val="none"/>
        </w:rPr>
        <w:fldChar w:fldCharType="begin"/>
      </w:r>
      <w:r>
        <w:rPr>
          <w:highlight w:val="none"/>
        </w:rPr>
        <w:instrText xml:space="preserve"> HYPERLINK \l "_Toc198824866" </w:instrText>
      </w:r>
      <w:r>
        <w:rPr>
          <w:highlight w:val="none"/>
        </w:rPr>
        <w:fldChar w:fldCharType="separate"/>
      </w:r>
      <w:r>
        <w:rPr>
          <w:rStyle w:val="918"/>
          <w:rFonts w:hint="eastAsia" w:ascii="黑体" w:hAnsi="楷体_GB2312" w:eastAsia="黑体"/>
          <w:color w:val="000000"/>
          <w:highlight w:val="none"/>
        </w:rPr>
        <w:t xml:space="preserve">第四章  项目需求（货物类）</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34</w:t>
      </w:r>
      <w:r>
        <w:rPr>
          <w:rFonts w:hint="eastAsia"/>
          <w:color w:val="000000"/>
          <w:highlight w:val="none"/>
        </w:rPr>
        <w:fldChar w:fldCharType="end"/>
      </w:r>
      <w:r>
        <w:rPr>
          <w:rFonts w:hint="eastAsia"/>
          <w:color w:val="000000"/>
          <w:highlight w:val="none"/>
        </w:rPr>
        <w:fldChar w:fldCharType="end"/>
      </w:r>
      <w:r/>
    </w:p>
    <w:p>
      <w:pPr>
        <w:pStyle w:val="899"/>
        <w:rPr>
          <w:rFonts w:ascii="Calibri" w:hAnsi="Calibri"/>
          <w:caps w:val="0"/>
          <w:color w:val="000000"/>
          <w:sz w:val="22"/>
          <w:szCs w:val="24"/>
          <w:highlight w:val="none"/>
        </w:rPr>
      </w:pPr>
      <w:r>
        <w:rPr>
          <w:highlight w:val="none"/>
        </w:rPr>
        <w:fldChar w:fldCharType="begin"/>
      </w:r>
      <w:r>
        <w:rPr>
          <w:highlight w:val="none"/>
        </w:rPr>
        <w:instrText xml:space="preserve"> HYPERLINK \l "_Toc198824867" </w:instrText>
      </w:r>
      <w:r>
        <w:rPr>
          <w:highlight w:val="none"/>
        </w:rPr>
        <w:fldChar w:fldCharType="separate"/>
      </w:r>
      <w:r>
        <w:rPr>
          <w:rStyle w:val="918"/>
          <w:rFonts w:hint="eastAsia" w:ascii="黑体" w:hAnsi="楷体_GB2312" w:eastAsia="黑体"/>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68</w:t>
      </w:r>
      <w:r>
        <w:rPr>
          <w:rFonts w:hint="eastAsia"/>
          <w:color w:val="000000"/>
          <w:highlight w:val="none"/>
        </w:rPr>
        <w:fldChar w:fldCharType="end"/>
      </w:r>
      <w:r>
        <w:rPr>
          <w:rFonts w:hint="eastAsia"/>
          <w:color w:val="000000"/>
          <w:highlight w:val="none"/>
        </w:rPr>
        <w:fldChar w:fldCharType="end"/>
      </w:r>
      <w:r/>
    </w:p>
    <w:p>
      <w:pPr>
        <w:pStyle w:val="899"/>
        <w:rPr>
          <w:rFonts w:ascii="Calibri" w:hAnsi="Calibri"/>
          <w:caps w:val="0"/>
          <w:color w:val="000000"/>
          <w:sz w:val="22"/>
          <w:szCs w:val="24"/>
          <w:highlight w:val="none"/>
        </w:rPr>
      </w:pPr>
      <w:r>
        <w:rPr>
          <w:highlight w:val="none"/>
        </w:rPr>
        <w:fldChar w:fldCharType="begin"/>
      </w:r>
      <w:r>
        <w:rPr>
          <w:highlight w:val="none"/>
        </w:rPr>
        <w:instrText xml:space="preserve"> HYPERLINK \l "_Toc198824868" </w:instrText>
      </w:r>
      <w:r>
        <w:rPr>
          <w:highlight w:val="none"/>
        </w:rPr>
        <w:fldChar w:fldCharType="separate"/>
      </w:r>
      <w:r>
        <w:rPr>
          <w:rStyle w:val="918"/>
          <w:rFonts w:hint="eastAsia" w:ascii="黑体" w:hAnsi="楷体_GB2312" w:eastAsia="黑体"/>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_Toc198824868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77</w:t>
      </w:r>
      <w:r>
        <w:rPr>
          <w:rFonts w:hint="eastAsia"/>
          <w:color w:val="000000"/>
          <w:highlight w:val="none"/>
        </w:rPr>
        <w:fldChar w:fldCharType="end"/>
      </w:r>
      <w:r>
        <w:rPr>
          <w:rFonts w:hint="eastAsia"/>
          <w:color w:val="000000"/>
          <w:highlight w:val="none"/>
        </w:rPr>
        <w:fldChar w:fldCharType="end"/>
      </w:r>
      <w:r/>
    </w:p>
    <w:p>
      <w:pPr>
        <w:rPr>
          <w:color w:val="000000"/>
          <w:highlight w:val="none"/>
        </w:rPr>
      </w:pPr>
      <w:r>
        <w:rPr>
          <w:b/>
          <w:bCs/>
          <w:color w:val="000000"/>
          <w:highlight w:val="none"/>
          <w:lang w:val="zh-CN"/>
        </w:rPr>
        <w:fldChar w:fldCharType="end"/>
      </w:r>
      <w:r/>
    </w:p>
    <w:p>
      <w:pPr>
        <w:ind w:firstLine="440"/>
        <w:rPr>
          <w:color w:val="000000"/>
          <w:highlight w:val="none"/>
        </w:rPr>
      </w:pPr>
      <w:r>
        <w:rPr>
          <w:color w:val="000000"/>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right"/>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tabs>
          <w:tab w:val="left" w:pos="7526" w:leader="none"/>
        </w:tabs>
        <w:rPr>
          <w:color w:val="000000"/>
          <w:sz w:val="21"/>
          <w:highlight w:val="none"/>
        </w:rPr>
      </w:pPr>
      <w:r>
        <w:rPr>
          <w:color w:val="000000"/>
          <w:sz w:val="21"/>
          <w:highlight w:val="none"/>
        </w:rPr>
        <w:tab/>
      </w:r>
      <w:r/>
    </w:p>
    <w:p>
      <w:pPr>
        <w:rPr>
          <w:sz w:val="21"/>
          <w:highlight w:val="none"/>
        </w:rPr>
      </w:pPr>
      <w:r>
        <w:rPr>
          <w:sz w:val="21"/>
          <w:highlight w:val="none"/>
        </w:rPr>
      </w:r>
      <w:r/>
    </w:p>
    <w:p>
      <w:pPr>
        <w:rPr>
          <w:sz w:val="21"/>
          <w:highlight w:val="none"/>
        </w:rPr>
      </w:pPr>
      <w:r>
        <w:rPr>
          <w:sz w:val="21"/>
          <w:highlight w:val="none"/>
        </w:rPr>
      </w:r>
      <w:r/>
    </w:p>
    <w:p>
      <w:pPr>
        <w:rPr>
          <w:sz w:val="21"/>
          <w:highlight w:val="none"/>
        </w:rPr>
      </w:pPr>
      <w:r>
        <w:rPr>
          <w:sz w:val="21"/>
          <w:highlight w:val="none"/>
        </w:rPr>
      </w:r>
      <w:r/>
    </w:p>
    <w:p>
      <w:pPr>
        <w:rPr>
          <w:sz w:val="21"/>
          <w:highlight w:val="none"/>
        </w:rPr>
      </w:pPr>
      <w:r>
        <w:rPr>
          <w:sz w:val="21"/>
          <w:highlight w:val="none"/>
        </w:rPr>
      </w:r>
      <w:r/>
    </w:p>
    <w:p>
      <w:pPr>
        <w:tabs>
          <w:tab w:val="center" w:pos="4153" w:leader="none"/>
        </w:tabs>
        <w:rPr>
          <w:sz w:val="21"/>
          <w:highlight w:val="non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highlight w:val="none"/>
        </w:rPr>
        <w:tab/>
      </w:r>
      <w:r/>
    </w:p>
    <w:p>
      <w:pPr>
        <w:pStyle w:val="870"/>
        <w:ind w:firstLine="880"/>
        <w:jc w:val="center"/>
        <w:keepLines w:val="0"/>
        <w:spacing w:before="62" w:after="62" w:line="240" w:lineRule="auto"/>
        <w:widowControl w:val="off"/>
        <w:rPr>
          <w:rFonts w:hint="eastAsia" w:ascii="黑体" w:hAnsi="楷体_GB2312" w:eastAsia="黑体"/>
          <w:b w:val="0"/>
          <w:bCs w:val="0"/>
          <w:color w:val="000000"/>
          <w:sz w:val="44"/>
          <w:szCs w:val="44"/>
          <w:highlight w:val="none"/>
        </w:rPr>
      </w:pPr>
      <w:r/>
      <w:bookmarkStart w:id="7" w:name="_Toc17291077"/>
      <w:r/>
      <w:bookmarkStart w:id="8" w:name="_Toc198824795"/>
      <w:r/>
      <w:bookmarkStart w:id="9" w:name="_Toc198824863"/>
      <w:r/>
      <w:bookmarkStart w:id="10" w:name="_Toc17291673"/>
      <w:r>
        <w:rPr>
          <w:rFonts w:hint="eastAsia" w:ascii="黑体" w:hAnsi="楷体_GB2312" w:eastAsia="黑体"/>
          <w:b w:val="0"/>
          <w:bCs w:val="0"/>
          <w:color w:val="000000"/>
          <w:sz w:val="44"/>
          <w:szCs w:val="44"/>
          <w:highlight w:val="none"/>
        </w:rPr>
        <w:t xml:space="preserve">第一章  </w:t>
      </w:r>
      <w:bookmarkEnd w:id="1"/>
      <w:r>
        <w:rPr>
          <w:rFonts w:hint="eastAsia" w:ascii="黑体" w:hAnsi="楷体_GB2312" w:eastAsia="黑体"/>
          <w:b w:val="0"/>
          <w:bCs w:val="0"/>
          <w:color w:val="000000"/>
          <w:sz w:val="44"/>
          <w:szCs w:val="44"/>
          <w:highlight w:val="none"/>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highlight w:val="none"/>
        </w:rPr>
      </w:pPr>
      <w:r/>
      <w:bookmarkStart w:id="11" w:name="_Hlk171434165"/>
      <w:r/>
      <w:bookmarkStart w:id="12" w:name="_Hlk173750310"/>
      <w:r>
        <w:rPr>
          <w:rFonts w:hint="eastAsia" w:ascii="宋体" w:hAnsi="宋体"/>
          <w:color w:val="000000"/>
          <w:sz w:val="24"/>
          <w:szCs w:val="24"/>
          <w:highlight w:val="none"/>
        </w:rPr>
        <w:t xml:space="preserve">项目概况</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江苏省特种设备安全监督检验研究院理化类检测设备</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的潜在投标人应在本公司要求的相关渠道获取招标文件，并于 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（北京时间）前递交投标文件。</w:t>
      </w:r>
      <w:r/>
    </w:p>
    <w:p>
      <w:pPr>
        <w:ind w:firstLine="480"/>
        <w:jc w:val="both"/>
        <w:spacing w:after="62" w:line="560" w:lineRule="exact"/>
        <w:widowControl w:val="off"/>
        <w:rPr>
          <w:rFonts w:ascii="宋体"/>
          <w:color w:val="000000"/>
          <w:sz w:val="21"/>
          <w:highlight w:val="none"/>
        </w:rPr>
      </w:pPr>
      <w:r>
        <w:rPr>
          <w:rFonts w:hint="eastAsia" w:ascii="宋体"/>
          <w:bCs/>
          <w:color w:val="000000"/>
          <w:sz w:val="24"/>
          <w:highlight w:val="none"/>
        </w:rPr>
        <w:t xml:space="preserve">南京小旸树招标代理有限公司受</w:t>
      </w:r>
      <w:r>
        <w:rPr>
          <w:rFonts w:hint="eastAsia" w:ascii="宋体"/>
          <w:bCs/>
          <w:color w:val="000000"/>
          <w:sz w:val="24"/>
          <w:highlight w:val="none"/>
          <w:u w:val="single"/>
        </w:rPr>
        <w:t xml:space="preserve">江苏省特种设备安全监督检验研究院</w:t>
      </w:r>
      <w:r>
        <w:rPr>
          <w:rFonts w:hint="eastAsia" w:ascii="宋体"/>
          <w:bCs/>
          <w:color w:val="000000"/>
          <w:sz w:val="24"/>
          <w:highlight w:val="none"/>
        </w:rPr>
        <w:t xml:space="preserve">（以下简称采购人）的委托，决定就其所需的</w:t>
      </w:r>
      <w:r>
        <w:rPr>
          <w:rFonts w:hint="eastAsia" w:ascii="宋体"/>
          <w:bCs/>
          <w:color w:val="000000"/>
          <w:sz w:val="24"/>
          <w:highlight w:val="none"/>
          <w:u w:val="single"/>
        </w:rPr>
        <w:t xml:space="preserve">理化类检测设备</w:t>
      </w:r>
      <w:r>
        <w:rPr>
          <w:rFonts w:hint="eastAsia" w:ascii="宋体"/>
          <w:bCs/>
          <w:color w:val="000000"/>
          <w:sz w:val="24"/>
          <w:highlight w:val="none"/>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highlight w:val="none"/>
        </w:rPr>
      </w:pPr>
      <w:r/>
      <w:bookmarkStart w:id="13" w:name="_Toc35393790"/>
      <w:r/>
      <w:bookmarkStart w:id="14" w:name="_Toc28359002"/>
      <w:r/>
      <w:bookmarkStart w:id="15" w:name="_Toc28359079"/>
      <w:r/>
      <w:bookmarkStart w:id="16" w:name="_Toc35393621"/>
      <w:r/>
      <w:bookmarkStart w:id="17" w:name="_Hlk24379207"/>
      <w:r>
        <w:rPr>
          <w:rFonts w:hint="eastAsia" w:ascii="宋体" w:hAnsi="宋体" w:cs="宋体"/>
          <w:b/>
          <w:color w:val="000000"/>
          <w:sz w:val="24"/>
          <w:szCs w:val="24"/>
          <w:highlight w:val="none"/>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项目编号：JSZC-320000-NJXY-G2026-0035</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项目名称：</w:t>
      </w:r>
      <w:bookmarkEnd w:id="17"/>
      <w:r>
        <w:rPr>
          <w:rFonts w:hint="eastAsia" w:ascii="宋体" w:hAnsi="宋体"/>
          <w:color w:val="000000"/>
          <w:sz w:val="24"/>
          <w:szCs w:val="24"/>
          <w:highlight w:val="none"/>
        </w:rPr>
        <w:t xml:space="preserve">江苏省特种设备安全监督检验研究院理化类检测设备</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预算金额及最高限价：人民币228.58万元整(其中采购包1：99.4万元；采购包2：59.65万元；采购包3：69.53万元）。各采购包预算金额详见项目采购包明细。报价超过预算金额的为无效报价，按照无效投标处理。</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bookmarkStart w:id="18" w:name="_Hlk198821749"/>
      <w:r/>
      <w:bookmarkStart w:id="19" w:name="_Hlk172798180"/>
      <w:r>
        <w:rPr>
          <w:rFonts w:hint="eastAsia" w:ascii="宋体" w:hAnsi="宋体"/>
          <w:color w:val="000000"/>
          <w:sz w:val="24"/>
          <w:szCs w:val="24"/>
          <w:highlight w:val="none"/>
        </w:rPr>
        <w:t xml:space="preserve">采购需求：</w:t>
      </w:r>
      <w:bookmarkStart w:id="20" w:name="_Hlk214368982"/>
      <w:r/>
      <w:bookmarkStart w:id="21" w:name="_Hlk211354287"/>
      <w:r>
        <w:rPr>
          <w:rFonts w:hint="eastAsia" w:ascii="宋体" w:hAnsi="宋体"/>
          <w:color w:val="000000"/>
          <w:sz w:val="24"/>
          <w:szCs w:val="24"/>
          <w:highlight w:val="none"/>
        </w:rPr>
        <w:t xml:space="preserve">采购人因工作需要，需要采购一批院理化类检测设备。</w:t>
      </w:r>
      <w:bookmarkEnd w:id="20"/>
      <w:r>
        <w:rPr>
          <w:rFonts w:ascii="宋体" w:hAnsi="宋体"/>
          <w:color w:val="000000"/>
          <w:sz w:val="24"/>
          <w:szCs w:val="24"/>
          <w:highlight w:val="none"/>
        </w:rPr>
        <w:t xml:space="preserve">具体详见采购文件第四章项目需求。</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本招标项目的最小招标单位为采购包，按每个采购包进行投标、评标。本招标文件所有内容未做特别标注或说明即适用所有采购包。投标人可兼投但不得兼中，至多中其中1个采购包。</w:t>
      </w:r>
      <w:r/>
    </w:p>
    <w:p>
      <w:pPr>
        <w:ind w:firstLine="480"/>
        <w:jc w:val="both"/>
        <w:spacing w:line="56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具体配置与</w:t>
      </w:r>
      <w:r>
        <w:rPr>
          <w:rFonts w:hint="eastAsia" w:ascii="宋体" w:hAnsi="宋体"/>
          <w:color w:val="000000" w:themeColor="text1"/>
          <w:sz w:val="24"/>
          <w:szCs w:val="24"/>
          <w:highlight w:val="none"/>
          <w14:textFill>
            <w14:solidFill>
              <w14:schemeClr w14:val="tx1"/>
            </w14:solidFill>
          </w14:textFill>
        </w:rPr>
        <w:t xml:space="preserve">采购清单及明细内容</w:t>
      </w:r>
      <w:r>
        <w:rPr>
          <w:rFonts w:ascii="宋体" w:hAnsi="宋体"/>
          <w:color w:val="000000" w:themeColor="text1"/>
          <w:sz w:val="24"/>
          <w:szCs w:val="24"/>
          <w:highlight w:val="none"/>
          <w14:textFill>
            <w14:solidFill>
              <w14:schemeClr w14:val="tx1"/>
            </w14:solidFill>
          </w14:textFill>
        </w:rPr>
        <w:t xml:space="preserve">如下：</w:t>
      </w:r>
      <w:r/>
    </w:p>
    <w:tbl>
      <w:tblPr>
        <w:tblStyle w:val="913"/>
        <w:tblW w:w="5354"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1155"/>
        <w:gridCol w:w="1595"/>
        <w:gridCol w:w="843"/>
        <w:gridCol w:w="1702"/>
        <w:gridCol w:w="1960"/>
        <w:gridCol w:w="1018"/>
        <w:gridCol w:w="1070"/>
      </w:tblGrid>
      <w:tr>
        <w:trPr>
          <w:trHeight w:val="1025"/>
        </w:trPr>
        <w:tc>
          <w:tcPr>
            <w:tcW w:w="519" w:type="pct"/>
            <w:vAlign w:val="center"/>
            <w:textDirection w:val="lrTb"/>
            <w:noWrap w:val="false"/>
          </w:tcPr>
          <w:p>
            <w:pPr>
              <w:jc w:val="center"/>
              <w:spacing w:line="560" w:lineRule="exact"/>
              <w:widowControl w:val="off"/>
              <w:rPr>
                <w:rFonts w:hint="eastAsia"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序号</w:t>
            </w:r>
            <w:r/>
          </w:p>
        </w:tc>
        <w:tc>
          <w:tcPr>
            <w:tcW w:w="554" w:type="pct"/>
            <w:vAlign w:val="center"/>
            <w:textDirection w:val="lrTb"/>
            <w:noWrap w:val="false"/>
          </w:tcPr>
          <w:p>
            <w:pPr>
              <w:jc w:val="center"/>
              <w:spacing w:line="560" w:lineRule="exact"/>
              <w:widowControl w:val="off"/>
              <w:rPr>
                <w:rFonts w:hint="eastAsia"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采购分包号</w:t>
            </w:r>
            <w:r/>
          </w:p>
        </w:tc>
        <w:tc>
          <w:tcPr>
            <w:tcW w:w="765" w:type="pct"/>
            <w:vAlign w:val="center"/>
            <w:textDirection w:val="lrTb"/>
            <w:noWrap w:val="false"/>
          </w:tcPr>
          <w:p>
            <w:pPr>
              <w:jc w:val="center"/>
              <w:spacing w:line="560" w:lineRule="exact"/>
              <w:widowControl w:val="off"/>
              <w:rPr>
                <w:rFonts w:hint="eastAsia"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设备名称</w:t>
            </w:r>
            <w:r/>
          </w:p>
        </w:tc>
        <w:tc>
          <w:tcPr>
            <w:tcW w:w="404" w:type="pct"/>
            <w:vAlign w:val="center"/>
            <w:textDirection w:val="lrTb"/>
            <w:noWrap w:val="false"/>
          </w:tcPr>
          <w:p>
            <w:pPr>
              <w:jc w:val="center"/>
              <w:spacing w:line="560" w:lineRule="exact"/>
              <w:widowControl w:val="off"/>
              <w:rPr>
                <w:rFonts w:hint="eastAsia"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数量/单位</w:t>
            </w:r>
            <w:r/>
          </w:p>
        </w:tc>
        <w:tc>
          <w:tcPr>
            <w:tcW w:w="816"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预算金额(元)</w:t>
            </w:r>
            <w:r/>
          </w:p>
        </w:tc>
        <w:tc>
          <w:tcPr>
            <w:tcW w:w="940" w:type="pct"/>
            <w:vAlign w:val="center"/>
            <w:textDirection w:val="lrTb"/>
            <w:noWrap w:val="false"/>
          </w:tcPr>
          <w:p>
            <w:pPr>
              <w:jc w:val="center"/>
              <w:spacing w:line="560" w:lineRule="exact"/>
              <w:widowControl w:val="off"/>
              <w:rPr>
                <w:rFonts w:hint="eastAsia" w:ascii="宋体" w:hAnsi="宋体"/>
                <w:bCs/>
                <w:color w:val="000000" w:themeColor="text1"/>
                <w:sz w:val="18"/>
                <w:szCs w:val="18"/>
                <w:highlight w:val="none"/>
                <w14:textFill>
                  <w14:solidFill>
                    <w14:schemeClr w14:val="tx1"/>
                  </w14:solidFill>
                </w14:textFill>
              </w:rPr>
            </w:pPr>
            <w:r>
              <w:rPr>
                <w:rFonts w:hint="eastAsia" w:ascii="宋体" w:hAnsi="宋体"/>
                <w:bCs/>
                <w:color w:val="000000" w:themeColor="text1"/>
                <w:sz w:val="18"/>
                <w:szCs w:val="18"/>
                <w:highlight w:val="none"/>
                <w14:textFill>
                  <w14:solidFill>
                    <w14:schemeClr w14:val="tx1"/>
                  </w14:solidFill>
                </w14:textFill>
              </w:rPr>
              <w:t xml:space="preserve">合同履行期限</w:t>
            </w:r>
            <w:r/>
          </w:p>
        </w:tc>
        <w:tc>
          <w:tcPr>
            <w:tcW w:w="488" w:type="pct"/>
            <w:vAlign w:val="center"/>
            <w:textDirection w:val="lrTb"/>
            <w:noWrap w:val="false"/>
          </w:tcPr>
          <w:p>
            <w:pPr>
              <w:jc w:val="center"/>
              <w:spacing w:line="560" w:lineRule="exact"/>
              <w:widowControl w:val="off"/>
              <w:rPr>
                <w:rFonts w:hint="eastAsia" w:ascii="宋体" w:hAnsi="宋体"/>
                <w:color w:val="000000" w:themeColor="text1"/>
                <w:sz w:val="18"/>
                <w:szCs w:val="18"/>
                <w:highlight w:val="none"/>
                <w14:textFill>
                  <w14:solidFill>
                    <w14:schemeClr w14:val="tx1"/>
                  </w14:solidFill>
                </w14:textFill>
              </w:rPr>
            </w:pPr>
            <w:r>
              <w:rPr>
                <w:rFonts w:hint="eastAsia" w:ascii="宋体" w:hAnsi="宋体"/>
                <w:bCs/>
                <w:color w:val="000000" w:themeColor="text1"/>
                <w:sz w:val="18"/>
                <w:szCs w:val="18"/>
                <w:highlight w:val="none"/>
                <w14:textFill>
                  <w14:solidFill>
                    <w14:schemeClr w14:val="tx1"/>
                  </w14:solidFill>
                </w14:textFill>
              </w:rPr>
              <w:t xml:space="preserve">是否接受进口</w:t>
            </w:r>
            <w:r/>
          </w:p>
        </w:tc>
        <w:tc>
          <w:tcPr>
            <w:tcW w:w="513" w:type="pct"/>
            <w:vAlign w:val="center"/>
            <w:textDirection w:val="lrTb"/>
            <w:noWrap w:val="false"/>
          </w:tcPr>
          <w:p>
            <w:pPr>
              <w:jc w:val="center"/>
              <w:spacing w:line="560" w:lineRule="exact"/>
              <w:widowControl w:val="off"/>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备注</w:t>
            </w:r>
            <w:r/>
          </w:p>
        </w:tc>
      </w:tr>
      <w:tr>
        <w:trPr>
          <w:trHeight w:val="872"/>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w:t>
            </w:r>
            <w:r/>
          </w:p>
        </w:tc>
        <w:tc>
          <w:tcPr>
            <w:tcW w:w="554" w:type="pct"/>
            <w:vAlign w:val="center"/>
            <w:vMerge w:val="restart"/>
            <w:textDirection w:val="lrTb"/>
            <w:noWrap w:val="false"/>
          </w:tcPr>
          <w:p>
            <w:pPr>
              <w:jc w:val="center"/>
              <w:spacing w:line="560" w:lineRule="exact"/>
              <w:widowControl w:val="off"/>
              <w:rPr>
                <w:rFonts w:ascii="Times New Roman" w:hAnsi="Times New Roman"/>
                <w:sz w:val="24"/>
                <w:highlight w:val="none"/>
              </w:rPr>
            </w:pPr>
            <w:r>
              <w:rPr>
                <w:rFonts w:hint="eastAsia" w:ascii="Times New Roman" w:hAnsi="Times New Roman"/>
                <w:szCs w:val="21"/>
                <w:highlight w:val="none"/>
              </w:rPr>
              <w:t xml:space="preserve">分包1</w:t>
            </w:r>
            <w:r/>
          </w:p>
        </w:tc>
        <w:tc>
          <w:tcPr>
            <w:tcW w:w="765" w:type="pct"/>
            <w:vAlign w:val="center"/>
            <w:textDirection w:val="lrTb"/>
            <w:noWrap w:val="false"/>
          </w:tcPr>
          <w:p>
            <w:pPr>
              <w:jc w:val="center"/>
              <w:rPr>
                <w:rFonts w:hint="eastAsia" w:ascii="宋体" w:hAnsi="宋体"/>
                <w:color w:val="000000" w:themeColor="text1"/>
                <w:sz w:val="32"/>
                <w:szCs w:val="32"/>
                <w:highlight w:val="none"/>
                <w14:textFill>
                  <w14:solidFill>
                    <w14:schemeClr w14:val="tx1"/>
                  </w14:solidFill>
                </w14:textFill>
              </w:rPr>
            </w:pPr>
            <w:r>
              <w:rPr>
                <w:rStyle w:val="1108"/>
                <w:sz w:val="20"/>
                <w:szCs w:val="20"/>
                <w:highlight w:val="none"/>
                <w:lang w:bidi="ar"/>
              </w:rPr>
              <w:t xml:space="preserve">双法硬度计</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13</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611000</w:t>
            </w:r>
            <w:r/>
          </w:p>
        </w:tc>
        <w:tc>
          <w:tcPr>
            <w:tcW w:w="940"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交付时间(供货期)自合同签订生效后30个工作日内</w:t>
            </w:r>
            <w:r/>
          </w:p>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否</w:t>
            </w:r>
            <w:r/>
          </w:p>
        </w:tc>
        <w:tc>
          <w:tcPr>
            <w:tcW w:w="513" w:type="pct"/>
            <w:textDirection w:val="lrTb"/>
            <w:noWrap w:val="false"/>
          </w:tcPr>
          <w:p>
            <w:pPr>
              <w:jc w:val="center"/>
              <w:spacing w:line="560" w:lineRule="exact"/>
              <w:widowControl w:val="off"/>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u w:val="single"/>
                <w14:textFill>
                  <w14:solidFill>
                    <w14:schemeClr w14:val="tx1"/>
                  </w14:solidFill>
                </w14:textFill>
              </w:rPr>
              <w:t xml:space="preserve">核心产品</w:t>
            </w:r>
            <w:r/>
          </w:p>
        </w:tc>
      </w:tr>
      <w:tr>
        <w:trPr>
          <w:trHeight w:val="997"/>
        </w:trPr>
        <w:tc>
          <w:tcPr>
            <w:tcW w:w="519" w:type="pct"/>
            <w:vAlign w:val="center"/>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1.2</w:t>
            </w:r>
            <w:r/>
          </w:p>
        </w:tc>
        <w:tc>
          <w:tcPr>
            <w:tcW w:w="554" w:type="pct"/>
            <w:vAlign w:val="center"/>
            <w:vMerge w:val="continue"/>
            <w:textDirection w:val="lrTb"/>
            <w:noWrap w:val="false"/>
          </w:tcPr>
          <w:p>
            <w:pPr>
              <w:jc w:val="center"/>
              <w:spacing w:line="560" w:lineRule="exact"/>
              <w:widowControl w:val="off"/>
              <w:rPr>
                <w:rFonts w:ascii="Times New Roman" w:hAnsi="Times New Roman"/>
                <w:sz w:val="24"/>
                <w:highlight w:val="none"/>
              </w:rPr>
            </w:pPr>
            <w:r>
              <w:rPr>
                <w:rFonts w:ascii="Times New Roman" w:hAnsi="Times New Roman"/>
                <w:sz w:val="24"/>
                <w:highlight w:val="none"/>
              </w:rPr>
            </w:r>
            <w:r/>
          </w:p>
        </w:tc>
        <w:tc>
          <w:tcPr>
            <w:tcW w:w="765" w:type="pct"/>
            <w:vAlign w:val="center"/>
            <w:textDirection w:val="lrTb"/>
            <w:noWrap w:val="false"/>
          </w:tcPr>
          <w:p>
            <w:pPr>
              <w:jc w:val="center"/>
              <w:rPr>
                <w:rFonts w:ascii="Times New Roman" w:hAnsi="Times New Roman"/>
                <w:sz w:val="40"/>
                <w:szCs w:val="36"/>
                <w:highlight w:val="none"/>
              </w:rPr>
            </w:pPr>
            <w:r>
              <w:rPr>
                <w:rStyle w:val="1108"/>
                <w:sz w:val="20"/>
                <w:szCs w:val="20"/>
                <w:highlight w:val="none"/>
                <w:lang w:bidi="ar"/>
              </w:rPr>
              <w:t xml:space="preserve">智能全自动布洛维硬度计</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125000</w:t>
            </w:r>
            <w:r/>
          </w:p>
        </w:tc>
        <w:tc>
          <w:tcPr>
            <w:tcW w:w="940"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center"/>
              <w:spacing w:line="560" w:lineRule="exact"/>
              <w:widowControl w:val="off"/>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1.3</w:t>
            </w:r>
            <w:r/>
          </w:p>
        </w:tc>
        <w:tc>
          <w:tcPr>
            <w:tcW w:w="554" w:type="pct"/>
            <w:vAlign w:val="center"/>
            <w:vMerge w:val="continue"/>
            <w:textDirection w:val="lrTb"/>
            <w:noWrap w:val="false"/>
          </w:tcPr>
          <w:p>
            <w:pPr>
              <w:jc w:val="center"/>
              <w:spacing w:line="560" w:lineRule="exact"/>
              <w:widowControl w:val="off"/>
              <w:rPr>
                <w:rFonts w:ascii="Times New Roman" w:hAnsi="Times New Roman"/>
                <w:sz w:val="24"/>
                <w:highlight w:val="none"/>
              </w:rPr>
            </w:pPr>
            <w:r>
              <w:rPr>
                <w:rFonts w:ascii="Times New Roman" w:hAnsi="Times New Roman"/>
                <w:sz w:val="24"/>
                <w:highlight w:val="none"/>
              </w:rPr>
            </w:r>
            <w:r/>
          </w:p>
        </w:tc>
        <w:tc>
          <w:tcPr>
            <w:tcW w:w="765" w:type="pct"/>
            <w:vAlign w:val="center"/>
            <w:textDirection w:val="lrTb"/>
            <w:noWrap w:val="false"/>
          </w:tcPr>
          <w:p>
            <w:pPr>
              <w:jc w:val="center"/>
              <w:rPr>
                <w:rFonts w:ascii="Times New Roman" w:hAnsi="Times New Roman"/>
                <w:sz w:val="40"/>
                <w:szCs w:val="36"/>
                <w:highlight w:val="none"/>
              </w:rPr>
            </w:pPr>
            <w:r>
              <w:rPr>
                <w:rStyle w:val="1108"/>
                <w:sz w:val="20"/>
                <w:szCs w:val="20"/>
                <w:highlight w:val="none"/>
                <w:lang w:bidi="ar"/>
              </w:rPr>
              <w:t xml:space="preserve">电动便携式磁力布氏硬度计</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258000</w:t>
            </w:r>
            <w:r/>
          </w:p>
        </w:tc>
        <w:tc>
          <w:tcPr>
            <w:tcW w:w="940"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center"/>
              <w:spacing w:line="560" w:lineRule="exact"/>
              <w:widowControl w:val="off"/>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w:t>
            </w:r>
            <w:r/>
          </w:p>
        </w:tc>
        <w:tc>
          <w:tcPr>
            <w:tcW w:w="554" w:type="pct"/>
            <w:vAlign w:val="center"/>
            <w:vMerge w:val="restart"/>
            <w:textDirection w:val="lrTb"/>
            <w:noWrap w:val="false"/>
          </w:tcPr>
          <w:p>
            <w:pPr>
              <w:jc w:val="center"/>
              <w:spacing w:line="560" w:lineRule="exact"/>
              <w:widowControl w:val="off"/>
              <w:rPr>
                <w:rFonts w:ascii="Times New Roman" w:hAnsi="Times New Roman"/>
                <w:sz w:val="24"/>
                <w:highlight w:val="none"/>
                <w:lang w:val="en-GB"/>
              </w:rPr>
            </w:pPr>
            <w:r>
              <w:rPr>
                <w:rFonts w:hint="eastAsia" w:ascii="Times New Roman" w:hAnsi="Times New Roman"/>
                <w:szCs w:val="21"/>
                <w:highlight w:val="none"/>
                <w:lang w:val="en-GB"/>
              </w:rPr>
              <w:t xml:space="preserve">分包</w:t>
            </w:r>
            <w:r>
              <w:rPr>
                <w:rFonts w:hint="eastAsia" w:ascii="Times New Roman" w:hAnsi="Times New Roman"/>
                <w:szCs w:val="21"/>
                <w:highlight w:val="none"/>
              </w:rPr>
              <w:t xml:space="preserve">2</w:t>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光谱仪校验用标准物质</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10500</w:t>
            </w:r>
            <w:r/>
          </w:p>
        </w:tc>
        <w:tc>
          <w:tcPr>
            <w:tcW w:w="940"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rHeight w:val="90"/>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2.2</w:t>
            </w:r>
            <w:r/>
          </w:p>
        </w:tc>
        <w:tc>
          <w:tcPr>
            <w:tcW w:w="554" w:type="pct"/>
            <w:vAlign w:val="center"/>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手持式 LIBS 激光光谱仪</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288000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核心产品</w:t>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w:t>
            </w:r>
            <w:r/>
          </w:p>
        </w:tc>
        <w:tc>
          <w:tcPr>
            <w:tcW w:w="554" w:type="pct"/>
            <w:vAlign w:val="center"/>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手持式X射线荧光光谱仪</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298000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rHeight w:val="774"/>
        </w:trPr>
        <w:tc>
          <w:tcPr>
            <w:tcW w:w="519" w:type="pct"/>
            <w:vAlign w:val="center"/>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3.1</w:t>
            </w:r>
            <w:r/>
          </w:p>
        </w:tc>
        <w:tc>
          <w:tcPr>
            <w:tcW w:w="554" w:type="pct"/>
            <w:vAlign w:val="center"/>
            <w:vMerge w:val="restart"/>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Times New Roman" w:hAnsi="Times New Roman"/>
                <w:szCs w:val="21"/>
                <w:highlight w:val="none"/>
                <w:lang w:val="en-GB"/>
              </w:rPr>
              <w:t xml:space="preserve">分包</w:t>
            </w:r>
            <w:r>
              <w:rPr>
                <w:rFonts w:hint="eastAsia" w:ascii="Times New Roman" w:hAnsi="Times New Roman"/>
                <w:szCs w:val="21"/>
                <w:highlight w:val="none"/>
              </w:rPr>
              <w:t xml:space="preserve">3</w:t>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现场金相显微镜</w:t>
            </w:r>
            <w:r/>
          </w:p>
        </w:tc>
        <w:tc>
          <w:tcPr>
            <w:tcW w:w="404" w:type="pct"/>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49800</w:t>
            </w:r>
            <w:r/>
          </w:p>
        </w:tc>
        <w:tc>
          <w:tcPr>
            <w:tcW w:w="940"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3.2</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智能型便携式金相仪</w:t>
            </w:r>
            <w:r/>
          </w:p>
        </w:tc>
        <w:tc>
          <w:tcPr>
            <w:tcW w:w="404" w:type="pct"/>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295000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核心产品</w:t>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3.3</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手动金相磨抛机</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2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68000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3.4</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双盘台式自动磨抛机</w:t>
            </w:r>
            <w:r/>
          </w:p>
        </w:tc>
        <w:tc>
          <w:tcPr>
            <w:tcW w:w="404" w:type="pct"/>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49000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3.5</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智能型金相显微镜</w:t>
            </w:r>
            <w:r/>
          </w:p>
        </w:tc>
        <w:tc>
          <w:tcPr>
            <w:tcW w:w="404" w:type="pct"/>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98500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3.6</w:t>
            </w:r>
            <w:r/>
          </w:p>
        </w:tc>
        <w:tc>
          <w:tcPr>
            <w:tcW w:w="554" w:type="pct"/>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自动金相试样切割机</w:t>
            </w:r>
            <w:r/>
          </w:p>
        </w:tc>
        <w:tc>
          <w:tcPr>
            <w:tcW w:w="404" w:type="pct"/>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48000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3.7</w:t>
            </w:r>
            <w:r/>
          </w:p>
        </w:tc>
        <w:tc>
          <w:tcPr>
            <w:tcW w:w="554" w:type="pct"/>
            <w:vMerge w:val="continue"/>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金相试样自动磨抛机</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49200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3.8</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自动金相试样镶嵌机</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25800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r>
      <w:tr>
        <w:trPr/>
        <w:tc>
          <w:tcPr>
            <w:tcW w:w="519" w:type="pct"/>
            <w:vAlign w:val="center"/>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3.9</w:t>
            </w:r>
            <w:r/>
          </w:p>
        </w:tc>
        <w:tc>
          <w:tcPr>
            <w:tcW w:w="554" w:type="pct"/>
            <w:vMerge w:val="continue"/>
            <w:textDirection w:val="lrTb"/>
            <w:noWrap w:val="false"/>
          </w:tcPr>
          <w:p>
            <w:pPr>
              <w:jc w:val="center"/>
              <w:spacing w:line="560" w:lineRule="exact"/>
              <w:widowControl w:val="off"/>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r>
            <w:r/>
          </w:p>
        </w:tc>
        <w:tc>
          <w:tcPr>
            <w:tcW w:w="765"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台式光学投影仪</w:t>
            </w:r>
            <w:r/>
          </w:p>
        </w:tc>
        <w:tc>
          <w:tcPr>
            <w:tcW w:w="404" w:type="pct"/>
            <w:vAlign w:val="center"/>
            <w:textDirection w:val="lrTb"/>
            <w:noWrap w:val="false"/>
          </w:tcPr>
          <w:p>
            <w:pPr>
              <w:jc w:val="center"/>
              <w:rPr>
                <w:rStyle w:val="1108"/>
                <w:rFonts w:hint="eastAsia"/>
                <w:sz w:val="20"/>
                <w:szCs w:val="20"/>
                <w:highlight w:val="none"/>
                <w:lang w:bidi="ar"/>
              </w:rPr>
            </w:pPr>
            <w:r>
              <w:rPr>
                <w:rStyle w:val="1108"/>
                <w:sz w:val="20"/>
                <w:szCs w:val="20"/>
                <w:highlight w:val="none"/>
                <w:lang w:bidi="ar"/>
              </w:rPr>
              <w:t xml:space="preserve">1 </w:t>
            </w:r>
            <w:r>
              <w:rPr>
                <w:rStyle w:val="1108"/>
                <w:rFonts w:hint="eastAsia"/>
                <w:sz w:val="20"/>
                <w:szCs w:val="20"/>
                <w:highlight w:val="none"/>
                <w:lang w:bidi="ar"/>
              </w:rPr>
              <w:t xml:space="preserve">台</w:t>
            </w:r>
            <w:r>
              <w:rPr>
                <w:rStyle w:val="1108"/>
                <w:sz w:val="20"/>
                <w:szCs w:val="20"/>
                <w:highlight w:val="none"/>
                <w:lang w:bidi="ar"/>
              </w:rPr>
              <w:t xml:space="preserve"> </w:t>
            </w:r>
            <w:r/>
          </w:p>
        </w:tc>
        <w:tc>
          <w:tcPr>
            <w:tcW w:w="816" w:type="pct"/>
            <w:vAlign w:val="center"/>
            <w:textDirection w:val="lrTb"/>
            <w:noWrap w:val="false"/>
          </w:tcPr>
          <w:p>
            <w:pPr>
              <w:jc w:val="center"/>
              <w:rPr>
                <w:rStyle w:val="1108"/>
                <w:rFonts w:hint="eastAsia"/>
                <w:sz w:val="20"/>
                <w:szCs w:val="20"/>
                <w:highlight w:val="none"/>
                <w:lang w:bidi="ar"/>
              </w:rPr>
            </w:pPr>
            <w:r>
              <w:rPr>
                <w:rStyle w:val="1108"/>
                <w:rFonts w:hint="eastAsia"/>
                <w:sz w:val="20"/>
                <w:szCs w:val="20"/>
                <w:highlight w:val="none"/>
                <w:lang w:bidi="ar"/>
              </w:rPr>
              <w:t xml:space="preserve">12000</w:t>
            </w:r>
            <w:r/>
          </w:p>
        </w:tc>
        <w:tc>
          <w:tcPr>
            <w:tcW w:w="940"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488" w:type="pct"/>
            <w:vMerge w:val="continue"/>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W w:w="513" w:type="pct"/>
            <w:textDirection w:val="lrTb"/>
            <w:noWrap w:val="false"/>
          </w:tcPr>
          <w:p>
            <w:pPr>
              <w:jc w:val="both"/>
              <w:spacing w:line="560" w:lineRule="exact"/>
              <w:widowControl w:val="off"/>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bookmarkEnd w:id="18"/>
            <w:r/>
            <w:bookmarkEnd w:id="19"/>
            <w:r/>
            <w:bookmarkEnd w:id="21"/>
            <w:r/>
            <w:r/>
          </w:p>
        </w:tc>
      </w:tr>
    </w:tbl>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项目所属行业：工业</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6、评审顺序</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同一供应商可以同时参加多个采购包投标，但只能在1个采购包中标（即“兼投不兼中”），评审时按照采购包1、采购包2、采购包3的顺序依次评审，投标人投标多个采购包的，一旦投标人确定为采购包1综合得分排名第一的拟中标人，则不得再参加后续分包的评审，以此规则和顺序依次类推。</w:t>
      </w:r>
      <w:r/>
    </w:p>
    <w:p>
      <w:pPr>
        <w:ind w:firstLine="480"/>
        <w:jc w:val="both"/>
        <w:spacing w:after="62" w:line="560" w:lineRule="exact"/>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交付期限：</w:t>
      </w:r>
      <w:r>
        <w:rPr>
          <w:rFonts w:hint="eastAsia" w:ascii="Times New Roman" w:hAnsi="Times New Roman"/>
          <w:color w:val="000000"/>
          <w:sz w:val="24"/>
          <w:szCs w:val="24"/>
          <w:highlight w:val="none"/>
        </w:rPr>
        <w:t xml:space="preserve">自合同签订生效后30个工作日内</w:t>
      </w:r>
      <w:r/>
    </w:p>
    <w:p>
      <w:pPr>
        <w:ind w:firstLine="482"/>
        <w:jc w:val="both"/>
        <w:spacing w:after="62" w:line="560" w:lineRule="exact"/>
        <w:widowControl w:val="off"/>
        <w:rPr>
          <w:rFonts w:hint="eastAsia" w:ascii="宋体" w:hAnsi="宋体" w:cs="宋体"/>
          <w:b/>
          <w:color w:val="000000"/>
          <w:sz w:val="24"/>
          <w:szCs w:val="24"/>
          <w:highlight w:val="none"/>
        </w:rPr>
      </w:pPr>
      <w:r/>
      <w:bookmarkStart w:id="22" w:name="_Toc35393622"/>
      <w:r/>
      <w:bookmarkStart w:id="23" w:name="_Toc28359003"/>
      <w:r/>
      <w:bookmarkStart w:id="24" w:name="_Toc28359080"/>
      <w:r/>
      <w:bookmarkStart w:id="25" w:name="_Toc35393791"/>
      <w:r>
        <w:rPr>
          <w:rFonts w:hint="eastAsia" w:ascii="宋体" w:hAnsi="宋体" w:cs="宋体"/>
          <w:b/>
          <w:color w:val="000000"/>
          <w:sz w:val="24"/>
          <w:szCs w:val="24"/>
          <w:highlight w:val="none"/>
        </w:rPr>
        <w:t xml:space="preserve">二、申请人的资格要求</w:t>
      </w:r>
      <w:bookmarkEnd w:id="22"/>
      <w:r/>
      <w:bookmarkEnd w:id="23"/>
      <w:r/>
      <w:bookmarkEnd w:id="24"/>
      <w:r/>
      <w:bookmarkEnd w:id="25"/>
      <w:r/>
      <w:r/>
    </w:p>
    <w:p>
      <w:pPr>
        <w:ind w:firstLine="480"/>
        <w:jc w:val="both"/>
        <w:spacing w:after="62" w:line="560" w:lineRule="exact"/>
        <w:widowControl w:val="off"/>
        <w:rPr>
          <w:rFonts w:hint="eastAsia" w:ascii="宋体" w:hAnsi="宋体"/>
          <w:iCs/>
          <w:color w:val="000000"/>
          <w:sz w:val="24"/>
          <w:szCs w:val="24"/>
          <w:highlight w:val="none"/>
        </w:rPr>
      </w:pPr>
      <w:r/>
      <w:bookmarkStart w:id="26" w:name="_Toc28359004"/>
      <w:r/>
      <w:bookmarkStart w:id="27" w:name="_Toc28359081"/>
      <w:r>
        <w:rPr>
          <w:rFonts w:hint="eastAsia" w:ascii="宋体" w:hAnsi="宋体"/>
          <w:iCs/>
          <w:color w:val="000000"/>
          <w:sz w:val="24"/>
          <w:szCs w:val="24"/>
          <w:highlight w:val="none"/>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highlight w:val="none"/>
        </w:rPr>
      </w:pPr>
      <w:r>
        <w:rPr>
          <w:rFonts w:ascii="宋体" w:hAnsi="宋体"/>
          <w:iCs/>
          <w:color w:val="000000"/>
          <w:sz w:val="24"/>
          <w:szCs w:val="24"/>
          <w:highlight w:val="none"/>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highlight w:val="none"/>
        </w:rPr>
      </w:pPr>
      <w:r>
        <w:rPr>
          <w:rFonts w:ascii="宋体" w:hAnsi="宋体"/>
          <w:iCs/>
          <w:color w:val="000000"/>
          <w:sz w:val="24"/>
          <w:szCs w:val="24"/>
          <w:highlight w:val="none"/>
        </w:rPr>
        <w:t xml:space="preserve">1.1</w:t>
      </w:r>
      <w:r>
        <w:rPr>
          <w:rFonts w:hint="eastAsia" w:ascii="宋体" w:hAnsi="宋体"/>
          <w:iCs/>
          <w:color w:val="000000"/>
          <w:sz w:val="24"/>
          <w:szCs w:val="24"/>
          <w:highlight w:val="none"/>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highlight w:val="none"/>
        </w:rPr>
        <w:t xml:space="preserve">。</w:t>
      </w:r>
      <w:r/>
    </w:p>
    <w:p>
      <w:pPr>
        <w:ind w:firstLine="480"/>
        <w:jc w:val="both"/>
        <w:spacing w:line="560" w:lineRule="exact"/>
        <w:widowControl w:val="off"/>
        <w:rPr>
          <w:rFonts w:hint="eastAsia" w:ascii="宋体" w:hAnsi="宋体" w:cs="Arial"/>
          <w:iCs/>
          <w:color w:val="000000" w:themeColor="text1"/>
          <w:sz w:val="24"/>
          <w:highlight w:val="none"/>
          <w14:textFill>
            <w14:solidFill>
              <w14:schemeClr w14:val="tx1"/>
            </w14:solidFill>
          </w14:textFill>
        </w:rPr>
      </w:pPr>
      <w:r>
        <w:rPr>
          <w:rFonts w:ascii="宋体" w:hAnsi="宋体" w:cs="Arial"/>
          <w:iCs/>
          <w:color w:val="000000" w:themeColor="text1"/>
          <w:sz w:val="24"/>
          <w:highlight w:val="none"/>
          <w14:textFill>
            <w14:solidFill>
              <w14:schemeClr w14:val="tx1"/>
            </w14:solidFill>
          </w14:textFill>
        </w:rPr>
        <w:t xml:space="preserve">1.2 </w:t>
      </w:r>
      <w:r>
        <w:rPr>
          <w:rFonts w:hint="eastAsia" w:ascii="宋体" w:hAnsi="宋体" w:cs="Arial"/>
          <w:iCs/>
          <w:color w:val="000000" w:themeColor="text1"/>
          <w:sz w:val="24"/>
          <w:highlight w:val="none"/>
          <w14:textFill>
            <w14:solidFill>
              <w14:schemeClr w14:val="tx1"/>
            </w14:solidFill>
          </w14:textFill>
        </w:rPr>
        <w:t xml:space="preserve">2025年度的年度财务状况报告（复印件并加盖公章，成立不满一年仅需提供提交投标文件截止之日前的一个月的会计报表）。</w:t>
      </w:r>
      <w:r/>
    </w:p>
    <w:p>
      <w:pPr>
        <w:ind w:firstLine="480"/>
        <w:jc w:val="both"/>
        <w:spacing w:line="560" w:lineRule="exact"/>
        <w:widowControl w:val="off"/>
        <w:rPr>
          <w:rFonts w:hint="eastAsia" w:ascii="宋体" w:hAnsi="宋体" w:cs="Arial"/>
          <w:iCs/>
          <w:color w:val="000000" w:themeColor="text1"/>
          <w:sz w:val="24"/>
          <w:highlight w:val="none"/>
          <w14:textFill>
            <w14:solidFill>
              <w14:schemeClr w14:val="tx1"/>
            </w14:solidFill>
          </w14:textFill>
        </w:rPr>
      </w:pPr>
      <w:r>
        <w:rPr>
          <w:rFonts w:ascii="宋体" w:hAnsi="宋体" w:cs="Arial"/>
          <w:iCs/>
          <w:color w:val="000000" w:themeColor="text1"/>
          <w:sz w:val="24"/>
          <w:highlight w:val="none"/>
          <w14:textFill>
            <w14:solidFill>
              <w14:schemeClr w14:val="tx1"/>
            </w14:solidFill>
          </w14:textFill>
        </w:rPr>
        <w:t xml:space="preserve">1.</w:t>
      </w:r>
      <w:r>
        <w:rPr>
          <w:rFonts w:hint="eastAsia" w:ascii="宋体" w:hAnsi="宋体" w:cs="Arial"/>
          <w:iCs/>
          <w:color w:val="000000" w:themeColor="text1"/>
          <w:sz w:val="24"/>
          <w:highlight w:val="none"/>
          <w14:textFill>
            <w14:solidFill>
              <w14:schemeClr w14:val="tx1"/>
            </w14:solidFill>
          </w14:textFill>
        </w:rPr>
        <w:t xml:space="preserve">3依法缴纳税收的相关材料（</w:t>
      </w:r>
      <w:bookmarkStart w:id="28" w:name="_Hlk45601447"/>
      <w:r/>
      <w:bookmarkStart w:id="29" w:name="_Hlk47339251"/>
      <w:r>
        <w:rPr>
          <w:rFonts w:hint="eastAsia" w:ascii="宋体" w:hAnsi="宋体" w:cs="Arial"/>
          <w:iCs/>
          <w:color w:val="000000" w:themeColor="text1"/>
          <w:sz w:val="24"/>
          <w:highlight w:val="none"/>
          <w14:textFill>
            <w14:solidFill>
              <w14:schemeClr w14:val="tx1"/>
            </w14:solidFill>
          </w14:textFill>
        </w:rPr>
        <w:t xml:space="preserve">距提交投标文件截止之日前的一年内任意一月相关证明材料</w:t>
      </w:r>
      <w:bookmarkEnd w:id="28"/>
      <w:r>
        <w:rPr>
          <w:rFonts w:hint="eastAsia" w:ascii="宋体" w:hAnsi="宋体" w:cs="Arial"/>
          <w:iCs/>
          <w:color w:val="000000" w:themeColor="text1"/>
          <w:sz w:val="24"/>
          <w:highlight w:val="none"/>
          <w14:textFill>
            <w14:solidFill>
              <w14:schemeClr w14:val="tx1"/>
            </w14:solidFill>
          </w14:textFill>
        </w:rPr>
        <w:t xml:space="preserve">复印件并加盖公章</w:t>
      </w:r>
      <w:bookmarkEnd w:id="29"/>
      <w:r>
        <w:rPr>
          <w:rFonts w:hint="eastAsia" w:ascii="宋体" w:hAnsi="宋体" w:cs="Arial"/>
          <w:iCs/>
          <w:color w:val="000000" w:themeColor="text1"/>
          <w:sz w:val="24"/>
          <w:highlight w:val="none"/>
          <w14:textFill>
            <w14:solidFill>
              <w14:schemeClr w14:val="tx1"/>
            </w14:solidFill>
          </w14:textFill>
        </w:rPr>
        <w:t xml:space="preserve">）。</w:t>
      </w:r>
      <w:r/>
    </w:p>
    <w:p>
      <w:pPr>
        <w:ind w:firstLine="480"/>
        <w:jc w:val="both"/>
        <w:spacing w:line="560" w:lineRule="exact"/>
        <w:widowControl w:val="off"/>
        <w:rPr>
          <w:rFonts w:hint="eastAsia" w:ascii="宋体" w:hAnsi="宋体" w:cs="Arial"/>
          <w:iCs/>
          <w:color w:val="000000" w:themeColor="text1"/>
          <w:sz w:val="24"/>
          <w:highlight w:val="none"/>
          <w14:textFill>
            <w14:solidFill>
              <w14:schemeClr w14:val="tx1"/>
            </w14:solidFill>
          </w14:textFill>
        </w:rPr>
      </w:pPr>
      <w:r>
        <w:rPr>
          <w:rFonts w:ascii="宋体" w:hAnsi="宋体" w:cs="Arial"/>
          <w:iCs/>
          <w:color w:val="000000" w:themeColor="text1"/>
          <w:sz w:val="24"/>
          <w:highlight w:val="none"/>
          <w14:textFill>
            <w14:solidFill>
              <w14:schemeClr w14:val="tx1"/>
            </w14:solidFill>
          </w14:textFill>
        </w:rPr>
        <w:t xml:space="preserve">1.4</w:t>
      </w:r>
      <w:r>
        <w:rPr>
          <w:rFonts w:hint="eastAsia" w:ascii="宋体" w:hAnsi="宋体" w:cs="Arial"/>
          <w:iCs/>
          <w:color w:val="000000" w:themeColor="text1"/>
          <w:sz w:val="24"/>
          <w:highlight w:val="none"/>
          <w14:textFill>
            <w14:solidFill>
              <w14:schemeClr w14:val="tx1"/>
            </w14:solidFill>
          </w14:textFill>
        </w:rPr>
        <w:t xml:space="preserve">依法缴纳社会保障资金的相关材料（距提交投标文件截止之日前的一年内任意一月相关证明材料复印件并加盖公章）。</w:t>
      </w:r>
      <w:r/>
    </w:p>
    <w:p>
      <w:pPr>
        <w:ind w:firstLine="480"/>
        <w:jc w:val="both"/>
        <w:spacing w:line="560" w:lineRule="exact"/>
        <w:widowControl w:val="off"/>
        <w:rPr>
          <w:rFonts w:hint="eastAsia" w:ascii="宋体" w:hAnsi="宋体" w:cs="Arial"/>
          <w:iCs/>
          <w:color w:val="000000" w:themeColor="text1"/>
          <w:sz w:val="24"/>
          <w:highlight w:val="none"/>
          <w14:textFill>
            <w14:solidFill>
              <w14:schemeClr w14:val="tx1"/>
            </w14:solidFill>
          </w14:textFill>
        </w:rPr>
      </w:pPr>
      <w:r>
        <w:rPr>
          <w:rFonts w:ascii="宋体" w:hAnsi="宋体" w:cs="Arial"/>
          <w:iCs/>
          <w:color w:val="000000" w:themeColor="text1"/>
          <w:sz w:val="24"/>
          <w:highlight w:val="none"/>
          <w14:textFill>
            <w14:solidFill>
              <w14:schemeClr w14:val="tx1"/>
            </w14:solidFill>
          </w14:textFill>
        </w:rPr>
        <w:t xml:space="preserve">1.5</w:t>
      </w:r>
      <w:r>
        <w:rPr>
          <w:rFonts w:hint="eastAsia" w:ascii="宋体" w:hAnsi="宋体" w:cs="Arial"/>
          <w:iCs/>
          <w:color w:val="000000" w:themeColor="text1"/>
          <w:sz w:val="24"/>
          <w:highlight w:val="none"/>
          <w14:textFill>
            <w14:solidFill>
              <w14:schemeClr w14:val="tx1"/>
            </w14:solidFill>
          </w14:textFill>
        </w:rPr>
        <w:t xml:space="preserve">具备履行合同所必需的设备和专业技术能力的书面声明（原件并加盖公章）。</w:t>
      </w:r>
      <w:r/>
    </w:p>
    <w:p>
      <w:pPr>
        <w:ind w:firstLine="480"/>
        <w:jc w:val="both"/>
        <w:spacing w:line="560" w:lineRule="exact"/>
        <w:widowControl w:val="off"/>
        <w:rPr>
          <w:rFonts w:hint="eastAsia" w:ascii="宋体" w:hAnsi="宋体" w:cs="Arial"/>
          <w:iCs/>
          <w:color w:val="000000" w:themeColor="text1"/>
          <w:sz w:val="24"/>
          <w:highlight w:val="none"/>
          <w14:textFill>
            <w14:solidFill>
              <w14:schemeClr w14:val="tx1"/>
            </w14:solidFill>
          </w14:textFill>
        </w:rPr>
      </w:pPr>
      <w:r>
        <w:rPr>
          <w:rFonts w:ascii="宋体" w:hAnsi="宋体" w:cs="Arial"/>
          <w:iCs/>
          <w:color w:val="000000" w:themeColor="text1"/>
          <w:sz w:val="24"/>
          <w:highlight w:val="none"/>
          <w14:textFill>
            <w14:solidFill>
              <w14:schemeClr w14:val="tx1"/>
            </w14:solidFill>
          </w14:textFill>
        </w:rPr>
        <w:t xml:space="preserve">1.6</w:t>
      </w:r>
      <w:r>
        <w:rPr>
          <w:rFonts w:hint="eastAsia" w:ascii="宋体" w:hAnsi="宋体" w:cs="Arial"/>
          <w:iCs/>
          <w:color w:val="000000" w:themeColor="text1"/>
          <w:sz w:val="24"/>
          <w:highlight w:val="none"/>
          <w14:textFill>
            <w14:solidFill>
              <w14:schemeClr w14:val="tx1"/>
            </w14:solidFill>
          </w14:textFill>
        </w:rPr>
        <w:t xml:space="preserve">参加政府采购活动前3年内</w:t>
      </w:r>
      <w:bookmarkStart w:id="30" w:name="_Hlk47339273"/>
      <w:r>
        <w:rPr>
          <w:rFonts w:hint="eastAsia" w:ascii="宋体" w:hAnsi="宋体" w:cs="Arial"/>
          <w:iCs/>
          <w:color w:val="000000" w:themeColor="text1"/>
          <w:sz w:val="24"/>
          <w:highlight w:val="none"/>
          <w14:textFill>
            <w14:solidFill>
              <w14:schemeClr w14:val="tx1"/>
            </w14:solidFill>
          </w14:textFill>
        </w:rPr>
        <w:t xml:space="preserve">（距提交投标文件截止之日前）</w:t>
      </w:r>
      <w:bookmarkEnd w:id="30"/>
      <w:r>
        <w:rPr>
          <w:rFonts w:hint="eastAsia" w:ascii="宋体" w:hAnsi="宋体" w:cs="Arial"/>
          <w:iCs/>
          <w:color w:val="000000" w:themeColor="text1"/>
          <w:sz w:val="24"/>
          <w:highlight w:val="none"/>
          <w14:textFill>
            <w14:solidFill>
              <w14:schemeClr w14:val="tx1"/>
            </w14:solidFill>
          </w14:textFill>
        </w:rPr>
        <w:t xml:space="preserve">在经营活动中没有重大违法记录的书面声明（原件并加盖公章）。</w:t>
      </w:r>
      <w:r/>
    </w:p>
    <w:p>
      <w:pPr>
        <w:ind w:firstLine="480"/>
        <w:jc w:val="both"/>
        <w:spacing w:after="0" w:line="560" w:lineRule="exact"/>
        <w:widowControl w:val="off"/>
        <w:rPr>
          <w:sz w:val="21"/>
          <w:szCs w:val="24"/>
          <w:highlight w:val="none"/>
        </w:rPr>
      </w:pPr>
      <w:r>
        <w:rPr>
          <w:rFonts w:hint="eastAsia" w:ascii="宋体" w:hAnsi="宋体" w:cs="Arial"/>
          <w:iCs/>
          <w:color w:val="000000"/>
          <w:sz w:val="24"/>
          <w:szCs w:val="24"/>
          <w:highlight w:val="none"/>
        </w:rPr>
        <w:t xml:space="preserve">（二）</w:t>
      </w:r>
      <w:r>
        <w:rPr>
          <w:rFonts w:hint="eastAsia" w:ascii="宋体" w:hAnsi="宋体" w:cs="Arial"/>
          <w:iCs/>
          <w:sz w:val="24"/>
          <w:szCs w:val="24"/>
          <w:highlight w:val="none"/>
        </w:rPr>
        <w:t xml:space="preserve">本项目的特定资格要求：无</w:t>
      </w:r>
      <w:r/>
    </w:p>
    <w:p>
      <w:pPr>
        <w:ind w:firstLine="480"/>
        <w:jc w:val="both"/>
        <w:spacing w:after="0" w:line="560" w:lineRule="exact"/>
        <w:widowControl w:val="off"/>
        <w:rPr>
          <w:rFonts w:hint="eastAsia" w:ascii="宋体" w:hAnsi="宋体" w:cs="Arial"/>
          <w:iCs/>
          <w:sz w:val="24"/>
          <w:szCs w:val="24"/>
          <w:highlight w:val="none"/>
        </w:rPr>
      </w:pPr>
      <w:r>
        <w:rPr>
          <w:rFonts w:hint="eastAsia" w:ascii="宋体" w:hAnsi="宋体" w:cs="Arial"/>
          <w:iCs/>
          <w:color w:val="000000"/>
          <w:sz w:val="24"/>
          <w:szCs w:val="20"/>
          <w:highlight w:val="none"/>
        </w:rPr>
        <w:t xml:space="preserve">（三）</w:t>
      </w:r>
      <w:bookmarkStart w:id="31" w:name="_Hlk235944188"/>
      <w:r>
        <w:rPr>
          <w:rFonts w:hint="eastAsia" w:ascii="宋体" w:hAnsi="宋体" w:cs="Arial"/>
          <w:iCs/>
          <w:color w:val="000000"/>
          <w:sz w:val="24"/>
          <w:szCs w:val="20"/>
          <w:highlight w:val="none"/>
        </w:rPr>
        <w:t xml:space="preserve">本项目的其他资格要求（按要求格式提供承诺函）</w:t>
      </w:r>
      <w:r>
        <w:rPr>
          <w:rFonts w:hint="eastAsia" w:ascii="宋体" w:hAnsi="宋体"/>
          <w:b/>
          <w:bCs/>
          <w:iCs/>
          <w:sz w:val="24"/>
          <w:szCs w:val="24"/>
          <w:highlight w:val="none"/>
        </w:rPr>
        <w:t xml:space="preserve">：</w:t>
      </w:r>
      <w:bookmarkEnd w:id="31"/>
      <w:r/>
      <w:r/>
    </w:p>
    <w:p>
      <w:pPr>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highlight w:val="none"/>
        </w:rPr>
        <w:t xml:space="preserve">（承接单位可以不提供证明材料，以现场查询并截图留存为准）</w:t>
      </w:r>
      <w:r>
        <w:rPr>
          <w:rFonts w:hint="eastAsia" w:ascii="宋体" w:hAnsi="宋体" w:cs="Arial"/>
          <w:iCs/>
          <w:color w:val="000000"/>
          <w:sz w:val="24"/>
          <w:szCs w:val="24"/>
          <w:highlight w:val="none"/>
        </w:rPr>
        <w:t xml:space="preserve">。</w:t>
      </w:r>
      <w:r/>
    </w:p>
    <w:p>
      <w:pPr>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2.本项目</w:t>
      </w:r>
      <w:r>
        <w:rPr>
          <w:rFonts w:hint="eastAsia" w:ascii="宋体" w:hAnsi="宋体" w:cs="Arial"/>
          <w:b/>
          <w:bCs/>
          <w:iCs/>
          <w:color w:val="000000"/>
          <w:sz w:val="24"/>
          <w:szCs w:val="24"/>
          <w:highlight w:val="none"/>
          <w:u w:val="single"/>
        </w:rPr>
        <w:t xml:space="preserve">不接受</w:t>
      </w:r>
      <w:r>
        <w:rPr>
          <w:rFonts w:hint="eastAsia" w:ascii="宋体" w:hAnsi="宋体" w:cs="Arial"/>
          <w:iCs/>
          <w:color w:val="000000"/>
          <w:sz w:val="24"/>
          <w:szCs w:val="24"/>
          <w:highlight w:val="none"/>
        </w:rPr>
        <w:t xml:space="preserve">联合体投标。</w:t>
      </w:r>
      <w:r/>
    </w:p>
    <w:p>
      <w:pPr>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3.本项目</w:t>
      </w:r>
      <w:r>
        <w:rPr>
          <w:rFonts w:hint="eastAsia" w:ascii="宋体" w:hAnsi="宋体" w:cs="Arial"/>
          <w:b/>
          <w:bCs/>
          <w:iCs/>
          <w:color w:val="000000"/>
          <w:sz w:val="24"/>
          <w:szCs w:val="24"/>
          <w:highlight w:val="none"/>
          <w:u w:val="single"/>
        </w:rPr>
        <w:t xml:space="preserve">不接受</w:t>
      </w:r>
      <w:r>
        <w:rPr>
          <w:rFonts w:hint="eastAsia" w:ascii="宋体" w:hAnsi="宋体" w:cs="Arial"/>
          <w:iCs/>
          <w:color w:val="000000"/>
          <w:sz w:val="24"/>
          <w:szCs w:val="24"/>
          <w:highlight w:val="none"/>
        </w:rPr>
        <w:t xml:space="preserve">进口产品投标。</w:t>
      </w:r>
      <w:r>
        <w:rPr>
          <w:rFonts w:ascii="宋体" w:hAnsi="宋体" w:cs="Arial"/>
          <w:iCs/>
          <w:color w:val="ff0000"/>
          <w:sz w:val="24"/>
          <w:szCs w:val="20"/>
          <w:highlight w:val="none"/>
        </w:rPr>
        <w:t xml:space="preserve"> </w:t>
      </w:r>
      <w:r/>
    </w:p>
    <w:p>
      <w:pPr>
        <w:ind w:firstLine="480"/>
        <w:jc w:val="both"/>
        <w:spacing w:after="0" w:line="560" w:lineRule="exact"/>
        <w:widowControl w:val="off"/>
        <w:rPr>
          <w:rFonts w:hint="eastAsia" w:ascii="宋体" w:hAnsi="宋体" w:cs="Arial"/>
          <w:iCs/>
          <w:color w:val="ff0000"/>
          <w:sz w:val="24"/>
          <w:szCs w:val="20"/>
          <w:highlight w:val="none"/>
        </w:rPr>
      </w:pPr>
      <w:r>
        <w:rPr>
          <w:rFonts w:hint="eastAsia" w:ascii="宋体" w:hAnsi="宋体" w:cs="宋体"/>
          <w:iCs/>
          <w:sz w:val="24"/>
          <w:szCs w:val="21"/>
          <w:highlight w:val="none"/>
        </w:rPr>
        <w:t xml:space="preserve">4.</w:t>
      </w:r>
      <w:r>
        <w:rPr>
          <w:rFonts w:hint="eastAsia" w:ascii="仿宋_GB2312" w:hAnsi="仿宋_GB2312" w:cs="Arial"/>
          <w:iCs/>
          <w:sz w:val="24"/>
          <w:szCs w:val="21"/>
          <w:highlight w:val="none"/>
        </w:rPr>
        <w:t xml:space="preserve">拒绝下述供应商参加本次采购活动：</w:t>
      </w:r>
      <w:r/>
    </w:p>
    <w:p>
      <w:pPr>
        <w:ind w:firstLine="480"/>
        <w:jc w:val="both"/>
        <w:spacing w:after="0" w:line="560" w:lineRule="exact"/>
        <w:widowControl w:val="off"/>
        <w:rPr>
          <w:rFonts w:hint="eastAsia" w:ascii="仿宋_GB2312" w:hAnsi="仿宋_GB2312" w:cs="Arial"/>
          <w:iCs/>
          <w:sz w:val="24"/>
          <w:szCs w:val="21"/>
          <w:highlight w:val="none"/>
        </w:rPr>
      </w:pPr>
      <w:r/>
      <w:bookmarkStart w:id="32" w:name="_Hlk235944280"/>
      <w:r>
        <w:rPr>
          <w:rFonts w:hint="eastAsia" w:ascii="仿宋_GB2312" w:hAnsi="仿宋_GB2312" w:cs="Arial"/>
          <w:iCs/>
          <w:sz w:val="24"/>
          <w:szCs w:val="21"/>
          <w:highlight w:val="none"/>
        </w:rPr>
        <w:t xml:space="preserve">①</w:t>
      </w:r>
      <w:bookmarkEnd w:id="32"/>
      <w:r>
        <w:rPr>
          <w:rFonts w:hint="eastAsia" w:ascii="仿宋_GB2312" w:hAnsi="仿宋_GB2312" w:cs="Arial"/>
          <w:iCs/>
          <w:sz w:val="24"/>
          <w:szCs w:val="21"/>
          <w:highlight w:val="none"/>
        </w:rPr>
        <w:t xml:space="preserve">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highlight w:val="none"/>
        </w:rPr>
      </w:pPr>
      <w:r/>
      <w:bookmarkStart w:id="33" w:name="_Hlk235944289"/>
      <w:r>
        <w:rPr>
          <w:rFonts w:hint="eastAsia" w:ascii="仿宋_GB2312" w:hAnsi="仿宋_GB2312" w:cs="Arial"/>
          <w:iCs/>
          <w:sz w:val="24"/>
          <w:szCs w:val="21"/>
          <w:highlight w:val="none"/>
        </w:rPr>
        <w:t xml:space="preserve">②</w:t>
      </w:r>
      <w:bookmarkEnd w:id="33"/>
      <w:r>
        <w:rPr>
          <w:rFonts w:hint="eastAsia" w:ascii="仿宋_GB2312" w:hAnsi="仿宋_GB2312" w:cs="Arial"/>
          <w:iCs/>
          <w:sz w:val="24"/>
          <w:szCs w:val="21"/>
          <w:highlight w:val="none"/>
        </w:rPr>
        <w:t xml:space="preserve">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highlight w:val="none"/>
        </w:rPr>
      </w:pPr>
      <w:r/>
      <w:bookmarkStart w:id="34" w:name="_Hlk235944300"/>
      <w:r>
        <w:rPr>
          <w:rFonts w:hint="eastAsia" w:ascii="仿宋_GB2312" w:hAnsi="仿宋_GB2312" w:cs="Arial"/>
          <w:iCs/>
          <w:sz w:val="24"/>
          <w:highlight w:val="none"/>
        </w:rPr>
        <w:t xml:space="preserve">③</w:t>
      </w:r>
      <w:bookmarkEnd w:id="34"/>
      <w:r>
        <w:rPr>
          <w:rFonts w:hint="eastAsia" w:ascii="仿宋_GB2312" w:hAnsi="仿宋_GB2312" w:cs="Arial"/>
          <w:iCs/>
          <w:sz w:val="24"/>
          <w:highlight w:val="none"/>
        </w:rPr>
        <w:t xml:space="preserve">公益一类事业单位、使用事业编制且由财政拨款保障的群团组织，不得参加本项目的采购活动。</w:t>
      </w:r>
      <w:r/>
    </w:p>
    <w:p>
      <w:pPr>
        <w:ind w:firstLine="482"/>
        <w:jc w:val="both"/>
        <w:spacing w:after="62" w:line="560" w:lineRule="exact"/>
        <w:widowControl w:val="off"/>
        <w:rPr>
          <w:rFonts w:hint="eastAsia" w:ascii="宋体" w:hAnsi="宋体"/>
          <w:b/>
          <w:iCs/>
          <w:color w:val="000000"/>
          <w:sz w:val="24"/>
          <w:szCs w:val="24"/>
          <w:highlight w:val="none"/>
        </w:rPr>
      </w:pPr>
      <w:r/>
      <w:bookmarkStart w:id="35" w:name="_Toc35393623"/>
      <w:r/>
      <w:bookmarkStart w:id="36" w:name="_Toc35393792"/>
      <w:r>
        <w:rPr>
          <w:rFonts w:hint="eastAsia" w:ascii="宋体" w:hAnsi="宋体" w:cs="宋体"/>
          <w:b/>
          <w:color w:val="000000"/>
          <w:sz w:val="24"/>
          <w:szCs w:val="24"/>
          <w:highlight w:val="none"/>
        </w:rPr>
        <w:t xml:space="preserve">三、获取招标文件</w:t>
      </w:r>
      <w:bookmarkEnd w:id="26"/>
      <w:r/>
      <w:bookmarkEnd w:id="27"/>
      <w:r/>
      <w:bookmarkEnd w:id="35"/>
      <w:r/>
      <w:bookmarkEnd w:id="36"/>
      <w:r/>
      <w:r/>
    </w:p>
    <w:p>
      <w:pPr>
        <w:ind w:firstLine="480"/>
        <w:jc w:val="both"/>
        <w:spacing w:after="62" w:line="560" w:lineRule="exact"/>
        <w:widowControl w:val="off"/>
        <w:tabs>
          <w:tab w:val="left" w:pos="900" w:leader="none"/>
        </w:tabs>
        <w:rPr>
          <w:rFonts w:ascii="宋体"/>
          <w:color w:val="000000"/>
          <w:sz w:val="24"/>
          <w:highlight w:val="none"/>
        </w:rPr>
      </w:pPr>
      <w:r/>
      <w:bookmarkStart w:id="37" w:name="_Toc28359005"/>
      <w:r/>
      <w:bookmarkStart w:id="38" w:name="_Toc28359082"/>
      <w:r/>
      <w:bookmarkStart w:id="39" w:name="_Toc35393793"/>
      <w:r/>
      <w:bookmarkStart w:id="40" w:name="_Toc35393624"/>
      <w:r>
        <w:rPr>
          <w:rFonts w:hint="eastAsia" w:ascii="宋体"/>
          <w:color w:val="000000"/>
          <w:sz w:val="24"/>
          <w:highlight w:val="none"/>
        </w:rPr>
        <w:t xml:space="preserve">1.时间：自招标公告发布之日起至2026年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w:t>
      </w:r>
      <w:r>
        <w:rPr>
          <w:rFonts w:hint="eastAsia" w:ascii="宋体"/>
          <w:color w:val="000000"/>
          <w:sz w:val="24"/>
          <w:highlight w:val="none"/>
        </w:rPr>
        <w:t xml:space="preserve">（北京时间）</w:t>
      </w:r>
      <w:r/>
    </w:p>
    <w:p>
      <w:pPr>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注：查看公告附件链接的采购文件不代表参与投标，供应商须登陆“江苏政府采购网”→首页点击“苏采云”</w:t>
      </w:r>
      <w:bookmarkStart w:id="41" w:name="_Hlk219329385"/>
      <w:r>
        <w:rPr>
          <w:rFonts w:hint="eastAsia" w:ascii="宋体"/>
          <w:color w:val="000000"/>
          <w:sz w:val="24"/>
          <w:highlight w:val="none"/>
        </w:rPr>
        <w:t xml:space="preserve">→</w:t>
      </w:r>
      <w:bookmarkEnd w:id="41"/>
      <w:r>
        <w:rPr>
          <w:rFonts w:ascii="宋体"/>
          <w:color w:val="000000"/>
          <w:sz w:val="24"/>
          <w:highlight w:val="none"/>
        </w:rPr>
        <w:t xml:space="preserve">点击“用户注册”</w:t>
      </w:r>
      <w:r>
        <w:rPr>
          <w:rFonts w:hint="eastAsia" w:ascii="宋体"/>
          <w:color w:val="000000"/>
          <w:sz w:val="24"/>
          <w:highlight w:val="none"/>
        </w:rPr>
        <w:t xml:space="preserve">→</w:t>
      </w:r>
      <w:r>
        <w:rPr>
          <w:rFonts w:ascii="宋体"/>
          <w:color w:val="000000"/>
          <w:sz w:val="24"/>
          <w:highlight w:val="none"/>
        </w:rPr>
        <w:t xml:space="preserve">“新CA办理指南”</w:t>
      </w:r>
      <w:r>
        <w:rPr>
          <w:rFonts w:hint="eastAsia" w:ascii="宋体"/>
          <w:color w:val="000000"/>
          <w:sz w:val="24"/>
          <w:highlight w:val="none"/>
        </w:rPr>
        <w:t xml:space="preserve"> →</w:t>
      </w:r>
      <w:r>
        <w:rPr>
          <w:rFonts w:ascii="宋体"/>
          <w:color w:val="000000"/>
          <w:sz w:val="24"/>
          <w:highlight w:val="none"/>
        </w:rPr>
        <w:t xml:space="preserve">获取CA后绑定、登录系统</w:t>
      </w:r>
      <w:r>
        <w:rPr>
          <w:rFonts w:hint="eastAsia" w:ascii="宋体"/>
          <w:color w:val="000000"/>
          <w:sz w:val="24"/>
          <w:highlight w:val="none"/>
        </w:rPr>
        <w:t xml:space="preserve">→“项目参与”→“可参与项目”→“我要参与”，参与成功后到“已参与项目”界面中找到该项目，办理投标登记手续、正式获取并下载采购文件</w:t>
      </w:r>
      <w:r>
        <w:rPr>
          <w:rFonts w:ascii="宋体" w:hAnsi="宋体" w:cs="宋体"/>
          <w:color w:val="000000"/>
          <w:sz w:val="24"/>
          <w:szCs w:val="24"/>
          <w:highlight w:val="none"/>
        </w:rPr>
        <w:t xml:space="preserve">（文件后缀名为“.kedt”）</w:t>
      </w:r>
      <w:r>
        <w:rPr>
          <w:rFonts w:hint="eastAsia" w:ascii="宋体" w:hAnsi="宋体" w:cs="宋体"/>
          <w:color w:val="000000"/>
          <w:sz w:val="24"/>
          <w:szCs w:val="24"/>
          <w:highlight w:val="none"/>
        </w:rPr>
        <w:t xml:space="preserve">。详细步骤请查看并以《苏采云系统供应商操作手册》为准。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w:t>
      </w:r>
      <w:bookmarkStart w:id="42" w:name="_Hlk43111579"/>
      <w:r>
        <w:rPr>
          <w:rFonts w:hint="eastAsia" w:ascii="宋体" w:hAnsi="宋体" w:cs="宋体"/>
          <w:b/>
          <w:color w:val="000000"/>
          <w:sz w:val="24"/>
          <w:szCs w:val="24"/>
          <w:highlight w:val="none"/>
        </w:rPr>
        <w:t xml:space="preserve">提交投标文件</w:t>
      </w:r>
      <w:bookmarkEnd w:id="37"/>
      <w:r/>
      <w:bookmarkEnd w:id="38"/>
      <w:r>
        <w:rPr>
          <w:rFonts w:hint="eastAsia" w:ascii="宋体" w:hAnsi="宋体" w:cs="宋体"/>
          <w:b/>
          <w:color w:val="000000"/>
          <w:sz w:val="24"/>
          <w:szCs w:val="24"/>
          <w:highlight w:val="none"/>
        </w:rPr>
        <w:t xml:space="preserve">截止时间</w:t>
      </w:r>
      <w:bookmarkEnd w:id="42"/>
      <w:r>
        <w:rPr>
          <w:rFonts w:hint="eastAsia" w:ascii="宋体" w:hAnsi="宋体" w:cs="宋体"/>
          <w:b/>
          <w:color w:val="000000"/>
          <w:sz w:val="24"/>
          <w:szCs w:val="24"/>
          <w:highlight w:val="none"/>
        </w:rPr>
        <w:t xml:space="preserve">、开标时间和地点</w:t>
      </w:r>
      <w:bookmarkEnd w:id="39"/>
      <w:r/>
      <w:bookmarkEnd w:id="40"/>
      <w:r/>
      <w:r/>
    </w:p>
    <w:p>
      <w:pPr>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1.投标文件接收截止时间：2026年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w:t>
      </w:r>
      <w:r>
        <w:rPr>
          <w:rFonts w:hint="eastAsia" w:ascii="宋体"/>
          <w:color w:val="000000"/>
          <w:sz w:val="24"/>
          <w:highlight w:val="none"/>
        </w:rPr>
        <w:t xml:space="preserve">（北京时间）</w:t>
      </w:r>
      <w:r/>
    </w:p>
    <w:p>
      <w:pPr>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2.地点：“苏采云”政府采购交易系统网上开标大厅。</w:t>
      </w:r>
      <w:r/>
    </w:p>
    <w:p>
      <w:pPr>
        <w:ind w:firstLine="482"/>
        <w:jc w:val="both"/>
        <w:spacing w:after="62" w:line="560" w:lineRule="exact"/>
        <w:widowControl w:val="off"/>
        <w:rPr>
          <w:rFonts w:hint="eastAsia" w:ascii="宋体" w:hAnsi="宋体" w:cs="宋体"/>
          <w:b/>
          <w:color w:val="000000"/>
          <w:sz w:val="24"/>
          <w:szCs w:val="24"/>
          <w:highlight w:val="none"/>
        </w:rPr>
      </w:pPr>
      <w:r/>
      <w:bookmarkStart w:id="43" w:name="_Toc35393625"/>
      <w:r/>
      <w:bookmarkStart w:id="44" w:name="_Toc28359007"/>
      <w:r/>
      <w:bookmarkStart w:id="45" w:name="_Toc28359084"/>
      <w:r/>
      <w:bookmarkStart w:id="46" w:name="_Toc35393794"/>
      <w:r>
        <w:rPr>
          <w:rFonts w:hint="eastAsia" w:ascii="宋体" w:hAnsi="宋体" w:cs="宋体"/>
          <w:b/>
          <w:color w:val="000000"/>
          <w:sz w:val="24"/>
          <w:szCs w:val="24"/>
          <w:highlight w:val="none"/>
        </w:rPr>
        <w:t xml:space="preserve">五、公告期限</w:t>
      </w:r>
      <w:bookmarkEnd w:id="43"/>
      <w:r/>
      <w:bookmarkEnd w:id="44"/>
      <w:r/>
      <w:bookmarkEnd w:id="45"/>
      <w:r/>
      <w:bookmarkEnd w:id="46"/>
      <w:r/>
      <w:r/>
    </w:p>
    <w:p>
      <w:pPr>
        <w:ind w:firstLine="480"/>
        <w:jc w:val="both"/>
        <w:spacing w:after="62" w:line="560" w:lineRule="exact"/>
        <w:widowControl w:val="off"/>
        <w:rPr>
          <w:rFonts w:hint="eastAsia" w:ascii="宋体" w:hAnsi="宋体"/>
          <w:bCs/>
          <w:color w:val="000000"/>
          <w:sz w:val="24"/>
          <w:szCs w:val="24"/>
          <w:highlight w:val="none"/>
        </w:rPr>
      </w:pPr>
      <w:r/>
      <w:bookmarkStart w:id="47" w:name="_Toc35393795"/>
      <w:r/>
      <w:bookmarkStart w:id="48" w:name="_Toc35393626"/>
      <w:r>
        <w:rPr>
          <w:rFonts w:hint="eastAsia" w:ascii="宋体" w:hAnsi="宋体"/>
          <w:bCs/>
          <w:color w:val="000000"/>
          <w:sz w:val="24"/>
          <w:szCs w:val="24"/>
          <w:highlight w:val="none"/>
        </w:rPr>
        <w:t xml:space="preserve">自招标公告在江苏政府采购网发布之日起</w:t>
      </w:r>
      <w:r>
        <w:rPr>
          <w:rFonts w:ascii="宋体" w:hAnsi="宋体"/>
          <w:bCs/>
          <w:color w:val="000000"/>
          <w:sz w:val="24"/>
          <w:szCs w:val="24"/>
          <w:highlight w:val="none"/>
        </w:rPr>
        <w:t xml:space="preserve">5个工作日。有关本次招标的事项若存在变动或修改，敬请及时关注</w:t>
      </w:r>
      <w:r>
        <w:rPr>
          <w:rFonts w:hint="eastAsia" w:ascii="宋体" w:hAnsi="宋体"/>
          <w:bCs/>
          <w:color w:val="000000"/>
          <w:sz w:val="24"/>
          <w:szCs w:val="24"/>
          <w:highlight w:val="none"/>
        </w:rPr>
        <w:t xml:space="preserve">江苏政府采购网</w:t>
      </w:r>
      <w:r>
        <w:rPr>
          <w:rFonts w:ascii="宋体" w:hAnsi="宋体"/>
          <w:bCs/>
          <w:color w:val="000000"/>
          <w:sz w:val="24"/>
          <w:szCs w:val="24"/>
          <w:highlight w:val="none"/>
        </w:rPr>
        <w:t xml:space="preserve">发布的信息更正公告。任何因未及时关注</w:t>
      </w:r>
      <w:r>
        <w:rPr>
          <w:rFonts w:hint="eastAsia" w:ascii="宋体" w:hAnsi="宋体"/>
          <w:bCs/>
          <w:color w:val="000000"/>
          <w:sz w:val="24"/>
          <w:szCs w:val="24"/>
          <w:highlight w:val="none"/>
        </w:rPr>
        <w:t xml:space="preserve">江苏政府采购网</w:t>
      </w:r>
      <w:r>
        <w:rPr>
          <w:rFonts w:ascii="宋体" w:hAnsi="宋体"/>
          <w:bCs/>
          <w:color w:val="000000"/>
          <w:sz w:val="24"/>
          <w:szCs w:val="24"/>
          <w:highlight w:val="none"/>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江苏政府采购网：</w:t>
      </w:r>
      <w:r>
        <w:rPr>
          <w:rFonts w:ascii="宋体" w:hAnsi="宋体"/>
          <w:bCs/>
          <w:color w:val="000000"/>
          <w:sz w:val="24"/>
          <w:szCs w:val="24"/>
          <w:highlight w:val="none"/>
        </w:rPr>
        <w:t xml:space="preserve">http://www.ccgp-jiangsu.gov.cn/</w:t>
      </w:r>
      <w:r/>
    </w:p>
    <w:p>
      <w:pPr>
        <w:ind w:firstLine="241"/>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六、其他补充事宜</w:t>
      </w:r>
      <w:bookmarkEnd w:id="47"/>
      <w:r/>
      <w:bookmarkEnd w:id="48"/>
      <w:r/>
      <w:r/>
    </w:p>
    <w:p>
      <w:pPr>
        <w:ind w:firstLine="480"/>
        <w:jc w:val="both"/>
        <w:spacing w:after="62" w:line="560" w:lineRule="exact"/>
        <w:widowControl w:val="off"/>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b/>
          <w:bCs/>
          <w:color w:val="000000"/>
          <w:sz w:val="24"/>
          <w:szCs w:val="24"/>
          <w:highlight w:val="none"/>
        </w:rPr>
      </w:pPr>
      <w:r>
        <w:rPr>
          <w:rFonts w:ascii="宋体" w:hAnsi="宋体" w:cs="宋体"/>
          <w:color w:val="000000"/>
          <w:sz w:val="24"/>
          <w:szCs w:val="24"/>
          <w:highlight w:val="none"/>
        </w:rPr>
        <w:t xml:space="preserve">3.</w:t>
      </w:r>
      <w:r>
        <w:rPr>
          <w:rFonts w:hint="eastAsia"/>
          <w:highlight w:val="none"/>
        </w:rPr>
        <w:t xml:space="preserve"> </w:t>
      </w:r>
      <w:r>
        <w:rPr>
          <w:rFonts w:hint="eastAsia" w:ascii="宋体" w:hAnsi="宋体" w:cs="宋体"/>
          <w:b/>
          <w:bCs/>
          <w:color w:val="000000"/>
          <w:sz w:val="24"/>
          <w:szCs w:val="24"/>
          <w:highlight w:val="none"/>
        </w:rPr>
        <w:t xml:space="preserve">本采购项目为非预留份额专门面向中小企业的采购项目。</w:t>
      </w:r>
      <w:r/>
    </w:p>
    <w:p>
      <w:pPr>
        <w:ind w:firstLine="480"/>
        <w:jc w:val="both"/>
        <w:spacing w:after="0"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ascii="宋体" w:hAnsi="宋体" w:cs="宋体"/>
          <w:color w:val="000000"/>
          <w:sz w:val="24"/>
          <w:szCs w:val="24"/>
          <w:highlight w:val="none"/>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ascii="宋体" w:hAnsi="宋体" w:cs="宋体"/>
          <w:color w:val="000000"/>
          <w:sz w:val="24"/>
          <w:szCs w:val="24"/>
          <w:highlight w:val="none"/>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ascii="宋体" w:hAnsi="宋体" w:cs="宋体"/>
          <w:color w:val="000000"/>
          <w:sz w:val="24"/>
          <w:szCs w:val="24"/>
          <w:highlight w:val="none"/>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优先采购节能环保产品政策</w:t>
      </w:r>
      <w:r>
        <w:rPr>
          <w:rFonts w:hint="eastAsia" w:ascii="宋体" w:hAnsi="宋体" w:cs="宋体"/>
          <w:color w:val="000000"/>
          <w:sz w:val="24"/>
          <w:szCs w:val="24"/>
          <w:highlight w:val="none"/>
        </w:rPr>
        <w:t xml:space="preserve">；</w:t>
      </w:r>
      <w:r/>
    </w:p>
    <w:p>
      <w:pPr>
        <w:ind w:firstLine="480"/>
        <w:jc w:val="both"/>
        <w:spacing w:after="62"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⑥落实政府采购政策需满足：《政府采购促进中小企业发展管理办法》（财库</w:t>
      </w:r>
      <w:r>
        <w:rPr>
          <w:rFonts w:ascii="宋体" w:hAnsi="宋体" w:cs="宋体"/>
          <w:color w:val="000000"/>
          <w:sz w:val="24"/>
          <w:szCs w:val="24"/>
          <w:highlight w:val="none"/>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highlight w:val="none"/>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highlight w:val="none"/>
        </w:rPr>
        <w:t xml:space="preserve">等文件要求。</w:t>
      </w:r>
      <w:r/>
    </w:p>
    <w:p>
      <w:pPr>
        <w:ind w:firstLine="480"/>
        <w:jc w:val="both"/>
        <w:spacing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olor w:val="000000"/>
          <w:sz w:val="24"/>
          <w:szCs w:val="24"/>
          <w:highlight w:val="none"/>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49" w:name="OLE_LINK12"/>
      <w:r>
        <w:rPr>
          <w:rFonts w:hint="eastAsia" w:ascii="宋体" w:hAnsi="宋体"/>
          <w:color w:val="000000"/>
          <w:sz w:val="24"/>
          <w:szCs w:val="24"/>
          <w:highlight w:val="none"/>
        </w:rPr>
        <w:t xml:space="preserve">《苏采云系统供应商操作手册》</w:t>
      </w:r>
      <w:bookmarkEnd w:id="49"/>
      <w:r>
        <w:rPr>
          <w:rFonts w:hint="eastAsia" w:ascii="宋体" w:hAnsi="宋体"/>
          <w:color w:val="000000"/>
          <w:sz w:val="24"/>
          <w:szCs w:val="24"/>
          <w:highlight w:val="none"/>
        </w:rPr>
        <w:t xml:space="preserve">（以下简称“操作手册”）进行注册，并制作上传电子投标文件。《操作手册》下载地址：</w:t>
      </w:r>
      <w:r/>
    </w:p>
    <w:p>
      <w:pPr>
        <w:jc w:val="both"/>
        <w:spacing w:after="0" w:line="5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http://www.ccgp-jiangsu.gov.cn/jiangsu/zlxz/ee/ee3a4bc5a3454aa2b0d9312230633ce9.html（“苏采云”南京地区客服热线025-83633744、025-83633743）。</w:t>
      </w:r>
      <w:r/>
    </w:p>
    <w:p>
      <w:pPr>
        <w:ind w:firstLine="482"/>
        <w:jc w:val="both"/>
        <w:spacing w:after="62" w:line="560" w:lineRule="exact"/>
        <w:widowControl w:val="off"/>
        <w:rPr>
          <w:rFonts w:hint="eastAsia" w:ascii="宋体" w:hAnsi="宋体" w:cs="宋体"/>
          <w:b/>
          <w:color w:val="000000"/>
          <w:sz w:val="24"/>
          <w:szCs w:val="24"/>
          <w:highlight w:val="none"/>
        </w:rPr>
      </w:pPr>
      <w:r/>
      <w:bookmarkStart w:id="50" w:name="_Toc28359008"/>
      <w:r/>
      <w:bookmarkStart w:id="51" w:name="_Toc28359085"/>
      <w:r/>
      <w:bookmarkStart w:id="52" w:name="_Toc35393796"/>
      <w:r/>
      <w:bookmarkStart w:id="53" w:name="_Toc35393627"/>
      <w:r>
        <w:rPr>
          <w:rFonts w:hint="eastAsia" w:ascii="宋体" w:hAnsi="宋体" w:cs="宋体"/>
          <w:b/>
          <w:color w:val="000000"/>
          <w:sz w:val="24"/>
          <w:szCs w:val="24"/>
          <w:highlight w:val="none"/>
        </w:rPr>
        <w:t xml:space="preserve">七、对本次招标提出询问，请按</w:t>
      </w:r>
      <w:r>
        <w:rPr>
          <w:rFonts w:ascii="宋体" w:hAnsi="宋体" w:cs="宋体"/>
          <w:b/>
          <w:color w:val="000000"/>
          <w:sz w:val="24"/>
          <w:szCs w:val="24"/>
          <w:highlight w:val="none"/>
        </w:rPr>
        <w:t xml:space="preserve">以下方式</w:t>
      </w:r>
      <w:r>
        <w:rPr>
          <w:rFonts w:hint="eastAsia" w:ascii="宋体" w:hAnsi="宋体" w:cs="宋体"/>
          <w:b/>
          <w:color w:val="000000"/>
          <w:sz w:val="24"/>
          <w:szCs w:val="24"/>
          <w:highlight w:val="none"/>
        </w:rPr>
        <w:t xml:space="preserve">联系</w:t>
      </w:r>
      <w:bookmarkEnd w:id="50"/>
      <w:r/>
      <w:bookmarkEnd w:id="51"/>
      <w:r/>
      <w:bookmarkEnd w:id="52"/>
      <w:r/>
      <w:bookmarkEnd w:id="53"/>
      <w:r/>
      <w:r/>
    </w:p>
    <w:p>
      <w:pPr>
        <w:ind w:firstLine="480"/>
        <w:spacing w:after="62" w:line="56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after="0"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名称：江苏省特种设备安全监督检验研究院</w:t>
      </w:r>
      <w:r/>
    </w:p>
    <w:p>
      <w:pPr>
        <w:ind w:firstLine="480"/>
        <w:spacing w:after="0" w:line="560" w:lineRule="exact"/>
        <w:widowControl w:val="off"/>
        <w:rPr>
          <w:rFonts w:hint="eastAsia" w:ascii="宋体" w:hAnsi="宋体"/>
          <w:color w:val="000000"/>
          <w:sz w:val="24"/>
          <w:szCs w:val="24"/>
          <w:highlight w:val="none"/>
        </w:rPr>
      </w:pPr>
      <w:r/>
      <w:bookmarkStart w:id="54" w:name="_Toc28359009"/>
      <w:r/>
      <w:bookmarkStart w:id="55" w:name="_Toc28359086"/>
      <w:r>
        <w:rPr>
          <w:rFonts w:hint="eastAsia" w:ascii="宋体" w:hAnsi="宋体"/>
          <w:color w:val="000000"/>
          <w:sz w:val="24"/>
          <w:szCs w:val="24"/>
          <w:highlight w:val="none"/>
        </w:rPr>
        <w:t xml:space="preserve">单位地址：江苏省南京市草场门大街107号龙江大厦</w:t>
      </w:r>
      <w:r/>
    </w:p>
    <w:p>
      <w:pPr>
        <w:ind w:firstLine="480"/>
        <w:spacing w:after="0"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联系人：李工</w:t>
      </w:r>
      <w:r/>
    </w:p>
    <w:p>
      <w:pPr>
        <w:ind w:firstLine="480"/>
        <w:spacing w:after="0" w:line="5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联系方式：025-89621099</w:t>
      </w:r>
      <w:r/>
    </w:p>
    <w:p>
      <w:pPr>
        <w:ind w:firstLine="480"/>
        <w:spacing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2.采购代理机构信息</w:t>
      </w:r>
      <w:bookmarkEnd w:id="54"/>
      <w:r/>
      <w:bookmarkEnd w:id="55"/>
      <w:r/>
      <w:r/>
    </w:p>
    <w:p>
      <w:pPr>
        <w:ind w:firstLine="480"/>
        <w:jc w:val="both"/>
        <w:spacing w:after="0" w:line="560" w:lineRule="exact"/>
        <w:widowControl w:val="off"/>
        <w:rPr>
          <w:rFonts w:hint="eastAsia" w:ascii="宋体" w:hAnsi="宋体"/>
          <w:color w:val="000000"/>
          <w:sz w:val="24"/>
          <w:szCs w:val="24"/>
          <w:highlight w:val="none"/>
        </w:rPr>
      </w:pPr>
      <w:r/>
      <w:bookmarkStart w:id="56" w:name="_Toc28359010"/>
      <w:r/>
      <w:bookmarkStart w:id="57" w:name="_Toc28359087"/>
      <w:r>
        <w:rPr>
          <w:rFonts w:hint="eastAsia" w:ascii="宋体" w:hAnsi="宋体"/>
          <w:color w:val="000000"/>
          <w:sz w:val="24"/>
          <w:szCs w:val="24"/>
          <w:highlight w:val="none"/>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地址：南京市雨花台区雨花大道</w:t>
      </w:r>
      <w:r>
        <w:rPr>
          <w:rFonts w:ascii="宋体" w:hAnsi="宋体"/>
          <w:color w:val="000000"/>
          <w:sz w:val="24"/>
          <w:szCs w:val="24"/>
          <w:highlight w:val="none"/>
        </w:rPr>
        <w:t xml:space="preserve">2号邦宁科技园505</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r>
        <w:rPr>
          <w:rFonts w:ascii="宋体" w:hAnsi="宋体"/>
          <w:color w:val="000000"/>
          <w:sz w:val="24"/>
          <w:szCs w:val="24"/>
          <w:highlight w:val="none"/>
        </w:rPr>
        <w:t xml:space="preserve"> 025-52813631</w:t>
      </w:r>
      <w:r/>
    </w:p>
    <w:p>
      <w:pPr>
        <w:ind w:firstLine="480"/>
        <w:jc w:val="both"/>
        <w:spacing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3.项目</w:t>
      </w:r>
      <w:r>
        <w:rPr>
          <w:rFonts w:ascii="宋体" w:hAnsi="宋体" w:cs="宋体"/>
          <w:color w:val="000000"/>
          <w:sz w:val="24"/>
          <w:szCs w:val="24"/>
          <w:highlight w:val="none"/>
        </w:rPr>
        <w:t xml:space="preserve">联系方式</w:t>
      </w:r>
      <w:bookmarkEnd w:id="56"/>
      <w:r/>
      <w:bookmarkEnd w:id="57"/>
      <w:r/>
      <w:r/>
    </w:p>
    <w:p>
      <w:pPr>
        <w:ind w:firstLine="480"/>
        <w:jc w:val="both"/>
        <w:spacing w:after="0"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项目联系人：戴工</w:t>
      </w:r>
      <w:r/>
    </w:p>
    <w:p>
      <w:pPr>
        <w:ind w:firstLine="480"/>
        <w:jc w:val="both"/>
        <w:spacing w:after="0"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电话：</w:t>
      </w:r>
      <w:r>
        <w:rPr>
          <w:rFonts w:ascii="宋体" w:hAnsi="宋体"/>
          <w:color w:val="000000"/>
          <w:sz w:val="24"/>
          <w:szCs w:val="24"/>
          <w:highlight w:val="none"/>
        </w:rPr>
        <w:t xml:space="preserve">025-52813631</w:t>
      </w:r>
      <w:r/>
    </w:p>
    <w:p>
      <w:pPr>
        <w:ind w:firstLine="482"/>
        <w:jc w:val="both"/>
        <w:spacing w:after="0" w:line="560" w:lineRule="exact"/>
        <w:widowControl w:val="off"/>
        <w:rPr>
          <w:rFonts w:ascii="宋体"/>
          <w:b/>
          <w:bCs/>
          <w:color w:val="000000"/>
          <w:sz w:val="24"/>
          <w:highlight w:val="none"/>
        </w:rPr>
      </w:pPr>
      <w:r>
        <w:rPr>
          <w:rFonts w:hint="eastAsia" w:ascii="宋体"/>
          <w:b/>
          <w:bCs/>
          <w:color w:val="000000"/>
          <w:sz w:val="24"/>
          <w:szCs w:val="24"/>
          <w:highlight w:val="none"/>
        </w:rPr>
        <w:t xml:space="preserve">对项目需求部分的询问、质疑请向采购人提出，询问、质疑由采购人负责答复。</w:t>
      </w:r>
      <w:bookmarkEnd w:id="11"/>
      <w:r/>
      <w:bookmarkEnd w:id="12"/>
      <w:r/>
      <w:r/>
    </w:p>
    <w:p>
      <w:pPr>
        <w:pStyle w:val="912"/>
        <w:rPr>
          <w:rFonts w:hint="eastAsia"/>
          <w:color w:val="000000"/>
          <w:highlight w:val="none"/>
        </w:rPr>
      </w:pPr>
      <w:r>
        <w:rPr>
          <w:rFonts w:hint="eastAsia"/>
          <w:color w:val="00000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12"/>
        <w:ind w:firstLine="0"/>
        <w:jc w:val="center"/>
        <w:rPr>
          <w:rFonts w:hint="eastAsia" w:ascii="黑体" w:hAnsi="楷体_GB2312" w:eastAsia="黑体"/>
          <w:b/>
          <w:bCs/>
          <w:color w:val="000000"/>
          <w:sz w:val="44"/>
          <w:szCs w:val="44"/>
          <w:highlight w:val="none"/>
        </w:rPr>
      </w:pPr>
      <w:r/>
      <w:bookmarkStart w:id="58" w:name="_Toc120614211"/>
      <w:r/>
      <w:bookmarkStart w:id="59" w:name="_Toc198824864"/>
      <w:r/>
      <w:bookmarkStart w:id="60" w:name="_Toc17291078"/>
      <w:r/>
      <w:bookmarkStart w:id="61" w:name="_Toc198824796"/>
      <w:r/>
      <w:bookmarkStart w:id="62" w:name="_Toc17291674"/>
      <w:r>
        <w:rPr>
          <w:rFonts w:hint="eastAsia" w:ascii="黑体" w:hAnsi="楷体_GB2312" w:eastAsia="黑体"/>
          <w:b/>
          <w:bCs/>
          <w:color w:val="000000"/>
          <w:sz w:val="44"/>
          <w:szCs w:val="44"/>
          <w:highlight w:val="none"/>
        </w:rPr>
        <w:t xml:space="preserve">第二章  </w:t>
      </w:r>
      <w:bookmarkEnd w:id="2"/>
      <w:r/>
      <w:bookmarkEnd w:id="3"/>
      <w:r/>
      <w:bookmarkEnd w:id="4"/>
      <w:r/>
      <w:bookmarkEnd w:id="5"/>
      <w:r/>
      <w:bookmarkEnd w:id="6"/>
      <w:r/>
      <w:bookmarkEnd w:id="58"/>
      <w:r/>
      <w:bookmarkStart w:id="63" w:name="_Toc20823274"/>
      <w:r/>
      <w:bookmarkStart w:id="64" w:name="_Toc120614213"/>
      <w:r/>
      <w:bookmarkStart w:id="65" w:name="_Toc16938518"/>
      <w:r/>
      <w:bookmarkStart w:id="66" w:name="_Toc513029202"/>
      <w:r>
        <w:rPr>
          <w:rFonts w:hint="eastAsia" w:ascii="黑体" w:hAnsi="楷体_GB2312" w:eastAsia="黑体"/>
          <w:b/>
          <w:bCs/>
          <w:color w:val="000000"/>
          <w:sz w:val="44"/>
          <w:szCs w:val="44"/>
          <w:highlight w:val="none"/>
        </w:rPr>
        <w:t xml:space="preserve">投标人须知</w:t>
      </w:r>
      <w:bookmarkEnd w:id="59"/>
      <w:r/>
      <w:bookmarkEnd w:id="60"/>
      <w:r/>
      <w:bookmarkEnd w:id="61"/>
      <w:r/>
      <w:bookmarkEnd w:id="62"/>
      <w:r/>
      <w:bookmarkEnd w:id="63"/>
      <w:r/>
      <w:bookmarkEnd w:id="64"/>
      <w:r/>
      <w:bookmarkEnd w:id="65"/>
      <w:r/>
      <w:bookmarkEnd w:id="66"/>
      <w:r/>
      <w:r/>
    </w:p>
    <w:p>
      <w:pPr>
        <w:ind w:firstLine="480"/>
        <w:jc w:val="both"/>
        <w:spacing w:after="62" w:line="560" w:lineRule="exact"/>
        <w:widowControl w:val="off"/>
        <w:rPr>
          <w:rFonts w:ascii="宋体"/>
          <w:iCs/>
          <w:color w:val="000000"/>
          <w:sz w:val="24"/>
          <w:highlight w:val="none"/>
        </w:rPr>
      </w:pPr>
      <w:r/>
      <w:bookmarkStart w:id="67" w:name="_Toc17291079"/>
      <w:r/>
      <w:bookmarkStart w:id="68" w:name="_Toc20823275"/>
      <w:r/>
      <w:bookmarkStart w:id="69" w:name="_Toc513029203"/>
      <w:r/>
      <w:bookmarkStart w:id="70" w:name="_Toc120614214"/>
      <w:r/>
      <w:bookmarkStart w:id="71" w:name="_Toc16938519"/>
      <w:r>
        <w:rPr>
          <w:rFonts w:hint="eastAsia" w:ascii="宋体"/>
          <w:iCs/>
          <w:color w:val="000000"/>
          <w:sz w:val="24"/>
          <w:highlight w:val="none"/>
        </w:rPr>
        <w:t xml:space="preserve">一、总则</w:t>
      </w:r>
      <w:bookmarkEnd w:id="67"/>
      <w:r/>
      <w:bookmarkEnd w:id="68"/>
      <w:r/>
      <w:bookmarkEnd w:id="69"/>
      <w:r/>
      <w:bookmarkEnd w:id="70"/>
      <w:r/>
      <w:bookmarkEnd w:id="71"/>
      <w:r/>
      <w:r/>
    </w:p>
    <w:p>
      <w:pPr>
        <w:ind w:firstLine="480"/>
        <w:jc w:val="both"/>
        <w:spacing w:after="62" w:line="560" w:lineRule="exact"/>
        <w:widowControl w:val="off"/>
        <w:rPr>
          <w:rFonts w:ascii="宋体"/>
          <w:iCs/>
          <w:color w:val="000000"/>
          <w:sz w:val="24"/>
          <w:highlight w:val="none"/>
        </w:rPr>
      </w:pPr>
      <w:r/>
      <w:bookmarkStart w:id="72" w:name="_Hlt16619475"/>
      <w:r/>
      <w:bookmarkEnd w:id="72"/>
      <w:r/>
      <w:bookmarkStart w:id="73" w:name="_Toc458694821"/>
      <w:r/>
      <w:bookmarkStart w:id="74" w:name="_Toc16938520"/>
      <w:r/>
      <w:bookmarkStart w:id="75" w:name="_Toc513029204"/>
      <w:r/>
      <w:bookmarkStart w:id="76" w:name="_Toc20823276"/>
      <w:r>
        <w:rPr>
          <w:rFonts w:hint="eastAsia" w:ascii="宋体"/>
          <w:iCs/>
          <w:color w:val="000000"/>
          <w:sz w:val="24"/>
          <w:highlight w:val="none"/>
        </w:rPr>
        <w:t xml:space="preserve">1</w:t>
      </w:r>
      <w:bookmarkEnd w:id="73"/>
      <w:r>
        <w:rPr>
          <w:rFonts w:hint="eastAsia" w:ascii="宋体"/>
          <w:iCs/>
          <w:color w:val="000000"/>
          <w:sz w:val="24"/>
          <w:highlight w:val="none"/>
        </w:rPr>
        <w:t xml:space="preserve">、招标方式</w:t>
      </w:r>
      <w:bookmarkEnd w:id="74"/>
      <w:r/>
      <w:bookmarkEnd w:id="75"/>
      <w:r/>
      <w:bookmarkEnd w:id="76"/>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highlight w:val="none"/>
        </w:rPr>
      </w:pPr>
      <w:r/>
      <w:bookmarkStart w:id="77" w:name="_Toc20823277"/>
      <w:r/>
      <w:bookmarkStart w:id="78" w:name="_Toc513029205"/>
      <w:r/>
      <w:bookmarkStart w:id="79" w:name="_Toc16938521"/>
      <w:r>
        <w:rPr>
          <w:rFonts w:hint="eastAsia" w:ascii="宋体"/>
          <w:iCs/>
          <w:color w:val="000000"/>
          <w:sz w:val="24"/>
          <w:highlight w:val="none"/>
        </w:rPr>
        <w:t xml:space="preserve">2、合格的投标人</w:t>
      </w:r>
      <w:bookmarkEnd w:id="77"/>
      <w:r/>
      <w:bookmarkEnd w:id="78"/>
      <w:r/>
      <w:bookmarkEnd w:id="79"/>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2.1满足招标公告中供应商的资格要求的规定。</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2.2 满足本文件实质性条款的规定。</w:t>
      </w:r>
      <w:r/>
    </w:p>
    <w:p>
      <w:pPr>
        <w:ind w:firstLine="480"/>
        <w:jc w:val="both"/>
        <w:spacing w:after="62" w:line="560" w:lineRule="exact"/>
        <w:widowControl w:val="off"/>
        <w:rPr>
          <w:rFonts w:ascii="宋体"/>
          <w:iCs/>
          <w:color w:val="000000"/>
          <w:sz w:val="24"/>
          <w:highlight w:val="none"/>
        </w:rPr>
      </w:pPr>
      <w:r/>
      <w:bookmarkStart w:id="80" w:name="_Toc20823278"/>
      <w:r/>
      <w:bookmarkStart w:id="81" w:name="_Toc513029206"/>
      <w:r/>
      <w:bookmarkStart w:id="82" w:name="_Toc16938522"/>
      <w:r>
        <w:rPr>
          <w:rFonts w:hint="eastAsia" w:ascii="宋体"/>
          <w:iCs/>
          <w:color w:val="000000"/>
          <w:sz w:val="24"/>
          <w:highlight w:val="none"/>
        </w:rPr>
        <w:t xml:space="preserve">3、适用法律</w:t>
      </w:r>
      <w:bookmarkEnd w:id="80"/>
      <w:r/>
      <w:bookmarkEnd w:id="81"/>
      <w:r/>
      <w:bookmarkEnd w:id="82"/>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highlight w:val="none"/>
        </w:rPr>
      </w:pPr>
      <w:r/>
      <w:bookmarkStart w:id="83" w:name="_Toc20823279"/>
      <w:r/>
      <w:bookmarkStart w:id="84" w:name="_Toc513029207"/>
      <w:r/>
      <w:bookmarkStart w:id="85" w:name="_Toc16938523"/>
      <w:r/>
      <w:bookmarkStart w:id="86" w:name="_Toc462564067"/>
      <w:r>
        <w:rPr>
          <w:rFonts w:hint="eastAsia" w:ascii="宋体"/>
          <w:iCs/>
          <w:color w:val="000000"/>
          <w:sz w:val="24"/>
          <w:highlight w:val="none"/>
        </w:rPr>
        <w:t xml:space="preserve">4、投标费用</w:t>
      </w:r>
      <w:bookmarkEnd w:id="83"/>
      <w:r/>
      <w:bookmarkEnd w:id="84"/>
      <w:r/>
      <w:bookmarkEnd w:id="85"/>
      <w:r/>
      <w:bookmarkEnd w:id="86"/>
      <w:r/>
      <w:r/>
    </w:p>
    <w:p>
      <w:pPr>
        <w:ind w:firstLine="480"/>
        <w:jc w:val="both"/>
        <w:spacing w:after="0" w:line="560" w:lineRule="exact"/>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4.2代理服务费（按整个项目计算）</w:t>
      </w:r>
      <w:r/>
    </w:p>
    <w:p>
      <w:pPr>
        <w:ind w:firstLine="480"/>
        <w:jc w:val="both"/>
        <w:spacing w:after="0" w:line="560" w:lineRule="exact"/>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480"/>
        <w:jc w:val="both"/>
        <w:spacing w:after="0" w:line="560" w:lineRule="exact"/>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4.2.2报价要求：本项目采购代理服务费用已纳入采购预算，供应商在报价时应将代理服务费全额包含在投标报价中，采购人不再另行支付。</w:t>
      </w:r>
      <w:r/>
    </w:p>
    <w:p>
      <w:pPr>
        <w:ind w:firstLine="480"/>
        <w:jc w:val="both"/>
        <w:spacing w:after="0" w:line="560" w:lineRule="exact"/>
        <w:tabs>
          <w:tab w:val="left" w:pos="900" w:leader="none"/>
        </w:tabs>
        <w:rPr>
          <w:rFonts w:ascii="宋体"/>
          <w:color w:val="000000"/>
          <w:sz w:val="24"/>
          <w:szCs w:val="24"/>
          <w:highlight w:val="none"/>
        </w:rPr>
      </w:pPr>
      <w:r>
        <w:rPr>
          <w:rFonts w:hint="eastAsia" w:ascii="宋体" w:hAnsi="Times New Roman"/>
          <w:sz w:val="24"/>
          <w:szCs w:val="24"/>
          <w:highlight w:val="none"/>
        </w:rPr>
        <w:t xml:space="preserve">4.2.3收费标准：代理服务费按差额定率分档累进费率和金额分段计算，有分包的以一个项目整体计算后由各分包中标供应商按比例分担，本项目按基准费率计算后的80%收取代理服务费。</w:t>
      </w:r>
      <w:r>
        <w:rPr>
          <w:rFonts w:hint="eastAsia" w:ascii="宋体"/>
          <w:color w:val="000000"/>
          <w:sz w:val="24"/>
          <w:szCs w:val="24"/>
          <w:highlight w:val="none"/>
        </w:rPr>
        <w:t xml:space="preserve">基准费率标准如下：</w:t>
      </w:r>
      <w:r/>
    </w:p>
    <w:tbl>
      <w:tblPr>
        <w:tblStyle w:val="880"/>
        <w:tblW w:w="0" w:type="auto"/>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金额（单位：万元）</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货物类分段费率</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sz w:val="24"/>
                <w:szCs w:val="24"/>
                <w:highlight w:val="none"/>
              </w:rPr>
              <w:t xml:space="preserve">服务类分段费率</w:t>
            </w:r>
            <w:r/>
          </w:p>
        </w:tc>
      </w:tr>
      <w:tr>
        <w:trPr>
          <w:trHeight w:val="40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金额≤100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color w:val="000000"/>
                <w:sz w:val="24"/>
                <w:szCs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sz w:val="24"/>
                <w:szCs w:val="24"/>
                <w:highlight w:val="none"/>
              </w:rPr>
              <w:t xml:space="preserve">1.50%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100＜金额≤500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color w:val="000000"/>
                <w:sz w:val="24"/>
                <w:szCs w:val="24"/>
                <w:highlight w:val="none"/>
              </w:rPr>
              <w:t xml:space="preserve">1.10%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sz w:val="24"/>
                <w:szCs w:val="24"/>
                <w:highlight w:val="none"/>
              </w:rPr>
              <w:t xml:space="preserve">0.80%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500＜金额≤1000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color w:val="000000"/>
                <w:sz w:val="24"/>
                <w:szCs w:val="24"/>
                <w:highlight w:val="none"/>
              </w:rPr>
              <w:t xml:space="preserve">0.80%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sz w:val="24"/>
                <w:szCs w:val="24"/>
                <w:highlight w:val="none"/>
              </w:rPr>
              <w:t xml:space="preserve">0.45%</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hint="eastAsia" w:ascii="宋体"/>
                <w:color w:val="000000"/>
                <w:sz w:val="24"/>
                <w:szCs w:val="24"/>
                <w:highlight w:val="none"/>
              </w:rPr>
              <w:t xml:space="preserve">1000＜金额≤5000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color w:val="000000"/>
                <w:sz w:val="24"/>
                <w:szCs w:val="24"/>
                <w:highlight w:val="none"/>
              </w:rPr>
              <w:t xml:space="preserve">0.50%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highlight w:val="none"/>
              </w:rPr>
            </w:pPr>
            <w:r>
              <w:rPr>
                <w:rFonts w:ascii="宋体"/>
                <w:sz w:val="24"/>
                <w:szCs w:val="24"/>
                <w:highlight w:val="none"/>
              </w:rPr>
              <w:t xml:space="preserve">0.25%</w:t>
            </w:r>
            <w:r/>
          </w:p>
        </w:tc>
      </w:tr>
    </w:tbl>
    <w:p>
      <w:pPr>
        <w:ind w:firstLine="597"/>
        <w:jc w:val="both"/>
        <w:spacing w:after="0" w:line="560" w:lineRule="exact"/>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4.2.4确定标准的依据：《政府采购代理机构管理暂行办法》（财库〔2018〕2号）、采购代理合同。</w:t>
      </w:r>
      <w:r/>
    </w:p>
    <w:p>
      <w:pPr>
        <w:ind w:firstLine="597"/>
        <w:jc w:val="both"/>
        <w:spacing w:after="156" w:line="360" w:lineRule="auto"/>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4.2.5收取方式：中标供应商在领取中标通知书前，一次性向采购代理机构足额支付；支付方式为公对公银行转账汇款。上述费用由中标（成交）供应商领取中标(成交)通知书时提供汇款凭据，各分包代理服务费金额：采购包1为 10139元，采购包2为6084元，采购包3为7092元。</w:t>
      </w:r>
      <w:r/>
    </w:p>
    <w:p>
      <w:pPr>
        <w:ind w:firstLine="597"/>
        <w:jc w:val="both"/>
        <w:spacing w:after="156" w:line="360" w:lineRule="auto"/>
        <w:tabs>
          <w:tab w:val="left" w:pos="900" w:leader="none"/>
        </w:tabs>
        <w:rPr>
          <w:rFonts w:ascii="宋体" w:hAnsi="Times New Roman"/>
          <w:sz w:val="24"/>
          <w:szCs w:val="24"/>
          <w:highlight w:val="none"/>
        </w:rPr>
      </w:pPr>
      <w:r>
        <w:rPr>
          <w:rFonts w:hint="eastAsia" w:ascii="宋体" w:hAnsi="Times New Roman"/>
          <w:sz w:val="24"/>
          <w:szCs w:val="24"/>
          <w:highlight w:val="none"/>
        </w:rPr>
        <w:t xml:space="preserve">账户信息：</w:t>
      </w:r>
      <w:r/>
    </w:p>
    <w:p>
      <w:pPr>
        <w:ind w:firstLine="597"/>
        <w:jc w:val="both"/>
        <w:spacing w:after="143" w:line="500" w:lineRule="exact"/>
        <w:widowControl w:val="off"/>
        <w:tabs>
          <w:tab w:val="left" w:pos="900" w:leader="none"/>
        </w:tabs>
        <w:rPr>
          <w:rFonts w:ascii="宋体"/>
          <w:bCs/>
          <w:sz w:val="24"/>
          <w:szCs w:val="24"/>
          <w:highlight w:val="none"/>
        </w:rPr>
      </w:pPr>
      <w:r>
        <w:rPr>
          <w:rFonts w:hint="eastAsia" w:ascii="宋体"/>
          <w:bCs/>
          <w:sz w:val="24"/>
          <w:szCs w:val="24"/>
          <w:highlight w:val="none"/>
        </w:rPr>
        <w:t xml:space="preserve">收款单位：南京小旸树招标代理有限公司</w:t>
      </w:r>
      <w:r/>
    </w:p>
    <w:p>
      <w:pPr>
        <w:ind w:firstLine="597"/>
        <w:jc w:val="both"/>
        <w:spacing w:after="143" w:line="500" w:lineRule="exact"/>
        <w:widowControl w:val="off"/>
        <w:tabs>
          <w:tab w:val="left" w:pos="900" w:leader="none"/>
        </w:tabs>
        <w:rPr>
          <w:rFonts w:ascii="宋体"/>
          <w:bCs/>
          <w:sz w:val="24"/>
          <w:szCs w:val="24"/>
          <w:highlight w:val="none"/>
        </w:rPr>
      </w:pPr>
      <w:r>
        <w:rPr>
          <w:rFonts w:hint="eastAsia" w:ascii="宋体"/>
          <w:bCs/>
          <w:sz w:val="24"/>
          <w:szCs w:val="24"/>
          <w:highlight w:val="none"/>
        </w:rPr>
        <w:t xml:space="preserve">开户行：交通银行南京水西门支行 </w:t>
      </w:r>
      <w:r/>
    </w:p>
    <w:p>
      <w:pPr>
        <w:ind w:firstLine="597"/>
        <w:jc w:val="both"/>
        <w:spacing w:after="156" w:line="500" w:lineRule="exact"/>
        <w:widowControl w:val="off"/>
        <w:tabs>
          <w:tab w:val="left" w:pos="900" w:leader="none"/>
        </w:tabs>
        <w:rPr>
          <w:rFonts w:hint="eastAsia" w:ascii="宋体" w:hAnsi="宋体"/>
          <w:b/>
          <w:sz w:val="24"/>
          <w:szCs w:val="24"/>
          <w:highlight w:val="none"/>
        </w:rPr>
      </w:pPr>
      <w:r>
        <w:rPr>
          <w:rFonts w:hint="eastAsia" w:ascii="宋体"/>
          <w:bCs/>
          <w:sz w:val="24"/>
          <w:szCs w:val="24"/>
          <w:highlight w:val="none"/>
        </w:rPr>
        <w:t xml:space="preserve">账号：320006642018010101049</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5、招标文件的约束力</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highlight w:val="none"/>
        </w:rPr>
      </w:pPr>
      <w:r/>
      <w:bookmarkStart w:id="87" w:name="_Toc16938525"/>
      <w:r/>
      <w:bookmarkStart w:id="88" w:name="_Toc17291080"/>
      <w:r/>
      <w:bookmarkStart w:id="89" w:name="_Toc513029209"/>
      <w:r/>
      <w:bookmarkStart w:id="90" w:name="_Toc120614215"/>
      <w:r/>
      <w:bookmarkStart w:id="91" w:name="_Toc20823281"/>
      <w:r>
        <w:rPr>
          <w:rFonts w:hint="eastAsia" w:ascii="宋体"/>
          <w:iCs/>
          <w:color w:val="000000"/>
          <w:sz w:val="24"/>
          <w:highlight w:val="none"/>
        </w:rPr>
        <w:t xml:space="preserve">二、招标文件</w:t>
      </w:r>
      <w:bookmarkEnd w:id="87"/>
      <w:r/>
      <w:bookmarkEnd w:id="88"/>
      <w:r/>
      <w:bookmarkEnd w:id="89"/>
      <w:r/>
      <w:bookmarkEnd w:id="90"/>
      <w:r/>
      <w:bookmarkEnd w:id="91"/>
      <w:r/>
      <w:r/>
    </w:p>
    <w:p>
      <w:pPr>
        <w:ind w:firstLine="480"/>
        <w:jc w:val="both"/>
        <w:spacing w:after="62" w:line="560" w:lineRule="exact"/>
        <w:widowControl w:val="off"/>
        <w:rPr>
          <w:rFonts w:ascii="宋体"/>
          <w:iCs/>
          <w:color w:val="000000"/>
          <w:sz w:val="24"/>
          <w:highlight w:val="none"/>
        </w:rPr>
      </w:pPr>
      <w:r/>
      <w:bookmarkStart w:id="92" w:name="_Toc20823282"/>
      <w:r/>
      <w:bookmarkStart w:id="93" w:name="_Toc513029210"/>
      <w:r/>
      <w:bookmarkStart w:id="94" w:name="_Toc16938526"/>
      <w:r>
        <w:rPr>
          <w:rFonts w:hint="eastAsia" w:ascii="宋体"/>
          <w:iCs/>
          <w:color w:val="000000"/>
          <w:sz w:val="24"/>
          <w:highlight w:val="none"/>
        </w:rPr>
        <w:t xml:space="preserve">6、招标文件构成</w:t>
      </w:r>
      <w:bookmarkEnd w:id="92"/>
      <w:r/>
      <w:bookmarkEnd w:id="93"/>
      <w:r/>
      <w:bookmarkEnd w:id="94"/>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6.1 招标文件由以下部分组成：</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（1）招标公告</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（2）投标人须知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（3）合同条款及格式</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（4）项目需求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（5）评标方法与评标标准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（6）投标文件格式</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请仔细检查招标文件是否齐全，如有缺漏请立即与南京小旸树招标代理有限公司联系解决。</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highlight w:val="none"/>
        </w:rPr>
      </w:pPr>
      <w:r/>
      <w:bookmarkStart w:id="95" w:name="_Toc20823283"/>
      <w:r/>
      <w:bookmarkStart w:id="96" w:name="_Toc513029211"/>
      <w:r/>
      <w:bookmarkStart w:id="97" w:name="_Toc16938527"/>
      <w:r/>
      <w:bookmarkStart w:id="98" w:name="_Toc462564070"/>
      <w:r>
        <w:rPr>
          <w:rFonts w:hint="eastAsia" w:ascii="宋体"/>
          <w:iCs/>
          <w:color w:val="000000"/>
          <w:sz w:val="24"/>
          <w:highlight w:val="none"/>
        </w:rPr>
        <w:t xml:space="preserve">7、招标文件的澄清</w:t>
      </w:r>
      <w:bookmarkEnd w:id="95"/>
      <w:r/>
      <w:bookmarkEnd w:id="96"/>
      <w:r/>
      <w:bookmarkEnd w:id="97"/>
      <w:r/>
      <w:bookmarkEnd w:id="98"/>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highlight w:val="none"/>
        </w:rPr>
      </w:pPr>
      <w:r/>
      <w:bookmarkStart w:id="99" w:name="_Toc513029212"/>
      <w:r/>
      <w:bookmarkStart w:id="100" w:name="_Toc20823284"/>
      <w:r/>
      <w:bookmarkStart w:id="101" w:name="_Toc16938528"/>
      <w:r/>
      <w:bookmarkStart w:id="102" w:name="_Toc462564071"/>
      <w:r>
        <w:rPr>
          <w:rFonts w:hint="eastAsia" w:ascii="宋体"/>
          <w:iCs/>
          <w:color w:val="000000"/>
          <w:sz w:val="24"/>
          <w:highlight w:val="none"/>
        </w:rPr>
        <w:t xml:space="preserve">8、招标文件的修改</w:t>
      </w:r>
      <w:bookmarkEnd w:id="99"/>
      <w:r/>
      <w:bookmarkEnd w:id="100"/>
      <w:r/>
      <w:bookmarkEnd w:id="101"/>
      <w:r/>
      <w:bookmarkEnd w:id="102"/>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highlight w:val="none"/>
        </w:rPr>
      </w:pPr>
      <w:r/>
      <w:bookmarkStart w:id="103" w:name="_Toc462564072"/>
      <w:r/>
      <w:bookmarkStart w:id="104" w:name="_Toc20823285"/>
      <w:r/>
      <w:bookmarkStart w:id="105" w:name="_Toc513029213"/>
      <w:r/>
      <w:bookmarkStart w:id="106" w:name="_Toc16938529"/>
      <w:r/>
      <w:bookmarkStart w:id="107" w:name="_Toc120614216"/>
      <w:r/>
      <w:bookmarkStart w:id="108" w:name="_Toc17291081"/>
      <w:r>
        <w:rPr>
          <w:rFonts w:hint="eastAsia" w:ascii="宋体"/>
          <w:iCs/>
          <w:color w:val="000000"/>
          <w:sz w:val="24"/>
          <w:highlight w:val="none"/>
        </w:rPr>
        <w:t xml:space="preserve">三、投标文件的编制</w:t>
      </w:r>
      <w:bookmarkEnd w:id="103"/>
      <w:r/>
      <w:bookmarkEnd w:id="104"/>
      <w:r/>
      <w:bookmarkEnd w:id="105"/>
      <w:r/>
      <w:bookmarkEnd w:id="106"/>
      <w:r/>
      <w:bookmarkEnd w:id="107"/>
      <w:r/>
      <w:bookmarkEnd w:id="108"/>
      <w:r/>
      <w:r/>
    </w:p>
    <w:p>
      <w:pPr>
        <w:ind w:firstLine="480"/>
        <w:jc w:val="both"/>
        <w:spacing w:after="62" w:line="560" w:lineRule="exact"/>
        <w:widowControl w:val="off"/>
        <w:rPr>
          <w:rFonts w:ascii="宋体"/>
          <w:iCs/>
          <w:color w:val="000000"/>
          <w:sz w:val="24"/>
          <w:highlight w:val="none"/>
        </w:rPr>
      </w:pPr>
      <w:r/>
      <w:bookmarkStart w:id="109" w:name="_Toc20823286"/>
      <w:r/>
      <w:bookmarkStart w:id="110" w:name="_Toc16938530"/>
      <w:r/>
      <w:bookmarkStart w:id="111" w:name="_Toc462564073"/>
      <w:r/>
      <w:bookmarkStart w:id="112" w:name="_Toc513029214"/>
      <w:r>
        <w:rPr>
          <w:rFonts w:hint="eastAsia" w:ascii="宋体"/>
          <w:iCs/>
          <w:color w:val="000000"/>
          <w:sz w:val="24"/>
          <w:highlight w:val="none"/>
        </w:rPr>
        <w:t xml:space="preserve">9、投标文件的语言及度量衡单位</w:t>
      </w:r>
      <w:bookmarkEnd w:id="109"/>
      <w:r/>
      <w:bookmarkEnd w:id="110"/>
      <w:r/>
      <w:bookmarkEnd w:id="111"/>
      <w:r/>
      <w:bookmarkEnd w:id="112"/>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13" w:name="_Hlk47018775"/>
      <w:r>
        <w:rPr>
          <w:rFonts w:hint="eastAsia" w:ascii="宋体"/>
          <w:b/>
          <w:bCs/>
          <w:iCs/>
          <w:color w:val="000000"/>
          <w:sz w:val="24"/>
          <w:highlight w:val="none"/>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13"/>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highlight w:val="none"/>
        </w:rPr>
      </w:pPr>
      <w:r/>
      <w:bookmarkStart w:id="114" w:name="_Toc16938531"/>
      <w:r/>
      <w:bookmarkStart w:id="115" w:name="_Toc20823287"/>
      <w:r/>
      <w:bookmarkStart w:id="116" w:name="_Toc513029215"/>
      <w:r/>
      <w:bookmarkStart w:id="117" w:name="_Toc462564074"/>
      <w:r>
        <w:rPr>
          <w:rFonts w:hint="eastAsia" w:ascii="宋体"/>
          <w:iCs/>
          <w:color w:val="000000"/>
          <w:sz w:val="24"/>
          <w:highlight w:val="none"/>
        </w:rPr>
        <w:t xml:space="preserve">10、投标文件构成</w:t>
      </w:r>
      <w:bookmarkEnd w:id="114"/>
      <w:r/>
      <w:bookmarkEnd w:id="115"/>
      <w:r/>
      <w:bookmarkEnd w:id="116"/>
      <w:r/>
      <w:bookmarkEnd w:id="117"/>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highlight w:val="none"/>
        </w:rPr>
      </w:pPr>
      <w:r/>
      <w:bookmarkStart w:id="118" w:name="_Hlt26670360"/>
      <w:r/>
      <w:bookmarkEnd w:id="118"/>
      <w:r/>
      <w:bookmarkStart w:id="119" w:name="_Hlt26954838"/>
      <w:r/>
      <w:bookmarkEnd w:id="119"/>
      <w:r/>
      <w:bookmarkStart w:id="120" w:name="_Hlt26668975"/>
      <w:r/>
      <w:bookmarkEnd w:id="120"/>
      <w:r/>
      <w:bookmarkStart w:id="121" w:name="_Toc14577357"/>
      <w:r/>
      <w:bookmarkStart w:id="122" w:name="_Toc49090509"/>
      <w:r/>
      <w:bookmarkStart w:id="123" w:name="_Toc513029219"/>
      <w:r/>
      <w:bookmarkStart w:id="124" w:name="_Toc49090507"/>
      <w:r/>
      <w:bookmarkStart w:id="125" w:name="_Toc14577354"/>
      <w:r/>
      <w:bookmarkStart w:id="126" w:name="_Toc513029216"/>
      <w:r>
        <w:rPr>
          <w:rFonts w:hint="eastAsia" w:ascii="宋体"/>
          <w:iCs/>
          <w:color w:val="000000"/>
          <w:sz w:val="24"/>
          <w:highlight w:val="none"/>
        </w:rPr>
        <w:t xml:space="preserve">11、证明投标人资格及符合招标文件规定的文件</w:t>
      </w:r>
      <w:bookmarkEnd w:id="121"/>
      <w:r/>
      <w:bookmarkEnd w:id="122"/>
      <w:r/>
      <w:bookmarkEnd w:id="123"/>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11.1</w:t>
      </w:r>
      <w:bookmarkStart w:id="127" w:name="_Hlt26668999"/>
      <w:r/>
      <w:bookmarkEnd w:id="127"/>
      <w:r>
        <w:rPr>
          <w:rFonts w:hint="eastAsia" w:ascii="宋体"/>
          <w:iCs/>
          <w:color w:val="000000"/>
          <w:sz w:val="24"/>
          <w:highlight w:val="none"/>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11.5证明投标人所提供货物与招标文件的要求相一致的文件可以是</w:t>
      </w:r>
      <w:bookmarkStart w:id="128" w:name="_Hlk45605972"/>
      <w:r>
        <w:rPr>
          <w:rFonts w:hint="eastAsia" w:ascii="宋体"/>
          <w:iCs/>
          <w:color w:val="000000"/>
          <w:sz w:val="24"/>
          <w:highlight w:val="none"/>
        </w:rPr>
        <w:t xml:space="preserve">手册、图纸、文字资料和数据</w:t>
      </w:r>
      <w:bookmarkEnd w:id="128"/>
      <w:r>
        <w:rPr>
          <w:rFonts w:hint="eastAsia" w:ascii="宋体"/>
          <w:iCs/>
          <w:color w:val="000000"/>
          <w:sz w:val="24"/>
          <w:highlight w:val="none"/>
        </w:rPr>
        <w:t xml:space="preserve">。</w:t>
      </w:r>
      <w:bookmarkEnd w:id="124"/>
      <w:r/>
      <w:bookmarkEnd w:id="125"/>
      <w:r/>
      <w:bookmarkEnd w:id="126"/>
      <w:r/>
      <w:r/>
    </w:p>
    <w:p>
      <w:pPr>
        <w:ind w:firstLine="480"/>
        <w:jc w:val="both"/>
        <w:spacing w:after="62" w:line="560" w:lineRule="exact"/>
        <w:widowControl w:val="off"/>
        <w:rPr>
          <w:rFonts w:ascii="宋体"/>
          <w:iCs/>
          <w:color w:val="000000"/>
          <w:sz w:val="24"/>
          <w:highlight w:val="none"/>
        </w:rPr>
      </w:pPr>
      <w:r/>
      <w:bookmarkStart w:id="129" w:name="_Toc14577355"/>
      <w:r/>
      <w:bookmarkStart w:id="130" w:name="_Toc49090508"/>
      <w:r>
        <w:rPr>
          <w:rFonts w:hint="eastAsia" w:ascii="宋体"/>
          <w:iCs/>
          <w:color w:val="000000"/>
          <w:sz w:val="24"/>
          <w:highlight w:val="none"/>
        </w:rPr>
        <w:t xml:space="preserve">12、</w:t>
      </w:r>
      <w:bookmarkEnd w:id="129"/>
      <w:r/>
      <w:bookmarkEnd w:id="130"/>
      <w:r>
        <w:rPr>
          <w:rFonts w:hint="eastAsia" w:ascii="宋体"/>
          <w:iCs/>
          <w:color w:val="000000"/>
          <w:sz w:val="24"/>
          <w:highlight w:val="none"/>
        </w:rPr>
        <w:t xml:space="preserve">供货一览表和投标配置与分项报价表</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12.2 标的物</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详见项目需求。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12.3</w:t>
      </w:r>
      <w:bookmarkStart w:id="131" w:name="_Hlk47018844"/>
      <w:r>
        <w:rPr>
          <w:rFonts w:hint="eastAsia" w:ascii="宋体"/>
          <w:iCs/>
          <w:color w:val="000000"/>
          <w:sz w:val="24"/>
          <w:highlight w:val="none"/>
        </w:rPr>
        <w:t xml:space="preserve">有关报价内容与范</w:t>
      </w:r>
      <w:bookmarkEnd w:id="131"/>
      <w:r>
        <w:rPr>
          <w:rFonts w:hint="eastAsia" w:ascii="宋体"/>
          <w:iCs/>
          <w:color w:val="000000"/>
          <w:sz w:val="24"/>
          <w:highlight w:val="none"/>
        </w:rPr>
        <w:t xml:space="preserve">围</w:t>
      </w:r>
      <w:r/>
    </w:p>
    <w:p>
      <w:pPr>
        <w:ind w:firstLine="482"/>
        <w:jc w:val="both"/>
        <w:spacing w:after="62" w:line="560" w:lineRule="exact"/>
        <w:widowControl w:val="off"/>
        <w:rPr>
          <w:rFonts w:ascii="宋体"/>
          <w:b/>
          <w:bCs/>
          <w:iCs/>
          <w:color w:val="000000"/>
          <w:sz w:val="24"/>
          <w:szCs w:val="24"/>
          <w:highlight w:val="none"/>
        </w:rPr>
      </w:pPr>
      <w:r/>
      <w:bookmarkStart w:id="132" w:name="_Hlk214374092"/>
      <w:r>
        <w:rPr>
          <w:rFonts w:hint="eastAsia" w:ascii="宋体"/>
          <w:b/>
          <w:bCs/>
          <w:iCs/>
          <w:color w:val="000000"/>
          <w:sz w:val="24"/>
          <w:szCs w:val="24"/>
          <w:highlight w:val="none"/>
        </w:rPr>
        <w:t xml:space="preserve">该项目预算为全口径预算，包含了本项目所需的产品制造或服务提供过程中可能发生的所有费用，包括但不限于所投产品全部费用、国内运输（至采购人指定地点）及保险费用、全部税金、培训、售后服务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bookmarkEnd w:id="132"/>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12.4其它费用处理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招标文件未列明，而投标人认为必需的费用也需列入报价。</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12.5投标货币</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13、技术参数响应及偏离表、商务条款响应及偏离表</w:t>
      </w:r>
      <w:r/>
    </w:p>
    <w:p>
      <w:pPr>
        <w:ind w:firstLine="482"/>
        <w:jc w:val="both"/>
        <w:spacing w:after="0" w:line="560" w:lineRule="exact"/>
        <w:widowControl w:val="off"/>
        <w:rPr>
          <w:rFonts w:ascii="宋体"/>
          <w:b/>
          <w:bCs/>
          <w:iCs/>
          <w:color w:val="000000"/>
          <w:sz w:val="28"/>
          <w:szCs w:val="28"/>
          <w:highlight w:val="none"/>
        </w:rPr>
      </w:pPr>
      <w:r>
        <w:rPr>
          <w:rFonts w:ascii="宋体"/>
          <w:b/>
          <w:bCs/>
          <w:iCs/>
          <w:color w:val="000000"/>
          <w:sz w:val="24"/>
          <w:szCs w:val="24"/>
          <w:highlight w:val="none"/>
        </w:rPr>
        <w:t xml:space="preserve">13.1 </w:t>
      </w:r>
      <w:r>
        <w:rPr>
          <w:rFonts w:hint="eastAsia" w:ascii="宋体"/>
          <w:b/>
          <w:bCs/>
          <w:iCs/>
          <w:sz w:val="24"/>
          <w:szCs w:val="24"/>
          <w:highlight w:val="none"/>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14、服务承诺、培训计划、人员安排及其他</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14.2 投标人需根据招标文件要求提供培训计划。</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14.3 投标人需根据招标文件要求提供所投标的的主要组成部分、功能设计、实现思路及关键技术等。</w:t>
      </w:r>
      <w:bookmarkStart w:id="133" w:name="_Toc49090510"/>
      <w:r/>
      <w:bookmarkStart w:id="134" w:name="_Toc14577359"/>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15、投标函和开标一览表</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15.2 开标一览表中的投标总报价应与投标文件中分项报价表中的</w:t>
      </w:r>
      <w:r>
        <w:rPr>
          <w:rFonts w:hint="eastAsia" w:ascii="宋体" w:hAnsi="宋体"/>
          <w:color w:val="000000"/>
          <w:sz w:val="24"/>
          <w:szCs w:val="21"/>
          <w:highlight w:val="none"/>
        </w:rPr>
        <w:t xml:space="preserve">投标总报价</w:t>
      </w:r>
      <w:r>
        <w:rPr>
          <w:rFonts w:hint="eastAsia" w:ascii="宋体"/>
          <w:iCs/>
          <w:color w:val="000000"/>
          <w:sz w:val="24"/>
          <w:highlight w:val="none"/>
        </w:rPr>
        <w:t xml:space="preserve">一致，如不一致，不作为无效投标处理，但评标时按开标一览表中价格为准。</w:t>
      </w:r>
      <w:bookmarkEnd w:id="133"/>
      <w:r/>
      <w:bookmarkEnd w:id="134"/>
      <w:r/>
      <w:r/>
    </w:p>
    <w:p>
      <w:pPr>
        <w:ind w:firstLine="480"/>
        <w:jc w:val="both"/>
        <w:spacing w:after="62" w:line="560" w:lineRule="exact"/>
        <w:widowControl w:val="off"/>
        <w:rPr>
          <w:rFonts w:ascii="宋体"/>
          <w:iCs/>
          <w:color w:val="000000"/>
          <w:sz w:val="24"/>
          <w:highlight w:val="none"/>
        </w:rPr>
      </w:pPr>
      <w:r/>
      <w:bookmarkStart w:id="135" w:name="_Toc49090511"/>
      <w:r/>
      <w:bookmarkStart w:id="136" w:name="_Toc14577360"/>
      <w:r>
        <w:rPr>
          <w:rFonts w:hint="eastAsia" w:ascii="宋体"/>
          <w:iCs/>
          <w:color w:val="000000"/>
          <w:sz w:val="24"/>
          <w:highlight w:val="none"/>
        </w:rPr>
        <w:t xml:space="preserve">16、投标有效期</w:t>
      </w:r>
      <w:bookmarkEnd w:id="135"/>
      <w:r/>
      <w:bookmarkEnd w:id="136"/>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16.1 投标有效期为南京小旸树招标代理有限公司规定的开标之日后</w:t>
      </w:r>
      <w:r>
        <w:rPr>
          <w:rFonts w:hint="eastAsia" w:ascii="宋体"/>
          <w:b/>
          <w:bCs/>
          <w:iCs/>
          <w:color w:val="000000"/>
          <w:sz w:val="24"/>
          <w:highlight w:val="none"/>
        </w:rPr>
        <w:t xml:space="preserve">九十（</w:t>
      </w:r>
      <w:r>
        <w:rPr>
          <w:rFonts w:ascii="宋体"/>
          <w:b/>
          <w:bCs/>
          <w:iCs/>
          <w:color w:val="000000"/>
          <w:sz w:val="24"/>
          <w:highlight w:val="none"/>
        </w:rPr>
        <w:t xml:space="preserve">9</w:t>
      </w:r>
      <w:r>
        <w:rPr>
          <w:rFonts w:hint="eastAsia" w:ascii="宋体"/>
          <w:b/>
          <w:bCs/>
          <w:iCs/>
          <w:color w:val="000000"/>
          <w:sz w:val="24"/>
          <w:highlight w:val="none"/>
        </w:rPr>
        <w:t xml:space="preserve">0）天</w:t>
      </w:r>
      <w:r>
        <w:rPr>
          <w:rFonts w:hint="eastAsia" w:ascii="宋体"/>
          <w:iCs/>
          <w:color w:val="000000"/>
          <w:sz w:val="24"/>
          <w:highlight w:val="none"/>
        </w:rPr>
        <w:t xml:space="preserve">。投标有效期比规定短的将被视为非响应性投标而予以拒绝。</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17</w:t>
      </w:r>
      <w:r>
        <w:rPr>
          <w:rFonts w:hint="eastAsia" w:ascii="宋体"/>
          <w:iCs/>
          <w:color w:val="000000"/>
          <w:sz w:val="24"/>
          <w:highlight w:val="none"/>
        </w:rPr>
        <w:t xml:space="preserve">、投标有效期的延长</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w:t>
      </w:r>
      <w:r>
        <w:rPr>
          <w:rFonts w:ascii="宋体"/>
          <w:iCs/>
          <w:color w:val="000000"/>
          <w:sz w:val="24"/>
          <w:highlight w:val="none"/>
        </w:rPr>
        <w:t xml:space="preserve">7.1</w:t>
      </w:r>
      <w:r>
        <w:rPr>
          <w:rFonts w:hint="eastAsia" w:ascii="宋体"/>
          <w:iCs/>
          <w:color w:val="000000"/>
          <w:sz w:val="24"/>
          <w:highlight w:val="none"/>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highlight w:val="none"/>
        </w:rPr>
      </w:pPr>
      <w:r/>
      <w:bookmarkStart w:id="137" w:name="_Hlt26954739"/>
      <w:r/>
      <w:bookmarkEnd w:id="137"/>
      <w:r/>
      <w:bookmarkStart w:id="138" w:name="_Hlt26954852"/>
      <w:r/>
      <w:bookmarkEnd w:id="138"/>
      <w:r/>
      <w:bookmarkStart w:id="139" w:name="_Toc16938540"/>
      <w:r/>
      <w:bookmarkStart w:id="140" w:name="_Toc20823296"/>
      <w:r/>
      <w:bookmarkStart w:id="141" w:name="_Toc17291082"/>
      <w:r/>
      <w:bookmarkStart w:id="142" w:name="_Toc513029224"/>
      <w:r/>
      <w:bookmarkStart w:id="143" w:name="_Toc120614217"/>
      <w:r>
        <w:rPr>
          <w:rFonts w:hint="eastAsia" w:ascii="宋体"/>
          <w:iCs/>
          <w:color w:val="000000"/>
          <w:sz w:val="24"/>
          <w:highlight w:val="none"/>
        </w:rPr>
        <w:t xml:space="preserve">四、投标文件的递交</w:t>
      </w:r>
      <w:bookmarkEnd w:id="139"/>
      <w:r/>
      <w:bookmarkEnd w:id="140"/>
      <w:r/>
      <w:bookmarkEnd w:id="141"/>
      <w:r/>
      <w:bookmarkEnd w:id="142"/>
      <w:r/>
      <w:bookmarkEnd w:id="143"/>
      <w:r/>
      <w:r/>
    </w:p>
    <w:p>
      <w:pPr>
        <w:ind w:firstLine="480"/>
        <w:jc w:val="both"/>
        <w:spacing w:after="62" w:line="560" w:lineRule="exact"/>
        <w:widowControl w:val="off"/>
        <w:rPr>
          <w:rFonts w:ascii="宋体"/>
          <w:iCs/>
          <w:color w:val="000000"/>
          <w:sz w:val="24"/>
          <w:highlight w:val="none"/>
        </w:rPr>
      </w:pPr>
      <w:r/>
      <w:bookmarkStart w:id="144" w:name="_Toc16938541"/>
      <w:r/>
      <w:bookmarkStart w:id="145" w:name="_Toc513029225"/>
      <w:r/>
      <w:bookmarkStart w:id="146" w:name="_Toc462564084"/>
      <w:r/>
      <w:bookmarkStart w:id="147" w:name="_Toc20823297"/>
      <w:r>
        <w:rPr>
          <w:rFonts w:hint="eastAsia" w:ascii="宋体"/>
          <w:iCs/>
          <w:color w:val="000000"/>
          <w:sz w:val="24"/>
          <w:highlight w:val="none"/>
        </w:rPr>
        <w:t xml:space="preserve">18、投标文件的密封和标记</w:t>
      </w:r>
      <w:bookmarkEnd w:id="144"/>
      <w:r/>
      <w:bookmarkEnd w:id="145"/>
      <w:r/>
      <w:bookmarkEnd w:id="146"/>
      <w:r/>
      <w:bookmarkEnd w:id="147"/>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highlight w:val="none"/>
        </w:rPr>
      </w:pPr>
      <w:r/>
      <w:bookmarkStart w:id="148" w:name="_Toc16938542"/>
      <w:r/>
      <w:bookmarkStart w:id="149" w:name="_Toc20823298"/>
      <w:r/>
      <w:bookmarkStart w:id="150" w:name="_Toc513029226"/>
      <w:r>
        <w:rPr>
          <w:rFonts w:hint="eastAsia" w:ascii="宋体"/>
          <w:iCs/>
          <w:color w:val="000000"/>
          <w:sz w:val="24"/>
          <w:highlight w:val="none"/>
        </w:rPr>
        <w:t xml:space="preserve">19、投标截止日期</w:t>
      </w:r>
      <w:bookmarkEnd w:id="148"/>
      <w:r/>
      <w:bookmarkEnd w:id="149"/>
      <w:r/>
      <w:bookmarkEnd w:id="150"/>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highlight w:val="none"/>
        </w:rPr>
      </w:pPr>
      <w:r/>
      <w:bookmarkStart w:id="151" w:name="_Toc20823299"/>
      <w:r/>
      <w:bookmarkStart w:id="152" w:name="_Toc513029227"/>
      <w:r/>
      <w:bookmarkStart w:id="153" w:name="_Toc16938543"/>
      <w:r>
        <w:rPr>
          <w:rFonts w:hint="eastAsia" w:ascii="宋体"/>
          <w:iCs/>
          <w:color w:val="000000"/>
          <w:sz w:val="24"/>
          <w:highlight w:val="none"/>
        </w:rPr>
        <w:t xml:space="preserve">20、投标文件</w:t>
      </w:r>
      <w:bookmarkEnd w:id="151"/>
      <w:r/>
      <w:bookmarkEnd w:id="152"/>
      <w:r/>
      <w:bookmarkEnd w:id="153"/>
      <w:r>
        <w:rPr>
          <w:rFonts w:hint="eastAsia" w:ascii="宋体"/>
          <w:iCs/>
          <w:color w:val="000000"/>
          <w:sz w:val="24"/>
          <w:highlight w:val="none"/>
        </w:rPr>
        <w:t xml:space="preserve">的拒收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20.1</w:t>
      </w:r>
      <w:r>
        <w:rPr>
          <w:rFonts w:ascii="宋体"/>
          <w:iCs/>
          <w:color w:val="000000"/>
          <w:sz w:val="24"/>
          <w:highlight w:val="none"/>
        </w:rPr>
        <w:t xml:space="preserve"> </w:t>
      </w:r>
      <w:r>
        <w:rPr>
          <w:rFonts w:hint="eastAsia" w:ascii="宋体"/>
          <w:iCs/>
          <w:color w:val="000000"/>
          <w:sz w:val="24"/>
          <w:highlight w:val="none"/>
        </w:rPr>
        <w:t xml:space="preserve">投标截止时间后上传的任何投标文件将被拒绝。</w:t>
      </w:r>
      <w:r/>
    </w:p>
    <w:p>
      <w:pPr>
        <w:ind w:firstLine="480"/>
        <w:jc w:val="both"/>
        <w:spacing w:after="62" w:line="560" w:lineRule="exact"/>
        <w:widowControl w:val="off"/>
        <w:rPr>
          <w:rFonts w:ascii="宋体"/>
          <w:iCs/>
          <w:color w:val="000000"/>
          <w:sz w:val="24"/>
          <w:highlight w:val="none"/>
        </w:rPr>
      </w:pPr>
      <w:r/>
      <w:bookmarkStart w:id="154" w:name="_Toc16938544"/>
      <w:r/>
      <w:bookmarkStart w:id="155" w:name="_Toc20823300"/>
      <w:r/>
      <w:bookmarkStart w:id="156" w:name="_Toc513029228"/>
      <w:r>
        <w:rPr>
          <w:rFonts w:hint="eastAsia" w:ascii="宋体"/>
          <w:iCs/>
          <w:color w:val="000000"/>
          <w:sz w:val="24"/>
          <w:highlight w:val="none"/>
        </w:rPr>
        <w:t xml:space="preserve">21、投标文件的撤回和</w:t>
      </w:r>
      <w:bookmarkEnd w:id="154"/>
      <w:r/>
      <w:bookmarkEnd w:id="155"/>
      <w:r/>
      <w:bookmarkEnd w:id="156"/>
      <w:r>
        <w:rPr>
          <w:rFonts w:hint="eastAsia" w:ascii="宋体"/>
          <w:iCs/>
          <w:color w:val="000000"/>
          <w:sz w:val="24"/>
          <w:highlight w:val="none"/>
        </w:rPr>
        <w:t xml:space="preserve">修改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21.1</w:t>
      </w:r>
      <w:r>
        <w:rPr>
          <w:rFonts w:hint="eastAsia" w:ascii="宋体" w:hAnsi="宋体"/>
          <w:color w:val="000000"/>
          <w:sz w:val="24"/>
          <w:highlight w:val="none"/>
          <w:lang w:val="zh-CN"/>
        </w:rPr>
        <w:t xml:space="preserve">投标文件的撤回</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w:t>
      </w:r>
      <w:r>
        <w:rPr>
          <w:rFonts w:ascii="宋体"/>
          <w:iCs/>
          <w:color w:val="000000"/>
          <w:sz w:val="24"/>
          <w:highlight w:val="none"/>
        </w:rPr>
        <w:t xml:space="preserve">1.1.1</w:t>
      </w:r>
      <w:r>
        <w:rPr>
          <w:rFonts w:hint="eastAsia" w:ascii="宋体"/>
          <w:iCs/>
          <w:color w:val="000000"/>
          <w:sz w:val="24"/>
          <w:highlight w:val="none"/>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21.1.2</w:t>
      </w:r>
      <w:r>
        <w:rPr>
          <w:rFonts w:hint="eastAsia" w:ascii="宋体"/>
          <w:iCs/>
          <w:color w:val="000000"/>
          <w:sz w:val="24"/>
          <w:highlight w:val="none"/>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21.2</w:t>
      </w:r>
      <w:r>
        <w:rPr>
          <w:rFonts w:hint="eastAsia" w:ascii="宋体"/>
          <w:iCs/>
          <w:color w:val="000000"/>
          <w:sz w:val="24"/>
          <w:highlight w:val="none"/>
        </w:rPr>
        <w:t xml:space="preserve">投标文件的修改</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21.2.1</w:t>
      </w:r>
      <w:r>
        <w:rPr>
          <w:rFonts w:hint="eastAsia" w:ascii="宋体"/>
          <w:iCs/>
          <w:color w:val="000000"/>
          <w:sz w:val="24"/>
          <w:highlight w:val="none"/>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21.2.2</w:t>
      </w:r>
      <w:r>
        <w:rPr>
          <w:rFonts w:hint="eastAsia" w:ascii="宋体"/>
          <w:iCs/>
          <w:color w:val="000000"/>
          <w:sz w:val="24"/>
          <w:highlight w:val="none"/>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w:t>
      </w:r>
      <w:r>
        <w:rPr>
          <w:rFonts w:ascii="宋体"/>
          <w:iCs/>
          <w:color w:val="000000"/>
          <w:sz w:val="24"/>
          <w:highlight w:val="none"/>
        </w:rPr>
        <w:t xml:space="preserve">1.3</w:t>
      </w:r>
      <w:r>
        <w:rPr>
          <w:rFonts w:hint="eastAsia" w:ascii="宋体"/>
          <w:iCs/>
          <w:color w:val="000000"/>
          <w:sz w:val="24"/>
          <w:highlight w:val="none"/>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highlight w:val="none"/>
        </w:rPr>
      </w:pPr>
      <w:r/>
      <w:bookmarkStart w:id="157" w:name="_Toc16938545"/>
      <w:r/>
      <w:bookmarkStart w:id="158" w:name="_Toc513029229"/>
      <w:r/>
      <w:bookmarkStart w:id="159" w:name="_Toc20823301"/>
      <w:r/>
      <w:bookmarkStart w:id="160" w:name="_Toc120614218"/>
      <w:r/>
      <w:bookmarkStart w:id="161" w:name="_Toc17291083"/>
      <w:r>
        <w:rPr>
          <w:rFonts w:hint="eastAsia" w:ascii="宋体"/>
          <w:iCs/>
          <w:color w:val="000000"/>
          <w:sz w:val="24"/>
          <w:highlight w:val="none"/>
        </w:rPr>
        <w:t xml:space="preserve">五、开标与评标</w:t>
      </w:r>
      <w:bookmarkEnd w:id="157"/>
      <w:r/>
      <w:bookmarkEnd w:id="158"/>
      <w:r/>
      <w:bookmarkEnd w:id="159"/>
      <w:r/>
      <w:bookmarkEnd w:id="160"/>
      <w:r/>
      <w:bookmarkEnd w:id="161"/>
      <w:r/>
      <w:r/>
    </w:p>
    <w:p>
      <w:pPr>
        <w:ind w:firstLine="480"/>
        <w:jc w:val="both"/>
        <w:spacing w:after="62" w:line="560" w:lineRule="exact"/>
        <w:widowControl w:val="off"/>
        <w:rPr>
          <w:rFonts w:ascii="宋体"/>
          <w:iCs/>
          <w:color w:val="000000"/>
          <w:sz w:val="24"/>
          <w:highlight w:val="none"/>
        </w:rPr>
      </w:pPr>
      <w:r/>
      <w:bookmarkStart w:id="162" w:name="_Toc513029230"/>
      <w:r/>
      <w:bookmarkStart w:id="163" w:name="_Toc20823302"/>
      <w:r/>
      <w:bookmarkStart w:id="164" w:name="_Toc16938546"/>
      <w:r>
        <w:rPr>
          <w:rFonts w:hint="eastAsia" w:ascii="宋体"/>
          <w:iCs/>
          <w:color w:val="000000"/>
          <w:sz w:val="24"/>
          <w:highlight w:val="none"/>
        </w:rPr>
        <w:t xml:space="preserve">22、开标</w:t>
      </w:r>
      <w:bookmarkEnd w:id="162"/>
      <w:r/>
      <w:bookmarkEnd w:id="163"/>
      <w:r/>
      <w:bookmarkEnd w:id="164"/>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22.2</w:t>
      </w:r>
      <w:r>
        <w:rPr>
          <w:rFonts w:hint="eastAsia" w:ascii="宋体" w:hAnsi="宋体"/>
          <w:color w:val="000000"/>
          <w:sz w:val="24"/>
          <w:szCs w:val="24"/>
          <w:highlight w:val="none"/>
        </w:rPr>
        <w:t xml:space="preserve">开标仪式由南京小旸树招标代理有限公司组织。苏采云系统将自动对</w:t>
      </w:r>
      <w:r>
        <w:rPr>
          <w:rFonts w:ascii="宋体" w:hAnsi="宋体"/>
          <w:color w:val="000000"/>
          <w:sz w:val="24"/>
          <w:szCs w:val="24"/>
          <w:highlight w:val="none"/>
        </w:rPr>
        <w:t xml:space="preserve">项目进行开标，</w:t>
      </w:r>
      <w:r>
        <w:rPr>
          <w:rFonts w:hint="eastAsia" w:ascii="宋体"/>
          <w:iCs/>
          <w:color w:val="000000"/>
          <w:sz w:val="24"/>
          <w:highlight w:val="none"/>
        </w:rPr>
        <w:t xml:space="preserve">并宣布各投标人名称和投标价格。</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22.</w:t>
      </w:r>
      <w:r>
        <w:rPr>
          <w:rFonts w:ascii="宋体"/>
          <w:iCs/>
          <w:color w:val="000000"/>
          <w:sz w:val="24"/>
          <w:highlight w:val="none"/>
        </w:rPr>
        <w:t xml:space="preserve">3</w:t>
      </w:r>
      <w:r>
        <w:rPr>
          <w:rFonts w:hint="eastAsia" w:ascii="宋体"/>
          <w:iCs/>
          <w:color w:val="000000"/>
          <w:sz w:val="24"/>
          <w:highlight w:val="none"/>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22.</w:t>
      </w:r>
      <w:r>
        <w:rPr>
          <w:rFonts w:ascii="宋体"/>
          <w:iCs/>
          <w:color w:val="000000"/>
          <w:sz w:val="24"/>
          <w:highlight w:val="none"/>
        </w:rPr>
        <w:t xml:space="preserve">4</w:t>
      </w:r>
      <w:r>
        <w:rPr>
          <w:rFonts w:hint="eastAsia" w:ascii="宋体"/>
          <w:iCs/>
          <w:color w:val="000000"/>
          <w:sz w:val="24"/>
          <w:highlight w:val="none"/>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highlight w:val="none"/>
        </w:rPr>
      </w:pPr>
      <w:r/>
      <w:bookmarkStart w:id="165" w:name="_Toc16938547"/>
      <w:r/>
      <w:bookmarkStart w:id="166" w:name="_Toc20823303"/>
      <w:r/>
      <w:bookmarkStart w:id="167" w:name="_Toc513029231"/>
      <w:r>
        <w:rPr>
          <w:rFonts w:hint="eastAsia" w:ascii="宋体"/>
          <w:iCs/>
          <w:color w:val="000000"/>
          <w:sz w:val="24"/>
          <w:highlight w:val="none"/>
        </w:rPr>
        <w:t xml:space="preserve">23、评标委员会</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24．评标过程的保密与公正</w:t>
      </w:r>
      <w:bookmarkEnd w:id="165"/>
      <w:r/>
      <w:bookmarkEnd w:id="166"/>
      <w:r/>
      <w:bookmarkEnd w:id="167"/>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highlight w:val="none"/>
        </w:rPr>
      </w:pPr>
      <w:r/>
      <w:bookmarkStart w:id="168" w:name="_Toc20823304"/>
      <w:r/>
      <w:bookmarkStart w:id="169" w:name="_Toc513029232"/>
      <w:r/>
      <w:bookmarkStart w:id="170" w:name="_Toc16938548"/>
      <w:r>
        <w:rPr>
          <w:rFonts w:hint="eastAsia" w:ascii="宋体"/>
          <w:iCs/>
          <w:color w:val="000000"/>
          <w:sz w:val="24"/>
          <w:highlight w:val="none"/>
        </w:rPr>
        <w:t xml:space="preserve">25．投标的澄清</w:t>
      </w:r>
      <w:bookmarkEnd w:id="168"/>
      <w:r/>
      <w:bookmarkEnd w:id="169"/>
      <w:r/>
      <w:bookmarkEnd w:id="170"/>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评委会并非对每个投标人都做澄清要求。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highlight w:val="none"/>
        </w:rPr>
      </w:pPr>
      <w:r/>
      <w:bookmarkStart w:id="171" w:name="_Toc16938549"/>
      <w:r/>
      <w:bookmarkStart w:id="172" w:name="_Toc20823305"/>
      <w:r/>
      <w:bookmarkStart w:id="173" w:name="_Toc513029233"/>
      <w:r>
        <w:rPr>
          <w:rFonts w:hint="eastAsia" w:ascii="宋体"/>
          <w:iCs/>
          <w:color w:val="000000"/>
          <w:sz w:val="24"/>
          <w:highlight w:val="none"/>
        </w:rPr>
        <w:t xml:space="preserve">26、对投标文件的初审</w:t>
      </w:r>
      <w:bookmarkEnd w:id="171"/>
      <w:r/>
      <w:bookmarkEnd w:id="172"/>
      <w:r/>
      <w:bookmarkEnd w:id="173"/>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26.1投标文件初审分为资格审查和符合性审查。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（2）大写金额和小写金额不一致的，以大写金额为准。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同时出现两种以上错误的，按照前款规定的顺序修正。</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highlight w:val="none"/>
        </w:rPr>
      </w:pPr>
      <w:r/>
      <w:bookmarkStart w:id="174" w:name="_Toc20823306"/>
      <w:r/>
      <w:bookmarkStart w:id="175" w:name="_Toc513029234"/>
      <w:r/>
      <w:bookmarkStart w:id="176" w:name="_Toc16938550"/>
      <w:r>
        <w:rPr>
          <w:rFonts w:hint="eastAsia" w:ascii="宋体"/>
          <w:iCs/>
          <w:color w:val="000000"/>
          <w:sz w:val="24"/>
          <w:highlight w:val="none"/>
        </w:rPr>
        <w:t xml:space="preserve">26.</w:t>
      </w:r>
      <w:r>
        <w:rPr>
          <w:rFonts w:ascii="宋体"/>
          <w:iCs/>
          <w:color w:val="000000"/>
          <w:sz w:val="24"/>
          <w:highlight w:val="none"/>
        </w:rPr>
        <w:t xml:space="preserve">6</w:t>
      </w:r>
      <w:r>
        <w:rPr>
          <w:rFonts w:hint="eastAsia" w:ascii="宋体"/>
          <w:i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w:t>
      </w:r>
      <w:r>
        <w:rPr>
          <w:rFonts w:ascii="宋体"/>
          <w:iCs/>
          <w:color w:val="000000"/>
          <w:sz w:val="24"/>
          <w:highlight w:val="none"/>
        </w:rPr>
        <w:t xml:space="preserve">6.7</w:t>
      </w:r>
      <w:r>
        <w:rPr>
          <w:rFonts w:hint="eastAsia" w:ascii="宋体"/>
          <w:iCs/>
          <w:color w:val="000000"/>
          <w:sz w:val="24"/>
          <w:highlight w:val="none"/>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26.8评标过程中出现下列情形之一的，评标委员会将启动异常低价投标(响应)审查程序: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highlight w:val="none"/>
        </w:rPr>
      </w:pPr>
      <w:r/>
      <w:bookmarkStart w:id="177" w:name="_Hlk220752912"/>
      <w:r>
        <w:rPr>
          <w:rFonts w:hint="eastAsia" w:ascii="宋体"/>
          <w:iCs/>
          <w:color w:val="000000"/>
          <w:sz w:val="24"/>
          <w:highlight w:val="none"/>
        </w:rPr>
        <w:t xml:space="preserve">（1）投标（响应）报价低于全部通过符合性审查供应商投标（响应）报价平均值65%的，即投标（响应）报价&lt;全部通过符合性审查供应商投标（响应）报价平均值×65%；</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（2）投标（响应）报价低于通过符合性审查的次低报价供应商投标（响应）报价65%的，即投标（响应）报价&lt;通过符合性审查的次低报价供应商投标（响应）报价×65%；</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（3）投标（响应）报价低于采购项目最高限价65%的，即投标（响应）报价&lt;采购项目最高限价×65%；</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（4）评审委员会基于专业判断，认为供应商报价过低，有可能影响产品质量或者不能诚信履约的其他情形。</w:t>
      </w:r>
      <w:bookmarkEnd w:id="177"/>
      <w:r/>
      <w:r/>
    </w:p>
    <w:p>
      <w:pPr>
        <w:ind w:firstLine="480"/>
        <w:spacing w:after="0" w:line="560" w:lineRule="exact"/>
        <w:rPr>
          <w:rFonts w:hint="eastAsia" w:ascii="宋体" w:hAnsi="宋体"/>
          <w:bCs/>
          <w:iCs/>
          <w:color w:val="000000"/>
          <w:sz w:val="24"/>
          <w:highlight w:val="none"/>
        </w:rPr>
      </w:pPr>
      <w:r>
        <w:rPr>
          <w:rFonts w:hint="eastAsia" w:ascii="宋体"/>
          <w:iCs/>
          <w:color w:val="000000"/>
          <w:sz w:val="24"/>
          <w:highlight w:val="none"/>
        </w:rPr>
        <w:t xml:space="preserve">26.9</w:t>
      </w:r>
      <w:r>
        <w:rPr>
          <w:rFonts w:hint="eastAsia" w:ascii="宋体" w:hAnsi="宋体"/>
          <w:bCs/>
          <w:iCs/>
          <w:color w:val="000000"/>
          <w:sz w:val="24"/>
          <w:highlight w:val="none"/>
        </w:rPr>
        <w:t xml:space="preserve">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after="0" w:line="560" w:lineRule="exact"/>
        <w:rPr>
          <w:rFonts w:ascii="楷体_GB2312" w:hAnsi="Arial" w:eastAsia="楷体_GB2312"/>
          <w:sz w:val="28"/>
          <w:szCs w:val="28"/>
          <w:highlight w:val="none"/>
        </w:rPr>
      </w:pPr>
      <w:r>
        <w:rPr>
          <w:rFonts w:hint="eastAsia" w:ascii="宋体" w:hAnsi="宋体"/>
          <w:bCs/>
          <w:i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w:t>
      </w:r>
      <w:bookmarkEnd w:id="174"/>
      <w:r/>
      <w:bookmarkEnd w:id="175"/>
      <w:r/>
      <w:bookmarkEnd w:id="176"/>
      <w:r>
        <w:rPr>
          <w:rFonts w:hint="eastAsia" w:ascii="宋体"/>
          <w:iCs/>
          <w:color w:val="000000"/>
          <w:sz w:val="24"/>
          <w:highlight w:val="none"/>
        </w:rPr>
        <w:t xml:space="preserve">无效投标条款和废标条款</w:t>
      </w:r>
      <w:r/>
    </w:p>
    <w:p>
      <w:pPr>
        <w:ind w:firstLine="480"/>
        <w:jc w:val="both"/>
        <w:spacing w:after="62" w:line="560" w:lineRule="exact"/>
        <w:widowControl w:val="off"/>
        <w:rPr>
          <w:rFonts w:ascii="宋体"/>
          <w:iCs/>
          <w:color w:val="000000"/>
          <w:sz w:val="24"/>
          <w:highlight w:val="none"/>
        </w:rPr>
      </w:pPr>
      <w:r/>
      <w:bookmarkStart w:id="178" w:name="_Toc20823307"/>
      <w:r/>
      <w:bookmarkStart w:id="179" w:name="_Toc513029235"/>
      <w:r/>
      <w:bookmarkStart w:id="180" w:name="_Toc16938551"/>
      <w:r>
        <w:rPr>
          <w:rFonts w:hint="eastAsia" w:ascii="宋体"/>
          <w:iCs/>
          <w:color w:val="000000"/>
          <w:sz w:val="24"/>
          <w:highlight w:val="none"/>
        </w:rPr>
        <w:t xml:space="preserve">27.1无效投标条款</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27.1.2投标人未按照招标文件要求上传电子投标文件的。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27.1.4投标人不具备招标文件中规定资格要求的。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27.1.5投标人的报价超过了采购预算或最高限价的。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27.1.6未通过符合性审查的。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w:t>
      </w:r>
      <w:r>
        <w:rPr>
          <w:rFonts w:ascii="宋体"/>
          <w:iCs/>
          <w:color w:val="000000"/>
          <w:sz w:val="24"/>
          <w:highlight w:val="none"/>
        </w:rPr>
        <w:t xml:space="preserve">7.1.7</w:t>
      </w:r>
      <w:r>
        <w:rPr>
          <w:rFonts w:hint="eastAsia" w:ascii="宋体"/>
          <w:iCs/>
          <w:color w:val="000000"/>
          <w:sz w:val="24"/>
          <w:highlight w:val="none"/>
        </w:rPr>
        <w:t xml:space="preserve">不符合招标文件中规定的其他实质性要求和条件的（本招标文件中标</w:t>
      </w:r>
      <w:r>
        <w:rPr>
          <w:rFonts w:hint="eastAsia" w:ascii="宋体" w:hAnsi="宋体"/>
          <w:iCs/>
          <w:color w:val="000000"/>
          <w:sz w:val="24"/>
          <w:highlight w:val="none"/>
        </w:rPr>
        <w:t xml:space="preserve">★项内容</w:t>
      </w:r>
      <w:r>
        <w:rPr>
          <w:rFonts w:hint="eastAsia" w:ascii="宋体"/>
          <w:iCs/>
          <w:color w:val="000000"/>
          <w:sz w:val="24"/>
          <w:highlight w:val="none"/>
        </w:rPr>
        <w:t xml:space="preserve">为实质性要求和条件）。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w:t>
      </w:r>
      <w:r>
        <w:rPr>
          <w:rFonts w:ascii="宋体"/>
          <w:iCs/>
          <w:color w:val="000000"/>
          <w:sz w:val="24"/>
          <w:highlight w:val="none"/>
        </w:rPr>
        <w:t xml:space="preserve">8</w:t>
      </w:r>
      <w:r>
        <w:rPr>
          <w:rFonts w:hint="eastAsia" w:ascii="宋体"/>
          <w:iCs/>
          <w:color w:val="000000"/>
          <w:sz w:val="24"/>
          <w:highlight w:val="none"/>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w:t>
      </w:r>
      <w:r>
        <w:rPr>
          <w:rFonts w:ascii="宋体"/>
          <w:iCs/>
          <w:color w:val="000000"/>
          <w:sz w:val="24"/>
          <w:highlight w:val="none"/>
        </w:rPr>
        <w:t xml:space="preserve">9</w:t>
      </w:r>
      <w:r>
        <w:rPr>
          <w:rFonts w:hint="eastAsia" w:ascii="宋体"/>
          <w:iCs/>
          <w:color w:val="000000"/>
          <w:sz w:val="24"/>
          <w:highlight w:val="none"/>
        </w:rPr>
        <w:t xml:space="preserve"> 投标文件含有采购人不能接受的附加条件的。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w:t>
      </w:r>
      <w:r>
        <w:rPr>
          <w:rFonts w:ascii="宋体"/>
          <w:iCs/>
          <w:color w:val="000000"/>
          <w:sz w:val="24"/>
          <w:highlight w:val="none"/>
        </w:rPr>
        <w:t xml:space="preserve">10</w:t>
      </w:r>
      <w:r>
        <w:rPr>
          <w:rFonts w:hint="eastAsia" w:ascii="宋体"/>
          <w:iCs/>
          <w:color w:val="000000"/>
          <w:sz w:val="24"/>
          <w:highlight w:val="none"/>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27.1.12 投标文件未按照招标文件要求加盖CA电子公章或公章的（本项目对投标文件有盖章要求的，加盖公章或CA电子公章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27.1.13其他法律、法规及本招标文件规定的属无效投标的情形。</w:t>
      </w:r>
      <w:bookmarkEnd w:id="178"/>
      <w:r/>
      <w:bookmarkEnd w:id="179"/>
      <w:r/>
      <w:bookmarkEnd w:id="180"/>
      <w:r/>
      <w:r/>
    </w:p>
    <w:p>
      <w:pPr>
        <w:ind w:firstLine="480"/>
        <w:jc w:val="both"/>
        <w:spacing w:after="62" w:line="560" w:lineRule="exact"/>
        <w:widowControl w:val="off"/>
        <w:rPr>
          <w:rFonts w:ascii="宋体"/>
          <w:iCs/>
          <w:color w:val="000000"/>
          <w:sz w:val="24"/>
          <w:highlight w:val="none"/>
        </w:rPr>
      </w:pPr>
      <w:r/>
      <w:bookmarkStart w:id="181" w:name="_Toc120614219"/>
      <w:r/>
      <w:bookmarkStart w:id="182" w:name="_Toc17291084"/>
      <w:r/>
      <w:bookmarkStart w:id="183" w:name="_Toc20823309"/>
      <w:r/>
      <w:bookmarkStart w:id="184" w:name="_Toc16938553"/>
      <w:r/>
      <w:bookmarkStart w:id="185" w:name="_Toc513029237"/>
      <w:r>
        <w:rPr>
          <w:rFonts w:hint="eastAsia" w:ascii="宋体"/>
          <w:iCs/>
          <w:color w:val="000000"/>
          <w:sz w:val="24"/>
          <w:highlight w:val="none"/>
        </w:rPr>
        <w:t xml:space="preserve">27.2每个采购包废标条款：</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27.2.2出现影响采购公正的违法、违规行为的。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27.2.3因重大变故，采购任务取消的。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27.2.5因苏采云系统系统故障原因造成开标不成功的。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27.3.1任一采购包如出现投标截止时间结束后参加投标的供应商或者在评标期间符合要求的或对招标文件做出实质响应的供应商不足三家情况，按政府采购相关规定执行。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六、定标</w:t>
      </w:r>
      <w:bookmarkEnd w:id="181"/>
      <w:r/>
      <w:bookmarkEnd w:id="182"/>
      <w:r/>
      <w:r/>
    </w:p>
    <w:p>
      <w:pPr>
        <w:ind w:firstLine="480"/>
        <w:jc w:val="both"/>
        <w:spacing w:after="62" w:line="560" w:lineRule="exact"/>
        <w:widowControl w:val="off"/>
        <w:rPr>
          <w:rFonts w:ascii="宋体"/>
          <w:iCs/>
          <w:color w:val="000000"/>
          <w:sz w:val="24"/>
          <w:highlight w:val="none"/>
        </w:rPr>
      </w:pPr>
      <w:r/>
      <w:bookmarkStart w:id="186" w:name="_Toc513029238"/>
      <w:r/>
      <w:bookmarkStart w:id="187" w:name="_Toc16938554"/>
      <w:r/>
      <w:bookmarkStart w:id="188" w:name="_Toc20823310"/>
      <w:r>
        <w:rPr>
          <w:rFonts w:hint="eastAsia" w:ascii="宋体"/>
          <w:iCs/>
          <w:color w:val="000000"/>
          <w:sz w:val="24"/>
          <w:highlight w:val="none"/>
        </w:rPr>
        <w:t xml:space="preserve">28、</w:t>
      </w:r>
      <w:bookmarkEnd w:id="186"/>
      <w:r>
        <w:rPr>
          <w:rFonts w:hint="eastAsia" w:ascii="宋体"/>
          <w:iCs/>
          <w:color w:val="000000"/>
          <w:sz w:val="24"/>
          <w:highlight w:val="none"/>
        </w:rPr>
        <w:t xml:space="preserve">确定</w:t>
      </w:r>
      <w:bookmarkEnd w:id="187"/>
      <w:r/>
      <w:bookmarkEnd w:id="188"/>
      <w:r>
        <w:rPr>
          <w:rFonts w:hint="eastAsia" w:ascii="宋体"/>
          <w:iCs/>
          <w:color w:val="000000"/>
          <w:sz w:val="24"/>
          <w:highlight w:val="none"/>
        </w:rPr>
        <w:t xml:space="preserve">中标单位</w:t>
      </w:r>
      <w:r/>
    </w:p>
    <w:p>
      <w:pPr>
        <w:ind w:firstLine="480"/>
        <w:jc w:val="both"/>
        <w:spacing w:after="62" w:line="560" w:lineRule="exact"/>
        <w:widowControl w:val="off"/>
        <w:rPr>
          <w:rFonts w:ascii="宋体"/>
          <w:iCs/>
          <w:color w:val="000000" w:themeColor="text1"/>
          <w:sz w:val="24"/>
          <w:highlight w:val="none"/>
          <w14:textFill>
            <w14:solidFill>
              <w14:schemeClr w14:val="tx1"/>
            </w14:solidFill>
          </w14:textFill>
        </w:rPr>
      </w:pPr>
      <w:r>
        <w:rPr>
          <w:rFonts w:hint="eastAsia" w:ascii="宋体"/>
          <w:iCs/>
          <w:color w:val="000000"/>
          <w:sz w:val="24"/>
          <w:highlight w:val="none"/>
        </w:rPr>
        <w:t xml:space="preserve">28.1</w:t>
      </w:r>
      <w:r>
        <w:rPr>
          <w:rFonts w:hint="eastAsia" w:ascii="宋体"/>
          <w:iCs/>
          <w:color w:val="000000" w:themeColor="text1"/>
          <w:sz w:val="24"/>
          <w:highlight w:val="none"/>
          <w14:textFill>
            <w14:solidFill>
              <w14:schemeClr w14:val="tx1"/>
            </w14:solidFill>
          </w14:textFill>
        </w:rPr>
        <w:t xml:space="preserve">确定中标单位</w:t>
      </w:r>
      <w:r/>
    </w:p>
    <w:p>
      <w:pPr>
        <w:ind w:firstLine="480"/>
        <w:jc w:val="both"/>
        <w:spacing w:after="62" w:line="560" w:lineRule="exact"/>
        <w:widowControl w:val="off"/>
        <w:rPr>
          <w:rFonts w:ascii="宋体"/>
          <w:iCs/>
          <w:color w:val="000000"/>
          <w:sz w:val="24"/>
          <w:highlight w:val="none"/>
        </w:rPr>
      </w:pPr>
      <w:r>
        <w:rPr>
          <w:rFonts w:hint="eastAsia" w:ascii="宋体"/>
          <w:iCs/>
          <w:color w:val="000000" w:themeColor="text1"/>
          <w:sz w:val="24"/>
          <w:highlight w:val="none"/>
          <w14:textFill>
            <w14:solidFill>
              <w14:schemeClr w14:val="tx1"/>
            </w14:solidFill>
          </w14:textFill>
        </w:rPr>
        <w:t xml:space="preserve">评委会评审时按照采购包1、采购包2、采购包3的顺序，根据本招标文件规定的评分办法与评分标准依次评审，向采购人推荐出每个采购包不超过3家的中标候选人。投标人投标多个采购包的，一旦投标人确定为采购包1综合得分排名第一的拟中标人，则不得再参加后续分包的评审，以此规则和顺序依次类推。。</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28.4.1提供虚假材料谋取中标的。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28.4.4与采购人或者其他供应商恶意串通的。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28.4.5采取不正当手段诋毁、排挤其他供应商的。</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28.4.6不符合法律、法规的规定的。</w:t>
      </w:r>
      <w:bookmarkStart w:id="189" w:name="_Toc200451960"/>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28.5. 有下列情形之一的，视为投标人串通投标，投标无效：</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28.5.1不同投标人的投标文件由同一单位或者个人编制。</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28.5.2不同投标人委托同一单位或者个人办理投标事宜。</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29、质疑处理</w:t>
      </w:r>
      <w:bookmarkEnd w:id="189"/>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29.1.2对采购过程提出质疑的，为各采购程序环节结束之日；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w:t>
      </w:r>
      <w:r>
        <w:rPr>
          <w:rFonts w:ascii="宋体"/>
          <w:iCs/>
          <w:color w:val="000000"/>
          <w:sz w:val="24"/>
          <w:highlight w:val="none"/>
        </w:rPr>
        <w:t xml:space="preserve">9.1.4</w:t>
      </w:r>
      <w:r>
        <w:rPr>
          <w:rFonts w:hint="eastAsia" w:ascii="宋体"/>
          <w:iCs/>
          <w:color w:val="000000"/>
          <w:sz w:val="24"/>
          <w:highlight w:val="none"/>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29.4质疑函应当包括下列内容：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29.4.1质疑投标人的名称、地址、邮编、联系人、联系电话；</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29.4.2具体、明确的质疑事项及明确的请求；</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29.4.4提起质疑的日期；</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30、中标通知书</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30.</w:t>
      </w:r>
      <w:bookmarkStart w:id="190" w:name="_Hlk217588515"/>
      <w:r>
        <w:rPr>
          <w:rFonts w:hint="eastAsia" w:ascii="宋体"/>
          <w:iCs/>
          <w:color w:val="000000"/>
          <w:sz w:val="24"/>
          <w:highlight w:val="none"/>
        </w:rPr>
        <w:t xml:space="preserve">1</w:t>
      </w:r>
      <w:bookmarkEnd w:id="190"/>
      <w:r>
        <w:rPr>
          <w:rFonts w:hint="eastAsia" w:ascii="宋体"/>
          <w:iCs/>
          <w:color w:val="000000"/>
          <w:sz w:val="24"/>
          <w:highlight w:val="none"/>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highlight w:val="none"/>
        </w:rPr>
      </w:pPr>
      <w:r/>
      <w:bookmarkStart w:id="191" w:name="_Toc16938552"/>
      <w:r/>
      <w:bookmarkStart w:id="192" w:name="_Toc17291085"/>
      <w:r/>
      <w:bookmarkStart w:id="193" w:name="_Toc20823308"/>
      <w:r/>
      <w:bookmarkStart w:id="194" w:name="_Toc513029236"/>
      <w:r/>
      <w:bookmarkStart w:id="195" w:name="_Toc120614220"/>
      <w:r>
        <w:rPr>
          <w:rFonts w:hint="eastAsia" w:ascii="宋体"/>
          <w:iCs/>
          <w:color w:val="000000"/>
          <w:sz w:val="24"/>
          <w:highlight w:val="none"/>
        </w:rPr>
        <w:t xml:space="preserve">七、授予合同</w:t>
      </w:r>
      <w:bookmarkEnd w:id="191"/>
      <w:r/>
      <w:bookmarkEnd w:id="192"/>
      <w:r/>
      <w:bookmarkEnd w:id="193"/>
      <w:r/>
      <w:bookmarkEnd w:id="194"/>
      <w:r/>
      <w:bookmarkEnd w:id="195"/>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31、签订合同</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highlight w:val="none"/>
        </w:rPr>
      </w:pPr>
      <w:r>
        <w:rPr>
          <w:rFonts w:hint="eastAsia" w:ascii="宋体" w:hAnsi="宋体"/>
          <w:b/>
          <w:bCs/>
          <w:iCs/>
          <w:color w:val="000000"/>
          <w:sz w:val="24"/>
          <w:highlight w:val="none"/>
        </w:rPr>
        <w:t xml:space="preserve">★</w:t>
      </w:r>
      <w:r>
        <w:rPr>
          <w:rFonts w:hint="eastAsia" w:ascii="宋体"/>
          <w:b/>
          <w:bCs/>
          <w:iCs/>
          <w:color w:val="000000"/>
          <w:sz w:val="24"/>
          <w:highlight w:val="none"/>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32</w:t>
      </w:r>
      <w:r>
        <w:rPr>
          <w:rFonts w:hint="eastAsia" w:ascii="宋体"/>
          <w:iCs/>
          <w:color w:val="000000"/>
          <w:sz w:val="24"/>
          <w:highlight w:val="none"/>
        </w:rPr>
        <w:t xml:space="preserve">、货物和服务的追加和添购</w:t>
      </w:r>
      <w:r/>
    </w:p>
    <w:p>
      <w:pPr>
        <w:ind w:firstLine="480"/>
        <w:spacing w:after="62" w:line="560" w:lineRule="exact"/>
        <w:widowControl w:val="off"/>
        <w:rPr>
          <w:rFonts w:ascii="宋体"/>
          <w:iCs/>
          <w:color w:val="000000"/>
          <w:sz w:val="24"/>
          <w:highlight w:val="none"/>
        </w:rPr>
      </w:pPr>
      <w:r>
        <w:rPr>
          <w:rFonts w:ascii="宋体"/>
          <w:iCs/>
          <w:color w:val="000000"/>
          <w:sz w:val="24"/>
          <w:highlight w:val="none"/>
        </w:rPr>
        <w:t xml:space="preserve">32</w:t>
      </w:r>
      <w:r>
        <w:rPr>
          <w:rFonts w:hint="eastAsia" w:ascii="宋体"/>
          <w:iCs/>
          <w:color w:val="000000"/>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highlight w:val="none"/>
        </w:rPr>
      </w:pPr>
      <w:r>
        <w:rPr>
          <w:rFonts w:ascii="宋体"/>
          <w:iCs/>
          <w:color w:val="000000"/>
          <w:sz w:val="24"/>
          <w:highlight w:val="none"/>
        </w:rPr>
        <w:br w:type="page" w:clear="all"/>
      </w:r>
      <w:bookmarkEnd w:id="183"/>
      <w:r/>
      <w:bookmarkEnd w:id="184"/>
      <w:r/>
      <w:bookmarkEnd w:id="185"/>
      <w:r/>
      <w:bookmarkStart w:id="196" w:name="_Toc198824865"/>
      <w:r/>
      <w:bookmarkStart w:id="197" w:name="_Toc198824797"/>
      <w:r/>
      <w:bookmarkStart w:id="198" w:name="_Hlt16619350"/>
      <w:r/>
      <w:bookmarkStart w:id="199" w:name="_Toc20823346"/>
      <w:r/>
      <w:bookmarkStart w:id="200" w:name="_Toc16938590"/>
      <w:r/>
      <w:bookmarkStart w:id="201" w:name="_Toc120614244"/>
      <w:r>
        <w:rPr>
          <w:rFonts w:hint="eastAsia" w:ascii="黑体" w:hAnsi="楷体_GB2312" w:eastAsia="黑体"/>
          <w:b/>
          <w:bCs/>
          <w:color w:val="000000"/>
          <w:sz w:val="44"/>
          <w:szCs w:val="44"/>
          <w:highlight w:val="none"/>
        </w:rPr>
        <w:t xml:space="preserve">第三章  合同条款及格式</w:t>
      </w:r>
      <w:bookmarkEnd w:id="196"/>
      <w:r/>
      <w:bookmarkEnd w:id="197"/>
      <w:r/>
      <w:r/>
    </w:p>
    <w:p>
      <w:pPr>
        <w:ind w:firstLine="480"/>
        <w:jc w:val="both"/>
        <w:spacing w:after="62" w:line="50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以下为成交后签定本项目合同的通用条款，中标供应商不得提出实质性的修改，关于专用条款将由采购人与中标供应商结合本项目具体情况协商后签订。</w:t>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政府采购合同</w:t>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（拟签订的合同文本）</w:t>
      </w:r>
      <w:r/>
    </w:p>
    <w:p>
      <w:pPr>
        <w:rPr>
          <w:rFonts w:hint="eastAsia" w:ascii="宋体" w:hAnsi="宋体" w:cs="宋体"/>
          <w:b/>
          <w:sz w:val="36"/>
          <w:szCs w:val="36"/>
          <w:highlight w:val="none"/>
        </w:rPr>
      </w:pPr>
      <w:r>
        <w:rPr>
          <w:rFonts w:hint="eastAsia" w:ascii="宋体" w:hAnsi="宋体" w:cs="宋体"/>
          <w:b/>
          <w:sz w:val="36"/>
          <w:szCs w:val="36"/>
          <w:highlight w:val="none"/>
        </w:rPr>
      </w:r>
      <w:r/>
    </w:p>
    <w:p>
      <w:pPr>
        <w:ind w:firstLine="315"/>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 w:val="21"/>
          <w:szCs w:val="21"/>
          <w:highlight w:val="none"/>
        </w:rPr>
      </w:pPr>
      <w:r>
        <w:rPr>
          <w:rFonts w:hint="eastAsia" w:ascii="宋体" w:hAnsi="宋体" w:cs="宋体"/>
          <w:sz w:val="21"/>
          <w:szCs w:val="21"/>
          <w:highlight w:val="none"/>
        </w:rPr>
      </w:r>
      <w:r/>
    </w:p>
    <w:p>
      <w:pPr>
        <w:ind w:firstLine="1918"/>
        <w:rPr>
          <w:rFonts w:hint="eastAsia" w:ascii="宋体" w:hAnsi="宋体" w:cs="宋体"/>
          <w:sz w:val="30"/>
          <w:szCs w:val="30"/>
          <w:highlight w:val="none"/>
        </w:rPr>
      </w:pPr>
      <w:r>
        <w:rPr>
          <w:rFonts w:hint="eastAsia" w:ascii="宋体" w:hAnsi="宋体" w:cs="宋体"/>
          <w:b/>
          <w:sz w:val="30"/>
          <w:szCs w:val="30"/>
          <w:highlight w:val="none"/>
        </w:rPr>
        <w:t xml:space="preserve">合同编号：</w:t>
      </w:r>
      <w:r>
        <w:rPr>
          <w:rFonts w:hint="eastAsia" w:ascii="宋体" w:hAnsi="宋体" w:cs="宋体"/>
          <w:b/>
          <w:sz w:val="30"/>
          <w:szCs w:val="30"/>
          <w:highlight w:val="none"/>
          <w:u w:val="single"/>
        </w:rPr>
        <w:t xml:space="preserve">           </w:t>
      </w:r>
      <w:r/>
    </w:p>
    <w:p>
      <w:pPr>
        <w:ind w:firstLine="1918"/>
        <w:rPr>
          <w:rFonts w:hint="eastAsia" w:ascii="宋体" w:hAnsi="宋体" w:cs="宋体"/>
          <w:sz w:val="30"/>
          <w:szCs w:val="30"/>
          <w:highlight w:val="none"/>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u w:val="single"/>
        </w:rPr>
        <w:t xml:space="preserve">           </w:t>
      </w:r>
      <w:r/>
    </w:p>
    <w:p>
      <w:pPr>
        <w:ind w:firstLine="1918"/>
        <w:rPr>
          <w:rFonts w:hint="eastAsia" w:ascii="宋体" w:hAnsi="宋体" w:cs="宋体"/>
          <w:sz w:val="30"/>
          <w:szCs w:val="30"/>
          <w:highlight w:val="none"/>
        </w:rPr>
      </w:pPr>
      <w:r>
        <w:rPr>
          <w:rFonts w:hint="eastAsia" w:ascii="宋体" w:hAnsi="宋体" w:cs="宋体"/>
          <w:b/>
          <w:sz w:val="30"/>
          <w:szCs w:val="30"/>
          <w:highlight w:val="none"/>
        </w:rPr>
        <w:t xml:space="preserve">采购人（甲方）：</w:t>
      </w:r>
      <w:r>
        <w:rPr>
          <w:rFonts w:hint="eastAsia" w:ascii="宋体" w:hAnsi="宋体" w:cs="宋体"/>
          <w:b/>
          <w:sz w:val="30"/>
          <w:szCs w:val="30"/>
          <w:highlight w:val="none"/>
          <w:u w:val="single"/>
        </w:rPr>
        <w:t xml:space="preserve">        </w:t>
      </w:r>
      <w:r/>
    </w:p>
    <w:p>
      <w:pPr>
        <w:ind w:firstLine="1916"/>
        <w:rPr>
          <w:rFonts w:hint="eastAsia" w:ascii="宋体" w:hAnsi="宋体" w:cs="宋体"/>
          <w:sz w:val="30"/>
          <w:szCs w:val="30"/>
          <w:highlight w:val="none"/>
        </w:rPr>
      </w:pPr>
      <w:r>
        <w:rPr>
          <w:rFonts w:hint="eastAsia" w:ascii="宋体" w:hAnsi="宋体" w:cs="宋体"/>
          <w:b/>
          <w:sz w:val="30"/>
          <w:szCs w:val="30"/>
          <w:highlight w:val="none"/>
        </w:rPr>
        <w:t xml:space="preserve">供应商（乙方）：</w:t>
      </w:r>
      <w:r>
        <w:rPr>
          <w:rFonts w:hint="eastAsia" w:ascii="宋体" w:hAnsi="宋体" w:cs="宋体"/>
          <w:b/>
          <w:sz w:val="30"/>
          <w:szCs w:val="30"/>
          <w:highlight w:val="none"/>
          <w:u w:val="single"/>
        </w:rPr>
        <w:t xml:space="preserve">        </w:t>
      </w:r>
      <w:r/>
    </w:p>
    <w:p>
      <w:pPr>
        <w:ind w:firstLine="1916"/>
        <w:rPr>
          <w:rFonts w:hint="eastAsia" w:ascii="宋体" w:hAnsi="宋体" w:cs="宋体"/>
          <w:sz w:val="30"/>
          <w:szCs w:val="30"/>
          <w:highlight w:val="none"/>
        </w:rPr>
      </w:pPr>
      <w:r>
        <w:rPr>
          <w:rFonts w:hint="eastAsia" w:ascii="宋体" w:hAnsi="宋体" w:cs="宋体"/>
          <w:b/>
          <w:sz w:val="30"/>
          <w:szCs w:val="30"/>
          <w:highlight w:val="none"/>
        </w:rPr>
        <w:t xml:space="preserve">签订日期：</w:t>
      </w:r>
      <w:r>
        <w:rPr>
          <w:rFonts w:hint="eastAsia" w:ascii="宋体" w:hAnsi="宋体" w:cs="宋体"/>
          <w:b/>
          <w:sz w:val="30"/>
          <w:szCs w:val="30"/>
          <w:highlight w:val="none"/>
          <w:u w:val="single"/>
        </w:rPr>
        <w:t xml:space="preserve">           </w:t>
      </w:r>
      <w:r/>
    </w:p>
    <w:p>
      <w:pPr>
        <w:rPr>
          <w:rFonts w:hint="eastAsia" w:ascii="宋体" w:hAnsi="宋体" w:cs="宋体"/>
          <w:sz w:val="32"/>
          <w:szCs w:val="32"/>
          <w:highlight w:val="none"/>
        </w:rPr>
      </w:pPr>
      <w:r>
        <w:rPr>
          <w:rFonts w:hint="eastAsia" w:ascii="宋体" w:hAnsi="宋体" w:cs="宋体"/>
          <w:sz w:val="32"/>
          <w:szCs w:val="32"/>
          <w:highlight w:val="none"/>
        </w:rPr>
      </w:r>
      <w:r/>
    </w:p>
    <w:p>
      <w:pPr>
        <w:ind w:left="-440" w:right="-328" w:firstLine="241"/>
        <w:rPr>
          <w:rFonts w:hint="eastAsia" w:ascii="宋体" w:hAnsi="宋体" w:cs="宋体"/>
          <w:b/>
          <w:sz w:val="24"/>
          <w:szCs w:val="24"/>
          <w:highlight w:val="none"/>
        </w:rPr>
      </w:pPr>
      <w:r>
        <w:rPr>
          <w:rFonts w:hint="eastAsia" w:ascii="宋体" w:hAnsi="宋体" w:cs="宋体"/>
          <w:b/>
          <w:sz w:val="24"/>
          <w:szCs w:val="24"/>
          <w:highlight w:val="none"/>
        </w:rPr>
      </w:r>
      <w:r/>
    </w:p>
    <w:p>
      <w:pPr>
        <w:ind w:left="108" w:firstLine="482"/>
        <w:spacing w:line="480" w:lineRule="exact"/>
        <w:tabs>
          <w:tab w:val="left" w:pos="4785" w:leader="none"/>
        </w:tabs>
        <w:rPr>
          <w:rFonts w:hint="eastAsia" w:ascii="宋体" w:hAnsi="宋体" w:cs="宋体"/>
          <w:b/>
          <w:i/>
          <w:sz w:val="24"/>
          <w:szCs w:val="24"/>
          <w:highlight w:val="none"/>
        </w:rPr>
        <w:sectPr>
          <w:footerReference w:type="default" r:id="rId12"/>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i/>
          <w:sz w:val="24"/>
          <w:szCs w:val="24"/>
          <w:highlight w:val="none"/>
        </w:rPr>
        <w:t xml:space="preserve">注：货物类采购合同参考格式，本合同内容条款在正式签署前可具体补充细化，仅作参考，最终合同以采购人法务审查通过的版本为准。</w:t>
      </w:r>
      <w:r/>
    </w:p>
    <w:p>
      <w:pPr>
        <w:ind w:firstLine="293"/>
        <w:rPr>
          <w:rFonts w:hint="eastAsia" w:ascii="宋体" w:hAnsi="宋体" w:cs="宋体"/>
          <w:b/>
          <w:sz w:val="21"/>
          <w:szCs w:val="21"/>
          <w:highlight w:val="none"/>
        </w:rPr>
      </w:pPr>
      <w:r>
        <w:rPr>
          <w:rFonts w:hint="eastAsia" w:ascii="宋体" w:hAnsi="宋体" w:cs="宋体"/>
          <w:b/>
          <w:sz w:val="21"/>
          <w:szCs w:val="21"/>
          <w:highlight w:val="none"/>
        </w:rPr>
        <w:t xml:space="preserve">甲方：江苏省特种设备安全监督检验研究院</w:t>
      </w:r>
      <w:r/>
    </w:p>
    <w:p>
      <w:pPr>
        <w:ind w:firstLine="293"/>
        <w:rPr>
          <w:rFonts w:hint="eastAsia" w:ascii="宋体" w:hAnsi="宋体" w:cs="宋体"/>
          <w:b/>
          <w:sz w:val="21"/>
          <w:szCs w:val="21"/>
          <w:highlight w:val="none"/>
        </w:rPr>
      </w:pPr>
      <w:r>
        <w:rPr>
          <w:rFonts w:hint="eastAsia" w:ascii="宋体" w:hAnsi="宋体" w:cs="宋体"/>
          <w:b/>
          <w:sz w:val="21"/>
          <w:szCs w:val="21"/>
          <w:highlight w:val="none"/>
        </w:rPr>
        <w:t xml:space="preserve">乙方：</w:t>
      </w:r>
      <w:r/>
    </w:p>
    <w:p>
      <w:pPr>
        <w:ind w:firstLine="293"/>
        <w:rPr>
          <w:rFonts w:hint="eastAsia" w:ascii="宋体" w:hAnsi="宋体" w:cs="宋体"/>
          <w:b/>
          <w:sz w:val="21"/>
          <w:szCs w:val="21"/>
          <w:highlight w:val="none"/>
        </w:rPr>
      </w:pPr>
      <w:r>
        <w:rPr>
          <w:rFonts w:hint="eastAsia" w:ascii="宋体" w:hAnsi="宋体" w:cs="宋体"/>
          <w:b/>
          <w:sz w:val="21"/>
          <w:szCs w:val="21"/>
          <w:highlight w:val="none"/>
        </w:rPr>
        <w:t xml:space="preserve">采购代理机构：</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一、说明：</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受甲方委托，采购代理机构于</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日组织了</w:t>
      </w:r>
      <w:r>
        <w:rPr>
          <w:rFonts w:hint="eastAsia" w:ascii="宋体" w:hAnsi="宋体" w:cs="宋体"/>
          <w:sz w:val="21"/>
          <w:szCs w:val="21"/>
          <w:highlight w:val="none"/>
          <w:u w:val="single"/>
        </w:rPr>
        <w:t xml:space="preserve">江苏省特种设备安全监督检验研究院所需检测设备</w:t>
      </w:r>
      <w:r>
        <w:rPr>
          <w:rFonts w:hint="eastAsia" w:ascii="宋体" w:hAnsi="宋体" w:cs="宋体"/>
          <w:sz w:val="21"/>
          <w:szCs w:val="21"/>
          <w:highlight w:val="none"/>
        </w:rPr>
        <w:t xml:space="preserve">采购项目（项目编号：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）的评审活动，经评委认真严格地评审，确定由乙方成交。</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二、合同条款：</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合同由甲乙双方签订，并依据</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号招标文件规定，按下列合同条款甲方同意购入，乙方同意出售下列设备及服务。</w:t>
      </w:r>
      <w:r/>
    </w:p>
    <w:p>
      <w:pPr>
        <w:pStyle w:val="1000"/>
        <w:ind w:left="0" w:firstLine="420"/>
        <w:spacing w:line="440" w:lineRule="exact"/>
        <w:tabs>
          <w:tab w:val="left" w:pos="4785"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1.设备名称、型号规格、数量及服务内容。</w:t>
      </w:r>
      <w:r/>
    </w:p>
    <w:tbl>
      <w:tblPr>
        <w:tblStyle w:val="8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3"/>
        <w:gridCol w:w="1562"/>
        <w:gridCol w:w="1328"/>
        <w:gridCol w:w="1081"/>
        <w:gridCol w:w="968"/>
        <w:gridCol w:w="1652"/>
        <w:gridCol w:w="1572"/>
      </w:tblGrid>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总价（元）</w:t>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highlight w:val="none"/>
              </w:rPr>
            </w:pPr>
            <w:r>
              <w:rPr>
                <w:rFonts w:hint="eastAsia" w:ascii="宋体" w:hAnsi="宋体" w:cs="宋体"/>
                <w:sz w:val="21"/>
                <w:highlight w:val="none"/>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highlight w:val="none"/>
              </w:rPr>
            </w:pPr>
            <w:r>
              <w:rPr>
                <w:rFonts w:hint="eastAsia" w:ascii="宋体" w:hAnsi="宋体" w:cs="宋体"/>
                <w:sz w:val="21"/>
                <w:highlight w:val="none"/>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19"/>
        </w:trPr>
        <w:tc>
          <w:tcPr>
            <w:gridSpan w:val="4"/>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pStyle w:val="882"/>
              <w:jc w:val="center"/>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合计（元）</w:t>
            </w:r>
            <w:r/>
          </w:p>
        </w:tc>
        <w:tc>
          <w:tcPr>
            <w:gridSpan w:val="3"/>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82"/>
              <w:spacing w:line="440" w:lineRule="exact"/>
              <w:tabs>
                <w:tab w:val="left" w:pos="-235" w:leader="none"/>
              </w:tabs>
              <w:rPr>
                <w:rFonts w:hint="eastAsia" w:ascii="宋体" w:hAnsi="宋体" w:cs="宋体"/>
                <w:szCs w:val="21"/>
                <w:highlight w:val="none"/>
              </w:rPr>
            </w:pPr>
            <w:r>
              <w:rPr>
                <w:rFonts w:hint="eastAsia" w:ascii="宋体" w:hAnsi="宋体" w:cs="宋体"/>
                <w:szCs w:val="21"/>
                <w:highlight w:val="none"/>
              </w:rPr>
              <w:t xml:space="preserve">￥</w:t>
            </w:r>
            <w:r/>
          </w:p>
        </w:tc>
      </w:tr>
    </w:tbl>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2.合同总价（大写）：</w:t>
      </w:r>
      <w:r>
        <w:rPr>
          <w:rFonts w:hint="eastAsia" w:ascii="宋体" w:hAnsi="宋体" w:cs="宋体"/>
          <w:b/>
          <w:sz w:val="21"/>
          <w:szCs w:val="21"/>
          <w:highlight w:val="none"/>
        </w:rPr>
        <w:t xml:space="preserve">人民币</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。（含13%增值税）</w:t>
      </w:r>
      <w:r/>
    </w:p>
    <w:p>
      <w:pPr>
        <w:ind w:left="108" w:firstLine="147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（小写）：</w:t>
      </w:r>
      <w:r>
        <w:rPr>
          <w:rFonts w:hint="eastAsia" w:ascii="宋体" w:hAnsi="宋体" w:cs="宋体"/>
          <w:b/>
          <w:sz w:val="21"/>
          <w:szCs w:val="21"/>
          <w:highlight w:val="none"/>
        </w:rPr>
        <w:t xml:space="preserve">￥</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 xml:space="preserve">元。</w:t>
      </w:r>
      <w:r/>
    </w:p>
    <w:p>
      <w:pPr>
        <w:ind w:firstLine="420"/>
        <w:rPr>
          <w:rFonts w:hint="eastAsia" w:ascii="宋体" w:hAnsi="宋体" w:cs="宋体"/>
          <w:sz w:val="21"/>
          <w:szCs w:val="21"/>
          <w:highlight w:val="none"/>
        </w:rPr>
      </w:pPr>
      <w:r>
        <w:rPr>
          <w:rFonts w:hint="eastAsia" w:ascii="宋体" w:hAnsi="宋体" w:cs="宋体"/>
          <w:sz w:val="21"/>
          <w:szCs w:val="21"/>
          <w:highlight w:val="none"/>
        </w:rPr>
        <w:t xml:space="preserve">2.1合同总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3. 交付使用时间：</w:t>
      </w:r>
      <w:r>
        <w:rPr>
          <w:rFonts w:hint="eastAsia" w:ascii="宋体" w:hAnsi="宋体" w:cs="宋体"/>
          <w:b/>
          <w:sz w:val="21"/>
          <w:szCs w:val="21"/>
          <w:highlight w:val="none"/>
          <w:u w:val="single"/>
        </w:rPr>
        <w:t xml:space="preserve">合同签订后    日历天内供齐所有货物及服务，完成安装、调试及初步验收。</w:t>
      </w:r>
      <w:r/>
    </w:p>
    <w:p>
      <w:pPr>
        <w:ind w:firstLine="525"/>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4. 收货人：</w:t>
      </w:r>
      <w:r>
        <w:rPr>
          <w:rFonts w:hint="eastAsia" w:ascii="宋体" w:hAnsi="宋体" w:cs="宋体"/>
          <w:b/>
          <w:sz w:val="21"/>
          <w:szCs w:val="21"/>
          <w:highlight w:val="none"/>
          <w:u w:val="single"/>
        </w:rPr>
        <w:t xml:space="preserve">江苏省特种设备安全监督检验研究院</w:t>
      </w:r>
      <w:r>
        <w:rPr>
          <w:rFonts w:hint="eastAsia" w:ascii="宋体" w:hAnsi="宋体" w:cs="宋体"/>
          <w:sz w:val="21"/>
          <w:szCs w:val="21"/>
          <w:highlight w:val="none"/>
          <w:u w:val="single"/>
        </w:rPr>
        <w:t xml:space="preserve">。</w:t>
      </w:r>
      <w:r/>
    </w:p>
    <w:p>
      <w:pPr>
        <w:pStyle w:val="882"/>
        <w:ind w:firstLine="525"/>
        <w:spacing w:line="440" w:lineRule="exact"/>
        <w:tabs>
          <w:tab w:val="left" w:pos="-235" w:leader="none"/>
        </w:tabs>
        <w:rPr>
          <w:rFonts w:hint="eastAsia" w:ascii="宋体" w:hAnsi="宋体" w:cs="宋体"/>
          <w:szCs w:val="21"/>
          <w:highlight w:val="none"/>
          <w:u w:val="single"/>
        </w:rPr>
      </w:pPr>
      <w:r>
        <w:rPr>
          <w:rFonts w:hint="eastAsia" w:ascii="宋体" w:hAnsi="宋体" w:cs="宋体"/>
          <w:szCs w:val="21"/>
          <w:highlight w:val="none"/>
        </w:rPr>
        <w:t xml:space="preserve">5. 交货地点：</w:t>
      </w:r>
      <w:r>
        <w:rPr>
          <w:rFonts w:hint="eastAsia" w:ascii="宋体" w:hAnsi="宋体" w:cs="宋体"/>
          <w:b/>
          <w:szCs w:val="21"/>
          <w:highlight w:val="none"/>
          <w:u w:val="single"/>
        </w:rPr>
        <w:t xml:space="preserve">甲方指定地点。</w:t>
      </w:r>
      <w:r/>
    </w:p>
    <w:p>
      <w:pPr>
        <w:pStyle w:val="882"/>
        <w:ind w:firstLine="525"/>
        <w:spacing w:line="440" w:lineRule="exact"/>
        <w:tabs>
          <w:tab w:val="left" w:pos="-235" w:leader="none"/>
        </w:tabs>
        <w:rPr>
          <w:rFonts w:hint="eastAsia" w:ascii="宋体" w:hAnsi="宋体" w:cs="宋体"/>
          <w:szCs w:val="21"/>
          <w:highlight w:val="none"/>
          <w:u w:val="single"/>
        </w:rPr>
      </w:pPr>
      <w:r>
        <w:rPr>
          <w:rFonts w:hint="eastAsia" w:ascii="宋体" w:hAnsi="宋体" w:cs="宋体"/>
          <w:szCs w:val="21"/>
          <w:highlight w:val="none"/>
        </w:rPr>
        <w:t xml:space="preserve">6. 设备的制造应符合下列标准或规范并据此验收：</w:t>
      </w:r>
      <w:r>
        <w:rPr>
          <w:rFonts w:hint="eastAsia" w:ascii="宋体" w:hAnsi="宋体" w:cs="宋体"/>
          <w:b/>
          <w:szCs w:val="21"/>
          <w:highlight w:val="none"/>
          <w:u w:val="single"/>
        </w:rPr>
        <w:t xml:space="preserve">招标文件、投标文件、双方签订的技术协议和国家的相关标准。</w:t>
      </w:r>
      <w:r>
        <w:rPr>
          <w:rFonts w:hint="eastAsia" w:ascii="宋体" w:hAnsi="宋体" w:cs="宋体"/>
          <w:szCs w:val="24"/>
          <w:highlight w:val="none"/>
        </w:rPr>
        <w:t xml:space="preserve">（上述标准或规范不一致时，则以要求较高者为准。）</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7. 包装要求：全部货物的外包装，必须采用防漏、防潮、防震、防锈、防盗和考虑到可能会发生的野蛮装卸等长途内陆运输及多次装卸之需要。</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8.2履约保函</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（1）履约保函金额：合同总价10%；</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（2）履约保函的形式：乙方应当以支票、汇票、本票或者金融机构、担保机构出具的保函等非现金形式提交；</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（3）履约保函的退还：在设备通过甲方验收合格且满12个月无质量问题后的15个工作日内，甲方将无息退还乙方的履约保函；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1"/>
        </w:num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交付和验收</w:t>
      </w:r>
      <w:r/>
    </w:p>
    <w:p>
      <w:pPr>
        <w:ind w:firstLine="63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9.1乙方应当在合同签订后，根据招标文件及投标文件的要求完成服务事项。</w:t>
      </w:r>
      <w:r/>
    </w:p>
    <w:p>
      <w:pPr>
        <w:ind w:firstLine="63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9.2验收标准：按行业通行标准和乙方投标文件的承诺（不低于国家相关标准）。</w:t>
      </w:r>
      <w:r/>
    </w:p>
    <w:p>
      <w:pPr>
        <w:ind w:firstLine="63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9.3验收方式：所提供的设备（含服务）符合招标文件及投标文件、双方签订的技术协议和国家的相关标准，综合验收合格后，经甲方项目负责人确认填写项目验收报告。</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10. 质保期及售后服务</w:t>
      </w:r>
      <w:r/>
    </w:p>
    <w:p>
      <w:pPr>
        <w:ind w:left="108" w:firstLine="420"/>
        <w:spacing w:line="440" w:lineRule="exact"/>
        <w:tabs>
          <w:tab w:val="left" w:pos="4785" w:leader="none"/>
        </w:tabs>
        <w:rPr>
          <w:rFonts w:hint="eastAsia" w:ascii="宋体" w:hAnsi="宋体" w:cs="宋体"/>
          <w:b/>
          <w:sz w:val="21"/>
          <w:szCs w:val="21"/>
          <w:highlight w:val="none"/>
        </w:rPr>
      </w:pPr>
      <w:r>
        <w:rPr>
          <w:rFonts w:hint="eastAsia" w:ascii="宋体" w:hAnsi="宋体" w:cs="宋体"/>
          <w:sz w:val="21"/>
          <w:szCs w:val="21"/>
          <w:highlight w:val="none"/>
        </w:rPr>
        <w:t xml:space="preserve">10.1 乙方所供设备、材料及安装的质量保证期：</w:t>
      </w:r>
      <w:r>
        <w:rPr>
          <w:rFonts w:hint="eastAsia" w:ascii="宋体" w:hAnsi="宋体" w:cs="宋体"/>
          <w:b/>
          <w:sz w:val="21"/>
          <w:szCs w:val="21"/>
          <w:highlight w:val="none"/>
          <w:u w:val="single"/>
        </w:rPr>
        <w:t xml:space="preserve">安装验收合格后  年。</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10.2 在质保期内，因乙方所供设备、材料制造质量或安装问题出现设备故障时，乙方在接到甲方通知(包括书面通知、电话、传真、电子邮件等)2小时内予以回复，24小时内派技术人员上门维修（保修期后按此执行），保证常用的备件可以在48小时内送达用户。履行保修义务，免费予以排除故障、修复，无法修复应更换所供设备。乙方还应支付因更换所发生的运输、保险、安装、检测等有关的全部费用。</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10.4 质保期满后，如设备出现故障，乙方在接到甲方通知后，仍应在上述时限内响应、派设备厂家工程师赶到甲方现场，帮助排除故障、修复或更换零部件，需购买零部件时，酌情收取成本费。</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11. 技术资料</w:t>
      </w:r>
      <w:r/>
    </w:p>
    <w:p>
      <w:pPr>
        <w:ind w:left="108"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按第四章技术规格、参数及其他要求中的要求提供相关资料（见附件）。</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12.货物风险承担</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12.1乙方应当按照甲方指定的地点交货，需要运输的货物，乙方应当妥善保障货物在运输过程中的安全。</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12.2乙方将货物运输至甲方指定的地点后，应当及时通知甲方进行接收，由甲方进行检验。</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12.3在货物验收合格之前毁损、灭失的风险由乙方承担，因甲方原因造成货物毁损、灭失的除外。</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 乙方的违约责任</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13.1乙方未按合同规定的质量要求交货，甲方有权拒收，由此造成的直接损失和间接损失由乙方承担。</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13.2乙方逾期交付的，每逾期1天，乙方应向甲方支付合同总价款的5‰的逾期违约金。</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13.3货物有合格证及说明书等资料的，在交付货物时，乙方应当一并交付合格证及说明书等资料，未交付的甲方有权拒绝接收。因此造成的损失由乙方承担。</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13.7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13.8乙方履行义务不符合合同约定时，甲方将扣减合同总价款10%的尾款，同时甲方有权按照本合同的约定追究乙方的违约责任。</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 w:val="21"/>
          <w:szCs w:val="21"/>
          <w:highlight w:val="none"/>
        </w:rPr>
        <w:tab/>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14.甲方的违约责任</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14.1甲方未按合同规定的时间和要求向乙方提供技术资料等，乙方交付时间顺延。</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15. 乙方供给甲方的设备、材料及乙方自己的施工用具，进入甲方现场后的保管，由乙方负责；乙方在甲方现场安装、调试、验收人员的安全、保险、食宿、交通由乙方负责。</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16. 乙方在设备安装、调试、验收过程中，甲方提供下列条件和配合，超出下列范围的由乙方自理：</w:t>
      </w:r>
      <w:r>
        <w:rPr>
          <w:rFonts w:hint="eastAsia" w:ascii="宋体" w:hAnsi="宋体" w:cs="宋体"/>
          <w:sz w:val="21"/>
          <w:szCs w:val="21"/>
          <w:highlight w:val="none"/>
          <w:u w:val="single"/>
        </w:rPr>
        <w:t xml:space="preserve">无</w:t>
      </w:r>
      <w:r>
        <w:rPr>
          <w:rFonts w:hint="eastAsia" w:ascii="宋体" w:hAnsi="宋体" w:cs="宋体"/>
          <w:sz w:val="21"/>
          <w:szCs w:val="21"/>
          <w:highlight w:val="none"/>
        </w:rPr>
        <w:t xml:space="preserve">。</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 w:val="21"/>
          <w:szCs w:val="21"/>
          <w:highlight w:val="none"/>
          <w:lang w:val="zh-CN"/>
        </w:rPr>
        <w:t xml:space="preserve">甲方为解决纠纷支付的律师费、诉讼费、差旅费等合理费用</w:t>
      </w:r>
      <w:r>
        <w:rPr>
          <w:rFonts w:hint="eastAsia" w:ascii="宋体" w:hAnsi="宋体" w:cs="宋体"/>
          <w:sz w:val="21"/>
          <w:szCs w:val="21"/>
          <w:highlight w:val="none"/>
        </w:rPr>
        <w:t xml:space="preserve">。</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三、合同的变更和终止</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1、除《政府采购法》第50条第二款规定的情形外，本合同一经签订，甲乙双方不得擅自变更、中止或终止合同。</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2、除发生法律规定的不能预见、不能避免并不能克服的客观情况外，甲乙双方不得放弃或拒绝履行合同。</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3、在不改变合同其他条款的前提下，甲方有权在合同价款百分之十的范围内追加与合同标的相同的货物或服务，并就此与乙方签订补充合同，乙方不得拒绝。</w:t>
      </w:r>
      <w:r/>
    </w:p>
    <w:p>
      <w:pPr>
        <w:ind w:firstLine="420"/>
        <w:spacing w:line="440" w:lineRule="exact"/>
        <w:tabs>
          <w:tab w:val="left" w:pos="4785" w:leader="none"/>
        </w:tabs>
        <w:rPr>
          <w:rFonts w:hint="eastAsia" w:ascii="宋体" w:hAnsi="宋体" w:cs="宋体"/>
          <w:sz w:val="21"/>
          <w:szCs w:val="21"/>
          <w:highlight w:val="none"/>
        </w:rPr>
      </w:pPr>
      <w:r/>
      <w:bookmarkStart w:id="202" w:name="_Toc19018"/>
      <w:r>
        <w:rPr>
          <w:rFonts w:hint="eastAsia" w:ascii="宋体" w:hAnsi="宋体" w:cs="宋体"/>
          <w:sz w:val="21"/>
          <w:szCs w:val="21"/>
          <w:highlight w:val="none"/>
        </w:rPr>
        <w:t xml:space="preserve">四、合同权利义务的转让</w:t>
      </w:r>
      <w:bookmarkEnd w:id="202"/>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五、货物、服务的购买或租赁权利瑕疵</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乙方应保证提供的货物、设备或服务不存在所有权、抵押权、使用权、知识产权等权利瑕疵。</w:t>
      </w:r>
      <w:r/>
    </w:p>
    <w:p>
      <w:pPr>
        <w:ind w:firstLine="420"/>
        <w:spacing w:line="440" w:lineRule="exact"/>
        <w:tabs>
          <w:tab w:val="left" w:pos="4785" w:leader="none"/>
        </w:tabs>
        <w:rPr>
          <w:rFonts w:hint="eastAsia" w:ascii="宋体" w:hAnsi="宋体" w:cs="宋体"/>
          <w:sz w:val="21"/>
          <w:szCs w:val="21"/>
          <w:highlight w:val="none"/>
        </w:rPr>
      </w:pPr>
      <w:r/>
      <w:bookmarkStart w:id="203" w:name="_Toc30322"/>
      <w:r>
        <w:rPr>
          <w:rFonts w:hint="eastAsia" w:ascii="宋体" w:hAnsi="宋体" w:cs="宋体"/>
          <w:sz w:val="21"/>
          <w:szCs w:val="21"/>
          <w:highlight w:val="none"/>
        </w:rPr>
        <w:t xml:space="preserve">六、争议解决条款</w:t>
      </w:r>
      <w:bookmarkEnd w:id="203"/>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spacing w:line="440" w:lineRule="exact"/>
        <w:tabs>
          <w:tab w:val="left" w:pos="4785" w:leader="none"/>
        </w:tabs>
        <w:rPr>
          <w:rFonts w:hint="eastAsia" w:ascii="宋体" w:hAnsi="宋体" w:cs="宋体"/>
          <w:sz w:val="21"/>
          <w:szCs w:val="21"/>
          <w:highlight w:val="none"/>
        </w:rPr>
      </w:pPr>
      <w:r/>
      <w:bookmarkStart w:id="204" w:name="_Toc20895"/>
      <w:r>
        <w:rPr>
          <w:rFonts w:hint="eastAsia" w:ascii="宋体" w:hAnsi="宋体" w:cs="宋体"/>
          <w:sz w:val="21"/>
          <w:szCs w:val="21"/>
          <w:highlight w:val="none"/>
        </w:rPr>
        <w:t xml:space="preserve">七、</w:t>
      </w:r>
      <w:bookmarkEnd w:id="204"/>
      <w:r>
        <w:rPr>
          <w:rFonts w:hint="eastAsia" w:ascii="宋体" w:hAnsi="宋体" w:cs="宋体"/>
          <w:sz w:val="21"/>
          <w:szCs w:val="21"/>
          <w:highlight w:val="none"/>
        </w:rPr>
        <w:t xml:space="preserve">廉洁条款</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八、保密条款</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九、不可抗力</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十、送达条款</w:t>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十一、其他</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11.1、合同的生效：本合同一式陆份，自甲乙双方签字并加盖骑缝章之日起生效。</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11.2、未尽事宜、双方协商解决，并按《中华人民共和国民法典》及相关法律、法规的规定调整。</w:t>
      </w:r>
      <w:r/>
    </w:p>
    <w:p>
      <w:pPr>
        <w:pStyle w:val="907"/>
        <w:ind w:firstLine="420"/>
        <w:spacing w:before="0" w:beforeAutospacing="0" w:after="0" w:afterAutospacing="0" w:line="440" w:lineRule="exact"/>
        <w:rPr>
          <w:rFonts w:hint="eastAsia"/>
          <w:color w:val="ff0000"/>
          <w:sz w:val="21"/>
          <w:szCs w:val="21"/>
          <w:highlight w:val="none"/>
        </w:rPr>
      </w:pPr>
      <w:r>
        <w:rPr>
          <w:rFonts w:hint="eastAsia"/>
          <w:color w:val="ff0000"/>
          <w:sz w:val="21"/>
          <w:szCs w:val="21"/>
          <w:highlight w:val="none"/>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spacing w:line="440" w:lineRule="exact"/>
        <w:tabs>
          <w:tab w:val="left" w:pos="4785" w:leader="none"/>
        </w:tabs>
        <w:rPr>
          <w:rFonts w:hint="eastAsia" w:ascii="宋体" w:hAnsi="宋体" w:cs="宋体"/>
          <w:color w:val="ff0000"/>
          <w:sz w:val="21"/>
          <w:szCs w:val="21"/>
          <w:highlight w:val="none"/>
        </w:rPr>
      </w:pPr>
      <w:r>
        <w:rPr>
          <w:rFonts w:hint="eastAsia" w:ascii="宋体" w:hAnsi="宋体" w:cs="宋体"/>
          <w:color w:val="ff0000"/>
          <w:sz w:val="21"/>
          <w:szCs w:val="21"/>
          <w:highlight w:val="none"/>
        </w:rPr>
      </w:r>
      <w:r/>
    </w:p>
    <w:p>
      <w:pPr>
        <w:ind w:firstLine="420"/>
        <w:spacing w:line="440" w:lineRule="exact"/>
        <w:tabs>
          <w:tab w:val="left" w:pos="4785"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（以下无正文）</w:t>
      </w:r>
      <w:r/>
    </w:p>
    <w:tbl>
      <w:tblPr>
        <w:tblStyle w:val="880"/>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Borders>
              <w:top w:val="single" w:color="auto" w:sz="4" w:space="0"/>
              <w:left w:val="single" w:color="auto" w:sz="4" w:space="0"/>
              <w:bottom w:val="single" w:color="auto" w:sz="4" w:space="0"/>
              <w:right w:val="single" w:color="auto" w:sz="4" w:space="0"/>
            </w:tcBorders>
            <w:tcW w:w="4946" w:type="dxa"/>
            <w:textDirection w:val="lrTb"/>
            <w:noWrap w:val="false"/>
          </w:tcPr>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甲方（盖章）：</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单位名称：江苏省特种设备安全监督检验研究院</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单位地址：江苏省南京市鼓楼区草场门大街107号龙江大厦</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法定代表人：</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委托代理人（签字）：</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联系方式：</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签订日期：  年  月  日</w:t>
            </w:r>
            <w:r/>
          </w:p>
        </w:tc>
        <w:tc>
          <w:tcPr>
            <w:tcBorders>
              <w:top w:val="single" w:color="auto" w:sz="4" w:space="0"/>
              <w:left w:val="single" w:color="auto" w:sz="4" w:space="0"/>
              <w:bottom w:val="single" w:color="auto" w:sz="4" w:space="0"/>
              <w:right w:val="single" w:color="auto" w:sz="4" w:space="0"/>
            </w:tcBorders>
            <w:tcW w:w="4684" w:type="dxa"/>
            <w:textDirection w:val="lrTb"/>
            <w:noWrap w:val="false"/>
          </w:tcPr>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乙方（盖章）：</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单位名称：</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单位地址：</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法定代表人：</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委托代理人（签字）：</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电话：</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传真：</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开户银行：</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帐号：</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税号：</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签订日期：  年  月  日</w:t>
            </w:r>
            <w:r/>
          </w:p>
        </w:tc>
      </w:tr>
    </w:tbl>
    <w:p>
      <w:pPr>
        <w:spacing w:line="240" w:lineRule="auto"/>
        <w:rPr>
          <w:rFonts w:hint="eastAsia" w:ascii="宋体" w:hAnsi="宋体" w:cs="宋体"/>
          <w:sz w:val="24"/>
          <w:szCs w:val="24"/>
          <w:highlight w:val="none"/>
          <w:lang w:val="zh-CN"/>
        </w:rPr>
      </w:pPr>
      <w:r>
        <w:rPr>
          <w:rFonts w:hint="eastAsia" w:eastAsia="仿宋_GB2312" w:cs="仿宋_GB2312"/>
          <w:sz w:val="24"/>
          <w:szCs w:val="24"/>
          <w:highlight w:val="none"/>
        </w:rPr>
        <w:t xml:space="preserve">    </w:t>
      </w:r>
      <w:r/>
    </w:p>
    <w:p>
      <w:pPr>
        <w:spacing w:line="240" w:lineRule="auto"/>
        <w:rPr>
          <w:rFonts w:hint="eastAsia" w:ascii="宋体" w:hAnsi="宋体" w:cs="宋体"/>
          <w:sz w:val="21"/>
          <w:szCs w:val="24"/>
          <w:highlight w:val="none"/>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z w:val="21"/>
          <w:szCs w:val="24"/>
          <w:highlight w:val="none"/>
        </w:rPr>
      </w:r>
      <w:r/>
    </w:p>
    <w:p>
      <w:pPr>
        <w:jc w:val="center"/>
        <w:rPr>
          <w:rFonts w:hint="eastAsia" w:ascii="黑体" w:hAnsi="楷体_GB2312" w:eastAsia="黑体"/>
          <w:b/>
          <w:bCs/>
          <w:color w:val="000000"/>
          <w:sz w:val="44"/>
          <w:szCs w:val="44"/>
          <w:highlight w:val="none"/>
        </w:rPr>
      </w:pPr>
      <w:r/>
      <w:bookmarkStart w:id="205" w:name="_Toc17291676"/>
      <w:r/>
      <w:bookmarkStart w:id="206" w:name="_Toc198824798"/>
      <w:r/>
      <w:bookmarkStart w:id="207" w:name="_Toc198824866"/>
      <w:r>
        <w:rPr>
          <w:rFonts w:hint="eastAsia" w:ascii="黑体" w:hAnsi="楷体_GB2312" w:eastAsia="黑体"/>
          <w:color w:val="000000"/>
          <w:sz w:val="44"/>
          <w:szCs w:val="44"/>
          <w:highlight w:val="none"/>
        </w:rPr>
        <w:t xml:space="preserve">第</w:t>
      </w:r>
      <w:bookmarkEnd w:id="198"/>
      <w:r>
        <w:rPr>
          <w:rFonts w:hint="eastAsia" w:ascii="黑体" w:hAnsi="楷体_GB2312" w:eastAsia="黑体"/>
          <w:color w:val="000000"/>
          <w:sz w:val="44"/>
          <w:szCs w:val="44"/>
          <w:highlight w:val="none"/>
        </w:rPr>
        <w:t xml:space="preserve">四章 项目需求</w:t>
      </w:r>
      <w:bookmarkEnd w:id="199"/>
      <w:r/>
      <w:bookmarkEnd w:id="200"/>
      <w:r/>
      <w:bookmarkEnd w:id="201"/>
      <w:r/>
      <w:bookmarkEnd w:id="205"/>
      <w:r>
        <w:rPr>
          <w:rFonts w:hint="eastAsia" w:ascii="黑体" w:hAnsi="楷体_GB2312" w:eastAsia="黑体"/>
          <w:color w:val="000000"/>
          <w:sz w:val="44"/>
          <w:szCs w:val="44"/>
          <w:highlight w:val="none"/>
        </w:rPr>
        <w:t xml:space="preserve">（货物类）</w:t>
      </w:r>
      <w:bookmarkEnd w:id="206"/>
      <w:r/>
      <w:bookmarkEnd w:id="207"/>
      <w:r/>
      <w:r/>
    </w:p>
    <w:p>
      <w:pPr>
        <w:jc w:val="center"/>
        <w:rPr>
          <w:b/>
          <w:bCs/>
          <w:sz w:val="24"/>
          <w:szCs w:val="24"/>
          <w:highlight w:val="none"/>
        </w:rPr>
      </w:pPr>
      <w:r>
        <w:rPr>
          <w:rFonts w:hint="eastAsia"/>
          <w:b/>
          <w:bCs/>
          <w:sz w:val="24"/>
          <w:szCs w:val="24"/>
          <w:highlight w:val="none"/>
        </w:rPr>
        <w:t xml:space="preserve">（以下所有内容如无特殊说明，适用于所有采购包）</w:t>
      </w:r>
      <w:r/>
    </w:p>
    <w:p>
      <w:pPr>
        <w:spacing w:line="240" w:lineRule="auto"/>
        <w:rPr>
          <w:rFonts w:hint="eastAsia" w:ascii="宋体" w:hAnsi="宋体" w:cs="宋体"/>
          <w:b/>
          <w:bCs/>
          <w:color w:val="000000" w:themeColor="text1"/>
          <w:sz w:val="32"/>
          <w:szCs w:val="32"/>
          <w:highlight w:val="none"/>
          <w14:textFill>
            <w14:solidFill>
              <w14:schemeClr w14:val="tx1"/>
            </w14:solidFill>
          </w14:textFill>
        </w:rPr>
      </w:pPr>
      <w:r/>
      <w:bookmarkStart w:id="208" w:name="_Toc17291089"/>
      <w:r/>
      <w:bookmarkStart w:id="209" w:name="_Toc17291677"/>
      <w:r/>
      <w:bookmarkStart w:id="210" w:name="_Toc26554093"/>
      <w:r/>
      <w:bookmarkStart w:id="211" w:name="_Toc49090575"/>
      <w:r/>
      <w:bookmarkStart w:id="212" w:name="_Toc120614281"/>
      <w:r>
        <w:rPr>
          <w:rFonts w:hint="eastAsia" w:ascii="宋体" w:hAnsi="宋体" w:cs="宋体"/>
          <w:b/>
          <w:bCs/>
          <w:color w:val="000000" w:themeColor="text1"/>
          <w:sz w:val="32"/>
          <w:szCs w:val="32"/>
          <w:highlight w:val="none"/>
          <w14:textFill>
            <w14:solidFill>
              <w14:schemeClr w14:val="tx1"/>
            </w14:solidFill>
          </w14:textFill>
        </w:rPr>
        <w:t xml:space="preserve">一、项目概述</w:t>
      </w:r>
      <w:r/>
    </w:p>
    <w:p>
      <w:pPr>
        <w:ind w:firstLine="480"/>
        <w:jc w:val="both"/>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项目简介</w:t>
      </w:r>
      <w:r/>
    </w:p>
    <w:p>
      <w:pPr>
        <w:ind w:firstLine="480"/>
        <w:jc w:val="both"/>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采购人因工作需要，需采购一批</w:t>
      </w:r>
      <w:r>
        <w:rPr>
          <w:rFonts w:hint="eastAsia" w:ascii="宋体" w:hAnsi="宋体"/>
          <w:color w:val="000000"/>
          <w:sz w:val="24"/>
          <w:szCs w:val="24"/>
          <w:highlight w:val="none"/>
        </w:rPr>
        <w:t xml:space="preserve">理化类检测设备</w:t>
      </w:r>
      <w:r>
        <w:rPr>
          <w:rFonts w:ascii="宋体" w:hAnsi="宋体"/>
          <w:color w:val="000000" w:themeColor="text1"/>
          <w:sz w:val="24"/>
          <w:szCs w:val="24"/>
          <w:highlight w:val="none"/>
          <w14:textFill>
            <w14:solidFill>
              <w14:schemeClr w14:val="tx1"/>
            </w14:solidFill>
          </w14:textFill>
        </w:rPr>
        <w:t xml:space="preserve">。</w:t>
      </w:r>
      <w:r/>
    </w:p>
    <w:p>
      <w:pPr>
        <w:ind w:firstLine="480"/>
        <w:jc w:val="both"/>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各采购包具体配备与采购清单及明细内容</w:t>
      </w:r>
      <w:r>
        <w:rPr>
          <w:rFonts w:ascii="宋体" w:hAnsi="宋体"/>
          <w:color w:val="000000" w:themeColor="text1"/>
          <w:sz w:val="24"/>
          <w:szCs w:val="24"/>
          <w:highlight w:val="none"/>
          <w14:textFill>
            <w14:solidFill>
              <w14:schemeClr w14:val="tx1"/>
            </w14:solidFill>
          </w14:textFill>
        </w:rPr>
        <w:t xml:space="preserve">如下：</w:t>
      </w:r>
      <w:r/>
    </w:p>
    <w:tbl>
      <w:tblPr>
        <w:tblStyle w:val="8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23"/>
        <w:gridCol w:w="2105"/>
        <w:gridCol w:w="1159"/>
        <w:gridCol w:w="1300"/>
        <w:gridCol w:w="887"/>
        <w:gridCol w:w="1069"/>
      </w:tblGrid>
      <w:tr>
        <w:trPr>
          <w:trHeight w:val="1025"/>
        </w:trPr>
        <w:tc>
          <w:tcPr>
            <w:tcW w:w="452" w:type="pct"/>
            <w:vAlign w:val="center"/>
            <w:textDirection w:val="lrTb"/>
            <w:noWrap w:val="false"/>
          </w:tcPr>
          <w:p>
            <w:pPr>
              <w:jc w:val="center"/>
              <w:spacing w:line="560" w:lineRule="exact"/>
              <w:widowControl w:val="off"/>
              <w:rPr>
                <w:rFonts w:hint="eastAsia" w:ascii="宋体" w:hAnsi="宋体"/>
                <w:color w:val="000000"/>
                <w:sz w:val="20"/>
                <w:szCs w:val="20"/>
                <w:highlight w:val="none"/>
              </w:rPr>
            </w:pPr>
            <w:r>
              <w:rPr>
                <w:rFonts w:hint="eastAsia" w:ascii="宋体" w:hAnsi="宋体"/>
                <w:color w:val="000000"/>
                <w:sz w:val="20"/>
                <w:szCs w:val="20"/>
                <w:highlight w:val="none"/>
              </w:rPr>
              <w:t xml:space="preserve">序号</w:t>
            </w:r>
            <w:r/>
          </w:p>
        </w:tc>
        <w:tc>
          <w:tcPr>
            <w:tcW w:w="617" w:type="pct"/>
            <w:vAlign w:val="center"/>
            <w:textDirection w:val="lrTb"/>
            <w:noWrap w:val="false"/>
          </w:tcPr>
          <w:p>
            <w:pPr>
              <w:jc w:val="center"/>
              <w:spacing w:line="560" w:lineRule="exact"/>
              <w:widowControl w:val="off"/>
              <w:rPr>
                <w:rFonts w:hint="eastAsia" w:ascii="宋体" w:hAnsi="宋体"/>
                <w:bCs/>
                <w:color w:val="000000"/>
                <w:sz w:val="20"/>
                <w:szCs w:val="20"/>
                <w:highlight w:val="none"/>
              </w:rPr>
            </w:pPr>
            <w:r>
              <w:rPr>
                <w:rFonts w:hint="eastAsia" w:ascii="宋体" w:hAnsi="宋体"/>
                <w:bCs/>
                <w:color w:val="000000"/>
                <w:sz w:val="20"/>
                <w:szCs w:val="20"/>
                <w:highlight w:val="none"/>
              </w:rPr>
              <w:t xml:space="preserve">采购分包号</w:t>
            </w:r>
            <w:r/>
          </w:p>
        </w:tc>
        <w:tc>
          <w:tcPr>
            <w:tcW w:w="1269" w:type="pct"/>
            <w:vAlign w:val="center"/>
            <w:textDirection w:val="lrTb"/>
            <w:noWrap w:val="false"/>
          </w:tcPr>
          <w:p>
            <w:pPr>
              <w:jc w:val="center"/>
              <w:spacing w:line="560" w:lineRule="exact"/>
              <w:widowControl w:val="off"/>
              <w:rPr>
                <w:rFonts w:hint="eastAsia" w:ascii="宋体" w:hAnsi="宋体"/>
                <w:color w:val="000000"/>
                <w:sz w:val="20"/>
                <w:szCs w:val="20"/>
                <w:highlight w:val="none"/>
              </w:rPr>
            </w:pPr>
            <w:r>
              <w:rPr>
                <w:rFonts w:hint="eastAsia" w:ascii="宋体" w:hAnsi="宋体"/>
                <w:bCs/>
                <w:color w:val="000000"/>
                <w:sz w:val="20"/>
                <w:szCs w:val="20"/>
                <w:highlight w:val="none"/>
              </w:rPr>
              <w:t xml:space="preserve">设备名称</w:t>
            </w:r>
            <w:r/>
          </w:p>
        </w:tc>
        <w:tc>
          <w:tcPr>
            <w:tcW w:w="699" w:type="pct"/>
            <w:vAlign w:val="center"/>
            <w:textDirection w:val="lrTb"/>
            <w:noWrap w:val="false"/>
          </w:tcPr>
          <w:p>
            <w:pPr>
              <w:jc w:val="center"/>
              <w:spacing w:line="560" w:lineRule="exact"/>
              <w:widowControl w:val="off"/>
              <w:rPr>
                <w:rFonts w:hint="eastAsia" w:ascii="宋体" w:hAnsi="宋体"/>
                <w:color w:val="000000"/>
                <w:sz w:val="20"/>
                <w:szCs w:val="20"/>
                <w:highlight w:val="none"/>
              </w:rPr>
            </w:pPr>
            <w:r>
              <w:rPr>
                <w:rFonts w:hint="eastAsia" w:ascii="宋体" w:hAnsi="宋体"/>
                <w:bCs/>
                <w:color w:val="000000"/>
                <w:sz w:val="20"/>
                <w:szCs w:val="20"/>
                <w:highlight w:val="none"/>
              </w:rPr>
              <w:t xml:space="preserve">数量/单位</w:t>
            </w:r>
            <w:r/>
          </w:p>
        </w:tc>
        <w:tc>
          <w:tcPr>
            <w:tcW w:w="784" w:type="pct"/>
            <w:vAlign w:val="center"/>
            <w:textDirection w:val="lrTb"/>
            <w:noWrap w:val="false"/>
          </w:tcPr>
          <w:p>
            <w:pPr>
              <w:jc w:val="center"/>
              <w:spacing w:line="560" w:lineRule="exact"/>
              <w:widowControl w:val="off"/>
              <w:rPr>
                <w:rFonts w:hint="eastAsia" w:ascii="宋体" w:hAnsi="宋体"/>
                <w:bCs/>
                <w:color w:val="000000"/>
                <w:sz w:val="18"/>
                <w:szCs w:val="18"/>
                <w:highlight w:val="none"/>
              </w:rPr>
            </w:pPr>
            <w:r>
              <w:rPr>
                <w:rFonts w:hint="eastAsia" w:ascii="宋体" w:hAnsi="宋体"/>
                <w:bCs/>
                <w:color w:val="000000"/>
                <w:sz w:val="18"/>
                <w:szCs w:val="18"/>
                <w:highlight w:val="none"/>
              </w:rPr>
              <w:t xml:space="preserve">合同履行期限</w:t>
            </w:r>
            <w:r/>
          </w:p>
        </w:tc>
        <w:tc>
          <w:tcPr>
            <w:tcW w:w="535" w:type="pct"/>
            <w:vAlign w:val="center"/>
            <w:textDirection w:val="lrTb"/>
            <w:noWrap w:val="false"/>
          </w:tcPr>
          <w:p>
            <w:pPr>
              <w:jc w:val="center"/>
              <w:spacing w:line="560" w:lineRule="exact"/>
              <w:widowControl w:val="off"/>
              <w:rPr>
                <w:rFonts w:hint="eastAsia" w:ascii="宋体" w:hAnsi="宋体"/>
                <w:color w:val="000000"/>
                <w:sz w:val="18"/>
                <w:szCs w:val="18"/>
                <w:highlight w:val="none"/>
              </w:rPr>
            </w:pPr>
            <w:r>
              <w:rPr>
                <w:rFonts w:hint="eastAsia" w:ascii="宋体" w:hAnsi="宋体"/>
                <w:bCs/>
                <w:color w:val="000000"/>
                <w:sz w:val="18"/>
                <w:szCs w:val="18"/>
                <w:highlight w:val="none"/>
              </w:rPr>
              <w:t xml:space="preserve">是否接受进口</w:t>
            </w:r>
            <w:r/>
          </w:p>
        </w:tc>
        <w:tc>
          <w:tcPr>
            <w:tcW w:w="644" w:type="pct"/>
            <w:vAlign w:val="center"/>
            <w:textDirection w:val="lrTb"/>
            <w:noWrap w:val="false"/>
          </w:tcPr>
          <w:p>
            <w:pPr>
              <w:jc w:val="center"/>
              <w:spacing w:line="560" w:lineRule="exact"/>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备注</w:t>
            </w:r>
            <w:r/>
          </w:p>
        </w:tc>
      </w:tr>
      <w:tr>
        <w:trPr>
          <w:trHeight w:val="872"/>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bCs/>
                <w:color w:val="000000"/>
                <w:sz w:val="21"/>
                <w:szCs w:val="21"/>
                <w:highlight w:val="none"/>
              </w:rPr>
              <w:t xml:space="preserve">1.1</w:t>
            </w:r>
            <w:r/>
          </w:p>
        </w:tc>
        <w:tc>
          <w:tcPr>
            <w:tcW w:w="617" w:type="pct"/>
            <w:vAlign w:val="center"/>
            <w:vMerge w:val="restart"/>
            <w:textDirection w:val="lrTb"/>
            <w:noWrap w:val="false"/>
          </w:tcPr>
          <w:p>
            <w:pPr>
              <w:jc w:val="center"/>
              <w:spacing w:line="560" w:lineRule="exact"/>
              <w:widowControl w:val="off"/>
              <w:rPr>
                <w:rFonts w:ascii="Times New Roman" w:hAnsi="Times New Roman"/>
                <w:sz w:val="24"/>
                <w:highlight w:val="none"/>
              </w:rPr>
            </w:pPr>
            <w:r>
              <w:rPr>
                <w:rFonts w:hint="eastAsia" w:ascii="Times New Roman" w:hAnsi="Times New Roman"/>
                <w:szCs w:val="21"/>
                <w:highlight w:val="none"/>
              </w:rPr>
              <w:t xml:space="preserve">分包1</w:t>
            </w:r>
            <w:r/>
          </w:p>
        </w:tc>
        <w:tc>
          <w:tcPr>
            <w:tcW w:w="1269" w:type="pct"/>
            <w:vAlign w:val="center"/>
            <w:textDirection w:val="lrTb"/>
            <w:noWrap w:val="false"/>
          </w:tcPr>
          <w:p>
            <w:pPr>
              <w:jc w:val="center"/>
              <w:rPr>
                <w:rFonts w:hint="eastAsia" w:ascii="宋体" w:hAnsi="宋体"/>
                <w:color w:val="000000"/>
                <w:sz w:val="32"/>
                <w:szCs w:val="32"/>
                <w:highlight w:val="none"/>
              </w:rPr>
            </w:pPr>
            <w:r>
              <w:rPr>
                <w:rFonts w:ascii="宋体" w:hAnsi="宋体" w:cs="宋体"/>
                <w:color w:val="000000"/>
                <w:sz w:val="20"/>
                <w:szCs w:val="20"/>
                <w:highlight w:val="none"/>
                <w:lang w:bidi="ar"/>
              </w:rPr>
              <w:t xml:space="preserve">双法硬度计</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t xml:space="preserve">台</w:t>
            </w:r>
            <w:r/>
          </w:p>
        </w:tc>
        <w:tc>
          <w:tcPr>
            <w:tcW w:w="784" w:type="pct"/>
            <w:vAlign w:val="center"/>
            <w:vMerge w:val="restart"/>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交付时间(供货期)自合同签订生效后30个工作日内</w:t>
            </w:r>
            <w:r/>
          </w:p>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Align w:val="center"/>
            <w:vMerge w:val="restart"/>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否</w:t>
            </w:r>
            <w:r/>
          </w:p>
        </w:tc>
        <w:tc>
          <w:tcPr>
            <w:tcW w:w="644" w:type="pct"/>
            <w:textDirection w:val="lrTb"/>
            <w:noWrap w:val="false"/>
          </w:tcPr>
          <w:p>
            <w:pPr>
              <w:jc w:val="center"/>
              <w:spacing w:line="560" w:lineRule="exact"/>
              <w:widowControl w:val="off"/>
              <w:rPr>
                <w:rFonts w:hint="eastAsia" w:ascii="宋体" w:hAnsi="宋体"/>
                <w:b/>
                <w:color w:val="000000"/>
                <w:sz w:val="21"/>
                <w:szCs w:val="21"/>
                <w:highlight w:val="none"/>
              </w:rPr>
            </w:pPr>
            <w:r>
              <w:rPr>
                <w:rFonts w:hint="eastAsia" w:ascii="宋体" w:hAnsi="宋体"/>
                <w:b/>
                <w:color w:val="000000"/>
                <w:sz w:val="21"/>
                <w:szCs w:val="21"/>
                <w:highlight w:val="none"/>
                <w:u w:val="single"/>
              </w:rPr>
              <w:t xml:space="preserve">核心产品</w:t>
            </w:r>
            <w:r/>
          </w:p>
        </w:tc>
      </w:tr>
      <w:tr>
        <w:trPr>
          <w:trHeight w:val="997"/>
        </w:trPr>
        <w:tc>
          <w:tcPr>
            <w:tcW w:w="452" w:type="pct"/>
            <w:vAlign w:val="center"/>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1.2</w:t>
            </w:r>
            <w:r/>
          </w:p>
        </w:tc>
        <w:tc>
          <w:tcPr>
            <w:tcW w:w="617" w:type="pct"/>
            <w:vAlign w:val="center"/>
            <w:vMerge w:val="continue"/>
            <w:textDirection w:val="lrTb"/>
            <w:noWrap w:val="false"/>
          </w:tcPr>
          <w:p>
            <w:pPr>
              <w:jc w:val="center"/>
              <w:spacing w:line="560" w:lineRule="exact"/>
              <w:widowControl w:val="off"/>
              <w:rPr>
                <w:rFonts w:ascii="Times New Roman" w:hAnsi="Times New Roman"/>
                <w:sz w:val="24"/>
                <w:highlight w:val="none"/>
              </w:rPr>
            </w:pPr>
            <w:r>
              <w:rPr>
                <w:rFonts w:ascii="Times New Roman" w:hAnsi="Times New Roman"/>
                <w:sz w:val="24"/>
                <w:highlight w:val="none"/>
              </w:rPr>
            </w:r>
            <w:r/>
          </w:p>
        </w:tc>
        <w:tc>
          <w:tcPr>
            <w:tcW w:w="1269" w:type="pct"/>
            <w:vAlign w:val="center"/>
            <w:textDirection w:val="lrTb"/>
            <w:noWrap w:val="false"/>
          </w:tcPr>
          <w:p>
            <w:pPr>
              <w:jc w:val="center"/>
              <w:rPr>
                <w:rFonts w:ascii="Times New Roman" w:hAnsi="Times New Roman"/>
                <w:sz w:val="40"/>
                <w:szCs w:val="36"/>
                <w:highlight w:val="none"/>
              </w:rPr>
            </w:pPr>
            <w:r>
              <w:rPr>
                <w:rFonts w:ascii="宋体" w:hAnsi="宋体" w:cs="宋体"/>
                <w:color w:val="000000"/>
                <w:sz w:val="20"/>
                <w:szCs w:val="20"/>
                <w:highlight w:val="none"/>
                <w:lang w:bidi="ar"/>
              </w:rPr>
              <w:t xml:space="preserve">智能全自动布洛维硬度计</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t xml:space="preserve">台</w:t>
            </w:r>
            <w:r/>
          </w:p>
        </w:tc>
        <w:tc>
          <w:tcPr>
            <w:tcW w:w="784"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center"/>
              <w:spacing w:line="560" w:lineRule="exact"/>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1.3</w:t>
            </w:r>
            <w:r/>
          </w:p>
        </w:tc>
        <w:tc>
          <w:tcPr>
            <w:tcW w:w="617" w:type="pct"/>
            <w:vAlign w:val="center"/>
            <w:vMerge w:val="continue"/>
            <w:textDirection w:val="lrTb"/>
            <w:noWrap w:val="false"/>
          </w:tcPr>
          <w:p>
            <w:pPr>
              <w:jc w:val="center"/>
              <w:spacing w:line="560" w:lineRule="exact"/>
              <w:widowControl w:val="off"/>
              <w:rPr>
                <w:rFonts w:ascii="Times New Roman" w:hAnsi="Times New Roman"/>
                <w:sz w:val="24"/>
                <w:highlight w:val="none"/>
              </w:rPr>
            </w:pPr>
            <w:r>
              <w:rPr>
                <w:rFonts w:ascii="Times New Roman" w:hAnsi="Times New Roman"/>
                <w:sz w:val="24"/>
                <w:highlight w:val="none"/>
              </w:rPr>
            </w:r>
            <w:r/>
          </w:p>
        </w:tc>
        <w:tc>
          <w:tcPr>
            <w:tcW w:w="1269" w:type="pct"/>
            <w:vAlign w:val="center"/>
            <w:textDirection w:val="lrTb"/>
            <w:noWrap w:val="false"/>
          </w:tcPr>
          <w:p>
            <w:pPr>
              <w:jc w:val="center"/>
              <w:rPr>
                <w:rFonts w:ascii="Times New Roman" w:hAnsi="Times New Roman"/>
                <w:sz w:val="40"/>
                <w:szCs w:val="36"/>
                <w:highlight w:val="none"/>
              </w:rPr>
            </w:pPr>
            <w:r>
              <w:rPr>
                <w:rFonts w:ascii="宋体" w:hAnsi="宋体" w:cs="宋体"/>
                <w:color w:val="000000"/>
                <w:sz w:val="20"/>
                <w:szCs w:val="20"/>
                <w:highlight w:val="none"/>
                <w:lang w:bidi="ar"/>
              </w:rPr>
              <w:t xml:space="preserve">电动便携式磁力布氏硬度计</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t xml:space="preserve">台</w:t>
            </w:r>
            <w:r/>
          </w:p>
        </w:tc>
        <w:tc>
          <w:tcPr>
            <w:tcW w:w="784"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center"/>
              <w:spacing w:line="560" w:lineRule="exact"/>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bCs/>
                <w:color w:val="000000"/>
                <w:sz w:val="21"/>
                <w:szCs w:val="21"/>
                <w:highlight w:val="none"/>
              </w:rPr>
              <w:t xml:space="preserve">2.1</w:t>
            </w:r>
            <w:r/>
          </w:p>
        </w:tc>
        <w:tc>
          <w:tcPr>
            <w:tcW w:w="617" w:type="pct"/>
            <w:vAlign w:val="center"/>
            <w:vMerge w:val="restart"/>
            <w:textDirection w:val="lrTb"/>
            <w:noWrap w:val="false"/>
          </w:tcPr>
          <w:p>
            <w:pPr>
              <w:jc w:val="center"/>
              <w:spacing w:line="560" w:lineRule="exact"/>
              <w:widowControl w:val="off"/>
              <w:rPr>
                <w:rFonts w:ascii="Times New Roman" w:hAnsi="Times New Roman"/>
                <w:sz w:val="24"/>
                <w:highlight w:val="none"/>
                <w:lang w:val="en-GB"/>
              </w:rPr>
            </w:pPr>
            <w:r>
              <w:rPr>
                <w:rFonts w:hint="eastAsia" w:ascii="Times New Roman" w:hAnsi="Times New Roman"/>
                <w:szCs w:val="21"/>
                <w:highlight w:val="none"/>
                <w:lang w:val="en-GB"/>
              </w:rPr>
              <w:t xml:space="preserve">分包</w:t>
            </w:r>
            <w:r>
              <w:rPr>
                <w:rFonts w:hint="eastAsia" w:ascii="Times New Roman" w:hAnsi="Times New Roman"/>
                <w:szCs w:val="21"/>
                <w:highlight w:val="none"/>
              </w:rPr>
              <w:t xml:space="preserve">2</w:t>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光谱仪校验用标准物质</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t xml:space="preserve">台</w:t>
            </w:r>
            <w:r/>
          </w:p>
        </w:tc>
        <w:tc>
          <w:tcPr>
            <w:tcW w:w="784"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90"/>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2.2</w:t>
            </w:r>
            <w:r/>
          </w:p>
        </w:tc>
        <w:tc>
          <w:tcPr>
            <w:tcW w:w="617" w:type="pct"/>
            <w:vAlign w:val="center"/>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hint="eastAsia" w:ascii="宋体" w:hAnsi="宋体" w:cs="宋体"/>
                <w:color w:val="000000"/>
                <w:sz w:val="20"/>
                <w:szCs w:val="20"/>
                <w:highlight w:val="none"/>
                <w:lang w:bidi="ar"/>
              </w:rPr>
              <w:t xml:space="preserve">手持式 LIBS 激光光谱仪</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核心产品</w:t>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w:t>
            </w:r>
            <w:r/>
          </w:p>
        </w:tc>
        <w:tc>
          <w:tcPr>
            <w:tcW w:w="617" w:type="pct"/>
            <w:vAlign w:val="center"/>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hint="eastAsia" w:ascii="宋体" w:hAnsi="宋体" w:cs="宋体"/>
                <w:color w:val="000000"/>
                <w:sz w:val="20"/>
                <w:szCs w:val="20"/>
                <w:highlight w:val="none"/>
                <w:lang w:bidi="ar"/>
              </w:rPr>
              <w:t xml:space="preserve">手持式X射线荧光光谱仪</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774"/>
        </w:trPr>
        <w:tc>
          <w:tcPr>
            <w:tcW w:w="452" w:type="pct"/>
            <w:vAlign w:val="center"/>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3.1</w:t>
            </w:r>
            <w:r/>
          </w:p>
        </w:tc>
        <w:tc>
          <w:tcPr>
            <w:tcW w:w="617" w:type="pct"/>
            <w:vAlign w:val="center"/>
            <w:vMerge w:val="restart"/>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Times New Roman" w:hAnsi="Times New Roman"/>
                <w:szCs w:val="21"/>
                <w:highlight w:val="none"/>
                <w:lang w:val="en-GB"/>
              </w:rPr>
              <w:t xml:space="preserve">分包</w:t>
            </w:r>
            <w:r>
              <w:rPr>
                <w:rFonts w:hint="eastAsia" w:ascii="Times New Roman" w:hAnsi="Times New Roman"/>
                <w:szCs w:val="21"/>
                <w:highlight w:val="none"/>
              </w:rPr>
              <w:t xml:space="preserve">3</w:t>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现场金相显微镜</w:t>
            </w:r>
            <w:r/>
          </w:p>
        </w:tc>
        <w:tc>
          <w:tcPr>
            <w:tcW w:w="699" w:type="pct"/>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Align w:val="center"/>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智能型便携式金相仪</w:t>
            </w:r>
            <w:r/>
          </w:p>
        </w:tc>
        <w:tc>
          <w:tcPr>
            <w:tcW w:w="699" w:type="pct"/>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核心产品</w:t>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手动金相磨抛机</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2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3.4</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双盘台式自动磨抛机</w:t>
            </w:r>
            <w:r/>
          </w:p>
        </w:tc>
        <w:tc>
          <w:tcPr>
            <w:tcW w:w="699" w:type="pct"/>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3.5</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智能型金相显微镜</w:t>
            </w:r>
            <w:r/>
          </w:p>
        </w:tc>
        <w:tc>
          <w:tcPr>
            <w:tcW w:w="699" w:type="pct"/>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3.6</w:t>
            </w:r>
            <w:r/>
          </w:p>
        </w:tc>
        <w:tc>
          <w:tcPr>
            <w:tcW w:w="617" w:type="pct"/>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自动金相试样切割机</w:t>
            </w:r>
            <w:r/>
          </w:p>
        </w:tc>
        <w:tc>
          <w:tcPr>
            <w:tcW w:w="699" w:type="pct"/>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3.7</w:t>
            </w:r>
            <w:r/>
          </w:p>
        </w:tc>
        <w:tc>
          <w:tcPr>
            <w:tcW w:w="617" w:type="pct"/>
            <w:vMerge w:val="continue"/>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金相试样自动磨抛机</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3.8</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自动金相试样镶嵌机</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452" w:type="pct"/>
            <w:vAlign w:val="center"/>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3.9</w:t>
            </w:r>
            <w:r/>
          </w:p>
        </w:tc>
        <w:tc>
          <w:tcPr>
            <w:tcW w:w="617" w:type="pct"/>
            <w:vMerge w:val="continue"/>
            <w:textDirection w:val="lrTb"/>
            <w:noWrap w:val="false"/>
          </w:tcPr>
          <w:p>
            <w:pPr>
              <w:jc w:val="center"/>
              <w:spacing w:line="56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r>
            <w:r/>
          </w:p>
        </w:tc>
        <w:tc>
          <w:tcPr>
            <w:tcW w:w="126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台式光学投影仪</w:t>
            </w:r>
            <w:r/>
          </w:p>
        </w:tc>
        <w:tc>
          <w:tcPr>
            <w:tcW w:w="699" w:type="pct"/>
            <w:vAlign w:val="center"/>
            <w:textDirection w:val="lrTb"/>
            <w:noWrap w:val="false"/>
          </w:tcPr>
          <w:p>
            <w:pPr>
              <w:jc w:val="center"/>
              <w:rPr>
                <w:sz w:val="20"/>
                <w:szCs w:val="20"/>
                <w:highlight w:val="none"/>
                <w:lang w:bidi="ar"/>
              </w:rPr>
            </w:pPr>
            <w:r>
              <w:rPr>
                <w:rFonts w:ascii="宋体" w:hAnsi="宋体" w:cs="宋体"/>
                <w:color w:val="000000"/>
                <w:sz w:val="20"/>
                <w:szCs w:val="20"/>
                <w:highlight w:val="none"/>
                <w:lang w:bidi="ar"/>
              </w:rPr>
              <w:t xml:space="preserve">1 </w:t>
            </w: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lang w:bidi="ar"/>
              </w:rPr>
              <w:t xml:space="preserve"> </w:t>
            </w:r>
            <w:r/>
          </w:p>
        </w:tc>
        <w:tc>
          <w:tcPr>
            <w:tcW w:w="784"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535" w:type="pct"/>
            <w:vMerge w:val="continue"/>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44" w:type="pct"/>
            <w:textDirection w:val="lrTb"/>
            <w:noWrap w:val="false"/>
          </w:tcPr>
          <w:p>
            <w:pPr>
              <w:jc w:val="both"/>
              <w:spacing w:line="5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ind w:firstLine="480"/>
        <w:jc w:val="both"/>
        <w:spacing w:line="560" w:lineRule="exact"/>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本项目建设需符合国家标准、行业标准、地方标准或者其他标准、规范。采购的项目及范围包含：采购清单内所有设备和相关配件以及安装、调试、保险、运输、装卸、验收、保养、保修、人员培训、必需的零配件等正常交付使用所需的一切内容。</w:t>
      </w:r>
      <w:r/>
    </w:p>
    <w:p>
      <w:pPr>
        <w:ind w:firstLine="482"/>
        <w:jc w:val="both"/>
        <w:spacing w:before="62" w:after="62" w:line="360" w:lineRule="auto"/>
        <w:widowControl w:val="off"/>
        <w:rPr>
          <w:rFonts w:ascii="Times New Roman" w:hAnsi="Times New Roman"/>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1.3 </w:t>
      </w:r>
      <w:r>
        <w:rPr>
          <w:rFonts w:hint="eastAsia" w:ascii="宋体" w:hAnsi="宋体"/>
          <w:b/>
          <w:bCs/>
          <w:color w:val="000000" w:themeColor="text1"/>
          <w:sz w:val="24"/>
          <w:szCs w:val="24"/>
          <w:highlight w:val="none"/>
          <w14:textFill>
            <w14:solidFill>
              <w14:schemeClr w14:val="tx1"/>
            </w14:solidFill>
          </w14:textFill>
        </w:rPr>
        <w:t xml:space="preserve">采购文件中若有要求的产品品牌或型号，是采购人根</w:t>
      </w:r>
      <w:r>
        <w:rPr>
          <w:rFonts w:hint="eastAsia" w:ascii="Times New Roman" w:hAnsi="Times New Roman"/>
          <w:b/>
          <w:bCs/>
          <w:color w:val="000000" w:themeColor="text1"/>
          <w:sz w:val="24"/>
          <w:szCs w:val="24"/>
          <w:highlight w:val="none"/>
          <w14:textFill>
            <w14:solidFill>
              <w14:schemeClr w14:val="tx1"/>
            </w14:solidFill>
          </w14:textFill>
        </w:rPr>
        <w:t xml:space="preserve">据项目所要实现的功能及考量后推荐的品牌或型号，供应商可以采用其他品牌的产品进行投标，但是，所有技术指标应不低于推荐的品牌或型号，所有功能必须能满足采购项目整体性能的实现。</w:t>
      </w:r>
      <w:r/>
    </w:p>
    <w:p>
      <w:pPr>
        <w:ind w:firstLine="480"/>
        <w:jc w:val="both"/>
        <w:spacing w:before="62" w:after="62"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1.4 </w:t>
      </w:r>
      <w:r>
        <w:rPr>
          <w:rFonts w:hint="eastAsia" w:ascii="Times New Roman" w:hAnsi="Times New Roman"/>
          <w:color w:val="000000" w:themeColor="text1"/>
          <w:sz w:val="24"/>
          <w:szCs w:val="24"/>
          <w:highlight w:val="none"/>
          <w14:textFill>
            <w14:solidFill>
              <w14:schemeClr w14:val="tx1"/>
            </w14:solidFill>
          </w14:textFill>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CA电子公章）。</w:t>
      </w:r>
      <w:r/>
    </w:p>
    <w:p>
      <w:pPr>
        <w:rPr>
          <w:rFonts w:hint="eastAsia" w:ascii="等线" w:hAnsi="等线" w:eastAsia="等线"/>
          <w:color w:val="000000" w:themeColor="text1"/>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二、技术（服务）要求（所有“技术要求”在《技术条款响应及偏离表》中明确是否响应或偏离）</w:t>
      </w:r>
      <w:r/>
    </w:p>
    <w:p>
      <w:pPr>
        <w:pStyle w:val="912"/>
        <w:rPr>
          <w:rFonts w:hint="eastAsia"/>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技术指标要求</w:t>
      </w:r>
      <w:r/>
    </w:p>
    <w:p>
      <w:pPr>
        <w:pStyle w:val="912"/>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ascii="Times New Roman" w:hAnsi="Times New Roman"/>
          <w:color w:val="000000" w:themeColor="text1"/>
          <w:highlight w:val="none"/>
          <w14:textFill>
            <w14:solidFill>
              <w14:schemeClr w14:val="tx1"/>
            </w14:solidFill>
          </w14:textFill>
        </w:rPr>
        <w:t xml:space="preserve">项目需求中标“★”号技术要求的指标为核心指标项，必须满足，有一条负偏离视为无效投标。标注“▲”为重要技术参数与性能要求，未标注的为一般参数，如负偏离均将扣除相应分值，扣完为止。</w:t>
      </w:r>
      <w:bookmarkStart w:id="213" w:name="_Hlk237850954"/>
      <w:r/>
      <w:r/>
    </w:p>
    <w:p>
      <w:pPr>
        <w:pStyle w:val="912"/>
        <w:jc w:val="both"/>
        <w:rPr>
          <w:rFonts w:ascii="Times New Roman" w:hAnsi="Times New Roman"/>
          <w:color w:val="000000" w:themeColor="text1"/>
          <w:highlight w:val="none"/>
          <w14:textFill>
            <w14:solidFill>
              <w14:schemeClr w14:val="tx1"/>
            </w14:solidFill>
          </w14:textFill>
        </w:rPr>
      </w:pPr>
      <w:r/>
      <w:bookmarkStart w:id="214" w:name="OLE_LINK6"/>
      <w:r>
        <w:rPr>
          <w:rFonts w:hint="eastAsia"/>
          <w:bCs/>
          <w:color w:val="000000" w:themeColor="text1"/>
          <w:highlight w:val="none"/>
          <w14:textFill>
            <w14:solidFill>
              <w14:schemeClr w14:val="tx1"/>
            </w14:solidFill>
          </w14:textFill>
        </w:rPr>
        <w:t xml:space="preserve">所有技术指标投标人应详细填写《技术条款响应及偏离表》，明确填写投标产品的具体响应参数与性能，标明是否满足或是否存在正、负偏离。标注“★”和标“▲”的</w:t>
      </w:r>
      <w:r>
        <w:rPr>
          <w:rFonts w:hint="eastAsia" w:ascii="Times New Roman" w:hAnsi="Times New Roman"/>
          <w:bCs/>
          <w:color w:val="000000" w:themeColor="text1"/>
          <w:highlight w:val="none"/>
          <w14:textFill>
            <w14:solidFill>
              <w14:schemeClr w14:val="tx1"/>
            </w14:solidFill>
          </w14:textFill>
        </w:rPr>
        <w:t xml:space="preserve">技术指标需</w:t>
      </w:r>
      <w:r>
        <w:rPr>
          <w:rFonts w:hint="eastAsia"/>
          <w:bCs/>
          <w:color w:val="000000" w:themeColor="text1"/>
          <w:highlight w:val="none"/>
          <w14:textFill>
            <w14:solidFill>
              <w14:schemeClr w14:val="tx1"/>
            </w14:solidFill>
          </w14:textFill>
        </w:rPr>
        <w:t xml:space="preserve">在投标文件中提供相关证明材料并加盖投标人公章，提供制造商出具的产品出厂自测报告或检测机构出具的检测报告或产品宣传彩页或技术白皮书或制造商官方网站发布的产品信息/说明书，</w:t>
      </w:r>
      <w:bookmarkStart w:id="215" w:name="OLE_LINK16"/>
      <w:r>
        <w:rPr>
          <w:rFonts w:hint="eastAsia"/>
          <w:bCs/>
          <w:color w:val="000000" w:themeColor="text1"/>
          <w:highlight w:val="none"/>
          <w14:textFill>
            <w14:solidFill>
              <w14:schemeClr w14:val="tx1"/>
            </w14:solidFill>
          </w14:textFill>
        </w:rPr>
        <w:t xml:space="preserve">如标注“★”和标“▲”的技术参数有具体要求的，提供材料以具体要求为准</w:t>
      </w:r>
      <w:bookmarkEnd w:id="215"/>
      <w:r>
        <w:rPr>
          <w:rFonts w:hint="eastAsia"/>
          <w:bCs/>
          <w:color w:val="000000" w:themeColor="text1"/>
          <w:highlight w:val="none"/>
          <w14:textFill>
            <w14:solidFill>
              <w14:schemeClr w14:val="tx1"/>
            </w14:solidFill>
          </w14:textFill>
        </w:rPr>
        <w:t xml:space="preserve">。</w:t>
      </w:r>
      <w:bookmarkEnd w:id="214"/>
      <w:r>
        <w:rPr>
          <w:rFonts w:hint="eastAsia"/>
          <w:bCs/>
          <w:color w:val="000000" w:themeColor="text1"/>
          <w:highlight w:val="none"/>
          <w14:textFill>
            <w14:solidFill>
              <w14:schemeClr w14:val="tx1"/>
            </w14:solidFill>
          </w14:textFill>
        </w:rPr>
        <w:t xml:space="preserve">未提供完整技术支持资料或不符合要求的，评审时评审委员会成员有权不予认可。</w:t>
      </w:r>
      <w:bookmarkEnd w:id="213"/>
      <w:r/>
      <w:r/>
    </w:p>
    <w:p>
      <w:pPr>
        <w:jc w:val="center"/>
        <w:rPr>
          <w:sz w:val="36"/>
          <w:szCs w:val="36"/>
          <w:highlight w:val="none"/>
        </w:rPr>
      </w:pPr>
      <w:r/>
      <w:bookmarkStart w:id="216" w:name="_Toc480362314"/>
      <w:r/>
      <w:bookmarkStart w:id="217" w:name="OLE_LINK2"/>
      <w:r/>
      <w:bookmarkStart w:id="218" w:name="_Toc480362319"/>
      <w:r>
        <w:rPr>
          <w:rFonts w:hint="eastAsia"/>
          <w:bCs/>
          <w:color w:val="000000" w:themeColor="text1"/>
          <w:sz w:val="36"/>
          <w:szCs w:val="36"/>
          <w:highlight w:val="none"/>
          <w14:textFill>
            <w14:solidFill>
              <w14:schemeClr w14:val="tx1"/>
            </w14:solidFill>
          </w14:textFill>
        </w:rPr>
        <w:t xml:space="preserve">采购包一：理化类检测设备（一）</w:t>
      </w:r>
      <w:r/>
    </w:p>
    <w:tbl>
      <w:tblPr>
        <w:tblStyle w:val="880"/>
        <w:tblW w:w="5686" w:type="pct"/>
        <w:jc w:val="center"/>
        <w:tblLayout w:type="fixed"/>
        <w:tblCellMar>
          <w:left w:w="108" w:type="dxa"/>
          <w:top w:w="0" w:type="dxa"/>
          <w:right w:w="108" w:type="dxa"/>
          <w:bottom w:w="0" w:type="dxa"/>
        </w:tblCellMar>
        <w:tblLook w:val="04A0" w:firstRow="1" w:lastRow="0" w:firstColumn="1" w:lastColumn="0" w:noHBand="0" w:noVBand="1"/>
      </w:tblPr>
      <w:tblGrid>
        <w:gridCol w:w="887"/>
        <w:gridCol w:w="1408"/>
        <w:gridCol w:w="7151"/>
      </w:tblGrid>
      <w:tr>
        <w:trPr>
          <w:jc w:val="center"/>
          <w:trHeight w:val="364"/>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784" w:type="pct"/>
            <w:vAlign w:val="center"/>
            <w:textDirection w:val="lrTb"/>
            <w:noWrap/>
          </w:tcPr>
          <w:p>
            <w:pPr>
              <w:jc w:val="center"/>
              <w:spacing w:after="0" w:line="240" w:lineRule="auto"/>
              <w:rPr>
                <w:rFonts w:hint="eastAsia" w:ascii="宋体" w:hAnsi="宋体" w:cs="宋体"/>
                <w:b/>
                <w:bCs/>
                <w:color w:val="000000"/>
                <w:sz w:val="18"/>
                <w:szCs w:val="18"/>
                <w:highlight w:val="none"/>
              </w:rPr>
            </w:pPr>
            <w:r>
              <w:rPr>
                <w:rFonts w:hint="eastAsia" w:ascii="宋体" w:hAnsi="宋体" w:cs="宋体"/>
                <w:b/>
                <w:bCs/>
                <w:color w:val="000000"/>
                <w:sz w:val="24"/>
                <w:szCs w:val="24"/>
                <w:highlight w:val="none"/>
                <w:lang w:bidi="ar"/>
              </w:rPr>
              <w:t xml:space="preserve">技术指标或设备性能要求序号1-51共51</w:t>
            </w:r>
            <w:r>
              <w:rPr>
                <w:rFonts w:ascii="宋体" w:hAnsi="宋体" w:cs="宋体"/>
                <w:b/>
                <w:bCs/>
                <w:color w:val="000000"/>
                <w:sz w:val="24"/>
                <w:szCs w:val="24"/>
                <w:highlight w:val="none"/>
                <w:lang w:bidi="ar"/>
              </w:rPr>
              <w:t xml:space="preserve">个指标</w:t>
            </w:r>
            <w:r>
              <w:rPr>
                <w:rFonts w:hint="eastAsia" w:ascii="宋体" w:hAnsi="宋体" w:cs="宋体"/>
                <w:b/>
                <w:bCs/>
                <w:color w:val="000000"/>
                <w:sz w:val="24"/>
                <w:szCs w:val="24"/>
                <w:highlight w:val="none"/>
                <w:lang w:bidi="ar"/>
              </w:rPr>
              <w:t xml:space="preserve">，其中：5</w:t>
            </w:r>
            <w:r>
              <w:rPr>
                <w:rFonts w:ascii="宋体" w:hAnsi="宋体" w:cs="宋体"/>
                <w:b/>
                <w:bCs/>
                <w:color w:val="000000"/>
                <w:sz w:val="24"/>
                <w:szCs w:val="24"/>
                <w:highlight w:val="none"/>
                <w:lang w:bidi="ar"/>
              </w:rPr>
              <w:t xml:space="preserve">个</w:t>
            </w:r>
            <w:r>
              <w:rPr>
                <w:rFonts w:hint="eastAsia" w:ascii="宋体" w:hAnsi="宋体" w:cs="宋体"/>
                <w:b/>
                <w:bCs/>
                <w:color w:val="000000"/>
                <w:sz w:val="24"/>
                <w:szCs w:val="24"/>
                <w:highlight w:val="none"/>
                <w:lang w:bidi="ar"/>
              </w:rPr>
              <w:t xml:space="preserve">★指标，4</w:t>
            </w:r>
            <w:r>
              <w:rPr>
                <w:rFonts w:ascii="宋体" w:hAnsi="宋体" w:cs="宋体"/>
                <w:b/>
                <w:bCs/>
                <w:color w:val="000000"/>
                <w:sz w:val="24"/>
                <w:szCs w:val="24"/>
                <w:highlight w:val="none"/>
                <w:lang w:bidi="ar"/>
              </w:rPr>
              <w:t xml:space="preserve">个</w:t>
            </w:r>
            <w:r>
              <w:rPr>
                <w:rFonts w:hint="eastAsia" w:ascii="宋体" w:hAnsi="宋体" w:cs="宋体"/>
                <w:b/>
                <w:bCs/>
                <w:color w:val="000000"/>
                <w:sz w:val="24"/>
                <w:szCs w:val="24"/>
                <w:highlight w:val="none"/>
                <w:lang w:bidi="ar"/>
              </w:rPr>
              <w:t xml:space="preserve">▲指标，42个无标记指标）</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spacing w:after="0" w:line="360" w:lineRule="auto"/>
              <w:rPr>
                <w:rFonts w:hint="eastAsia" w:ascii="宋体" w:hAnsi="宋体" w:cs="宋体"/>
                <w:highlight w:val="none"/>
              </w:rPr>
            </w:pPr>
            <w:r>
              <w:rPr>
                <w:rFonts w:hint="eastAsia" w:ascii="宋体" w:hAnsi="宋体" w:cs="宋体"/>
                <w:highlight w:val="none"/>
              </w:rPr>
              <w:t xml:space="preserve">双法硬度计</w:t>
            </w:r>
            <w:r/>
          </w:p>
        </w:tc>
        <w:tc>
          <w:tcPr>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★1、要求主机系统采用超声阻抗压痕法与回弹法（D型）两种硬度测试技术，回弹法D型探头具备独立工作能力，各探头与主机之间采用无线蓝牙连接。</w:t>
            </w:r>
            <w:r/>
          </w:p>
          <w:p>
            <w:pPr>
              <w:spacing w:after="0" w:line="360" w:lineRule="auto"/>
              <w:rPr>
                <w:rFonts w:hint="eastAsia" w:ascii="宋体" w:hAnsi="宋体" w:cs="宋体"/>
                <w:highlight w:val="none"/>
              </w:rPr>
            </w:pPr>
            <w:r>
              <w:rPr>
                <w:rFonts w:hint="eastAsia" w:ascii="宋体" w:hAnsi="宋体" w:cs="宋体"/>
                <w:highlight w:val="none"/>
              </w:rPr>
              <w:t xml:space="preserve">2、要求设备具备360°测量方向自动识别功能。</w:t>
            </w:r>
            <w:r/>
          </w:p>
          <w:p>
            <w:pPr>
              <w:spacing w:after="0" w:line="360" w:lineRule="auto"/>
              <w:rPr>
                <w:rFonts w:hint="eastAsia" w:ascii="宋体" w:hAnsi="宋体" w:cs="宋体"/>
                <w:highlight w:val="none"/>
              </w:rPr>
            </w:pPr>
            <w:r>
              <w:rPr>
                <w:rFonts w:hint="eastAsia" w:ascii="宋体" w:hAnsi="宋体" w:cs="宋体"/>
                <w:highlight w:val="none"/>
              </w:rPr>
              <w:t xml:space="preserve">▲3、要求主机软件具有添加检测设备模块功能，至少含超声波硬度计、里氏硬度计，且里氏硬度计自带显示屏可以独立使用。(若满足此条指标，投标人在投标时</w:t>
            </w:r>
            <w:bookmarkStart w:id="219" w:name="OLE_LINK8"/>
            <w:r>
              <w:rPr>
                <w:rFonts w:hint="eastAsia" w:ascii="宋体" w:hAnsi="宋体" w:cs="宋体"/>
                <w:highlight w:val="none"/>
              </w:rPr>
              <w:t xml:space="preserve">同时提供设备实物照片和官方产品资料证明材料</w:t>
            </w:r>
            <w:bookmarkEnd w:id="219"/>
            <w:r>
              <w:rPr>
                <w:rFonts w:hint="eastAsia" w:ascii="宋体" w:hAnsi="宋体" w:cs="宋体"/>
                <w:highlight w:val="none"/>
              </w:rPr>
              <w:t xml:space="preserve">）</w:t>
            </w:r>
            <w:r/>
          </w:p>
          <w:p>
            <w:pPr>
              <w:spacing w:after="0" w:line="360" w:lineRule="auto"/>
              <w:rPr>
                <w:rFonts w:hint="eastAsia" w:ascii="宋体" w:hAnsi="宋体" w:cs="宋体"/>
                <w:highlight w:val="none"/>
              </w:rPr>
            </w:pPr>
            <w:r>
              <w:rPr>
                <w:rFonts w:hint="eastAsia" w:ascii="宋体" w:hAnsi="宋体" w:cs="宋体"/>
                <w:highlight w:val="none"/>
              </w:rPr>
              <w:t xml:space="preserve">4、要求设备测量记录支持添加丰富的附加信息，包括现场图片、视频以及GPS定位信息。</w:t>
            </w:r>
            <w:r/>
          </w:p>
          <w:p>
            <w:pPr>
              <w:spacing w:after="0" w:line="360" w:lineRule="auto"/>
              <w:rPr>
                <w:rFonts w:hint="eastAsia" w:ascii="宋体" w:hAnsi="宋体" w:cs="宋体"/>
                <w:highlight w:val="none"/>
              </w:rPr>
            </w:pPr>
            <w:r>
              <w:rPr>
                <w:rFonts w:hint="eastAsia" w:ascii="宋体" w:hAnsi="宋体" w:cs="宋体"/>
                <w:highlight w:val="none"/>
              </w:rPr>
              <w:t xml:space="preserve">5、要求设备具备数据处理能力，支持定制化工单生成及报表导出。</w:t>
            </w:r>
            <w:r/>
          </w:p>
          <w:p>
            <w:pPr>
              <w:spacing w:after="0" w:line="360" w:lineRule="auto"/>
              <w:rPr>
                <w:rFonts w:hint="eastAsia" w:ascii="宋体" w:hAnsi="宋体" w:cs="宋体"/>
                <w:highlight w:val="none"/>
              </w:rPr>
            </w:pPr>
            <w:r>
              <w:rPr>
                <w:rFonts w:hint="eastAsia" w:ascii="宋体" w:hAnsi="宋体" w:cs="宋体"/>
                <w:highlight w:val="none"/>
              </w:rPr>
              <w:t xml:space="preserve">6、要求设备支持测量方向设置、上下限报警设置、平均值计算、一键校准、无限存储以及用户自定义材料等功能。</w:t>
            </w:r>
            <w:r/>
          </w:p>
          <w:p>
            <w:pPr>
              <w:spacing w:after="0"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t xml:space="preserve">要求数据处理终端采用本安型工业级防爆型（Ex ibⅠMb/Ex ib ⅡC T4 Gb/Ex ib ⅢC T130℃ Db），终端显示屏为防爆屏且不低于5英寸，充电低温电池电量不低于5000mAh,喇叭最大音量不低于100分贝，双降噪麦克风，前置摄像头像素不低于3000万像素，后置摄像头两个“一个主摄像头像素不低于6000万像素，一个高清红外夜视摄像头像素不低于1200万像素。”自带强光手电，支持人脸和指纹解锁，防护等级不低于IP68+IP69K，重量不大于210g。(若满足此条指标，投标人在投标时同时提供</w:t>
            </w:r>
            <w:r>
              <w:rPr>
                <w:rFonts w:hint="eastAsia" w:cs="宋体"/>
                <w:highlight w:val="none"/>
              </w:rPr>
              <w:t xml:space="preserve">设备实物照片、官方产品资料</w:t>
            </w:r>
            <w:r>
              <w:rPr>
                <w:rFonts w:hint="eastAsia" w:ascii="宋体" w:hAnsi="宋体" w:cs="宋体"/>
                <w:highlight w:val="none"/>
              </w:rPr>
              <w:t xml:space="preserve">和防爆证书证明材料）。</w:t>
            </w:r>
            <w:r/>
          </w:p>
          <w:p>
            <w:pPr>
              <w:spacing w:after="0" w:line="360" w:lineRule="auto"/>
              <w:rPr>
                <w:rFonts w:hint="eastAsia" w:ascii="宋体" w:hAnsi="宋体" w:cs="宋体"/>
                <w:highlight w:val="none"/>
              </w:rPr>
            </w:pPr>
            <w:r>
              <w:rPr>
                <w:rFonts w:hint="eastAsia" w:ascii="宋体" w:hAnsi="宋体" w:cs="宋体"/>
                <w:highlight w:val="none"/>
              </w:rPr>
              <w:t xml:space="preserve">8、设备需可直接测量并显示多种硬度制式及抗拉强度，包括：维氏(HV)、布氏(HB)、洛氏C/B/A(HRC/HRB/HRA)、肖氏(HS)、里氏(HL)以及抗拉强度(σb)。</w:t>
            </w:r>
            <w:r/>
          </w:p>
          <w:p>
            <w:pPr>
              <w:spacing w:after="0" w:line="360" w:lineRule="auto"/>
              <w:rPr>
                <w:rFonts w:hint="eastAsia" w:ascii="宋体" w:hAnsi="宋体" w:cs="宋体"/>
                <w:highlight w:val="none"/>
              </w:rPr>
            </w:pPr>
            <w:r>
              <w:rPr>
                <w:rFonts w:hint="eastAsia" w:ascii="宋体" w:hAnsi="宋体" w:cs="宋体"/>
                <w:highlight w:val="none"/>
              </w:rPr>
              <w:t xml:space="preserve">9、总体测量范围至少覆盖：</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HV：18～1400；HB：19～650</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HRC：18～68；HRB：13.5～101；HRA：60～85</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HS：32.2～99.5；HL：170～960</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σb：374～2652 Mpa</w:t>
            </w:r>
            <w:r/>
          </w:p>
          <w:p>
            <w:pPr>
              <w:spacing w:after="0" w:line="360" w:lineRule="auto"/>
              <w:rPr>
                <w:rFonts w:hint="eastAsia" w:ascii="宋体" w:hAnsi="宋体" w:cs="宋体"/>
                <w:highlight w:val="none"/>
              </w:rPr>
            </w:pPr>
            <w:r>
              <w:rPr>
                <w:rFonts w:hint="eastAsia" w:ascii="宋体" w:hAnsi="宋体" w:cs="宋体"/>
                <w:highlight w:val="none"/>
              </w:rPr>
              <w:t xml:space="preserve">10、数据存储要求：保存不低于120,000个测量平均值。</w:t>
            </w:r>
            <w:r/>
          </w:p>
          <w:p>
            <w:pPr>
              <w:spacing w:after="0" w:line="360" w:lineRule="auto"/>
              <w:rPr>
                <w:rFonts w:hint="eastAsia" w:ascii="宋体" w:hAnsi="宋体" w:cs="宋体"/>
                <w:highlight w:val="none"/>
              </w:rPr>
            </w:pPr>
            <w:r>
              <w:rPr>
                <w:rFonts w:hint="eastAsia" w:ascii="宋体" w:hAnsi="宋体" w:cs="宋体"/>
                <w:highlight w:val="none"/>
              </w:rPr>
              <w:t xml:space="preserve">11、支持用户自定义材料数量：不少于 5 种。</w:t>
            </w:r>
            <w:r/>
          </w:p>
          <w:p>
            <w:pPr>
              <w:spacing w:after="0" w:line="360" w:lineRule="auto"/>
              <w:rPr>
                <w:rFonts w:hint="eastAsia" w:ascii="宋体" w:hAnsi="宋体" w:cs="宋体"/>
                <w:highlight w:val="none"/>
              </w:rPr>
            </w:pPr>
            <w:r>
              <w:rPr>
                <w:rFonts w:hint="eastAsia" w:ascii="宋体" w:hAnsi="宋体" w:cs="宋体"/>
                <w:highlight w:val="none"/>
              </w:rPr>
              <w:t xml:space="preserve">12、无线数据通讯接口标准：不低于蓝牙 4.2。</w:t>
            </w:r>
            <w:r/>
          </w:p>
          <w:p>
            <w:pPr>
              <w:spacing w:after="0" w:line="360" w:lineRule="auto"/>
              <w:rPr>
                <w:rFonts w:hint="eastAsia" w:ascii="宋体" w:hAnsi="宋体" w:cs="宋体"/>
                <w:highlight w:val="none"/>
              </w:rPr>
            </w:pPr>
            <w:r>
              <w:rPr>
                <w:rFonts w:hint="eastAsia" w:ascii="宋体" w:hAnsi="宋体" w:cs="宋体"/>
                <w:highlight w:val="none"/>
              </w:rPr>
              <w:t xml:space="preserve">13、示值误差：里氏不大于±4HLD，超声波硬度计不大于±1.5HRC。</w:t>
            </w:r>
            <w:r/>
          </w:p>
          <w:p>
            <w:pPr>
              <w:spacing w:after="0" w:line="360" w:lineRule="auto"/>
              <w:rPr>
                <w:rFonts w:hint="eastAsia" w:ascii="宋体" w:hAnsi="宋体" w:cs="宋体"/>
                <w:highlight w:val="none"/>
              </w:rPr>
            </w:pPr>
            <w:r>
              <w:rPr>
                <w:rFonts w:hint="eastAsia" w:ascii="宋体" w:hAnsi="宋体" w:cs="宋体"/>
                <w:highlight w:val="none"/>
              </w:rPr>
              <w:t xml:space="preserve">▲14、超声硬度计管道专用台架要求：至少由主机挂架、锁紧旋钮、磁力座，夹紧套，锁紧螺钉，手柄、胶辊组成；手柄升降高度：不低于40 mm；能满足管道直径范围：≥5mm~平面。(若满足此条指标，投标人在投标时同时提供设备实物照片和官方产品资料证明材料）</w:t>
            </w:r>
            <w:r/>
          </w:p>
          <w:p>
            <w:pPr>
              <w:numPr>
                <w:ilvl w:val="255"/>
                <w:numId w:val="0"/>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15、专用材料选项：设备需预置或支持增加不少于9种锅炉、管道专用的高合金钢选项，具体包括：T/P91（母材、焊缝）、T/P92（母材）、T/P92（焊缝）、GH4145、22Cr12NiWMoV (C422)、20Cr13、05Cr17Ni4Cu4Nb、14Cr12Ni3Mo2VN、22Cr12NiWMoV</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rPr>
                <w:rFonts w:ascii="Times New Roman" w:hAnsi="Times New Roman"/>
                <w:sz w:val="40"/>
                <w:szCs w:val="36"/>
                <w:highlight w:val="none"/>
              </w:rPr>
            </w:pPr>
            <w:r>
              <w:rPr>
                <w:rFonts w:ascii="宋体" w:hAnsi="宋体" w:cs="宋体"/>
                <w:color w:val="000000"/>
                <w:sz w:val="20"/>
                <w:szCs w:val="20"/>
                <w:highlight w:val="none"/>
                <w:lang w:bidi="ar"/>
              </w:rPr>
              <w:t xml:space="preserve">智能全自动布洛维硬度计</w:t>
            </w:r>
            <w:r/>
          </w:p>
        </w:tc>
        <w:tc>
          <w:tcPr>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16、要求设备需集成布氏（HB）、洛氏（HR）、维氏（HV）及表面洛氏硬度测试功能，支持一键切换标尺，力值自动匹配改变。</w:t>
            </w:r>
            <w:r/>
          </w:p>
          <w:p>
            <w:pPr>
              <w:spacing w:after="0" w:line="360" w:lineRule="auto"/>
              <w:rPr>
                <w:rFonts w:hint="eastAsia" w:ascii="宋体" w:hAnsi="宋体" w:cs="宋体"/>
                <w:highlight w:val="none"/>
              </w:rPr>
            </w:pPr>
            <w:r>
              <w:rPr>
                <w:rFonts w:hint="eastAsia" w:ascii="宋体" w:hAnsi="宋体" w:cs="宋体"/>
                <w:highlight w:val="none"/>
              </w:rPr>
              <w:t xml:space="preserve">★17、要求设备具备全自动加载、保载、卸载及自动测量功能。打压完成后，设备需能自动将样品移动到测量位置并获取硬度值，实现“一键即得”。</w:t>
            </w:r>
            <w:r/>
          </w:p>
          <w:p>
            <w:pPr>
              <w:spacing w:after="0" w:line="360" w:lineRule="auto"/>
              <w:rPr>
                <w:rFonts w:hint="eastAsia" w:ascii="宋体" w:hAnsi="宋体" w:cs="宋体"/>
                <w:highlight w:val="none"/>
              </w:rPr>
            </w:pPr>
            <w:r>
              <w:rPr>
                <w:rFonts w:hint="eastAsia" w:ascii="宋体" w:hAnsi="宋体" w:cs="宋体"/>
                <w:highlight w:val="none"/>
              </w:rPr>
              <w:t xml:space="preserve">18、要求设备采用全自动高精度力传感器与闭环力反馈控制系统，确保试验力施加的精准度；并支持通过标准测力计对试验力进行自动修正。</w:t>
            </w:r>
            <w:r/>
          </w:p>
          <w:p>
            <w:pPr>
              <w:spacing w:after="0" w:line="360" w:lineRule="auto"/>
              <w:rPr>
                <w:rFonts w:hint="eastAsia" w:ascii="宋体" w:hAnsi="宋体" w:cs="宋体"/>
                <w:highlight w:val="none"/>
              </w:rPr>
            </w:pPr>
            <w:r>
              <w:rPr>
                <w:rFonts w:hint="eastAsia" w:ascii="宋体" w:hAnsi="宋体" w:cs="宋体"/>
                <w:highlight w:val="none"/>
              </w:rPr>
              <w:t xml:space="preserve">19、要求设备配备防碰撞检测装置及Z轴自动回退系统。 </w:t>
            </w:r>
            <w:r/>
          </w:p>
          <w:p>
            <w:pPr>
              <w:spacing w:after="0" w:line="360" w:lineRule="auto"/>
              <w:rPr>
                <w:rFonts w:hint="eastAsia" w:ascii="宋体" w:hAnsi="宋体" w:cs="宋体"/>
                <w:highlight w:val="none"/>
              </w:rPr>
            </w:pPr>
            <w:r>
              <w:rPr>
                <w:rFonts w:hint="eastAsia" w:ascii="宋体" w:hAnsi="宋体" w:cs="宋体"/>
                <w:highlight w:val="none"/>
              </w:rPr>
              <w:t xml:space="preserve">20、要求设备搭载超高精度电动工作台，重复定位精度不低于3微米，最大行程达到200mm。</w:t>
            </w:r>
            <w:r/>
          </w:p>
          <w:p>
            <w:pPr>
              <w:spacing w:after="0" w:line="360" w:lineRule="auto"/>
              <w:rPr>
                <w:rFonts w:hint="eastAsia" w:ascii="宋体" w:hAnsi="宋体" w:cs="宋体"/>
                <w:highlight w:val="none"/>
              </w:rPr>
            </w:pPr>
            <w:r>
              <w:rPr>
                <w:rFonts w:hint="eastAsia" w:ascii="宋体" w:hAnsi="宋体" w:cs="宋体"/>
                <w:highlight w:val="none"/>
              </w:rPr>
              <w:t xml:space="preserve">21、要求设备布氏与维氏测量的物镜和光源独立分开。</w:t>
            </w:r>
            <w:r/>
          </w:p>
          <w:p>
            <w:pPr>
              <w:spacing w:after="0" w:line="360" w:lineRule="auto"/>
              <w:rPr>
                <w:rFonts w:hint="eastAsia" w:ascii="宋体" w:hAnsi="宋体" w:cs="宋体"/>
                <w:highlight w:val="none"/>
              </w:rPr>
            </w:pPr>
            <w:r>
              <w:rPr>
                <w:rFonts w:hint="eastAsia" w:ascii="宋体" w:hAnsi="宋体" w:cs="宋体"/>
                <w:highlight w:val="none"/>
              </w:rPr>
              <w:t xml:space="preserve">22、要求设备内置强大的数据库处理功能，支持HR、HB、HV等多种硬度制式转换；超限自动报警；支持按高、中、低三段硬度标尺自动修正。</w:t>
            </w:r>
            <w:r/>
          </w:p>
          <w:p>
            <w:pPr>
              <w:spacing w:after="0" w:line="360" w:lineRule="auto"/>
              <w:rPr>
                <w:rFonts w:hint="eastAsia" w:ascii="宋体" w:hAnsi="宋体" w:cs="宋体"/>
                <w:highlight w:val="none"/>
              </w:rPr>
            </w:pPr>
            <w:r>
              <w:rPr>
                <w:rFonts w:hint="eastAsia" w:ascii="宋体" w:hAnsi="宋体" w:cs="宋体"/>
                <w:highlight w:val="none"/>
              </w:rPr>
              <w:t xml:space="preserve">23、要求设备支持二维码扫描，检测数据可云保存；支持手机及计算机实时显示即时检测数据和历史数据。</w:t>
            </w:r>
            <w:r/>
          </w:p>
          <w:p>
            <w:pPr>
              <w:spacing w:after="0" w:line="360" w:lineRule="auto"/>
              <w:rPr>
                <w:rFonts w:hint="eastAsia" w:ascii="宋体" w:hAnsi="宋体" w:cs="宋体"/>
                <w:highlight w:val="none"/>
              </w:rPr>
            </w:pPr>
            <w:r>
              <w:rPr>
                <w:rFonts w:hint="eastAsia" w:ascii="宋体" w:hAnsi="宋体" w:cs="宋体"/>
                <w:highlight w:val="none"/>
              </w:rPr>
              <w:t xml:space="preserve">24、要求设备符合 GB/T230、GB/T231、GB/T4340、GB/T18449、ISO 6508、ASTM E10/E92/E18/E384/E103 等多项国内外标准。</w:t>
            </w:r>
            <w:r/>
          </w:p>
          <w:p>
            <w:pPr>
              <w:spacing w:after="0" w:line="360" w:lineRule="auto"/>
              <w:rPr>
                <w:rFonts w:hint="eastAsia" w:ascii="宋体" w:hAnsi="宋体" w:cs="宋体"/>
                <w:highlight w:val="none"/>
              </w:rPr>
            </w:pPr>
            <w:r>
              <w:rPr>
                <w:rFonts w:hint="eastAsia" w:ascii="宋体" w:hAnsi="宋体" w:cs="宋体"/>
                <w:highlight w:val="none"/>
              </w:rPr>
              <w:t xml:space="preserve">★25、 核心测试指标要求</w:t>
            </w:r>
            <w:r/>
          </w:p>
          <w:p>
            <w:pPr>
              <w:numPr>
                <w:ilvl w:val="255"/>
                <w:numId w:val="0"/>
              </w:numPr>
              <w:ind w:firstLine="220"/>
              <w:spacing w:after="0" w:line="360" w:lineRule="auto"/>
              <w:rPr>
                <w:rFonts w:hint="eastAsia" w:ascii="宋体" w:hAnsi="宋体" w:cs="宋体"/>
                <w:highlight w:val="none"/>
              </w:rPr>
            </w:pPr>
            <w:r>
              <w:rPr>
                <w:rFonts w:hint="eastAsia" w:ascii="宋体" w:hAnsi="宋体" w:cs="宋体"/>
                <w:highlight w:val="none"/>
              </w:rPr>
              <w:t xml:space="preserve">试验力范围：至少覆盖5 kgf～250kgf</w:t>
            </w:r>
            <w:r/>
          </w:p>
          <w:p>
            <w:pPr>
              <w:numPr>
                <w:ilvl w:val="255"/>
                <w:numId w:val="0"/>
              </w:numPr>
              <w:ind w:left="220"/>
              <w:spacing w:after="0" w:line="360" w:lineRule="auto"/>
              <w:rPr>
                <w:rFonts w:hint="eastAsia" w:ascii="宋体" w:hAnsi="宋体" w:cs="宋体"/>
                <w:highlight w:val="none"/>
              </w:rPr>
            </w:pPr>
            <w:r>
              <w:rPr>
                <w:rFonts w:hint="eastAsia" w:ascii="宋体" w:hAnsi="宋体" w:cs="宋体"/>
                <w:highlight w:val="none"/>
              </w:rPr>
              <w:t xml:space="preserve">布氏标尺 (HBW)：HBW1/ (5, 10, 30kgf)；HBW2.5/ (6.25-187.5kgf)；HBW5/ (25-250kgf)；HBW10/ (100, 250kgf)。</w:t>
            </w:r>
            <w:r/>
          </w:p>
          <w:p>
            <w:pPr>
              <w:numPr>
                <w:ilvl w:val="255"/>
                <w:numId w:val="0"/>
              </w:numPr>
              <w:ind w:firstLine="220"/>
              <w:spacing w:after="0" w:line="360" w:lineRule="auto"/>
              <w:rPr>
                <w:rFonts w:hint="eastAsia" w:ascii="宋体" w:hAnsi="宋体" w:cs="宋体"/>
                <w:highlight w:val="none"/>
              </w:rPr>
            </w:pPr>
            <w:r>
              <w:rPr>
                <w:rFonts w:hint="eastAsia" w:ascii="宋体" w:hAnsi="宋体" w:cs="宋体"/>
                <w:highlight w:val="none"/>
              </w:rPr>
              <w:t xml:space="preserve">洛氏标尺 (HR)：A, B, C, D, E, F, G, H, K, L, M, P, R, S, V；表面洛氏 15N, 30N, 45N, 15T, 30T, 45T, 15W, 30W, 45W, 15X, 30X, 45X, 15Y, 30Y, 45Y。</w:t>
            </w:r>
            <w:r/>
          </w:p>
          <w:p>
            <w:pPr>
              <w:numPr>
                <w:ilvl w:val="255"/>
                <w:numId w:val="0"/>
              </w:numPr>
              <w:ind w:firstLine="220"/>
              <w:spacing w:after="0" w:line="360" w:lineRule="auto"/>
              <w:rPr>
                <w:rFonts w:hint="eastAsia" w:ascii="宋体" w:hAnsi="宋体" w:cs="宋体"/>
                <w:highlight w:val="none"/>
              </w:rPr>
            </w:pPr>
            <w:r>
              <w:rPr>
                <w:rFonts w:hint="eastAsia" w:ascii="宋体" w:hAnsi="宋体" w:cs="宋体"/>
                <w:highlight w:val="none"/>
              </w:rPr>
              <w:t xml:space="preserve">维氏 (HV)：HV5, HV10, HV20, HV30, HV50, HV100, HV120。</w:t>
            </w:r>
            <w:r/>
          </w:p>
          <w:p>
            <w:pPr>
              <w:numPr>
                <w:ilvl w:val="255"/>
                <w:numId w:val="0"/>
              </w:numPr>
              <w:spacing w:after="0" w:line="360" w:lineRule="auto"/>
              <w:rPr>
                <w:rFonts w:hint="eastAsia" w:ascii="宋体" w:hAnsi="宋体" w:cs="宋体"/>
                <w:highlight w:val="none"/>
              </w:rPr>
            </w:pPr>
            <w:r>
              <w:rPr>
                <w:rFonts w:hint="eastAsia" w:ascii="宋体" w:hAnsi="宋体" w:cs="宋体"/>
                <w:highlight w:val="none"/>
              </w:rPr>
              <w:t xml:space="preserve">保荷时间：1～ 99 秒可调。</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光学与测量系统</w:t>
            </w:r>
            <w:r/>
          </w:p>
          <w:p>
            <w:pPr>
              <w:spacing w:after="0" w:line="360" w:lineRule="auto"/>
              <w:rPr>
                <w:rFonts w:hint="eastAsia" w:ascii="宋体" w:hAnsi="宋体" w:cs="宋体"/>
                <w:highlight w:val="none"/>
              </w:rPr>
            </w:pPr>
            <w:r>
              <w:rPr>
                <w:rFonts w:hint="eastAsia" w:ascii="宋体" w:hAnsi="宋体" w:cs="宋体"/>
                <w:highlight w:val="none"/>
              </w:rPr>
              <w:t xml:space="preserve">26、测量方式：计算机自动图像分析测量，支持自动/手动测量模式。</w:t>
            </w:r>
            <w:r/>
          </w:p>
          <w:p>
            <w:pPr>
              <w:spacing w:after="0" w:line="360" w:lineRule="auto"/>
              <w:rPr>
                <w:rFonts w:hint="eastAsia" w:ascii="宋体" w:hAnsi="宋体" w:cs="宋体"/>
                <w:highlight w:val="none"/>
              </w:rPr>
            </w:pPr>
            <w:r>
              <w:rPr>
                <w:rFonts w:hint="eastAsia" w:ascii="宋体" w:hAnsi="宋体" w:cs="宋体"/>
                <w:highlight w:val="none"/>
              </w:rPr>
              <w:t xml:space="preserve">27、成像配置：不低于500万像素高清摄像头，LED照明系统。</w:t>
            </w:r>
            <w:r/>
          </w:p>
          <w:p>
            <w:pPr>
              <w:spacing w:after="0" w:line="360" w:lineRule="auto"/>
              <w:rPr>
                <w:rFonts w:hint="eastAsia" w:ascii="宋体" w:hAnsi="宋体" w:cs="宋体"/>
                <w:highlight w:val="none"/>
              </w:rPr>
            </w:pPr>
            <w:r>
              <w:rPr>
                <w:rFonts w:hint="eastAsia" w:ascii="宋体" w:hAnsi="宋体" w:cs="宋体"/>
                <w:highlight w:val="none"/>
              </w:rPr>
              <w:t xml:space="preserve">28、物镜放大倍数：至少含2.5X、5X。</w:t>
            </w:r>
            <w:r/>
          </w:p>
          <w:p>
            <w:pPr>
              <w:spacing w:after="0" w:line="360" w:lineRule="auto"/>
              <w:rPr>
                <w:rFonts w:hint="eastAsia" w:ascii="宋体" w:hAnsi="宋体" w:cs="宋体"/>
                <w:highlight w:val="none"/>
              </w:rPr>
            </w:pPr>
            <w:r>
              <w:rPr>
                <w:rFonts w:hint="eastAsia" w:ascii="宋体" w:hAnsi="宋体" w:cs="宋体"/>
                <w:highlight w:val="none"/>
              </w:rPr>
              <w:t xml:space="preserve">29、标定方式：支持测微尺或硬度块自动标定。</w:t>
            </w:r>
            <w:r/>
          </w:p>
          <w:p>
            <w:pPr>
              <w:spacing w:after="0" w:line="360" w:lineRule="auto"/>
              <w:rPr>
                <w:rFonts w:hint="eastAsia" w:ascii="宋体" w:hAnsi="宋体" w:cs="宋体"/>
                <w:highlight w:val="none"/>
              </w:rPr>
            </w:pPr>
            <w:r>
              <w:rPr>
                <w:rFonts w:hint="eastAsia" w:ascii="宋体" w:hAnsi="宋体" w:cs="宋体"/>
                <w:highlight w:val="none"/>
              </w:rPr>
              <w:t xml:space="preserve">30、压头配置：洛氏金刚石 (120°)、维氏金刚石 (136°)、布氏球压头 (1mm, 2.5mm, 5mm, 10mm)；洛氏球压头 (1/16“) 。</w:t>
            </w:r>
            <w:r/>
          </w:p>
          <w:p>
            <w:pPr>
              <w:spacing w:after="0" w:line="360" w:lineRule="auto"/>
              <w:rPr>
                <w:rFonts w:hint="eastAsia" w:ascii="宋体" w:hAnsi="宋体" w:cs="宋体"/>
                <w:highlight w:val="none"/>
              </w:rPr>
            </w:pPr>
            <w:r>
              <w:rPr>
                <w:rFonts w:hint="eastAsia" w:ascii="宋体" w:hAnsi="宋体" w:cs="宋体"/>
                <w:highlight w:val="none"/>
              </w:rPr>
              <w:t xml:space="preserve">31、样品空间：试样最大高度 220mm（洛氏测试）/ 150mm（布氏/维氏测试）；压头中心到外壁距离（喉度）200mm。</w:t>
            </w:r>
            <w:r/>
          </w:p>
          <w:p>
            <w:pPr>
              <w:spacing w:after="0" w:line="360" w:lineRule="auto"/>
              <w:rPr>
                <w:rFonts w:hint="eastAsia" w:ascii="宋体" w:hAnsi="宋体" w:cs="宋体"/>
                <w:highlight w:val="none"/>
              </w:rPr>
            </w:pPr>
            <w:r>
              <w:rPr>
                <w:rFonts w:hint="eastAsia" w:ascii="宋体" w:hAnsi="宋体" w:cs="宋体"/>
                <w:highlight w:val="none"/>
              </w:rPr>
              <w:t xml:space="preserve">32、圆柱试样：外表面圆柱试件最小直径 4mm。</w:t>
            </w:r>
            <w:r/>
          </w:p>
          <w:p>
            <w:pPr>
              <w:spacing w:after="0" w:line="360" w:lineRule="auto"/>
              <w:rPr>
                <w:rFonts w:hint="eastAsia" w:ascii="宋体" w:hAnsi="宋体" w:cs="宋体"/>
                <w:highlight w:val="none"/>
              </w:rPr>
            </w:pPr>
            <w:r>
              <w:rPr>
                <w:rFonts w:hint="eastAsia" w:ascii="宋体" w:hAnsi="宋体" w:cs="宋体"/>
                <w:highlight w:val="none"/>
              </w:rPr>
              <w:t xml:space="preserve">33、供电电源：AC220V ±5%，50～60Hz。</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软件功能要求</w:t>
            </w:r>
            <w:r/>
          </w:p>
          <w:p>
            <w:pPr>
              <w:spacing w:after="0" w:line="360" w:lineRule="auto"/>
              <w:rPr>
                <w:rFonts w:hint="eastAsia" w:ascii="宋体" w:hAnsi="宋体" w:cs="宋体"/>
                <w:highlight w:val="none"/>
              </w:rPr>
            </w:pPr>
            <w:r>
              <w:rPr>
                <w:rFonts w:hint="eastAsia" w:ascii="宋体" w:hAnsi="宋体" w:cs="宋体"/>
                <w:highlight w:val="none"/>
              </w:rPr>
              <w:t xml:space="preserve">34、图像分析：软件需具备精确修正和梯度图示功能，图像清晰。</w:t>
            </w:r>
            <w:r/>
          </w:p>
          <w:p>
            <w:pPr>
              <w:spacing w:after="0" w:line="360" w:lineRule="auto"/>
              <w:rPr>
                <w:rFonts w:hint="eastAsia" w:ascii="宋体" w:hAnsi="宋体" w:cs="宋体"/>
                <w:highlight w:val="none"/>
              </w:rPr>
            </w:pPr>
            <w:r>
              <w:rPr>
                <w:rFonts w:hint="eastAsia" w:ascii="宋体" w:hAnsi="宋体" w:cs="宋体"/>
                <w:highlight w:val="none"/>
              </w:rPr>
              <w:t xml:space="preserve">35、报告生成：可自动生成试验报告，所有试验数据永久保存，便于历史查询与统计。</w:t>
            </w:r>
            <w:r/>
          </w:p>
          <w:p>
            <w:pPr>
              <w:numPr>
                <w:ilvl w:val="255"/>
                <w:numId w:val="0"/>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36、硬度转换与报警：支持按国标和ASTM标准进行硬度转换，具备硬度值统计及超限报警功能。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rPr>
                <w:rFonts w:ascii="Times New Roman" w:hAnsi="Times New Roman"/>
                <w:sz w:val="40"/>
                <w:szCs w:val="36"/>
                <w:highlight w:val="none"/>
              </w:rPr>
            </w:pPr>
            <w:r>
              <w:rPr>
                <w:rFonts w:ascii="宋体" w:hAnsi="宋体" w:cs="宋体"/>
                <w:color w:val="000000"/>
                <w:sz w:val="20"/>
                <w:szCs w:val="20"/>
                <w:highlight w:val="none"/>
                <w:lang w:bidi="ar"/>
              </w:rPr>
              <w:t xml:space="preserve">电动便携式磁力布氏硬度计</w:t>
            </w:r>
            <w:r/>
          </w:p>
        </w:tc>
        <w:tc>
          <w:tcPr>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bCs/>
                <w:highlight w:val="none"/>
              </w:rPr>
              <w:t xml:space="preserve">设备功能要求</w:t>
            </w:r>
            <w:r/>
          </w:p>
          <w:p>
            <w:pPr>
              <w:spacing w:after="0" w:line="360" w:lineRule="auto"/>
              <w:rPr>
                <w:rFonts w:hint="eastAsia" w:ascii="宋体" w:hAnsi="宋体" w:cs="宋体"/>
                <w:highlight w:val="none"/>
              </w:rPr>
            </w:pPr>
            <w:r>
              <w:rPr>
                <w:rFonts w:hint="eastAsia" w:ascii="宋体" w:hAnsi="宋体" w:cs="宋体"/>
                <w:highlight w:val="none"/>
              </w:rPr>
              <w:t xml:space="preserve">★37、要求在不破坏工件的情况下现场检测，能对外径不低于32mm直管部位以及平表面的硬度检验。</w:t>
            </w:r>
            <w:r/>
          </w:p>
          <w:p>
            <w:pPr>
              <w:spacing w:after="0" w:line="360" w:lineRule="auto"/>
              <w:rPr>
                <w:rFonts w:hint="eastAsia" w:ascii="宋体" w:hAnsi="宋体" w:cs="宋体"/>
                <w:highlight w:val="none"/>
              </w:rPr>
            </w:pPr>
            <w:r>
              <w:rPr>
                <w:rFonts w:hint="eastAsia" w:ascii="宋体" w:hAnsi="宋体" w:cs="宋体"/>
                <w:highlight w:val="none"/>
              </w:rPr>
              <w:t xml:space="preserve">38、要求满足 GB/T 231.2 以及 GB/T24523-2020《金属材料快速压入（布氏型）硬度试验方法》。</w:t>
            </w:r>
            <w:r/>
          </w:p>
          <w:p>
            <w:pPr>
              <w:spacing w:after="0" w:line="360" w:lineRule="auto"/>
              <w:rPr>
                <w:rFonts w:hint="eastAsia" w:ascii="宋体" w:hAnsi="宋体" w:cs="宋体"/>
                <w:highlight w:val="none"/>
              </w:rPr>
            </w:pPr>
            <w:r>
              <w:rPr>
                <w:rFonts w:hint="eastAsia" w:ascii="宋体" w:hAnsi="宋体" w:cs="宋体"/>
                <w:highlight w:val="none"/>
              </w:rPr>
              <w:t xml:space="preserve">39、要求设备采用磁力吸附固定，确保在曲面或平面上测试时的稳定性与可靠性。</w:t>
            </w:r>
            <w:r/>
          </w:p>
          <w:p>
            <w:pPr>
              <w:spacing w:after="0" w:line="360" w:lineRule="auto"/>
              <w:rPr>
                <w:rFonts w:hint="eastAsia" w:ascii="宋体" w:hAnsi="宋体" w:cs="宋体"/>
                <w:highlight w:val="none"/>
              </w:rPr>
            </w:pPr>
            <w:r>
              <w:rPr>
                <w:rFonts w:hint="eastAsia" w:ascii="宋体" w:hAnsi="宋体" w:cs="宋体"/>
                <w:highlight w:val="none"/>
              </w:rPr>
              <w:t xml:space="preserve">40、要求设备配备 OLED 屏幕，可实时观察试验力的波动情况。</w:t>
            </w:r>
            <w:r/>
          </w:p>
          <w:p>
            <w:pPr>
              <w:spacing w:after="0" w:line="360" w:lineRule="auto"/>
              <w:rPr>
                <w:rFonts w:hint="eastAsia" w:ascii="宋体" w:hAnsi="宋体" w:cs="宋体"/>
                <w:highlight w:val="none"/>
              </w:rPr>
            </w:pPr>
            <w:r>
              <w:rPr>
                <w:rFonts w:hint="eastAsia" w:ascii="宋体" w:hAnsi="宋体" w:cs="宋体"/>
                <w:highlight w:val="none"/>
              </w:rPr>
              <w:t xml:space="preserve">★41、要求设备采用布氏压痕法并配置专用测量软件，通过高清摄像头采集压痕图像，直接显示硬度值。</w:t>
            </w:r>
            <w:r/>
          </w:p>
          <w:p>
            <w:pPr>
              <w:spacing w:after="0" w:line="360" w:lineRule="auto"/>
              <w:rPr>
                <w:rFonts w:hint="eastAsia" w:ascii="宋体" w:hAnsi="宋体" w:cs="宋体"/>
                <w:highlight w:val="none"/>
              </w:rPr>
            </w:pPr>
            <w:r>
              <w:rPr>
                <w:rFonts w:hint="eastAsia" w:ascii="宋体" w:hAnsi="宋体" w:cs="宋体"/>
                <w:highlight w:val="none"/>
              </w:rPr>
              <w:t xml:space="preserve">42、要求设备测量软件需兼容 Windows XP/7/8/10/11 等主流操作系统。</w:t>
            </w:r>
            <w:r/>
          </w:p>
          <w:p>
            <w:pPr>
              <w:spacing w:after="0" w:line="360" w:lineRule="auto"/>
              <w:rPr>
                <w:rFonts w:hint="eastAsia" w:ascii="宋体" w:hAnsi="宋体" w:cs="宋体"/>
                <w:highlight w:val="none"/>
              </w:rPr>
            </w:pPr>
            <w:r>
              <w:rPr>
                <w:rFonts w:hint="eastAsia" w:ascii="宋体" w:hAnsi="宋体" w:cs="宋体"/>
                <w:highlight w:val="none"/>
              </w:rPr>
              <w:t xml:space="preserve">43、要求设备具备快速加载与保压能力，有效试验时间控制在 8～16 秒（包含 10 秒的标准试验力保压时间）。</w:t>
            </w:r>
            <w:r/>
          </w:p>
          <w:p>
            <w:pPr>
              <w:spacing w:after="0" w:line="360" w:lineRule="auto"/>
              <w:rPr>
                <w:rFonts w:hint="eastAsia" w:ascii="宋体" w:hAnsi="宋体" w:cs="宋体"/>
                <w:strike/>
                <w:highlight w:val="none"/>
              </w:rPr>
            </w:pPr>
            <w:r>
              <w:rPr>
                <w:rFonts w:hint="eastAsia" w:ascii="宋体" w:hAnsi="宋体" w:cs="宋体"/>
                <w:strike/>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设备技术指标要求</w:t>
            </w:r>
            <w:r/>
          </w:p>
          <w:p>
            <w:pPr>
              <w:spacing w:after="0" w:line="360" w:lineRule="auto"/>
              <w:rPr>
                <w:rFonts w:hint="eastAsia" w:ascii="宋体" w:hAnsi="宋体" w:cs="宋体"/>
                <w:highlight w:val="none"/>
              </w:rPr>
            </w:pPr>
            <w:r>
              <w:rPr>
                <w:rFonts w:hint="eastAsia" w:ascii="宋体" w:hAnsi="宋体" w:cs="宋体"/>
                <w:highlight w:val="none"/>
              </w:rPr>
              <w:t xml:space="preserve">44、试验力范围要求：支持多级试验力切换，包括 62.5、125、187.5、250、750 kgf 等（标准布氏试验力为 187.5kgf）。</w:t>
            </w:r>
            <w:r/>
          </w:p>
          <w:p>
            <w:pPr>
              <w:spacing w:after="0" w:line="360" w:lineRule="auto"/>
              <w:rPr>
                <w:rFonts w:hint="eastAsia" w:ascii="宋体" w:hAnsi="宋体" w:cs="宋体"/>
                <w:highlight w:val="none"/>
              </w:rPr>
            </w:pPr>
            <w:r>
              <w:rPr>
                <w:rFonts w:hint="eastAsia" w:ascii="宋体" w:hAnsi="宋体" w:cs="宋体"/>
                <w:highlight w:val="none"/>
              </w:rPr>
              <w:t xml:space="preserve">45、硬度测量范围要求：16HBW - 650HBW，分辨率不低于 1HBW。</w:t>
            </w:r>
            <w:r/>
          </w:p>
          <w:p>
            <w:pPr>
              <w:spacing w:after="0" w:line="360" w:lineRule="auto"/>
              <w:rPr>
                <w:rFonts w:hint="eastAsia" w:ascii="宋体" w:hAnsi="宋体" w:cs="宋体"/>
                <w:highlight w:val="none"/>
              </w:rPr>
            </w:pPr>
            <w:r>
              <w:rPr>
                <w:rFonts w:hint="eastAsia" w:ascii="宋体" w:hAnsi="宋体" w:cs="宋体"/>
                <w:highlight w:val="none"/>
              </w:rPr>
              <w:t xml:space="preserve">46、精度指标：示值误差与重复性误差均需符合 GB/T 231.2 国家标准要求；试验力保持波动 ≤0.1%。</w:t>
            </w:r>
            <w:r/>
          </w:p>
          <w:p>
            <w:pPr>
              <w:spacing w:after="0" w:line="360" w:lineRule="auto"/>
              <w:rPr>
                <w:rFonts w:hint="eastAsia" w:ascii="宋体" w:hAnsi="宋体" w:cs="宋体"/>
                <w:highlight w:val="none"/>
              </w:rPr>
            </w:pPr>
            <w:r>
              <w:rPr>
                <w:rFonts w:hint="eastAsia" w:ascii="宋体" w:hAnsi="宋体" w:cs="宋体"/>
                <w:highlight w:val="none"/>
              </w:rPr>
              <w:t xml:space="preserve">▲47、测量系统成像参数：配备高清摄像头，图像分辨率不低于 1600×1200，测量分辨率不低于1μm(若满足此分辨率指标，投标人在投标时提供</w:t>
            </w:r>
            <w:r>
              <w:rPr>
                <w:rFonts w:hint="eastAsia" w:cs="宋体"/>
                <w:highlight w:val="none"/>
              </w:rPr>
              <w:t xml:space="preserve">设备实物照片、官方产品资料证明材料</w:t>
            </w:r>
            <w:r>
              <w:rPr>
                <w:rFonts w:hint="eastAsia" w:ascii="宋体" w:hAnsi="宋体" w:cs="宋体"/>
                <w:highlight w:val="none"/>
              </w:rPr>
              <w:t xml:space="preserve">），视场范围不小于 8mm×6mm。</w:t>
            </w:r>
            <w:r/>
          </w:p>
          <w:p>
            <w:pPr>
              <w:spacing w:after="0" w:line="360" w:lineRule="auto"/>
              <w:rPr>
                <w:rFonts w:hint="eastAsia" w:ascii="宋体" w:hAnsi="宋体" w:cs="宋体"/>
                <w:highlight w:val="none"/>
              </w:rPr>
            </w:pPr>
            <w:r>
              <w:rPr>
                <w:rFonts w:hint="eastAsia" w:ascii="宋体" w:hAnsi="宋体" w:cs="宋体"/>
                <w:highlight w:val="none"/>
              </w:rPr>
              <w:t xml:space="preserve">48、压痕直径测量：</w:t>
            </w:r>
            <w:r/>
          </w:p>
          <w:p>
            <w:pPr>
              <w:spacing w:after="0" w:line="360" w:lineRule="auto"/>
              <w:rPr>
                <w:rFonts w:hint="eastAsia" w:ascii="宋体" w:hAnsi="宋体" w:cs="宋体"/>
                <w:highlight w:val="none"/>
              </w:rPr>
            </w:pPr>
            <w:r>
              <w:rPr>
                <w:rFonts w:hint="eastAsia" w:ascii="宋体" w:hAnsi="宋体" w:cs="宋体"/>
                <w:highlight w:val="none"/>
              </w:rPr>
              <w:t xml:space="preserve">（1）2.5mm 球压头测量范围 0.6～1.5mm，精度 ±1.2%，重复性 0.4%；</w:t>
            </w:r>
            <w:r/>
          </w:p>
          <w:p>
            <w:pPr>
              <w:spacing w:after="0" w:line="360" w:lineRule="auto"/>
              <w:rPr>
                <w:rFonts w:hint="eastAsia" w:ascii="宋体" w:hAnsi="宋体" w:cs="宋体"/>
                <w:highlight w:val="none"/>
              </w:rPr>
            </w:pPr>
            <w:r>
              <w:rPr>
                <w:rFonts w:hint="eastAsia" w:ascii="宋体" w:hAnsi="宋体" w:cs="宋体"/>
                <w:highlight w:val="none"/>
              </w:rPr>
              <w:t xml:space="preserve">（2）5mm 球压头测量范围 1.2～3mm，精度 ±0.8%，重复性 0.6%。</w:t>
            </w:r>
            <w:r/>
          </w:p>
          <w:p>
            <w:pPr>
              <w:spacing w:after="0" w:line="360" w:lineRule="auto"/>
              <w:rPr>
                <w:rFonts w:hint="eastAsia" w:ascii="宋体" w:hAnsi="宋体" w:cs="宋体"/>
                <w:highlight w:val="none"/>
              </w:rPr>
            </w:pPr>
            <w:r>
              <w:rPr>
                <w:rFonts w:hint="eastAsia" w:ascii="宋体" w:hAnsi="宋体" w:cs="宋体"/>
                <w:highlight w:val="none"/>
              </w:rPr>
              <w:t xml:space="preserve">49、平表面工件测试：至少支持60 mm（宽）× 195 mm（长）× 5 mm（板厚）的平面工件。</w:t>
            </w:r>
            <w:r/>
          </w:p>
          <w:p>
            <w:pPr>
              <w:spacing w:after="0" w:line="360" w:lineRule="auto"/>
              <w:rPr>
                <w:rFonts w:hint="eastAsia" w:ascii="宋体" w:hAnsi="宋体" w:cs="宋体"/>
                <w:highlight w:val="none"/>
              </w:rPr>
            </w:pPr>
            <w:r>
              <w:rPr>
                <w:rFonts w:hint="eastAsia" w:ascii="宋体" w:hAnsi="宋体" w:cs="宋体"/>
                <w:highlight w:val="none"/>
              </w:rPr>
              <w:t xml:space="preserve">50、柱/管表面测试：至少支持 φ32 mm（直径）× 195 mm（长）× 6 mm（壁厚）的曲面工件。</w:t>
            </w:r>
            <w:r/>
          </w:p>
          <w:p>
            <w:p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51、续航能力要求：单次充电可进行至少 400 次连续测试</w:t>
            </w:r>
            <w:r/>
          </w:p>
        </w:tc>
      </w:tr>
    </w:tbl>
    <w:p>
      <w:pPr>
        <w:pStyle w:val="912"/>
        <w:jc w:val="both"/>
        <w:spacing w:after="0"/>
        <w:rPr>
          <w:rFonts w:ascii="Times New Roman" w:hAnsi="Times New Roman"/>
          <w:highlight w:val="none"/>
        </w:rPr>
      </w:pPr>
      <w:r>
        <w:rPr>
          <w:rFonts w:ascii="Times New Roman" w:hAnsi="Times New Roman"/>
          <w:highlight w:val="none"/>
        </w:rPr>
      </w:r>
      <w:bookmarkEnd w:id="216"/>
      <w:r/>
      <w:bookmarkEnd w:id="217"/>
      <w:r/>
      <w:bookmarkEnd w:id="218"/>
      <w:r/>
      <w:r/>
    </w:p>
    <w:p>
      <w:pPr>
        <w:jc w:val="center"/>
        <w:rPr>
          <w:sz w:val="36"/>
          <w:szCs w:val="36"/>
          <w:highlight w:val="none"/>
        </w:rPr>
      </w:pPr>
      <w:r>
        <w:rPr>
          <w:rFonts w:hint="eastAsia"/>
          <w:bCs/>
          <w:color w:val="000000" w:themeColor="text1"/>
          <w:sz w:val="36"/>
          <w:szCs w:val="36"/>
          <w:highlight w:val="none"/>
          <w14:textFill>
            <w14:solidFill>
              <w14:schemeClr w14:val="tx1"/>
            </w14:solidFill>
          </w14:textFill>
        </w:rPr>
        <w:t xml:space="preserve">采购包二：理化类检测设备（二）</w:t>
      </w:r>
      <w:r/>
    </w:p>
    <w:tbl>
      <w:tblPr>
        <w:tblStyle w:val="880"/>
        <w:tblW w:w="5539" w:type="pct"/>
        <w:jc w:val="center"/>
        <w:tblLayout w:type="fixed"/>
        <w:tblCellMar>
          <w:left w:w="108" w:type="dxa"/>
          <w:top w:w="0" w:type="dxa"/>
          <w:right w:w="108" w:type="dxa"/>
          <w:bottom w:w="0" w:type="dxa"/>
        </w:tblCellMar>
        <w:tblLook w:val="04A0" w:firstRow="1" w:lastRow="0" w:firstColumn="1" w:lastColumn="0" w:noHBand="0" w:noVBand="1"/>
      </w:tblPr>
      <w:tblGrid>
        <w:gridCol w:w="858"/>
        <w:gridCol w:w="1247"/>
        <w:gridCol w:w="7096"/>
      </w:tblGrid>
      <w:tr>
        <w:trPr>
          <w:jc w:val="center"/>
          <w:trHeight w:val="364"/>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855" w:type="pct"/>
            <w:vAlign w:val="center"/>
            <w:textDirection w:val="lrTb"/>
            <w:noWrap/>
          </w:tcPr>
          <w:p>
            <w:pPr>
              <w:jc w:val="center"/>
              <w:spacing w:after="0" w:line="240" w:lineRule="auto"/>
              <w:rPr>
                <w:rFonts w:hint="eastAsia" w:ascii="宋体" w:hAnsi="宋体" w:cs="宋体"/>
                <w:b/>
                <w:bCs/>
                <w:color w:val="000000"/>
                <w:sz w:val="18"/>
                <w:szCs w:val="18"/>
                <w:highlight w:val="none"/>
              </w:rPr>
            </w:pPr>
            <w:r>
              <w:rPr>
                <w:rFonts w:hint="eastAsia" w:ascii="宋体" w:hAnsi="宋体" w:cs="宋体"/>
                <w:b/>
                <w:bCs/>
                <w:color w:val="000000"/>
                <w:sz w:val="24"/>
                <w:szCs w:val="24"/>
                <w:highlight w:val="none"/>
                <w:lang w:bidi="ar"/>
              </w:rPr>
              <w:t xml:space="preserve">技术指标或设备性能要求序号1-54共54</w:t>
            </w:r>
            <w:r>
              <w:rPr>
                <w:rFonts w:ascii="宋体" w:hAnsi="宋体" w:cs="宋体"/>
                <w:b/>
                <w:bCs/>
                <w:color w:val="000000"/>
                <w:sz w:val="24"/>
                <w:szCs w:val="24"/>
                <w:highlight w:val="none"/>
                <w:lang w:bidi="ar"/>
              </w:rPr>
              <w:t xml:space="preserve">个指标</w:t>
            </w:r>
            <w:r>
              <w:rPr>
                <w:rFonts w:hint="eastAsia" w:ascii="宋体" w:hAnsi="宋体" w:cs="宋体"/>
                <w:b/>
                <w:bCs/>
                <w:color w:val="000000"/>
                <w:sz w:val="24"/>
                <w:szCs w:val="24"/>
                <w:highlight w:val="none"/>
                <w:lang w:bidi="ar"/>
              </w:rPr>
              <w:t xml:space="preserve">，其中：7</w:t>
            </w:r>
            <w:r>
              <w:rPr>
                <w:rFonts w:ascii="宋体" w:hAnsi="宋体" w:cs="宋体"/>
                <w:b/>
                <w:bCs/>
                <w:color w:val="000000"/>
                <w:sz w:val="24"/>
                <w:szCs w:val="24"/>
                <w:highlight w:val="none"/>
                <w:lang w:bidi="ar"/>
              </w:rPr>
              <w:t xml:space="preserve">个</w:t>
            </w:r>
            <w:r>
              <w:rPr>
                <w:rFonts w:hint="eastAsia" w:ascii="宋体" w:hAnsi="宋体" w:cs="宋体"/>
                <w:b/>
                <w:bCs/>
                <w:color w:val="000000"/>
                <w:sz w:val="24"/>
                <w:szCs w:val="24"/>
                <w:highlight w:val="none"/>
                <w:lang w:bidi="ar"/>
              </w:rPr>
              <w:t xml:space="preserve">★指标，3</w:t>
            </w:r>
            <w:r>
              <w:rPr>
                <w:rFonts w:ascii="宋体" w:hAnsi="宋体" w:cs="宋体"/>
                <w:b/>
                <w:bCs/>
                <w:color w:val="000000"/>
                <w:sz w:val="24"/>
                <w:szCs w:val="24"/>
                <w:highlight w:val="none"/>
                <w:lang w:bidi="ar"/>
              </w:rPr>
              <w:t xml:space="preserve">个</w:t>
            </w:r>
            <w:bookmarkStart w:id="220" w:name="OLE_LINK5"/>
            <w:r>
              <w:rPr>
                <w:rFonts w:hint="eastAsia" w:ascii="宋体" w:hAnsi="宋体" w:cs="宋体"/>
                <w:b/>
                <w:bCs/>
                <w:color w:val="000000"/>
                <w:sz w:val="24"/>
                <w:szCs w:val="24"/>
                <w:highlight w:val="none"/>
                <w:lang w:bidi="ar"/>
              </w:rPr>
              <w:t xml:space="preserve">▲</w:t>
            </w:r>
            <w:bookmarkEnd w:id="220"/>
            <w:r>
              <w:rPr>
                <w:rFonts w:hint="eastAsia" w:ascii="宋体" w:hAnsi="宋体" w:cs="宋体"/>
                <w:b/>
                <w:bCs/>
                <w:color w:val="000000"/>
                <w:sz w:val="24"/>
                <w:szCs w:val="24"/>
                <w:highlight w:val="none"/>
                <w:lang w:bidi="ar"/>
              </w:rPr>
              <w:t xml:space="preserve">指标， 44个无标记指标）</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2.1</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spacing w:after="0" w:line="360" w:lineRule="auto"/>
              <w:rPr>
                <w:rFonts w:hint="eastAsia" w:ascii="宋体" w:hAnsi="宋体" w:cs="宋体"/>
                <w:highlight w:val="none"/>
              </w:rPr>
            </w:pPr>
            <w:r>
              <w:rPr>
                <w:rFonts w:hint="eastAsia" w:ascii="宋体" w:hAnsi="宋体" w:cs="宋体"/>
                <w:highlight w:val="none"/>
              </w:rPr>
              <w:t xml:space="preserve">光谱仪校验用标准物质</w:t>
            </w:r>
            <w:r/>
          </w:p>
        </w:tc>
        <w:tc>
          <w:tcPr>
            <w:tcBorders>
              <w:top w:val="single" w:color="000000" w:sz="4" w:space="0"/>
              <w:left w:val="single" w:color="000000" w:sz="4" w:space="0"/>
              <w:bottom w:val="single" w:color="000000" w:sz="4" w:space="0"/>
              <w:right w:val="single" w:color="000000" w:sz="4" w:space="0"/>
            </w:tcBorders>
            <w:tcW w:w="385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1.提供以下标准物质</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（1）20G（38×35mm）1块</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（2）15CrMoG（Φ38×35mm）1块</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（3）12Cr1MoVG（Φ38×35mm）1块</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（4）P91（Φ37×40）1块</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（5）P92（Φ38×35mm）1块</w:t>
            </w:r>
            <w:r/>
          </w:p>
          <w:p>
            <w:pPr>
              <w:ind w:firstLine="220"/>
              <w:spacing w:after="0" w:line="360" w:lineRule="auto"/>
              <w:rPr>
                <w:rFonts w:hint="eastAsia" w:ascii="宋体" w:hAnsi="宋体" w:cs="宋体"/>
                <w:highlight w:val="none"/>
              </w:rPr>
            </w:pPr>
            <w:r>
              <w:rPr>
                <w:rFonts w:hint="eastAsia" w:ascii="宋体" w:hAnsi="宋体" w:cs="宋体"/>
                <w:highlight w:val="none"/>
              </w:rPr>
              <w:t xml:space="preserve">（6）304（Φ38×35mm）1块</w:t>
            </w:r>
            <w:r/>
          </w:p>
          <w:p>
            <w:pPr>
              <w:ind w:firstLine="220"/>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（7）316（Φ38×35mm）1块</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2.2</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20"/>
                <w:szCs w:val="20"/>
                <w:highlight w:val="none"/>
                <w:lang w:bidi="ar"/>
              </w:rPr>
              <w:t xml:space="preserve">手持式 LIBS 激光光谱仪</w:t>
            </w:r>
            <w:r/>
          </w:p>
        </w:tc>
        <w:tc>
          <w:tcPr>
            <w:tcBorders>
              <w:top w:val="single" w:color="000000" w:sz="4" w:space="0"/>
              <w:left w:val="single" w:color="000000" w:sz="4" w:space="0"/>
              <w:bottom w:val="single" w:color="000000" w:sz="4" w:space="0"/>
              <w:right w:val="single" w:color="000000" w:sz="4" w:space="0"/>
            </w:tcBorders>
            <w:tcW w:w="3855" w:type="pct"/>
            <w:vAlign w:val="center"/>
            <w:textDirection w:val="lrTb"/>
            <w:noWrap w:val="false"/>
          </w:tcPr>
          <w:p>
            <w:pPr>
              <w:spacing w:after="0" w:line="360" w:lineRule="auto"/>
              <w:rPr>
                <w:rFonts w:hint="eastAsia" w:ascii="宋体" w:hAnsi="宋体" w:cs="宋体"/>
                <w:b/>
                <w:bCs/>
                <w:highlight w:val="none"/>
              </w:rPr>
            </w:pPr>
            <w:r>
              <w:rPr>
                <w:rFonts w:hint="eastAsia" w:ascii="宋体" w:hAnsi="宋体" w:cs="宋体"/>
                <w:b/>
                <w:bCs/>
                <w:highlight w:val="none"/>
              </w:rPr>
              <w:t xml:space="preserve">产品功能要求</w:t>
            </w:r>
            <w:r/>
          </w:p>
          <w:p>
            <w:pPr>
              <w:spacing w:after="0" w:line="360" w:lineRule="auto"/>
              <w:rPr>
                <w:rFonts w:hint="eastAsia" w:ascii="宋体" w:hAnsi="宋体" w:cs="宋体"/>
                <w:highlight w:val="none"/>
              </w:rPr>
            </w:pPr>
            <w:r>
              <w:rPr>
                <w:rFonts w:hint="eastAsia" w:ascii="宋体" w:hAnsi="宋体" w:cs="宋体"/>
                <w:highlight w:val="none"/>
              </w:rPr>
              <w:t xml:space="preserve">2、要求设备使用基于高能脉冲的3B类安全激光技术，全无荧光仪器（XRF）的电离辐射危害，脉冲激光寿命不低于上百万次。</w:t>
            </w:r>
            <w:r/>
          </w:p>
          <w:p>
            <w:pPr>
              <w:spacing w:after="0" w:line="360" w:lineRule="auto"/>
              <w:rPr>
                <w:rFonts w:hint="eastAsia" w:ascii="宋体" w:hAnsi="宋体" w:cs="宋体"/>
                <w:highlight w:val="none"/>
              </w:rPr>
            </w:pPr>
            <w:r>
              <w:rPr>
                <w:rFonts w:hint="eastAsia" w:ascii="宋体" w:hAnsi="宋体" w:cs="宋体"/>
                <w:highlight w:val="none"/>
              </w:rPr>
              <w:t xml:space="preserve">3、要求设备采用全封闭外壳设计，不低于IP54防水防尘。</w:t>
            </w:r>
            <w:r/>
          </w:p>
          <w:p>
            <w:pPr>
              <w:spacing w:after="0" w:line="360" w:lineRule="auto"/>
              <w:rPr>
                <w:rFonts w:hint="eastAsia" w:ascii="宋体" w:hAnsi="宋体" w:cs="宋体"/>
                <w:strike/>
                <w:highlight w:val="none"/>
              </w:rPr>
            </w:pPr>
            <w:r>
              <w:rPr>
                <w:rFonts w:hint="eastAsia" w:ascii="宋体" w:hAnsi="宋体" w:cs="宋体"/>
                <w:strike/>
                <w:highlight w:val="none"/>
              </w:rPr>
            </w:r>
            <w:r/>
          </w:p>
          <w:p>
            <w:pPr>
              <w:spacing w:after="0" w:line="360" w:lineRule="auto"/>
              <w:rPr>
                <w:rFonts w:hint="eastAsia" w:ascii="宋体" w:hAnsi="宋体" w:cs="宋体"/>
                <w:highlight w:val="none"/>
              </w:rPr>
            </w:pPr>
            <w:r>
              <w:rPr>
                <w:rFonts w:hint="eastAsia" w:ascii="宋体" w:hAnsi="宋体" w:cs="宋体"/>
                <w:b/>
                <w:bCs/>
                <w:highlight w:val="none"/>
              </w:rPr>
              <w:t xml:space="preserve">技术指标要求</w:t>
            </w:r>
            <w:r/>
          </w:p>
          <w:p>
            <w:pPr>
              <w:spacing w:after="0" w:line="360" w:lineRule="auto"/>
              <w:rPr>
                <w:rFonts w:hint="eastAsia" w:ascii="宋体" w:hAnsi="宋体" w:cs="宋体"/>
                <w:highlight w:val="none"/>
              </w:rPr>
            </w:pPr>
            <w:r>
              <w:rPr>
                <w:rFonts w:hint="eastAsia" w:ascii="宋体" w:hAnsi="宋体" w:cs="宋体"/>
                <w:highlight w:val="none"/>
              </w:rPr>
              <w:t xml:space="preserve">基础规格与物理参数</w:t>
            </w:r>
            <w:r/>
          </w:p>
          <w:p>
            <w:pPr>
              <w:spacing w:after="0" w:line="360" w:lineRule="auto"/>
              <w:rPr>
                <w:rFonts w:hint="eastAsia" w:ascii="宋体" w:hAnsi="宋体" w:cs="宋体"/>
                <w:highlight w:val="none"/>
              </w:rPr>
            </w:pPr>
            <w:r>
              <w:rPr>
                <w:rFonts w:hint="eastAsia" w:ascii="宋体" w:hAnsi="宋体" w:cs="宋体"/>
                <w:highlight w:val="none"/>
              </w:rPr>
              <w:t xml:space="preserve">4、显示屏：不小于4.3 英寸工业 HD 电容彩色背光触摸屏</w:t>
            </w:r>
            <w:r/>
          </w:p>
          <w:p>
            <w:pPr>
              <w:spacing w:after="0" w:line="360" w:lineRule="auto"/>
              <w:rPr>
                <w:rFonts w:hint="eastAsia" w:ascii="宋体" w:hAnsi="宋体" w:cs="宋体"/>
                <w:highlight w:val="none"/>
              </w:rPr>
            </w:pPr>
            <w:r>
              <w:rPr>
                <w:rFonts w:hint="eastAsia" w:ascii="宋体" w:hAnsi="宋体" w:cs="宋体"/>
                <w:highlight w:val="none"/>
              </w:rPr>
              <w:t xml:space="preserve">5、防水防尘等级：IP54（防溅、防尘）</w:t>
            </w:r>
            <w:r/>
          </w:p>
          <w:p>
            <w:pPr>
              <w:spacing w:after="0" w:line="360" w:lineRule="auto"/>
              <w:rPr>
                <w:rFonts w:hint="eastAsia" w:ascii="宋体" w:hAnsi="宋体" w:cs="宋体"/>
                <w:highlight w:val="none"/>
              </w:rPr>
            </w:pPr>
            <w:r>
              <w:rPr>
                <w:rFonts w:hint="eastAsia" w:ascii="宋体" w:hAnsi="宋体" w:cs="宋体"/>
                <w:highlight w:val="none"/>
              </w:rPr>
              <w:t xml:space="preserve">6、外壳保护：配备机身全贴合硅胶保护套</w:t>
            </w:r>
            <w:r/>
          </w:p>
          <w:p>
            <w:pPr>
              <w:spacing w:after="0" w:line="360" w:lineRule="auto"/>
              <w:rPr>
                <w:rFonts w:hint="eastAsia" w:ascii="宋体" w:hAnsi="宋体" w:cs="宋体"/>
                <w:highlight w:val="none"/>
              </w:rPr>
            </w:pPr>
            <w:r>
              <w:rPr>
                <w:rFonts w:hint="eastAsia" w:ascii="宋体" w:hAnsi="宋体" w:cs="宋体"/>
                <w:highlight w:val="none"/>
              </w:rPr>
              <w:t xml:space="preserve">7、便携包装：配专业软壳便携背包</w:t>
            </w:r>
            <w:r/>
          </w:p>
          <w:p>
            <w:pPr>
              <w:spacing w:after="0" w:line="360" w:lineRule="auto"/>
              <w:rPr>
                <w:rFonts w:hint="eastAsia" w:ascii="宋体" w:hAnsi="宋体" w:cs="宋体"/>
                <w:highlight w:val="none"/>
              </w:rPr>
            </w:pPr>
            <w:r>
              <w:rPr>
                <w:rFonts w:hint="eastAsia" w:ascii="宋体" w:hAnsi="宋体" w:cs="宋体"/>
                <w:highlight w:val="none"/>
              </w:rPr>
              <w:t xml:space="preserve">8、光学系统与激光参数-光谱仪：微型闪耀式光栅光学系统，波长范围 200nm - 700nm</w:t>
            </w:r>
            <w:r/>
          </w:p>
          <w:p>
            <w:pPr>
              <w:spacing w:after="0" w:line="360" w:lineRule="auto"/>
              <w:rPr>
                <w:rFonts w:hint="eastAsia" w:ascii="宋体" w:hAnsi="宋体" w:cs="宋体"/>
                <w:highlight w:val="none"/>
              </w:rPr>
            </w:pPr>
            <w:r>
              <w:rPr>
                <w:rFonts w:hint="eastAsia" w:ascii="宋体" w:hAnsi="宋体" w:cs="宋体"/>
                <w:highlight w:val="none"/>
              </w:rPr>
              <w:t xml:space="preserve">9、分辨率：&lt; 0.1 纳米</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highlight w:val="none"/>
              </w:rPr>
            </w:pPr>
            <w:r>
              <w:rPr>
                <w:rFonts w:hint="eastAsia" w:ascii="宋体" w:hAnsi="宋体" w:cs="宋体"/>
                <w:highlight w:val="none"/>
              </w:rPr>
              <w:t xml:space="preserve">光学系统与激光参数：</w:t>
            </w:r>
            <w:r/>
          </w:p>
          <w:p>
            <w:pPr>
              <w:spacing w:after="0" w:line="360" w:lineRule="auto"/>
              <w:rPr>
                <w:rFonts w:hint="eastAsia" w:ascii="宋体" w:hAnsi="宋体" w:cs="宋体"/>
                <w:highlight w:val="none"/>
              </w:rPr>
            </w:pPr>
            <w:r>
              <w:rPr>
                <w:rFonts w:hint="eastAsia" w:ascii="宋体" w:hAnsi="宋体" w:cs="宋体"/>
                <w:highlight w:val="none"/>
              </w:rPr>
              <w:t xml:space="preserve">10、探测器：高精度、高灵敏度 CMOS 探测器（像素数不低于4096）</w:t>
            </w:r>
            <w:r/>
          </w:p>
          <w:p>
            <w:pPr>
              <w:spacing w:after="0" w:line="360" w:lineRule="auto"/>
              <w:rPr>
                <w:rFonts w:hint="eastAsia" w:ascii="宋体" w:hAnsi="宋体" w:cs="宋体"/>
                <w:highlight w:val="none"/>
              </w:rPr>
            </w:pPr>
            <w:r>
              <w:rPr>
                <w:rFonts w:hint="eastAsia" w:ascii="宋体" w:hAnsi="宋体" w:cs="宋体"/>
                <w:highlight w:val="none"/>
              </w:rPr>
              <w:t xml:space="preserve">11、灵敏度/信噪比：灵敏度 不低于 261,000；信噪比不低于 300:1</w:t>
            </w:r>
            <w:r/>
          </w:p>
          <w:p>
            <w:pPr>
              <w:spacing w:after="0" w:line="360" w:lineRule="auto"/>
              <w:rPr>
                <w:rFonts w:hint="eastAsia" w:ascii="宋体" w:hAnsi="宋体" w:cs="宋体"/>
                <w:highlight w:val="none"/>
              </w:rPr>
            </w:pPr>
            <w:r>
              <w:rPr>
                <w:rFonts w:hint="eastAsia" w:ascii="宋体" w:hAnsi="宋体" w:cs="宋体"/>
                <w:highlight w:val="none"/>
              </w:rPr>
              <w:t xml:space="preserve">12、激光类型：Class 3B，1064nm 被动调Q固体激光器</w:t>
            </w:r>
            <w:r/>
          </w:p>
          <w:p>
            <w:pPr>
              <w:spacing w:after="0" w:line="360" w:lineRule="auto"/>
              <w:rPr>
                <w:rFonts w:hint="eastAsia" w:ascii="宋体" w:hAnsi="宋体" w:cs="宋体"/>
                <w:highlight w:val="none"/>
              </w:rPr>
            </w:pPr>
            <w:r>
              <w:rPr>
                <w:rFonts w:hint="eastAsia" w:ascii="宋体" w:hAnsi="宋体" w:cs="宋体"/>
                <w:highlight w:val="none"/>
              </w:rPr>
              <w:t xml:space="preserve">13、激光功率与频率：功率5～10mJ可调，重复频率5～30HZ</w:t>
            </w:r>
            <w:r/>
          </w:p>
          <w:p>
            <w:pPr>
              <w:spacing w:after="0" w:line="360" w:lineRule="auto"/>
              <w:rPr>
                <w:rFonts w:hint="eastAsia" w:ascii="宋体" w:hAnsi="宋体" w:cs="宋体"/>
                <w:highlight w:val="none"/>
              </w:rPr>
            </w:pPr>
            <w:r>
              <w:rPr>
                <w:rFonts w:hint="eastAsia" w:ascii="宋体" w:hAnsi="宋体" w:cs="宋体"/>
                <w:highlight w:val="none"/>
              </w:rPr>
              <w:t xml:space="preserve">14、光斑尺寸：单次激发宽度不大于0.4mm，深度不大于10μm</w:t>
            </w:r>
            <w:r/>
          </w:p>
          <w:p>
            <w:pPr>
              <w:spacing w:after="0" w:line="360" w:lineRule="auto"/>
              <w:rPr>
                <w:rFonts w:hint="eastAsia" w:ascii="宋体" w:hAnsi="宋体" w:cs="宋体"/>
                <w:highlight w:val="none"/>
              </w:rPr>
            </w:pPr>
            <w:r>
              <w:rPr>
                <w:rFonts w:hint="eastAsia" w:ascii="宋体" w:hAnsi="宋体" w:cs="宋体"/>
                <w:highlight w:val="none"/>
              </w:rPr>
              <w:t xml:space="preserve">15、微距相机：内置集成 CCD 微距相机（用于观察及标记测量位置）</w:t>
            </w:r>
            <w:r/>
          </w:p>
          <w:p>
            <w:pPr>
              <w:spacing w:after="0" w:line="360" w:lineRule="auto"/>
              <w:rPr>
                <w:rFonts w:hint="eastAsia" w:ascii="宋体" w:hAnsi="宋体" w:cs="宋体"/>
                <w:highlight w:val="none"/>
              </w:rPr>
            </w:pPr>
            <w:r>
              <w:rPr>
                <w:rFonts w:hint="eastAsia" w:ascii="宋体" w:hAnsi="宋体" w:cs="宋体"/>
                <w:highlight w:val="none"/>
              </w:rPr>
              <w:t xml:space="preserve">▲16、测试窗口：翻盖不锈钢面板（锥型及宽型）、可擦拭蓝宝石玻璃窗口（注：满足此指标要求，投标文件中需同时提供设备实物照片佐证和官方产品资料证明材料）</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检测性能与算法</w:t>
            </w:r>
            <w:r/>
          </w:p>
          <w:p>
            <w:pPr>
              <w:spacing w:after="0" w:line="360" w:lineRule="auto"/>
              <w:rPr>
                <w:rFonts w:hint="eastAsia" w:ascii="宋体" w:hAnsi="宋体" w:cs="宋体"/>
                <w:highlight w:val="none"/>
              </w:rPr>
            </w:pPr>
            <w:r>
              <w:rPr>
                <w:rFonts w:hint="eastAsia" w:ascii="宋体" w:hAnsi="宋体" w:cs="宋体"/>
                <w:highlight w:val="none"/>
              </w:rPr>
              <w:t xml:space="preserve">17、检测基体：铁基（不锈钢、合金钢、碳钢）</w:t>
            </w:r>
            <w:r/>
          </w:p>
          <w:p>
            <w:pPr>
              <w:spacing w:after="0" w:line="360" w:lineRule="auto"/>
              <w:rPr>
                <w:rFonts w:hint="eastAsia" w:ascii="宋体" w:hAnsi="宋体" w:cs="宋体"/>
                <w:highlight w:val="none"/>
              </w:rPr>
            </w:pPr>
            <w:r>
              <w:rPr>
                <w:rFonts w:hint="eastAsia" w:ascii="宋体" w:hAnsi="宋体" w:cs="宋体"/>
                <w:highlight w:val="none"/>
              </w:rPr>
              <w:t xml:space="preserve">★18、可测元素：铝(Al)、碳(C)、钴(Co)、铬(Cr)、铜(Cu)、铁(Fe)、锰(Mn)、钼(Mo)、镍(Ni)、硅(Si)、钛(Ti)、钨(W)</w:t>
            </w:r>
            <w:r/>
          </w:p>
          <w:p>
            <w:pPr>
              <w:spacing w:after="0" w:line="360" w:lineRule="auto"/>
              <w:rPr>
                <w:rFonts w:hint="eastAsia" w:ascii="宋体" w:hAnsi="宋体" w:cs="宋体"/>
                <w:highlight w:val="none"/>
              </w:rPr>
            </w:pPr>
            <w:r>
              <w:rPr>
                <w:rFonts w:hint="eastAsia" w:ascii="宋体" w:hAnsi="宋体" w:cs="宋体"/>
                <w:highlight w:val="none"/>
              </w:rPr>
              <w:t xml:space="preserve">★19、碳检测限：0.01% ～3.5%</w:t>
            </w:r>
            <w:r/>
          </w:p>
          <w:p>
            <w:pPr>
              <w:spacing w:after="0" w:line="360" w:lineRule="auto"/>
              <w:rPr>
                <w:rFonts w:hint="eastAsia" w:ascii="宋体" w:hAnsi="宋体" w:cs="宋体"/>
                <w:highlight w:val="none"/>
              </w:rPr>
            </w:pPr>
            <w:r>
              <w:rPr>
                <w:rFonts w:hint="eastAsia" w:ascii="宋体" w:hAnsi="宋体" w:cs="宋体"/>
                <w:highlight w:val="none"/>
              </w:rPr>
              <w:t xml:space="preserve">20、主要性能：可快速准确测量钢材中主要元素（特别是碳、硅），具备碳当量功能，可准确区分 L 级和 H 级不锈钢</w:t>
            </w:r>
            <w:r/>
          </w:p>
          <w:p>
            <w:pPr>
              <w:spacing w:after="0" w:line="360" w:lineRule="auto"/>
              <w:rPr>
                <w:rFonts w:hint="eastAsia" w:ascii="宋体" w:hAnsi="宋体" w:cs="宋体"/>
                <w:highlight w:val="none"/>
              </w:rPr>
            </w:pPr>
            <w:r>
              <w:rPr>
                <w:rFonts w:hint="eastAsia" w:ascii="宋体" w:hAnsi="宋体" w:cs="宋体"/>
                <w:highlight w:val="none"/>
              </w:rPr>
              <w:t xml:space="preserve">21、检测算法：光谱去噪、PLS（偏最小二乘法）、PCA（主成分分析）智能算法</w:t>
            </w:r>
            <w:r/>
          </w:p>
          <w:p>
            <w:pPr>
              <w:spacing w:after="0" w:line="360" w:lineRule="auto"/>
              <w:rPr>
                <w:rFonts w:hint="eastAsia" w:ascii="宋体" w:hAnsi="宋体" w:cs="宋体"/>
                <w:highlight w:val="none"/>
              </w:rPr>
            </w:pPr>
            <w:r>
              <w:rPr>
                <w:rFonts w:hint="eastAsia" w:ascii="宋体" w:hAnsi="宋体" w:cs="宋体"/>
                <w:highlight w:val="none"/>
              </w:rPr>
              <w:t xml:space="preserve">22、测试时间：单次测试不大于 5 秒</w:t>
            </w:r>
            <w:r/>
          </w:p>
          <w:p>
            <w:pPr>
              <w:spacing w:after="0" w:line="360" w:lineRule="auto"/>
              <w:rPr>
                <w:rFonts w:hint="eastAsia" w:ascii="宋体" w:hAnsi="宋体" w:cs="宋体"/>
                <w:highlight w:val="none"/>
              </w:rPr>
            </w:pPr>
            <w:r>
              <w:rPr>
                <w:rFonts w:hint="eastAsia" w:ascii="宋体" w:hAnsi="宋体" w:cs="宋体"/>
                <w:highlight w:val="none"/>
              </w:rPr>
              <w:t xml:space="preserve">23、测试模式：支持多重测试模式（通过平均多个单次结果提高精度）</w:t>
            </w:r>
            <w:r/>
          </w:p>
          <w:p>
            <w:pPr>
              <w:spacing w:after="0" w:line="360" w:lineRule="auto"/>
              <w:rPr>
                <w:rFonts w:hint="eastAsia" w:ascii="宋体" w:hAnsi="宋体" w:cs="宋体"/>
                <w:highlight w:val="none"/>
              </w:rPr>
            </w:pPr>
            <w:r>
              <w:rPr>
                <w:rFonts w:hint="eastAsia" w:ascii="宋体" w:hAnsi="宋体" w:cs="宋体"/>
                <w:highlight w:val="none"/>
              </w:rPr>
              <w:t xml:space="preserve">24、样本形状：块状、片状、箔状（不大于 0.2mm）、大片（无粉末）</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操作系统与数据传输</w:t>
            </w:r>
            <w:r/>
          </w:p>
          <w:p>
            <w:pPr>
              <w:spacing w:after="0" w:line="360" w:lineRule="auto"/>
              <w:rPr>
                <w:rFonts w:hint="eastAsia" w:ascii="宋体" w:hAnsi="宋体" w:cs="宋体"/>
                <w:highlight w:val="none"/>
              </w:rPr>
            </w:pPr>
            <w:r>
              <w:rPr>
                <w:rFonts w:hint="eastAsia" w:ascii="宋体" w:hAnsi="宋体" w:cs="宋体"/>
                <w:highlight w:val="none"/>
              </w:rPr>
              <w:t xml:space="preserve">25、操作系统： Linux 系统（内置元素光谱图）</w:t>
            </w:r>
            <w:r/>
          </w:p>
          <w:p>
            <w:pPr>
              <w:spacing w:after="0" w:line="360" w:lineRule="auto"/>
              <w:rPr>
                <w:rFonts w:hint="eastAsia" w:ascii="宋体" w:hAnsi="宋体" w:cs="宋体"/>
                <w:highlight w:val="none"/>
              </w:rPr>
            </w:pPr>
            <w:r>
              <w:rPr>
                <w:rFonts w:hint="eastAsia" w:ascii="宋体" w:hAnsi="宋体" w:cs="宋体"/>
                <w:highlight w:val="none"/>
              </w:rPr>
              <w:t xml:space="preserve">26、支持软件：Vela soft PC 软件</w:t>
            </w:r>
            <w:r/>
          </w:p>
          <w:p>
            <w:pPr>
              <w:spacing w:after="0" w:line="360" w:lineRule="auto"/>
              <w:rPr>
                <w:rFonts w:hint="eastAsia" w:ascii="宋体" w:hAnsi="宋体" w:cs="宋体"/>
                <w:highlight w:val="none"/>
              </w:rPr>
            </w:pPr>
            <w:r>
              <w:rPr>
                <w:rFonts w:hint="eastAsia" w:ascii="宋体" w:hAnsi="宋体" w:cs="宋体"/>
                <w:highlight w:val="none"/>
              </w:rPr>
              <w:t xml:space="preserve">27、语言支持：不少于简繁体中文、英语、日语、韩语、俄语、意大利语、法语、西班牙语、德语</w:t>
            </w:r>
            <w:r/>
          </w:p>
          <w:p>
            <w:pPr>
              <w:spacing w:after="0" w:line="360" w:lineRule="auto"/>
              <w:rPr>
                <w:rFonts w:hint="eastAsia" w:ascii="宋体" w:hAnsi="宋体" w:cs="宋体"/>
                <w:highlight w:val="none"/>
              </w:rPr>
            </w:pPr>
            <w:r>
              <w:rPr>
                <w:rFonts w:hint="eastAsia" w:ascii="宋体" w:hAnsi="宋体" w:cs="宋体"/>
                <w:highlight w:val="none"/>
              </w:rPr>
              <w:t xml:space="preserve">28、数据存储：可存储不少于100 万个检测结果</w:t>
            </w:r>
            <w:r/>
          </w:p>
          <w:p>
            <w:pPr>
              <w:spacing w:after="0" w:line="360" w:lineRule="auto"/>
              <w:rPr>
                <w:rFonts w:hint="eastAsia" w:ascii="宋体" w:hAnsi="宋体" w:cs="宋体"/>
                <w:highlight w:val="none"/>
              </w:rPr>
            </w:pPr>
            <w:r>
              <w:rPr>
                <w:rFonts w:hint="eastAsia" w:ascii="宋体" w:hAnsi="宋体" w:cs="宋体"/>
                <w:highlight w:val="none"/>
              </w:rPr>
              <w:t xml:space="preserve">29、定位系统：内置 GPS + 北斗双芯片模块（定位信息可随测试结果输出）</w:t>
            </w:r>
            <w:r/>
          </w:p>
          <w:p>
            <w:pPr>
              <w:spacing w:after="0" w:line="360" w:lineRule="auto"/>
              <w:rPr>
                <w:rFonts w:hint="eastAsia" w:ascii="宋体" w:hAnsi="宋体" w:cs="宋体"/>
                <w:highlight w:val="none"/>
              </w:rPr>
            </w:pPr>
            <w:r>
              <w:rPr>
                <w:rFonts w:hint="eastAsia" w:ascii="宋体" w:hAnsi="宋体" w:cs="宋体"/>
                <w:highlight w:val="none"/>
              </w:rPr>
              <w:t xml:space="preserve">★30、无线传输：不低于2.4G/5.0GHz 802.11ac/n/b/a 无线局域网（WIFI）</w:t>
            </w:r>
            <w:r/>
          </w:p>
          <w:p>
            <w:pPr>
              <w:spacing w:after="0" w:line="360" w:lineRule="auto"/>
              <w:rPr>
                <w:rFonts w:hint="eastAsia" w:ascii="宋体" w:hAnsi="宋体" w:cs="宋体"/>
                <w:highlight w:val="none"/>
              </w:rPr>
            </w:pPr>
            <w:r>
              <w:rPr>
                <w:rFonts w:hint="eastAsia" w:ascii="宋体" w:hAnsi="宋体" w:cs="宋体"/>
                <w:highlight w:val="none"/>
              </w:rPr>
              <w:t xml:space="preserve">31、蓝牙：不低于4.1（支持数据传输及连接便携蓝牙打印机）</w:t>
            </w:r>
            <w:r/>
          </w:p>
          <w:p>
            <w:pPr>
              <w:spacing w:after="0" w:line="360" w:lineRule="auto"/>
              <w:rPr>
                <w:rFonts w:hint="eastAsia" w:ascii="宋体" w:hAnsi="宋体" w:cs="宋体"/>
                <w:highlight w:val="none"/>
              </w:rPr>
            </w:pPr>
            <w:r>
              <w:rPr>
                <w:rFonts w:hint="eastAsia" w:ascii="宋体" w:hAnsi="宋体" w:cs="宋体"/>
                <w:highlight w:val="none"/>
              </w:rPr>
              <w:t xml:space="preserve">32、仪器校准：出厂内置铁基工作曲线，支持用户使用标样再次校准</w:t>
            </w:r>
            <w:r/>
          </w:p>
          <w:p>
            <w:pPr>
              <w:spacing w:after="0" w:line="360" w:lineRule="auto"/>
              <w:rPr>
                <w:rFonts w:hint="eastAsia" w:ascii="宋体" w:hAnsi="宋体" w:cs="宋体"/>
                <w:highlight w:val="none"/>
              </w:rPr>
            </w:pPr>
            <w:r>
              <w:rPr>
                <w:rFonts w:hint="eastAsia" w:ascii="宋体" w:hAnsi="宋体" w:cs="宋体"/>
                <w:highlight w:val="none"/>
              </w:rPr>
              <w:t xml:space="preserve">33、牌号库：内置国标数百种常见牌号，支持软件自定义及直接在设备上编制输入</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散热、安全与认证</w:t>
            </w:r>
            <w:r/>
          </w:p>
          <w:p>
            <w:pPr>
              <w:spacing w:after="0" w:line="360" w:lineRule="auto"/>
              <w:rPr>
                <w:rFonts w:hint="eastAsia" w:ascii="宋体" w:hAnsi="宋体" w:cs="宋体"/>
                <w:highlight w:val="none"/>
              </w:rPr>
            </w:pPr>
            <w:r>
              <w:rPr>
                <w:rFonts w:hint="eastAsia" w:ascii="宋体" w:hAnsi="宋体" w:cs="宋体"/>
                <w:highlight w:val="none"/>
              </w:rPr>
              <w:t xml:space="preserve">34、设备散热：大面积铝合金散热器（适应高温环境）</w:t>
            </w:r>
            <w:r/>
          </w:p>
          <w:p>
            <w:pPr>
              <w:spacing w:after="0" w:line="360" w:lineRule="auto"/>
              <w:rPr>
                <w:rFonts w:hint="eastAsia" w:ascii="宋体" w:hAnsi="宋体" w:cs="宋体"/>
                <w:highlight w:val="none"/>
              </w:rPr>
            </w:pPr>
            <w:r>
              <w:rPr>
                <w:rFonts w:hint="eastAsia" w:ascii="宋体" w:hAnsi="宋体" w:cs="宋体"/>
                <w:highlight w:val="none"/>
              </w:rPr>
              <w:t xml:space="preserve">35、安全防护：开机密码保护、物理激光互锁安全开关、手柄安全带</w:t>
            </w:r>
            <w:r/>
          </w:p>
          <w:p>
            <w:pPr>
              <w:spacing w:after="0" w:line="360" w:lineRule="auto"/>
              <w:rPr>
                <w:rFonts w:hint="eastAsia" w:ascii="宋体" w:hAnsi="宋体" w:cs="宋体"/>
                <w:highlight w:val="none"/>
              </w:rPr>
            </w:pPr>
            <w:r>
              <w:rPr>
                <w:rFonts w:hint="eastAsia" w:ascii="宋体" w:hAnsi="宋体" w:cs="宋体"/>
                <w:highlight w:val="none"/>
              </w:rPr>
              <w:t xml:space="preserve">36、安全可靠性测试：激光器通过 -15°C～75°C 高低温循环（军标）、&gt;10G 振动冲击测试</w:t>
            </w:r>
            <w:r/>
          </w:p>
          <w:p>
            <w:pPr>
              <w:spacing w:after="0" w:line="360" w:lineRule="auto"/>
              <w:rPr>
                <w:rFonts w:hint="eastAsia" w:ascii="宋体" w:hAnsi="宋体" w:cs="宋体"/>
                <w:highlight w:val="none"/>
              </w:rPr>
            </w:pPr>
            <w:r>
              <w:rPr>
                <w:rFonts w:hint="eastAsia" w:ascii="宋体" w:hAnsi="宋体" w:cs="宋体"/>
                <w:highlight w:val="none"/>
              </w:rPr>
              <w:t xml:space="preserve">37、认证标准：CE、FCC、ICID、RoHS、IP54</w:t>
            </w:r>
            <w:r/>
          </w:p>
          <w:p>
            <w:pPr>
              <w:numPr>
                <w:ilvl w:val="255"/>
                <w:numId w:val="0"/>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38、标准氩气瓶：一次性使用，不低于 250 次，纯度 不低于99.99% </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2.3</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20"/>
                <w:szCs w:val="20"/>
                <w:highlight w:val="none"/>
                <w:lang w:bidi="ar"/>
              </w:rPr>
              <w:t xml:space="preserve">手持式X射线荧光光谱仪</w:t>
            </w:r>
            <w:r/>
          </w:p>
        </w:tc>
        <w:tc>
          <w:tcPr>
            <w:tcBorders>
              <w:top w:val="single" w:color="000000" w:sz="4" w:space="0"/>
              <w:left w:val="single" w:color="000000" w:sz="4" w:space="0"/>
              <w:bottom w:val="single" w:color="000000" w:sz="4" w:space="0"/>
              <w:right w:val="single" w:color="000000" w:sz="4" w:space="0"/>
            </w:tcBorders>
            <w:tcW w:w="385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39、要求设备适用于现场快速分析各类金属合金，包括中低合金钢、不锈钢、铝合金、工具钢、铬钼钢、镍合金、钛合金、钴合金、铜合金、锌合金、锆合金及混杂合金等。</w:t>
            </w:r>
            <w:r/>
          </w:p>
          <w:p>
            <w:pPr>
              <w:spacing w:after="0" w:line="360" w:lineRule="auto"/>
              <w:rPr>
                <w:rFonts w:hint="eastAsia" w:ascii="宋体" w:hAnsi="宋体" w:cs="宋体"/>
                <w:highlight w:val="none"/>
              </w:rPr>
            </w:pPr>
            <w:r>
              <w:rPr>
                <w:rFonts w:hint="eastAsia" w:ascii="宋体" w:hAnsi="宋体" w:cs="宋体"/>
                <w:highlight w:val="none"/>
              </w:rPr>
              <w:t xml:space="preserve">40、要求设备支持高级合金模式，可对材料进行化学成分分析及牌号鉴别。</w:t>
            </w:r>
            <w:r/>
          </w:p>
          <w:p>
            <w:pPr>
              <w:spacing w:after="0" w:line="360" w:lineRule="auto"/>
              <w:rPr>
                <w:rFonts w:hint="eastAsia" w:ascii="宋体" w:hAnsi="宋体" w:cs="宋体"/>
                <w:highlight w:val="none"/>
              </w:rPr>
            </w:pPr>
            <w:r>
              <w:rPr>
                <w:rFonts w:hint="eastAsia" w:ascii="宋体" w:hAnsi="宋体" w:cs="宋体"/>
                <w:highlight w:val="none"/>
              </w:rPr>
              <w:t xml:space="preserve">41、要求设备采用智能手机式操作系统，支持一键检测（扣动扳机即可，无需长按）及指纹检测功能，可设定检测时间。</w:t>
            </w:r>
            <w:r/>
          </w:p>
          <w:p>
            <w:pPr>
              <w:spacing w:after="0" w:line="360" w:lineRule="auto"/>
              <w:rPr>
                <w:rFonts w:hint="eastAsia" w:ascii="宋体" w:hAnsi="宋体" w:cs="宋体"/>
                <w:highlight w:val="none"/>
              </w:rPr>
            </w:pPr>
            <w:r>
              <w:rPr>
                <w:rFonts w:hint="eastAsia" w:ascii="宋体" w:hAnsi="宋体" w:cs="宋体"/>
                <w:highlight w:val="none"/>
              </w:rPr>
              <w:t xml:space="preserve">▲42、要求设备具备红外和探测器计数防空打保护措施。(若满足此条指标，投标人在投标时同时提供设备实物照片和官方产品资料证明材料）      </w:t>
            </w:r>
            <w:r/>
          </w:p>
          <w:p>
            <w:pPr>
              <w:spacing w:after="0" w:line="360" w:lineRule="auto"/>
              <w:rPr>
                <w:rFonts w:hint="eastAsia" w:ascii="宋体" w:hAnsi="宋体" w:cs="宋体"/>
                <w:highlight w:val="none"/>
              </w:rPr>
            </w:pPr>
            <w:r>
              <w:rPr>
                <w:rFonts w:hint="eastAsia" w:ascii="宋体" w:hAnsi="宋体" w:cs="宋体"/>
                <w:highlight w:val="none"/>
              </w:rPr>
              <w:t xml:space="preserve">43、要求设备配备LED灯警示功能，采用基本参数法。</w:t>
            </w:r>
            <w:r/>
          </w:p>
          <w:p>
            <w:pPr>
              <w:spacing w:after="0" w:line="360" w:lineRule="auto"/>
              <w:rPr>
                <w:rFonts w:hint="eastAsia" w:ascii="宋体" w:hAnsi="宋体" w:cs="宋体"/>
                <w:highlight w:val="none"/>
              </w:rPr>
            </w:pPr>
            <w:r>
              <w:rPr>
                <w:rFonts w:hint="eastAsia" w:ascii="宋体" w:hAnsi="宋体" w:cs="宋体"/>
                <w:highlight w:val="none"/>
              </w:rPr>
              <w:t xml:space="preserve">44、要求设备采用一体化设计，具备防尘防水性能。</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技术指标要求</w:t>
            </w:r>
            <w:r/>
          </w:p>
          <w:p>
            <w:pPr>
              <w:spacing w:after="0" w:line="360" w:lineRule="auto"/>
              <w:rPr>
                <w:rFonts w:hint="eastAsia" w:ascii="宋体" w:hAnsi="宋体" w:cs="宋体"/>
                <w:highlight w:val="none"/>
              </w:rPr>
            </w:pPr>
            <w:r>
              <w:rPr>
                <w:rFonts w:hint="eastAsia" w:ascii="宋体" w:hAnsi="宋体" w:cs="宋体"/>
                <w:highlight w:val="none"/>
              </w:rPr>
              <w:t xml:space="preserve">★45、激发源要求：高性能陶瓷封装微焦点X射线管，Ag阳极靶；最大电压50KV，最大功率4W</w:t>
            </w:r>
            <w:r/>
          </w:p>
          <w:p>
            <w:pPr>
              <w:spacing w:after="0" w:line="360" w:lineRule="auto"/>
              <w:rPr>
                <w:rFonts w:hint="eastAsia" w:ascii="宋体" w:hAnsi="宋体" w:cs="宋体"/>
                <w:highlight w:val="none"/>
              </w:rPr>
            </w:pPr>
            <w:r>
              <w:rPr>
                <w:rFonts w:hint="eastAsia" w:ascii="宋体" w:hAnsi="宋体" w:cs="宋体"/>
                <w:highlight w:val="none"/>
              </w:rPr>
              <w:t xml:space="preserve">★46、探测器要求：高性能SDD硅漂移石墨烯窗口半导体检测器</w:t>
            </w:r>
            <w:r/>
          </w:p>
          <w:p>
            <w:pPr>
              <w:spacing w:after="0" w:line="360" w:lineRule="auto"/>
              <w:rPr>
                <w:rFonts w:hint="eastAsia" w:ascii="宋体" w:hAnsi="宋体" w:cs="宋体"/>
                <w:highlight w:val="none"/>
              </w:rPr>
            </w:pPr>
            <w:r>
              <w:rPr>
                <w:rFonts w:hint="eastAsia" w:ascii="宋体" w:hAnsi="宋体" w:cs="宋体"/>
                <w:highlight w:val="none"/>
              </w:rPr>
              <w:t xml:space="preserve">★47、电子系统要求：i.MX 8M Mini四核 1.8GHz,4096像元多道分析器/80 MHz ADC数字信号处理器</w:t>
            </w:r>
            <w:r/>
          </w:p>
          <w:p>
            <w:pPr>
              <w:spacing w:after="0" w:line="360" w:lineRule="auto"/>
              <w:rPr>
                <w:rFonts w:hint="eastAsia" w:ascii="宋体" w:hAnsi="宋体" w:cs="宋体"/>
                <w:highlight w:val="none"/>
              </w:rPr>
            </w:pPr>
            <w:r>
              <w:rPr>
                <w:rFonts w:hint="eastAsia" w:ascii="宋体" w:hAnsi="宋体" w:cs="宋体"/>
                <w:highlight w:val="none"/>
              </w:rPr>
              <w:t xml:space="preserve">48、显示屏要求：不小于5英寸彩色触摸显示屏，可调节亮度</w:t>
            </w:r>
            <w:r/>
          </w:p>
          <w:p>
            <w:pPr>
              <w:spacing w:after="0" w:line="360" w:lineRule="auto"/>
              <w:rPr>
                <w:rFonts w:hint="eastAsia" w:ascii="宋体" w:hAnsi="宋体" w:cs="宋体"/>
                <w:highlight w:val="none"/>
              </w:rPr>
            </w:pPr>
            <w:r>
              <w:rPr>
                <w:rFonts w:hint="eastAsia" w:ascii="宋体" w:hAnsi="宋体" w:cs="宋体"/>
                <w:highlight w:val="none"/>
              </w:rPr>
              <w:t xml:space="preserve">★49、检测元素要求： Ti、V、Cr、Mn、Fe、Co、Ni、Cu、Zn、W、Re、Pb、Bi、Zr、Nb、Mo、Al、Pd、Ag、Sn、Sb、Mg、Si、P、S等；牌号库： 内置1600+牌号（含国标、美标、日标、德标），支持自建库</w:t>
            </w:r>
            <w:r/>
          </w:p>
          <w:p>
            <w:pPr>
              <w:spacing w:after="0" w:line="360" w:lineRule="auto"/>
              <w:rPr>
                <w:rFonts w:hint="eastAsia" w:ascii="宋体" w:hAnsi="宋体" w:cs="宋体"/>
                <w:highlight w:val="none"/>
              </w:rPr>
            </w:pPr>
            <w:r>
              <w:rPr>
                <w:rFonts w:hint="eastAsia" w:ascii="宋体" w:hAnsi="宋体" w:cs="宋体"/>
                <w:highlight w:val="none"/>
              </w:rPr>
              <w:t xml:space="preserve">▲50、准直器要求:不低于2 mm /3 mm /4mm/5 mm，且自动切换，含加滤光片。 (若满足此条指标，投标人在投标时同时提供设备实物照片和官方产品资料证明材料）      </w:t>
            </w:r>
            <w:r/>
          </w:p>
          <w:p>
            <w:pPr>
              <w:spacing w:after="0" w:line="360" w:lineRule="auto"/>
              <w:rPr>
                <w:rFonts w:hint="eastAsia" w:ascii="宋体" w:hAnsi="宋体" w:cs="宋体"/>
                <w:highlight w:val="none"/>
              </w:rPr>
            </w:pPr>
            <w:r>
              <w:rPr>
                <w:rFonts w:hint="eastAsia" w:ascii="宋体" w:hAnsi="宋体" w:cs="宋体"/>
                <w:highlight w:val="none"/>
              </w:rPr>
              <w:t xml:space="preserve">51、数据存储要求：不小于8G内存，可存储不少于10万条数据（含日期时间特征），格式支持Excel和TXT</w:t>
            </w:r>
            <w:r/>
          </w:p>
          <w:p>
            <w:pPr>
              <w:spacing w:after="0" w:line="360" w:lineRule="auto"/>
              <w:rPr>
                <w:rFonts w:hint="eastAsia" w:ascii="宋体" w:hAnsi="宋体" w:cs="宋体"/>
                <w:highlight w:val="none"/>
              </w:rPr>
            </w:pPr>
            <w:r>
              <w:rPr>
                <w:rFonts w:hint="eastAsia" w:ascii="宋体" w:hAnsi="宋体" w:cs="宋体"/>
                <w:highlight w:val="none"/>
              </w:rPr>
              <w:t xml:space="preserve">52、电池续航要求：单块电池续航不小于8小时，具备剩余电量显示功能</w:t>
            </w:r>
            <w:r/>
          </w:p>
          <w:p>
            <w:pPr>
              <w:spacing w:after="0" w:line="360" w:lineRule="auto"/>
              <w:rPr>
                <w:rFonts w:hint="eastAsia" w:ascii="宋体" w:hAnsi="宋体" w:cs="宋体"/>
                <w:highlight w:val="none"/>
              </w:rPr>
            </w:pPr>
            <w:r>
              <w:rPr>
                <w:rFonts w:hint="eastAsia" w:ascii="宋体" w:hAnsi="宋体" w:cs="宋体"/>
                <w:highlight w:val="none"/>
              </w:rPr>
              <w:t xml:space="preserve">53、数据传输要求：支持WiFi、USB传输；PC软件为AXRSPEC V2.0</w:t>
            </w:r>
            <w:r/>
          </w:p>
          <w:p>
            <w:pPr>
              <w:numPr>
                <w:ilvl w:val="255"/>
                <w:numId w:val="0"/>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54、工作环境要求：工作温度范围为-10°C至+50°C，相对湿度0-80%（非冷凝）。</w:t>
            </w:r>
            <w:r/>
          </w:p>
        </w:tc>
      </w:tr>
    </w:tbl>
    <w:p>
      <w:pPr>
        <w:jc w:val="center"/>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r>
      <w:r/>
    </w:p>
    <w:p>
      <w:pPr>
        <w:jc w:val="center"/>
        <w:rPr>
          <w:sz w:val="36"/>
          <w:szCs w:val="36"/>
          <w:highlight w:val="none"/>
        </w:rPr>
      </w:pPr>
      <w:r>
        <w:rPr>
          <w:rFonts w:hint="eastAsia"/>
          <w:bCs/>
          <w:color w:val="000000" w:themeColor="text1"/>
          <w:sz w:val="36"/>
          <w:szCs w:val="36"/>
          <w:highlight w:val="none"/>
          <w14:textFill>
            <w14:solidFill>
              <w14:schemeClr w14:val="tx1"/>
            </w14:solidFill>
          </w14:textFill>
        </w:rPr>
        <w:t xml:space="preserve">采购包三：理化类检测设备（三）</w:t>
      </w:r>
      <w:r/>
    </w:p>
    <w:tbl>
      <w:tblPr>
        <w:tblStyle w:val="880"/>
        <w:tblW w:w="5438" w:type="pct"/>
        <w:jc w:val="center"/>
        <w:tblLayout w:type="fixed"/>
        <w:tblCellMar>
          <w:left w:w="108" w:type="dxa"/>
          <w:top w:w="0" w:type="dxa"/>
          <w:right w:w="108" w:type="dxa"/>
          <w:bottom w:w="0" w:type="dxa"/>
        </w:tblCellMar>
        <w:tblLook w:val="04A0" w:firstRow="1" w:lastRow="0" w:firstColumn="1" w:lastColumn="0" w:noHBand="0" w:noVBand="1"/>
      </w:tblPr>
      <w:tblGrid>
        <w:gridCol w:w="880"/>
        <w:gridCol w:w="1042"/>
        <w:gridCol w:w="7112"/>
      </w:tblGrid>
      <w:tr>
        <w:trPr>
          <w:jc w:val="center"/>
          <w:trHeight w:val="364"/>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tcPr>
          <w:p>
            <w:pPr>
              <w:jc w:val="center"/>
              <w:spacing w:after="0" w:line="240" w:lineRule="auto"/>
              <w:rPr>
                <w:rFonts w:hint="eastAsia" w:ascii="宋体" w:hAnsi="宋体" w:cs="宋体"/>
                <w:b/>
                <w:bCs/>
                <w:color w:val="000000"/>
                <w:sz w:val="18"/>
                <w:szCs w:val="18"/>
                <w:highlight w:val="none"/>
              </w:rPr>
            </w:pPr>
            <w:r>
              <w:rPr>
                <w:rFonts w:hint="eastAsia" w:ascii="宋体" w:hAnsi="宋体" w:cs="宋体"/>
                <w:b/>
                <w:bCs/>
                <w:color w:val="000000"/>
                <w:sz w:val="24"/>
                <w:szCs w:val="24"/>
                <w:highlight w:val="none"/>
                <w:lang w:bidi="ar"/>
              </w:rPr>
              <w:t xml:space="preserve">技术指标或设备性能要求（</w:t>
            </w:r>
            <w:bookmarkStart w:id="221" w:name="OLE_LINK15"/>
            <w:r>
              <w:rPr>
                <w:rFonts w:hint="eastAsia" w:ascii="宋体" w:hAnsi="宋体" w:cs="宋体"/>
                <w:b/>
                <w:bCs/>
                <w:color w:val="000000"/>
                <w:sz w:val="24"/>
                <w:szCs w:val="24"/>
                <w:highlight w:val="none"/>
                <w:lang w:bidi="ar"/>
              </w:rPr>
              <w:t xml:space="preserve">序号1-156共156个指标，其中：8个★指标，8个▲指标，</w:t>
            </w:r>
            <w:r>
              <w:rPr>
                <w:rFonts w:hint="eastAsia" w:ascii="宋体" w:hAnsi="宋体" w:cs="宋体"/>
                <w:b/>
                <w:bCs/>
                <w:color w:val="000000"/>
                <w:sz w:val="24"/>
                <w:szCs w:val="24"/>
                <w:highlight w:val="none"/>
              </w:rPr>
              <w:t xml:space="preserve"> 140个无标记指标</w:t>
            </w:r>
            <w:r>
              <w:rPr>
                <w:rFonts w:hint="eastAsia" w:ascii="宋体" w:hAnsi="宋体" w:cs="宋体"/>
                <w:b/>
                <w:bCs/>
                <w:color w:val="000000"/>
                <w:sz w:val="18"/>
                <w:szCs w:val="18"/>
                <w:highlight w:val="none"/>
              </w:rPr>
              <w:t xml:space="preserve">）</w:t>
            </w:r>
            <w:bookmarkEnd w:id="221"/>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3.1</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highlight w:val="none"/>
              </w:rPr>
            </w:pPr>
            <w:r>
              <w:rPr>
                <w:rFonts w:hint="eastAsia" w:ascii="宋体" w:hAnsi="宋体" w:cs="宋体"/>
                <w:color w:val="000000"/>
                <w:sz w:val="18"/>
                <w:szCs w:val="18"/>
                <w:highlight w:val="none"/>
                <w:lang w:bidi="ar"/>
              </w:rPr>
              <w:t xml:space="preserve">现场金相显微镜</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cs="宋体"/>
                <w:b/>
                <w:bCs/>
                <w:highlight w:val="none"/>
              </w:rPr>
            </w:pPr>
            <w:r>
              <w:rPr>
                <w:rFonts w:hint="eastAsia" w:ascii="宋体" w:hAnsi="宋体" w:cs="宋体"/>
                <w:b/>
                <w:bCs/>
                <w:highlight w:val="none"/>
              </w:rPr>
              <w:t xml:space="preserve">产品</w:t>
            </w:r>
            <w:r>
              <w:rPr>
                <w:rFonts w:hint="eastAsia" w:cs="宋体"/>
                <w:b/>
                <w:bCs/>
                <w:highlight w:val="none"/>
              </w:rPr>
              <w:t xml:space="preserve">功能要求</w:t>
            </w:r>
            <w:r/>
          </w:p>
          <w:p>
            <w:pPr>
              <w:spacing w:after="0" w:line="360" w:lineRule="auto"/>
              <w:rPr>
                <w:rFonts w:cs="宋体"/>
                <w:highlight w:val="none"/>
              </w:rPr>
            </w:pPr>
            <w:r>
              <w:rPr>
                <w:rFonts w:cs="宋体"/>
                <w:highlight w:val="none"/>
              </w:rPr>
              <w:t xml:space="preserve">1</w:t>
            </w:r>
            <w:r>
              <w:rPr>
                <w:rFonts w:hint="eastAsia" w:cs="宋体"/>
                <w:highlight w:val="none"/>
              </w:rPr>
              <w:t xml:space="preserve">、便于携带，满足锅炉、压力容器、压力管道等承压类特种设备现场金相检验，具备一定的防尘、防摔、防腐蚀能力。</w:t>
            </w:r>
            <w:r/>
          </w:p>
          <w:p>
            <w:pPr>
              <w:spacing w:line="360" w:lineRule="auto"/>
              <w:rPr>
                <w:rFonts w:cs="宋体"/>
                <w:highlight w:val="none"/>
              </w:rPr>
            </w:pPr>
            <w:r>
              <w:rPr>
                <w:rFonts w:cs="宋体"/>
                <w:highlight w:val="none"/>
              </w:rPr>
              <w:t xml:space="preserve">2</w:t>
            </w:r>
            <w:r>
              <w:rPr>
                <w:rFonts w:hint="eastAsia" w:cs="宋体"/>
                <w:highlight w:val="none"/>
              </w:rPr>
              <w:t xml:space="preserve">、可满足正置、倒置两种观察方式。</w:t>
            </w:r>
            <w:r/>
          </w:p>
          <w:p>
            <w:pPr>
              <w:spacing w:line="360" w:lineRule="auto"/>
              <w:rPr>
                <w:rFonts w:cs="宋体"/>
                <w:highlight w:val="none"/>
              </w:rPr>
            </w:pPr>
            <w:r>
              <w:rPr>
                <w:rFonts w:cs="宋体"/>
                <w:highlight w:val="none"/>
              </w:rPr>
              <w:t xml:space="preserve">3</w:t>
            </w:r>
            <w:r>
              <w:rPr>
                <w:rFonts w:hint="eastAsia" w:cs="宋体"/>
                <w:highlight w:val="none"/>
              </w:rPr>
              <w:t xml:space="preserve">、图像采集需无线双输出功能，并可在线测量、加载标尺、拍照录像；</w:t>
            </w:r>
            <w:r/>
          </w:p>
          <w:p>
            <w:pPr>
              <w:spacing w:line="360" w:lineRule="auto"/>
              <w:rPr>
                <w:rFonts w:cs="宋体"/>
                <w:highlight w:val="none"/>
              </w:rPr>
            </w:pPr>
            <w:r>
              <w:rPr>
                <w:rFonts w:cs="宋体"/>
                <w:highlight w:val="none"/>
              </w:rPr>
              <w:t xml:space="preserve">4</w:t>
            </w:r>
            <w:r>
              <w:rPr>
                <w:rFonts w:hint="eastAsia" w:cs="宋体"/>
                <w:highlight w:val="none"/>
              </w:rPr>
              <w:t xml:space="preserve">、智能</w:t>
            </w:r>
            <w:r>
              <w:rPr>
                <w:rFonts w:cs="宋体"/>
                <w:highlight w:val="none"/>
              </w:rPr>
              <w:t xml:space="preserve">APP</w:t>
            </w:r>
            <w:r>
              <w:rPr>
                <w:rFonts w:hint="eastAsia" w:cs="宋体"/>
                <w:highlight w:val="none"/>
              </w:rPr>
              <w:t xml:space="preserve">软件可对现场碳钢、低合金钢、高合金钢等耐热钢组织球化（老化）实施一键自动辅助评级功能，并具有金相组织识别功能。</w:t>
            </w:r>
            <w:r/>
          </w:p>
          <w:p>
            <w:pPr>
              <w:spacing w:line="360" w:lineRule="auto"/>
              <w:rPr>
                <w:rFonts w:cs="宋体"/>
                <w:highlight w:val="none"/>
              </w:rPr>
            </w:pPr>
            <w:r>
              <w:rPr>
                <w:rFonts w:cs="宋体"/>
                <w:highlight w:val="none"/>
              </w:rPr>
              <w:t xml:space="preserve">5</w:t>
            </w:r>
            <w:r>
              <w:rPr>
                <w:rFonts w:hint="eastAsia" w:cs="宋体"/>
                <w:highlight w:val="none"/>
              </w:rPr>
              <w:t xml:space="preserve">、工装支架适用于磁吸材料和非磁吸材料的现场检验，能可靠连接被检部件与显微镜主体系统（含目镜、物镜、采集器、光源等设备）。</w:t>
            </w:r>
            <w:r/>
          </w:p>
          <w:p>
            <w:pPr>
              <w:spacing w:after="0" w:line="360" w:lineRule="auto"/>
              <w:rPr>
                <w:rFonts w:hint="eastAsia" w:ascii="宋体" w:hAnsi="宋体" w:cs="宋体"/>
                <w:highlight w:val="none"/>
              </w:rPr>
            </w:pPr>
            <w:r>
              <w:rPr>
                <w:rFonts w:hint="eastAsia" w:ascii="宋体" w:hAnsi="宋体" w:cs="宋体"/>
                <w:strike/>
                <w:highlight w:val="none"/>
              </w:rPr>
              <w:br/>
            </w:r>
            <w:r>
              <w:rPr>
                <w:rFonts w:hint="eastAsia" w:ascii="宋体" w:hAnsi="宋体" w:cs="宋体"/>
                <w:b/>
                <w:bCs/>
                <w:highlight w:val="none"/>
              </w:rPr>
              <w:t xml:space="preserve">技术指标要求</w:t>
            </w:r>
            <w:r>
              <w:rPr>
                <w:rFonts w:hint="eastAsia" w:ascii="宋体" w:hAnsi="宋体" w:cs="宋体"/>
                <w:highlight w:val="none"/>
              </w:rPr>
              <w:br/>
            </w:r>
            <w:r>
              <w:rPr>
                <w:rFonts w:hint="eastAsia" w:ascii="宋体" w:hAnsi="宋体" w:cs="宋体"/>
                <w:b/>
                <w:bCs/>
                <w:highlight w:val="none"/>
              </w:rPr>
              <w:t xml:space="preserve">图像采集系统</w:t>
            </w:r>
            <w:r/>
          </w:p>
          <w:p>
            <w:pPr>
              <w:spacing w:after="0" w:line="360" w:lineRule="auto"/>
              <w:rPr>
                <w:rFonts w:hint="eastAsia" w:ascii="宋体" w:hAnsi="宋体" w:cs="宋体"/>
                <w:highlight w:val="none"/>
              </w:rPr>
            </w:pPr>
            <w:r>
              <w:rPr>
                <w:rFonts w:hint="eastAsia" w:ascii="宋体" w:hAnsi="宋体" w:cs="宋体"/>
                <w:highlight w:val="none"/>
              </w:rPr>
              <w:t xml:space="preserve">6、无线图像采集器：不低于真实 500万采集像素，标准5G无线传输，可支持安卓、鸿蒙 系统；支持多点同时接收图像采集；内置锂电池，充满电后可连续工作4--6小时以上；采集器具有景融合功能，扫描不平面自动生成一张全景清晰照片；采集界面具有原图与捕晰全景照片同屏对比功能，可实现实时图像溯源，保证采集图片的真实性；可在线采集时加载标尺并可以实时测量；采集器可无线采集，专用APP可扫描自动识别出金相组织名称，并有球化评级功能；</w:t>
            </w:r>
            <w:r/>
          </w:p>
          <w:p>
            <w:pPr>
              <w:spacing w:after="0" w:line="360" w:lineRule="auto"/>
              <w:rPr>
                <w:rFonts w:hint="eastAsia" w:ascii="宋体" w:hAnsi="宋体" w:cs="宋体"/>
                <w:b/>
                <w:bCs/>
                <w:highlight w:val="none"/>
              </w:rPr>
            </w:pPr>
            <w:r>
              <w:rPr>
                <w:rFonts w:hint="eastAsia" w:ascii="宋体" w:hAnsi="宋体" w:cs="宋体"/>
                <w:highlight w:val="none"/>
              </w:rPr>
              <w:t xml:space="preserve">7、辅助评级APP：APP内包含多种模块涵盖电站锅炉常用材料（碳钢、高合金钢、不锈钢等），可评测材料的球化级别、老化级别等；操作界面可手动对比法评级也可AI 智能辅助评级，可在线形成报告并保存；专用 APP 可扫描自动识别出金相组织名称；</w:t>
            </w:r>
            <w:r>
              <w:rPr>
                <w:rFonts w:hint="eastAsia" w:ascii="宋体" w:hAnsi="宋体" w:cs="宋体"/>
                <w:highlight w:val="none"/>
              </w:rPr>
              <w:br/>
            </w:r>
            <w:r/>
          </w:p>
          <w:p>
            <w:pPr>
              <w:spacing w:after="0" w:line="360" w:lineRule="auto"/>
              <w:rPr>
                <w:rFonts w:hint="eastAsia" w:ascii="宋体" w:hAnsi="宋体" w:cs="宋体"/>
                <w:highlight w:val="none"/>
              </w:rPr>
            </w:pPr>
            <w:r>
              <w:rPr>
                <w:rFonts w:hint="eastAsia" w:ascii="宋体" w:hAnsi="宋体" w:cs="宋体"/>
                <w:b/>
                <w:bCs/>
                <w:highlight w:val="none"/>
              </w:rPr>
              <w:t xml:space="preserve">光学系统</w:t>
            </w:r>
            <w:r>
              <w:rPr>
                <w:rFonts w:hint="eastAsia" w:ascii="宋体" w:hAnsi="宋体" w:cs="宋体"/>
                <w:highlight w:val="none"/>
              </w:rPr>
              <w:br/>
            </w:r>
            <w:r>
              <w:rPr>
                <w:rFonts w:hint="eastAsia" w:ascii="宋体" w:hAnsi="宋体" w:cs="宋体"/>
                <w:highlight w:val="none"/>
              </w:rPr>
              <w:t xml:space="preserve">★8、专用金相物镜：10 倍、20 倍、50 倍各一支</w:t>
            </w:r>
            <w:r/>
          </w:p>
          <w:p>
            <w:pPr>
              <w:spacing w:after="0" w:line="360" w:lineRule="auto"/>
              <w:rPr>
                <w:rFonts w:hint="eastAsia" w:ascii="宋体" w:hAnsi="宋体" w:cs="宋体"/>
                <w:highlight w:val="none"/>
              </w:rPr>
            </w:pPr>
            <w:r>
              <w:rPr>
                <w:rFonts w:hint="eastAsia" w:ascii="宋体" w:hAnsi="宋体" w:cs="宋体"/>
                <w:highlight w:val="none"/>
              </w:rPr>
              <w:t xml:space="preserve">★9、每支镜头单独设计调焦手轮、自带侧面光源接口；物镜有防尘、防碰撞、防腐蚀设计；整体光学放大倍数：100 倍—1000 倍；</w:t>
            </w:r>
            <w:r/>
          </w:p>
          <w:p>
            <w:pPr>
              <w:spacing w:after="0" w:line="360" w:lineRule="auto"/>
              <w:rPr>
                <w:rFonts w:hint="eastAsia" w:ascii="宋体" w:hAnsi="宋体" w:cs="宋体"/>
                <w:highlight w:val="none"/>
              </w:rPr>
            </w:pPr>
            <w:r>
              <w:rPr>
                <w:rFonts w:hint="eastAsia" w:ascii="宋体" w:hAnsi="宋体" w:cs="宋体"/>
                <w:highlight w:val="none"/>
              </w:rPr>
              <w:t xml:space="preserve">▲10、 物镜光学参数标准：</w:t>
            </w:r>
            <w:r/>
          </w:p>
          <w:p>
            <w:pPr>
              <w:spacing w:after="0" w:line="360" w:lineRule="auto"/>
              <w:rPr>
                <w:rFonts w:hint="eastAsia" w:ascii="宋体" w:hAnsi="宋体" w:cs="宋体"/>
                <w:highlight w:val="none"/>
              </w:rPr>
            </w:pPr>
            <w:r>
              <w:rPr>
                <w:rFonts w:hint="eastAsia" w:ascii="宋体" w:hAnsi="宋体" w:cs="宋体"/>
                <w:highlight w:val="none"/>
              </w:rPr>
              <w:t xml:space="preserve">倍数：10 倍、数值孔径（NA）:0.25 、分辨率（lp/mm）:200</w:t>
            </w:r>
            <w:r/>
          </w:p>
          <w:p>
            <w:pPr>
              <w:spacing w:after="0" w:line="360" w:lineRule="auto"/>
              <w:rPr>
                <w:rFonts w:hint="eastAsia" w:ascii="宋体" w:hAnsi="宋体" w:cs="宋体"/>
                <w:highlight w:val="none"/>
              </w:rPr>
            </w:pPr>
            <w:r>
              <w:rPr>
                <w:rFonts w:hint="eastAsia" w:ascii="宋体" w:hAnsi="宋体" w:cs="宋体"/>
                <w:highlight w:val="none"/>
              </w:rPr>
              <w:t xml:space="preserve">倍数：20倍、数值孔径（NA）:0.4、分辨率（lp/mm）:350</w:t>
            </w:r>
            <w:r/>
          </w:p>
          <w:p>
            <w:pPr>
              <w:spacing w:after="0" w:line="360" w:lineRule="auto"/>
              <w:rPr>
                <w:rFonts w:hint="eastAsia" w:ascii="宋体" w:hAnsi="宋体" w:cs="宋体"/>
                <w:highlight w:val="none"/>
              </w:rPr>
            </w:pPr>
            <w:r>
              <w:rPr>
                <w:rFonts w:hint="eastAsia" w:ascii="宋体" w:hAnsi="宋体" w:cs="宋体"/>
                <w:highlight w:val="none"/>
              </w:rPr>
              <w:t xml:space="preserve">倍数：50 倍、数值孔径（NA）:0.7 、分辨率（lp/mm）:650</w:t>
            </w:r>
            <w:r/>
          </w:p>
          <w:p>
            <w:pPr>
              <w:spacing w:after="0" w:line="360" w:lineRule="auto"/>
              <w:rPr>
                <w:rFonts w:hint="eastAsia" w:ascii="宋体" w:hAnsi="宋体" w:cs="宋体"/>
                <w:highlight w:val="none"/>
              </w:rPr>
            </w:pPr>
            <w:r>
              <w:rPr>
                <w:rFonts w:hint="eastAsia" w:ascii="宋体" w:hAnsi="宋体" w:cs="宋体"/>
                <w:highlight w:val="none"/>
              </w:rPr>
              <w:t xml:space="preserve">★11、配置专用高清解析滤镜</w:t>
            </w:r>
            <w:r>
              <w:rPr>
                <w:rFonts w:hint="eastAsia" w:ascii="宋体" w:hAnsi="宋体" w:cs="宋体"/>
                <w:strike/>
                <w:highlight w:val="none"/>
              </w:rPr>
              <w:t xml:space="preserve">，</w:t>
            </w:r>
            <w:r>
              <w:rPr>
                <w:rFonts w:hint="eastAsia" w:ascii="宋体" w:hAnsi="宋体" w:cs="宋体"/>
                <w:highlight w:val="none"/>
              </w:rPr>
              <w:t xml:space="preserve">有效提高成像分辨率以及图像细度，并有效控制拍照倍数；</w:t>
            </w:r>
            <w:r/>
          </w:p>
          <w:p>
            <w:pPr>
              <w:spacing w:after="0" w:line="360" w:lineRule="auto"/>
              <w:rPr>
                <w:rFonts w:hint="eastAsia" w:ascii="宋体" w:hAnsi="宋体" w:cs="宋体"/>
                <w:highlight w:val="none"/>
              </w:rPr>
            </w:pPr>
            <w:r>
              <w:rPr>
                <w:rFonts w:hint="eastAsia" w:ascii="宋体" w:hAnsi="宋体" w:cs="宋体"/>
                <w:highlight w:val="none"/>
              </w:rPr>
              <w:t xml:space="preserve">▲12、目镜：标准 23.2 接口、配置目镜：10 倍、20 倍各一支；</w:t>
            </w:r>
            <w:r/>
          </w:p>
          <w:p>
            <w:pPr>
              <w:spacing w:after="0" w:line="360" w:lineRule="auto"/>
              <w:rPr>
                <w:rFonts w:hint="eastAsia" w:ascii="宋体" w:hAnsi="宋体" w:cs="宋体"/>
                <w:highlight w:val="none"/>
              </w:rPr>
            </w:pPr>
            <w:r>
              <w:rPr>
                <w:rFonts w:hint="eastAsia" w:ascii="宋体" w:hAnsi="宋体" w:cs="宋体"/>
                <w:highlight w:val="none"/>
              </w:rPr>
              <w:t xml:space="preserve">▲13、 倍目镜视场范围 20mm，配合 10 倍物镜使用在 100 倍光学放大下可观察到 1.9mm 视场范围；其中 20 倍为高眼点超大视场目镜；</w:t>
            </w:r>
            <w:r/>
          </w:p>
          <w:p>
            <w:pPr>
              <w:spacing w:after="0" w:line="360" w:lineRule="auto"/>
              <w:rPr>
                <w:rFonts w:hint="eastAsia" w:ascii="宋体" w:hAnsi="宋体" w:cs="宋体"/>
                <w:highlight w:val="none"/>
              </w:rPr>
            </w:pPr>
            <w:r>
              <w:rPr>
                <w:rFonts w:hint="eastAsia" w:ascii="宋体" w:hAnsi="宋体" w:cs="宋体"/>
                <w:highlight w:val="none"/>
              </w:rPr>
            </w:r>
            <w:r/>
          </w:p>
          <w:p>
            <w:pPr>
              <w:spacing w:after="0" w:line="360" w:lineRule="auto"/>
              <w:rPr>
                <w:rFonts w:hint="eastAsia" w:ascii="宋体" w:hAnsi="宋体" w:cs="宋体"/>
                <w:b/>
                <w:bCs/>
                <w:highlight w:val="none"/>
              </w:rPr>
            </w:pPr>
            <w:r>
              <w:rPr>
                <w:rFonts w:hint="eastAsia" w:ascii="宋体" w:hAnsi="宋体" w:cs="宋体"/>
                <w:b/>
                <w:bCs/>
                <w:highlight w:val="none"/>
              </w:rPr>
              <w:t xml:space="preserve">现场工装支架</w:t>
            </w:r>
            <w:r/>
          </w:p>
          <w:p>
            <w:pPr>
              <w:spacing w:after="0" w:line="360" w:lineRule="auto"/>
              <w:rPr>
                <w:rFonts w:hint="eastAsia" w:ascii="宋体" w:hAnsi="宋体" w:cs="宋体"/>
                <w:highlight w:val="none"/>
              </w:rPr>
            </w:pPr>
            <w:r>
              <w:rPr>
                <w:rFonts w:hint="eastAsia" w:ascii="宋体" w:hAnsi="宋体" w:cs="宋体"/>
                <w:highlight w:val="none"/>
              </w:rPr>
              <w:t xml:space="preserve">14、多引脚前置吸盘：吸盘内置永磁，带辅助多用支脚，可吸附锅炉细管内壁等特殊位置；磁力源标号不低于 N38 标准；</w:t>
            </w:r>
            <w:r/>
          </w:p>
          <w:p>
            <w:pPr>
              <w:spacing w:after="0" w:line="360" w:lineRule="auto"/>
              <w:rPr>
                <w:rFonts w:hint="eastAsia" w:ascii="宋体" w:hAnsi="宋体" w:cs="宋体"/>
                <w:highlight w:val="none"/>
              </w:rPr>
            </w:pPr>
            <w:r>
              <w:rPr>
                <w:rFonts w:hint="eastAsia" w:ascii="宋体" w:hAnsi="宋体" w:cs="宋体"/>
                <w:highlight w:val="none"/>
              </w:rPr>
              <w:t xml:space="preserve">15、四维磁力支架：针对背弧面、焊缝热影响区设计，可四维XYZR位移，接触非接触双向使用；位移范围：X≥26mm、Y≥36mm、Z≥26mm，轴向双边15°；通断式双磁轨吸附，吸附不低于30kg；支架底座配置磁极吸附方向可变，以适应不同尺寸管道吸附，最小吸附直径22mm,垂直、倒置均可稳定吸附不可掉落。</w:t>
            </w:r>
            <w:r/>
          </w:p>
          <w:p>
            <w:pPr>
              <w:spacing w:after="0" w:line="360" w:lineRule="auto"/>
              <w:rPr>
                <w:rFonts w:hint="eastAsia" w:ascii="宋体" w:hAnsi="宋体" w:cs="宋体"/>
                <w:highlight w:val="none"/>
              </w:rPr>
            </w:pPr>
            <w:r>
              <w:rPr>
                <w:rFonts w:hint="eastAsia" w:ascii="宋体" w:hAnsi="宋体" w:cs="宋体"/>
                <w:highlight w:val="none"/>
              </w:rPr>
              <w:t xml:space="preserve">16、非磁吸材料万向支架：夹取管径20mm～50mm，可万向旋转位移；支架可以与二维可变径支架组装使用，万向旋转 并可 XY 精确位移；</w:t>
            </w:r>
            <w:r/>
          </w:p>
          <w:p>
            <w:pPr>
              <w:spacing w:after="0" w:line="360" w:lineRule="auto"/>
              <w:rPr>
                <w:rFonts w:hint="eastAsia" w:ascii="宋体" w:hAnsi="宋体" w:cs="宋体"/>
                <w:highlight w:val="none"/>
              </w:rPr>
            </w:pPr>
            <w:r>
              <w:rPr>
                <w:rFonts w:hint="eastAsia" w:ascii="宋体" w:hAnsi="宋体" w:cs="宋体"/>
                <w:highlight w:val="none"/>
              </w:rPr>
              <w:t xml:space="preserve">17、打磨设备：充电式角磨机：充电式大功率无线打磨机，可高低速一键切换，配置至少 三种专用磨盘，打磨过程无需水冷，2 套电池及充电设备，快速打磨镜面；</w:t>
            </w:r>
            <w:r/>
          </w:p>
          <w:p>
            <w:pPr>
              <w:spacing w:after="0" w:line="360" w:lineRule="auto"/>
              <w:rPr>
                <w:rFonts w:hint="eastAsia" w:ascii="宋体" w:hAnsi="宋体" w:cs="宋体"/>
                <w:highlight w:val="none"/>
              </w:rPr>
            </w:pPr>
            <w:r>
              <w:rPr>
                <w:rFonts w:hint="eastAsia" w:ascii="宋体" w:hAnsi="宋体" w:cs="宋体"/>
                <w:highlight w:val="none"/>
              </w:rPr>
              <w:t xml:space="preserve">18、图像采集终端：安卓系统， ≥11 英寸寸高清屏幕，不低于 8G+256G 的配置；</w:t>
            </w:r>
            <w:r/>
          </w:p>
          <w:p>
            <w:pPr>
              <w:spacing w:after="0" w:line="360" w:lineRule="auto"/>
              <w:rPr>
                <w:rFonts w:hint="eastAsia" w:ascii="宋体" w:hAnsi="宋体" w:cs="宋体"/>
                <w:strike/>
                <w:highlight w:val="none"/>
              </w:rPr>
            </w:pPr>
            <w:r>
              <w:rPr>
                <w:rFonts w:hint="eastAsia" w:ascii="宋体" w:hAnsi="宋体" w:cs="宋体"/>
                <w:highlight w:val="none"/>
              </w:rPr>
              <w:t xml:space="preserve">19、产品售后保证要求：免费提供电站锅炉现场金相制样培训；</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3.2</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18"/>
                <w:szCs w:val="18"/>
                <w:highlight w:val="none"/>
                <w:lang w:bidi="ar"/>
              </w:rPr>
              <w:t xml:space="preserve">智能型便携式金相仪</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bCs/>
                <w:highlight w:val="none"/>
              </w:rPr>
              <w:t xml:space="preserve">产品功能要求 </w:t>
            </w:r>
            <w:r>
              <w:rPr>
                <w:rFonts w:hint="eastAsia" w:ascii="宋体" w:hAnsi="宋体" w:cs="宋体"/>
                <w:strike/>
                <w:highlight w:val="none"/>
              </w:rPr>
              <w:br/>
            </w:r>
            <w:r>
              <w:rPr>
                <w:rFonts w:hint="eastAsia" w:ascii="宋体" w:hAnsi="宋体" w:cs="宋体"/>
                <w:highlight w:val="none"/>
              </w:rPr>
              <w:t xml:space="preserve">▲20、对焦功能：具有智能图像识别功能。一键启动，自动对焦，20mm高度只需点击一次手机屏幕，自动成像，无需多次点动调节；</w:t>
            </w:r>
            <w:r/>
          </w:p>
          <w:p>
            <w:pPr>
              <w:spacing w:after="0" w:line="360" w:lineRule="auto"/>
              <w:rPr>
                <w:rFonts w:hint="eastAsia" w:ascii="宋体" w:hAnsi="宋体" w:cs="宋体"/>
                <w:highlight w:val="none"/>
              </w:rPr>
            </w:pPr>
            <w:r>
              <w:rPr>
                <w:rFonts w:hint="eastAsia" w:ascii="宋体" w:hAnsi="宋体" w:cs="宋体"/>
                <w:highlight w:val="none"/>
              </w:rPr>
              <w:t xml:space="preserve">★21、具有防振防抖功能，可通过手机APP操作实现智能图像算法和纠偏纠错；当物体受到附近电机工作（电源为50赫兹交流电）造成的震动时，显微镜仍然可以清晰成像；</w:t>
            </w:r>
            <w:r/>
          </w:p>
          <w:p>
            <w:pPr>
              <w:spacing w:after="0" w:line="360" w:lineRule="auto"/>
              <w:rPr>
                <w:rFonts w:hint="eastAsia" w:ascii="宋体" w:hAnsi="宋体" w:cs="宋体"/>
                <w:highlight w:val="none"/>
              </w:rPr>
            </w:pPr>
            <w:r>
              <w:rPr>
                <w:rFonts w:hint="eastAsia" w:ascii="宋体" w:hAnsi="宋体" w:cs="宋体"/>
                <w:highlight w:val="none"/>
              </w:rPr>
              <w:t xml:space="preserve">★22、现场固定能力：当检测对象为直径</w:t>
            </w:r>
            <w:r>
              <w:rPr>
                <w:rStyle w:val="919"/>
                <w:rFonts w:hint="eastAsia" w:ascii="宋体" w:hAnsi="宋体"/>
                <w:highlight w:val="none"/>
              </w:rPr>
              <w:t xml:space="preserve">不小于</w:t>
            </w:r>
            <w:r>
              <w:rPr>
                <w:rFonts w:hint="eastAsia" w:ascii="宋体" w:hAnsi="宋体" w:cs="宋体"/>
                <w:highlight w:val="none"/>
              </w:rPr>
              <w:t xml:space="preserve">38mm的倒立弯管背弧面时，设备在不借助任何工装的情况下可稳定吸附，并可以实现自动对焦、景深融合和防震防抖等功能 ；</w:t>
            </w:r>
            <w:r/>
          </w:p>
          <w:p>
            <w:pPr>
              <w:spacing w:after="0" w:line="360" w:lineRule="auto"/>
              <w:rPr>
                <w:rFonts w:hint="eastAsia" w:ascii="宋体" w:hAnsi="宋体" w:cs="宋体"/>
                <w:highlight w:val="none"/>
              </w:rPr>
            </w:pPr>
            <w:r>
              <w:rPr>
                <w:rFonts w:hint="eastAsia" w:ascii="宋体" w:hAnsi="宋体" w:cs="宋体"/>
                <w:highlight w:val="none"/>
              </w:rPr>
              <w:t xml:space="preserve">★23、观察模式：智能终端和目镜可以同时观察，当检验人员用目镜观察金相图像时，无需将采集器从目镜筒拔出；</w:t>
            </w:r>
            <w:r/>
          </w:p>
          <w:p>
            <w:pPr>
              <w:spacing w:after="0" w:line="360" w:lineRule="auto"/>
              <w:rPr>
                <w:rFonts w:hint="eastAsia" w:ascii="宋体" w:hAnsi="宋体" w:cs="宋体"/>
                <w:highlight w:val="none"/>
              </w:rPr>
            </w:pPr>
            <w:r>
              <w:rPr>
                <w:rFonts w:hint="eastAsia" w:ascii="宋体" w:hAnsi="宋体" w:cs="宋体"/>
                <w:highlight w:val="none"/>
              </w:rPr>
              <w:t xml:space="preserve">★24、无人操作功能：在无人接触状态下，操作者语音发出指令，设备可独自完成自动对焦、景深融合、防震防抖功能，全过程无人操作；</w:t>
            </w:r>
            <w:r/>
          </w:p>
          <w:p>
            <w:pPr>
              <w:spacing w:after="0" w:line="360" w:lineRule="auto"/>
              <w:rPr>
                <w:rFonts w:hint="eastAsia" w:ascii="宋体" w:hAnsi="宋体" w:cs="宋体"/>
                <w:highlight w:val="none"/>
              </w:rPr>
            </w:pPr>
            <w:r>
              <w:rPr>
                <w:rFonts w:hint="eastAsia" w:ascii="宋体" w:hAnsi="宋体" w:cs="宋体"/>
                <w:highlight w:val="none"/>
              </w:rPr>
              <w:t xml:space="preserve">▲25、现场自动分析功能：可通过手机上进行金相分析；并能通过云端服务器与厂家交互，最终分析报告可以word文档显示，文档的格式可以根据采购人要求修改；</w:t>
            </w:r>
            <w:r/>
          </w:p>
          <w:p>
            <w:pPr>
              <w:spacing w:after="0" w:line="360" w:lineRule="auto"/>
              <w:rPr>
                <w:rFonts w:hint="eastAsia" w:ascii="宋体" w:hAnsi="宋体" w:cs="宋体"/>
                <w:highlight w:val="none"/>
              </w:rPr>
            </w:pPr>
            <w:r>
              <w:rPr>
                <w:rFonts w:hint="eastAsia" w:ascii="宋体" w:hAnsi="宋体" w:cs="宋体"/>
                <w:highlight w:val="none"/>
              </w:rPr>
              <w:t xml:space="preserve">▲26、镜头转换方式：三孔物镜转换；</w:t>
            </w:r>
            <w:r/>
          </w:p>
          <w:p>
            <w:pPr>
              <w:spacing w:after="0" w:line="360" w:lineRule="auto"/>
              <w:rPr>
                <w:rFonts w:hint="eastAsia" w:ascii="宋体" w:hAnsi="宋体" w:cs="宋体"/>
                <w:highlight w:val="none"/>
              </w:rPr>
            </w:pPr>
            <w:r>
              <w:rPr>
                <w:rFonts w:hint="eastAsia" w:ascii="宋体" w:hAnsi="宋体" w:cs="宋体"/>
                <w:highlight w:val="none"/>
              </w:rPr>
              <w:t xml:space="preserve">27、结构设计：电气控制系统、机械传动系统、电源系统、软件系统高度浓缩</w:t>
            </w:r>
            <w:r>
              <w:rPr>
                <w:rStyle w:val="919"/>
                <w:rFonts w:hint="eastAsia" w:ascii="宋体" w:hAnsi="宋体"/>
                <w:highlight w:val="none"/>
              </w:rPr>
              <w:t xml:space="preserve">，整体结构设计合理，体积小巧</w:t>
            </w:r>
            <w:r>
              <w:rPr>
                <w:rFonts w:hint="eastAsia" w:ascii="宋体" w:hAnsi="宋体" w:cs="宋体"/>
                <w:highlight w:val="none"/>
              </w:rPr>
              <w:t xml:space="preserve">；</w:t>
            </w:r>
            <w:r/>
          </w:p>
          <w:p>
            <w:pPr>
              <w:spacing w:after="0" w:line="360" w:lineRule="auto"/>
              <w:rPr>
                <w:rFonts w:hint="eastAsia" w:ascii="宋体" w:hAnsi="宋体" w:cs="宋体"/>
                <w:highlight w:val="none"/>
              </w:rPr>
            </w:pPr>
            <w:r>
              <w:rPr>
                <w:rFonts w:hint="eastAsia" w:ascii="宋体" w:hAnsi="宋体" w:cs="宋体"/>
                <w:highlight w:val="none"/>
              </w:rPr>
              <w:t xml:space="preserve">28、照明方式：LED光源，DC 4.2V，无极调节；光源连续工作不低于40小时；</w:t>
            </w:r>
            <w:r/>
          </w:p>
          <w:p>
            <w:pPr>
              <w:spacing w:after="0" w:line="360" w:lineRule="auto"/>
              <w:rPr>
                <w:rFonts w:hint="eastAsia" w:ascii="宋体" w:hAnsi="宋体" w:cs="宋体"/>
                <w:highlight w:val="none"/>
              </w:rPr>
            </w:pPr>
            <w:r>
              <w:rPr>
                <w:rFonts w:hint="eastAsia" w:ascii="宋体" w:hAnsi="宋体" w:cs="宋体"/>
                <w:highlight w:val="none"/>
              </w:rPr>
              <w:t xml:space="preserve">29、自锁装置：保证磁座在吸附于竖立表面时不自滑；</w:t>
            </w:r>
            <w:r/>
          </w:p>
          <w:p>
            <w:pPr>
              <w:spacing w:after="0" w:line="360" w:lineRule="auto"/>
              <w:rPr>
                <w:rFonts w:hint="eastAsia" w:ascii="宋体" w:hAnsi="宋体" w:cs="宋体"/>
                <w:highlight w:val="none"/>
              </w:rPr>
            </w:pPr>
            <w:r>
              <w:rPr>
                <w:rFonts w:hint="eastAsia" w:ascii="宋体" w:hAnsi="宋体" w:cs="宋体"/>
                <w:highlight w:val="none"/>
              </w:rPr>
              <w:t xml:space="preserve">30、底座磁力大小：倒吸于天花板不跌落；</w:t>
            </w:r>
            <w:r/>
          </w:p>
          <w:p>
            <w:pPr>
              <w:spacing w:after="0" w:line="360" w:lineRule="auto"/>
              <w:rPr>
                <w:rFonts w:hint="eastAsia" w:ascii="宋体" w:hAnsi="宋体" w:cs="宋体"/>
                <w:highlight w:val="none"/>
              </w:rPr>
            </w:pPr>
            <w:r>
              <w:rPr>
                <w:rFonts w:hint="eastAsia" w:ascii="宋体" w:hAnsi="宋体" w:cs="宋体"/>
                <w:highlight w:val="none"/>
              </w:rPr>
              <w:t xml:space="preserve">▲31、镜头指标：目镜10X，视场不小于18mm，超大景深物镜10X，景深4.0um；超大景深物镜20X,景深2.5um；超大景深物镜50X,景深1.8um；</w:t>
            </w:r>
            <w:r/>
          </w:p>
          <w:p>
            <w:pPr>
              <w:spacing w:after="0" w:line="360" w:lineRule="auto"/>
              <w:rPr>
                <w:rFonts w:hint="eastAsia" w:ascii="宋体" w:hAnsi="宋体" w:cs="宋体"/>
                <w:highlight w:val="none"/>
              </w:rPr>
            </w:pPr>
            <w:r>
              <w:rPr>
                <w:rFonts w:hint="eastAsia" w:ascii="宋体" w:hAnsi="宋体" w:cs="宋体"/>
                <w:highlight w:val="none"/>
              </w:rPr>
              <w:t xml:space="preserve">32、采集系统：图像采集采用5G高速无线摄像头，手机可作为接收器；采集图像自带标尺；</w:t>
            </w:r>
            <w:r/>
          </w:p>
          <w:p>
            <w:pPr>
              <w:spacing w:after="0" w:line="360" w:lineRule="auto"/>
              <w:rPr>
                <w:rFonts w:hint="eastAsia" w:ascii="宋体" w:hAnsi="宋体" w:cs="宋体"/>
                <w:highlight w:val="none"/>
              </w:rPr>
            </w:pPr>
            <w:r>
              <w:rPr>
                <w:rFonts w:hint="eastAsia" w:ascii="宋体" w:hAnsi="宋体" w:cs="宋体"/>
                <w:highlight w:val="none"/>
              </w:rPr>
              <w:t xml:space="preserve">33、微型抛磨机转速和方向大小：手持式钢笔大小，带90度转角，15000转/分，无极调速；</w:t>
            </w:r>
            <w:r/>
          </w:p>
          <w:p>
            <w:pPr>
              <w:spacing w:after="0" w:line="360" w:lineRule="auto"/>
              <w:rPr>
                <w:rFonts w:hint="eastAsia" w:ascii="宋体" w:hAnsi="宋体" w:cs="宋体"/>
                <w:highlight w:val="none"/>
              </w:rPr>
            </w:pPr>
            <w:r>
              <w:rPr>
                <w:rFonts w:hint="eastAsia" w:ascii="宋体" w:hAnsi="宋体" w:cs="宋体"/>
                <w:highlight w:val="none"/>
              </w:rPr>
              <w:t xml:space="preserve">34、抛磨机的拓展功能：具有现场电解腐蚀的功能，便于不锈钢等耐腐蚀材料的现场金相制样；</w:t>
            </w:r>
            <w:r/>
          </w:p>
          <w:p>
            <w:pPr>
              <w:spacing w:after="0" w:line="360" w:lineRule="auto"/>
              <w:rPr>
                <w:rFonts w:hint="eastAsia" w:ascii="宋体" w:hAnsi="宋体" w:cs="宋体"/>
                <w:highlight w:val="none"/>
              </w:rPr>
            </w:pPr>
            <w:r>
              <w:rPr>
                <w:rFonts w:hint="eastAsia" w:ascii="宋体" w:hAnsi="宋体" w:cs="宋体"/>
                <w:highlight w:val="none"/>
              </w:rPr>
              <w:t xml:space="preserve">35、微型抛磨机供电方式：直流0-30V；</w:t>
            </w:r>
            <w:r/>
          </w:p>
          <w:p>
            <w:pPr>
              <w:spacing w:after="0" w:line="360" w:lineRule="auto"/>
              <w:rPr>
                <w:rFonts w:hint="eastAsia" w:ascii="宋体" w:hAnsi="宋体" w:cs="宋体"/>
                <w:highlight w:val="none"/>
              </w:rPr>
            </w:pPr>
            <w:r>
              <w:rPr>
                <w:rFonts w:hint="eastAsia" w:ascii="宋体" w:hAnsi="宋体" w:cs="宋体"/>
                <w:highlight w:val="none"/>
              </w:rPr>
              <w:t xml:space="preserve">36、拋磨机电源容量：保证工作不低于8小时；</w:t>
            </w:r>
            <w:r/>
          </w:p>
          <w:p>
            <w:pPr>
              <w:spacing w:after="0" w:line="360" w:lineRule="auto"/>
              <w:rPr>
                <w:rFonts w:hint="eastAsia" w:ascii="宋体" w:hAnsi="宋体" w:cs="宋体"/>
                <w:highlight w:val="none"/>
              </w:rPr>
            </w:pPr>
            <w:r>
              <w:rPr>
                <w:rFonts w:hint="eastAsia" w:ascii="宋体" w:hAnsi="宋体" w:cs="宋体"/>
                <w:highlight w:val="none"/>
              </w:rPr>
              <w:t xml:space="preserve">37、拋磨机电源工作电压：输入直流33.6V，输出0-30V，无极调节；</w:t>
            </w:r>
            <w:r/>
          </w:p>
          <w:p>
            <w:pPr>
              <w:spacing w:after="0" w:line="360" w:lineRule="auto"/>
              <w:rPr>
                <w:rFonts w:hint="eastAsia" w:ascii="宋体" w:hAnsi="宋体" w:cs="宋体"/>
                <w:highlight w:val="none"/>
              </w:rPr>
            </w:pPr>
            <w:r>
              <w:rPr>
                <w:rFonts w:hint="eastAsia" w:ascii="宋体" w:hAnsi="宋体" w:cs="宋体"/>
                <w:highlight w:val="none"/>
              </w:rPr>
              <w:t xml:space="preserve">38、专用金相打磨盘粒度及尺寸： 120目，直径20mm；</w:t>
            </w:r>
            <w:r/>
          </w:p>
          <w:p>
            <w:pPr>
              <w:spacing w:after="0" w:line="360" w:lineRule="auto"/>
              <w:rPr>
                <w:rFonts w:hint="eastAsia" w:ascii="宋体" w:hAnsi="宋体" w:cs="宋体"/>
                <w:highlight w:val="none"/>
              </w:rPr>
            </w:pPr>
            <w:r>
              <w:rPr>
                <w:rFonts w:hint="eastAsia" w:ascii="宋体" w:hAnsi="宋体" w:cs="宋体"/>
                <w:highlight w:val="none"/>
              </w:rPr>
              <w:t xml:space="preserve">39、专用金相抛光盘粒度及尺寸： 1600目，直径20mm；</w:t>
            </w:r>
            <w:r/>
          </w:p>
          <w:p>
            <w:pPr>
              <w:spacing w:after="0" w:line="360" w:lineRule="auto"/>
              <w:rPr>
                <w:rFonts w:hint="eastAsia" w:ascii="宋体" w:hAnsi="宋体" w:cs="宋体"/>
                <w:highlight w:val="none"/>
              </w:rPr>
            </w:pPr>
            <w:r>
              <w:rPr>
                <w:rFonts w:hint="eastAsia" w:ascii="宋体" w:hAnsi="宋体" w:cs="宋体"/>
                <w:highlight w:val="none"/>
              </w:rPr>
              <w:t xml:space="preserve">40、移动行程：X轴行程≥10mm、Y轴行程≥10mm、z轴行程≥22mm；</w:t>
            </w:r>
            <w:r/>
          </w:p>
          <w:p>
            <w:pPr>
              <w:spacing w:after="0" w:line="360" w:lineRule="auto"/>
              <w:rPr>
                <w:rFonts w:hint="eastAsia" w:ascii="宋体" w:hAnsi="宋体" w:cs="宋体"/>
                <w:highlight w:val="none"/>
              </w:rPr>
            </w:pPr>
            <w:r>
              <w:rPr>
                <w:rFonts w:hint="eastAsia" w:ascii="宋体" w:hAnsi="宋体" w:cs="宋体"/>
                <w:highlight w:val="none"/>
              </w:rPr>
              <w:t xml:space="preserve">41、吸附形状要求：底部带V型槽，能吸附于各种大小的管道(如Φ38㎜、Φ57㎜、Φ159㎜、Φ219㎜等)之上；</w:t>
            </w:r>
            <w:r/>
          </w:p>
          <w:p>
            <w:pPr>
              <w:spacing w:after="0" w:line="360" w:lineRule="auto"/>
              <w:rPr>
                <w:rFonts w:hint="eastAsia" w:ascii="宋体" w:hAnsi="宋体" w:cs="宋体"/>
                <w:highlight w:val="none"/>
              </w:rPr>
            </w:pPr>
            <w:r>
              <w:rPr>
                <w:rFonts w:hint="eastAsia" w:ascii="宋体" w:hAnsi="宋体" w:cs="宋体"/>
                <w:highlight w:val="none"/>
              </w:rPr>
              <w:t xml:space="preserve">42、图像处理方法：采用I5以上笔记本电脑，能实现现场金相实施预览、现场金相图像的采集与分析；</w:t>
            </w:r>
            <w:r/>
          </w:p>
          <w:p>
            <w:pPr>
              <w:spacing w:after="0" w:line="360" w:lineRule="auto"/>
              <w:rPr>
                <w:rFonts w:hint="eastAsia" w:ascii="宋体" w:hAnsi="宋体" w:cs="宋体"/>
                <w:highlight w:val="none"/>
              </w:rPr>
            </w:pPr>
            <w:r>
              <w:rPr>
                <w:rFonts w:hint="eastAsia" w:ascii="宋体" w:hAnsi="宋体" w:cs="宋体"/>
                <w:highlight w:val="none"/>
              </w:rPr>
              <w:t xml:space="preserve">43、软件分析方法: 正版软件，免费升级；</w:t>
            </w:r>
            <w:r/>
          </w:p>
          <w:p>
            <w:pPr>
              <w:spacing w:after="0" w:line="360" w:lineRule="auto"/>
              <w:rPr>
                <w:rFonts w:hint="eastAsia" w:ascii="宋体" w:hAnsi="宋体" w:cs="宋体"/>
                <w:highlight w:val="none"/>
              </w:rPr>
            </w:pPr>
            <w:r>
              <w:rPr>
                <w:rFonts w:hint="eastAsia" w:ascii="宋体" w:hAnsi="宋体" w:cs="宋体"/>
                <w:highlight w:val="none"/>
              </w:rPr>
              <w:t xml:space="preserve">44、仪器大小：全套仪器小巧轻便，可装载于小包，肩背至高空；</w:t>
            </w:r>
            <w:r/>
          </w:p>
          <w:p>
            <w:pPr>
              <w:spacing w:after="0" w:line="360" w:lineRule="auto"/>
              <w:rPr>
                <w:rFonts w:hint="eastAsia" w:ascii="宋体" w:hAnsi="宋体" w:cs="宋体"/>
                <w:highlight w:val="none"/>
              </w:rPr>
            </w:pPr>
            <w:r>
              <w:rPr>
                <w:rFonts w:hint="eastAsia" w:ascii="宋体" w:hAnsi="宋体" w:cs="宋体"/>
                <w:highlight w:val="none"/>
              </w:rPr>
              <w:t xml:space="preserve">45、证书资料：具有计量机构出具的校准证。</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3.3</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手动金相磨抛机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b/>
                <w:bCs/>
                <w:highlight w:val="none"/>
              </w:rPr>
            </w:pPr>
            <w:r>
              <w:rPr>
                <w:rFonts w:hint="eastAsia" w:ascii="宋体" w:hAnsi="宋体" w:cs="宋体"/>
                <w:b/>
                <w:bCs/>
                <w:highlight w:val="none"/>
              </w:rPr>
              <w:t xml:space="preserve">产品功能要求</w:t>
            </w:r>
            <w:r/>
          </w:p>
          <w:p>
            <w:pPr>
              <w:spacing w:after="0" w:line="360" w:lineRule="auto"/>
              <w:rPr>
                <w:rFonts w:hint="eastAsia" w:ascii="宋体" w:hAnsi="宋体" w:cs="宋体"/>
                <w:highlight w:val="none"/>
              </w:rPr>
            </w:pPr>
            <w:r>
              <w:rPr>
                <w:rFonts w:hint="eastAsia" w:ascii="宋体" w:hAnsi="宋体" w:cs="宋体"/>
                <w:highlight w:val="none"/>
              </w:rPr>
              <w:t xml:space="preserve">46、设备功能要求：一机多用，可完成金相试样预磨、粗磨、精磨、粗抛、精抛全套制备工序，满足试样前处理作业需求</w:t>
            </w:r>
            <w:r/>
          </w:p>
          <w:p>
            <w:pPr>
              <w:spacing w:after="0" w:line="360" w:lineRule="auto"/>
              <w:rPr>
                <w:rFonts w:hint="eastAsia" w:ascii="宋体" w:hAnsi="宋体" w:cs="宋体"/>
                <w:highlight w:val="none"/>
              </w:rPr>
            </w:pPr>
            <w:r>
              <w:rPr>
                <w:rFonts w:hint="eastAsia" w:ascii="宋体" w:hAnsi="宋体" w:cs="宋体"/>
                <w:highlight w:val="none"/>
              </w:rPr>
              <w:t xml:space="preserve">47、动力与调速系统要求：配备高扭矩直流电机及专用优化调速系统，支持无级调速，运行平稳、动力充足，适配多种磨抛工艺</w:t>
            </w:r>
            <w:r/>
          </w:p>
          <w:p>
            <w:pPr>
              <w:spacing w:after="0" w:line="360" w:lineRule="auto"/>
              <w:rPr>
                <w:rFonts w:hint="eastAsia" w:ascii="宋体" w:hAnsi="宋体" w:cs="宋体"/>
                <w:highlight w:val="none"/>
              </w:rPr>
            </w:pPr>
            <w:r>
              <w:rPr>
                <w:rFonts w:hint="eastAsia" w:ascii="宋体" w:hAnsi="宋体" w:cs="宋体"/>
                <w:highlight w:val="none"/>
              </w:rPr>
              <w:t xml:space="preserve">48、操作控制要求：配备简易操控开关与调节旋钮，搭载LED数字转速显示，实时显示转速，操作直观简便</w:t>
            </w:r>
            <w:r/>
          </w:p>
          <w:p>
            <w:pPr>
              <w:spacing w:after="0" w:line="360" w:lineRule="auto"/>
              <w:rPr>
                <w:rFonts w:hint="eastAsia" w:ascii="宋体" w:hAnsi="宋体" w:cs="宋体"/>
                <w:highlight w:val="none"/>
              </w:rPr>
            </w:pPr>
            <w:r>
              <w:rPr>
                <w:rFonts w:hint="eastAsia" w:ascii="宋体" w:hAnsi="宋体" w:cs="宋体"/>
                <w:highlight w:val="none"/>
              </w:rPr>
              <w:t xml:space="preserve">49、水槽清洁维护要求：水槽配有可快速更换塑料内衬，清洁方便，易于日常维护保养</w:t>
            </w:r>
            <w:r/>
          </w:p>
          <w:p>
            <w:pPr>
              <w:spacing w:after="0" w:line="360" w:lineRule="auto"/>
              <w:rPr>
                <w:rFonts w:hint="eastAsia" w:ascii="宋体" w:hAnsi="宋体" w:cs="宋体"/>
                <w:highlight w:val="none"/>
              </w:rPr>
            </w:pPr>
            <w:r>
              <w:rPr>
                <w:rFonts w:hint="eastAsia" w:ascii="宋体" w:hAnsi="宋体" w:cs="宋体"/>
                <w:highlight w:val="none"/>
              </w:rPr>
              <w:t xml:space="preserve">50、 磨抛工作面精度要求：配置专用精细磨抛工作盘，盘面平整，可有效保证试样磨抛后表面均匀平整，符合金相检测标准</w:t>
            </w:r>
            <w:r/>
          </w:p>
          <w:p>
            <w:pPr>
              <w:spacing w:after="0" w:line="360" w:lineRule="auto"/>
              <w:rPr>
                <w:rFonts w:hint="eastAsia" w:ascii="宋体" w:hAnsi="宋体" w:cs="宋体"/>
                <w:highlight w:val="none"/>
              </w:rPr>
            </w:pPr>
            <w:r>
              <w:rPr>
                <w:rFonts w:hint="eastAsia" w:ascii="宋体" w:hAnsi="宋体" w:cs="宋体"/>
                <w:highlight w:val="none"/>
              </w:rPr>
              <w:t xml:space="preserve">51、机身结构稳定性要求：机身采用高强度铝合金铸件，有效降低设备震动，稳定性强、耐用性高，支持长期高频作业</w:t>
            </w:r>
            <w:r/>
          </w:p>
          <w:p>
            <w:pPr>
              <w:spacing w:after="0" w:line="360" w:lineRule="auto"/>
              <w:rPr>
                <w:rFonts w:hint="eastAsia" w:ascii="宋体" w:hAnsi="宋体" w:cs="宋体"/>
                <w:highlight w:val="none"/>
              </w:rPr>
            </w:pPr>
            <w:r>
              <w:rPr>
                <w:rFonts w:hint="eastAsia" w:ascii="宋体" w:hAnsi="宋体" w:cs="宋体"/>
                <w:highlight w:val="none"/>
              </w:rPr>
              <w:t xml:space="preserve">52、设备外壳材质要求：采用整体成型高强度复合材料外壳，坚固耐磨、耐腐蚀、永不生锈，适配各类实验室作业环境</w:t>
            </w:r>
            <w:r/>
          </w:p>
          <w:p>
            <w:pPr>
              <w:spacing w:after="0" w:line="360" w:lineRule="auto"/>
              <w:rPr>
                <w:rFonts w:hint="eastAsia" w:ascii="宋体" w:hAnsi="宋体" w:cs="宋体"/>
                <w:strike/>
                <w:highlight w:val="none"/>
              </w:rPr>
            </w:pPr>
            <w:r>
              <w:rPr>
                <w:rFonts w:hint="eastAsia" w:ascii="宋体" w:hAnsi="宋体" w:cs="宋体"/>
                <w:strike/>
                <w:highlight w:val="none"/>
              </w:rPr>
            </w:r>
            <w:r/>
          </w:p>
          <w:p>
            <w:pPr>
              <w:spacing w:after="0" w:line="360" w:lineRule="auto"/>
              <w:rPr>
                <w:rFonts w:hint="eastAsia" w:ascii="宋体" w:hAnsi="宋体" w:cs="宋体"/>
                <w:highlight w:val="none"/>
              </w:rPr>
            </w:pPr>
            <w:r>
              <w:rPr>
                <w:rFonts w:hint="eastAsia" w:ascii="宋体" w:hAnsi="宋体" w:cs="宋体"/>
                <w:b/>
                <w:bCs/>
                <w:highlight w:val="none"/>
              </w:rPr>
              <w:t xml:space="preserve">技术指标要求</w:t>
            </w:r>
            <w:r/>
          </w:p>
          <w:p>
            <w:pPr>
              <w:spacing w:after="0" w:line="360" w:lineRule="auto"/>
              <w:rPr>
                <w:rFonts w:hint="eastAsia" w:ascii="宋体" w:hAnsi="宋体" w:cs="宋体"/>
                <w:highlight w:val="none"/>
              </w:rPr>
            </w:pPr>
            <w:r>
              <w:rPr>
                <w:rFonts w:hint="eastAsia" w:ascii="宋体" w:hAnsi="宋体" w:cs="宋体"/>
                <w:highlight w:val="none"/>
              </w:rPr>
              <w:t xml:space="preserve">53、工作盘直径(mm)：254</w:t>
            </w:r>
            <w:r/>
          </w:p>
          <w:p>
            <w:pPr>
              <w:spacing w:after="0" w:line="360" w:lineRule="auto"/>
              <w:rPr>
                <w:rFonts w:hint="eastAsia" w:ascii="宋体" w:hAnsi="宋体" w:cs="宋体"/>
                <w:highlight w:val="none"/>
              </w:rPr>
            </w:pPr>
            <w:r>
              <w:rPr>
                <w:rFonts w:hint="eastAsia" w:ascii="宋体" w:hAnsi="宋体" w:cs="宋体"/>
                <w:highlight w:val="none"/>
              </w:rPr>
              <w:t xml:space="preserve">54、工作盘方向：顺时针、逆时针可调</w:t>
            </w:r>
            <w:r/>
          </w:p>
          <w:p>
            <w:pPr>
              <w:spacing w:after="0" w:line="360" w:lineRule="auto"/>
              <w:rPr>
                <w:rFonts w:hint="eastAsia" w:ascii="宋体" w:hAnsi="宋体" w:cs="宋体"/>
                <w:highlight w:val="none"/>
              </w:rPr>
            </w:pPr>
            <w:r>
              <w:rPr>
                <w:rFonts w:hint="eastAsia" w:ascii="宋体" w:hAnsi="宋体" w:cs="宋体"/>
                <w:highlight w:val="none"/>
              </w:rPr>
              <w:t xml:space="preserve">55、电机功率：2x750W</w:t>
            </w:r>
            <w:r/>
          </w:p>
          <w:p>
            <w:pPr>
              <w:spacing w:after="0" w:line="360" w:lineRule="auto"/>
              <w:rPr>
                <w:rFonts w:hint="eastAsia" w:ascii="宋体" w:hAnsi="宋体" w:cs="宋体"/>
                <w:highlight w:val="none"/>
              </w:rPr>
            </w:pPr>
            <w:r>
              <w:rPr>
                <w:rFonts w:hint="eastAsia" w:ascii="宋体" w:hAnsi="宋体" w:cs="宋体"/>
                <w:highlight w:val="none"/>
              </w:rPr>
              <w:t xml:space="preserve">56、电源：单相220V  50Hz</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3.4</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双盘台式自动磨抛机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Style w:val="919"/>
                <w:rFonts w:hint="eastAsia" w:ascii="宋体" w:hAnsi="宋体"/>
                <w:highlight w:val="none"/>
              </w:rPr>
            </w:pPr>
            <w:r>
              <w:rPr>
                <w:rFonts w:ascii="宋体" w:hAnsi="宋体" w:cs="宋体"/>
                <w:b/>
                <w:bCs/>
                <w:highlight w:val="none"/>
              </w:rPr>
              <w:t xml:space="preserve">产品</w:t>
            </w:r>
            <w:r>
              <w:rPr>
                <w:rFonts w:hint="eastAsia" w:ascii="宋体" w:hAnsi="宋体" w:cs="宋体"/>
                <w:b/>
                <w:bCs/>
                <w:highlight w:val="none"/>
              </w:rPr>
              <w:t xml:space="preserve">功能要求</w:t>
            </w:r>
            <w:r>
              <w:rPr>
                <w:rFonts w:hint="eastAsia" w:ascii="宋体" w:hAnsi="宋体" w:cs="宋体"/>
                <w:strike/>
                <w:highlight w:val="none"/>
              </w:rPr>
              <w:br/>
            </w:r>
            <w:r>
              <w:rPr>
                <w:rFonts w:hint="eastAsia" w:ascii="宋体" w:hAnsi="宋体" w:cs="宋体"/>
                <w:highlight w:val="none"/>
              </w:rPr>
              <w:t xml:space="preserve">57、具备粗磨、精磨、粗抛光至精抛光过程进行自动制样；</w:t>
            </w:r>
            <w:r>
              <w:rPr>
                <w:rFonts w:hint="eastAsia" w:ascii="宋体" w:hAnsi="宋体" w:cs="宋体"/>
                <w:highlight w:val="none"/>
              </w:rPr>
              <w:br/>
            </w:r>
            <w:r>
              <w:rPr>
                <w:rFonts w:hint="eastAsia" w:ascii="宋体" w:hAnsi="宋体" w:cs="宋体"/>
                <w:highlight w:val="none"/>
              </w:rPr>
              <w:t xml:space="preserve">58、配备水冷却装置和磨粒冲刷喷嘴；</w:t>
            </w:r>
            <w:r>
              <w:rPr>
                <w:rFonts w:hint="eastAsia" w:ascii="宋体" w:hAnsi="宋体" w:cs="宋体"/>
                <w:highlight w:val="none"/>
              </w:rPr>
              <w:br/>
            </w:r>
            <w:r>
              <w:rPr>
                <w:rFonts w:hint="eastAsia" w:ascii="宋体" w:hAnsi="宋体" w:cs="宋体"/>
                <w:highlight w:val="none"/>
              </w:rPr>
              <w:t xml:space="preserve">59、采用控制系统，使磨抛盘、磨抛头的转速实现无级可调，制样压力、时间可设定；</w:t>
            </w:r>
            <w:r>
              <w:rPr>
                <w:rFonts w:hint="eastAsia" w:ascii="宋体" w:hAnsi="宋体" w:cs="宋体"/>
                <w:highlight w:val="none"/>
              </w:rPr>
              <w:br/>
            </w:r>
            <w:r>
              <w:rPr>
                <w:rFonts w:hint="eastAsia" w:ascii="宋体" w:hAnsi="宋体" w:cs="宋体"/>
                <w:highlight w:val="none"/>
              </w:rPr>
              <w:t xml:space="preserve">60、具备下降保护装置;</w:t>
            </w:r>
            <w:r>
              <w:rPr>
                <w:rFonts w:hint="eastAsia" w:ascii="宋体" w:hAnsi="宋体" w:cs="宋体"/>
                <w:highlight w:val="none"/>
              </w:rPr>
              <w:br/>
            </w:r>
            <w:r>
              <w:rPr>
                <w:rFonts w:hint="eastAsia" w:ascii="宋体" w:hAnsi="宋体" w:cs="宋体"/>
                <w:highlight w:val="none"/>
              </w:rPr>
              <w:t xml:space="preserve">61、单点加压方式，任意选择同时制备多个试样；</w:t>
            </w:r>
            <w:r>
              <w:rPr>
                <w:rFonts w:hint="eastAsia" w:ascii="宋体" w:hAnsi="宋体" w:cs="宋体"/>
                <w:highlight w:val="none"/>
              </w:rPr>
              <w:br/>
            </w:r>
            <w:r>
              <w:rPr>
                <w:rFonts w:hint="eastAsia" w:ascii="宋体" w:hAnsi="宋体" w:cs="宋体"/>
                <w:highlight w:val="none"/>
              </w:rPr>
              <w:t xml:space="preserve">62、配备高清LCD屏、飞梭旋钮、升降自动锁定功能。</w:t>
            </w:r>
            <w:r>
              <w:rPr>
                <w:rFonts w:hint="eastAsia" w:ascii="宋体" w:hAnsi="宋体" w:cs="宋体"/>
                <w:highlight w:val="none"/>
              </w:rPr>
              <w:br/>
            </w:r>
            <w:r/>
          </w:p>
          <w:p>
            <w:pPr>
              <w:spacing w:after="0" w:line="360" w:lineRule="auto"/>
              <w:rPr>
                <w:rFonts w:hint="eastAsia" w:ascii="宋体" w:hAnsi="宋体" w:cs="宋体"/>
                <w:highlight w:val="none"/>
              </w:rPr>
            </w:pPr>
            <w:r>
              <w:rPr>
                <w:rFonts w:hint="eastAsia" w:ascii="宋体" w:hAnsi="宋体" w:cs="宋体"/>
                <w:b/>
                <w:bCs/>
                <w:highlight w:val="none"/>
              </w:rPr>
              <w:t xml:space="preserve">技术指标要求</w:t>
            </w:r>
            <w:r>
              <w:rPr>
                <w:rFonts w:hint="eastAsia" w:ascii="宋体" w:hAnsi="宋体" w:cs="宋体"/>
                <w:strike/>
                <w:highlight w:val="none"/>
              </w:rPr>
              <w:br/>
            </w:r>
            <w:r>
              <w:rPr>
                <w:rFonts w:hint="eastAsia" w:ascii="宋体" w:hAnsi="宋体" w:cs="宋体"/>
                <w:highlight w:val="none"/>
              </w:rPr>
              <w:t xml:space="preserve">63、机器电源：单相AC220V 50Hz</w:t>
            </w:r>
            <w:r/>
          </w:p>
          <w:p>
            <w:pPr>
              <w:spacing w:after="0" w:line="360" w:lineRule="auto"/>
              <w:rPr>
                <w:rFonts w:hint="eastAsia" w:ascii="宋体" w:hAnsi="宋体" w:cs="宋体"/>
                <w:highlight w:val="none"/>
              </w:rPr>
            </w:pPr>
            <w:r>
              <w:rPr>
                <w:rFonts w:hint="eastAsia" w:ascii="宋体" w:hAnsi="宋体" w:cs="宋体"/>
                <w:highlight w:val="none"/>
              </w:rPr>
              <w:t xml:space="preserve">64、输入功率：1.1KW</w:t>
            </w:r>
            <w:r/>
          </w:p>
          <w:p>
            <w:pPr>
              <w:spacing w:after="0" w:line="360" w:lineRule="auto"/>
              <w:rPr>
                <w:rFonts w:hint="eastAsia" w:ascii="宋体" w:hAnsi="宋体" w:cs="宋体"/>
                <w:highlight w:val="none"/>
              </w:rPr>
            </w:pPr>
            <w:r>
              <w:rPr>
                <w:rFonts w:hint="eastAsia" w:ascii="宋体" w:hAnsi="宋体" w:cs="宋体"/>
                <w:highlight w:val="none"/>
              </w:rPr>
              <w:t xml:space="preserve">65、磨抛盘直径：Φ250mm ，可定制φ203mm，φ300mm</w:t>
            </w:r>
            <w:r>
              <w:rPr>
                <w:rFonts w:hint="eastAsia" w:ascii="宋体" w:hAnsi="宋体" w:cs="宋体"/>
                <w:highlight w:val="none"/>
              </w:rPr>
              <w:br/>
            </w:r>
            <w:r>
              <w:rPr>
                <w:rFonts w:hint="eastAsia" w:ascii="宋体" w:hAnsi="宋体" w:cs="宋体"/>
                <w:highlight w:val="none"/>
              </w:rPr>
              <w:t xml:space="preserve">▲66、磨抛盘转速：0～1000r/min、 50 r/min 、300 r/min、600 r/min、 1000 r/min（四级定速）</w:t>
            </w:r>
            <w:r>
              <w:rPr>
                <w:rFonts w:hint="eastAsia" w:ascii="宋体" w:hAnsi="宋体" w:cs="宋体"/>
                <w:highlight w:val="none"/>
              </w:rPr>
              <w:br/>
            </w:r>
            <w:r>
              <w:rPr>
                <w:rFonts w:hint="eastAsia" w:ascii="宋体" w:hAnsi="宋体" w:cs="宋体"/>
                <w:highlight w:val="none"/>
              </w:rPr>
              <w:t xml:space="preserve">67、磨抛盘转向：顺时针或逆时针可调</w:t>
            </w:r>
            <w:r>
              <w:rPr>
                <w:rFonts w:hint="eastAsia" w:ascii="宋体" w:hAnsi="宋体" w:cs="宋体"/>
                <w:highlight w:val="none"/>
              </w:rPr>
              <w:br/>
            </w:r>
            <w:r>
              <w:rPr>
                <w:rFonts w:hint="eastAsia" w:ascii="宋体" w:hAnsi="宋体" w:cs="宋体"/>
                <w:highlight w:val="none"/>
              </w:rPr>
              <w:t xml:space="preserve">68、磨抛头转速：50～150r/min（无极调速）</w:t>
            </w:r>
            <w:r>
              <w:rPr>
                <w:rFonts w:hint="eastAsia" w:ascii="宋体" w:hAnsi="宋体" w:cs="宋体"/>
                <w:highlight w:val="none"/>
              </w:rPr>
              <w:br/>
            </w:r>
            <w:r>
              <w:rPr>
                <w:rFonts w:hint="eastAsia" w:ascii="宋体" w:hAnsi="宋体" w:cs="宋体"/>
                <w:highlight w:val="none"/>
              </w:rPr>
              <w:t xml:space="preserve">69、单点力加载：5～60N</w:t>
            </w:r>
            <w:r>
              <w:rPr>
                <w:rFonts w:hint="eastAsia" w:ascii="宋体" w:hAnsi="宋体" w:cs="宋体"/>
                <w:highlight w:val="none"/>
              </w:rPr>
              <w:br/>
            </w:r>
            <w:r>
              <w:rPr>
                <w:rFonts w:hint="eastAsia" w:ascii="宋体" w:hAnsi="宋体" w:cs="宋体"/>
                <w:highlight w:val="none"/>
              </w:rPr>
              <w:t xml:space="preserve">70、制样数量：4个（标配）</w:t>
            </w:r>
            <w:r>
              <w:rPr>
                <w:rFonts w:hint="eastAsia" w:ascii="宋体" w:hAnsi="宋体" w:cs="宋体"/>
                <w:highlight w:val="none"/>
              </w:rPr>
              <w:br/>
            </w:r>
            <w:r>
              <w:rPr>
                <w:rFonts w:hint="eastAsia" w:ascii="宋体" w:hAnsi="宋体" w:cs="宋体"/>
                <w:highlight w:val="none"/>
              </w:rPr>
              <w:t xml:space="preserve">71、模式切换：自动和手动工作模式可一键切换</w:t>
            </w:r>
            <w:r>
              <w:rPr>
                <w:rFonts w:hint="eastAsia" w:ascii="宋体" w:hAnsi="宋体" w:cs="宋体"/>
                <w:highlight w:val="none"/>
              </w:rPr>
              <w:br/>
            </w:r>
            <w:r>
              <w:rPr>
                <w:rFonts w:hint="eastAsia" w:ascii="宋体" w:hAnsi="宋体" w:cs="宋体"/>
                <w:highlight w:val="none"/>
              </w:rPr>
              <w:t xml:space="preserve">72、试样尺寸：Φ30mm（标配），可定制φ22mm，φ25mm，φ40mm，φ45mm，φ50mm</w:t>
            </w:r>
            <w:r>
              <w:rPr>
                <w:rFonts w:hint="eastAsia" w:ascii="宋体" w:hAnsi="宋体" w:cs="宋体"/>
                <w:highlight w:val="none"/>
              </w:rPr>
              <w:br/>
            </w:r>
            <w:r>
              <w:rPr>
                <w:rFonts w:hint="eastAsia" w:ascii="宋体" w:hAnsi="宋体" w:cs="宋体"/>
                <w:highlight w:val="none"/>
              </w:rPr>
              <w:t xml:space="preserve">73、制样时间：0～995秒（s）</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jc w:val="center"/>
              <w:spacing w:after="0" w:line="360" w:lineRule="auto"/>
              <w:rPr>
                <w:rFonts w:hint="eastAsia" w:ascii="宋体" w:hAnsi="宋体" w:cs="宋体"/>
                <w:highlight w:val="none"/>
              </w:rPr>
            </w:pPr>
            <w:r>
              <w:rPr>
                <w:rFonts w:hint="eastAsia" w:ascii="宋体" w:hAnsi="宋体" w:cs="宋体"/>
                <w:highlight w:val="none"/>
              </w:rPr>
              <w:t xml:space="preserve">3.5</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智能型金相显微镜</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bCs/>
                <w:highlight w:val="none"/>
              </w:rPr>
              <w:t xml:space="preserve">产品功能要求</w:t>
            </w:r>
            <w:r>
              <w:rPr>
                <w:rFonts w:hint="eastAsia" w:ascii="宋体" w:hAnsi="宋体" w:cs="宋体"/>
                <w:highlight w:val="none"/>
              </w:rPr>
              <w:br/>
            </w:r>
            <w:r>
              <w:rPr>
                <w:rFonts w:hint="eastAsia" w:ascii="宋体" w:hAnsi="宋体" w:cs="宋体"/>
                <w:highlight w:val="none"/>
              </w:rPr>
              <w:t xml:space="preserve">74</w:t>
            </w:r>
            <w:r>
              <w:rPr>
                <w:rFonts w:ascii="宋体" w:hAnsi="宋体" w:cs="宋体"/>
                <w:highlight w:val="none"/>
              </w:rPr>
              <w:t xml:space="preserve">、显微镜的硬件设置与图像分析软件整合在一起，屏幕上显示物镜的放大倍率，同时切换倍率时也能自动调整软件中记录的校准值。</w:t>
            </w:r>
            <w:r/>
          </w:p>
          <w:p>
            <w:pPr>
              <w:spacing w:after="0" w:line="360" w:lineRule="auto"/>
              <w:rPr>
                <w:rFonts w:hint="eastAsia" w:ascii="宋体" w:hAnsi="宋体" w:cs="宋体"/>
                <w:highlight w:val="none"/>
              </w:rPr>
            </w:pPr>
            <w:r>
              <w:rPr>
                <w:rFonts w:hint="eastAsia" w:ascii="宋体" w:hAnsi="宋体" w:cs="宋体"/>
                <w:highlight w:val="none"/>
              </w:rPr>
              <w:t xml:space="preserve">75</w:t>
            </w:r>
            <w:r>
              <w:rPr>
                <w:rFonts w:ascii="宋体" w:hAnsi="宋体" w:cs="宋体"/>
                <w:highlight w:val="none"/>
              </w:rPr>
              <w:t xml:space="preserve">、在初始设定时，可以调节照明强度，使其与编码物镜转盘的特定硬件配置匹配，改变放大倍率时，显微镜自动调节光强到正确值。亮度记忆功能，能够记忆在使用每个物镜时的照明亮度，当不同物镜相互转换时，自动对光强进行调节。</w:t>
            </w:r>
            <w:r/>
          </w:p>
          <w:p>
            <w:pPr>
              <w:spacing w:after="0" w:line="360" w:lineRule="auto"/>
              <w:rPr>
                <w:rFonts w:hint="eastAsia" w:ascii="宋体" w:hAnsi="宋体" w:cs="宋体"/>
                <w:highlight w:val="none"/>
              </w:rPr>
            </w:pPr>
            <w:r>
              <w:rPr>
                <w:rFonts w:hint="eastAsia" w:ascii="宋体" w:hAnsi="宋体" w:cs="宋体"/>
                <w:highlight w:val="none"/>
              </w:rPr>
              <w:t xml:space="preserve">76</w:t>
            </w:r>
            <w:r>
              <w:rPr>
                <w:rFonts w:ascii="宋体" w:hAnsi="宋体" w:cs="宋体"/>
                <w:highlight w:val="none"/>
              </w:rPr>
              <w:t xml:space="preserve">、偏振系统包括起偏镜插板和检偏镜插板，可做偏光检测，在半导体和 PCB 检测中，可消除杂光，细节更清楚。360°旋转式检偏器可在不移动标本的情况下，方便的观察标本在不同偏振角度光线下呈现的状态。</w:t>
            </w:r>
            <w:r/>
          </w:p>
          <w:p>
            <w:pPr>
              <w:spacing w:after="0" w:line="360" w:lineRule="auto"/>
              <w:rPr>
                <w:rFonts w:hint="eastAsia" w:ascii="宋体" w:hAnsi="宋体" w:cs="宋体"/>
                <w:highlight w:val="none"/>
              </w:rPr>
            </w:pPr>
            <w:r>
              <w:rPr>
                <w:rFonts w:hint="eastAsia" w:ascii="宋体" w:hAnsi="宋体" w:cs="宋体"/>
                <w:highlight w:val="none"/>
              </w:rPr>
              <w:t xml:space="preserve">77</w:t>
            </w:r>
            <w:r>
              <w:rPr>
                <w:rFonts w:ascii="宋体" w:hAnsi="宋体" w:cs="宋体"/>
                <w:highlight w:val="none"/>
              </w:rPr>
              <w:t xml:space="preserve">、调焦机构低手位设计，带有粗微调松紧调节装置，粗调最高限位装置和随机限位装置。随机限位装置可用于快速更换样品，保护样品及物镜。</w:t>
            </w:r>
            <w:r/>
          </w:p>
          <w:p>
            <w:pPr>
              <w:spacing w:after="0" w:line="360" w:lineRule="auto"/>
              <w:rPr>
                <w:rFonts w:hint="eastAsia" w:ascii="宋体" w:hAnsi="宋体" w:cs="宋体"/>
                <w:highlight w:val="none"/>
              </w:rPr>
            </w:pPr>
            <w:r>
              <w:rPr>
                <w:rFonts w:hint="eastAsia" w:ascii="宋体" w:hAnsi="宋体" w:cs="宋体"/>
                <w:highlight w:val="none"/>
              </w:rPr>
              <w:t xml:space="preserve">78</w:t>
            </w:r>
            <w:r>
              <w:rPr>
                <w:rFonts w:ascii="宋体" w:hAnsi="宋体" w:cs="宋体"/>
                <w:highlight w:val="none"/>
              </w:rPr>
              <w:t xml:space="preserve">、具有宽光束成像系统设计，可超宽视野观察。</w:t>
            </w:r>
            <w:r/>
          </w:p>
          <w:p>
            <w:pPr>
              <w:spacing w:after="0" w:line="360" w:lineRule="auto"/>
              <w:rPr>
                <w:highlight w:val="none"/>
              </w:rPr>
            </w:pPr>
            <w:r>
              <w:rPr>
                <w:highlight w:val="none"/>
              </w:rPr>
            </w:r>
            <w:r/>
          </w:p>
          <w:p>
            <w:pPr>
              <w:spacing w:after="0" w:line="360" w:lineRule="auto"/>
              <w:rPr>
                <w:rFonts w:hint="eastAsia" w:ascii="宋体" w:hAnsi="宋体" w:cs="宋体"/>
                <w:highlight w:val="none"/>
              </w:rPr>
            </w:pPr>
            <w:r>
              <w:rPr>
                <w:rFonts w:hint="eastAsia" w:ascii="宋体" w:hAnsi="宋体" w:cs="宋体"/>
                <w:b/>
                <w:bCs/>
                <w:highlight w:val="none"/>
              </w:rPr>
              <w:t xml:space="preserve">技术指标要求</w:t>
            </w:r>
            <w:r>
              <w:rPr>
                <w:rFonts w:hint="eastAsia" w:ascii="宋体" w:hAnsi="宋体" w:cs="宋体"/>
                <w:strike/>
                <w:highlight w:val="none"/>
              </w:rPr>
              <w:br/>
            </w:r>
            <w:r>
              <w:rPr>
                <w:rFonts w:hint="eastAsia" w:ascii="宋体" w:hAnsi="宋体" w:cs="宋体"/>
                <w:highlight w:val="none"/>
              </w:rPr>
              <w:t xml:space="preserve">79、光学系统：无限远色差校正光学系统45mm</w:t>
            </w:r>
            <w:r>
              <w:rPr>
                <w:rFonts w:hint="eastAsia" w:ascii="宋体" w:hAnsi="宋体" w:cs="宋体"/>
                <w:highlight w:val="none"/>
              </w:rPr>
              <w:br/>
            </w:r>
            <w:r>
              <w:rPr>
                <w:rFonts w:hint="eastAsia" w:ascii="宋体" w:hAnsi="宋体" w:cs="宋体"/>
                <w:highlight w:val="none"/>
              </w:rPr>
              <w:t xml:space="preserve">80、三目观察筒：无限远铰链三通观察筒，双目镜筒，45°倾斜，瞳距调节：50mm~75mm，单边视度调节：±5屈光度，两档分光比R:T=100：0或0：100；</w:t>
            </w:r>
            <w:r>
              <w:rPr>
                <w:rFonts w:hint="eastAsia" w:ascii="宋体" w:hAnsi="宋体" w:cs="宋体"/>
                <w:highlight w:val="none"/>
              </w:rPr>
              <w:br/>
            </w:r>
            <w:r>
              <w:rPr>
                <w:rFonts w:hint="eastAsia" w:ascii="宋体" w:hAnsi="宋体" w:cs="宋体"/>
                <w:highlight w:val="none"/>
              </w:rPr>
              <w:t xml:space="preserve">81、目镜：高眼点大视野平场目镜CFI 10X22mm（视度可调）；</w:t>
            </w:r>
            <w:r>
              <w:rPr>
                <w:rFonts w:hint="eastAsia" w:ascii="宋体" w:hAnsi="宋体" w:cs="宋体"/>
                <w:highlight w:val="none"/>
              </w:rPr>
              <w:br/>
            </w:r>
            <w:r>
              <w:rPr>
                <w:rFonts w:hint="eastAsia" w:ascii="宋体" w:hAnsi="宋体" w:cs="宋体"/>
                <w:highlight w:val="none"/>
              </w:rPr>
              <w:t xml:space="preserve">82、物镜：明暗场金相物镜，无限远长工作距离平场复消色差（5x、10x、20x、50x、100X），5X/0.12、10X/0.25、20X/0.4、50X/0.75、100X/1.50；物镜连接螺纹M30*0.75；</w:t>
            </w:r>
            <w:r>
              <w:rPr>
                <w:rFonts w:hint="eastAsia" w:ascii="宋体" w:hAnsi="宋体" w:cs="宋体"/>
                <w:highlight w:val="none"/>
              </w:rPr>
              <w:br/>
            </w:r>
            <w:r>
              <w:rPr>
                <w:rFonts w:hint="eastAsia" w:ascii="宋体" w:hAnsi="宋体" w:cs="宋体"/>
                <w:highlight w:val="none"/>
              </w:rPr>
              <w:t xml:space="preserve">83、机架：带明暗场切换装置 , 带偏光装置插槽 , 带液晶屏幕显示光源亮度和物镜倍率显示功能；明暗场切换时带自动减光保护装置；</w:t>
            </w:r>
            <w:r>
              <w:rPr>
                <w:rFonts w:hint="eastAsia" w:ascii="宋体" w:hAnsi="宋体" w:cs="宋体"/>
                <w:highlight w:val="none"/>
              </w:rPr>
              <w:br/>
            </w:r>
            <w:r>
              <w:rPr>
                <w:rFonts w:hint="eastAsia" w:ascii="宋体" w:hAnsi="宋体" w:cs="宋体"/>
                <w:highlight w:val="none"/>
              </w:rPr>
              <w:t xml:space="preserve">84、物镜转换器：5孔编码型明暗场物镜转换器（带DIC插槽），编码型物镜转换器将显微镜的硬件设置与图像分析软件整合在一起。屏幕上显示物镜的放大倍率，同时切换倍率时也能自动调整软件中记录的校准值，杜绝忘记切换软件倍率造成的测量错误；</w:t>
            </w:r>
            <w:r>
              <w:rPr>
                <w:rFonts w:hint="eastAsia" w:ascii="宋体" w:hAnsi="宋体" w:cs="宋体"/>
                <w:highlight w:val="none"/>
              </w:rPr>
              <w:br/>
            </w:r>
            <w:r>
              <w:rPr>
                <w:rFonts w:hint="eastAsia" w:ascii="宋体" w:hAnsi="宋体" w:cs="宋体"/>
                <w:highlight w:val="none"/>
              </w:rPr>
              <w:t xml:space="preserve">85、粗微调焦机构：采用低手位粗微调同轴 , 粗调行程 9mm, 焦面向上 6.5mm, 向下 2.5mm, 微调精度 0.002mm, 带有防止下滑的松紧调节手轮；</w:t>
            </w:r>
            <w:r>
              <w:rPr>
                <w:rFonts w:hint="eastAsia" w:ascii="宋体" w:hAnsi="宋体" w:cs="宋体"/>
                <w:highlight w:val="none"/>
              </w:rPr>
              <w:br/>
            </w:r>
            <w:r>
              <w:rPr>
                <w:rFonts w:hint="eastAsia" w:ascii="宋体" w:hAnsi="宋体" w:cs="宋体"/>
                <w:highlight w:val="none"/>
              </w:rPr>
              <w:t xml:space="preserve">86、载物台：双层机械移动平台，低手位X、Y方向同轴调节，台面尺寸235*220mm，移动行程50*50mm；</w:t>
            </w:r>
            <w:r>
              <w:rPr>
                <w:rFonts w:hint="eastAsia" w:ascii="宋体" w:hAnsi="宋体" w:cs="宋体"/>
                <w:highlight w:val="none"/>
              </w:rPr>
              <w:br/>
            </w:r>
            <w:r>
              <w:rPr>
                <w:rFonts w:hint="eastAsia" w:ascii="宋体" w:hAnsi="宋体" w:cs="宋体"/>
                <w:highlight w:val="none"/>
              </w:rPr>
              <w:t xml:space="preserve">87、摄像接口：摄影摄像附件：0.7X  C接口，可调焦；</w:t>
            </w:r>
            <w:r>
              <w:rPr>
                <w:rFonts w:hint="eastAsia" w:ascii="宋体" w:hAnsi="宋体" w:cs="宋体"/>
                <w:highlight w:val="none"/>
              </w:rPr>
              <w:br/>
            </w:r>
            <w:r>
              <w:rPr>
                <w:rFonts w:hint="eastAsia" w:ascii="宋体" w:hAnsi="宋体" w:cs="宋体"/>
                <w:highlight w:val="none"/>
              </w:rPr>
              <w:t xml:space="preserve">★88、其他附件：4K高清成像系统、USB3.0电脑版成像系统，相机2000万像素,可有线或无线模式，真实 2000 万采集像素，无线模式中标准 5G 无线传输，支持 IOS、 安卓、WINDOWS 系统；支持多点同时接收图像采集；内置锂电池，充满电后可连 续工作 6 小时以上；采集器具有景融合功能，扫描不平面自动生成一张全景清晰照片；采集界面具有原图与捕晰全景照片同屏对比功能，可实现实时图像溯源，保证采集图片的真实性；可在线采集时加载标尺并可以实时测量；</w:t>
            </w:r>
            <w:r>
              <w:rPr>
                <w:rFonts w:hint="eastAsia" w:ascii="宋体" w:hAnsi="宋体" w:cs="宋体"/>
                <w:highlight w:val="none"/>
              </w:rPr>
              <w:br/>
            </w:r>
            <w:r>
              <w:rPr>
                <w:rFonts w:hint="eastAsia" w:ascii="宋体" w:hAnsi="宋体" w:cs="宋体"/>
                <w:highlight w:val="none"/>
              </w:rPr>
              <w:t xml:space="preserve">89、PC端配置：高精度测微尺，格值0.01mm；软件包含有手持端APP和PC端自动评级软件；PC端软件（专业测量系统、金相分析系统、颗粒分析系统等），手持端APP 内包含多种模块涵盖电站锅炉常用材料（碳钢、高合金 钢、不锈钢等），可评测材料的球化级别、老化级别等，可自动生成一份检测报告；操作界面可手动对比法评级也可AI 智能辅助评级；专用 APP 可扫描自动识别出金相组织名称；内存16G，1T存储；≥屏幕21英寸；i5处理器。</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3.6</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自动金相试样切割机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bCs/>
                <w:highlight w:val="none"/>
              </w:rPr>
              <w:t xml:space="preserve">产品功能要求</w:t>
            </w:r>
            <w:r>
              <w:rPr>
                <w:rFonts w:hint="eastAsia" w:ascii="宋体" w:hAnsi="宋体" w:cs="宋体"/>
                <w:strike/>
                <w:highlight w:val="none"/>
              </w:rPr>
              <w:br/>
            </w:r>
            <w:r>
              <w:rPr>
                <w:rFonts w:hint="eastAsia" w:ascii="宋体" w:hAnsi="宋体" w:cs="宋体"/>
                <w:highlight w:val="none"/>
              </w:rPr>
              <w:t xml:space="preserve">90、自动工作状态时，可设置自动进刀、退刀与进刀、退刀速度；</w:t>
            </w:r>
            <w:r/>
          </w:p>
          <w:p>
            <w:pPr>
              <w:spacing w:after="0" w:line="360" w:lineRule="auto"/>
              <w:rPr>
                <w:rFonts w:hint="eastAsia" w:ascii="宋体" w:hAnsi="宋体" w:cs="宋体"/>
                <w:highlight w:val="none"/>
              </w:rPr>
            </w:pPr>
            <w:r>
              <w:rPr>
                <w:rFonts w:hint="eastAsia" w:ascii="宋体" w:hAnsi="宋体" w:cs="宋体"/>
                <w:highlight w:val="none"/>
              </w:rPr>
              <w:t xml:space="preserve">91、脉冲（进刀－退刀－进刀）切割模式；</w:t>
            </w:r>
            <w:r/>
          </w:p>
          <w:p>
            <w:pPr>
              <w:spacing w:after="0" w:line="360" w:lineRule="auto"/>
              <w:rPr>
                <w:rFonts w:hint="eastAsia" w:ascii="宋体" w:hAnsi="宋体" w:cs="宋体"/>
                <w:highlight w:val="none"/>
              </w:rPr>
            </w:pPr>
            <w:r>
              <w:rPr>
                <w:rFonts w:hint="eastAsia" w:ascii="宋体" w:hAnsi="宋体" w:cs="宋体"/>
                <w:highlight w:val="none"/>
              </w:rPr>
              <w:t xml:space="preserve">92、可完全手动操作，不受自动方式影响；</w:t>
            </w:r>
            <w:r/>
          </w:p>
          <w:p>
            <w:pPr>
              <w:spacing w:after="0" w:line="360" w:lineRule="auto"/>
              <w:rPr>
                <w:rFonts w:hint="eastAsia" w:ascii="宋体" w:hAnsi="宋体" w:cs="宋体"/>
                <w:highlight w:val="none"/>
              </w:rPr>
            </w:pPr>
            <w:r>
              <w:rPr>
                <w:rFonts w:hint="eastAsia" w:ascii="宋体" w:hAnsi="宋体" w:cs="宋体"/>
                <w:highlight w:val="none"/>
              </w:rPr>
              <w:t xml:space="preserve">93、配备循环冷却系统使工件在切割时不会烧伤，水箱里面配置过滤网，便于收集残渣废屑；</w:t>
            </w:r>
            <w:r/>
          </w:p>
          <w:p>
            <w:pPr>
              <w:spacing w:after="0" w:line="360" w:lineRule="auto"/>
              <w:rPr>
                <w:rFonts w:hint="eastAsia" w:ascii="宋体" w:hAnsi="宋体" w:cs="宋体"/>
                <w:highlight w:val="none"/>
              </w:rPr>
            </w:pPr>
            <w:r>
              <w:rPr>
                <w:rFonts w:hint="eastAsia" w:ascii="宋体" w:hAnsi="宋体" w:cs="宋体"/>
                <w:highlight w:val="none"/>
              </w:rPr>
              <w:t xml:space="preserve">94、要求全封闭结构，透明防护罩，增加观察视野，开合方式简单轻松，不占用空间；</w:t>
            </w:r>
            <w:r/>
          </w:p>
          <w:p>
            <w:pPr>
              <w:spacing w:after="0" w:line="360" w:lineRule="auto"/>
              <w:rPr>
                <w:rFonts w:hint="eastAsia" w:ascii="宋体" w:hAnsi="宋体" w:cs="宋体"/>
                <w:highlight w:val="none"/>
              </w:rPr>
            </w:pPr>
            <w:r>
              <w:rPr>
                <w:rFonts w:hint="eastAsia" w:ascii="宋体" w:hAnsi="宋体" w:cs="宋体"/>
                <w:highlight w:val="none"/>
              </w:rPr>
              <w:t xml:space="preserve">95、快速夹紧装置，装卡试样方便；</w:t>
            </w:r>
            <w:r/>
          </w:p>
          <w:p>
            <w:pPr>
              <w:spacing w:after="0" w:line="360" w:lineRule="auto"/>
              <w:rPr>
                <w:rFonts w:hint="eastAsia" w:ascii="宋体" w:hAnsi="宋体" w:cs="宋体"/>
                <w:highlight w:val="none"/>
              </w:rPr>
            </w:pPr>
            <w:r>
              <w:rPr>
                <w:rFonts w:hint="eastAsia" w:ascii="宋体" w:hAnsi="宋体" w:cs="宋体"/>
                <w:highlight w:val="none"/>
              </w:rPr>
              <w:t xml:space="preserve">96、需配置多重保护开关；</w:t>
            </w:r>
            <w:r>
              <w:rPr>
                <w:rFonts w:hint="eastAsia" w:ascii="宋体" w:hAnsi="宋体" w:cs="宋体"/>
                <w:highlight w:val="none"/>
              </w:rPr>
              <w:br/>
            </w:r>
            <w:r>
              <w:rPr>
                <w:rFonts w:hint="eastAsia" w:ascii="宋体" w:hAnsi="宋体" w:cs="宋体"/>
                <w:strike/>
                <w:highlight w:val="none"/>
              </w:rPr>
              <w:br/>
            </w:r>
            <w:r>
              <w:rPr>
                <w:rFonts w:hint="eastAsia" w:ascii="宋体" w:hAnsi="宋体" w:cs="宋体"/>
                <w:b/>
                <w:highlight w:val="none"/>
              </w:rPr>
              <w:t xml:space="preserve">技术指标要求</w:t>
            </w:r>
            <w:r>
              <w:rPr>
                <w:rFonts w:hint="eastAsia" w:ascii="宋体" w:hAnsi="宋体" w:cs="宋体"/>
                <w:strike/>
                <w:highlight w:val="none"/>
              </w:rPr>
              <w:br/>
            </w:r>
            <w:r>
              <w:rPr>
                <w:rFonts w:hint="eastAsia" w:ascii="宋体" w:hAnsi="宋体" w:cs="宋体"/>
                <w:highlight w:val="none"/>
              </w:rPr>
              <w:t xml:space="preserve">97、切割片：Φ300×2×Φ32mm</w:t>
            </w:r>
            <w:r>
              <w:rPr>
                <w:rFonts w:hint="eastAsia" w:ascii="宋体" w:hAnsi="宋体" w:cs="宋体"/>
                <w:highlight w:val="none"/>
              </w:rPr>
              <w:br/>
            </w:r>
            <w:r>
              <w:rPr>
                <w:rFonts w:hint="eastAsia" w:ascii="宋体" w:hAnsi="宋体" w:cs="宋体"/>
                <w:highlight w:val="none"/>
              </w:rPr>
              <w:t xml:space="preserve">98、主轴转速：2800r/min</w:t>
            </w:r>
            <w:r>
              <w:rPr>
                <w:rFonts w:hint="eastAsia" w:ascii="宋体" w:hAnsi="宋体" w:cs="宋体"/>
                <w:highlight w:val="none"/>
              </w:rPr>
              <w:br/>
            </w:r>
            <w:r>
              <w:rPr>
                <w:rFonts w:hint="eastAsia" w:ascii="宋体" w:hAnsi="宋体" w:cs="宋体"/>
                <w:highlight w:val="none"/>
              </w:rPr>
              <w:t xml:space="preserve">99、进给速度：0.01-10mm/s可调</w:t>
            </w:r>
            <w:r>
              <w:rPr>
                <w:rFonts w:hint="eastAsia" w:ascii="宋体" w:hAnsi="宋体" w:cs="宋体"/>
                <w:highlight w:val="none"/>
              </w:rPr>
              <w:br/>
            </w:r>
            <w:r>
              <w:rPr>
                <w:rFonts w:hint="eastAsia" w:ascii="宋体" w:hAnsi="宋体" w:cs="宋体"/>
                <w:highlight w:val="none"/>
              </w:rPr>
              <w:t xml:space="preserve">100、切割片行程（Y轴）：275mm   </w:t>
            </w:r>
            <w:r>
              <w:rPr>
                <w:rFonts w:hint="eastAsia" w:ascii="宋体" w:hAnsi="宋体" w:cs="宋体"/>
                <w:highlight w:val="none"/>
              </w:rPr>
              <w:br/>
            </w:r>
            <w:r>
              <w:rPr>
                <w:rFonts w:hint="eastAsia" w:ascii="宋体" w:hAnsi="宋体" w:cs="宋体"/>
                <w:highlight w:val="none"/>
              </w:rPr>
              <w:t xml:space="preserve">101、理论最大切割样品：Φ80mm圆棒 </w:t>
            </w:r>
            <w:r>
              <w:rPr>
                <w:rFonts w:hint="eastAsia" w:ascii="宋体" w:hAnsi="宋体" w:cs="宋体"/>
                <w:highlight w:val="none"/>
              </w:rPr>
              <w:br/>
            </w:r>
            <w:r>
              <w:rPr>
                <w:rFonts w:hint="eastAsia" w:ascii="宋体" w:hAnsi="宋体" w:cs="宋体"/>
                <w:highlight w:val="none"/>
              </w:rPr>
              <w:t xml:space="preserve">102、夹具夹持最大距离：128mm     </w:t>
            </w:r>
            <w:r>
              <w:rPr>
                <w:rFonts w:hint="eastAsia" w:ascii="宋体" w:hAnsi="宋体" w:cs="宋体"/>
                <w:highlight w:val="none"/>
              </w:rPr>
              <w:br/>
            </w:r>
            <w:r>
              <w:rPr>
                <w:rFonts w:hint="eastAsia" w:ascii="宋体" w:hAnsi="宋体" w:cs="宋体"/>
                <w:highlight w:val="none"/>
              </w:rPr>
              <w:t xml:space="preserve">103、工作台尺寸：350X300</w:t>
            </w:r>
            <w:r>
              <w:rPr>
                <w:rFonts w:hint="eastAsia" w:ascii="宋体" w:hAnsi="宋体" w:cs="宋体"/>
                <w:highlight w:val="none"/>
              </w:rPr>
              <w:br/>
            </w:r>
            <w:r>
              <w:rPr>
                <w:rFonts w:hint="eastAsia" w:ascii="宋体" w:hAnsi="宋体" w:cs="宋体"/>
                <w:highlight w:val="none"/>
              </w:rPr>
              <w:t xml:space="preserve">104、切割夹具：螺纹夹具，选配不锈钢快速推拉式夹具，钳口高度55mm   </w:t>
            </w:r>
            <w:r>
              <w:rPr>
                <w:rFonts w:hint="eastAsia" w:ascii="宋体" w:hAnsi="宋体" w:cs="宋体"/>
                <w:highlight w:val="none"/>
              </w:rPr>
              <w:br/>
            </w:r>
            <w:r>
              <w:rPr>
                <w:rFonts w:hint="eastAsia" w:ascii="宋体" w:hAnsi="宋体" w:cs="宋体"/>
                <w:highlight w:val="none"/>
              </w:rPr>
              <w:t xml:space="preserve">105、按键控制：液晶触摸屏，按钮</w:t>
            </w:r>
            <w:r>
              <w:rPr>
                <w:rFonts w:hint="eastAsia" w:ascii="宋体" w:hAnsi="宋体" w:cs="宋体"/>
                <w:highlight w:val="none"/>
              </w:rPr>
              <w:br/>
            </w:r>
            <w:r>
              <w:rPr>
                <w:rFonts w:hint="eastAsia" w:ascii="宋体" w:hAnsi="宋体" w:cs="宋体"/>
                <w:highlight w:val="none"/>
              </w:rPr>
              <w:t xml:space="preserve">106、照明：lED照明</w:t>
            </w:r>
            <w:r>
              <w:rPr>
                <w:rFonts w:hint="eastAsia" w:ascii="宋体" w:hAnsi="宋体" w:cs="宋体"/>
                <w:highlight w:val="none"/>
              </w:rPr>
              <w:br/>
            </w:r>
            <w:r>
              <w:rPr>
                <w:rFonts w:hint="eastAsia" w:ascii="宋体" w:hAnsi="宋体" w:cs="宋体"/>
                <w:highlight w:val="none"/>
              </w:rPr>
              <w:t xml:space="preserve">107、冷却装置：2道冷却水</w:t>
            </w:r>
            <w:r>
              <w:rPr>
                <w:rFonts w:hint="eastAsia" w:ascii="宋体" w:hAnsi="宋体" w:cs="宋体"/>
                <w:highlight w:val="none"/>
              </w:rPr>
              <w:br/>
            </w:r>
            <w:r>
              <w:rPr>
                <w:rFonts w:hint="eastAsia" w:ascii="宋体" w:hAnsi="宋体" w:cs="宋体"/>
                <w:highlight w:val="none"/>
              </w:rPr>
              <w:t xml:space="preserve">108、循环水箱：外置循环过滤水箱50L</w:t>
            </w:r>
            <w:r>
              <w:rPr>
                <w:rFonts w:hint="eastAsia" w:ascii="宋体" w:hAnsi="宋体" w:cs="宋体"/>
                <w:highlight w:val="none"/>
              </w:rPr>
              <w:br/>
            </w:r>
            <w:r>
              <w:rPr>
                <w:rFonts w:hint="eastAsia" w:ascii="宋体" w:hAnsi="宋体" w:cs="宋体"/>
                <w:highlight w:val="none"/>
              </w:rPr>
              <w:t xml:space="preserve">109、电机功率：3KW   </w:t>
            </w:r>
            <w:r>
              <w:rPr>
                <w:rFonts w:hint="eastAsia" w:ascii="宋体" w:hAnsi="宋体" w:cs="宋体"/>
                <w:highlight w:val="none"/>
              </w:rPr>
              <w:br/>
            </w:r>
            <w:r>
              <w:rPr>
                <w:rFonts w:hint="eastAsia" w:ascii="宋体" w:hAnsi="宋体" w:cs="宋体"/>
                <w:highlight w:val="none"/>
              </w:rPr>
              <w:t xml:space="preserve">110、紧急制动装置：急停开关</w:t>
            </w:r>
            <w:r>
              <w:rPr>
                <w:rFonts w:hint="eastAsia" w:ascii="宋体" w:hAnsi="宋体" w:cs="宋体"/>
                <w:highlight w:val="none"/>
              </w:rPr>
              <w:br/>
            </w:r>
            <w:r>
              <w:rPr>
                <w:rFonts w:hint="eastAsia" w:ascii="宋体" w:hAnsi="宋体" w:cs="宋体"/>
                <w:highlight w:val="none"/>
              </w:rPr>
              <w:t xml:space="preserve">111、电源：AC380V 50HZ</w:t>
            </w:r>
            <w:r>
              <w:rPr>
                <w:rFonts w:hint="eastAsia" w:ascii="宋体" w:hAnsi="宋体" w:cs="宋体"/>
                <w:highlight w:val="none"/>
              </w:rPr>
              <w:br/>
            </w:r>
            <w:r>
              <w:rPr>
                <w:rFonts w:hint="eastAsia" w:ascii="宋体" w:hAnsi="宋体" w:cs="宋体"/>
                <w:highlight w:val="none"/>
              </w:rPr>
              <w:t xml:space="preserve">112、外形尺寸：960*860*650mm</w:t>
            </w:r>
            <w:r>
              <w:rPr>
                <w:rFonts w:hint="eastAsia" w:ascii="宋体" w:hAnsi="宋体" w:cs="宋体"/>
                <w:highlight w:val="none"/>
              </w:rPr>
              <w:br/>
            </w:r>
            <w:r>
              <w:rPr>
                <w:rFonts w:hint="eastAsia" w:ascii="宋体" w:hAnsi="宋体" w:cs="宋体"/>
                <w:highlight w:val="none"/>
              </w:rPr>
              <w:t xml:space="preserve">113、重量 290KG</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3.7</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金相试样自动磨抛机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bCs/>
                <w:highlight w:val="none"/>
              </w:rPr>
              <w:t xml:space="preserve">产品功能要求</w:t>
            </w:r>
            <w:r>
              <w:rPr>
                <w:rFonts w:hint="eastAsia" w:ascii="宋体" w:hAnsi="宋体" w:cs="宋体"/>
                <w:strike/>
                <w:highlight w:val="none"/>
              </w:rPr>
              <w:br/>
            </w:r>
            <w:r>
              <w:rPr>
                <w:rFonts w:hint="eastAsia" w:ascii="宋体" w:hAnsi="宋体" w:cs="宋体"/>
                <w:highlight w:val="none"/>
              </w:rPr>
              <w:t xml:space="preserve">114</w:t>
            </w:r>
            <w:r>
              <w:rPr>
                <w:rFonts w:ascii="宋体" w:hAnsi="宋体" w:cs="宋体"/>
                <w:highlight w:val="none"/>
              </w:rPr>
              <w:t xml:space="preserve">、触摸屏显示控制，界面清晰直观，操作简便。 </w:t>
            </w:r>
            <w:r/>
          </w:p>
          <w:p>
            <w:pPr>
              <w:spacing w:after="0" w:line="360" w:lineRule="auto"/>
              <w:rPr>
                <w:rFonts w:hint="eastAsia" w:ascii="宋体" w:hAnsi="宋体" w:cs="宋体"/>
                <w:highlight w:val="none"/>
              </w:rPr>
            </w:pPr>
            <w:r>
              <w:rPr>
                <w:rFonts w:hint="eastAsia" w:ascii="宋体" w:hAnsi="宋体" w:cs="宋体"/>
                <w:highlight w:val="none"/>
              </w:rPr>
              <w:t xml:space="preserve">115</w:t>
            </w:r>
            <w:r>
              <w:rPr>
                <w:rFonts w:ascii="宋体" w:hAnsi="宋体" w:cs="宋体"/>
                <w:highlight w:val="none"/>
              </w:rPr>
              <w:t xml:space="preserve">、可定时、定速、定压。</w:t>
            </w:r>
            <w:r/>
          </w:p>
          <w:p>
            <w:pPr>
              <w:spacing w:after="0" w:line="360" w:lineRule="auto"/>
              <w:rPr>
                <w:rFonts w:hint="eastAsia" w:ascii="宋体" w:hAnsi="宋体" w:cs="宋体"/>
                <w:highlight w:val="none"/>
              </w:rPr>
            </w:pPr>
            <w:r>
              <w:rPr>
                <w:rFonts w:hint="eastAsia" w:ascii="宋体" w:hAnsi="宋体" w:cs="宋体"/>
                <w:highlight w:val="none"/>
              </w:rPr>
              <w:t xml:space="preserve">116</w:t>
            </w:r>
            <w:r>
              <w:rPr>
                <w:rFonts w:ascii="宋体" w:hAnsi="宋体" w:cs="宋体"/>
                <w:highlight w:val="none"/>
              </w:rPr>
              <w:t xml:space="preserve">、磨头采用电磁离合自动锁紧。</w:t>
            </w:r>
            <w:r/>
          </w:p>
          <w:p>
            <w:pPr>
              <w:spacing w:after="0" w:line="360" w:lineRule="auto"/>
              <w:rPr>
                <w:rFonts w:hint="eastAsia" w:ascii="宋体" w:hAnsi="宋体" w:cs="宋体"/>
                <w:highlight w:val="none"/>
              </w:rPr>
            </w:pPr>
            <w:r>
              <w:rPr>
                <w:rFonts w:hint="eastAsia" w:ascii="宋体" w:hAnsi="宋体" w:cs="宋体"/>
                <w:highlight w:val="none"/>
              </w:rPr>
              <w:t xml:space="preserve">117</w:t>
            </w:r>
            <w:r>
              <w:rPr>
                <w:rFonts w:ascii="宋体" w:hAnsi="宋体" w:cs="宋体"/>
                <w:highlight w:val="none"/>
              </w:rPr>
              <w:t xml:space="preserve">、无极调速或四档调速，方便快捷。</w:t>
            </w:r>
            <w:r/>
          </w:p>
          <w:p>
            <w:pPr>
              <w:spacing w:after="0" w:line="360" w:lineRule="auto"/>
              <w:rPr>
                <w:rFonts w:hint="eastAsia" w:ascii="宋体" w:hAnsi="宋体" w:cs="宋体"/>
                <w:highlight w:val="none"/>
              </w:rPr>
            </w:pPr>
            <w:r>
              <w:rPr>
                <w:rFonts w:hint="eastAsia" w:ascii="宋体" w:hAnsi="宋体" w:cs="宋体"/>
                <w:highlight w:val="none"/>
              </w:rPr>
              <w:t xml:space="preserve">118</w:t>
            </w:r>
            <w:r>
              <w:rPr>
                <w:rFonts w:ascii="宋体" w:hAnsi="宋体" w:cs="宋体"/>
                <w:highlight w:val="none"/>
              </w:rPr>
              <w:t xml:space="preserve">、根据需要可单动或联动启动。</w:t>
            </w:r>
            <w:r/>
          </w:p>
          <w:p>
            <w:pPr>
              <w:spacing w:after="0" w:line="360" w:lineRule="auto"/>
              <w:rPr>
                <w:rFonts w:hint="eastAsia" w:ascii="宋体" w:hAnsi="宋体" w:cs="宋体"/>
                <w:highlight w:val="none"/>
              </w:rPr>
            </w:pPr>
            <w:r>
              <w:rPr>
                <w:rFonts w:hint="eastAsia" w:ascii="宋体" w:hAnsi="宋体" w:cs="宋体"/>
                <w:highlight w:val="none"/>
              </w:rPr>
              <w:t xml:space="preserve">119</w:t>
            </w:r>
            <w:r>
              <w:rPr>
                <w:rFonts w:ascii="宋体" w:hAnsi="宋体" w:cs="宋体"/>
                <w:highlight w:val="none"/>
              </w:rPr>
              <w:t xml:space="preserve">、可存储100组磨抛工艺配方，便于快速调用。</w:t>
            </w:r>
            <w:r/>
          </w:p>
          <w:p>
            <w:pPr>
              <w:spacing w:after="0" w:line="360" w:lineRule="auto"/>
              <w:rPr>
                <w:rFonts w:hint="eastAsia" w:ascii="宋体" w:hAnsi="宋体" w:cs="宋体"/>
                <w:highlight w:val="none"/>
              </w:rPr>
            </w:pPr>
            <w:r>
              <w:rPr>
                <w:rFonts w:hint="eastAsia" w:ascii="宋体" w:hAnsi="宋体" w:cs="宋体"/>
                <w:highlight w:val="none"/>
              </w:rPr>
              <w:t xml:space="preserve">120</w:t>
            </w:r>
            <w:r>
              <w:rPr>
                <w:rFonts w:ascii="宋体" w:hAnsi="宋体" w:cs="宋体"/>
                <w:highlight w:val="none"/>
              </w:rPr>
              <w:t xml:space="preserve">、磁性盘设计，支持快速换盘。</w:t>
            </w:r>
            <w:r/>
          </w:p>
          <w:p>
            <w:pPr>
              <w:spacing w:after="0" w:line="360" w:lineRule="auto"/>
              <w:rPr>
                <w:rFonts w:hint="eastAsia" w:ascii="宋体" w:hAnsi="宋体" w:cs="宋体"/>
                <w:highlight w:val="none"/>
              </w:rPr>
            </w:pPr>
            <w:r>
              <w:rPr>
                <w:rFonts w:hint="eastAsia" w:ascii="宋体" w:hAnsi="宋体" w:cs="宋体"/>
                <w:highlight w:val="none"/>
              </w:rPr>
              <w:t xml:space="preserve">121</w:t>
            </w:r>
            <w:r>
              <w:rPr>
                <w:rFonts w:ascii="宋体" w:hAnsi="宋体" w:cs="宋体"/>
                <w:highlight w:val="none"/>
              </w:rPr>
              <w:t xml:space="preserve">、试样夹盘自动放松加紧，配合内侧照明系统，方便取放试样。</w:t>
            </w:r>
            <w:r/>
          </w:p>
          <w:p>
            <w:pPr>
              <w:spacing w:after="0" w:line="360" w:lineRule="auto"/>
              <w:rPr>
                <w:rFonts w:hint="eastAsia" w:ascii="宋体" w:hAnsi="宋体" w:cs="宋体"/>
                <w:highlight w:val="none"/>
              </w:rPr>
            </w:pPr>
            <w:r>
              <w:rPr>
                <w:rFonts w:hint="eastAsia" w:ascii="宋体" w:hAnsi="宋体" w:cs="宋体"/>
                <w:highlight w:val="none"/>
              </w:rPr>
              <w:t xml:space="preserve">122</w:t>
            </w:r>
            <w:r>
              <w:rPr>
                <w:rFonts w:ascii="宋体" w:hAnsi="宋体" w:cs="宋体"/>
                <w:highlight w:val="none"/>
              </w:rPr>
              <w:t xml:space="preserve">、采用静音电机和步进电机</w:t>
            </w:r>
            <w:r/>
          </w:p>
          <w:p>
            <w:pPr>
              <w:spacing w:after="0" w:line="360" w:lineRule="auto"/>
              <w:rPr>
                <w:rFonts w:hint="eastAsia" w:ascii="宋体" w:hAnsi="宋体" w:cs="宋体"/>
                <w:highlight w:val="none"/>
              </w:rPr>
            </w:pPr>
            <w:r>
              <w:rPr>
                <w:rFonts w:hint="eastAsia" w:ascii="宋体" w:hAnsi="宋体" w:cs="宋体"/>
                <w:highlight w:val="none"/>
              </w:rPr>
              <w:br/>
            </w:r>
            <w:r>
              <w:rPr>
                <w:rFonts w:hint="eastAsia" w:ascii="宋体" w:hAnsi="宋体" w:cs="宋体"/>
                <w:b/>
                <w:highlight w:val="none"/>
              </w:rPr>
              <w:t xml:space="preserve">技术指标要求</w:t>
            </w:r>
            <w:r>
              <w:rPr>
                <w:rFonts w:hint="eastAsia" w:ascii="宋体" w:hAnsi="宋体" w:cs="宋体"/>
                <w:strike/>
                <w:highlight w:val="none"/>
              </w:rPr>
              <w:br/>
            </w:r>
            <w:r>
              <w:rPr>
                <w:rFonts w:hint="eastAsia" w:ascii="宋体" w:hAnsi="宋体" w:cs="宋体"/>
                <w:highlight w:val="none"/>
              </w:rPr>
              <w:t xml:space="preserve">123、工位：单盘</w:t>
            </w:r>
            <w:r>
              <w:rPr>
                <w:rFonts w:hint="eastAsia" w:ascii="宋体" w:hAnsi="宋体" w:cs="宋体"/>
                <w:highlight w:val="none"/>
              </w:rPr>
              <w:br/>
            </w:r>
            <w:r>
              <w:rPr>
                <w:rFonts w:hint="eastAsia" w:ascii="宋体" w:hAnsi="宋体" w:cs="宋体"/>
                <w:highlight w:val="none"/>
              </w:rPr>
              <w:t xml:space="preserve">124、工作盘直径：标配φ254mm（ 选配φ230mm、φ203mm）带有磁性转换盘系统</w:t>
            </w:r>
            <w:r>
              <w:rPr>
                <w:rFonts w:hint="eastAsia" w:ascii="宋体" w:hAnsi="宋体" w:cs="宋体"/>
                <w:highlight w:val="none"/>
              </w:rPr>
              <w:br/>
            </w:r>
            <w:r>
              <w:rPr>
                <w:rFonts w:hint="eastAsia" w:ascii="宋体" w:hAnsi="宋体" w:cs="宋体"/>
                <w:highlight w:val="none"/>
              </w:rPr>
              <w:t xml:space="preserve">125、磨盘转速：100-1000转/分（无极调速） 转向正反转可以切换</w:t>
            </w:r>
            <w:r>
              <w:rPr>
                <w:rFonts w:hint="eastAsia" w:ascii="宋体" w:hAnsi="宋体" w:cs="宋体"/>
                <w:highlight w:val="none"/>
              </w:rPr>
              <w:br/>
            </w:r>
            <w:r>
              <w:rPr>
                <w:rFonts w:hint="eastAsia" w:ascii="宋体" w:hAnsi="宋体" w:cs="宋体"/>
                <w:highlight w:val="none"/>
              </w:rPr>
              <w:t xml:space="preserve">126、四档调速：300 500 800 1000r/min</w:t>
            </w:r>
            <w:r>
              <w:rPr>
                <w:rFonts w:hint="eastAsia" w:ascii="宋体" w:hAnsi="宋体" w:cs="宋体"/>
                <w:highlight w:val="none"/>
              </w:rPr>
              <w:br/>
            </w:r>
            <w:r>
              <w:rPr>
                <w:rFonts w:hint="eastAsia" w:ascii="宋体" w:hAnsi="宋体" w:cs="宋体"/>
                <w:highlight w:val="none"/>
              </w:rPr>
              <w:t xml:space="preserve">127、样品盘转速：0—120转/分 </w:t>
            </w:r>
            <w:r>
              <w:rPr>
                <w:rFonts w:hint="eastAsia" w:ascii="宋体" w:hAnsi="宋体" w:cs="宋体"/>
                <w:highlight w:val="none"/>
              </w:rPr>
              <w:br/>
            </w:r>
            <w:r>
              <w:rPr>
                <w:rFonts w:hint="eastAsia" w:ascii="宋体" w:hAnsi="宋体" w:cs="宋体"/>
                <w:highlight w:val="none"/>
              </w:rPr>
              <w:t xml:space="preserve">128、可调时间：0-99min</w:t>
            </w:r>
            <w:r>
              <w:rPr>
                <w:rFonts w:hint="eastAsia" w:ascii="宋体" w:hAnsi="宋体" w:cs="宋体"/>
                <w:highlight w:val="none"/>
              </w:rPr>
              <w:br/>
            </w:r>
            <w:r>
              <w:rPr>
                <w:rFonts w:hint="eastAsia" w:ascii="宋体" w:hAnsi="宋体" w:cs="宋体"/>
                <w:highlight w:val="none"/>
              </w:rPr>
              <w:t xml:space="preserve">129、样品盘：标配φ30mm四孔（可定制六孔）</w:t>
            </w:r>
            <w:r>
              <w:rPr>
                <w:rFonts w:hint="eastAsia" w:ascii="宋体" w:hAnsi="宋体" w:cs="宋体"/>
                <w:highlight w:val="none"/>
              </w:rPr>
              <w:br/>
            </w:r>
            <w:r>
              <w:rPr>
                <w:rFonts w:hint="eastAsia" w:ascii="宋体" w:hAnsi="宋体" w:cs="宋体"/>
                <w:highlight w:val="none"/>
              </w:rPr>
              <w:t xml:space="preserve">130、加压方式：单点气动加压</w:t>
            </w:r>
            <w:r>
              <w:rPr>
                <w:rFonts w:hint="eastAsia" w:ascii="宋体" w:hAnsi="宋体" w:cs="宋体"/>
                <w:highlight w:val="none"/>
              </w:rPr>
              <w:br/>
            </w:r>
            <w:r>
              <w:rPr>
                <w:rFonts w:hint="eastAsia" w:ascii="宋体" w:hAnsi="宋体" w:cs="宋体"/>
                <w:highlight w:val="none"/>
              </w:rPr>
              <w:t xml:space="preserve">131、磨头锁紧方式：自动</w:t>
            </w:r>
            <w:r>
              <w:rPr>
                <w:rFonts w:hint="eastAsia" w:ascii="宋体" w:hAnsi="宋体" w:cs="宋体"/>
                <w:highlight w:val="none"/>
              </w:rPr>
              <w:br/>
            </w:r>
            <w:r>
              <w:rPr>
                <w:rFonts w:hint="eastAsia" w:ascii="宋体" w:hAnsi="宋体" w:cs="宋体"/>
                <w:highlight w:val="none"/>
              </w:rPr>
              <w:t xml:space="preserve">132、压力调节：0-0.5Mpa(常用0.2-0.3Mpa）机械调压</w:t>
            </w:r>
            <w:r>
              <w:rPr>
                <w:rFonts w:hint="eastAsia" w:ascii="宋体" w:hAnsi="宋体" w:cs="宋体"/>
                <w:highlight w:val="none"/>
              </w:rPr>
              <w:br/>
            </w:r>
            <w:r>
              <w:rPr>
                <w:rFonts w:hint="eastAsia" w:ascii="宋体" w:hAnsi="宋体" w:cs="宋体"/>
                <w:highlight w:val="none"/>
              </w:rPr>
              <w:t xml:space="preserve">133、电源：AC220V，50Hz </w:t>
            </w:r>
            <w:r>
              <w:rPr>
                <w:rFonts w:hint="eastAsia" w:ascii="宋体" w:hAnsi="宋体" w:cs="宋体"/>
                <w:highlight w:val="none"/>
              </w:rPr>
              <w:br/>
            </w:r>
            <w:r>
              <w:rPr>
                <w:rFonts w:hint="eastAsia" w:ascii="宋体" w:hAnsi="宋体" w:cs="宋体"/>
                <w:highlight w:val="none"/>
              </w:rPr>
              <w:t xml:space="preserve">134、总功率：1KW</w:t>
            </w:r>
            <w:r>
              <w:rPr>
                <w:rFonts w:hint="eastAsia" w:ascii="宋体" w:hAnsi="宋体" w:cs="宋体"/>
                <w:highlight w:val="none"/>
              </w:rPr>
              <w:br/>
            </w:r>
            <w:r>
              <w:rPr>
                <w:rFonts w:hint="eastAsia" w:ascii="宋体" w:hAnsi="宋体" w:cs="宋体"/>
                <w:highlight w:val="none"/>
              </w:rPr>
              <w:t xml:space="preserve">135、外形尺寸：475 x 660 x 710mm</w:t>
            </w:r>
            <w:r>
              <w:rPr>
                <w:rFonts w:hint="eastAsia" w:ascii="宋体" w:hAnsi="宋体" w:cs="宋体"/>
                <w:highlight w:val="none"/>
              </w:rPr>
              <w:br/>
            </w:r>
            <w:r>
              <w:rPr>
                <w:rFonts w:hint="eastAsia" w:ascii="宋体" w:hAnsi="宋体" w:cs="宋体"/>
                <w:highlight w:val="none"/>
              </w:rPr>
              <w:t xml:space="preserve">136、重量：80kg</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3.8</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自动金相试样镶嵌机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highlight w:val="none"/>
              </w:rPr>
              <w:t xml:space="preserve">技术指标要求</w:t>
            </w:r>
            <w:r>
              <w:rPr>
                <w:rFonts w:hint="eastAsia" w:ascii="宋体" w:hAnsi="宋体" w:cs="宋体"/>
                <w:strike/>
                <w:highlight w:val="none"/>
              </w:rPr>
              <w:br/>
            </w:r>
            <w:r>
              <w:rPr>
                <w:rFonts w:hint="eastAsia" w:ascii="宋体" w:hAnsi="宋体" w:cs="宋体"/>
                <w:highlight w:val="none"/>
              </w:rPr>
              <w:t xml:space="preserve">137、试样压制直径：Ф25mm，Ф30mm，Ф40mm（任选其一）</w:t>
            </w:r>
            <w:r>
              <w:rPr>
                <w:rFonts w:hint="eastAsia" w:ascii="宋体" w:hAnsi="宋体" w:cs="宋体"/>
                <w:highlight w:val="none"/>
              </w:rPr>
              <w:br/>
            </w:r>
            <w:r>
              <w:rPr>
                <w:rFonts w:hint="eastAsia" w:ascii="宋体" w:hAnsi="宋体" w:cs="宋体"/>
                <w:highlight w:val="none"/>
              </w:rPr>
              <w:t xml:space="preserve">138、模腔高度：115mm，有效高度60mm</w:t>
            </w:r>
            <w:r>
              <w:rPr>
                <w:rFonts w:hint="eastAsia" w:ascii="宋体" w:hAnsi="宋体" w:cs="宋体"/>
                <w:highlight w:val="none"/>
              </w:rPr>
              <w:br/>
            </w:r>
            <w:r>
              <w:rPr>
                <w:rFonts w:hint="eastAsia" w:ascii="宋体" w:hAnsi="宋体" w:cs="宋体"/>
                <w:highlight w:val="none"/>
              </w:rPr>
              <w:t xml:space="preserve">139、加热功率：Ф30mm/1.2W</w:t>
            </w:r>
            <w:r>
              <w:rPr>
                <w:rFonts w:hint="eastAsia" w:ascii="宋体" w:hAnsi="宋体" w:cs="宋体"/>
                <w:highlight w:val="none"/>
              </w:rPr>
              <w:br/>
            </w:r>
            <w:r>
              <w:rPr>
                <w:rFonts w:hint="eastAsia" w:ascii="宋体" w:hAnsi="宋体" w:cs="宋体"/>
                <w:highlight w:val="none"/>
              </w:rPr>
              <w:t xml:space="preserve">140、加压压力：电动机械加压，130bar</w:t>
            </w:r>
            <w:r>
              <w:rPr>
                <w:rFonts w:hint="eastAsia" w:ascii="宋体" w:hAnsi="宋体" w:cs="宋体"/>
                <w:highlight w:val="none"/>
              </w:rPr>
              <w:br/>
            </w:r>
            <w:r>
              <w:rPr>
                <w:rFonts w:hint="eastAsia" w:ascii="宋体" w:hAnsi="宋体" w:cs="宋体"/>
                <w:highlight w:val="none"/>
              </w:rPr>
              <w:t xml:space="preserve">141、温度设定范围：50-180℃</w:t>
            </w:r>
            <w:r>
              <w:rPr>
                <w:rFonts w:hint="eastAsia" w:ascii="宋体" w:hAnsi="宋体" w:cs="宋体"/>
                <w:highlight w:val="none"/>
              </w:rPr>
              <w:br/>
            </w:r>
            <w:r>
              <w:rPr>
                <w:rFonts w:hint="eastAsia" w:ascii="宋体" w:hAnsi="宋体" w:cs="宋体"/>
                <w:highlight w:val="none"/>
              </w:rPr>
              <w:t xml:space="preserve">142、加热及保压时间：0-8分钟，30秒-60分钟</w:t>
            </w:r>
            <w:r>
              <w:rPr>
                <w:rFonts w:hint="eastAsia" w:ascii="宋体" w:hAnsi="宋体" w:cs="宋体"/>
                <w:highlight w:val="none"/>
              </w:rPr>
              <w:br/>
            </w:r>
            <w:r>
              <w:rPr>
                <w:rFonts w:hint="eastAsia" w:ascii="宋体" w:hAnsi="宋体" w:cs="宋体"/>
                <w:highlight w:val="none"/>
              </w:rPr>
              <w:t xml:space="preserve">143、冷却时间：0-8分钟</w:t>
            </w:r>
            <w:r>
              <w:rPr>
                <w:rFonts w:hint="eastAsia" w:ascii="宋体" w:hAnsi="宋体" w:cs="宋体"/>
                <w:highlight w:val="none"/>
              </w:rPr>
              <w:br/>
            </w:r>
            <w:r>
              <w:rPr>
                <w:rFonts w:hint="eastAsia" w:ascii="宋体" w:hAnsi="宋体" w:cs="宋体"/>
                <w:highlight w:val="none"/>
              </w:rPr>
              <w:t xml:space="preserve">144、输入电源：单相220V，50Hz，10A</w:t>
            </w:r>
            <w:r>
              <w:rPr>
                <w:rFonts w:hint="eastAsia" w:ascii="宋体" w:hAnsi="宋体" w:cs="宋体"/>
                <w:highlight w:val="none"/>
              </w:rPr>
              <w:br/>
            </w:r>
            <w:r>
              <w:rPr>
                <w:rFonts w:hint="eastAsia" w:ascii="宋体" w:hAnsi="宋体" w:cs="宋体"/>
                <w:highlight w:val="none"/>
              </w:rPr>
              <w:t xml:space="preserve">145、外形尺寸：463×402×430mm</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3.9</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18"/>
                <w:szCs w:val="18"/>
                <w:highlight w:val="none"/>
                <w:lang w:bidi="ar"/>
              </w:rPr>
              <w:t xml:space="preserve">台式光学投影仪</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b/>
                <w:highlight w:val="none"/>
              </w:rPr>
              <w:t xml:space="preserve">技术指标要求</w:t>
            </w:r>
            <w:r>
              <w:rPr>
                <w:rFonts w:hint="eastAsia" w:ascii="宋体" w:hAnsi="宋体" w:cs="宋体"/>
                <w:highlight w:val="none"/>
              </w:rPr>
              <w:br/>
            </w:r>
            <w:r>
              <w:rPr>
                <w:rFonts w:hint="eastAsia" w:ascii="宋体" w:hAnsi="宋体" w:cs="宋体"/>
                <w:highlight w:val="none"/>
              </w:rPr>
              <w:t xml:space="preserve">146、投影屏直径：Φ200mm</w:t>
            </w:r>
            <w:r>
              <w:rPr>
                <w:rFonts w:hint="eastAsia" w:ascii="宋体" w:hAnsi="宋体" w:cs="宋体"/>
                <w:highlight w:val="none"/>
              </w:rPr>
              <w:br/>
            </w:r>
            <w:r>
              <w:rPr>
                <w:rFonts w:hint="eastAsia" w:ascii="宋体" w:hAnsi="宋体" w:cs="宋体"/>
                <w:highlight w:val="none"/>
              </w:rPr>
              <w:t xml:space="preserve">147、工作台尺寸：方工作台尺寸：(110x125)mm</w:t>
            </w:r>
            <w:r>
              <w:rPr>
                <w:rFonts w:hint="eastAsia" w:ascii="宋体" w:hAnsi="宋体" w:cs="宋体"/>
                <w:highlight w:val="none"/>
              </w:rPr>
              <w:br/>
            </w:r>
            <w:r>
              <w:rPr>
                <w:rFonts w:hint="eastAsia" w:ascii="宋体" w:hAnsi="宋体" w:cs="宋体"/>
                <w:highlight w:val="none"/>
              </w:rPr>
              <w:t xml:space="preserve">圆工作台直径：Φ90mm</w:t>
            </w:r>
            <w:r>
              <w:rPr>
                <w:rFonts w:hint="eastAsia" w:ascii="宋体" w:hAnsi="宋体" w:cs="宋体"/>
                <w:highlight w:val="none"/>
              </w:rPr>
              <w:br/>
            </w:r>
            <w:r>
              <w:rPr>
                <w:rFonts w:hint="eastAsia" w:ascii="宋体" w:hAnsi="宋体" w:cs="宋体"/>
                <w:highlight w:val="none"/>
              </w:rPr>
              <w:t xml:space="preserve">工作台玻璃直径：Φ70mm</w:t>
            </w:r>
            <w:r>
              <w:rPr>
                <w:rFonts w:hint="eastAsia" w:ascii="宋体" w:hAnsi="宋体" w:cs="宋体"/>
                <w:highlight w:val="none"/>
              </w:rPr>
              <w:br/>
            </w:r>
            <w:r>
              <w:rPr>
                <w:rFonts w:hint="eastAsia" w:ascii="宋体" w:hAnsi="宋体" w:cs="宋体"/>
                <w:highlight w:val="none"/>
              </w:rPr>
              <w:t xml:space="preserve">148、工作台行程：纵向：±10mm，横向：±10mm，升降：±12mm</w:t>
            </w:r>
            <w:r>
              <w:rPr>
                <w:rFonts w:hint="eastAsia" w:ascii="宋体" w:hAnsi="宋体" w:cs="宋体"/>
                <w:highlight w:val="none"/>
              </w:rPr>
              <w:br/>
            </w:r>
            <w:r>
              <w:rPr>
                <w:rFonts w:hint="eastAsia" w:ascii="宋体" w:hAnsi="宋体" w:cs="宋体"/>
                <w:highlight w:val="none"/>
              </w:rPr>
              <w:t xml:space="preserve">149、工作台转动范围：0°~360°</w:t>
            </w:r>
            <w:r>
              <w:rPr>
                <w:rFonts w:hint="eastAsia" w:ascii="宋体" w:hAnsi="宋体" w:cs="宋体"/>
                <w:highlight w:val="none"/>
              </w:rPr>
              <w:br/>
            </w:r>
            <w:r>
              <w:rPr>
                <w:rFonts w:hint="eastAsia" w:ascii="宋体" w:hAnsi="宋体" w:cs="宋体"/>
                <w:highlight w:val="none"/>
              </w:rPr>
              <w:t xml:space="preserve">150、仪器放大倍率：50x</w:t>
            </w:r>
            <w:r>
              <w:rPr>
                <w:rFonts w:hint="eastAsia" w:ascii="宋体" w:hAnsi="宋体" w:cs="宋体"/>
                <w:highlight w:val="none"/>
              </w:rPr>
              <w:br/>
            </w:r>
            <w:r>
              <w:rPr>
                <w:rFonts w:hint="eastAsia" w:ascii="宋体" w:hAnsi="宋体" w:cs="宋体"/>
                <w:highlight w:val="none"/>
              </w:rPr>
              <w:t xml:space="preserve">151、物镜放大倍率：2.5x</w:t>
            </w:r>
            <w:r>
              <w:rPr>
                <w:rFonts w:hint="eastAsia" w:ascii="宋体" w:hAnsi="宋体" w:cs="宋体"/>
                <w:highlight w:val="none"/>
              </w:rPr>
              <w:br/>
            </w:r>
            <w:r>
              <w:rPr>
                <w:rFonts w:hint="eastAsia" w:ascii="宋体" w:hAnsi="宋体" w:cs="宋体"/>
                <w:highlight w:val="none"/>
              </w:rPr>
              <w:t xml:space="preserve">152、投影物镜放大倍率：20x</w:t>
            </w:r>
            <w:r>
              <w:rPr>
                <w:rFonts w:hint="eastAsia" w:ascii="宋体" w:hAnsi="宋体" w:cs="宋体"/>
                <w:highlight w:val="none"/>
              </w:rPr>
              <w:br/>
            </w:r>
            <w:r>
              <w:rPr>
                <w:rFonts w:hint="eastAsia" w:ascii="宋体" w:hAnsi="宋体" w:cs="宋体"/>
                <w:highlight w:val="none"/>
              </w:rPr>
              <w:t xml:space="preserve">153、光源：(卤钨灯)DC12V 100W</w:t>
            </w:r>
            <w:r>
              <w:rPr>
                <w:rFonts w:hint="eastAsia" w:ascii="宋体" w:hAnsi="宋体" w:cs="宋体"/>
                <w:highlight w:val="none"/>
              </w:rPr>
              <w:br/>
            </w:r>
            <w:r>
              <w:rPr>
                <w:rFonts w:hint="eastAsia" w:ascii="宋体" w:hAnsi="宋体" w:cs="宋体"/>
                <w:highlight w:val="none"/>
              </w:rPr>
              <w:t xml:space="preserve">154、外形尺寸：≤510x220x600mm</w:t>
            </w:r>
            <w:r>
              <w:rPr>
                <w:rFonts w:hint="eastAsia" w:ascii="宋体" w:hAnsi="宋体" w:cs="宋体"/>
                <w:highlight w:val="none"/>
              </w:rPr>
              <w:br/>
            </w:r>
            <w:r>
              <w:rPr>
                <w:rFonts w:hint="eastAsia" w:ascii="宋体" w:hAnsi="宋体" w:cs="宋体"/>
                <w:highlight w:val="none"/>
              </w:rPr>
              <w:t xml:space="preserve">155、重量：≤18kg</w:t>
            </w:r>
            <w:r>
              <w:rPr>
                <w:rFonts w:hint="eastAsia" w:ascii="宋体" w:hAnsi="宋体" w:cs="宋体"/>
                <w:highlight w:val="none"/>
              </w:rPr>
              <w:br/>
            </w:r>
            <w:r>
              <w:rPr>
                <w:rFonts w:hint="eastAsia" w:ascii="宋体" w:hAnsi="宋体" w:cs="宋体"/>
                <w:highlight w:val="none"/>
              </w:rPr>
              <w:t xml:space="preserve">156、电源：~220V 50Hz</w:t>
            </w:r>
            <w:r/>
          </w:p>
        </w:tc>
      </w:tr>
    </w:tbl>
    <w:p>
      <w:pPr>
        <w:ind w:firstLine="321"/>
        <w:jc w:val="both"/>
        <w:spacing w:line="400" w:lineRule="exact"/>
        <w:widowControl w:val="off"/>
        <w:rPr>
          <w:rFonts w:cs="宋体"/>
          <w:b/>
          <w:bCs/>
          <w:color w:val="000000" w:themeColor="text1"/>
          <w:sz w:val="32"/>
          <w:szCs w:val="32"/>
          <w:highlight w:val="none"/>
          <w14:textFill>
            <w14:solidFill>
              <w14:schemeClr w14:val="tx1"/>
            </w14:solidFill>
          </w14:textFill>
        </w:rPr>
      </w:pPr>
      <w:r>
        <w:rPr>
          <w:rFonts w:hint="eastAsia" w:cs="宋体"/>
          <w:b/>
          <w:bCs/>
          <w:color w:val="000000" w:themeColor="text1"/>
          <w:sz w:val="32"/>
          <w:szCs w:val="32"/>
          <w:highlight w:val="none"/>
          <w14:textFill>
            <w14:solidFill>
              <w14:schemeClr w14:val="tx1"/>
            </w14:solidFill>
          </w14:textFill>
        </w:rPr>
        <w:t xml:space="preserve">三、商务要求（所有“商务要求”在《商务条款响应及偏离表》中明确是否响应或偏离）</w:t>
      </w:r>
      <w:r/>
    </w:p>
    <w:p>
      <w:pPr>
        <w:spacing w:line="360" w:lineRule="auto"/>
        <w:widowControl w:val="off"/>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1</w:t>
      </w:r>
      <w:r>
        <w:rPr>
          <w:rFonts w:hint="eastAsia"/>
          <w:b/>
          <w:color w:val="000000" w:themeColor="text1"/>
          <w:sz w:val="28"/>
          <w:szCs w:val="28"/>
          <w:highlight w:val="none"/>
          <w14:textFill>
            <w14:solidFill>
              <w14:schemeClr w14:val="tx1"/>
            </w14:solidFill>
          </w14:textFill>
        </w:rPr>
        <w:t xml:space="preserve">.</w:t>
      </w:r>
      <w:r>
        <w:rPr>
          <w:b/>
          <w:color w:val="000000" w:themeColor="text1"/>
          <w:sz w:val="28"/>
          <w:szCs w:val="28"/>
          <w:highlight w:val="none"/>
          <w14:textFill>
            <w14:solidFill>
              <w14:schemeClr w14:val="tx1"/>
            </w14:solidFill>
          </w14:textFill>
        </w:rPr>
        <w:t xml:space="preserve"> </w:t>
      </w:r>
      <w:r>
        <w:rPr>
          <w:rFonts w:hint="eastAsia"/>
          <w:b/>
          <w:color w:val="000000" w:themeColor="text1"/>
          <w:sz w:val="28"/>
          <w:szCs w:val="28"/>
          <w:highlight w:val="none"/>
          <w14:textFill>
            <w14:solidFill>
              <w14:schemeClr w14:val="tx1"/>
            </w14:solidFill>
          </w14:textFill>
        </w:rPr>
        <w:t xml:space="preserve">质保及售后要求</w:t>
      </w:r>
      <w:r/>
    </w:p>
    <w:p>
      <w:pPr>
        <w:ind w:firstLine="480"/>
        <w:rPr>
          <w:highlight w:val="none"/>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所有产品须提供原厂免费质保服务，质保</w:t>
      </w:r>
      <w:r>
        <w:rPr>
          <w:color w:val="000000" w:themeColor="text1"/>
          <w:sz w:val="24"/>
          <w:szCs w:val="24"/>
          <w:highlight w:val="none"/>
          <w14:textFill>
            <w14:solidFill>
              <w14:schemeClr w14:val="tx1"/>
            </w14:solidFill>
          </w14:textFill>
        </w:rPr>
        <w:t xml:space="preserve">期为</w:t>
      </w:r>
      <w:r>
        <w:rPr>
          <w:rFonts w:ascii="Times New Roman" w:hAnsi="Times New Roman"/>
          <w:bCs/>
          <w:sz w:val="24"/>
          <w:highlight w:val="none"/>
        </w:rPr>
        <w:t xml:space="preserve">验收合格后</w:t>
      </w:r>
      <w:r>
        <w:rPr>
          <w:rFonts w:hint="eastAsia" w:ascii="Times New Roman" w:hAnsi="Times New Roman"/>
          <w:bCs/>
          <w:sz w:val="24"/>
          <w:highlight w:val="none"/>
        </w:rPr>
        <w:t xml:space="preserve">1年，</w:t>
      </w:r>
      <w:r>
        <w:rPr>
          <w:rFonts w:ascii="Times New Roman" w:hAnsi="Times New Roman"/>
          <w:bCs/>
          <w:sz w:val="24"/>
          <w:highlight w:val="none"/>
        </w:rPr>
        <w:t xml:space="preserve">终身维修</w:t>
      </w:r>
      <w:r>
        <w:rPr>
          <w:rFonts w:hint="eastAsia" w:ascii="Times New Roman" w:hAnsi="Times New Roman"/>
          <w:bCs/>
          <w:sz w:val="24"/>
          <w:highlight w:val="none"/>
        </w:rPr>
        <w:t xml:space="preserve">。</w:t>
      </w:r>
      <w:r/>
    </w:p>
    <w:p>
      <w:pPr>
        <w:pStyle w:val="91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质保期内，设备发生任何非人为原因造成的故障和损坏，均由</w:t>
      </w: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负责免费修复，失效零部件予以免费更换。由此产生的一切相关费用（运输、保险、进出海关环节费用、零部件费用、人力费用）均由</w:t>
      </w: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完全承担。</w:t>
      </w:r>
      <w:r>
        <w:rPr>
          <w:rFonts w:hint="eastAsia"/>
          <w:color w:val="000000" w:themeColor="text1"/>
          <w:highlight w:val="none"/>
          <w14:textFill>
            <w14:solidFill>
              <w14:schemeClr w14:val="tx1"/>
            </w14:solidFill>
          </w14:textFill>
        </w:rPr>
        <w:t xml:space="preserve">维修期间，原厂供应商应尽全力配合提供样机支持。</w:t>
      </w:r>
      <w:r/>
    </w:p>
    <w:p>
      <w:pPr>
        <w:pStyle w:val="91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质保期内设备的关键功能部件如出现由于设计或制造引起的重大故障或功能失效，自</w:t>
      </w:r>
      <w:r>
        <w:rPr>
          <w:rFonts w:hint="eastAsia"/>
          <w:color w:val="000000" w:themeColor="text1"/>
          <w:highlight w:val="none"/>
          <w14:textFill>
            <w14:solidFill>
              <w14:schemeClr w14:val="tx1"/>
            </w14:solidFill>
          </w14:textFill>
        </w:rPr>
        <w:t xml:space="preserve">用户</w:t>
      </w:r>
      <w:r>
        <w:rPr>
          <w:color w:val="000000" w:themeColor="text1"/>
          <w:highlight w:val="none"/>
          <w14:textFill>
            <w14:solidFill>
              <w14:schemeClr w14:val="tx1"/>
            </w14:solidFill>
          </w14:textFill>
        </w:rPr>
        <w:t xml:space="preserve">发出故障通知后两个月仍无法</w:t>
      </w:r>
      <w:r>
        <w:rPr>
          <w:rFonts w:hint="eastAsia"/>
          <w:color w:val="000000" w:themeColor="text1"/>
          <w:highlight w:val="none"/>
          <w14:textFill>
            <w14:solidFill>
              <w14:schemeClr w14:val="tx1"/>
            </w14:solidFill>
          </w14:textFill>
        </w:rPr>
        <w:t xml:space="preserve">恢复</w:t>
      </w:r>
      <w:r>
        <w:rPr>
          <w:color w:val="000000" w:themeColor="text1"/>
          <w:highlight w:val="none"/>
          <w14:textFill>
            <w14:solidFill>
              <w14:schemeClr w14:val="tx1"/>
            </w14:solidFill>
          </w14:textFill>
        </w:rPr>
        <w:t xml:space="preserve">正常</w:t>
      </w:r>
      <w:r>
        <w:rPr>
          <w:rFonts w:hint="eastAsia"/>
          <w:color w:val="000000" w:themeColor="text1"/>
          <w:highlight w:val="none"/>
          <w14:textFill>
            <w14:solidFill>
              <w14:schemeClr w14:val="tx1"/>
            </w14:solidFill>
          </w14:textFill>
        </w:rPr>
        <w:t xml:space="preserve">使用</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用户</w:t>
      </w:r>
      <w:r>
        <w:rPr>
          <w:color w:val="000000" w:themeColor="text1"/>
          <w:highlight w:val="none"/>
          <w14:textFill>
            <w14:solidFill>
              <w14:schemeClr w14:val="tx1"/>
            </w14:solidFill>
          </w14:textFill>
        </w:rPr>
        <w:t xml:space="preserve">有权要求退换同类设备，损失由</w:t>
      </w: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承担。</w:t>
      </w:r>
      <w:r/>
    </w:p>
    <w:p>
      <w:pPr>
        <w:pStyle w:val="91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质保期满后，因系统涉及技术、设备等问题而影响正常运行或出现用户无法自行处理的问题，投标人必须及时提供技术支持。</w:t>
      </w:r>
      <w:r/>
    </w:p>
    <w:p>
      <w:pPr>
        <w:pStyle w:val="912"/>
        <w:ind w:firstLine="482"/>
        <w:rPr>
          <w:rFonts w:hint="eastAsia"/>
          <w:b/>
          <w:bCs/>
          <w:color w:val="000000" w:themeColor="text1"/>
          <w:highlight w:val="none"/>
          <w:shd w:val="clear" w:color="auto" w:fill="ffffff"/>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供应商需在投标文件中提供免费原厂质保服务书面承诺函并加盖CA电子公章，承诺函格式自拟，内容须完全包含以上所有采购人要求的质保服务内容。</w:t>
      </w:r>
      <w:r/>
    </w:p>
    <w:p>
      <w:pPr>
        <w:ind w:firstLine="480"/>
        <w:spacing w:after="0" w:line="360" w:lineRule="auto"/>
        <w:rPr>
          <w:rFonts w:ascii="Times New Roman" w:hAnsi="Times New Roman"/>
          <w:bCs/>
          <w:sz w:val="24"/>
          <w:highlight w:val="none"/>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1.2供应商免费</w:t>
      </w:r>
      <w:r>
        <w:rPr>
          <w:rFonts w:ascii="Times New Roman" w:hAnsi="Times New Roman"/>
          <w:bCs/>
          <w:sz w:val="24"/>
          <w:highlight w:val="none"/>
        </w:rPr>
        <w:t xml:space="preserve">安装调试该系统，确保仪器技术指标验收合格，并在用户实验室免费培训操作技术人员，仪器制造商提供培训中心，免费培训用户的操作技术人员2人次/台。</w:t>
      </w:r>
      <w:r/>
    </w:p>
    <w:p>
      <w:pPr>
        <w:jc w:val="both"/>
        <w:spacing w:line="360" w:lineRule="auto"/>
        <w:widowControl w:val="off"/>
        <w:rPr>
          <w:rFonts w:hint="eastAsia" w:ascii="宋体" w:hAnsi="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    1.3质保期内，供应商负责对其提供的货物整机进行维修和系统维护，除合理的易损耗材外不再收取任何费用，但不可抗力（如火灾、雷击等）造成的故障除外。</w:t>
      </w:r>
      <w:r/>
    </w:p>
    <w:p>
      <w:pPr>
        <w:ind w:firstLine="480"/>
        <w:jc w:val="both"/>
        <w:spacing w:line="360" w:lineRule="auto"/>
        <w:widowControl w:val="off"/>
        <w:rPr>
          <w:rFonts w:hint="eastAsia" w:ascii="宋体" w:hAnsi="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1.4供应商应在投标文件中声明终身售后服务承诺、售后服务的方式和能力。能够提供快速的安装调度，操作指导和维修等方面的技术服务，要求接到报修通知后2小时内给予答复，必要时24小时内派技术人员上门维修（保修期后按此执行），保证常用的备件可以在48小时内送达用户，因停机耽误的时间，保修期向后顺延。</w:t>
      </w:r>
      <w:r/>
    </w:p>
    <w:p>
      <w:pPr>
        <w:ind w:firstLine="480"/>
        <w:jc w:val="both"/>
        <w:spacing w:line="360" w:lineRule="auto"/>
        <w:widowControl w:val="off"/>
        <w:rPr>
          <w:rFonts w:hint="eastAsia" w:ascii="宋体" w:hAnsi="宋体"/>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1.5质保期满后，供应商需提供仪器设备终身维修。服务及时快捷，包括软件免费升级，保证采购人能够及时买到设备所需的备品备件和易损件。</w:t>
      </w:r>
      <w:r/>
    </w:p>
    <w:p>
      <w:pPr>
        <w:ind w:firstLine="480"/>
        <w:jc w:val="both"/>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1.6投标方必须提出质保期内的维修、维护内容和范围。维修期间，原厂供应商应尽全力配合提供样机支持。</w:t>
      </w:r>
      <w:r/>
    </w:p>
    <w:p>
      <w:pPr>
        <w:ind w:firstLine="480"/>
        <w:jc w:val="both"/>
        <w:spacing w:line="360" w:lineRule="auto"/>
        <w:widowControl w:val="off"/>
        <w:rPr>
          <w:rFonts w:hint="eastAsia" w:ascii="宋体" w:hAnsi="宋体"/>
          <w:color w:val="000000" w:themeColor="text1"/>
          <w:sz w:val="24"/>
          <w:szCs w:val="24"/>
          <w:highlight w:val="none"/>
          <w:shd w:val="clear" w:color="auto" w:fill="ffffff"/>
          <w14:textFill>
            <w14:solidFill>
              <w14:schemeClr w14:val="tx1"/>
            </w14:solidFill>
          </w14:textFill>
        </w:rPr>
      </w:pPr>
      <w:r>
        <w:rPr>
          <w:rFonts w:ascii="宋体" w:hAnsi="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color w:val="000000" w:themeColor="text1"/>
          <w:sz w:val="24"/>
          <w:szCs w:val="24"/>
          <w:highlight w:val="none"/>
          <w:shd w:val="clear" w:color="auto" w:fill="ffffff"/>
          <w14:textFill>
            <w14:solidFill>
              <w14:schemeClr w14:val="tx1"/>
            </w14:solidFill>
          </w14:textFill>
        </w:rPr>
        <w:t xml:space="preserve">7供应商必须提出质保期满后的收费、维修、维护内容，费用和服务方式、范围（产品、技术、模块、部件），供采购人参考，其费用不计入总价。</w:t>
      </w:r>
      <w:r/>
    </w:p>
    <w:p>
      <w:pPr>
        <w:ind w:firstLine="480"/>
        <w:jc w:val="both"/>
        <w:spacing w:line="360" w:lineRule="auto"/>
        <w:widowControl w:val="off"/>
        <w:rPr>
          <w:rFonts w:hint="eastAsia" w:ascii="宋体" w:hAnsi="宋体"/>
          <w:color w:val="000000" w:themeColor="text1"/>
          <w:sz w:val="24"/>
          <w:szCs w:val="24"/>
          <w:highlight w:val="none"/>
          <w:shd w:val="clear" w:color="auto" w:fill="ffffff"/>
          <w14:textFill>
            <w14:solidFill>
              <w14:schemeClr w14:val="tx1"/>
            </w14:solidFill>
          </w14:textFill>
        </w:rPr>
      </w:pPr>
      <w:r>
        <w:rPr>
          <w:rFonts w:ascii="宋体" w:hAnsi="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color w:val="000000" w:themeColor="text1"/>
          <w:sz w:val="24"/>
          <w:szCs w:val="24"/>
          <w:highlight w:val="none"/>
          <w:shd w:val="clear" w:color="auto" w:fill="ffffff"/>
          <w14:textFill>
            <w14:solidFill>
              <w14:schemeClr w14:val="tx1"/>
            </w14:solidFill>
          </w14:textFill>
        </w:rPr>
        <w:t xml:space="preserve">8供应商必须根据相关应用软件系统的升级要求对有关软件提供一定周期内的免费升级和维护，系统的软件升级应当与设备检测的后续开发和升级统一考虑。</w:t>
      </w:r>
      <w:r/>
    </w:p>
    <w:p>
      <w:pPr>
        <w:ind w:firstLine="480"/>
        <w:spacing w:after="0" w:line="360" w:lineRule="auto"/>
        <w:rPr>
          <w:rFonts w:ascii="Times New Roman" w:hAnsi="Times New Roman"/>
          <w:bCs/>
          <w:sz w:val="24"/>
          <w:highlight w:val="none"/>
        </w:rPr>
      </w:pPr>
      <w:r>
        <w:rPr>
          <w:rFonts w:hint="eastAsia" w:ascii="宋体" w:hAnsi="宋体"/>
          <w:color w:val="000000" w:themeColor="text1"/>
          <w:sz w:val="24"/>
          <w:szCs w:val="24"/>
          <w:highlight w:val="none"/>
          <w:shd w:val="clear" w:color="auto" w:fill="ffffff"/>
          <w14:textFill>
            <w14:solidFill>
              <w14:schemeClr w14:val="tx1"/>
            </w14:solidFill>
          </w14:textFill>
        </w:rPr>
        <w:t xml:space="preserve">1.9供应商应</w:t>
      </w:r>
      <w:r>
        <w:rPr>
          <w:rFonts w:ascii="Times New Roman" w:hAnsi="Times New Roman"/>
          <w:bCs/>
          <w:sz w:val="24"/>
          <w:highlight w:val="none"/>
        </w:rPr>
        <w:t xml:space="preserve">长期提供技术支持，并免费提供所有公开发表的应用文献和最新仪器有关资料、通讯和用户论文集等。</w:t>
      </w:r>
      <w:r/>
    </w:p>
    <w:p>
      <w:pPr>
        <w:ind w:left="142"/>
        <w:jc w:val="both"/>
        <w:spacing w:before="62" w:after="62" w:line="360" w:lineRule="auto"/>
        <w:widowControl w:val="off"/>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2.</w:t>
      </w:r>
      <w:r>
        <w:rPr>
          <w:b/>
          <w:color w:val="000000" w:themeColor="text1"/>
          <w:sz w:val="28"/>
          <w:szCs w:val="28"/>
          <w:highlight w:val="none"/>
          <w14:textFill>
            <w14:solidFill>
              <w14:schemeClr w14:val="tx1"/>
            </w14:solidFill>
          </w14:textFill>
        </w:rPr>
        <w:t xml:space="preserve"> </w:t>
      </w:r>
      <w:r>
        <w:rPr>
          <w:rFonts w:hint="eastAsia"/>
          <w:b/>
          <w:color w:val="000000" w:themeColor="text1"/>
          <w:sz w:val="28"/>
          <w:szCs w:val="28"/>
          <w:highlight w:val="none"/>
          <w14:textFill>
            <w14:solidFill>
              <w14:schemeClr w14:val="tx1"/>
            </w14:solidFill>
          </w14:textFill>
        </w:rPr>
        <w:t xml:space="preserve">验收标准（验收方式）</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2.1</w:t>
      </w:r>
      <w:r>
        <w:rPr>
          <w:rFonts w:hint="eastAsia" w:ascii="Times New Roman" w:hAnsi="Times New Roman"/>
          <w:sz w:val="24"/>
          <w:highlight w:val="none"/>
        </w:rPr>
        <w:t xml:space="preserve">货物到货后，双方组织有关人员按照国家和行业相关标准、合同、磋商响应文件及磋商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2.2</w:t>
      </w:r>
      <w:r>
        <w:rPr>
          <w:rFonts w:hint="eastAsia" w:ascii="Times New Roman" w:hAnsi="Times New Roman"/>
          <w:sz w:val="24"/>
          <w:highlight w:val="none"/>
        </w:rPr>
        <w:t xml:space="preserve">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jc w:val="both"/>
        <w:spacing w:before="62" w:after="62" w:line="360" w:lineRule="auto"/>
        <w:widowControl w:val="off"/>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3</w:t>
      </w:r>
      <w:r>
        <w:rPr>
          <w:rFonts w:hint="eastAsia"/>
          <w:b/>
          <w:color w:val="000000" w:themeColor="text1"/>
          <w:sz w:val="28"/>
          <w:szCs w:val="28"/>
          <w:highlight w:val="none"/>
          <w14:textFill>
            <w14:solidFill>
              <w14:schemeClr w14:val="tx1"/>
            </w14:solidFill>
          </w14:textFill>
        </w:rPr>
        <w:t xml:space="preserve">. 交付及安装要求</w:t>
      </w:r>
      <w:r/>
    </w:p>
    <w:p>
      <w:pPr>
        <w:ind w:firstLine="480"/>
        <w:jc w:val="both"/>
        <w:spacing w:after="62" w:line="360" w:lineRule="auto"/>
        <w:widowControl w:val="off"/>
        <w:rPr>
          <w:rFonts w:ascii="Times New Roman" w:hAnsi="Times New Roman"/>
          <w:b/>
          <w:bCs/>
          <w:color w:val="000000"/>
          <w:sz w:val="24"/>
          <w:szCs w:val="24"/>
          <w:highlight w:val="none"/>
        </w:rPr>
      </w:pPr>
      <w:r/>
      <w:bookmarkStart w:id="222" w:name="OLE_LINK13"/>
      <w:r>
        <w:rPr>
          <w:rFonts w:hint="eastAsia" w:ascii="Times New Roman" w:hAnsi="Times New Roman"/>
          <w:color w:val="000000" w:themeColor="text1"/>
          <w:sz w:val="24"/>
          <w:szCs w:val="24"/>
          <w:highlight w:val="none"/>
          <w14:textFill>
            <w14:solidFill>
              <w14:schemeClr w14:val="tx1"/>
            </w14:solidFill>
          </w14:textFill>
        </w:rPr>
        <w:t xml:space="preserve">3.1</w:t>
      </w:r>
      <w:r>
        <w:rPr>
          <w:rFonts w:hint="eastAsia" w:ascii="Times New Roman" w:hAnsi="Times New Roman"/>
          <w:color w:val="000000"/>
          <w:sz w:val="24"/>
          <w:szCs w:val="24"/>
          <w:highlight w:val="none"/>
        </w:rPr>
        <w:t xml:space="preserve">交付时间（供货期）</w:t>
      </w:r>
      <w:bookmarkEnd w:id="222"/>
      <w:r>
        <w:rPr>
          <w:rFonts w:hint="eastAsia" w:ascii="Times New Roman" w:hAnsi="Times New Roman"/>
          <w:color w:val="000000"/>
          <w:sz w:val="24"/>
          <w:szCs w:val="24"/>
          <w:highlight w:val="none"/>
        </w:rPr>
        <w:t xml:space="preserve">：自合同签订生效后30个工作日内</w:t>
      </w:r>
      <w:r/>
    </w:p>
    <w:p>
      <w:pPr>
        <w:ind w:firstLine="480"/>
        <w:jc w:val="both"/>
        <w:spacing w:after="62" w:line="360" w:lineRule="auto"/>
        <w:widowControl w:val="off"/>
        <w:rPr>
          <w:rFonts w:ascii="Times New Roman" w:hAnsi="Times New Roman"/>
          <w:color w:val="000000"/>
          <w:sz w:val="24"/>
          <w:szCs w:val="24"/>
          <w:highlight w:val="none"/>
        </w:rPr>
      </w:pPr>
      <w:r>
        <w:rPr>
          <w:rFonts w:ascii="Times New Roman" w:hAnsi="Times New Roman"/>
          <w:color w:val="000000" w:themeColor="text1"/>
          <w:sz w:val="24"/>
          <w:szCs w:val="24"/>
          <w:highlight w:val="none"/>
          <w14:textFill>
            <w14:solidFill>
              <w14:schemeClr w14:val="tx1"/>
            </w14:solidFill>
          </w14:textFill>
        </w:rPr>
        <w:t xml:space="preserve">3.2</w:t>
      </w:r>
      <w:r>
        <w:rPr>
          <w:rFonts w:hint="eastAsia" w:ascii="Times New Roman" w:hAnsi="Times New Roman"/>
          <w:color w:val="000000" w:themeColor="text1"/>
          <w:sz w:val="24"/>
          <w:szCs w:val="24"/>
          <w:highlight w:val="none"/>
          <w14:textFill>
            <w14:solidFill>
              <w14:schemeClr w14:val="tx1"/>
            </w14:solidFill>
          </w14:textFill>
        </w:rPr>
        <w:t xml:space="preserve">交付地点（供货地点）：</w:t>
      </w:r>
      <w:bookmarkStart w:id="223" w:name="_Hlk207800666"/>
      <w:r>
        <w:rPr>
          <w:rFonts w:hint="eastAsia" w:ascii="宋体" w:hAnsi="宋体"/>
          <w:color w:val="000000" w:themeColor="text1"/>
          <w:sz w:val="24"/>
          <w:szCs w:val="24"/>
          <w:highlight w:val="none"/>
          <w14:textFill>
            <w14:solidFill>
              <w14:schemeClr w14:val="tx1"/>
            </w14:solidFill>
          </w14:textFill>
        </w:rPr>
        <w:t xml:space="preserve">采购人指定地点。</w:t>
      </w:r>
      <w:bookmarkEnd w:id="223"/>
      <w:r/>
      <w:r/>
    </w:p>
    <w:p>
      <w:pPr>
        <w:ind w:firstLine="480"/>
        <w:jc w:val="both"/>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3.3</w:t>
      </w:r>
      <w:r>
        <w:rPr>
          <w:rFonts w:hint="eastAsia" w:ascii="Times New Roman" w:hAnsi="Times New Roman"/>
          <w:color w:val="000000"/>
          <w:sz w:val="24"/>
          <w:szCs w:val="24"/>
          <w:highlight w:val="none"/>
        </w:rPr>
        <w:t xml:space="preserve">交货方式：</w:t>
      </w:r>
      <w:r>
        <w:rPr>
          <w:rFonts w:hint="eastAsia" w:ascii="Times New Roman" w:hAnsi="Times New Roman"/>
          <w:color w:val="000000" w:themeColor="text1"/>
          <w:sz w:val="24"/>
          <w:szCs w:val="24"/>
          <w:highlight w:val="none"/>
          <w14:textFill>
            <w14:solidFill>
              <w14:schemeClr w14:val="tx1"/>
            </w14:solidFill>
          </w14:textFill>
        </w:rPr>
        <w:t xml:space="preserve">全部设备、材料经检定合格后，投标人应按照采购人指定时间、地点现场交货，并</w:t>
      </w:r>
      <w:r>
        <w:rPr>
          <w:rFonts w:hint="eastAsia" w:ascii="Times New Roman" w:hAnsi="Times New Roman"/>
          <w:bCs/>
          <w:color w:val="000000" w:themeColor="text1"/>
          <w:sz w:val="24"/>
          <w:szCs w:val="24"/>
          <w:highlight w:val="none"/>
          <w14:textFill>
            <w14:solidFill>
              <w14:schemeClr w14:val="tx1"/>
            </w14:solidFill>
          </w14:textFill>
        </w:rPr>
        <w:t xml:space="preserve">在接到买方通知后，卖方需安排有经验的工程技术人员在采购人要求时间内到达买方现场安装、调试设备，直至</w:t>
      </w:r>
      <w:r>
        <w:rPr>
          <w:rFonts w:hint="eastAsia" w:ascii="Times New Roman" w:hAnsi="Times New Roman"/>
          <w:color w:val="000000" w:themeColor="text1"/>
          <w:sz w:val="24"/>
          <w:szCs w:val="24"/>
          <w:highlight w:val="none"/>
          <w14:textFill>
            <w14:solidFill>
              <w14:schemeClr w14:val="tx1"/>
            </w14:solidFill>
          </w14:textFill>
        </w:rPr>
        <w:t xml:space="preserve">可正常使用</w:t>
      </w:r>
      <w:r>
        <w:rPr>
          <w:rFonts w:hint="eastAsia" w:ascii="Times New Roman" w:hAnsi="Times New Roman"/>
          <w:bCs/>
          <w:color w:val="000000" w:themeColor="text1"/>
          <w:sz w:val="24"/>
          <w:szCs w:val="24"/>
          <w:highlight w:val="none"/>
          <w14:textFill>
            <w14:solidFill>
              <w14:schemeClr w14:val="tx1"/>
            </w14:solidFill>
          </w14:textFill>
        </w:rPr>
        <w:t xml:space="preserve">达到验收要求，</w:t>
      </w:r>
      <w:r>
        <w:rPr>
          <w:rFonts w:hint="eastAsia" w:ascii="Times New Roman" w:hAnsi="Times New Roman"/>
          <w:color w:val="000000" w:themeColor="text1"/>
          <w:sz w:val="24"/>
          <w:szCs w:val="24"/>
          <w:highlight w:val="none"/>
          <w14:textFill>
            <w14:solidFill>
              <w14:schemeClr w14:val="tx1"/>
            </w14:solidFill>
          </w14:textFill>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3.4</w:t>
      </w:r>
      <w:r>
        <w:rPr>
          <w:rFonts w:hint="eastAsia" w:ascii="宋体" w:hAnsi="宋体"/>
          <w:color w:val="000000" w:themeColor="text1"/>
          <w:sz w:val="24"/>
          <w:szCs w:val="24"/>
          <w:highlight w:val="none"/>
          <w14:textFill>
            <w14:solidFill>
              <w14:schemeClr w14:val="tx1"/>
            </w14:solidFill>
          </w14:textFill>
        </w:rPr>
        <w:t xml:space="preserve">供应商应保证投标产品都是原厂产品且是交付前最新生产的、并未被使用过的全新产品，</w:t>
      </w:r>
      <w:r>
        <w:rPr>
          <w:rFonts w:hint="eastAsia" w:ascii="Times New Roman" w:hAnsi="Times New Roman"/>
          <w:color w:val="000000" w:themeColor="text1"/>
          <w:sz w:val="24"/>
          <w:szCs w:val="24"/>
          <w:highlight w:val="none"/>
          <w14:textFill>
            <w14:solidFill>
              <w14:schemeClr w14:val="tx1"/>
            </w14:solidFill>
          </w14:textFill>
        </w:rPr>
        <w:t xml:space="preserve">产品的附属设备、资料均完整，保证提供给采购人的是一套完整的设</w:t>
      </w:r>
      <w:r>
        <w:rPr>
          <w:rFonts w:hint="eastAsia" w:ascii="宋体" w:hAnsi="宋体"/>
          <w:color w:val="000000" w:themeColor="text1"/>
          <w:sz w:val="24"/>
          <w:szCs w:val="24"/>
          <w:highlight w:val="none"/>
          <w14:textFill>
            <w14:solidFill>
              <w14:schemeClr w14:val="tx1"/>
            </w14:solidFill>
          </w14:textFill>
        </w:rPr>
        <w:t xml:space="preserve">备。</w:t>
      </w:r>
      <w:r/>
    </w:p>
    <w:p>
      <w:pPr>
        <w:ind w:firstLine="480"/>
        <w:jc w:val="both"/>
        <w:spacing w:after="62"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供应商需在投标文件中按所投采购包提供</w:t>
      </w:r>
      <w:r>
        <w:rPr>
          <w:rFonts w:hint="eastAsia" w:ascii="Times New Roman" w:hAnsi="Times New Roman"/>
          <w:color w:val="000000" w:themeColor="text1"/>
          <w:sz w:val="24"/>
          <w:szCs w:val="24"/>
          <w:highlight w:val="none"/>
          <w14:textFill>
            <w14:solidFill>
              <w14:schemeClr w14:val="tx1"/>
            </w14:solidFill>
          </w14:textFill>
        </w:rPr>
        <w:t xml:space="preserve">产品附属配置书面承诺函并加盖CA电子公章，承诺函格式自拟，内容须完全包含并不低于采购人要求的以下所有附属配置设备。</w:t>
      </w:r>
      <w:r/>
    </w:p>
    <w:p>
      <w:pPr>
        <w:ind w:firstLine="480"/>
        <w:jc w:val="center"/>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设备配置清单-分包一</w:t>
      </w:r>
      <w:r/>
    </w:p>
    <w:tbl>
      <w:tblPr>
        <w:tblStyle w:val="880"/>
        <w:tblW w:w="5650" w:type="pct"/>
        <w:jc w:val="center"/>
        <w:tblLayout w:type="fixed"/>
        <w:tblCellMar>
          <w:left w:w="108" w:type="dxa"/>
          <w:top w:w="0" w:type="dxa"/>
          <w:right w:w="108" w:type="dxa"/>
          <w:bottom w:w="0" w:type="dxa"/>
        </w:tblCellMar>
        <w:tblLook w:val="04A0" w:firstRow="1" w:lastRow="0" w:firstColumn="1" w:lastColumn="0" w:noHBand="0" w:noVBand="1"/>
      </w:tblPr>
      <w:tblGrid>
        <w:gridCol w:w="828"/>
        <w:gridCol w:w="1408"/>
        <w:gridCol w:w="7150"/>
      </w:tblGrid>
      <w:tr>
        <w:trPr>
          <w:jc w:val="center"/>
          <w:trHeight w:val="364"/>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808" w:type="pct"/>
            <w:vAlign w:val="center"/>
            <w:textDirection w:val="lrTb"/>
            <w:noWrap/>
          </w:tcPr>
          <w:p>
            <w:pPr>
              <w:jc w:val="center"/>
              <w:spacing w:after="0" w:line="240" w:lineRule="auto"/>
              <w:rPr>
                <w:rFonts w:hint="eastAsia" w:ascii="宋体" w:hAnsi="宋体" w:cs="宋体"/>
                <w:b/>
                <w:bCs/>
                <w:color w:val="000000"/>
                <w:sz w:val="18"/>
                <w:szCs w:val="18"/>
                <w:highlight w:val="none"/>
              </w:rPr>
            </w:pPr>
            <w:r>
              <w:rPr>
                <w:rFonts w:hint="eastAsia" w:ascii="宋体" w:hAnsi="宋体" w:cs="宋体"/>
                <w:b/>
                <w:bCs/>
                <w:color w:val="000000"/>
                <w:sz w:val="24"/>
                <w:szCs w:val="24"/>
                <w:highlight w:val="none"/>
                <w:lang w:bidi="ar"/>
              </w:rPr>
              <w:t xml:space="preserve">配置清单</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1.1</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360" w:lineRule="auto"/>
              <w:rPr>
                <w:rFonts w:hint="eastAsia" w:ascii="宋体" w:hAnsi="宋体" w:cs="宋体"/>
                <w:highlight w:val="none"/>
              </w:rPr>
            </w:pPr>
            <w:r>
              <w:rPr>
                <w:rFonts w:hint="eastAsia" w:ascii="宋体" w:hAnsi="宋体" w:cs="宋体"/>
                <w:highlight w:val="none"/>
              </w:rPr>
              <w:t xml:space="preserve">双法硬度计</w:t>
            </w:r>
            <w:r/>
          </w:p>
        </w:tc>
        <w:tc>
          <w:tcPr>
            <w:tcBorders>
              <w:top w:val="single" w:color="000000" w:sz="4" w:space="0"/>
              <w:left w:val="single" w:color="000000" w:sz="4" w:space="0"/>
              <w:bottom w:val="single" w:color="000000" w:sz="4" w:space="0"/>
              <w:right w:val="single" w:color="000000" w:sz="4" w:space="0"/>
            </w:tcBorders>
            <w:tcW w:w="3808" w:type="pct"/>
            <w:vAlign w:val="center"/>
            <w:textDirection w:val="lrTb"/>
            <w:noWrap w:val="false"/>
          </w:tcPr>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本安型工业级防爆智能手持终端1台：含专用数据数据处理软件</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里氏硬度计传感器1个：回弹法D型探头 </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超声硬度计传感器1个：超声阻抗压痕法探头</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标准硬度块1套：洛氏、维氏、里氏标准块各1块</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超声硬度计管道专用台架  1个</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仪器箱 1 个</w:t>
            </w:r>
            <w:r/>
          </w:p>
          <w:p>
            <w:pPr>
              <w:numPr>
                <w:ilvl w:val="0"/>
                <w:numId w:val="2"/>
              </w:numPr>
              <w:spacing w:after="0" w:line="360" w:lineRule="auto"/>
              <w:rPr>
                <w:rFonts w:hint="eastAsia" w:ascii="宋体" w:hAnsi="宋体" w:cs="宋体"/>
                <w:highlight w:val="none"/>
              </w:rPr>
            </w:pPr>
            <w:r>
              <w:rPr>
                <w:rFonts w:hint="eastAsia" w:ascii="宋体" w:hAnsi="宋体" w:cs="宋体"/>
                <w:highlight w:val="none"/>
              </w:rPr>
              <w:t xml:space="preserve">产品说明书和合格证1套</w:t>
            </w:r>
            <w:r/>
          </w:p>
          <w:p>
            <w:pPr>
              <w:numPr>
                <w:ilvl w:val="0"/>
                <w:numId w:val="2"/>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供货时提供第三方法定计量检定机构出具的检定或校准证书 1套</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1.2</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360" w:lineRule="auto"/>
              <w:rPr>
                <w:rFonts w:hint="eastAsia" w:ascii="宋体" w:hAnsi="宋体" w:cs="宋体"/>
                <w:highlight w:val="none"/>
              </w:rPr>
            </w:pPr>
            <w:r>
              <w:rPr>
                <w:rFonts w:hint="eastAsia" w:ascii="宋体" w:hAnsi="宋体" w:cs="宋体"/>
                <w:highlight w:val="none"/>
                <w:lang w:bidi="ar"/>
              </w:rPr>
              <w:t xml:space="preserve">智能全自动布洛维硬度计</w:t>
            </w:r>
            <w:r/>
          </w:p>
        </w:tc>
        <w:tc>
          <w:tcPr>
            <w:tcBorders>
              <w:top w:val="single" w:color="000000" w:sz="4" w:space="0"/>
              <w:left w:val="single" w:color="000000" w:sz="4" w:space="0"/>
              <w:bottom w:val="single" w:color="000000" w:sz="4" w:space="0"/>
              <w:right w:val="single" w:color="000000" w:sz="4" w:space="0"/>
            </w:tcBorders>
            <w:tcW w:w="3808" w:type="pct"/>
            <w:vAlign w:val="center"/>
            <w:textDirection w:val="lrTb"/>
            <w:noWrap w:val="false"/>
          </w:tcPr>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主机1台：含数据处理器</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工业摄像头 1个</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布洛维软件 1套</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加密狗 1个</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照明灯 1套</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硬度块共5块：HRC高块、HRC低块、HRB 、HBW2.5/187.5、HV30</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洛氏、维氏金刚石压头 各1支 </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硬质合金球压头共3支：直径1.5875、2.5、5mm</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测微目镜1个：15X </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物镜1组：2.5X、5X</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电动滑动试台 1个 </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大、中、 V型试台 各1只</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U盘 1个 </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水平仪 1只</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防尘袋 1个 </w:t>
            </w:r>
            <w:r/>
          </w:p>
          <w:p>
            <w:pPr>
              <w:numPr>
                <w:ilvl w:val="0"/>
                <w:numId w:val="3"/>
              </w:numPr>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电源线 1根</w:t>
            </w:r>
            <w:r/>
          </w:p>
          <w:p>
            <w:pPr>
              <w:numPr>
                <w:ilvl w:val="0"/>
                <w:numId w:val="3"/>
              </w:numPr>
              <w:spacing w:after="0" w:line="360" w:lineRule="auto"/>
              <w:rPr>
                <w:rFonts w:hint="eastAsia" w:ascii="宋体" w:hAnsi="宋体" w:cs="宋体"/>
                <w:color w:val="000000"/>
                <w:sz w:val="18"/>
                <w:szCs w:val="18"/>
                <w:highlight w:val="none"/>
              </w:rPr>
            </w:pPr>
            <w:r>
              <w:rPr>
                <w:rFonts w:hint="eastAsia" w:ascii="宋体" w:hAnsi="宋体" w:cs="宋体"/>
                <w:sz w:val="21"/>
                <w:szCs w:val="21"/>
                <w:highlight w:val="none"/>
              </w:rPr>
              <w:t xml:space="preserve">说明书合格证保修卡等1套</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1.3</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360" w:lineRule="auto"/>
              <w:rPr>
                <w:rFonts w:hint="eastAsia" w:ascii="宋体" w:hAnsi="宋体" w:cs="宋体"/>
                <w:highlight w:val="none"/>
              </w:rPr>
            </w:pPr>
            <w:r>
              <w:rPr>
                <w:rFonts w:hint="eastAsia" w:ascii="宋体" w:hAnsi="宋体" w:cs="宋体"/>
                <w:highlight w:val="none"/>
                <w:lang w:bidi="ar"/>
              </w:rPr>
              <w:t xml:space="preserve">电动便携式磁力布氏硬度计</w:t>
            </w:r>
            <w:r/>
          </w:p>
        </w:tc>
        <w:tc>
          <w:tcPr>
            <w:tcBorders>
              <w:top w:val="single" w:color="000000" w:sz="4" w:space="0"/>
              <w:left w:val="single" w:color="000000" w:sz="4" w:space="0"/>
              <w:bottom w:val="single" w:color="000000" w:sz="4" w:space="0"/>
              <w:right w:val="single" w:color="000000" w:sz="4" w:space="0"/>
            </w:tcBorders>
            <w:tcW w:w="3808" w:type="pct"/>
            <w:vAlign w:val="center"/>
            <w:textDirection w:val="lrTb"/>
            <w:noWrap w:val="false"/>
          </w:tcPr>
          <w:p>
            <w:pPr>
              <w:ind w:left="454" w:hanging="454"/>
              <w:spacing w:after="0" w:line="360" w:lineRule="auto"/>
              <w:rPr>
                <w:rFonts w:hint="eastAsia" w:ascii="宋体" w:hAnsi="宋体" w:cs="宋体"/>
                <w:highlight w:val="none"/>
              </w:rPr>
            </w:pPr>
            <w:r>
              <w:rPr>
                <w:rFonts w:ascii="宋体" w:hAnsi="宋体" w:cs="宋体"/>
                <w:highlight w:val="none"/>
              </w:rPr>
              <w:t xml:space="preserve">(1)</w:t>
            </w:r>
            <w:r>
              <w:rPr>
                <w:rFonts w:hint="eastAsia" w:ascii="宋体" w:hAnsi="宋体" w:cs="宋体"/>
                <w:highlight w:val="none"/>
              </w:rPr>
              <w:t xml:space="preserve">主机1台</w:t>
            </w:r>
            <w:r/>
          </w:p>
          <w:p>
            <w:pPr>
              <w:ind w:left="454" w:hanging="454"/>
              <w:spacing w:after="0" w:line="360" w:lineRule="auto"/>
              <w:rPr>
                <w:rFonts w:hint="eastAsia"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2.5mm硬质合球压头2支</w:t>
            </w:r>
            <w:r/>
          </w:p>
          <w:p>
            <w:pPr>
              <w:ind w:left="454" w:hanging="454"/>
              <w:spacing w:after="0" w:line="360" w:lineRule="auto"/>
              <w:rPr>
                <w:rFonts w:hint="eastAsia"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硬度块2块</w:t>
            </w:r>
            <w:r/>
          </w:p>
          <w:p>
            <w:pPr>
              <w:ind w:left="454" w:hanging="454"/>
              <w:spacing w:after="0" w:line="360" w:lineRule="auto"/>
              <w:rPr>
                <w:rFonts w:hint="eastAsia"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底座铁1块</w:t>
            </w:r>
            <w:r/>
          </w:p>
          <w:p>
            <w:pPr>
              <w:ind w:left="454" w:hanging="454"/>
              <w:spacing w:after="0" w:line="360" w:lineRule="auto"/>
              <w:rPr>
                <w:rFonts w:hint="eastAsia"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三防拉杆箱1个</w:t>
            </w:r>
            <w:r/>
          </w:p>
          <w:p>
            <w:pPr>
              <w:ind w:left="454" w:hanging="454"/>
              <w:spacing w:after="0" w:line="360" w:lineRule="auto"/>
              <w:rPr>
                <w:rFonts w:hint="eastAsia"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Φ32mm至无限大管径适配器1套</w:t>
            </w:r>
            <w:r/>
          </w:p>
          <w:p>
            <w:pPr>
              <w:ind w:left="454" w:hanging="454"/>
              <w:spacing w:after="0" w:line="360" w:lineRule="auto"/>
              <w:rPr>
                <w:rFonts w:hint="eastAsia" w:ascii="宋体" w:hAnsi="宋体" w:cs="宋体"/>
                <w:highlight w:val="none"/>
              </w:rPr>
            </w:pPr>
            <w:r>
              <w:rPr>
                <w:rFonts w:ascii="宋体" w:hAnsi="宋体" w:cs="宋体"/>
                <w:highlight w:val="none"/>
              </w:rPr>
              <w:t xml:space="preserve">(7)</w:t>
            </w:r>
            <w:r>
              <w:rPr>
                <w:rFonts w:hint="eastAsia" w:ascii="宋体" w:hAnsi="宋体" w:cs="宋体"/>
                <w:highlight w:val="none"/>
              </w:rPr>
              <w:t xml:space="preserve">自动跟踪压痕光学摄像头1只</w:t>
            </w:r>
            <w:r/>
          </w:p>
          <w:p>
            <w:pPr>
              <w:ind w:left="454" w:hanging="454"/>
              <w:spacing w:after="0" w:line="360" w:lineRule="auto"/>
              <w:rPr>
                <w:rFonts w:hint="eastAsia"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加密软件（U盘）1个</w:t>
            </w:r>
            <w:r/>
          </w:p>
          <w:p>
            <w:pPr>
              <w:ind w:left="454" w:hanging="454"/>
              <w:spacing w:after="0" w:line="360" w:lineRule="auto"/>
              <w:rPr>
                <w:rFonts w:hint="eastAsia"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三防数据处理器1台</w:t>
            </w:r>
            <w:r/>
          </w:p>
          <w:p>
            <w:pPr>
              <w:ind w:left="454" w:hanging="454"/>
              <w:spacing w:after="0" w:line="360" w:lineRule="auto"/>
              <w:rPr>
                <w:rFonts w:hint="eastAsia"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标准压痕校正块1块</w:t>
            </w:r>
            <w:r/>
          </w:p>
          <w:p>
            <w:pPr>
              <w:ind w:left="454" w:hanging="454"/>
              <w:spacing w:after="0" w:line="360" w:lineRule="auto"/>
              <w:rPr>
                <w:rFonts w:hint="eastAsia" w:ascii="宋体" w:hAnsi="宋体" w:cs="宋体"/>
                <w:highlight w:val="none"/>
              </w:rPr>
            </w:pPr>
            <w:r>
              <w:rPr>
                <w:rFonts w:ascii="宋体" w:hAnsi="宋体" w:cs="宋体"/>
                <w:highlight w:val="none"/>
              </w:rPr>
              <w:t xml:space="preserve">(11)</w:t>
            </w:r>
            <w:r>
              <w:rPr>
                <w:rFonts w:hint="eastAsia" w:ascii="宋体" w:hAnsi="宋体" w:cs="宋体"/>
                <w:highlight w:val="none"/>
              </w:rPr>
              <w:t xml:space="preserve">双肩背带1条 </w:t>
            </w:r>
            <w:r/>
          </w:p>
          <w:p>
            <w:pPr>
              <w:ind w:left="454" w:hanging="454"/>
              <w:spacing w:after="0" w:line="360" w:lineRule="auto"/>
              <w:rPr>
                <w:rFonts w:hint="eastAsia" w:ascii="宋体" w:hAnsi="宋体" w:cs="宋体"/>
                <w:highlight w:val="none"/>
              </w:rPr>
            </w:pPr>
            <w:r>
              <w:rPr>
                <w:rFonts w:ascii="宋体" w:hAnsi="宋体" w:cs="宋体"/>
                <w:highlight w:val="none"/>
              </w:rPr>
              <w:t xml:space="preserve">(12)</w:t>
            </w:r>
            <w:r>
              <w:rPr>
                <w:rFonts w:hint="eastAsia" w:ascii="宋体" w:hAnsi="宋体" w:cs="宋体"/>
                <w:highlight w:val="none"/>
              </w:rPr>
              <w:t xml:space="preserve">滤光片1片</w:t>
            </w:r>
            <w:r/>
          </w:p>
          <w:p>
            <w:pPr>
              <w:ind w:left="454" w:hanging="454"/>
              <w:spacing w:after="0" w:line="360" w:lineRule="auto"/>
              <w:rPr>
                <w:rFonts w:hint="eastAsia" w:ascii="宋体" w:hAnsi="宋体" w:cs="宋体"/>
                <w:color w:val="000000"/>
                <w:sz w:val="18"/>
                <w:szCs w:val="18"/>
                <w:highlight w:val="none"/>
              </w:rPr>
            </w:pPr>
            <w:r>
              <w:rPr>
                <w:rFonts w:ascii="宋体" w:hAnsi="宋体" w:cs="宋体"/>
                <w:color w:val="000000"/>
                <w:sz w:val="18"/>
                <w:szCs w:val="18"/>
                <w:highlight w:val="none"/>
              </w:rPr>
              <w:t xml:space="preserve">(13)</w:t>
            </w:r>
            <w:r>
              <w:rPr>
                <w:rFonts w:hint="eastAsia" w:ascii="宋体" w:hAnsi="宋体" w:cs="宋体"/>
                <w:highlight w:val="none"/>
              </w:rPr>
              <w:t xml:space="preserve">说明书、合格证1套</w:t>
            </w:r>
            <w:r/>
          </w:p>
        </w:tc>
      </w:tr>
    </w:tbl>
    <w:p>
      <w:pPr>
        <w:ind w:firstLine="480"/>
        <w:jc w:val="center"/>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设备配置清单-分包二</w:t>
      </w:r>
      <w:r/>
    </w:p>
    <w:tbl>
      <w:tblPr>
        <w:tblStyle w:val="880"/>
        <w:tblW w:w="5398" w:type="pct"/>
        <w:jc w:val="center"/>
        <w:tblLayout w:type="fixed"/>
        <w:tblCellMar>
          <w:left w:w="108" w:type="dxa"/>
          <w:top w:w="0" w:type="dxa"/>
          <w:right w:w="108" w:type="dxa"/>
          <w:bottom w:w="0" w:type="dxa"/>
        </w:tblCellMar>
        <w:tblLook w:val="04A0" w:firstRow="1" w:lastRow="0" w:firstColumn="1" w:lastColumn="0" w:noHBand="0" w:noVBand="1"/>
      </w:tblPr>
      <w:tblGrid>
        <w:gridCol w:w="835"/>
        <w:gridCol w:w="1214"/>
        <w:gridCol w:w="6918"/>
      </w:tblGrid>
      <w:tr>
        <w:trPr>
          <w:jc w:val="center"/>
          <w:trHeight w:val="364"/>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856" w:type="pct"/>
            <w:vAlign w:val="center"/>
            <w:textDirection w:val="lrTb"/>
            <w:noWrap/>
          </w:tcPr>
          <w:p>
            <w:pPr>
              <w:jc w:val="center"/>
              <w:spacing w:after="0" w:line="240" w:lineRule="auto"/>
              <w:rPr>
                <w:rFonts w:hint="eastAsia" w:ascii="宋体" w:hAnsi="宋体" w:cs="宋体"/>
                <w:b/>
                <w:bCs/>
                <w:color w:val="000000"/>
                <w:sz w:val="18"/>
                <w:szCs w:val="18"/>
                <w:highlight w:val="none"/>
              </w:rPr>
            </w:pPr>
            <w:r>
              <w:rPr>
                <w:rFonts w:hint="eastAsia"/>
                <w:highlight w:val="none"/>
              </w:rPr>
              <w:t xml:space="preserve">配置清单</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after="0" w:line="240" w:lineRule="auto"/>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光谱仪校验用标准物质</w:t>
            </w:r>
            <w:r/>
          </w:p>
        </w:tc>
        <w:tc>
          <w:tcPr>
            <w:tcBorders>
              <w:top w:val="single" w:color="000000" w:sz="4" w:space="0"/>
              <w:left w:val="single" w:color="000000" w:sz="4" w:space="0"/>
              <w:bottom w:val="single" w:color="000000" w:sz="4" w:space="0"/>
              <w:right w:val="single" w:color="000000" w:sz="4" w:space="0"/>
            </w:tcBorders>
            <w:tcW w:w="3856" w:type="pct"/>
            <w:vAlign w:val="center"/>
            <w:textDirection w:val="lrTb"/>
            <w:noWrap/>
          </w:tcPr>
          <w:p>
            <w:pPr>
              <w:jc w:val="left"/>
              <w:spacing w:after="0" w:line="240" w:lineRule="auto"/>
              <w:rPr>
                <w:rFonts w:hint="default" w:eastAsia="宋体"/>
                <w:highlight w:val="none"/>
                <w:lang w:val="en-US" w:eastAsia="zh-CN"/>
              </w:rPr>
            </w:pPr>
            <w:r>
              <w:rPr>
                <w:rFonts w:hint="eastAsia"/>
                <w:highlight w:val="none"/>
                <w:lang w:val="en-US" w:eastAsia="zh-CN"/>
              </w:rPr>
              <w:t xml:space="preserve">按技术参数指标提供标准物质</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2.2</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20"/>
                <w:szCs w:val="20"/>
                <w:highlight w:val="none"/>
                <w:lang w:bidi="ar"/>
              </w:rPr>
              <w:t xml:space="preserve">手持式 LIBS 激光光谱仪</w:t>
            </w:r>
            <w:r/>
          </w:p>
        </w:tc>
        <w:tc>
          <w:tcPr>
            <w:tcBorders>
              <w:top w:val="single" w:color="000000" w:sz="4" w:space="0"/>
              <w:left w:val="single" w:color="000000" w:sz="4" w:space="0"/>
              <w:bottom w:val="single" w:color="000000" w:sz="4" w:space="0"/>
              <w:right w:val="single" w:color="000000" w:sz="4" w:space="0"/>
            </w:tcBorders>
            <w:tcW w:w="3856" w:type="pct"/>
            <w:vAlign w:val="center"/>
            <w:textDirection w:val="lrTb"/>
            <w:noWrap w:val="false"/>
          </w:tcPr>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主机1台</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电池3组 </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0.25L氩气钢瓶2支</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专用减压阀1套</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一次性钢瓶40支</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蓝牙打印机1套</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便携电池充电器1套，台式充电器1套</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打磨机1套</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标准样品1套 </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专业防爆箱1套，硅胶套1个，软壳防护包1个</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配套软件1套 （U盘）</w:t>
            </w:r>
            <w:r/>
          </w:p>
          <w:p>
            <w:pPr>
              <w:numPr>
                <w:ilvl w:val="0"/>
                <w:numId w:val="4"/>
              </w:numPr>
              <w:spacing w:after="0" w:line="360" w:lineRule="auto"/>
              <w:rPr>
                <w:rFonts w:hint="eastAsia" w:ascii="宋体" w:hAnsi="宋体" w:cs="宋体"/>
                <w:highlight w:val="none"/>
              </w:rPr>
            </w:pPr>
            <w:r>
              <w:rPr>
                <w:rFonts w:hint="eastAsia" w:ascii="宋体" w:hAnsi="宋体" w:cs="宋体"/>
                <w:highlight w:val="none"/>
              </w:rPr>
              <w:t xml:space="preserve">说明书、合格证1套</w:t>
            </w:r>
            <w:r/>
          </w:p>
          <w:p>
            <w:pPr>
              <w:numPr>
                <w:ilvl w:val="0"/>
                <w:numId w:val="4"/>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供货时提供第三方法定计量检定机构出具的检定证书或校准证书 1份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2.3</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20"/>
                <w:szCs w:val="20"/>
                <w:highlight w:val="none"/>
                <w:lang w:bidi="ar"/>
              </w:rPr>
              <w:t xml:space="preserve">手持式X射线荧光光谱仪</w:t>
            </w:r>
            <w:r/>
          </w:p>
        </w:tc>
        <w:tc>
          <w:tcPr>
            <w:tcBorders>
              <w:top w:val="single" w:color="000000" w:sz="4" w:space="0"/>
              <w:left w:val="single" w:color="000000" w:sz="4" w:space="0"/>
              <w:bottom w:val="single" w:color="000000" w:sz="4" w:space="0"/>
              <w:right w:val="single" w:color="000000" w:sz="4" w:space="0"/>
            </w:tcBorders>
            <w:tcW w:w="3856" w:type="pct"/>
            <w:vAlign w:val="center"/>
            <w:textDirection w:val="lrTb"/>
            <w:noWrap w:val="false"/>
          </w:tcPr>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主机：1台</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电池：2块</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电池充电底座：1个</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电源适配器：1个</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电源线：1条</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Tape-C 数据连接线：1条</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U盘 (含PC软件)：1个</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SS316 合金标样：1块</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304合金标样 :1块  </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42CrMo低合金钢标样: 1块  </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便携式打磨机: 1只</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可更换窗口膜：10片</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防水防潮防震防尘仪器箱：1个</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仪器腕带：1条</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仪器背带: 1付</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触屏笔:  1支</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合格证：1份</w:t>
            </w:r>
            <w:r/>
          </w:p>
          <w:p>
            <w:pPr>
              <w:numPr>
                <w:ilvl w:val="0"/>
                <w:numId w:val="5"/>
              </w:numPr>
              <w:spacing w:after="0" w:line="360" w:lineRule="auto"/>
              <w:rPr>
                <w:rFonts w:hint="eastAsia" w:ascii="宋体" w:hAnsi="宋体" w:cs="宋体"/>
                <w:highlight w:val="none"/>
              </w:rPr>
            </w:pPr>
            <w:r>
              <w:rPr>
                <w:rFonts w:hint="eastAsia" w:ascii="宋体" w:hAnsi="宋体" w:cs="宋体"/>
                <w:highlight w:val="none"/>
              </w:rPr>
              <w:t xml:space="preserve">电子说明书及快速使用指南：1份</w:t>
            </w:r>
            <w:r/>
          </w:p>
          <w:p>
            <w:pPr>
              <w:numPr>
                <w:ilvl w:val="0"/>
                <w:numId w:val="5"/>
              </w:numPr>
              <w:spacing w:after="0" w:line="360" w:lineRule="auto"/>
              <w:rPr>
                <w:rFonts w:hint="eastAsia" w:ascii="宋体" w:hAnsi="宋体" w:cs="宋体"/>
                <w:color w:val="000000"/>
                <w:sz w:val="18"/>
                <w:szCs w:val="18"/>
                <w:highlight w:val="none"/>
              </w:rPr>
            </w:pPr>
            <w:r>
              <w:rPr>
                <w:rFonts w:hint="eastAsia" w:ascii="宋体" w:hAnsi="宋体" w:cs="宋体"/>
                <w:highlight w:val="none"/>
              </w:rPr>
              <w:t xml:space="preserve">供货时提供第三方法定计量检定机构出具的检定证书或校准证书 1份</w:t>
            </w:r>
            <w:r/>
          </w:p>
        </w:tc>
      </w:tr>
    </w:tbl>
    <w:p>
      <w:pPr>
        <w:spacing w:line="240" w:lineRule="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br w:type="page" w:clear="all"/>
      </w:r>
      <w:r/>
    </w:p>
    <w:p>
      <w:pPr>
        <w:ind w:firstLine="480"/>
        <w:jc w:val="center"/>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设备配置清单-分包三</w:t>
      </w:r>
      <w:r/>
    </w:p>
    <w:tbl>
      <w:tblPr>
        <w:tblStyle w:val="880"/>
        <w:tblW w:w="5438" w:type="pct"/>
        <w:jc w:val="center"/>
        <w:tblLayout w:type="fixed"/>
        <w:tblCellMar>
          <w:left w:w="108" w:type="dxa"/>
          <w:top w:w="0" w:type="dxa"/>
          <w:right w:w="108" w:type="dxa"/>
          <w:bottom w:w="0" w:type="dxa"/>
        </w:tblCellMar>
        <w:tblLook w:val="04A0" w:firstRow="1" w:lastRow="0" w:firstColumn="1" w:lastColumn="0" w:noHBand="0" w:noVBand="1"/>
      </w:tblPr>
      <w:tblGrid>
        <w:gridCol w:w="880"/>
        <w:gridCol w:w="1042"/>
        <w:gridCol w:w="7112"/>
      </w:tblGrid>
      <w:tr>
        <w:trPr>
          <w:jc w:val="center"/>
          <w:trHeight w:val="364"/>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spacing w:after="0" w:line="24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spacing w:after="0" w:line="24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tcPr>
          <w:p>
            <w:pPr>
              <w:jc w:val="center"/>
              <w:spacing w:after="0" w:line="240" w:lineRule="auto"/>
              <w:rPr>
                <w:rFonts w:hint="eastAsia" w:ascii="宋体" w:hAnsi="宋体" w:cs="宋体"/>
                <w:b/>
                <w:color w:val="000000"/>
                <w:sz w:val="18"/>
                <w:szCs w:val="18"/>
                <w:highlight w:val="none"/>
              </w:rPr>
            </w:pPr>
            <w:r>
              <w:rPr>
                <w:rFonts w:hint="eastAsia" w:ascii="宋体" w:hAnsi="宋体" w:cs="宋体"/>
                <w:b/>
                <w:color w:val="000000"/>
                <w:sz w:val="24"/>
                <w:szCs w:val="24"/>
                <w:highlight w:val="none"/>
                <w:lang w:bidi="ar"/>
              </w:rPr>
              <w:t xml:space="preserve">配置清单</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3.1</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highlight w:val="none"/>
              </w:rPr>
            </w:pPr>
            <w:r>
              <w:rPr>
                <w:rFonts w:hint="eastAsia" w:ascii="宋体" w:hAnsi="宋体" w:cs="宋体"/>
                <w:color w:val="000000"/>
                <w:sz w:val="18"/>
                <w:szCs w:val="18"/>
                <w:highlight w:val="none"/>
                <w:lang w:bidi="ar"/>
              </w:rPr>
              <w:t xml:space="preserve">现场金相显微镜</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（1）无线采集器：500 万像素 1 套 </w:t>
            </w:r>
            <w:r>
              <w:rPr>
                <w:rFonts w:hint="eastAsia" w:ascii="宋体" w:hAnsi="宋体" w:cs="宋体"/>
                <w:highlight w:val="none"/>
              </w:rPr>
              <w:br/>
            </w:r>
            <w:r>
              <w:rPr>
                <w:rFonts w:hint="eastAsia" w:ascii="宋体" w:hAnsi="宋体" w:cs="宋体"/>
                <w:highlight w:val="none"/>
              </w:rPr>
              <w:t xml:space="preserve">（2）大视野目镜：10X、20X 各1 支 </w:t>
            </w:r>
            <w:r>
              <w:rPr>
                <w:rFonts w:hint="eastAsia" w:ascii="宋体" w:hAnsi="宋体" w:cs="宋体"/>
                <w:highlight w:val="none"/>
              </w:rPr>
              <w:br/>
            </w:r>
            <w:r>
              <w:rPr>
                <w:rFonts w:hint="eastAsia" w:ascii="宋体" w:hAnsi="宋体" w:cs="宋体"/>
                <w:highlight w:val="none"/>
              </w:rPr>
              <w:t xml:space="preserve">（3）专用金相物镜： 10X、20X、50X 各 1 支 </w:t>
            </w:r>
            <w:r>
              <w:rPr>
                <w:rFonts w:hint="eastAsia" w:ascii="宋体" w:hAnsi="宋体" w:cs="宋体"/>
                <w:highlight w:val="none"/>
              </w:rPr>
              <w:br/>
            </w:r>
            <w:r>
              <w:rPr>
                <w:rFonts w:hint="eastAsia" w:ascii="宋体" w:hAnsi="宋体" w:cs="宋体"/>
                <w:highlight w:val="none"/>
              </w:rPr>
              <w:t xml:space="preserve">（4）便携光源 可充电（含备用电池）：2套 </w:t>
            </w:r>
            <w:r>
              <w:rPr>
                <w:rFonts w:hint="eastAsia" w:ascii="宋体" w:hAnsi="宋体" w:cs="宋体"/>
                <w:highlight w:val="none"/>
              </w:rPr>
              <w:br/>
            </w:r>
            <w:r>
              <w:rPr>
                <w:rFonts w:hint="eastAsia" w:ascii="宋体" w:hAnsi="宋体" w:cs="宋体"/>
                <w:highlight w:val="none"/>
              </w:rPr>
              <w:t xml:space="preserve">（5）四维磁力支架：1 套 </w:t>
            </w:r>
            <w:r>
              <w:rPr>
                <w:rFonts w:hint="eastAsia" w:ascii="宋体" w:hAnsi="宋体" w:cs="宋体"/>
                <w:highlight w:val="none"/>
              </w:rPr>
              <w:br/>
            </w:r>
            <w:r>
              <w:rPr>
                <w:rFonts w:hint="eastAsia" w:ascii="宋体" w:hAnsi="宋体" w:cs="宋体"/>
                <w:highlight w:val="none"/>
              </w:rPr>
              <w:t xml:space="preserve">（6）多引脚前置吸盘：1 套 </w:t>
            </w:r>
            <w:r>
              <w:rPr>
                <w:rFonts w:hint="eastAsia" w:ascii="宋体" w:hAnsi="宋体" w:cs="宋体"/>
                <w:highlight w:val="none"/>
              </w:rPr>
              <w:br/>
            </w:r>
            <w:r>
              <w:rPr>
                <w:rFonts w:hint="eastAsia" w:ascii="宋体" w:hAnsi="宋体" w:cs="宋体"/>
                <w:highlight w:val="none"/>
              </w:rPr>
              <w:t xml:space="preserve">（7）非磁吸万向支架：1 套 </w:t>
            </w:r>
            <w:r>
              <w:rPr>
                <w:rFonts w:hint="eastAsia" w:ascii="宋体" w:hAnsi="宋体" w:cs="宋体"/>
                <w:highlight w:val="none"/>
              </w:rPr>
              <w:br/>
            </w:r>
            <w:r>
              <w:rPr>
                <w:rFonts w:hint="eastAsia" w:ascii="宋体" w:hAnsi="宋体" w:cs="宋体"/>
                <w:highlight w:val="none"/>
              </w:rPr>
              <w:t xml:space="preserve">（8）采集终端 11 英寸：套 </w:t>
            </w:r>
            <w:r>
              <w:rPr>
                <w:rFonts w:hint="eastAsia" w:ascii="宋体" w:hAnsi="宋体" w:cs="宋体"/>
                <w:highlight w:val="none"/>
              </w:rPr>
              <w:br/>
            </w:r>
            <w:r>
              <w:rPr>
                <w:rFonts w:hint="eastAsia" w:ascii="宋体" w:hAnsi="宋体" w:cs="宋体"/>
                <w:highlight w:val="none"/>
              </w:rPr>
              <w:t xml:space="preserve">（9）充电式角磨机：1 套（含至少 三种专用磨盘，抛光膏）</w:t>
            </w:r>
            <w:r>
              <w:rPr>
                <w:rFonts w:hint="eastAsia" w:ascii="宋体" w:hAnsi="宋体" w:cs="宋体"/>
                <w:highlight w:val="none"/>
              </w:rPr>
              <w:br/>
            </w:r>
            <w:r>
              <w:rPr>
                <w:rFonts w:hint="eastAsia" w:ascii="宋体" w:hAnsi="宋体" w:cs="宋体"/>
                <w:highlight w:val="none"/>
              </w:rPr>
              <w:t xml:space="preserve">（10）计量证书：1 份 </w:t>
            </w:r>
            <w:r>
              <w:rPr>
                <w:rFonts w:hint="eastAsia" w:ascii="宋体" w:hAnsi="宋体" w:cs="宋体"/>
                <w:highlight w:val="none"/>
              </w:rPr>
              <w:br/>
            </w:r>
            <w:r>
              <w:rPr>
                <w:rFonts w:hint="eastAsia" w:ascii="宋体" w:hAnsi="宋体" w:cs="宋体"/>
                <w:highlight w:val="none"/>
              </w:rPr>
              <w:t xml:space="preserve">（11）药水工具箱：1 套（含药棉、吹风 机、镊子）</w:t>
            </w:r>
            <w:r>
              <w:rPr>
                <w:rFonts w:hint="eastAsia" w:ascii="宋体" w:hAnsi="宋体" w:cs="宋体"/>
                <w:highlight w:val="none"/>
              </w:rPr>
              <w:br/>
            </w:r>
            <w:r>
              <w:rPr>
                <w:rFonts w:hint="eastAsia" w:ascii="宋体" w:hAnsi="宋体" w:cs="宋体"/>
                <w:highlight w:val="none"/>
              </w:rPr>
              <w:t xml:space="preserve">（12）金相显影剂：碳钢、高合金钢（含不锈钢） 各一瓶 </w:t>
            </w:r>
            <w:r>
              <w:rPr>
                <w:rFonts w:hint="eastAsia" w:ascii="宋体" w:hAnsi="宋体" w:cs="宋体"/>
                <w:highlight w:val="none"/>
              </w:rPr>
              <w:br/>
            </w:r>
            <w:r>
              <w:rPr>
                <w:rFonts w:hint="eastAsia" w:ascii="宋体" w:hAnsi="宋体" w:cs="宋体"/>
                <w:highlight w:val="none"/>
              </w:rPr>
              <w:t xml:space="preserve">（13）专用仪器箱：一套 </w:t>
            </w:r>
            <w:r>
              <w:rPr>
                <w:rFonts w:hint="eastAsia" w:ascii="宋体" w:hAnsi="宋体" w:cs="宋体"/>
                <w:highlight w:val="none"/>
              </w:rPr>
              <w:br/>
            </w:r>
            <w:r>
              <w:rPr>
                <w:rFonts w:hint="eastAsia" w:ascii="宋体" w:hAnsi="宋体" w:cs="宋体"/>
                <w:highlight w:val="none"/>
              </w:rPr>
              <w:t xml:space="preserve">（14）说明书及合格证：一份 </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3.2</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18"/>
                <w:szCs w:val="18"/>
                <w:highlight w:val="none"/>
                <w:lang w:bidi="ar"/>
              </w:rPr>
              <w:t xml:space="preserve">智能型便携式金相仪</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（1）现场金相显微镜：1只</w:t>
            </w:r>
            <w:r>
              <w:rPr>
                <w:rFonts w:hint="eastAsia" w:ascii="宋体" w:hAnsi="宋体" w:cs="宋体"/>
                <w:highlight w:val="none"/>
              </w:rPr>
              <w:br/>
            </w:r>
            <w:r>
              <w:rPr>
                <w:rFonts w:hint="eastAsia" w:ascii="宋体" w:hAnsi="宋体" w:cs="宋体"/>
                <w:highlight w:val="none"/>
              </w:rPr>
              <w:t xml:space="preserve">（2） 目镜：10X 1只</w:t>
            </w:r>
            <w:r>
              <w:rPr>
                <w:rFonts w:hint="eastAsia" w:ascii="宋体" w:hAnsi="宋体" w:cs="宋体"/>
                <w:highlight w:val="none"/>
              </w:rPr>
              <w:br/>
            </w:r>
            <w:r>
              <w:rPr>
                <w:rFonts w:hint="eastAsia" w:ascii="宋体" w:hAnsi="宋体" w:cs="宋体"/>
                <w:highlight w:val="none"/>
              </w:rPr>
              <w:t xml:space="preserve">（3） 物镜：10X 1只</w:t>
            </w:r>
            <w:r>
              <w:rPr>
                <w:rFonts w:hint="eastAsia" w:ascii="宋体" w:hAnsi="宋体" w:cs="宋体"/>
                <w:highlight w:val="none"/>
              </w:rPr>
              <w:br/>
            </w:r>
            <w:r>
              <w:rPr>
                <w:rFonts w:hint="eastAsia" w:ascii="宋体" w:hAnsi="宋体" w:cs="宋体"/>
                <w:highlight w:val="none"/>
              </w:rPr>
              <w:t xml:space="preserve">（4） 物镜：20X 1只</w:t>
            </w:r>
            <w:r>
              <w:rPr>
                <w:rFonts w:hint="eastAsia" w:ascii="宋体" w:hAnsi="宋体" w:cs="宋体"/>
                <w:highlight w:val="none"/>
              </w:rPr>
              <w:br/>
            </w:r>
            <w:r>
              <w:rPr>
                <w:rFonts w:hint="eastAsia" w:ascii="宋体" w:hAnsi="宋体" w:cs="宋体"/>
                <w:highlight w:val="none"/>
              </w:rPr>
              <w:t xml:space="preserve">（5） 物镜：50X 1只</w:t>
            </w:r>
            <w:r>
              <w:rPr>
                <w:rFonts w:hint="eastAsia" w:ascii="宋体" w:hAnsi="宋体" w:cs="宋体"/>
                <w:highlight w:val="none"/>
              </w:rPr>
              <w:br/>
            </w:r>
            <w:r>
              <w:rPr>
                <w:rFonts w:hint="eastAsia" w:ascii="宋体" w:hAnsi="宋体" w:cs="宋体"/>
                <w:highlight w:val="none"/>
              </w:rPr>
              <w:t xml:space="preserve">（6） 物镜：100X 1只</w:t>
            </w:r>
            <w:r>
              <w:rPr>
                <w:rFonts w:hint="eastAsia" w:ascii="宋体" w:hAnsi="宋体" w:cs="宋体"/>
                <w:highlight w:val="none"/>
              </w:rPr>
              <w:br/>
            </w:r>
            <w:r>
              <w:rPr>
                <w:rFonts w:hint="eastAsia" w:ascii="宋体" w:hAnsi="宋体" w:cs="宋体"/>
                <w:highlight w:val="none"/>
              </w:rPr>
              <w:t xml:space="preserve">（7） 显微镜充电器 专用 1只</w:t>
            </w:r>
            <w:r>
              <w:rPr>
                <w:rFonts w:hint="eastAsia" w:ascii="宋体" w:hAnsi="宋体" w:cs="宋体"/>
                <w:highlight w:val="none"/>
              </w:rPr>
              <w:br/>
            </w:r>
            <w:r>
              <w:rPr>
                <w:rFonts w:hint="eastAsia" w:ascii="宋体" w:hAnsi="宋体" w:cs="宋体"/>
                <w:highlight w:val="none"/>
              </w:rPr>
              <w:t xml:space="preserve">（8） 磁性底座：1只</w:t>
            </w:r>
            <w:r>
              <w:rPr>
                <w:rFonts w:hint="eastAsia" w:ascii="宋体" w:hAnsi="宋体" w:cs="宋体"/>
                <w:highlight w:val="none"/>
              </w:rPr>
              <w:br/>
            </w:r>
            <w:r>
              <w:rPr>
                <w:rFonts w:hint="eastAsia" w:ascii="宋体" w:hAnsi="宋体" w:cs="宋体"/>
                <w:highlight w:val="none"/>
              </w:rPr>
              <w:t xml:space="preserve">（9）智能电气自动化控制系统：1套</w:t>
            </w:r>
            <w:r>
              <w:rPr>
                <w:rFonts w:hint="eastAsia" w:ascii="宋体" w:hAnsi="宋体" w:cs="宋体"/>
                <w:highlight w:val="none"/>
              </w:rPr>
              <w:br/>
            </w:r>
            <w:r>
              <w:rPr>
                <w:rFonts w:hint="eastAsia" w:ascii="宋体" w:hAnsi="宋体" w:cs="宋体"/>
                <w:highlight w:val="none"/>
              </w:rPr>
              <w:t xml:space="preserve">（10） 智能app：1套</w:t>
            </w:r>
            <w:r>
              <w:rPr>
                <w:rFonts w:hint="eastAsia" w:ascii="宋体" w:hAnsi="宋体" w:cs="宋体"/>
                <w:highlight w:val="none"/>
              </w:rPr>
              <w:br/>
            </w:r>
            <w:r>
              <w:rPr>
                <w:rFonts w:hint="eastAsia" w:ascii="宋体" w:hAnsi="宋体" w:cs="宋体"/>
                <w:highlight w:val="none"/>
              </w:rPr>
              <w:t xml:space="preserve">（11） 深孔转接环：1只</w:t>
            </w:r>
            <w:r>
              <w:rPr>
                <w:rFonts w:hint="eastAsia" w:ascii="宋体" w:hAnsi="宋体" w:cs="宋体"/>
                <w:highlight w:val="none"/>
              </w:rPr>
              <w:br/>
            </w:r>
            <w:r>
              <w:rPr>
                <w:rFonts w:hint="eastAsia" w:ascii="宋体" w:hAnsi="宋体" w:cs="宋体"/>
                <w:highlight w:val="none"/>
              </w:rPr>
              <w:t xml:space="preserve">（12） 充电式微型快速金相抛磨机:1只</w:t>
            </w:r>
            <w:r>
              <w:rPr>
                <w:rFonts w:hint="eastAsia" w:ascii="宋体" w:hAnsi="宋体" w:cs="宋体"/>
                <w:highlight w:val="none"/>
              </w:rPr>
              <w:br/>
            </w:r>
            <w:r>
              <w:rPr>
                <w:rFonts w:hint="eastAsia" w:ascii="宋体" w:hAnsi="宋体" w:cs="宋体"/>
                <w:highlight w:val="none"/>
              </w:rPr>
              <w:t xml:space="preserve">（13） 抛磨机专用可充电电源:1只</w:t>
            </w:r>
            <w:r>
              <w:rPr>
                <w:rFonts w:hint="eastAsia" w:ascii="宋体" w:hAnsi="宋体" w:cs="宋体"/>
                <w:highlight w:val="none"/>
              </w:rPr>
              <w:br/>
            </w:r>
            <w:r>
              <w:rPr>
                <w:rFonts w:hint="eastAsia" w:ascii="宋体" w:hAnsi="宋体" w:cs="宋体"/>
                <w:highlight w:val="none"/>
              </w:rPr>
              <w:t xml:space="preserve">（14） 抛磨机电源专用充电器:1只</w:t>
            </w:r>
            <w:r>
              <w:rPr>
                <w:rFonts w:hint="eastAsia" w:ascii="宋体" w:hAnsi="宋体" w:cs="宋体"/>
                <w:highlight w:val="none"/>
              </w:rPr>
              <w:br/>
            </w:r>
            <w:r>
              <w:rPr>
                <w:rFonts w:hint="eastAsia" w:ascii="宋体" w:hAnsi="宋体" w:cs="宋体"/>
                <w:highlight w:val="none"/>
              </w:rPr>
              <w:t xml:space="preserve">（15） 电解腐蚀专用接头:1只</w:t>
            </w:r>
            <w:r>
              <w:rPr>
                <w:rFonts w:hint="eastAsia" w:ascii="宋体" w:hAnsi="宋体" w:cs="宋体"/>
                <w:highlight w:val="none"/>
              </w:rPr>
              <w:br/>
            </w:r>
            <w:r>
              <w:rPr>
                <w:rFonts w:hint="eastAsia" w:ascii="宋体" w:hAnsi="宋体" w:cs="宋体"/>
                <w:highlight w:val="none"/>
              </w:rPr>
              <w:t xml:space="preserve">（16） 专用金相抛磨盘(磨)：120 20只</w:t>
            </w:r>
            <w:r>
              <w:rPr>
                <w:rFonts w:hint="eastAsia" w:ascii="宋体" w:hAnsi="宋体" w:cs="宋体"/>
                <w:highlight w:val="none"/>
              </w:rPr>
              <w:br/>
            </w:r>
            <w:r>
              <w:rPr>
                <w:rFonts w:hint="eastAsia" w:ascii="宋体" w:hAnsi="宋体" w:cs="宋体"/>
                <w:highlight w:val="none"/>
              </w:rPr>
              <w:t xml:space="preserve">（17） 专用金相抛磨盘(抛)：1600 20只</w:t>
            </w:r>
            <w:r>
              <w:rPr>
                <w:rFonts w:hint="eastAsia" w:ascii="宋体" w:hAnsi="宋体" w:cs="宋体"/>
                <w:highlight w:val="none"/>
              </w:rPr>
              <w:br/>
            </w:r>
            <w:r>
              <w:rPr>
                <w:rFonts w:hint="eastAsia" w:ascii="宋体" w:hAnsi="宋体" w:cs="宋体"/>
                <w:highlight w:val="none"/>
              </w:rPr>
              <w:t xml:space="preserve">（18） 研磨膏：W2.5 4只</w:t>
            </w:r>
            <w:r>
              <w:rPr>
                <w:rFonts w:hint="eastAsia" w:ascii="宋体" w:hAnsi="宋体" w:cs="宋体"/>
                <w:highlight w:val="none"/>
              </w:rPr>
              <w:br/>
            </w:r>
            <w:r>
              <w:rPr>
                <w:rFonts w:hint="eastAsia" w:ascii="宋体" w:hAnsi="宋体" w:cs="宋体"/>
                <w:highlight w:val="none"/>
              </w:rPr>
              <w:t xml:space="preserve">（19） 专用显微图像采集器：1只</w:t>
            </w:r>
            <w:r>
              <w:rPr>
                <w:rFonts w:hint="eastAsia" w:ascii="宋体" w:hAnsi="宋体" w:cs="宋体"/>
                <w:highlight w:val="none"/>
              </w:rPr>
              <w:br/>
            </w:r>
            <w:r>
              <w:rPr>
                <w:rFonts w:hint="eastAsia" w:ascii="宋体" w:hAnsi="宋体" w:cs="宋体"/>
                <w:highlight w:val="none"/>
              </w:rPr>
              <w:t xml:space="preserve">（20） 图像采集器适配器：1只</w:t>
            </w:r>
            <w:r>
              <w:rPr>
                <w:rFonts w:hint="eastAsia" w:ascii="宋体" w:hAnsi="宋体" w:cs="宋体"/>
                <w:highlight w:val="none"/>
              </w:rPr>
              <w:br/>
            </w:r>
            <w:r>
              <w:rPr>
                <w:rFonts w:hint="eastAsia" w:ascii="宋体" w:hAnsi="宋体" w:cs="宋体"/>
                <w:highlight w:val="none"/>
              </w:rPr>
              <w:t xml:space="preserve">（21） 图像接收器：能接收5g Wi-fi信号的安卓手机1只</w:t>
            </w:r>
            <w:r>
              <w:rPr>
                <w:rFonts w:hint="eastAsia" w:ascii="宋体" w:hAnsi="宋体" w:cs="宋体"/>
                <w:highlight w:val="none"/>
              </w:rPr>
              <w:br/>
            </w:r>
            <w:r>
              <w:rPr>
                <w:rFonts w:hint="eastAsia" w:ascii="宋体" w:hAnsi="宋体" w:cs="宋体"/>
                <w:highlight w:val="none"/>
              </w:rPr>
              <w:t xml:space="preserve">（22） 图像处理器（笔记本电脑）:I7以上，固态硬盘1台</w:t>
            </w:r>
            <w:r>
              <w:rPr>
                <w:rFonts w:hint="eastAsia" w:ascii="宋体" w:hAnsi="宋体" w:cs="宋体"/>
                <w:highlight w:val="none"/>
              </w:rPr>
              <w:br/>
            </w:r>
            <w:r>
              <w:rPr>
                <w:rFonts w:hint="eastAsia" w:ascii="宋体" w:hAnsi="宋体" w:cs="宋体"/>
                <w:highlight w:val="none"/>
              </w:rPr>
              <w:t xml:space="preserve">（23）专业版金相分析软件 Soft-2022 1只</w:t>
            </w:r>
            <w:r>
              <w:rPr>
                <w:rFonts w:hint="eastAsia" w:ascii="宋体" w:hAnsi="宋体" w:cs="宋体"/>
                <w:highlight w:val="none"/>
              </w:rPr>
              <w:br/>
            </w:r>
            <w:r>
              <w:rPr>
                <w:rFonts w:hint="eastAsia" w:ascii="宋体" w:hAnsi="宋体" w:cs="宋体"/>
                <w:highlight w:val="none"/>
              </w:rPr>
              <w:t xml:space="preserve">（24） 软件备份U盘:1只</w:t>
            </w:r>
            <w:r>
              <w:rPr>
                <w:rFonts w:hint="eastAsia" w:ascii="宋体" w:hAnsi="宋体" w:cs="宋体"/>
                <w:highlight w:val="none"/>
              </w:rPr>
              <w:br/>
            </w:r>
            <w:r>
              <w:rPr>
                <w:rFonts w:hint="eastAsia" w:ascii="宋体" w:hAnsi="宋体" w:cs="宋体"/>
                <w:highlight w:val="none"/>
              </w:rPr>
              <w:t xml:space="preserve">（25） 加密狗:1只</w:t>
            </w:r>
            <w:r>
              <w:rPr>
                <w:rFonts w:hint="eastAsia" w:ascii="宋体" w:hAnsi="宋体" w:cs="宋体"/>
                <w:highlight w:val="none"/>
              </w:rPr>
              <w:br/>
            </w:r>
            <w:r>
              <w:rPr>
                <w:rFonts w:hint="eastAsia" w:ascii="宋体" w:hAnsi="宋体" w:cs="宋体"/>
                <w:highlight w:val="none"/>
              </w:rPr>
              <w:t xml:space="preserve">（26） 专用仪器箱包:2只</w:t>
            </w:r>
            <w:r>
              <w:rPr>
                <w:rFonts w:hint="eastAsia" w:ascii="宋体" w:hAnsi="宋体" w:cs="宋体"/>
                <w:highlight w:val="none"/>
              </w:rPr>
              <w:br/>
            </w:r>
            <w:r>
              <w:rPr>
                <w:rFonts w:hint="eastAsia" w:ascii="宋体" w:hAnsi="宋体" w:cs="宋体"/>
                <w:highlight w:val="none"/>
              </w:rPr>
              <w:t xml:space="preserve">（27） 技术资料:1套</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3.3</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手动金相磨抛机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（1）磨抛机主机：1台 </w:t>
            </w:r>
            <w:r/>
          </w:p>
          <w:p>
            <w:pPr>
              <w:spacing w:after="0" w:line="360" w:lineRule="auto"/>
              <w:rPr>
                <w:rFonts w:hint="eastAsia" w:ascii="宋体" w:hAnsi="宋体" w:cs="宋体"/>
                <w:highlight w:val="none"/>
              </w:rPr>
            </w:pPr>
            <w:r>
              <w:rPr>
                <w:rFonts w:hint="eastAsia" w:ascii="宋体" w:hAnsi="宋体" w:cs="宋体"/>
                <w:highlight w:val="none"/>
              </w:rPr>
              <w:t xml:space="preserve">（2）工作盘：10英寸 2个 </w:t>
            </w:r>
            <w:r/>
          </w:p>
          <w:p>
            <w:pPr>
              <w:spacing w:after="0" w:line="360" w:lineRule="auto"/>
              <w:rPr>
                <w:rFonts w:hint="eastAsia" w:ascii="宋体" w:hAnsi="宋体" w:cs="宋体"/>
                <w:highlight w:val="none"/>
              </w:rPr>
            </w:pPr>
            <w:r>
              <w:rPr>
                <w:rFonts w:hint="eastAsia" w:ascii="宋体" w:hAnsi="宋体" w:cs="宋体"/>
                <w:highlight w:val="none"/>
              </w:rPr>
              <w:t xml:space="preserve">（3）进水管：1根 </w:t>
            </w:r>
            <w:r/>
          </w:p>
          <w:p>
            <w:pPr>
              <w:spacing w:after="0" w:line="360" w:lineRule="auto"/>
              <w:rPr>
                <w:rFonts w:hint="eastAsia" w:ascii="宋体" w:hAnsi="宋体" w:cs="宋体"/>
                <w:highlight w:val="none"/>
              </w:rPr>
            </w:pPr>
            <w:r>
              <w:rPr>
                <w:rFonts w:hint="eastAsia" w:ascii="宋体" w:hAnsi="宋体" w:cs="宋体"/>
                <w:highlight w:val="none"/>
              </w:rPr>
              <w:t xml:space="preserve">（4）出水管：2根 </w:t>
            </w:r>
            <w:r/>
          </w:p>
          <w:p>
            <w:pPr>
              <w:spacing w:after="0" w:line="360" w:lineRule="auto"/>
              <w:rPr>
                <w:rFonts w:hint="eastAsia" w:ascii="宋体" w:hAnsi="宋体" w:cs="宋体"/>
                <w:highlight w:val="none"/>
              </w:rPr>
            </w:pPr>
            <w:r>
              <w:rPr>
                <w:rFonts w:hint="eastAsia" w:ascii="宋体" w:hAnsi="宋体" w:cs="宋体"/>
                <w:highlight w:val="none"/>
              </w:rPr>
              <w:t xml:space="preserve">（5）砂纸扣圈：10英寸 2个 </w:t>
            </w:r>
            <w:r/>
          </w:p>
          <w:p>
            <w:pPr>
              <w:spacing w:after="0" w:line="360" w:lineRule="auto"/>
              <w:rPr>
                <w:rFonts w:hint="eastAsia" w:ascii="宋体" w:hAnsi="宋体" w:cs="宋体"/>
                <w:highlight w:val="none"/>
              </w:rPr>
            </w:pPr>
            <w:r>
              <w:rPr>
                <w:rFonts w:hint="eastAsia" w:ascii="宋体" w:hAnsi="宋体" w:cs="宋体"/>
                <w:highlight w:val="none"/>
              </w:rPr>
              <w:t xml:space="preserve">（6）防水圈：10英寸2个 </w:t>
            </w:r>
            <w:r/>
          </w:p>
          <w:p>
            <w:pPr>
              <w:spacing w:after="0" w:line="360" w:lineRule="auto"/>
              <w:rPr>
                <w:rFonts w:hint="eastAsia" w:ascii="宋体" w:hAnsi="宋体" w:cs="宋体"/>
                <w:highlight w:val="none"/>
              </w:rPr>
            </w:pPr>
            <w:r>
              <w:rPr>
                <w:rFonts w:hint="eastAsia" w:ascii="宋体" w:hAnsi="宋体" w:cs="宋体"/>
                <w:highlight w:val="none"/>
              </w:rPr>
              <w:t xml:space="preserve">（7）电源线：国标1根</w:t>
            </w:r>
            <w:r/>
          </w:p>
          <w:p>
            <w:pPr>
              <w:spacing w:after="0" w:line="360" w:lineRule="auto"/>
              <w:rPr>
                <w:rFonts w:hint="eastAsia" w:ascii="宋体" w:hAnsi="宋体" w:cs="宋体"/>
                <w:highlight w:val="none"/>
              </w:rPr>
            </w:pPr>
            <w:r>
              <w:rPr>
                <w:rFonts w:hint="eastAsia" w:ascii="宋体" w:hAnsi="宋体" w:cs="宋体"/>
                <w:highlight w:val="none"/>
              </w:rPr>
              <w:t xml:space="preserve">（8）产品使用说明书：1份</w:t>
            </w:r>
            <w:r/>
          </w:p>
          <w:p>
            <w:pPr>
              <w:spacing w:after="0" w:line="360" w:lineRule="auto"/>
              <w:rPr>
                <w:rFonts w:hint="eastAsia" w:ascii="宋体" w:hAnsi="宋体" w:cs="宋体"/>
                <w:highlight w:val="none"/>
              </w:rPr>
            </w:pPr>
            <w:r>
              <w:rPr>
                <w:rFonts w:hint="eastAsia" w:ascii="宋体" w:hAnsi="宋体" w:cs="宋体"/>
                <w:highlight w:val="none"/>
              </w:rPr>
              <w:t xml:space="preserve">（9）合格证：1份</w:t>
            </w:r>
            <w:r/>
          </w:p>
          <w:p>
            <w:pPr>
              <w:spacing w:after="0" w:line="360" w:lineRule="auto"/>
              <w:rPr>
                <w:rFonts w:hint="eastAsia" w:ascii="宋体" w:hAnsi="宋体" w:cs="宋体"/>
                <w:highlight w:val="none"/>
              </w:rPr>
            </w:pPr>
            <w:r>
              <w:rPr>
                <w:rFonts w:hint="eastAsia" w:ascii="宋体" w:hAnsi="宋体" w:cs="宋体"/>
                <w:highlight w:val="none"/>
              </w:rPr>
              <w:t xml:space="preserve">（10）砂纸：10英寸不背胶25片</w:t>
            </w:r>
            <w:r/>
          </w:p>
          <w:p>
            <w:pPr>
              <w:spacing w:after="0" w:line="360" w:lineRule="auto"/>
              <w:rPr>
                <w:rFonts w:hint="eastAsia" w:ascii="宋体" w:hAnsi="宋体" w:cs="宋体"/>
                <w:highlight w:val="none"/>
              </w:rPr>
            </w:pPr>
            <w:r>
              <w:rPr>
                <w:rFonts w:hint="eastAsia" w:ascii="宋体" w:hAnsi="宋体" w:cs="宋体"/>
                <w:highlight w:val="none"/>
              </w:rPr>
              <w:t xml:space="preserve">（11）抛光布：10英寸背胶2张  "</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3.4</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双盘台式自动磨抛机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（1）主机：1台 </w:t>
            </w:r>
            <w:r>
              <w:rPr>
                <w:rFonts w:hint="eastAsia" w:ascii="宋体" w:hAnsi="宋体" w:cs="宋体"/>
                <w:highlight w:val="none"/>
              </w:rPr>
              <w:br/>
            </w:r>
            <w:r>
              <w:rPr>
                <w:rFonts w:hint="eastAsia" w:ascii="宋体" w:hAnsi="宋体" w:cs="宋体"/>
                <w:highlight w:val="none"/>
              </w:rPr>
              <w:t xml:space="preserve">（2）电源连接线：1根 </w:t>
            </w:r>
            <w:r>
              <w:rPr>
                <w:rFonts w:hint="eastAsia" w:ascii="宋体" w:hAnsi="宋体" w:cs="宋体"/>
                <w:highlight w:val="none"/>
              </w:rPr>
              <w:br/>
            </w:r>
            <w:r>
              <w:rPr>
                <w:rFonts w:hint="eastAsia" w:ascii="宋体" w:hAnsi="宋体" w:cs="宋体"/>
                <w:highlight w:val="none"/>
              </w:rPr>
              <w:t xml:space="preserve">（3）串口数据线：1根 </w:t>
            </w:r>
            <w:r>
              <w:rPr>
                <w:rFonts w:hint="eastAsia" w:ascii="宋体" w:hAnsi="宋体" w:cs="宋体"/>
                <w:highlight w:val="none"/>
              </w:rPr>
              <w:br/>
            </w:r>
            <w:r>
              <w:rPr>
                <w:rFonts w:hint="eastAsia" w:ascii="宋体" w:hAnsi="宋体" w:cs="宋体"/>
                <w:highlight w:val="none"/>
              </w:rPr>
              <w:t xml:space="preserve">（4）进水管：1根 </w:t>
            </w:r>
            <w:r>
              <w:rPr>
                <w:rFonts w:hint="eastAsia" w:ascii="宋体" w:hAnsi="宋体" w:cs="宋体"/>
                <w:highlight w:val="none"/>
              </w:rPr>
              <w:br/>
            </w:r>
            <w:r>
              <w:rPr>
                <w:rFonts w:hint="eastAsia" w:ascii="宋体" w:hAnsi="宋体" w:cs="宋体"/>
                <w:highlight w:val="none"/>
              </w:rPr>
              <w:t xml:space="preserve">（5）排水管：1根  </w:t>
            </w:r>
            <w:r>
              <w:rPr>
                <w:rFonts w:hint="eastAsia" w:ascii="宋体" w:hAnsi="宋体" w:cs="宋体"/>
                <w:highlight w:val="none"/>
              </w:rPr>
              <w:br/>
            </w:r>
            <w:r>
              <w:rPr>
                <w:rFonts w:hint="eastAsia" w:ascii="宋体" w:hAnsi="宋体" w:cs="宋体"/>
                <w:highlight w:val="none"/>
              </w:rPr>
              <w:t xml:space="preserve">（6）喉箍：1个（32-44mm）</w:t>
            </w:r>
            <w:r>
              <w:rPr>
                <w:rFonts w:hint="eastAsia" w:ascii="宋体" w:hAnsi="宋体" w:cs="宋体"/>
                <w:highlight w:val="none"/>
              </w:rPr>
              <w:br/>
            </w:r>
            <w:r>
              <w:rPr>
                <w:rFonts w:hint="eastAsia" w:ascii="宋体" w:hAnsi="宋体" w:cs="宋体"/>
                <w:highlight w:val="none"/>
              </w:rPr>
              <w:t xml:space="preserve">（7）PU 气管：2根（6×4 长 2m 和 0.75m）</w:t>
            </w:r>
            <w:r>
              <w:rPr>
                <w:rFonts w:hint="eastAsia" w:ascii="宋体" w:hAnsi="宋体" w:cs="宋体"/>
                <w:highlight w:val="none"/>
              </w:rPr>
              <w:br/>
            </w:r>
            <w:r>
              <w:rPr>
                <w:rFonts w:hint="eastAsia" w:ascii="宋体" w:hAnsi="宋体" w:cs="宋体"/>
                <w:highlight w:val="none"/>
              </w:rPr>
              <w:t xml:space="preserve">（8）带胶金相砂纸：各20片（φ250 240# 400# 800# 1200#）</w:t>
            </w:r>
            <w:r>
              <w:rPr>
                <w:rFonts w:hint="eastAsia" w:ascii="宋体" w:hAnsi="宋体" w:cs="宋体"/>
                <w:highlight w:val="none"/>
              </w:rPr>
              <w:br/>
            </w:r>
            <w:r>
              <w:rPr>
                <w:rFonts w:hint="eastAsia" w:ascii="宋体" w:hAnsi="宋体" w:cs="宋体"/>
                <w:highlight w:val="none"/>
              </w:rPr>
              <w:t xml:space="preserve">（9）带胶抛光织物：各3片（丝绒、呢绒）</w:t>
            </w:r>
            <w:r>
              <w:rPr>
                <w:rFonts w:hint="eastAsia" w:ascii="宋体" w:hAnsi="宋体" w:cs="宋体"/>
                <w:highlight w:val="none"/>
              </w:rPr>
              <w:br/>
            </w:r>
            <w:r>
              <w:rPr>
                <w:rFonts w:hint="eastAsia" w:ascii="宋体" w:hAnsi="宋体" w:cs="宋体"/>
                <w:highlight w:val="none"/>
              </w:rPr>
              <w:t xml:space="preserve">（10）调压过滤器：1只 </w:t>
            </w:r>
            <w:r>
              <w:rPr>
                <w:rFonts w:hint="eastAsia" w:ascii="宋体" w:hAnsi="宋体" w:cs="宋体"/>
                <w:highlight w:val="none"/>
              </w:rPr>
              <w:br/>
            </w:r>
            <w:r>
              <w:rPr>
                <w:rFonts w:hint="eastAsia" w:ascii="宋体" w:hAnsi="宋体" w:cs="宋体"/>
                <w:highlight w:val="none"/>
              </w:rPr>
              <w:t xml:space="preserve">（11）APC 螺纹直通:1只 </w:t>
            </w:r>
            <w:r>
              <w:rPr>
                <w:rFonts w:hint="eastAsia" w:ascii="宋体" w:hAnsi="宋体" w:cs="宋体"/>
                <w:highlight w:val="none"/>
              </w:rPr>
              <w:br/>
            </w:r>
            <w:r>
              <w:rPr>
                <w:rFonts w:hint="eastAsia" w:ascii="宋体" w:hAnsi="宋体" w:cs="宋体"/>
                <w:highlight w:val="none"/>
              </w:rPr>
              <w:t xml:space="preserve">（12）L 型螺纹二通:1只  </w:t>
            </w:r>
            <w:r>
              <w:rPr>
                <w:rFonts w:hint="eastAsia" w:ascii="宋体" w:hAnsi="宋体" w:cs="宋体"/>
                <w:highlight w:val="none"/>
              </w:rPr>
              <w:br/>
            </w:r>
            <w:r>
              <w:rPr>
                <w:rFonts w:hint="eastAsia" w:ascii="宋体" w:hAnsi="宋体" w:cs="宋体"/>
                <w:highlight w:val="none"/>
              </w:rPr>
              <w:t xml:space="preserve">（13）PG 减径直通：1只  </w:t>
            </w:r>
            <w:r>
              <w:rPr>
                <w:rFonts w:hint="eastAsia" w:ascii="宋体" w:hAnsi="宋体" w:cs="宋体"/>
                <w:highlight w:val="none"/>
              </w:rPr>
              <w:br/>
            </w:r>
            <w:r>
              <w:rPr>
                <w:rFonts w:hint="eastAsia" w:ascii="宋体" w:hAnsi="宋体" w:cs="宋体"/>
                <w:highlight w:val="none"/>
              </w:rPr>
              <w:t xml:space="preserve">（14）磁性胶垫：2片（φ250）</w:t>
            </w:r>
            <w:r>
              <w:rPr>
                <w:rFonts w:hint="eastAsia" w:ascii="宋体" w:hAnsi="宋体" w:cs="宋体"/>
                <w:highlight w:val="none"/>
              </w:rPr>
              <w:br/>
            </w:r>
            <w:r>
              <w:rPr>
                <w:rFonts w:hint="eastAsia" w:ascii="宋体" w:hAnsi="宋体" w:cs="宋体"/>
                <w:highlight w:val="none"/>
              </w:rPr>
              <w:t xml:space="preserve">（15）防粘盘 ：5片（φ250）</w:t>
            </w:r>
            <w:r>
              <w:rPr>
                <w:rFonts w:hint="eastAsia" w:ascii="宋体" w:hAnsi="宋体" w:cs="宋体"/>
                <w:highlight w:val="none"/>
              </w:rPr>
              <w:br/>
            </w:r>
            <w:r>
              <w:rPr>
                <w:rFonts w:hint="eastAsia" w:ascii="宋体" w:hAnsi="宋体" w:cs="宋体"/>
                <w:highlight w:val="none"/>
              </w:rPr>
              <w:t xml:space="preserve">（16）防尘盖 ：1个 1</w:t>
            </w:r>
            <w:r>
              <w:rPr>
                <w:rFonts w:hint="eastAsia" w:ascii="宋体" w:hAnsi="宋体" w:cs="宋体"/>
                <w:highlight w:val="none"/>
              </w:rPr>
              <w:br/>
            </w:r>
            <w:r>
              <w:rPr>
                <w:rFonts w:hint="eastAsia" w:ascii="宋体" w:hAnsi="宋体" w:cs="宋体"/>
                <w:highlight w:val="none"/>
              </w:rPr>
              <w:t xml:space="preserve">（17）O 型圈 ：2个（12×1.8）</w:t>
            </w:r>
            <w:r>
              <w:rPr>
                <w:rFonts w:hint="eastAsia" w:ascii="宋体" w:hAnsi="宋体" w:cs="宋体"/>
                <w:highlight w:val="none"/>
              </w:rPr>
              <w:br/>
            </w:r>
            <w:r>
              <w:rPr>
                <w:rFonts w:hint="eastAsia" w:ascii="宋体" w:hAnsi="宋体" w:cs="宋体"/>
                <w:highlight w:val="none"/>
              </w:rPr>
              <w:t xml:space="preserve">（18）合格证：1份  </w:t>
            </w:r>
            <w:r>
              <w:rPr>
                <w:rFonts w:hint="eastAsia" w:ascii="宋体" w:hAnsi="宋体" w:cs="宋体"/>
                <w:highlight w:val="none"/>
              </w:rPr>
              <w:br/>
            </w:r>
            <w:r>
              <w:rPr>
                <w:rFonts w:hint="eastAsia" w:ascii="宋体" w:hAnsi="宋体" w:cs="宋体"/>
                <w:highlight w:val="none"/>
              </w:rPr>
              <w:t xml:space="preserve">（19）说明书：1份  </w:t>
            </w:r>
            <w:r>
              <w:rPr>
                <w:rFonts w:hint="eastAsia" w:ascii="宋体" w:hAnsi="宋体" w:cs="宋体"/>
                <w:highlight w:val="none"/>
              </w:rPr>
              <w:br/>
            </w:r>
            <w:r>
              <w:rPr>
                <w:rFonts w:hint="eastAsia" w:ascii="宋体" w:hAnsi="宋体" w:cs="宋体"/>
                <w:highlight w:val="none"/>
              </w:rPr>
              <w:t xml:space="preserve">（20）磨抛头拆卸说明：1份 </w:t>
            </w:r>
            <w:r>
              <w:rPr>
                <w:rFonts w:hint="eastAsia" w:ascii="宋体" w:hAnsi="宋体" w:cs="宋体"/>
                <w:highlight w:val="none"/>
              </w:rPr>
              <w:br/>
            </w:r>
            <w:r>
              <w:rPr>
                <w:rFonts w:hint="eastAsia" w:ascii="宋体" w:hAnsi="宋体" w:cs="宋体"/>
                <w:highlight w:val="none"/>
              </w:rPr>
              <w:t xml:space="preserve">（21）金钢石喷雾抛光剂：1瓶（W2.5）</w:t>
            </w:r>
            <w:r>
              <w:rPr>
                <w:rFonts w:hint="eastAsia" w:ascii="宋体" w:hAnsi="宋体" w:cs="宋体"/>
                <w:highlight w:val="none"/>
              </w:rPr>
              <w:br/>
            </w:r>
            <w:r>
              <w:rPr>
                <w:rFonts w:hint="eastAsia" w:ascii="宋体" w:hAnsi="宋体" w:cs="宋体"/>
                <w:highlight w:val="none"/>
              </w:rPr>
              <w:t xml:space="preserve">（22）金刚石悬浮研磨抛光液：1瓶（W2.5）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jc w:val="center"/>
              <w:spacing w:after="0" w:line="360" w:lineRule="auto"/>
              <w:rPr>
                <w:rFonts w:hint="eastAsia" w:ascii="宋体" w:hAnsi="宋体" w:cs="宋体"/>
                <w:highlight w:val="none"/>
              </w:rPr>
            </w:pPr>
            <w:r>
              <w:rPr>
                <w:rFonts w:hint="eastAsia" w:ascii="宋体" w:hAnsi="宋体" w:cs="宋体"/>
                <w:highlight w:val="none"/>
              </w:rPr>
              <w:t xml:space="preserve">3.5</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智能型金相显微镜</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（1）三目观察筒    一套</w:t>
            </w:r>
            <w:r>
              <w:rPr>
                <w:rFonts w:hint="eastAsia" w:ascii="宋体" w:hAnsi="宋体" w:cs="宋体"/>
                <w:highlight w:val="none"/>
              </w:rPr>
              <w:br/>
            </w:r>
            <w:r>
              <w:rPr>
                <w:rFonts w:hint="eastAsia" w:ascii="宋体" w:hAnsi="宋体" w:cs="宋体"/>
                <w:highlight w:val="none"/>
              </w:rPr>
              <w:t xml:space="preserve">（2）目镜：10倍   两支</w:t>
            </w:r>
            <w:r>
              <w:rPr>
                <w:rFonts w:hint="eastAsia" w:ascii="宋体" w:hAnsi="宋体" w:cs="宋体"/>
                <w:highlight w:val="none"/>
              </w:rPr>
              <w:br/>
            </w:r>
            <w:r>
              <w:rPr>
                <w:rFonts w:hint="eastAsia" w:ascii="宋体" w:hAnsi="宋体" w:cs="宋体"/>
                <w:highlight w:val="none"/>
              </w:rPr>
              <w:t xml:space="preserve">（3）物镜：5倍、10倍、20倍、50倍、100倍   各一支</w:t>
            </w:r>
            <w:r>
              <w:rPr>
                <w:rFonts w:hint="eastAsia" w:ascii="宋体" w:hAnsi="宋体" w:cs="宋体"/>
                <w:highlight w:val="none"/>
              </w:rPr>
              <w:br/>
            </w:r>
            <w:r>
              <w:rPr>
                <w:rFonts w:hint="eastAsia" w:ascii="宋体" w:hAnsi="宋体" w:cs="宋体"/>
                <w:highlight w:val="none"/>
              </w:rPr>
              <w:t xml:space="preserve">（4）机架    一套</w:t>
            </w:r>
            <w:r>
              <w:rPr>
                <w:rFonts w:hint="eastAsia" w:ascii="宋体" w:hAnsi="宋体" w:cs="宋体"/>
                <w:highlight w:val="none"/>
              </w:rPr>
              <w:br/>
            </w:r>
            <w:r>
              <w:rPr>
                <w:rFonts w:hint="eastAsia" w:ascii="宋体" w:hAnsi="宋体" w:cs="宋体"/>
                <w:highlight w:val="none"/>
              </w:rPr>
              <w:t xml:space="preserve">（5）物镜转换器：5孔（已安装）  一套</w:t>
            </w:r>
            <w:r>
              <w:rPr>
                <w:rFonts w:hint="eastAsia" w:ascii="宋体" w:hAnsi="宋体" w:cs="宋体"/>
                <w:highlight w:val="none"/>
              </w:rPr>
              <w:br/>
            </w:r>
            <w:r>
              <w:rPr>
                <w:rFonts w:hint="eastAsia" w:ascii="宋体" w:hAnsi="宋体" w:cs="宋体"/>
                <w:highlight w:val="none"/>
              </w:rPr>
              <w:t xml:space="preserve">（6）物镜编码器   一套</w:t>
            </w:r>
            <w:r>
              <w:rPr>
                <w:rFonts w:hint="eastAsia" w:ascii="宋体" w:hAnsi="宋体" w:cs="宋体"/>
                <w:highlight w:val="none"/>
              </w:rPr>
              <w:br/>
            </w:r>
            <w:r>
              <w:rPr>
                <w:rFonts w:hint="eastAsia" w:ascii="宋体" w:hAnsi="宋体" w:cs="宋体"/>
                <w:highlight w:val="none"/>
              </w:rPr>
              <w:t xml:space="preserve">（7）载物台  一套</w:t>
            </w:r>
            <w:r>
              <w:rPr>
                <w:rFonts w:hint="eastAsia" w:ascii="宋体" w:hAnsi="宋体" w:cs="宋体"/>
                <w:highlight w:val="none"/>
              </w:rPr>
              <w:br/>
            </w:r>
            <w:r>
              <w:rPr>
                <w:rFonts w:hint="eastAsia" w:ascii="宋体" w:hAnsi="宋体" w:cs="宋体"/>
                <w:highlight w:val="none"/>
              </w:rPr>
              <w:t xml:space="preserve">（8）滤色片   一套</w:t>
            </w:r>
            <w:r>
              <w:rPr>
                <w:rFonts w:hint="eastAsia" w:ascii="宋体" w:hAnsi="宋体" w:cs="宋体"/>
                <w:highlight w:val="none"/>
              </w:rPr>
              <w:br/>
            </w:r>
            <w:r>
              <w:rPr>
                <w:rFonts w:hint="eastAsia" w:ascii="宋体" w:hAnsi="宋体" w:cs="宋体"/>
                <w:highlight w:val="none"/>
              </w:rPr>
              <w:t xml:space="preserve">（9）相机接口  一套</w:t>
            </w:r>
            <w:r>
              <w:rPr>
                <w:rFonts w:hint="eastAsia" w:ascii="宋体" w:hAnsi="宋体" w:cs="宋体"/>
                <w:highlight w:val="none"/>
              </w:rPr>
              <w:br/>
            </w:r>
            <w:r>
              <w:rPr>
                <w:rFonts w:hint="eastAsia" w:ascii="宋体" w:hAnsi="宋体" w:cs="宋体"/>
                <w:highlight w:val="none"/>
              </w:rPr>
              <w:t xml:space="preserve">（10）CCD像素采集器   一套</w:t>
            </w:r>
            <w:r>
              <w:rPr>
                <w:rFonts w:hint="eastAsia" w:ascii="宋体" w:hAnsi="宋体" w:cs="宋体"/>
                <w:highlight w:val="none"/>
              </w:rPr>
              <w:br/>
            </w:r>
            <w:r>
              <w:rPr>
                <w:rFonts w:hint="eastAsia" w:ascii="宋体" w:hAnsi="宋体" w:cs="宋体"/>
                <w:highlight w:val="none"/>
              </w:rPr>
              <w:t xml:space="preserve">（11）金相分析软件   一套</w:t>
            </w:r>
            <w:r>
              <w:rPr>
                <w:rFonts w:hint="eastAsia" w:ascii="宋体" w:hAnsi="宋体" w:cs="宋体"/>
                <w:highlight w:val="none"/>
              </w:rPr>
              <w:br/>
            </w:r>
            <w:r>
              <w:rPr>
                <w:rFonts w:hint="eastAsia" w:ascii="宋体" w:hAnsi="宋体" w:cs="宋体"/>
                <w:highlight w:val="none"/>
              </w:rPr>
              <w:t xml:space="preserve">（12）计算机系统   一套</w:t>
            </w:r>
            <w:r>
              <w:rPr>
                <w:rFonts w:hint="eastAsia" w:ascii="宋体" w:hAnsi="宋体" w:cs="宋体"/>
                <w:highlight w:val="none"/>
              </w:rPr>
              <w:br/>
            </w:r>
            <w:r>
              <w:rPr>
                <w:rFonts w:hint="eastAsia" w:ascii="宋体" w:hAnsi="宋体" w:cs="宋体"/>
                <w:highlight w:val="none"/>
              </w:rPr>
              <w:t xml:space="preserve">（13）附件：说明书、合格证  一份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3.6</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自动金相试样切割机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（1）自动金相切割机：1台</w:t>
            </w:r>
            <w:r>
              <w:rPr>
                <w:rFonts w:hint="eastAsia" w:ascii="宋体" w:hAnsi="宋体" w:cs="宋体"/>
                <w:highlight w:val="none"/>
              </w:rPr>
              <w:br/>
            </w:r>
            <w:r>
              <w:rPr>
                <w:rFonts w:hint="eastAsia" w:ascii="宋体" w:hAnsi="宋体" w:cs="宋体"/>
                <w:highlight w:val="none"/>
              </w:rPr>
              <w:t xml:space="preserve">（2）冷却水箱：1套 </w:t>
            </w:r>
            <w:r>
              <w:rPr>
                <w:rFonts w:hint="eastAsia" w:ascii="宋体" w:hAnsi="宋体" w:cs="宋体"/>
                <w:highlight w:val="none"/>
              </w:rPr>
              <w:br/>
            </w:r>
            <w:r>
              <w:rPr>
                <w:rFonts w:hint="eastAsia" w:ascii="宋体" w:hAnsi="宋体" w:cs="宋体"/>
                <w:highlight w:val="none"/>
              </w:rPr>
              <w:t xml:space="preserve">（3）排水管：1根</w:t>
            </w:r>
            <w:r>
              <w:rPr>
                <w:rFonts w:hint="eastAsia" w:ascii="宋体" w:hAnsi="宋体" w:cs="宋体"/>
                <w:highlight w:val="none"/>
              </w:rPr>
              <w:br/>
            </w:r>
            <w:r>
              <w:rPr>
                <w:rFonts w:hint="eastAsia" w:ascii="宋体" w:hAnsi="宋体" w:cs="宋体"/>
                <w:highlight w:val="none"/>
              </w:rPr>
              <w:t xml:space="preserve">（4）喉箍：1个</w:t>
            </w:r>
            <w:r>
              <w:rPr>
                <w:rFonts w:hint="eastAsia" w:ascii="宋体" w:hAnsi="宋体" w:cs="宋体"/>
                <w:highlight w:val="none"/>
              </w:rPr>
              <w:br/>
            </w:r>
            <w:r>
              <w:rPr>
                <w:rFonts w:hint="eastAsia" w:ascii="宋体" w:hAnsi="宋体" w:cs="宋体"/>
                <w:highlight w:val="none"/>
              </w:rPr>
              <w:t xml:space="preserve">（5）超硬克星切割片（300*2.5*32）：2片</w:t>
            </w:r>
            <w:r>
              <w:rPr>
                <w:rFonts w:hint="eastAsia" w:ascii="宋体" w:hAnsi="宋体" w:cs="宋体"/>
                <w:highlight w:val="none"/>
              </w:rPr>
              <w:br/>
            </w:r>
            <w:r>
              <w:rPr>
                <w:rFonts w:hint="eastAsia" w:ascii="宋体" w:hAnsi="宋体" w:cs="宋体"/>
                <w:highlight w:val="none"/>
              </w:rPr>
              <w:t xml:space="preserve">（6）切割润滑液：1桶（2L）</w:t>
            </w:r>
            <w:r>
              <w:rPr>
                <w:rFonts w:hint="eastAsia" w:ascii="宋体" w:hAnsi="宋体" w:cs="宋体"/>
                <w:highlight w:val="none"/>
              </w:rPr>
              <w:br/>
            </w:r>
            <w:r>
              <w:rPr>
                <w:rFonts w:hint="eastAsia" w:ascii="宋体" w:hAnsi="宋体" w:cs="宋体"/>
                <w:highlight w:val="none"/>
              </w:rPr>
              <w:t xml:space="preserve">（7）扳手：2把</w:t>
            </w:r>
            <w:r>
              <w:rPr>
                <w:rFonts w:hint="eastAsia" w:ascii="宋体" w:hAnsi="宋体" w:cs="宋体"/>
                <w:highlight w:val="none"/>
              </w:rPr>
              <w:br/>
            </w:r>
            <w:r>
              <w:rPr>
                <w:rFonts w:hint="eastAsia" w:ascii="宋体" w:hAnsi="宋体" w:cs="宋体"/>
                <w:highlight w:val="none"/>
              </w:rPr>
              <w:t xml:space="preserve">（8）内六角：2把</w:t>
            </w:r>
            <w:r>
              <w:rPr>
                <w:rFonts w:hint="eastAsia" w:ascii="宋体" w:hAnsi="宋体" w:cs="宋体"/>
                <w:highlight w:val="none"/>
              </w:rPr>
              <w:br/>
            </w:r>
            <w:r>
              <w:rPr>
                <w:rFonts w:hint="eastAsia" w:ascii="宋体" w:hAnsi="宋体" w:cs="宋体"/>
                <w:highlight w:val="none"/>
              </w:rPr>
              <w:t xml:space="preserve">（9）技术文件：产品说明书1份、产品合格证1份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3.7</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金相试样自动磨抛机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（1）磨盘Φ254：1个（安装在设备上）</w:t>
            </w:r>
            <w:r>
              <w:rPr>
                <w:rFonts w:hint="eastAsia" w:ascii="宋体" w:hAnsi="宋体" w:cs="宋体"/>
                <w:highlight w:val="none"/>
              </w:rPr>
              <w:br/>
            </w:r>
            <w:r>
              <w:rPr>
                <w:rFonts w:hint="eastAsia" w:ascii="宋体" w:hAnsi="宋体" w:cs="宋体"/>
                <w:highlight w:val="none"/>
              </w:rPr>
              <w:t xml:space="preserve">（2）磁性盘：1个（安装在设备上）</w:t>
            </w:r>
            <w:r>
              <w:rPr>
                <w:rFonts w:hint="eastAsia" w:ascii="宋体" w:hAnsi="宋体" w:cs="宋体"/>
                <w:highlight w:val="none"/>
              </w:rPr>
              <w:br/>
            </w:r>
            <w:r>
              <w:rPr>
                <w:rFonts w:hint="eastAsia" w:ascii="宋体" w:hAnsi="宋体" w:cs="宋体"/>
                <w:highlight w:val="none"/>
              </w:rPr>
              <w:t xml:space="preserve">（3）挡水圈：1个（安装在设备上）</w:t>
            </w:r>
            <w:r>
              <w:rPr>
                <w:rFonts w:hint="eastAsia" w:ascii="宋体" w:hAnsi="宋体" w:cs="宋体"/>
                <w:highlight w:val="none"/>
              </w:rPr>
              <w:br/>
            </w:r>
            <w:r>
              <w:rPr>
                <w:rFonts w:hint="eastAsia" w:ascii="宋体" w:hAnsi="宋体" w:cs="宋体"/>
                <w:highlight w:val="none"/>
              </w:rPr>
              <w:t xml:space="preserve">（4）防粘盘：2个Φ250mm</w:t>
            </w:r>
            <w:r>
              <w:rPr>
                <w:rFonts w:hint="eastAsia" w:ascii="宋体" w:hAnsi="宋体" w:cs="宋体"/>
                <w:highlight w:val="none"/>
              </w:rPr>
              <w:br/>
            </w:r>
            <w:r>
              <w:rPr>
                <w:rFonts w:hint="eastAsia" w:ascii="宋体" w:hAnsi="宋体" w:cs="宋体"/>
                <w:highlight w:val="none"/>
              </w:rPr>
              <w:t xml:space="preserve">（5）400目带胶砂纸：4张Φ250mm</w:t>
            </w:r>
            <w:r>
              <w:rPr>
                <w:rFonts w:hint="eastAsia" w:ascii="宋体" w:hAnsi="宋体" w:cs="宋体"/>
                <w:highlight w:val="none"/>
              </w:rPr>
              <w:br/>
            </w:r>
            <w:r>
              <w:rPr>
                <w:rFonts w:hint="eastAsia" w:ascii="宋体" w:hAnsi="宋体" w:cs="宋体"/>
                <w:highlight w:val="none"/>
              </w:rPr>
              <w:t xml:space="preserve">（6）800目带胶砂纸：4张Φ250mm</w:t>
            </w:r>
            <w:r>
              <w:rPr>
                <w:rFonts w:hint="eastAsia" w:ascii="宋体" w:hAnsi="宋体" w:cs="宋体"/>
                <w:highlight w:val="none"/>
              </w:rPr>
              <w:br/>
            </w:r>
            <w:r>
              <w:rPr>
                <w:rFonts w:hint="eastAsia" w:ascii="宋体" w:hAnsi="宋体" w:cs="宋体"/>
                <w:highlight w:val="none"/>
              </w:rPr>
              <w:t xml:space="preserve">（7）1200目带胶砂纸：4 张Φ250mm</w:t>
            </w:r>
            <w:r>
              <w:rPr>
                <w:rFonts w:hint="eastAsia" w:ascii="宋体" w:hAnsi="宋体" w:cs="宋体"/>
                <w:highlight w:val="none"/>
              </w:rPr>
              <w:br/>
            </w:r>
            <w:r>
              <w:rPr>
                <w:rFonts w:hint="eastAsia" w:ascii="宋体" w:hAnsi="宋体" w:cs="宋体"/>
                <w:highlight w:val="none"/>
              </w:rPr>
              <w:t xml:space="preserve">（8）带胶抛光布：4张Φ250mm</w:t>
            </w:r>
            <w:r>
              <w:rPr>
                <w:rFonts w:hint="eastAsia" w:ascii="宋体" w:hAnsi="宋体" w:cs="宋体"/>
                <w:highlight w:val="none"/>
              </w:rPr>
              <w:br/>
            </w:r>
            <w:r>
              <w:rPr>
                <w:rFonts w:hint="eastAsia" w:ascii="宋体" w:hAnsi="宋体" w:cs="宋体"/>
                <w:highlight w:val="none"/>
              </w:rPr>
              <w:t xml:space="preserve">（9）进水管：1根（6分接口）</w:t>
            </w:r>
            <w:r>
              <w:rPr>
                <w:rFonts w:hint="eastAsia" w:ascii="宋体" w:hAnsi="宋体" w:cs="宋体"/>
                <w:highlight w:val="none"/>
              </w:rPr>
              <w:br/>
            </w:r>
            <w:r>
              <w:rPr>
                <w:rFonts w:hint="eastAsia" w:ascii="宋体" w:hAnsi="宋体" w:cs="宋体"/>
                <w:highlight w:val="none"/>
              </w:rPr>
              <w:t xml:space="preserve">（10）出水管：1根Φ32</w:t>
            </w:r>
            <w:r>
              <w:rPr>
                <w:rFonts w:hint="eastAsia" w:ascii="宋体" w:hAnsi="宋体" w:cs="宋体"/>
                <w:highlight w:val="none"/>
              </w:rPr>
              <w:br/>
            </w:r>
            <w:r>
              <w:rPr>
                <w:rFonts w:hint="eastAsia" w:ascii="宋体" w:hAnsi="宋体" w:cs="宋体"/>
                <w:highlight w:val="none"/>
              </w:rPr>
              <w:t xml:space="preserve">（11）技术文件：产品说明书1份、产品合格证1份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3.8</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自动金相试样镶嵌机</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金相试样自动镶嵌机1台，保险丝1个，热电偶1个，镶嵌粉5桶，量筒漏斗1套，进出水管及配套接口1套，技术资料1份</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20"/>
              <w:spacing w:after="0" w:line="360" w:lineRule="auto"/>
              <w:rPr>
                <w:rFonts w:hint="eastAsia" w:ascii="宋体" w:hAnsi="宋体" w:cs="宋体"/>
                <w:highlight w:val="none"/>
              </w:rPr>
            </w:pPr>
            <w:r>
              <w:rPr>
                <w:rFonts w:hint="eastAsia" w:ascii="宋体" w:hAnsi="宋体" w:cs="宋体"/>
                <w:highlight w:val="none"/>
              </w:rPr>
              <w:t xml:space="preserve">3.9</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Times New Roman" w:hAnsi="Times New Roman"/>
                <w:sz w:val="40"/>
                <w:szCs w:val="36"/>
                <w:highlight w:val="none"/>
              </w:rPr>
            </w:pPr>
            <w:r>
              <w:rPr>
                <w:rFonts w:hint="eastAsia" w:ascii="宋体" w:hAnsi="宋体" w:cs="宋体"/>
                <w:color w:val="000000"/>
                <w:sz w:val="18"/>
                <w:szCs w:val="18"/>
                <w:highlight w:val="none"/>
                <w:lang w:bidi="ar"/>
              </w:rPr>
              <w:t xml:space="preserve">台式光学投影仪</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after="0" w:line="360" w:lineRule="auto"/>
              <w:rPr>
                <w:rFonts w:hint="eastAsia" w:ascii="宋体" w:hAnsi="宋体" w:cs="宋体"/>
                <w:highlight w:val="none"/>
              </w:rPr>
            </w:pPr>
            <w:r>
              <w:rPr>
                <w:rFonts w:hint="eastAsia" w:ascii="宋体" w:hAnsi="宋体" w:cs="宋体"/>
                <w:highlight w:val="none"/>
              </w:rPr>
              <w:t xml:space="preserve">（1）投影仪主机 1 台</w:t>
            </w:r>
            <w:r>
              <w:rPr>
                <w:rFonts w:hint="eastAsia" w:ascii="宋体" w:hAnsi="宋体" w:cs="宋体"/>
                <w:highlight w:val="none"/>
              </w:rPr>
              <w:br/>
            </w:r>
            <w:r>
              <w:rPr>
                <w:rFonts w:hint="eastAsia" w:ascii="宋体" w:hAnsi="宋体" w:cs="宋体"/>
                <w:highlight w:val="none"/>
              </w:rPr>
              <w:t xml:space="preserve">（2）可调底座脚 4 只</w:t>
            </w:r>
            <w:r>
              <w:rPr>
                <w:rFonts w:hint="eastAsia" w:ascii="宋体" w:hAnsi="宋体" w:cs="宋体"/>
                <w:highlight w:val="none"/>
              </w:rPr>
              <w:br/>
            </w:r>
            <w:r>
              <w:rPr>
                <w:rFonts w:hint="eastAsia" w:ascii="宋体" w:hAnsi="宋体" w:cs="宋体"/>
                <w:highlight w:val="none"/>
              </w:rPr>
              <w:t xml:space="preserve">（3）电源线 1 根</w:t>
            </w:r>
            <w:r>
              <w:rPr>
                <w:rFonts w:hint="eastAsia" w:ascii="宋体" w:hAnsi="宋体" w:cs="宋体"/>
                <w:highlight w:val="none"/>
              </w:rPr>
              <w:br/>
            </w:r>
            <w:r>
              <w:rPr>
                <w:rFonts w:hint="eastAsia" w:ascii="宋体" w:hAnsi="宋体" w:cs="宋体"/>
                <w:highlight w:val="none"/>
              </w:rPr>
              <w:t xml:space="preserve">（4）备用卤钨灯（12V/100W） 2 只</w:t>
            </w:r>
            <w:r>
              <w:rPr>
                <w:rFonts w:hint="eastAsia" w:ascii="宋体" w:hAnsi="宋体" w:cs="宋体"/>
                <w:highlight w:val="none"/>
              </w:rPr>
              <w:br/>
            </w:r>
            <w:r>
              <w:rPr>
                <w:rFonts w:hint="eastAsia" w:ascii="宋体" w:hAnsi="宋体" w:cs="宋体"/>
                <w:highlight w:val="none"/>
              </w:rPr>
              <w:t xml:space="preserve">（5）工作台平板玻璃 1 块</w:t>
            </w:r>
            <w:r>
              <w:rPr>
                <w:rFonts w:hint="eastAsia" w:ascii="宋体" w:hAnsi="宋体" w:cs="宋体"/>
                <w:highlight w:val="none"/>
              </w:rPr>
              <w:br/>
            </w:r>
            <w:r>
              <w:rPr>
                <w:rFonts w:hint="eastAsia" w:ascii="宋体" w:hAnsi="宋体" w:cs="宋体"/>
                <w:highlight w:val="none"/>
              </w:rPr>
              <w:t xml:space="preserve">（6）国标 V/U 型（2mm 深）缺口标准图板 1 套（刻在投影屏内）</w:t>
            </w:r>
            <w:r>
              <w:rPr>
                <w:rFonts w:hint="eastAsia" w:ascii="宋体" w:hAnsi="宋体" w:cs="宋体"/>
                <w:highlight w:val="none"/>
              </w:rPr>
              <w:br/>
            </w:r>
            <w:r>
              <w:rPr>
                <w:rFonts w:hint="eastAsia" w:ascii="宋体" w:hAnsi="宋体" w:cs="宋体"/>
                <w:highlight w:val="none"/>
              </w:rPr>
              <w:t xml:space="preserve">（7）产品合格证、说明书、保修卡</w:t>
            </w:r>
            <w:r/>
          </w:p>
        </w:tc>
      </w:tr>
    </w:tbl>
    <w:p>
      <w:pPr>
        <w:jc w:val="both"/>
        <w:spacing w:before="62" w:after="62" w:line="360" w:lineRule="auto"/>
        <w:widowControl w:val="off"/>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w:t>
      </w:r>
      <w:r>
        <w:rPr>
          <w:b/>
          <w:color w:val="000000" w:themeColor="text1"/>
          <w:sz w:val="28"/>
          <w:szCs w:val="28"/>
          <w:highlight w:val="none"/>
          <w14:textFill>
            <w14:solidFill>
              <w14:schemeClr w14:val="tx1"/>
            </w14:solidFill>
          </w14:textFill>
        </w:rPr>
        <w:t xml:space="preserve">4</w:t>
      </w:r>
      <w:r>
        <w:rPr>
          <w:rFonts w:hint="eastAsia"/>
          <w:b/>
          <w:color w:val="000000" w:themeColor="text1"/>
          <w:sz w:val="28"/>
          <w:szCs w:val="28"/>
          <w:highlight w:val="none"/>
          <w14:textFill>
            <w14:solidFill>
              <w14:schemeClr w14:val="tx1"/>
            </w14:solidFill>
          </w14:textFill>
        </w:rPr>
        <w:t xml:space="preserve">. 知识产权要求</w:t>
      </w:r>
      <w:r/>
    </w:p>
    <w:p>
      <w:pPr>
        <w:ind w:firstLine="48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4.1</w:t>
      </w:r>
      <w:r>
        <w:rPr>
          <w:rFonts w:hint="eastAsia"/>
          <w:color w:val="000000" w:themeColor="text1"/>
          <w:sz w:val="24"/>
          <w:szCs w:val="24"/>
          <w:highlight w:val="none"/>
          <w14:textFill>
            <w14:solidFill>
              <w14:schemeClr w14:val="tx1"/>
            </w14:solidFill>
          </w14:textFill>
        </w:rPr>
        <w:t xml:space="preserve">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2"/>
        <w:spacing w:after="0" w:line="360" w:lineRule="auto"/>
        <w:widowControl w:val="off"/>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投标人需提供书面承诺函并加盖</w:t>
      </w:r>
      <w:r>
        <w:rPr>
          <w:rFonts w:hint="eastAsia" w:ascii="宋体" w:hAnsi="宋体" w:cs="宋体"/>
          <w:b/>
          <w:bCs/>
          <w:color w:val="000000"/>
          <w:sz w:val="24"/>
          <w:szCs w:val="24"/>
          <w:highlight w:val="none"/>
        </w:rPr>
        <w:t xml:space="preserve">CA电子</w:t>
      </w:r>
      <w:r>
        <w:rPr>
          <w:rFonts w:hint="eastAsia"/>
          <w:b/>
          <w:bCs/>
          <w:color w:val="000000" w:themeColor="text1"/>
          <w:sz w:val="24"/>
          <w:szCs w:val="24"/>
          <w:highlight w:val="none"/>
          <w14:textFill>
            <w14:solidFill>
              <w14:schemeClr w14:val="tx1"/>
            </w14:solidFill>
          </w14:textFill>
        </w:rPr>
        <w:t xml:space="preserve">公章，格式自拟。</w:t>
      </w:r>
      <w:r/>
    </w:p>
    <w:p>
      <w:pPr>
        <w:jc w:val="both"/>
        <w:spacing w:before="62" w:after="62" w:line="360" w:lineRule="auto"/>
        <w:widowControl w:val="off"/>
        <w:rPr>
          <w:color w:val="000000" w:themeColor="text1"/>
          <w:sz w:val="24"/>
          <w:szCs w:val="24"/>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5.付款方式</w:t>
      </w:r>
      <w:r/>
    </w:p>
    <w:p>
      <w:pPr>
        <w:ind w:firstLine="480"/>
        <w:jc w:val="both"/>
        <w:spacing w:before="62" w:after="62"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合同签订生效后，甲方向乙方支付合同总价的</w:t>
      </w:r>
      <w:r>
        <w:rPr>
          <w:color w:val="000000" w:themeColor="text1"/>
          <w:sz w:val="24"/>
          <w:szCs w:val="24"/>
          <w:highlight w:val="none"/>
          <w14:textFill>
            <w14:solidFill>
              <w14:schemeClr w14:val="tx1"/>
            </w14:solidFill>
          </w14:textFill>
        </w:rPr>
        <w:t xml:space="preserve">50% </w:t>
      </w:r>
      <w:r>
        <w:rPr>
          <w:rFonts w:hint="eastAsia"/>
          <w:color w:val="000000" w:themeColor="text1"/>
          <w:sz w:val="24"/>
          <w:szCs w:val="24"/>
          <w:highlight w:val="none"/>
          <w14:textFill>
            <w14:solidFill>
              <w14:schemeClr w14:val="tx1"/>
            </w14:solidFill>
          </w14:textFill>
        </w:rPr>
        <w:t xml:space="preserve">；乙方在按照合同规定的期限内将设备、材料全部运抵交货地点，并安装调试结束，初步验收合格后，甲方收到乙方提供的合同总价</w:t>
      </w:r>
      <w:r>
        <w:rPr>
          <w:color w:val="000000" w:themeColor="text1"/>
          <w:sz w:val="24"/>
          <w:szCs w:val="24"/>
          <w:highlight w:val="none"/>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的履约保函后向乙方支付合同总价的</w:t>
      </w:r>
      <w:r>
        <w:rPr>
          <w:color w:val="000000" w:themeColor="text1"/>
          <w:sz w:val="24"/>
          <w:szCs w:val="24"/>
          <w:highlight w:val="none"/>
          <w14:textFill>
            <w14:solidFill>
              <w14:schemeClr w14:val="tx1"/>
            </w14:solidFill>
          </w14:textFill>
        </w:rPr>
        <w:t xml:space="preserve">50%</w:t>
      </w:r>
      <w:r>
        <w:rPr>
          <w:rFonts w:hint="eastAsia"/>
          <w:color w:val="000000" w:themeColor="text1"/>
          <w:sz w:val="24"/>
          <w:szCs w:val="24"/>
          <w:highlight w:val="none"/>
          <w14:textFill>
            <w14:solidFill>
              <w14:schemeClr w14:val="tx1"/>
            </w14:solidFill>
          </w14:textFill>
        </w:rPr>
        <w:t xml:space="preserve">；在设备通过甲方验收合格且满</w:t>
      </w:r>
      <w:r>
        <w:rPr>
          <w:color w:val="000000" w:themeColor="text1"/>
          <w:sz w:val="24"/>
          <w:szCs w:val="24"/>
          <w:highlight w:val="none"/>
          <w14:textFill>
            <w14:solidFill>
              <w14:schemeClr w14:val="tx1"/>
            </w14:solidFill>
          </w14:textFill>
        </w:rPr>
        <w:t xml:space="preserve">12</w:t>
      </w:r>
      <w:r>
        <w:rPr>
          <w:rFonts w:hint="eastAsia"/>
          <w:color w:val="000000" w:themeColor="text1"/>
          <w:sz w:val="24"/>
          <w:szCs w:val="24"/>
          <w:highlight w:val="none"/>
          <w14:textFill>
            <w14:solidFill>
              <w14:schemeClr w14:val="tx1"/>
            </w14:solidFill>
          </w14:textFill>
        </w:rPr>
        <w:t xml:space="preserve">个月无质量问题后的</w:t>
      </w:r>
      <w:r>
        <w:rPr>
          <w:color w:val="000000" w:themeColor="text1"/>
          <w:sz w:val="24"/>
          <w:szCs w:val="24"/>
          <w:highlight w:val="none"/>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个工作日内，甲方将无息退还乙方的履约保函。</w:t>
      </w:r>
      <w:r/>
    </w:p>
    <w:p>
      <w:pPr>
        <w:jc w:val="both"/>
        <w:spacing w:before="62" w:after="62" w:line="360" w:lineRule="auto"/>
        <w:widowControl w:val="off"/>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6.</w:t>
      </w:r>
      <w:r>
        <w:rPr>
          <w:b/>
          <w:color w:val="000000" w:themeColor="text1"/>
          <w:sz w:val="28"/>
          <w:szCs w:val="28"/>
          <w:highlight w:val="none"/>
          <w14:textFill>
            <w14:solidFill>
              <w14:schemeClr w14:val="tx1"/>
            </w14:solidFill>
          </w14:textFill>
        </w:rPr>
        <w:t xml:space="preserve"> </w:t>
      </w:r>
      <w:r>
        <w:rPr>
          <w:rFonts w:hint="eastAsia"/>
          <w:b/>
          <w:color w:val="000000" w:themeColor="text1"/>
          <w:sz w:val="28"/>
          <w:szCs w:val="28"/>
          <w:highlight w:val="none"/>
          <w14:textFill>
            <w14:solidFill>
              <w14:schemeClr w14:val="tx1"/>
            </w14:solidFill>
          </w14:textFill>
        </w:rPr>
        <w:t xml:space="preserve">项目实施能力</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供应商完成本项目需具备相应的项目保障能力及售后响应能力。供应商的响应文件中应提出明确的供货方案、售后服务方案、培训方案等保证采购人正常使用操作供应商所投产品需明确的相应内容。</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供货方案：投标人提供针对本项目供货方案，包含供货计划、设备安装调试计划安排等。包括产品组织、备货、供货计划、步骤、流程、应急处理措施、时间安排、安装调试等应明确的供货计划方案内容，匹配本项目要求。</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6.2售后服务方案：投标人提供针对本项目的售后服务方案，包括服务体系、服务内容范围以及故障解决方案、专业技术人员保障、售后服务电话、服务环节与流程、服务措施等，匹配本项目要求。</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6.3培训方案：投标人提供针对本项目培训方案，包括完善的培训内容、培训资料、培训师资、培训期限、培训次数、培训方式、培训效果等内容，匹配本项目要求。</w:t>
      </w:r>
      <w:r/>
    </w:p>
    <w:p>
      <w:pPr>
        <w:jc w:val="both"/>
        <w:spacing w:before="62" w:after="62" w:line="360" w:lineRule="auto"/>
        <w:widowControl w:val="off"/>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7. 关于报价</w:t>
      </w:r>
      <w:r/>
    </w:p>
    <w:p>
      <w:pPr>
        <w:ind w:firstLine="480"/>
        <w:jc w:val="both"/>
        <w:spacing w:line="360" w:lineRule="auto"/>
        <w:widowControl w:val="off"/>
        <w:rPr>
          <w:rFonts w:hint="eastAsia"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该项目预算为全口径预算，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投标供应商的报价应包括为完成本项目发生的上述所有费用及采购代理服务费用(无需单列也无需单独报价)，中标后采购人除按中标价格支付采购资金以外，不再另行支付任何费用。</w:t>
      </w:r>
      <w:r/>
    </w:p>
    <w:p>
      <w:pPr>
        <w:jc w:val="both"/>
        <w:spacing w:line="360" w:lineRule="auto"/>
        <w:widowControl w:val="off"/>
        <w:rPr>
          <w:rFonts w:hint="eastAsia" w:ascii="宋体" w:hAnsi="宋体"/>
          <w:b/>
          <w:bCs/>
          <w:iCs/>
          <w:color w:val="000000" w:themeColor="text1"/>
          <w:sz w:val="24"/>
          <w:szCs w:val="2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★8. 真实投标要求</w:t>
      </w:r>
      <w:r/>
    </w:p>
    <w:p>
      <w:pPr>
        <w:ind w:firstLine="480"/>
        <w:jc w:val="both"/>
        <w:spacing w:line="360" w:lineRule="auto"/>
        <w:widowControl w:val="off"/>
        <w:rPr>
          <w:rFonts w:hint="eastAsia"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投标人承诺所有投标内容为真实有效投标，如投标人中标后经查发现虚假投标内容，取消投标人中标资格，并承担因投标人虚假投标造成的采购方损失。</w:t>
      </w:r>
      <w:r/>
    </w:p>
    <w:p>
      <w:pPr>
        <w:ind w:firstLine="482"/>
        <w:jc w:val="both"/>
        <w:spacing w:line="360" w:lineRule="auto"/>
        <w:widowControl w:val="off"/>
        <w:rPr>
          <w:rFonts w:hint="eastAsia" w:ascii="宋体" w:hAnsi="宋体"/>
          <w:b/>
          <w:bCs/>
          <w:iCs/>
          <w:color w:val="000000" w:themeColor="text1"/>
          <w:sz w:val="24"/>
          <w:szCs w:val="2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w:t>
      </w:r>
      <w:r>
        <w:rPr>
          <w:rFonts w:hint="eastAsia" w:ascii="宋体" w:hAnsi="宋体"/>
          <w:b/>
          <w:bCs/>
          <w:iCs/>
          <w:color w:val="000000" w:themeColor="text1"/>
          <w:sz w:val="24"/>
          <w:szCs w:val="21"/>
          <w:highlight w:val="none"/>
          <w14:textFill>
            <w14:solidFill>
              <w14:schemeClr w14:val="tx1"/>
            </w14:solidFill>
          </w14:textFill>
        </w:rPr>
        <w:t xml:space="preserve">需提供书面承诺函并加盖</w:t>
      </w:r>
      <w:r>
        <w:rPr>
          <w:rFonts w:hint="eastAsia" w:ascii="宋体" w:hAnsi="宋体" w:cs="宋体"/>
          <w:b/>
          <w:bCs/>
          <w:color w:val="000000"/>
          <w:sz w:val="24"/>
          <w:szCs w:val="24"/>
          <w:highlight w:val="none"/>
        </w:rPr>
        <w:t xml:space="preserve">CA电子</w:t>
      </w:r>
      <w:r>
        <w:rPr>
          <w:rFonts w:hint="eastAsia" w:ascii="宋体" w:hAnsi="宋体"/>
          <w:b/>
          <w:bCs/>
          <w:iCs/>
          <w:color w:val="000000" w:themeColor="text1"/>
          <w:sz w:val="24"/>
          <w:szCs w:val="21"/>
          <w:highlight w:val="none"/>
          <w14:textFill>
            <w14:solidFill>
              <w14:schemeClr w14:val="tx1"/>
            </w14:solidFill>
          </w14:textFill>
        </w:rPr>
        <w:t xml:space="preserve">公章，格式自拟。</w:t>
      </w:r>
      <w:r/>
    </w:p>
    <w:p>
      <w:pPr>
        <w:jc w:val="both"/>
        <w:spacing w:line="360" w:lineRule="auto"/>
        <w:widowControl w:val="off"/>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9. 培训要求</w:t>
      </w:r>
      <w:r/>
    </w:p>
    <w:p>
      <w:pPr>
        <w:ind w:firstLine="480"/>
        <w:jc w:val="both"/>
        <w:spacing w:line="360" w:lineRule="auto"/>
        <w:widowControl w:val="off"/>
        <w:rPr>
          <w:rFonts w:hint="eastAsia"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供应商应在在设备安装现场对主要设备进行技术培训。技术培训内容包括软件应用功能操作，系统及设备的运行操作、维修保养、校准或标定操作等。系统及设备简易故障的判别、排除及调整；系统的实际运行使用。</w:t>
      </w:r>
      <w:r/>
    </w:p>
    <w:p>
      <w:pPr>
        <w:ind w:firstLine="480"/>
        <w:jc w:val="both"/>
        <w:spacing w:line="360" w:lineRule="auto"/>
        <w:widowControl w:val="off"/>
        <w:rPr>
          <w:rFonts w:hint="eastAsia"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培训开始前（一周）投标人应向采购人提供书面的培训计划、培训教材和文件，并经双方协商修改与确定后执行；</w:t>
      </w:r>
      <w:r/>
    </w:p>
    <w:p>
      <w:pPr>
        <w:ind w:firstLine="480"/>
        <w:jc w:val="both"/>
        <w:spacing w:line="360" w:lineRule="auto"/>
        <w:widowControl w:val="off"/>
        <w:rPr>
          <w:rFonts w:hint="eastAsia"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提供不低于1天的培训，培训内容包括主要设备的技术原理，测试、操作、基本维护等；培训讲师由有丰富经验的技术工程师承担。</w:t>
      </w:r>
      <w:r/>
    </w:p>
    <w:p>
      <w:pPr>
        <w:jc w:val="both"/>
        <w:spacing w:line="360" w:lineRule="auto"/>
        <w:widowControl w:val="off"/>
        <w:rPr>
          <w:rFonts w:hint="eastAsia" w:ascii="宋体" w:hAnsi="宋体"/>
          <w:b/>
          <w:bCs/>
          <w:iCs/>
          <w:color w:val="000000" w:themeColor="text1"/>
          <w:sz w:val="32"/>
          <w:szCs w:val="32"/>
          <w:highlight w:val="none"/>
          <w14:textFill>
            <w14:solidFill>
              <w14:schemeClr w14:val="tx1"/>
            </w14:solidFill>
          </w14:textFill>
        </w:rPr>
      </w:pPr>
      <w:r>
        <w:rPr>
          <w:rFonts w:hint="eastAsia" w:ascii="宋体" w:hAnsi="宋体"/>
          <w:b/>
          <w:bCs/>
          <w:iCs/>
          <w:color w:val="000000" w:themeColor="text1"/>
          <w:sz w:val="32"/>
          <w:szCs w:val="32"/>
          <w:highlight w:val="none"/>
          <w14:textFill>
            <w14:solidFill>
              <w14:schemeClr w14:val="tx1"/>
            </w14:solidFill>
          </w14:textFill>
        </w:rPr>
        <w:t xml:space="preserve">四、综合能力要求</w:t>
      </w:r>
      <w:r/>
    </w:p>
    <w:p>
      <w:pPr>
        <w:ind w:firstLine="480"/>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1．类似业绩</w:t>
      </w:r>
      <w:r/>
    </w:p>
    <w:p>
      <w:pPr>
        <w:ind w:firstLine="480"/>
        <w:jc w:val="both"/>
        <w:spacing w:line="360" w:lineRule="auto"/>
        <w:widowControl w:val="off"/>
        <w:rPr>
          <w:rFonts w:hint="eastAsia" w:ascii="宋体" w:hAnsi="宋体"/>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自2023年1月1日起至首次递交投标文件截止时间期间，投标人</w:t>
      </w:r>
      <w:bookmarkStart w:id="224" w:name="OLE_LINK7"/>
      <w:r>
        <w:rPr>
          <w:rFonts w:hint="eastAsia" w:ascii="Times New Roman" w:hAnsi="Times New Roman"/>
          <w:color w:val="000000" w:themeColor="text1"/>
          <w:sz w:val="24"/>
          <w:szCs w:val="24"/>
          <w:highlight w:val="none"/>
          <w14:textFill>
            <w14:solidFill>
              <w14:schemeClr w14:val="tx1"/>
            </w14:solidFill>
          </w14:textFill>
        </w:rPr>
        <w:t xml:space="preserve">（或所投产品制造商）</w:t>
      </w:r>
      <w:bookmarkEnd w:id="224"/>
      <w:r>
        <w:rPr>
          <w:rFonts w:hint="eastAsia" w:ascii="Times New Roman" w:hAnsi="Times New Roman"/>
          <w:color w:val="000000" w:themeColor="text1"/>
          <w:sz w:val="24"/>
          <w:szCs w:val="24"/>
          <w:highlight w:val="none"/>
          <w14:textFill>
            <w14:solidFill>
              <w14:schemeClr w14:val="tx1"/>
            </w14:solidFill>
          </w14:textFill>
        </w:rPr>
        <w:t xml:space="preserve">签订的</w:t>
      </w:r>
      <w:r>
        <w:rPr>
          <w:rFonts w:ascii="Times New Roman" w:hAnsi="Times New Roman"/>
          <w:color w:val="000000" w:themeColor="text1"/>
          <w:sz w:val="24"/>
          <w:szCs w:val="24"/>
          <w:highlight w:val="none"/>
          <w14:textFill>
            <w14:solidFill>
              <w14:schemeClr w14:val="tx1"/>
            </w14:solidFill>
          </w14:textFill>
        </w:rPr>
        <w:t xml:space="preserve">至少包含核心</w:t>
      </w:r>
      <w:r>
        <w:rPr>
          <w:rFonts w:hint="eastAsia" w:ascii="Times New Roman" w:hAnsi="Times New Roman"/>
          <w:color w:val="000000" w:themeColor="text1"/>
          <w:sz w:val="24"/>
          <w:szCs w:val="24"/>
          <w:highlight w:val="none"/>
          <w14:textFill>
            <w14:solidFill>
              <w14:schemeClr w14:val="tx1"/>
            </w14:solidFill>
          </w14:textFill>
        </w:rPr>
        <w:t xml:space="preserve">产品的类似销售合同业绩。以合同签订时间为准，需同时提供体现合同主要内容的清晰复印件、与合同对应的收款发票复印件，并加盖投标供应商公章（合同至少包含合同标的、合同金额、主要条款及双方盖章页）</w:t>
      </w:r>
      <w:r>
        <w:rPr>
          <w:rFonts w:hint="eastAsia" w:ascii="宋体" w:hAnsi="宋体" w:cs="宋体"/>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原件备查。</w:t>
      </w:r>
      <w:r/>
    </w:p>
    <w:p>
      <w:pP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r/>
    </w:p>
    <w:p>
      <w:pPr>
        <w:ind w:firstLine="880"/>
        <w:jc w:val="center"/>
        <w:spacing w:after="62" w:line="360" w:lineRule="auto"/>
        <w:widowControl w:val="off"/>
        <w:rPr>
          <w:rFonts w:hint="eastAsia" w:ascii="黑体" w:hAnsi="楷体_GB2312" w:eastAsia="黑体"/>
          <w:b/>
          <w:bCs/>
          <w:color w:val="000000"/>
          <w:sz w:val="44"/>
          <w:szCs w:val="44"/>
          <w:highlight w:val="none"/>
        </w:rPr>
      </w:pPr>
      <w:r/>
      <w:bookmarkStart w:id="225" w:name="_Toc198824867"/>
      <w:r/>
      <w:bookmarkStart w:id="226" w:name="_Toc198824799"/>
      <w:r>
        <w:rPr>
          <w:rFonts w:hint="eastAsia" w:ascii="黑体" w:hAnsi="楷体_GB2312" w:eastAsia="黑体"/>
          <w:color w:val="000000"/>
          <w:sz w:val="44"/>
          <w:szCs w:val="44"/>
          <w:highlight w:val="none"/>
        </w:rPr>
        <w:t xml:space="preserve">第五章  评标方法与评标标准</w:t>
      </w:r>
      <w:bookmarkEnd w:id="208"/>
      <w:r/>
      <w:bookmarkEnd w:id="209"/>
      <w:r/>
      <w:bookmarkEnd w:id="225"/>
      <w:r/>
      <w:bookmarkEnd w:id="226"/>
      <w:r/>
      <w:r/>
    </w:p>
    <w:p>
      <w:pPr>
        <w:ind w:firstLine="319"/>
        <w:jc w:val="both"/>
        <w:spacing w:before="62" w:after="62" w:line="360" w:lineRule="auto"/>
        <w:widowControl w:val="off"/>
        <w:rPr>
          <w:rFonts w:ascii="Arial" w:hAnsi="Arial" w:cs="Arial"/>
          <w:color w:val="000000"/>
          <w:sz w:val="24"/>
          <w:szCs w:val="24"/>
          <w:highlight w:val="none"/>
        </w:rPr>
      </w:pPr>
      <w:r>
        <w:rPr>
          <w:rFonts w:hint="eastAsia" w:ascii="Arial" w:hAnsi="Arial" w:cs="Arial"/>
          <w:color w:val="000000"/>
          <w:sz w:val="24"/>
          <w:szCs w:val="24"/>
          <w:highlight w:val="none"/>
        </w:rPr>
        <w:t xml:space="preserve">本项目</w:t>
      </w:r>
      <w:r>
        <w:rPr>
          <w:rFonts w:ascii="Arial" w:hAnsi="Arial" w:cs="Arial"/>
          <w:color w:val="000000"/>
          <w:sz w:val="24"/>
          <w:szCs w:val="24"/>
          <w:highlight w:val="none"/>
        </w:rPr>
        <w:t xml:space="preserve">采用综合评分法，</w:t>
      </w:r>
      <w:r>
        <w:rPr>
          <w:rFonts w:hint="eastAsia" w:ascii="Arial" w:hAnsi="Arial" w:cs="Arial"/>
          <w:color w:val="000000"/>
          <w:sz w:val="24"/>
          <w:szCs w:val="24"/>
          <w:highlight w:val="none"/>
        </w:rPr>
        <w:t xml:space="preserve">总分为100分，将所有评委的评分进行算术平均计算，按四舍五入规则小数点后保留两位。</w:t>
      </w:r>
      <w:r>
        <w:rPr>
          <w:rFonts w:ascii="Arial" w:hAnsi="Arial" w:cs="Arial"/>
          <w:color w:val="000000"/>
          <w:sz w:val="24"/>
          <w:szCs w:val="24"/>
          <w:highlight w:val="none"/>
        </w:rPr>
        <w:t xml:space="preserve">评标结果按评审后得分由高到低顺序排列。得分相同的，按投标报价由低到高顺序排列。得分且投标报价相同的</w:t>
      </w:r>
      <w:r>
        <w:rPr>
          <w:rFonts w:hint="eastAsia" w:ascii="Arial" w:hAnsi="Arial" w:cs="Arial"/>
          <w:color w:val="000000"/>
          <w:sz w:val="24"/>
          <w:szCs w:val="24"/>
          <w:highlight w:val="none"/>
        </w:rPr>
        <w:t xml:space="preserve">，按主要技术指标优劣顺序排列，由评标委员会确定中标候选人。</w:t>
      </w:r>
      <w:r/>
    </w:p>
    <w:p>
      <w:pPr>
        <w:ind w:firstLine="749"/>
        <w:jc w:val="center"/>
        <w:spacing w:before="120" w:after="120" w:line="360" w:lineRule="auto"/>
        <w:widowControl w:val="off"/>
        <w:rPr>
          <w:rFonts w:ascii="Arial" w:hAnsi="Arial" w:cs="Arial"/>
          <w:b/>
          <w:bCs/>
          <w:color w:val="000000"/>
          <w:sz w:val="32"/>
          <w:szCs w:val="32"/>
          <w:highlight w:val="none"/>
        </w:rPr>
      </w:pPr>
      <w:r>
        <w:rPr>
          <w:rFonts w:hint="eastAsia" w:ascii="Arial" w:hAnsi="Arial" w:cs="Arial"/>
          <w:b/>
          <w:bCs/>
          <w:color w:val="000000"/>
          <w:sz w:val="32"/>
          <w:szCs w:val="32"/>
          <w:highlight w:val="none"/>
        </w:rPr>
        <w:t xml:space="preserve">采购包1评分标准</w:t>
      </w:r>
      <w:r/>
    </w:p>
    <w:p>
      <w:pPr>
        <w:ind w:firstLine="482"/>
        <w:spacing w:before="120" w:after="120" w:line="360" w:lineRule="auto"/>
        <w:widowControl w:val="off"/>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sz w:val="24"/>
          <w:szCs w:val="24"/>
          <w:highlight w:val="none"/>
        </w:rPr>
        <w:t xml:space="preserve">本评分标准适用采购包1，选择1名中标供应商。</w:t>
      </w:r>
      <w:r/>
    </w:p>
    <w:tbl>
      <w:tblPr>
        <w:tblStyle w:val="880"/>
        <w:tblW w:w="5613" w:type="pct"/>
        <w:tblInd w:w="-552" w:type="dxa"/>
        <w:tblLayout w:type="fixed"/>
        <w:tblCellMar>
          <w:left w:w="15" w:type="dxa"/>
          <w:top w:w="15" w:type="dxa"/>
          <w:right w:w="15" w:type="dxa"/>
          <w:bottom w:w="15" w:type="dxa"/>
        </w:tblCellMar>
        <w:tblLook w:val="04A0" w:firstRow="1" w:lastRow="0" w:firstColumn="1" w:lastColumn="0" w:noHBand="0" w:noVBand="1"/>
      </w:tblPr>
      <w:tblGrid>
        <w:gridCol w:w="554"/>
        <w:gridCol w:w="1529"/>
        <w:gridCol w:w="6260"/>
        <w:gridCol w:w="981"/>
      </w:tblGrid>
      <w:tr>
        <w:trPr>
          <w:trHeight w:val="228"/>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Times New Roman" w:eastAsia="方正仿宋_GBK" w:cs="宋体"/>
                <w:b/>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方正仿宋_GBK" w:hAnsi="宋体" w:eastAsia="方正仿宋_GBK" w:cs="宋体"/>
                <w:b/>
                <w:sz w:val="24"/>
                <w:szCs w:val="24"/>
                <w:highlight w:val="none"/>
              </w:rPr>
            </w:pPr>
            <w:r>
              <w:rPr>
                <w:rFonts w:hint="eastAsia" w:ascii="方正仿宋_GBK" w:hAnsi="宋体" w:eastAsia="方正仿宋_GBK" w:cs="宋体"/>
                <w:b/>
                <w:sz w:val="24"/>
                <w:szCs w:val="24"/>
                <w:highlight w:val="none"/>
              </w:rPr>
              <w:t xml:space="preserve">备注</w:t>
            </w:r>
            <w:r/>
          </w:p>
        </w:tc>
      </w:tr>
      <w:tr>
        <w:trPr>
          <w:trHeight w:val="1353"/>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价格分</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以进入详细评审的各投标人评审价的最低值为A值，A值为价格分的满分，即30分。其他投标人的价格分统一按照以下公式计算：投标人价格分=（A／该投标人评审价）× 30。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价格分</w:t>
            </w:r>
            <w:r/>
          </w:p>
        </w:tc>
      </w:tr>
      <w:tr>
        <w:trPr>
          <w:trHeight w:val="1353"/>
        </w:trPr>
        <w:tc>
          <w:tcPr>
            <w:tcBorders>
              <w:top w:val="single" w:color="000000"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技术参数</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(41分)</w:t>
            </w:r>
            <w:r/>
          </w:p>
        </w:tc>
        <w:tc>
          <w:tcPr>
            <w:tcBorders>
              <w:top w:val="single" w:color="000000"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根据供应商所投采购包产品对采购文件“第四章 二、技术要求  1.技术指标要求”中具体技术要求的响应程度评分：供应商完全响应采购文件技术要求，或优于采购文件要求的得41分。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技术参数中：</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标★指标项(5项)为必须满足项，如有任意一项负偏离视为无效投标。</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标▲指标项（4项）有一项负偏离扣5分；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其他未做标记项(42项)每一项负偏离扣0.5分；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本评分项分值扣完为止。</w:t>
            </w:r>
            <w:r/>
          </w:p>
          <w:p>
            <w:pPr>
              <w:jc w:val="both"/>
              <w:spacing w:after="0" w:line="24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所有技术指标投标人应详细填写《技术条款响应及偏离表》，明确填写投标产品的具体响应参数与性能，标明是否满足或是否存在正、负偏离。标注“★”和标“▲”的技术指标需在投标文件中提供相关证明材料并加盖投标人公章，提供制造商出具的产品出厂自测报告或检测机构出具的检测报告或产品宣传彩页或技术白皮书或制造商官方网站发布的产品信息/说明书，如标注“★”和标“▲”的技术参数有具体要求的，提供材料以具体要求为准。</w:t>
            </w:r>
            <w:r>
              <w:rPr>
                <w:rFonts w:hint="eastAsia" w:ascii="宋体" w:hAnsi="宋体" w:cs="宋体"/>
                <w:sz w:val="24"/>
                <w:szCs w:val="24"/>
                <w:highlight w:val="none"/>
              </w:rPr>
              <w:t xml:space="preserve">未提供或不符合要求不得分。</w:t>
            </w:r>
            <w:r/>
          </w:p>
        </w:tc>
        <w:tc>
          <w:tcPr>
            <w:tcBorders>
              <w:top w:val="single" w:color="000000"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84"/>
        </w:trPr>
        <w:tc>
          <w:tcPr>
            <w:tcBorders>
              <w:top w:val="single" w:color="auto"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业绩</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(9分)</w:t>
            </w:r>
            <w:r/>
          </w:p>
        </w:tc>
        <w:tc>
          <w:tcPr>
            <w:tcBorders>
              <w:top w:val="single" w:color="auto" w:sz="4" w:space="0"/>
              <w:left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自 2023 年1月1日起至首次递交投标文件截止时间止，投标人（或所投产品制造商）提供至少包含所投本采购包核心产品的类似销售业绩合同（以合同签订时间为准），每个得 3分，最高得9分。需提供体现合同主要内容的清晰复印件并加盖公章（至少包含合同标的、主要条款及金额页、双方盖章页），合同甲方相同的多份合同按一份计算，未提供或不符合要求或关键页不全不清晰的，不得分。</w:t>
            </w:r>
            <w:r/>
          </w:p>
        </w:tc>
        <w:tc>
          <w:tcPr>
            <w:tcBorders>
              <w:top w:val="single" w:color="auto" w:sz="4" w:space="0"/>
              <w:left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59"/>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4</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供货方案</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bookmarkStart w:id="227" w:name="OLE_LINK18"/>
            <w:r>
              <w:rPr>
                <w:rFonts w:hint="eastAsia" w:ascii="宋体" w:hAnsi="宋体" w:cs="宋体"/>
                <w:sz w:val="24"/>
                <w:szCs w:val="24"/>
                <w:highlight w:val="none"/>
              </w:rPr>
              <w:t xml:space="preserve">投标人提供针对本项目供货方案，包含供货计划、设备安装调试计划安排等。包括产品组织、备货、供货计划、步骤、流程、应急处理措施、时间安排、安装调试等应明确的供货计划方案内容，匹配本项目要求。</w:t>
            </w:r>
            <w:bookmarkEnd w:id="227"/>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659"/>
        </w:trPr>
        <w:tc>
          <w:tcPr>
            <w:tcBorders>
              <w:top w:val="single" w:color="auto" w:sz="4" w:space="0"/>
              <w:left w:val="single" w:color="auto" w:sz="4" w:space="0"/>
              <w:right w:val="single" w:color="auto" w:sz="4" w:space="0"/>
            </w:tcBorders>
            <w:tcW w:w="290" w:type="pct"/>
            <w:vAlign w:val="center"/>
            <w:vMerge w:val="restart"/>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5</w:t>
            </w:r>
            <w:r/>
          </w:p>
        </w:tc>
        <w:tc>
          <w:tcPr>
            <w:tcBorders>
              <w:top w:val="single" w:color="000000" w:sz="4" w:space="0"/>
              <w:left w:val="single" w:color="auto" w:sz="4" w:space="0"/>
              <w:right w:val="single" w:color="000000" w:sz="4" w:space="0"/>
            </w:tcBorders>
            <w:tcW w:w="800" w:type="pct"/>
            <w:vAlign w:val="center"/>
            <w:vMerge w:val="restart"/>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售后服务</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(14分)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5.1质保期</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质保期满足采购人需求即1年免费原厂质保服务，在此基础上承诺每增加1年免费原厂质保服务得2分（若增加不足1年，不计分），最多得4分。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提供书面承诺函并加盖公章，格式自拟。未提供承诺函者或不符合要求者不得分。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555"/>
        </w:trPr>
        <w:tc>
          <w:tcPr>
            <w:tcBorders>
              <w:left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left w:val="single" w:color="auto" w:sz="4" w:space="0"/>
              <w:right w:val="single" w:color="000000" w:sz="4" w:space="0"/>
            </w:tcBorders>
            <w:tcW w:w="800" w:type="pct"/>
            <w:vAlign w:val="center"/>
            <w:vMerge w:val="continue"/>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5.2售后服务方案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55"/>
        </w:trPr>
        <w:tc>
          <w:tcPr>
            <w:tcBorders>
              <w:left w:val="single" w:color="auto" w:sz="4" w:space="0"/>
              <w:bottom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left w:val="single" w:color="auto" w:sz="4" w:space="0"/>
              <w:bottom w:val="single" w:color="000000" w:sz="4" w:space="0"/>
              <w:right w:val="single" w:color="000000" w:sz="4" w:space="0"/>
            </w:tcBorders>
            <w:tcW w:w="800" w:type="pct"/>
            <w:vAlign w:val="center"/>
            <w:vMerge w:val="continue"/>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5.3培训方案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投标人提供针对本项目培训方案，包括完善的培训内容、培训资料、培训师资、培训期限、培训次数、培训方式、培训效果等内容，匹配本项目要求。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43"/>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6</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国家政策导向</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（1分）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特别说明：供应商需提供产品及型号所在清单页的复印件并用标识标明，如未提供，将不予认可。</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bl>
    <w:p>
      <w:pPr>
        <w:ind w:firstLine="319"/>
        <w:jc w:val="both"/>
        <w:spacing w:before="62" w:after="62" w:line="360" w:lineRule="auto"/>
        <w:widowControl w:val="off"/>
        <w:rPr>
          <w:rFonts w:ascii="Arial" w:hAnsi="Arial" w:cs="Arial"/>
          <w:color w:val="000000"/>
          <w:sz w:val="24"/>
          <w:szCs w:val="24"/>
          <w:highlight w:val="none"/>
        </w:rPr>
      </w:pPr>
      <w:r>
        <w:rPr>
          <w:rFonts w:ascii="Arial" w:hAnsi="Arial" w:cs="Arial"/>
          <w:color w:val="000000"/>
          <w:sz w:val="24"/>
          <w:szCs w:val="24"/>
          <w:highlight w:val="none"/>
        </w:rPr>
      </w:r>
      <w:r/>
    </w:p>
    <w:p>
      <w:pPr>
        <w:ind w:firstLine="749"/>
        <w:jc w:val="center"/>
        <w:spacing w:before="120" w:after="120" w:line="360" w:lineRule="auto"/>
        <w:widowControl w:val="off"/>
        <w:rPr>
          <w:rFonts w:ascii="Arial" w:hAnsi="Arial" w:cs="Arial"/>
          <w:b/>
          <w:bCs/>
          <w:color w:val="000000"/>
          <w:sz w:val="32"/>
          <w:szCs w:val="32"/>
          <w:highlight w:val="none"/>
        </w:rPr>
      </w:pPr>
      <w:r/>
      <w:bookmarkStart w:id="228" w:name="OLE_LINK19"/>
      <w:r>
        <w:rPr>
          <w:rFonts w:hint="eastAsia" w:ascii="Arial" w:hAnsi="Arial" w:cs="Arial"/>
          <w:b/>
          <w:bCs/>
          <w:color w:val="000000"/>
          <w:sz w:val="32"/>
          <w:szCs w:val="32"/>
          <w:highlight w:val="none"/>
        </w:rPr>
        <w:t xml:space="preserve">采购包2评分标准</w:t>
      </w:r>
      <w:r/>
    </w:p>
    <w:p>
      <w:pPr>
        <w:ind w:firstLine="482"/>
        <w:spacing w:before="120" w:after="120" w:line="360" w:lineRule="auto"/>
        <w:widowControl w:val="off"/>
        <w:rPr>
          <w:rFonts w:ascii="Arial" w:hAnsi="Arial" w:cs="Arial"/>
          <w:color w:val="000000"/>
          <w:sz w:val="24"/>
          <w:szCs w:val="24"/>
          <w:highlight w:val="none"/>
        </w:rPr>
      </w:pPr>
      <w:r>
        <w:rPr>
          <w:rFonts w:hint="eastAsia" w:ascii="Arial" w:hAnsi="Arial" w:cs="Arial"/>
          <w:b/>
          <w:bCs/>
          <w:color w:val="000000"/>
          <w:sz w:val="24"/>
          <w:szCs w:val="24"/>
          <w:highlight w:val="none"/>
        </w:rPr>
        <w:t xml:space="preserve">本评分标准适用采购包2，选择1名中标供应商。</w:t>
      </w:r>
      <w:bookmarkEnd w:id="228"/>
      <w:r/>
      <w:r/>
    </w:p>
    <w:tbl>
      <w:tblPr>
        <w:tblStyle w:val="880"/>
        <w:tblW w:w="5613" w:type="pct"/>
        <w:tblInd w:w="-552" w:type="dxa"/>
        <w:tblLayout w:type="fixed"/>
        <w:tblCellMar>
          <w:left w:w="15" w:type="dxa"/>
          <w:top w:w="15" w:type="dxa"/>
          <w:right w:w="15" w:type="dxa"/>
          <w:bottom w:w="15" w:type="dxa"/>
        </w:tblCellMar>
        <w:tblLook w:val="04A0" w:firstRow="1" w:lastRow="0" w:firstColumn="1" w:lastColumn="0" w:noHBand="0" w:noVBand="1"/>
      </w:tblPr>
      <w:tblGrid>
        <w:gridCol w:w="554"/>
        <w:gridCol w:w="1529"/>
        <w:gridCol w:w="6260"/>
        <w:gridCol w:w="981"/>
      </w:tblGrid>
      <w:tr>
        <w:trPr>
          <w:trHeight w:val="228"/>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Times New Roman" w:eastAsia="方正仿宋_GBK" w:cs="宋体"/>
                <w:b/>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方正仿宋_GBK" w:hAnsi="宋体" w:eastAsia="方正仿宋_GBK" w:cs="宋体"/>
                <w:b/>
                <w:sz w:val="24"/>
                <w:szCs w:val="24"/>
                <w:highlight w:val="none"/>
              </w:rPr>
            </w:pPr>
            <w:r>
              <w:rPr>
                <w:rFonts w:hint="eastAsia" w:ascii="方正仿宋_GBK" w:hAnsi="宋体" w:eastAsia="方正仿宋_GBK" w:cs="宋体"/>
                <w:b/>
                <w:sz w:val="24"/>
                <w:szCs w:val="24"/>
                <w:highlight w:val="none"/>
              </w:rPr>
              <w:t xml:space="preserve">备注</w:t>
            </w:r>
            <w:r/>
          </w:p>
        </w:tc>
      </w:tr>
      <w:tr>
        <w:trPr>
          <w:trHeight w:val="1353"/>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价格分</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以进入详细评审的各投标人评审价的最低值为A值，A值为价格分的满分，即30分。其他投标人的价格分统一按照以下公式计算：投标人价格分=（A／该投标人评审价）× 30。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价格分</w:t>
            </w:r>
            <w:r/>
          </w:p>
        </w:tc>
      </w:tr>
      <w:tr>
        <w:trPr>
          <w:trHeight w:val="1353"/>
        </w:trPr>
        <w:tc>
          <w:tcPr>
            <w:tcBorders>
              <w:top w:val="single" w:color="000000"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技术参数</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(37分)</w:t>
            </w:r>
            <w:r/>
          </w:p>
        </w:tc>
        <w:tc>
          <w:tcPr>
            <w:tcBorders>
              <w:top w:val="single" w:color="000000"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根据供应商所投采购包产品对采购文件“第四章 二、技术要求  1.技术指标要求”中具体技术要求的响应程度评分：供应商完全响应采购文件技术要求，或优于采购文件要求的得</w:t>
            </w:r>
            <w:r>
              <w:rPr>
                <w:rFonts w:hint="eastAsia" w:ascii="宋体" w:hAnsi="宋体" w:cs="宋体"/>
                <w:sz w:val="24"/>
                <w:szCs w:val="24"/>
                <w:highlight w:val="none"/>
                <w:lang w:val="en-US" w:eastAsia="zh-CN"/>
              </w:rPr>
              <w:t xml:space="preserve">37</w:t>
            </w:r>
            <w:r>
              <w:rPr>
                <w:rFonts w:hint="eastAsia" w:ascii="宋体" w:hAnsi="宋体" w:cs="宋体"/>
                <w:sz w:val="24"/>
                <w:szCs w:val="24"/>
                <w:highlight w:val="none"/>
              </w:rPr>
              <w:t xml:space="preserve">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技术参数中：</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标★指标项(7项)为必须满足项，如有任意一项负偏离视为无效投标。</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标▲指标项（3项）有一项负偏离扣5分；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其他未做标记项(44项)每一项负偏离扣0.5分；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本评分项分值扣完为止。</w:t>
            </w:r>
            <w:r/>
          </w:p>
          <w:p>
            <w:pPr>
              <w:jc w:val="both"/>
              <w:spacing w:after="0" w:line="24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所有技术指标投标人应详细填写《技术条款响应及偏离表》，明确填写投标产品的具体响应参数与性能，标明是否满足或是否存在正、负偏离。标注“★”和标“▲”的技术指标需在投标文件中提供相关证明材料并加盖投标人公章，提供制造商出具的产品出厂自测报告或检测机构出具的检测报告或产品宣传彩页或技术白皮书或制造商官方网站发布的产品信息/说明书，如标注“★”和标“▲”的技术参数有具体要求的，提供材料以具体要求为准。</w:t>
            </w:r>
            <w:r>
              <w:rPr>
                <w:rFonts w:hint="eastAsia" w:ascii="宋体" w:hAnsi="宋体" w:cs="宋体"/>
                <w:sz w:val="24"/>
                <w:szCs w:val="24"/>
                <w:highlight w:val="none"/>
              </w:rPr>
              <w:t xml:space="preserve">未提供或不符合要求不得分。</w:t>
            </w:r>
            <w:r/>
          </w:p>
        </w:tc>
        <w:tc>
          <w:tcPr>
            <w:tcBorders>
              <w:top w:val="single" w:color="000000"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84"/>
        </w:trPr>
        <w:tc>
          <w:tcPr>
            <w:tcBorders>
              <w:top w:val="single" w:color="auto"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业绩</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(9分)</w:t>
            </w:r>
            <w:r/>
          </w:p>
        </w:tc>
        <w:tc>
          <w:tcPr>
            <w:tcBorders>
              <w:top w:val="single" w:color="auto" w:sz="4" w:space="0"/>
              <w:left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自 2023 年1月1日起至首次递交投标文件截止时间止，投标人（或所投产品制造商）提供至少包含所投本采购包核心产品的类似销售业绩合同（以合同签订时间为准），每个得 3分，最高得9分。需提供体现合同主要内容的清晰复印件并加盖公章（至少包含合同标的、主要条款及金额页、双方盖章页），合同甲方相同的多份合同按一份计算，未提供或不符合要求或关键页不全不清晰的，不得分。</w:t>
            </w:r>
            <w:r/>
          </w:p>
        </w:tc>
        <w:tc>
          <w:tcPr>
            <w:tcBorders>
              <w:top w:val="single" w:color="auto" w:sz="4" w:space="0"/>
              <w:left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59"/>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4</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供货方案</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(6分)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投标人提供针对本项目供货方案，包含供货计划、设备安装调试计划安排等。包括产品组织、备货、供货计划、步骤、流程、应急处理措施、时间安排、安装调试等应明确的供货计划方案内容，匹配本项目要求。</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优于需求得6分；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659"/>
        </w:trPr>
        <w:tc>
          <w:tcPr>
            <w:tcBorders>
              <w:top w:val="single" w:color="auto" w:sz="4" w:space="0"/>
              <w:left w:val="single" w:color="auto" w:sz="4" w:space="0"/>
              <w:right w:val="single" w:color="auto" w:sz="4" w:space="0"/>
            </w:tcBorders>
            <w:tcW w:w="290" w:type="pct"/>
            <w:vAlign w:val="center"/>
            <w:vMerge w:val="restart"/>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5</w:t>
            </w:r>
            <w:r/>
          </w:p>
        </w:tc>
        <w:tc>
          <w:tcPr>
            <w:tcBorders>
              <w:top w:val="single" w:color="000000" w:sz="4" w:space="0"/>
              <w:left w:val="single" w:color="auto" w:sz="4" w:space="0"/>
              <w:right w:val="single" w:color="000000" w:sz="4" w:space="0"/>
            </w:tcBorders>
            <w:tcW w:w="800" w:type="pct"/>
            <w:vAlign w:val="center"/>
            <w:vMerge w:val="restart"/>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售后服务</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(17分)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5.1质保期</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质保期满足采购人需求即1年免费原厂质保服务，在此基础上承诺每增加1年免费原厂质保服务得2分（若增加不足1年，不计分），最多得4分。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提供书面承诺函并加盖公章，格式自拟。未提供承诺函者或不符合要求者不得分。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555"/>
        </w:trPr>
        <w:tc>
          <w:tcPr>
            <w:tcBorders>
              <w:left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left w:val="single" w:color="auto" w:sz="4" w:space="0"/>
              <w:right w:val="single" w:color="000000" w:sz="4" w:space="0"/>
            </w:tcBorders>
            <w:tcW w:w="800" w:type="pct"/>
            <w:vAlign w:val="center"/>
            <w:vMerge w:val="continue"/>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5.2售后服务方案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优于需求得7分；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满足需求得4分；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55"/>
        </w:trPr>
        <w:tc>
          <w:tcPr>
            <w:tcBorders>
              <w:left w:val="single" w:color="auto" w:sz="4" w:space="0"/>
              <w:bottom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left w:val="single" w:color="auto" w:sz="4" w:space="0"/>
              <w:bottom w:val="single" w:color="000000" w:sz="4" w:space="0"/>
              <w:right w:val="single" w:color="000000" w:sz="4" w:space="0"/>
            </w:tcBorders>
            <w:tcW w:w="800" w:type="pct"/>
            <w:vAlign w:val="center"/>
            <w:vMerge w:val="continue"/>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5.3培训方案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投标人提供针对本项目培训方案，包括完善的培训内容、培训资料、培训师资、培训期限、培训次数、培训方式、培训效果等内容，匹配本项目要求。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优于需求得6分；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43"/>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6</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国家政策导向</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（1分）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特别说明：供应商需提供产品及型号所在清单页的复印件并用标识标明，如未提供，将不予认可。</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bl>
    <w:p>
      <w:pPr>
        <w:ind w:firstLine="319"/>
        <w:jc w:val="both"/>
        <w:spacing w:before="62" w:after="62" w:line="360" w:lineRule="auto"/>
        <w:widowControl w:val="off"/>
        <w:rPr>
          <w:rFonts w:ascii="Arial" w:hAnsi="Arial" w:cs="Arial"/>
          <w:color w:val="000000"/>
          <w:sz w:val="24"/>
          <w:szCs w:val="24"/>
          <w:highlight w:val="none"/>
        </w:rPr>
      </w:pPr>
      <w:r>
        <w:rPr>
          <w:rFonts w:ascii="Arial" w:hAnsi="Arial" w:cs="Arial"/>
          <w:color w:val="000000"/>
          <w:sz w:val="24"/>
          <w:szCs w:val="24"/>
          <w:highlight w:val="none"/>
        </w:rPr>
      </w:r>
      <w:r/>
    </w:p>
    <w:p>
      <w:pPr>
        <w:ind w:firstLine="749"/>
        <w:jc w:val="center"/>
        <w:spacing w:before="120" w:after="120" w:line="360" w:lineRule="auto"/>
        <w:widowControl w:val="off"/>
        <w:rPr>
          <w:rFonts w:ascii="Arial" w:hAnsi="Arial" w:cs="Arial"/>
          <w:b/>
          <w:bCs/>
          <w:color w:val="000000"/>
          <w:sz w:val="32"/>
          <w:szCs w:val="32"/>
          <w:highlight w:val="none"/>
        </w:rPr>
      </w:pPr>
      <w:r>
        <w:rPr>
          <w:rFonts w:hint="eastAsia" w:ascii="Arial" w:hAnsi="Arial" w:cs="Arial"/>
          <w:b/>
          <w:bCs/>
          <w:color w:val="000000"/>
          <w:sz w:val="32"/>
          <w:szCs w:val="32"/>
          <w:highlight w:val="none"/>
        </w:rPr>
        <w:t xml:space="preserve">采购包3评分标准</w:t>
      </w:r>
      <w:r/>
    </w:p>
    <w:p>
      <w:pPr>
        <w:ind w:firstLine="482"/>
        <w:spacing w:before="120" w:after="120" w:line="360" w:lineRule="auto"/>
        <w:widowControl w:val="off"/>
        <w:rPr>
          <w:rFonts w:ascii="Arial" w:hAnsi="Arial" w:cs="Arial"/>
          <w:color w:val="000000"/>
          <w:sz w:val="24"/>
          <w:szCs w:val="24"/>
          <w:highlight w:val="none"/>
        </w:rPr>
      </w:pPr>
      <w:r>
        <w:rPr>
          <w:rFonts w:hint="eastAsia" w:ascii="Arial" w:hAnsi="Arial" w:cs="Arial"/>
          <w:b/>
          <w:bCs/>
          <w:color w:val="000000"/>
          <w:sz w:val="24"/>
          <w:szCs w:val="24"/>
          <w:highlight w:val="none"/>
        </w:rPr>
        <w:t xml:space="preserve">本评分标准适用采购包3，选择1名中标供应商。</w:t>
      </w:r>
      <w:r/>
    </w:p>
    <w:tbl>
      <w:tblPr>
        <w:tblStyle w:val="880"/>
        <w:tblW w:w="5613" w:type="pct"/>
        <w:tblInd w:w="-552" w:type="dxa"/>
        <w:tblLayout w:type="fixed"/>
        <w:tblCellMar>
          <w:left w:w="15" w:type="dxa"/>
          <w:top w:w="15" w:type="dxa"/>
          <w:right w:w="15" w:type="dxa"/>
          <w:bottom w:w="15" w:type="dxa"/>
        </w:tblCellMar>
        <w:tblLook w:val="04A0" w:firstRow="1" w:lastRow="0" w:firstColumn="1" w:lastColumn="0" w:noHBand="0" w:noVBand="1"/>
      </w:tblPr>
      <w:tblGrid>
        <w:gridCol w:w="554"/>
        <w:gridCol w:w="1529"/>
        <w:gridCol w:w="6260"/>
        <w:gridCol w:w="981"/>
      </w:tblGrid>
      <w:tr>
        <w:trPr>
          <w:trHeight w:val="228"/>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Times New Roman" w:eastAsia="方正仿宋_GBK" w:cs="宋体"/>
                <w:b/>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center"/>
              <w:spacing w:after="0" w:line="240" w:lineRule="auto"/>
              <w:rPr>
                <w:rFonts w:ascii="方正仿宋_GBK" w:hAnsi="Times New Roman" w:eastAsia="方正仿宋_GBK" w:cs="宋体"/>
                <w:b/>
                <w:sz w:val="24"/>
                <w:szCs w:val="24"/>
                <w:highlight w:val="none"/>
              </w:rPr>
            </w:pPr>
            <w:r>
              <w:rPr>
                <w:rFonts w:hint="eastAsia" w:ascii="方正仿宋_GBK" w:hAnsi="宋体" w:eastAsia="方正仿宋_GBK" w:cs="宋体"/>
                <w:b/>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方正仿宋_GBK" w:hAnsi="宋体" w:eastAsia="方正仿宋_GBK" w:cs="宋体"/>
                <w:b/>
                <w:sz w:val="24"/>
                <w:szCs w:val="24"/>
                <w:highlight w:val="none"/>
              </w:rPr>
            </w:pPr>
            <w:r>
              <w:rPr>
                <w:rFonts w:hint="eastAsia" w:ascii="方正仿宋_GBK" w:hAnsi="宋体" w:eastAsia="方正仿宋_GBK" w:cs="宋体"/>
                <w:b/>
                <w:sz w:val="24"/>
                <w:szCs w:val="24"/>
                <w:highlight w:val="none"/>
              </w:rPr>
              <w:t xml:space="preserve">备注</w:t>
            </w:r>
            <w:r/>
          </w:p>
        </w:tc>
      </w:tr>
      <w:tr>
        <w:trPr>
          <w:trHeight w:val="1353"/>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价格分</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以进入详细评审的各投标人评审价的最低值为A值，A值为价格分的满分，即30分。其他投标人的价格分统一按照以下公式计算：投标人价格分=（A／该投标人评审价）× 30。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价格分</w:t>
            </w:r>
            <w:r/>
          </w:p>
        </w:tc>
      </w:tr>
      <w:tr>
        <w:trPr>
          <w:trHeight w:val="1353"/>
        </w:trPr>
        <w:tc>
          <w:tcPr>
            <w:tcBorders>
              <w:top w:val="single" w:color="000000"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技术参数</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(44分)</w:t>
            </w:r>
            <w:r/>
          </w:p>
        </w:tc>
        <w:tc>
          <w:tcPr>
            <w:tcBorders>
              <w:top w:val="single" w:color="000000"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根据供应商所投采购包产品对采购文件“第四章 二、技术要求  1.技术指标要求”中具体技术要求的响应程度评分：供应商完全响应采购文件技术要求，或优于采购文件要求的得4</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技术参数中：</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标★指标项(8项)为必须满足项，如有任意一项负偏离视为无效投标。</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标▲指标项（8项）有一项负偏离扣2分；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其他未做标记项(140项)每一项负偏离扣0.2分；</w:t>
            </w:r>
            <w:r/>
          </w:p>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本评分项分值扣完为止。</w:t>
            </w:r>
            <w:r/>
          </w:p>
          <w:p>
            <w:pPr>
              <w:jc w:val="both"/>
              <w:spacing w:after="0" w:line="24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所有技术指标投标人应详细填写《技术条款响应及偏离表》，明确填写投标产品的具体响应参数与性能，标明是否满足或是否存在正、负偏离。标注“★”和标“▲”的技术指标需在投标文件中提供相关证明材料并加盖投标人公章，提供制造商出具的产品出厂自测报告或检测机构出具的检测报告或产品宣传彩页或技术白皮书或制造商官方网站发布的产品信息/说明书，如标注“★”和标“▲”的技术参数有具体要求的，提供材料以具体要求为准。</w:t>
            </w:r>
            <w:r>
              <w:rPr>
                <w:rFonts w:hint="eastAsia" w:ascii="宋体" w:hAnsi="宋体" w:cs="宋体"/>
                <w:sz w:val="24"/>
                <w:szCs w:val="24"/>
                <w:highlight w:val="none"/>
              </w:rPr>
              <w:t xml:space="preserve">未提供或不符合要求不得分。</w:t>
            </w:r>
            <w:r/>
          </w:p>
        </w:tc>
        <w:tc>
          <w:tcPr>
            <w:tcBorders>
              <w:top w:val="single" w:color="000000"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84"/>
        </w:trPr>
        <w:tc>
          <w:tcPr>
            <w:tcBorders>
              <w:top w:val="single" w:color="auto"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业绩</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(6分)</w:t>
            </w:r>
            <w:r/>
          </w:p>
        </w:tc>
        <w:tc>
          <w:tcPr>
            <w:tcBorders>
              <w:top w:val="single" w:color="auto" w:sz="4" w:space="0"/>
              <w:left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自 2023 年1月1日起至首次递交投标文件截止时间止，投标人（或所投产品制造商）提供至少包含所投本采购包核心产品的类似销售业绩合同（以合同签订时间为准），每个得 2分，最高得6分。需提供体现合同主要内容的清晰复印件并加盖公章（至少包含合同标的、主要条款及金额页、双方盖章页），合同甲方相同的多份合同按一份计算，未提供或不符合要求或关键页不全不清晰的，不得分。</w:t>
            </w:r>
            <w:r/>
          </w:p>
        </w:tc>
        <w:tc>
          <w:tcPr>
            <w:tcBorders>
              <w:top w:val="single" w:color="auto" w:sz="4" w:space="0"/>
              <w:left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659"/>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4</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供货方案</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投标人提供针对本项目供货方案，包含供货计划、设备安装调试计划安排等。包括产品组织、备货、供货计划、步骤、流程、应急处理措施、时间安排、安装调试等应明确的供货计划方案内容，匹配本项目要求。</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659"/>
        </w:trPr>
        <w:tc>
          <w:tcPr>
            <w:tcBorders>
              <w:top w:val="single" w:color="auto" w:sz="4" w:space="0"/>
              <w:left w:val="single" w:color="auto" w:sz="4" w:space="0"/>
              <w:right w:val="single" w:color="auto" w:sz="4" w:space="0"/>
            </w:tcBorders>
            <w:tcW w:w="290" w:type="pct"/>
            <w:vAlign w:val="center"/>
            <w:vMerge w:val="restart"/>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hint="eastAsia" w:ascii="方正仿宋_GBK" w:hAnsi="宋体" w:eastAsia="方正仿宋_GBK" w:cs="宋体"/>
                <w:sz w:val="24"/>
                <w:szCs w:val="24"/>
                <w:highlight w:val="none"/>
              </w:rPr>
              <w:t xml:space="preserve">5</w:t>
            </w:r>
            <w:r/>
          </w:p>
        </w:tc>
        <w:tc>
          <w:tcPr>
            <w:tcBorders>
              <w:top w:val="single" w:color="000000" w:sz="4" w:space="0"/>
              <w:left w:val="single" w:color="auto" w:sz="4" w:space="0"/>
              <w:right w:val="single" w:color="000000" w:sz="4" w:space="0"/>
            </w:tcBorders>
            <w:tcW w:w="800" w:type="pct"/>
            <w:vAlign w:val="center"/>
            <w:vMerge w:val="restart"/>
            <w:textDirection w:val="lrTb"/>
            <w:noWrap w:val="false"/>
          </w:tcPr>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售后服务</w:t>
            </w:r>
            <w:r/>
          </w:p>
          <w:p>
            <w:pPr>
              <w:jc w:val="center"/>
              <w:spacing w:after="0" w:line="240" w:lineRule="auto"/>
              <w:rPr>
                <w:rFonts w:ascii="方正仿宋_GBK" w:hAnsi="Times New Roman" w:eastAsia="方正仿宋_GBK" w:cs="宋体"/>
                <w:sz w:val="24"/>
                <w:szCs w:val="24"/>
                <w:highlight w:val="none"/>
              </w:rPr>
            </w:pPr>
            <w:r>
              <w:rPr>
                <w:rFonts w:hint="eastAsia" w:ascii="方正仿宋_GBK" w:hAnsi="Times New Roman" w:eastAsia="方正仿宋_GBK" w:cs="宋体"/>
                <w:sz w:val="24"/>
                <w:szCs w:val="24"/>
                <w:highlight w:val="none"/>
              </w:rPr>
              <w:t xml:space="preserve">(14分)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5.1质保期</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质保期满足采购人需求即1年免费原厂质保服务，在此基础上承诺每增加1年免费原厂质保服务得2分（若增加不足1年，不计分），最多得4分。</w:t>
            </w:r>
            <w:r/>
          </w:p>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提供书面承诺函并加盖公章，格式自拟。未提供承诺函者或不符合要求者不得分。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r>
        <w:trPr>
          <w:trHeight w:val="555"/>
        </w:trPr>
        <w:tc>
          <w:tcPr>
            <w:tcBorders>
              <w:left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left w:val="single" w:color="auto" w:sz="4" w:space="0"/>
              <w:right w:val="single" w:color="000000" w:sz="4" w:space="0"/>
            </w:tcBorders>
            <w:tcW w:w="800" w:type="pct"/>
            <w:vAlign w:val="center"/>
            <w:vMerge w:val="continue"/>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5.2售后服务方案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55"/>
        </w:trPr>
        <w:tc>
          <w:tcPr>
            <w:tcBorders>
              <w:left w:val="single" w:color="auto" w:sz="4" w:space="0"/>
              <w:bottom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r>
            <w:r/>
          </w:p>
        </w:tc>
        <w:tc>
          <w:tcPr>
            <w:tcBorders>
              <w:left w:val="single" w:color="auto" w:sz="4" w:space="0"/>
              <w:bottom w:val="single" w:color="000000" w:sz="4" w:space="0"/>
              <w:right w:val="single" w:color="000000" w:sz="4" w:space="0"/>
            </w:tcBorders>
            <w:tcW w:w="800" w:type="pct"/>
            <w:vAlign w:val="center"/>
            <w:vMerge w:val="continue"/>
            <w:textDirection w:val="lrTb"/>
            <w:noWrap w:val="false"/>
          </w:tcPr>
          <w:p>
            <w:pPr>
              <w:jc w:val="center"/>
              <w:spacing w:after="0" w:line="240" w:lineRule="auto"/>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5.3培训方案</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投标人提供针对本项目培训方案，包括完善的培训内容、培训资料、培训师资、培训期限、培训次数、培训方式、培训效果等内容，匹配本项目要求。</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优于需求得5分；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满足需求得3分；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内容有欠缺需进一步修改完善的得1分；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主观分</w:t>
            </w:r>
            <w:r/>
          </w:p>
        </w:tc>
      </w:tr>
      <w:tr>
        <w:trPr>
          <w:trHeight w:val="543"/>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widowControl w:val="off"/>
              <w:rPr>
                <w:rFonts w:ascii="方正仿宋_GBK" w:hAnsi="Times New Roman" w:eastAsia="方正仿宋_GBK" w:cs="宋体"/>
                <w:sz w:val="24"/>
                <w:szCs w:val="24"/>
                <w:highlight w:val="none"/>
              </w:rPr>
            </w:pPr>
            <w:r>
              <w:rPr>
                <w:rFonts w:ascii="方正仿宋_GBK" w:hAnsi="Times New Roman" w:eastAsia="方正仿宋_GBK" w:cs="宋体"/>
                <w:sz w:val="24"/>
                <w:szCs w:val="24"/>
                <w:highlight w:val="none"/>
              </w:rPr>
              <w:t xml:space="preserve">6</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国家政策导向</w:t>
            </w:r>
            <w:r/>
          </w:p>
          <w:p>
            <w:pPr>
              <w:jc w:val="center"/>
              <w:spacing w:after="0" w:line="240" w:lineRule="auto"/>
              <w:rPr>
                <w:rFonts w:hint="eastAsia" w:ascii="方正仿宋_GBK" w:hAnsi="宋体" w:eastAsia="方正仿宋_GBK" w:cs="宋体"/>
                <w:sz w:val="24"/>
                <w:szCs w:val="24"/>
                <w:highlight w:val="none"/>
              </w:rPr>
            </w:pPr>
            <w:r>
              <w:rPr>
                <w:rFonts w:hint="eastAsia" w:ascii="方正仿宋_GBK" w:hAnsi="宋体" w:eastAsia="方正仿宋_GBK" w:cs="宋体"/>
                <w:sz w:val="24"/>
                <w:szCs w:val="24"/>
                <w:highlight w:val="none"/>
              </w:rPr>
              <w:t xml:space="preserve">（1分）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特别说明：供应商需提供产品及型号所在清单页的复印件并用标识标明，如未提供，将不予认可。</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客观分</w:t>
            </w:r>
            <w:r/>
          </w:p>
        </w:tc>
      </w:tr>
    </w:tbl>
    <w:p>
      <w:pPr>
        <w:ind w:firstLine="319"/>
        <w:jc w:val="both"/>
        <w:spacing w:before="62" w:after="62" w:line="360" w:lineRule="auto"/>
        <w:widowControl w:val="off"/>
        <w:rPr>
          <w:rFonts w:ascii="Arial" w:hAnsi="Arial" w:cs="Arial"/>
          <w:color w:val="000000"/>
          <w:sz w:val="24"/>
          <w:szCs w:val="24"/>
          <w:highlight w:val="none"/>
        </w:rPr>
      </w:pPr>
      <w:r>
        <w:rPr>
          <w:rFonts w:ascii="Arial" w:hAnsi="Arial" w:cs="Arial"/>
          <w:color w:val="000000"/>
          <w:sz w:val="24"/>
          <w:szCs w:val="24"/>
          <w:highlight w:val="none"/>
        </w:rPr>
      </w:r>
      <w:r/>
    </w:p>
    <w:p>
      <w:pPr>
        <w:ind w:firstLine="480"/>
        <w:spacing w:before="62" w:after="62" w:line="360" w:lineRule="auto"/>
        <w:widowControl w:val="off"/>
        <w:rPr>
          <w:rFonts w:ascii="Arial" w:hAnsi="Arial" w:cs="Arial"/>
          <w:color w:val="000000"/>
          <w:sz w:val="24"/>
          <w:szCs w:val="24"/>
          <w:highlight w:val="none"/>
        </w:rPr>
      </w:pPr>
      <w:r/>
      <w:bookmarkStart w:id="229" w:name="_Hlk68293239"/>
      <w:r>
        <w:rPr>
          <w:rFonts w:hint="eastAsia" w:ascii="Arial" w:hAnsi="Arial" w:cs="Arial"/>
          <w:color w:val="000000"/>
          <w:sz w:val="24"/>
          <w:szCs w:val="24"/>
          <w:highlight w:val="none"/>
        </w:rPr>
        <w:t xml:space="preserve">说明：</w:t>
      </w:r>
      <w:r/>
    </w:p>
    <w:p>
      <w:pPr>
        <w:ind w:firstLine="480"/>
        <w:spacing w:before="62" w:after="62" w:line="360" w:lineRule="auto"/>
        <w:widowControl w:val="off"/>
        <w:rPr>
          <w:rFonts w:ascii="Arial" w:hAnsi="Arial" w:cs="Arial"/>
          <w:color w:val="000000"/>
          <w:sz w:val="24"/>
          <w:szCs w:val="24"/>
          <w:highlight w:val="none"/>
        </w:rPr>
      </w:pPr>
      <w:r>
        <w:rPr>
          <w:rFonts w:hint="eastAsia" w:ascii="Arial" w:hAnsi="Arial" w:cs="Arial"/>
          <w:color w:val="000000"/>
          <w:sz w:val="24"/>
          <w:szCs w:val="24"/>
          <w:highlight w:val="none"/>
        </w:rPr>
        <w:t xml:space="preserve">1、小微型企业价格扣除</w:t>
      </w:r>
      <w:r/>
    </w:p>
    <w:p>
      <w:pPr>
        <w:ind w:firstLine="480"/>
        <w:spacing w:before="62" w:after="62" w:line="400" w:lineRule="exact"/>
        <w:widowControl w:val="off"/>
        <w:rPr>
          <w:rFonts w:ascii="宋体" w:hAnsi="Arial"/>
          <w:color w:val="000000"/>
          <w:sz w:val="24"/>
          <w:szCs w:val="24"/>
          <w:highlight w:val="none"/>
        </w:rPr>
      </w:pPr>
      <w:r/>
      <w:bookmarkStart w:id="230" w:name="_Hlk218763045"/>
      <w:r>
        <w:rPr>
          <w:rFonts w:hint="eastAsia" w:ascii="宋体" w:hAnsi="Arial"/>
          <w:color w:val="000000"/>
          <w:sz w:val="24"/>
          <w:szCs w:val="24"/>
          <w:highlight w:val="none"/>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（2）供应商需按照采购文件的要求提供相应的《中小企业声明函》。</w:t>
      </w:r>
      <w:bookmarkEnd w:id="230"/>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2、残疾人福利单位价格扣除</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（1）本项目对残疾人福利性单位视同小型、微型企业，给予</w:t>
      </w:r>
      <w:r>
        <w:rPr>
          <w:rFonts w:ascii="宋体" w:hAnsi="Arial"/>
          <w:color w:val="000000"/>
          <w:sz w:val="24"/>
          <w:szCs w:val="24"/>
          <w:highlight w:val="none"/>
        </w:rPr>
        <w:t xml:space="preserve">10</w:t>
      </w:r>
      <w:r>
        <w:rPr>
          <w:rFonts w:hint="eastAsia" w:ascii="宋体" w:hAnsi="Arial"/>
          <w:color w:val="000000"/>
          <w:sz w:val="24"/>
          <w:szCs w:val="24"/>
          <w:highlight w:val="none"/>
        </w:rPr>
        <w:t xml:space="preserve">%的价格扣除，用扣除后的价格参与评审。</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3、监狱和戒毒企业价格扣除</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（1）本项目对监狱和戒毒企业（简称监狱企业）视同小型、微型企业，给予</w:t>
      </w:r>
      <w:r>
        <w:rPr>
          <w:rFonts w:ascii="宋体" w:hAnsi="Arial"/>
          <w:color w:val="000000"/>
          <w:sz w:val="24"/>
          <w:szCs w:val="24"/>
          <w:highlight w:val="none"/>
        </w:rPr>
        <w:t xml:space="preserve">10</w:t>
      </w:r>
      <w:r>
        <w:rPr>
          <w:rFonts w:hint="eastAsia" w:ascii="宋体" w:hAnsi="Arial"/>
          <w:color w:val="000000"/>
          <w:sz w:val="24"/>
          <w:szCs w:val="24"/>
          <w:highlight w:val="none"/>
        </w:rPr>
        <w:t xml:space="preserve">%的价格扣除，用扣除后的价格参与评审。</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5、采购节能产品、环境标志产品相关政策</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5.1为发挥政府采购的政策导向作用，根据《财政部发展改革委生态环境部市场监管总局关于调整优化节能产品 环境标志产品 政府采购执</w:t>
      </w:r>
      <w:r>
        <w:rPr>
          <w:rFonts w:hint="eastAsia" w:ascii="宋体" w:hAnsi="Arial"/>
          <w:color w:val="000000"/>
          <w:sz w:val="24"/>
          <w:szCs w:val="24"/>
          <w:highlight w:val="none"/>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highlight w:val="none"/>
        </w:rPr>
      </w:pPr>
      <w:r>
        <w:rPr>
          <w:rFonts w:hint="eastAsia" w:ascii="宋体" w:hAnsi="Arial"/>
          <w:color w:val="000000"/>
          <w:sz w:val="24"/>
          <w:szCs w:val="24"/>
          <w:highlight w:val="none"/>
        </w:rPr>
        <w:t xml:space="preserve">5.2为发挥</w:t>
      </w:r>
      <w:r>
        <w:rPr>
          <w:rFonts w:hint="eastAsia" w:ascii="宋体" w:hAnsi="Arial"/>
          <w:color w:val="000000"/>
          <w:sz w:val="24"/>
          <w:szCs w:val="24"/>
          <w:highlight w:val="none"/>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5.3节能产品、环境标志产品价格扣除 </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a、投标人所投产品被列入优先采购的节能产品政府采购品目清单中产品，其投标报价将给予 1%的价格扣除(强制采购节能产品除外)</w:t>
      </w:r>
      <w:bookmarkStart w:id="231" w:name="_Hlk235737299"/>
      <w:r>
        <w:rPr>
          <w:rFonts w:hint="eastAsia" w:ascii="宋体" w:hAnsi="Arial"/>
          <w:color w:val="000000"/>
          <w:sz w:val="24"/>
          <w:szCs w:val="24"/>
          <w:highlight w:val="none"/>
        </w:rPr>
        <w:t xml:space="preserve">，如评分标准赋予分值则按标准予以评分</w:t>
      </w:r>
      <w:bookmarkEnd w:id="231"/>
      <w:r>
        <w:rPr>
          <w:rFonts w:hint="eastAsia" w:ascii="宋体" w:hAnsi="Arial"/>
          <w:color w:val="000000"/>
          <w:sz w:val="24"/>
          <w:szCs w:val="24"/>
          <w:highlight w:val="none"/>
        </w:rPr>
        <w:t xml:space="preserve">。 </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 b、投标人所投产品被列入优先采购的环境标志产品政府采购品目清单中产品，其投标报价将给予 1%的价格扣除</w:t>
      </w:r>
      <w:bookmarkStart w:id="232" w:name="OLE_LINK10"/>
      <w:r>
        <w:rPr>
          <w:rFonts w:hint="eastAsia" w:ascii="宋体" w:hAnsi="Arial"/>
          <w:color w:val="000000"/>
          <w:sz w:val="24"/>
          <w:szCs w:val="24"/>
          <w:highlight w:val="none"/>
        </w:rPr>
        <w:t xml:space="preserve">，如评分标准赋予分值则按标准予以评分。</w:t>
      </w:r>
      <w:bookmarkEnd w:id="232"/>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6、</w:t>
      </w:r>
      <w:bookmarkStart w:id="233" w:name="_Hlk229554008"/>
      <w:r>
        <w:rPr>
          <w:rFonts w:hint="eastAsia" w:ascii="宋体" w:hAnsi="Arial"/>
          <w:color w:val="000000"/>
          <w:sz w:val="24"/>
          <w:szCs w:val="24"/>
          <w:highlight w:val="none"/>
        </w:rPr>
        <w:t xml:space="preserve">本国产品价格扣除</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before="62" w:after="62" w:line="400" w:lineRule="exact"/>
        <w:widowControl w:val="off"/>
        <w:rPr>
          <w:rFonts w:ascii="宋体" w:hAnsi="Arial"/>
          <w:color w:val="000000"/>
          <w:sz w:val="24"/>
          <w:szCs w:val="24"/>
          <w:highlight w:val="none"/>
        </w:rPr>
      </w:pPr>
      <w:r>
        <w:rPr>
          <w:rFonts w:hint="eastAsia" w:ascii="宋体" w:hAnsi="Arial"/>
          <w:color w:val="000000"/>
          <w:sz w:val="24"/>
          <w:szCs w:val="24"/>
          <w:highlight w:val="none"/>
        </w:rPr>
        <w:t xml:space="preserve">7、</w:t>
      </w:r>
      <w:bookmarkEnd w:id="233"/>
      <w:r>
        <w:rPr>
          <w:rFonts w:hint="eastAsia" w:ascii="宋体" w:hAnsi="Arial"/>
          <w:color w:val="000000"/>
          <w:sz w:val="24"/>
          <w:szCs w:val="24"/>
          <w:highlight w:val="none"/>
        </w:rPr>
        <w:t xml:space="preserve">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r/>
    </w:p>
    <w:p>
      <w:pPr>
        <w:ind w:firstLine="480"/>
        <w:spacing w:before="62" w:after="62" w:line="400" w:lineRule="exact"/>
        <w:widowControl w:val="off"/>
        <w:rPr>
          <w:rFonts w:ascii="宋体" w:hAnsi="Arial"/>
          <w:color w:val="000000"/>
          <w:sz w:val="24"/>
          <w:szCs w:val="24"/>
          <w:highlight w:val="none"/>
        </w:rPr>
      </w:pPr>
      <w:r>
        <w:rPr>
          <w:rFonts w:ascii="宋体" w:hAnsi="Arial"/>
          <w:color w:val="000000"/>
          <w:sz w:val="24"/>
          <w:szCs w:val="24"/>
          <w:highlight w:val="none"/>
        </w:rPr>
      </w:r>
      <w:bookmarkEnd w:id="229"/>
      <w:r/>
      <w:r/>
    </w:p>
    <w:p>
      <w:pPr>
        <w:jc w:val="center"/>
        <w:spacing w:before="62" w:after="62"/>
        <w:widowControl w:val="off"/>
        <w:rPr>
          <w:rFonts w:hint="eastAsia" w:ascii="黑体" w:hAnsi="楷体_GB2312" w:eastAsia="黑体"/>
          <w:b/>
          <w:bCs/>
          <w:color w:val="000000"/>
          <w:sz w:val="44"/>
          <w:szCs w:val="44"/>
          <w:highlight w:val="none"/>
        </w:rPr>
      </w:pPr>
      <w:r/>
      <w:bookmarkStart w:id="234" w:name="_Toc17291678"/>
      <w:r/>
      <w:bookmarkStart w:id="235" w:name="_Toc198824800"/>
      <w:r/>
      <w:bookmarkStart w:id="236" w:name="_Toc198824868"/>
      <w:r/>
      <w:bookmarkStart w:id="237" w:name="_Toc17291090"/>
      <w:r>
        <w:rPr>
          <w:rFonts w:hint="eastAsia" w:ascii="黑体" w:hAnsi="楷体_GB2312" w:eastAsia="黑体"/>
          <w:color w:val="000000"/>
          <w:sz w:val="44"/>
          <w:szCs w:val="44"/>
          <w:highlight w:val="none"/>
        </w:rPr>
        <w:t xml:space="preserve">第六章  投标</w:t>
      </w:r>
      <w:bookmarkEnd w:id="210"/>
      <w:r/>
      <w:bookmarkEnd w:id="211"/>
      <w:r/>
      <w:bookmarkEnd w:id="212"/>
      <w:r>
        <w:rPr>
          <w:rFonts w:hint="eastAsia" w:ascii="黑体" w:hAnsi="楷体_GB2312" w:eastAsia="黑体"/>
          <w:color w:val="000000"/>
          <w:sz w:val="44"/>
          <w:szCs w:val="44"/>
          <w:highlight w:val="none"/>
        </w:rPr>
        <w:t xml:space="preserve">文件格式</w:t>
      </w:r>
      <w:bookmarkEnd w:id="234"/>
      <w:r/>
      <w:bookmarkEnd w:id="235"/>
      <w:r/>
      <w:bookmarkEnd w:id="236"/>
      <w:r/>
      <w:bookmarkEnd w:id="237"/>
      <w:r/>
      <w:r/>
    </w:p>
    <w:p>
      <w:pPr>
        <w:ind w:firstLine="1446"/>
        <w:jc w:val="center"/>
        <w:spacing w:after="62" w:line="240" w:lineRule="auto"/>
        <w:widowControl w:val="off"/>
        <w:rPr>
          <w:rFonts w:ascii="宋体"/>
          <w:b/>
          <w:color w:val="000000"/>
          <w:sz w:val="72"/>
          <w:highlight w:val="none"/>
        </w:rPr>
      </w:pPr>
      <w:r/>
      <w:bookmarkStart w:id="238" w:name="_Hlt26955039"/>
      <w:r/>
      <w:bookmarkEnd w:id="238"/>
      <w:r/>
      <w:bookmarkStart w:id="239" w:name="_Hlt26671244"/>
      <w:r/>
      <w:bookmarkEnd w:id="239"/>
      <w:r/>
      <w:r/>
    </w:p>
    <w:p>
      <w:pPr>
        <w:jc w:val="center"/>
        <w:spacing w:after="0" w:line="240" w:lineRule="auto"/>
        <w:widowControl w:val="off"/>
        <w:rPr>
          <w:rFonts w:ascii="宋体"/>
          <w:b/>
          <w:sz w:val="72"/>
          <w:highlight w:val="none"/>
        </w:rPr>
      </w:pPr>
      <w:r>
        <w:rPr>
          <w:rFonts w:hint="eastAsia" w:ascii="宋体"/>
          <w:b/>
          <w:sz w:val="72"/>
          <w:highlight w:val="none"/>
        </w:rPr>
        <w:t xml:space="preserve">投  标  文  件</w:t>
      </w:r>
      <w:r/>
    </w:p>
    <w:p>
      <w:pPr>
        <w:jc w:val="center"/>
        <w:spacing w:after="0" w:line="240" w:lineRule="auto"/>
        <w:widowControl w:val="off"/>
        <w:rPr>
          <w:rFonts w:ascii="宋体"/>
          <w:b/>
          <w:sz w:val="72"/>
          <w:highlight w:val="none"/>
        </w:rPr>
      </w:pPr>
      <w:r>
        <w:rPr>
          <w:rFonts w:ascii="宋体"/>
          <w:b/>
          <w:sz w:val="72"/>
          <w:highlight w:val="none"/>
        </w:rPr>
      </w:r>
      <w:r/>
    </w:p>
    <w:p>
      <w:pPr>
        <w:jc w:val="center"/>
        <w:spacing w:after="0" w:line="240" w:lineRule="auto"/>
        <w:widowControl w:val="off"/>
        <w:rPr>
          <w:rFonts w:ascii="宋体"/>
          <w:b/>
          <w:sz w:val="72"/>
          <w:highlight w:val="none"/>
        </w:rPr>
      </w:pPr>
      <w:r>
        <w:rPr>
          <w:rFonts w:ascii="宋体"/>
          <w:b/>
          <w:sz w:val="72"/>
          <w:highlight w:val="none"/>
        </w:rPr>
      </w:r>
      <w:r/>
    </w:p>
    <w:p>
      <w:pPr>
        <w:jc w:val="center"/>
        <w:spacing w:after="0" w:line="240" w:lineRule="auto"/>
        <w:widowControl w:val="off"/>
        <w:rPr>
          <w:rFonts w:ascii="宋体"/>
          <w:b/>
          <w:sz w:val="36"/>
          <w:highlight w:val="none"/>
        </w:rPr>
      </w:pPr>
      <w:r>
        <w:rPr>
          <w:rFonts w:hint="eastAsia" w:ascii="宋体"/>
          <w:b/>
          <w:sz w:val="36"/>
          <w:highlight w:val="none"/>
        </w:rPr>
        <w:t xml:space="preserve">  </w:t>
      </w:r>
      <w:r/>
    </w:p>
    <w:p>
      <w:pPr>
        <w:jc w:val="center"/>
        <w:spacing w:after="0" w:line="240" w:lineRule="auto"/>
        <w:widowControl w:val="off"/>
        <w:rPr>
          <w:rFonts w:ascii="宋体"/>
          <w:b/>
          <w:sz w:val="36"/>
          <w:highlight w:val="none"/>
        </w:rPr>
      </w:pPr>
      <w:r>
        <w:rPr>
          <w:rFonts w:ascii="宋体"/>
          <w:b/>
          <w:sz w:val="36"/>
          <w:highlight w:val="none"/>
        </w:rPr>
      </w:r>
      <w:r/>
    </w:p>
    <w:p>
      <w:pPr>
        <w:jc w:val="center"/>
        <w:spacing w:after="0" w:line="240" w:lineRule="auto"/>
        <w:widowControl w:val="off"/>
        <w:rPr>
          <w:rFonts w:ascii="宋体"/>
          <w:b/>
          <w:sz w:val="36"/>
          <w:highlight w:val="none"/>
        </w:rPr>
      </w:pPr>
      <w:r>
        <w:rPr>
          <w:rFonts w:ascii="宋体"/>
          <w:b/>
          <w:sz w:val="36"/>
          <w:highlight w:val="none"/>
        </w:rPr>
      </w:r>
      <w:r/>
    </w:p>
    <w:p>
      <w:pPr>
        <w:ind w:firstLine="1084"/>
        <w:jc w:val="both"/>
        <w:spacing w:after="0" w:line="240" w:lineRule="auto"/>
        <w:widowControl w:val="off"/>
        <w:rPr>
          <w:rFonts w:ascii="宋体"/>
          <w:b/>
          <w:sz w:val="36"/>
          <w:highlight w:val="none"/>
        </w:rPr>
      </w:pPr>
      <w:r>
        <w:rPr>
          <w:rFonts w:hint="eastAsia" w:ascii="宋体"/>
          <w:b/>
          <w:sz w:val="36"/>
          <w:highlight w:val="none"/>
        </w:rPr>
        <w:t xml:space="preserve">项 目 名 称：</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p>
    <w:p>
      <w:pPr>
        <w:ind w:firstLine="1084"/>
        <w:jc w:val="both"/>
        <w:spacing w:after="0" w:line="240" w:lineRule="auto"/>
        <w:widowControl w:val="off"/>
        <w:rPr>
          <w:rFonts w:ascii="宋体"/>
          <w:b/>
          <w:sz w:val="36"/>
          <w:highlight w:val="none"/>
          <w:u w:val="single"/>
        </w:rPr>
      </w:pPr>
      <w:r>
        <w:rPr>
          <w:rFonts w:hint="eastAsia" w:ascii="宋体"/>
          <w:b/>
          <w:sz w:val="36"/>
          <w:highlight w:val="none"/>
        </w:rPr>
        <w:t xml:space="preserve">项 目 编 号：</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p>
    <w:p>
      <w:pPr>
        <w:ind w:firstLine="1084"/>
        <w:spacing w:after="120"/>
        <w:rPr>
          <w:rFonts w:ascii="宋体"/>
          <w:b/>
          <w:sz w:val="36"/>
          <w:highlight w:val="none"/>
        </w:rPr>
      </w:pPr>
      <w:r>
        <w:rPr>
          <w:rFonts w:hint="eastAsia" w:ascii="宋体"/>
          <w:b/>
          <w:sz w:val="36"/>
          <w:highlight w:val="none"/>
        </w:rPr>
        <w:t xml:space="preserve">采购包号：</w:t>
      </w:r>
      <w:r>
        <w:rPr>
          <w:rFonts w:ascii="宋体"/>
          <w:b/>
          <w:sz w:val="36"/>
          <w:highlight w:val="none"/>
          <w:u w:val="single"/>
        </w:rPr>
        <w:t xml:space="preserve">                             </w:t>
      </w:r>
      <w:r/>
    </w:p>
    <w:p>
      <w:pPr>
        <w:jc w:val="both"/>
        <w:spacing w:after="0" w:line="240" w:lineRule="auto"/>
        <w:widowControl w:val="off"/>
        <w:rPr>
          <w:rFonts w:ascii="宋体"/>
          <w:b/>
          <w:sz w:val="36"/>
          <w:highlight w:val="none"/>
          <w:u w:val="single"/>
        </w:rPr>
      </w:pPr>
      <w:r>
        <w:rPr>
          <w:rFonts w:hint="eastAsia" w:ascii="宋体"/>
          <w:b/>
          <w:sz w:val="36"/>
          <w:highlight w:val="none"/>
        </w:rPr>
        <w:t xml:space="preserve">      投标人名称（CA电子公章）：</w:t>
      </w:r>
      <w:r>
        <w:rPr>
          <w:rFonts w:ascii="宋体"/>
          <w:b/>
          <w:sz w:val="36"/>
          <w:highlight w:val="none"/>
          <w:u w:val="single"/>
        </w:rPr>
        <w:t xml:space="preserve">               </w:t>
      </w:r>
      <w:r/>
    </w:p>
    <w:p>
      <w:pPr>
        <w:jc w:val="both"/>
        <w:spacing w:after="0" w:line="240" w:lineRule="auto"/>
        <w:widowControl w:val="off"/>
        <w:rPr>
          <w:rFonts w:ascii="宋体"/>
          <w:b/>
          <w:sz w:val="36"/>
          <w:highlight w:val="none"/>
        </w:rPr>
      </w:pPr>
      <w:r>
        <w:rPr>
          <w:rFonts w:ascii="宋体"/>
          <w:b/>
          <w:sz w:val="36"/>
          <w:highlight w:val="none"/>
        </w:rPr>
        <w:t xml:space="preserve">      </w:t>
      </w:r>
      <w:r>
        <w:rPr>
          <w:rFonts w:hint="eastAsia" w:ascii="宋体"/>
          <w:b/>
          <w:sz w:val="36"/>
          <w:highlight w:val="none"/>
        </w:rPr>
        <w:t xml:space="preserve">法定代表人或授权代表（签名</w:t>
      </w:r>
      <w:bookmarkStart w:id="240" w:name="_Hlk237959726"/>
      <w:r>
        <w:rPr>
          <w:rFonts w:hint="eastAsia" w:ascii="宋体"/>
          <w:b/>
          <w:sz w:val="36"/>
          <w:highlight w:val="none"/>
        </w:rPr>
        <w:t xml:space="preserve">/签章</w:t>
      </w:r>
      <w:bookmarkEnd w:id="240"/>
      <w:r>
        <w:rPr>
          <w:rFonts w:hint="eastAsia" w:ascii="宋体"/>
          <w:b/>
          <w:sz w:val="36"/>
          <w:highlight w:val="none"/>
        </w:rPr>
        <w:t xml:space="preserve">）：</w:t>
      </w:r>
      <w:r>
        <w:rPr>
          <w:rFonts w:hint="eastAsia" w:ascii="宋体"/>
          <w:b/>
          <w:sz w:val="36"/>
          <w:highlight w:val="none"/>
          <w:u w:val="single"/>
        </w:rPr>
        <w:t xml:space="preserve"> </w:t>
      </w:r>
      <w:r>
        <w:rPr>
          <w:rFonts w:ascii="宋体"/>
          <w:b/>
          <w:sz w:val="36"/>
          <w:highlight w:val="none"/>
          <w:u w:val="single"/>
        </w:rPr>
        <w:t xml:space="preserve">         </w:t>
      </w:r>
      <w:r/>
    </w:p>
    <w:p>
      <w:pPr>
        <w:jc w:val="both"/>
        <w:spacing w:after="0" w:line="240" w:lineRule="auto"/>
        <w:widowControl w:val="off"/>
        <w:rPr>
          <w:rFonts w:ascii="宋体"/>
          <w:b/>
          <w:sz w:val="36"/>
          <w:highlight w:val="none"/>
        </w:rPr>
      </w:pPr>
      <w:r>
        <w:rPr>
          <w:rFonts w:hint="eastAsia" w:ascii="宋体"/>
          <w:b/>
          <w:sz w:val="36"/>
          <w:highlight w:val="none"/>
        </w:rPr>
        <w:t xml:space="preserve">      日      期 ：</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p>
    <w:p>
      <w:pPr>
        <w:jc w:val="center"/>
        <w:spacing w:after="0" w:line="440" w:lineRule="exact"/>
        <w:widowControl w:val="off"/>
        <w:rPr>
          <w:rFonts w:ascii="宋体"/>
          <w:b/>
          <w:bCs/>
          <w:sz w:val="32"/>
          <w:szCs w:val="32"/>
          <w:highlight w:val="none"/>
        </w:rPr>
      </w:pPr>
      <w:r>
        <w:rPr>
          <w:rFonts w:ascii="宋体"/>
          <w:b/>
          <w:bCs/>
          <w:sz w:val="32"/>
          <w:szCs w:val="32"/>
          <w:highlight w:val="none"/>
        </w:rPr>
      </w:r>
      <w:r/>
    </w:p>
    <w:p>
      <w:pPr>
        <w:jc w:val="center"/>
        <w:spacing w:after="0" w:line="440" w:lineRule="exact"/>
        <w:widowControl w:val="off"/>
        <w:rPr>
          <w:rFonts w:ascii="宋体"/>
          <w:b/>
          <w:bCs/>
          <w:sz w:val="32"/>
          <w:szCs w:val="32"/>
          <w:highlight w:val="none"/>
        </w:rPr>
      </w:pPr>
      <w:r>
        <w:rPr>
          <w:rFonts w:ascii="宋体"/>
          <w:b/>
          <w:bCs/>
          <w:sz w:val="32"/>
          <w:szCs w:val="32"/>
          <w:highlight w:val="none"/>
        </w:rPr>
      </w:r>
      <w:r/>
    </w:p>
    <w:p>
      <w:pPr>
        <w:ind w:firstLine="643"/>
        <w:jc w:val="center"/>
        <w:spacing w:after="62" w:line="440" w:lineRule="exact"/>
        <w:widowControl w:val="off"/>
        <w:rPr>
          <w:rFonts w:ascii="宋体"/>
          <w:b/>
          <w:bCs/>
          <w:color w:val="000000"/>
          <w:sz w:val="32"/>
          <w:szCs w:val="32"/>
          <w:highlight w:val="none"/>
        </w:rPr>
      </w:pPr>
      <w:r>
        <w:rPr>
          <w:rFonts w:ascii="宋体"/>
          <w:b/>
          <w:bCs/>
          <w:color w:val="000000"/>
          <w:sz w:val="32"/>
          <w:szCs w:val="32"/>
          <w:highlight w:val="none"/>
        </w:rPr>
      </w:r>
      <w:r/>
    </w:p>
    <w:p>
      <w:pPr>
        <w:ind w:firstLine="643"/>
        <w:jc w:val="center"/>
        <w:spacing w:after="62" w:line="440" w:lineRule="exact"/>
        <w:widowControl w:val="off"/>
        <w:rPr>
          <w:rFonts w:ascii="宋体"/>
          <w:b/>
          <w:bCs/>
          <w:color w:val="000000"/>
          <w:sz w:val="32"/>
          <w:szCs w:val="32"/>
          <w:highlight w:val="none"/>
        </w:rPr>
      </w:pPr>
      <w:r>
        <w:rPr>
          <w:rFonts w:ascii="宋体"/>
          <w:b/>
          <w:bCs/>
          <w:color w:val="000000"/>
          <w:sz w:val="32"/>
          <w:szCs w:val="32"/>
          <w:highlight w:val="none"/>
        </w:rPr>
      </w:r>
      <w:r/>
    </w:p>
    <w:p>
      <w:pPr>
        <w:ind w:firstLine="643"/>
        <w:jc w:val="center"/>
        <w:spacing w:after="62" w:line="440" w:lineRule="exact"/>
        <w:widowControl w:val="off"/>
        <w:rPr>
          <w:rFonts w:ascii="宋体"/>
          <w:b/>
          <w:bCs/>
          <w:color w:val="000000"/>
          <w:sz w:val="32"/>
          <w:szCs w:val="32"/>
          <w:highlight w:val="none"/>
        </w:rPr>
      </w:pPr>
      <w:r>
        <w:rPr>
          <w:rFonts w:ascii="宋体"/>
          <w:b/>
          <w:bCs/>
          <w:color w:val="000000"/>
          <w:sz w:val="32"/>
          <w:szCs w:val="32"/>
          <w:highlight w:val="none"/>
        </w:rPr>
      </w:r>
      <w:r/>
    </w:p>
    <w:p>
      <w:pPr>
        <w:ind w:firstLine="643"/>
        <w:jc w:val="center"/>
        <w:spacing w:after="62" w:line="440" w:lineRule="exact"/>
        <w:widowControl w:val="off"/>
        <w:rPr>
          <w:rFonts w:ascii="宋体"/>
          <w:b/>
          <w:bCs/>
          <w:color w:val="000000"/>
          <w:sz w:val="32"/>
          <w:szCs w:val="32"/>
          <w:highlight w:val="none"/>
        </w:rPr>
      </w:pPr>
      <w:r>
        <w:rPr>
          <w:rFonts w:ascii="宋体"/>
          <w:b/>
          <w:bCs/>
          <w:color w:val="000000"/>
          <w:sz w:val="32"/>
          <w:szCs w:val="32"/>
          <w:highlight w:val="none"/>
        </w:rPr>
      </w:r>
      <w:r/>
    </w:p>
    <w:p>
      <w:pPr>
        <w:ind w:firstLine="643"/>
        <w:jc w:val="center"/>
        <w:spacing w:after="62" w:line="240" w:lineRule="auto"/>
        <w:widowControl w:val="off"/>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t xml:space="preserve">投标文件主要目录</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一、评分索引表</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页码（下同）</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p>
      <w:pPr>
        <w:ind w:firstLine="480"/>
        <w:jc w:val="both"/>
        <w:spacing w:after="62" w:line="56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（二）符合性检查证明材料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自行添加子目录)</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p>
      <w:pPr>
        <w:ind w:firstLine="480"/>
        <w:jc w:val="both"/>
        <w:spacing w:after="62" w:line="56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三、非实质性资信证明文件目录</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四、投标配置与分项报价表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五、供货一览表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六、技术条款响应及偏离表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七、商务条款响应及偏离表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八、业绩一览表</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九、项目需求响应方案</w:t>
      </w:r>
      <w:r/>
    </w:p>
    <w:p>
      <w:pPr>
        <w:ind w:firstLine="480"/>
        <w:jc w:val="both"/>
        <w:spacing w:after="62" w:line="5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十、</w:t>
      </w:r>
      <w:bookmarkStart w:id="241" w:name="_Hlk69971766"/>
      <w:r>
        <w:rPr>
          <w:rFonts w:hint="eastAsia" w:ascii="宋体" w:hAnsi="宋体"/>
          <w:color w:val="000000"/>
          <w:sz w:val="24"/>
          <w:szCs w:val="24"/>
          <w:highlight w:val="none"/>
        </w:rPr>
        <w:t xml:space="preserve">供应商认为需提供或采购文件要求的其他证明材料或实施方案</w:t>
      </w:r>
      <w:bookmarkEnd w:id="241"/>
      <w:r/>
      <w:r/>
    </w:p>
    <w:p>
      <w:pPr>
        <w:ind w:firstLine="480"/>
        <w:jc w:val="both"/>
        <w:spacing w:after="62"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p>
      <w:pPr>
        <w:ind w:firstLine="480"/>
        <w:jc w:val="both"/>
        <w:spacing w:after="62"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p>
      <w:pPr>
        <w:ind w:firstLine="480"/>
        <w:jc w:val="both"/>
        <w:spacing w:after="62" w:line="44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w:t>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一、评分索引表</w:t>
      </w:r>
      <w:r/>
    </w:p>
    <w:tbl>
      <w:tblPr>
        <w:tblStyle w:val="880"/>
        <w:tblW w:w="7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091"/>
        <w:gridCol w:w="2722"/>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cs="宋体"/>
                <w:b/>
                <w:bCs/>
                <w:color w:val="000000"/>
                <w:sz w:val="24"/>
                <w:szCs w:val="24"/>
                <w:highlight w:val="none"/>
                <w:lang w:bidi="en-US"/>
              </w:rPr>
              <w:t xml:space="preserve">序号</w:t>
            </w:r>
            <w:r/>
          </w:p>
        </w:tc>
        <w:tc>
          <w:tcPr>
            <w:tcW w:w="4091"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b/>
                <w:color w:val="000000"/>
                <w:sz w:val="24"/>
                <w:szCs w:val="24"/>
                <w:highlight w:val="none"/>
                <w:lang w:eastAsia="en-US" w:bidi="en-US"/>
              </w:rPr>
              <w:t xml:space="preserve">评分项目</w:t>
            </w:r>
            <w:r/>
          </w:p>
        </w:tc>
        <w:tc>
          <w:tcPr>
            <w:tcW w:w="2722" w:type="dxa"/>
            <w:textDirection w:val="lrTb"/>
            <w:noWrap w:val="false"/>
          </w:tcPr>
          <w:p>
            <w:pPr>
              <w:rPr>
                <w:rFonts w:hint="eastAsia" w:ascii="宋体" w:hAnsi="宋体"/>
                <w:b/>
                <w:color w:val="000000"/>
                <w:sz w:val="24"/>
                <w:highlight w:val="none"/>
              </w:rPr>
            </w:pPr>
            <w:r>
              <w:rPr>
                <w:rFonts w:hint="eastAsia" w:ascii="宋体" w:hAnsi="宋体"/>
                <w:b/>
                <w:color w:val="000000"/>
                <w:sz w:val="24"/>
                <w:highlight w:val="none"/>
                <w:lang w:bidi="en-US"/>
              </w:rPr>
              <w:t xml:space="preserve">证明材料或方案内容在投标文件中的页码位置</w:t>
            </w:r>
            <w:r>
              <w:rPr>
                <w:rFonts w:hint="eastAsia" w:ascii="宋体" w:hAnsi="宋体"/>
                <w:b/>
                <w:sz w:val="24"/>
                <w:highlight w:val="none"/>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highlight w:val="none"/>
                <w:lang w:bidi="en-US"/>
              </w:rPr>
            </w:pPr>
            <w:r>
              <w:rPr>
                <w:rFonts w:hint="eastAsia"/>
                <w:color w:val="000000"/>
                <w:sz w:val="24"/>
                <w:szCs w:val="24"/>
                <w:highlight w:val="none"/>
                <w:lang w:eastAsia="en-US" w:bidi="en-US"/>
              </w:rPr>
              <w:t xml:space="preserve">1</w:t>
            </w:r>
            <w:r/>
          </w:p>
        </w:tc>
        <w:tc>
          <w:tcPr>
            <w:tcW w:w="4091"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highlight w:val="none"/>
                <w:lang w:bidi="en-US"/>
              </w:rPr>
            </w:pPr>
            <w:r>
              <w:rPr>
                <w:rFonts w:hint="eastAsia" w:ascii="宋体" w:hAnsi="宋体"/>
                <w:b/>
                <w:color w:val="000000"/>
                <w:sz w:val="24"/>
                <w:szCs w:val="24"/>
                <w:highlight w:val="none"/>
                <w:lang w:bidi="en-US"/>
              </w:rPr>
            </w:r>
            <w:r/>
          </w:p>
        </w:tc>
        <w:tc>
          <w:tcPr>
            <w:tcW w:w="2722" w:type="dxa"/>
            <w:textDirection w:val="lrTb"/>
            <w:noWrap w:val="false"/>
          </w:tcPr>
          <w:p>
            <w:pPr>
              <w:contextualSpacing/>
              <w:ind w:left="720" w:firstLine="482"/>
              <w:rPr>
                <w:rFonts w:hint="eastAsia" w:ascii="宋体" w:hAnsi="宋体"/>
                <w:b/>
                <w:color w:val="000000"/>
                <w:sz w:val="24"/>
                <w:szCs w:val="24"/>
                <w:highlight w:val="none"/>
                <w:lang w:bidi="en-US"/>
              </w:rPr>
            </w:pPr>
            <w:r>
              <w:rPr>
                <w:rFonts w:hint="eastAsia" w:ascii="宋体" w:hAnsi="宋体"/>
                <w:b/>
                <w:color w:val="000000"/>
                <w:sz w:val="24"/>
                <w:szCs w:val="24"/>
                <w:highlight w:val="none"/>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color w:val="000000"/>
                <w:sz w:val="24"/>
                <w:szCs w:val="24"/>
                <w:highlight w:val="none"/>
                <w:lang w:eastAsia="en-US" w:bidi="en-US"/>
              </w:rPr>
              <w:t xml:space="preserve">2</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color w:val="000000"/>
                <w:sz w:val="24"/>
                <w:szCs w:val="24"/>
                <w:highlight w:val="none"/>
                <w:lang w:eastAsia="en-US" w:bidi="en-US"/>
              </w:rPr>
              <w:t xml:space="preserve">3</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ascii="宋体" w:hAnsi="宋体"/>
                <w:color w:val="000000"/>
                <w:sz w:val="24"/>
                <w:szCs w:val="24"/>
                <w:highlight w:val="none"/>
                <w:lang w:bidi="en-US"/>
              </w:rPr>
              <w:t xml:space="preserve">…</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b/>
                <w:bCs/>
                <w:color w:val="000000"/>
                <w:sz w:val="24"/>
                <w:szCs w:val="24"/>
                <w:highlight w:val="none"/>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b/>
                <w:bCs/>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b/>
                <w:bCs/>
                <w:color w:val="000000"/>
                <w:sz w:val="24"/>
                <w:szCs w:val="24"/>
                <w:highlight w:val="none"/>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highlight w:val="none"/>
                <w:lang w:bidi="en-US"/>
              </w:rPr>
            </w:pPr>
            <w:r>
              <w:rPr>
                <w:rFonts w:hint="eastAsia" w:ascii="宋体" w:hAnsi="宋体"/>
                <w:b/>
                <w:bCs/>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4091"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Borders>
              <w:bottom w:val="single" w:color="auto" w:sz="4" w:space="0"/>
            </w:tcBorders>
            <w:tcW w:w="4091" w:type="dxa"/>
            <w:textDirection w:val="lrTb"/>
            <w:noWrap w:val="false"/>
          </w:tcPr>
          <w:p>
            <w:pPr>
              <w:contextualSpacing/>
              <w:spacing w:line="265" w:lineRule="atLeast"/>
              <w:shd w:val="clear" w:color="auto" w:fill="ffffff"/>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c>
          <w:tcPr>
            <w:tcBorders>
              <w:bottom w:val="single" w:color="auto" w:sz="4" w:space="0"/>
            </w:tcBorders>
            <w:tcW w:w="2722" w:type="dxa"/>
            <w:textDirection w:val="lrTb"/>
            <w:noWrap w:val="false"/>
          </w:tcPr>
          <w:p>
            <w:pPr>
              <w:contextualSpacing/>
              <w:ind w:left="720"/>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r>
            <w:r/>
          </w:p>
        </w:tc>
      </w:tr>
    </w:tbl>
    <w:p>
      <w:pPr>
        <w:ind w:firstLine="562"/>
        <w:jc w:val="both"/>
        <w:rPr>
          <w:rFonts w:ascii="宋体"/>
          <w:color w:val="000000"/>
          <w:sz w:val="21"/>
          <w:highlight w:val="none"/>
        </w:rPr>
      </w:pPr>
      <w:r>
        <w:rPr>
          <w:rFonts w:hint="eastAsia" w:ascii="宋体" w:hAnsi="宋体"/>
          <w:b/>
          <w:color w:val="000000"/>
          <w:sz w:val="28"/>
          <w:szCs w:val="28"/>
          <w:highlight w:val="none"/>
        </w:rPr>
        <w:t xml:space="preserve">注：请供应商仔细阅读采购文件，根据采购文件评分要求填写至上表并标注评审所需要的证明材料或方案内容的具体页码</w:t>
      </w:r>
      <w:r>
        <w:rPr>
          <w:rFonts w:hint="eastAsia" w:ascii="宋体" w:hAnsi="宋体"/>
          <w:b/>
          <w:sz w:val="24"/>
          <w:highlight w:val="none"/>
          <w:lang w:bidi="en-US"/>
        </w:rPr>
        <w:t xml:space="preserve">（如无页码可不填写）</w:t>
      </w:r>
      <w:r>
        <w:rPr>
          <w:rFonts w:hint="eastAsia" w:ascii="宋体" w:hAnsi="宋体"/>
          <w:b/>
          <w:color w:val="000000"/>
          <w:sz w:val="28"/>
          <w:szCs w:val="28"/>
          <w:highlight w:val="none"/>
        </w:rPr>
        <w:t xml:space="preserve">。</w:t>
      </w:r>
      <w:r/>
    </w:p>
    <w:p>
      <w:pPr>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二、资格性和符合性检查响应对照表</w:t>
      </w:r>
      <w:r/>
    </w:p>
    <w:tbl>
      <w:tblPr>
        <w:tblStyle w:val="880"/>
        <w:tblW w:w="1006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87"/>
        <w:gridCol w:w="1134"/>
        <w:gridCol w:w="993"/>
      </w:tblGrid>
      <w:tr>
        <w:trPr>
          <w:trHeight w:val="921"/>
        </w:trPr>
        <w:tc>
          <w:tcPr>
            <w:tcW w:w="851" w:type="dxa"/>
            <w:vAlign w:val="center"/>
            <w:textDirection w:val="lrTb"/>
            <w:noWrap w:val="false"/>
          </w:tcPr>
          <w:p>
            <w:pPr>
              <w:jc w:val="center"/>
              <w:spacing w:line="24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7087" w:type="dxa"/>
            <w:vAlign w:val="center"/>
            <w:textDirection w:val="lrTb"/>
            <w:noWrap w:val="false"/>
          </w:tcPr>
          <w:p>
            <w:pPr>
              <w:jc w:val="center"/>
              <w:spacing w:line="24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资格和符合性检查响应内容</w:t>
            </w:r>
            <w:r/>
          </w:p>
        </w:tc>
        <w:tc>
          <w:tcPr>
            <w:tcW w:w="1134" w:type="dxa"/>
            <w:vAlign w:val="center"/>
            <w:textDirection w:val="lrTb"/>
            <w:noWrap w:val="false"/>
          </w:tcPr>
          <w:p>
            <w:pPr>
              <w:jc w:val="center"/>
              <w:spacing w:line="240" w:lineRule="atLeas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是否响应</w:t>
            </w:r>
            <w:r/>
          </w:p>
          <w:p>
            <w:pPr>
              <w:jc w:val="center"/>
              <w:spacing w:line="24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（填“是”或者“否”）</w:t>
            </w:r>
            <w:r/>
          </w:p>
        </w:tc>
        <w:tc>
          <w:tcPr>
            <w:tcW w:w="993" w:type="dxa"/>
            <w:vAlign w:val="center"/>
            <w:textDirection w:val="lrTb"/>
            <w:noWrap w:val="false"/>
          </w:tcPr>
          <w:p>
            <w:pPr>
              <w:jc w:val="center"/>
              <w:spacing w:line="24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投标文件中支撑材料的页码位置（可不填写）</w:t>
            </w:r>
            <w:r/>
          </w:p>
        </w:tc>
      </w:tr>
      <w:tr>
        <w:trPr>
          <w:trHeight w:val="914"/>
        </w:trPr>
        <w:tc>
          <w:tcPr>
            <w:gridSpan w:val="4"/>
            <w:tcW w:w="10065"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8"/>
                <w:szCs w:val="36"/>
                <w:highlight w:val="none"/>
                <w14:textFill>
                  <w14:solidFill>
                    <w14:schemeClr w14:val="tx1"/>
                  </w14:solidFill>
                </w14:textFill>
              </w:rPr>
              <w:t xml:space="preserve">（一）资格性检查主要内容（根据政府采购法律法规及采购文件要求需满足的资格条件）</w:t>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1</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2</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2025年度的年度财务状况报告（复印件并加盖公章，成立不满一年仅需提供提交投标文件截止之日前的一个月的会计报表）</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3</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依法缴纳</w:t>
            </w:r>
            <w:r>
              <w:rPr>
                <w:rFonts w:hint="eastAsia" w:ascii="宋体" w:hAnsi="宋体"/>
                <w:b/>
                <w:bCs/>
                <w:color w:val="000000" w:themeColor="text1"/>
                <w:sz w:val="24"/>
                <w:szCs w:val="24"/>
                <w:highlight w:val="none"/>
                <w14:textFill>
                  <w14:solidFill>
                    <w14:schemeClr w14:val="tx1"/>
                  </w14:solidFill>
                </w14:textFill>
              </w:rPr>
              <w:t xml:space="preserve">税收</w:t>
            </w:r>
            <w:r>
              <w:rPr>
                <w:rFonts w:hint="eastAsia" w:ascii="宋体" w:hAnsi="宋体"/>
                <w:color w:val="000000" w:themeColor="text1"/>
                <w:sz w:val="24"/>
                <w:szCs w:val="24"/>
                <w:highlight w:val="none"/>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cs="Arial"/>
                <w:color w:val="000000" w:themeColor="text1"/>
                <w:sz w:val="28"/>
                <w:szCs w:val="36"/>
                <w:highlight w:val="none"/>
                <w14:textFill>
                  <w14:solidFill>
                    <w14:schemeClr w14:val="tx1"/>
                  </w14:solidFill>
                </w14:textFill>
              </w:rPr>
            </w:pPr>
            <w:r>
              <w:rPr>
                <w:rFonts w:ascii="宋体" w:hAnsi="宋体"/>
                <w:iCs/>
                <w:color w:val="000000" w:themeColor="text1"/>
                <w:sz w:val="24"/>
                <w:szCs w:val="24"/>
                <w:highlight w:val="none"/>
                <w14:textFill>
                  <w14:solidFill>
                    <w14:schemeClr w14:val="tx1"/>
                  </w14:solidFill>
                </w14:textFill>
              </w:rPr>
              <w:t xml:space="preserve">4</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依法缴纳</w:t>
            </w:r>
            <w:r>
              <w:rPr>
                <w:rFonts w:hint="eastAsia" w:ascii="宋体" w:hAnsi="宋体"/>
                <w:b/>
                <w:bCs/>
                <w:color w:val="000000" w:themeColor="text1"/>
                <w:sz w:val="24"/>
                <w:szCs w:val="24"/>
                <w:highlight w:val="none"/>
                <w14:textFill>
                  <w14:solidFill>
                    <w14:schemeClr w14:val="tx1"/>
                  </w14:solidFill>
                </w14:textFill>
              </w:rPr>
              <w:t xml:space="preserve">社会保障资金</w:t>
            </w:r>
            <w:r>
              <w:rPr>
                <w:rFonts w:hint="eastAsia" w:ascii="宋体" w:hAnsi="宋体"/>
                <w:color w:val="000000" w:themeColor="text1"/>
                <w:sz w:val="24"/>
                <w:szCs w:val="24"/>
                <w:highlight w:val="none"/>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660"/>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ascii="宋体" w:hAnsi="宋体"/>
                <w:iCs/>
                <w:color w:val="000000" w:themeColor="text1"/>
                <w:sz w:val="24"/>
                <w:szCs w:val="24"/>
                <w:highlight w:val="none"/>
                <w14:textFill>
                  <w14:solidFill>
                    <w14:schemeClr w14:val="tx1"/>
                  </w14:solidFill>
                </w14:textFill>
              </w:rPr>
              <w:t xml:space="preserve">5</w:t>
            </w:r>
            <w:r/>
          </w:p>
        </w:tc>
        <w:tc>
          <w:tcPr>
            <w:tcW w:w="7087" w:type="dxa"/>
            <w:vAlign w:val="center"/>
            <w:textDirection w:val="lrTb"/>
            <w:noWrap w:val="false"/>
          </w:tcPr>
          <w:p>
            <w:pPr>
              <w:jc w:val="both"/>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具备履行合同所必需的设备和专业技术能力的书面声明（原件并加盖公章）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844"/>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ascii="宋体" w:hAnsi="宋体"/>
                <w:iCs/>
                <w:color w:val="000000" w:themeColor="text1"/>
                <w:sz w:val="24"/>
                <w:szCs w:val="24"/>
                <w:highlight w:val="none"/>
                <w14:textFill>
                  <w14:solidFill>
                    <w14:schemeClr w14:val="tx1"/>
                  </w14:solidFill>
                </w14:textFill>
              </w:rPr>
              <w:t xml:space="preserve">6</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参加政府采购活动前3年内（距提交投标文件截止之日前）在经营活动中没有重大违法记录的书面声明（原件并加盖公章）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1575"/>
        </w:trPr>
        <w:tc>
          <w:tcPr>
            <w:tcW w:w="851" w:type="dxa"/>
            <w:vAlign w:val="center"/>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7</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未被列入失信被执行人、重大税收违法案件当事人名单、政府采购严重违法失信行为记录名单的证明材料</w:t>
            </w:r>
            <w:r>
              <w:rPr>
                <w:rFonts w:hint="eastAsia" w:ascii="宋体" w:hAnsi="宋体"/>
                <w:iCs/>
                <w:color w:val="000000" w:themeColor="text1"/>
                <w:sz w:val="24"/>
                <w:szCs w:val="24"/>
                <w:highlight w:val="none"/>
                <w14:textFill>
                  <w14:solidFill>
                    <w14:schemeClr w14:val="tx1"/>
                  </w14:solidFill>
                </w14:textFill>
              </w:rPr>
              <w:t xml:space="preserve">（供应商可以不提供证明材料，以现场查询并截图留存为准）</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766"/>
        </w:trPr>
        <w:tc>
          <w:tcPr>
            <w:tcW w:w="851" w:type="dxa"/>
            <w:vAlign w:val="center"/>
            <w:textDirection w:val="lrTb"/>
            <w:noWrap w:val="false"/>
          </w:tcPr>
          <w:p>
            <w:pPr>
              <w:jc w:val="both"/>
              <w:widowControl w:val="off"/>
              <w:rPr>
                <w:rFonts w:hint="eastAsia" w:ascii="宋体" w:hAnsi="宋体" w:cs="Arial"/>
                <w:color w:val="000000" w:themeColor="text1"/>
                <w:sz w:val="28"/>
                <w:szCs w:val="36"/>
                <w:highlight w:val="none"/>
                <w14:textFill>
                  <w14:solidFill>
                    <w14:schemeClr w14:val="tx1"/>
                  </w14:solidFill>
                </w14:textFill>
              </w:rPr>
            </w:pPr>
            <w:r>
              <w:rPr>
                <w:rFonts w:hint="eastAsia" w:ascii="宋体" w:hAnsi="宋体" w:cs="Arial"/>
                <w:color w:val="000000" w:themeColor="text1"/>
                <w:sz w:val="28"/>
                <w:szCs w:val="36"/>
                <w:highlight w:val="none"/>
                <w14:textFill>
                  <w14:solidFill>
                    <w14:schemeClr w14:val="tx1"/>
                  </w14:solidFill>
                </w14:textFill>
              </w:rPr>
              <w:t xml:space="preserve">8</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其他资格要求承诺函（原件并加盖CA电子公章）</w:t>
            </w:r>
            <w:r/>
          </w:p>
        </w:tc>
        <w:tc>
          <w:tcPr>
            <w:tcW w:w="1134"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758"/>
        </w:trPr>
        <w:tc>
          <w:tcPr>
            <w:gridSpan w:val="4"/>
            <w:tcW w:w="10065" w:type="dxa"/>
            <w:vAlign w:val="center"/>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385"/>
        </w:trPr>
        <w:tc>
          <w:tcPr>
            <w:tcW w:w="851" w:type="dxa"/>
            <w:textDirection w:val="lrTb"/>
            <w:noWrap w:val="false"/>
          </w:tcPr>
          <w:p>
            <w:pPr>
              <w:jc w:val="both"/>
              <w:widowControl w:val="off"/>
              <w:rPr>
                <w:rFonts w:hint="eastAsia" w:ascii="宋体" w:hAnsi="宋体" w:cs="Arial"/>
                <w:color w:val="000000" w:themeColor="text1"/>
                <w:sz w:val="28"/>
                <w:szCs w:val="36"/>
                <w:highlight w:val="none"/>
                <w14:textFill>
                  <w14:solidFill>
                    <w14:schemeClr w14:val="tx1"/>
                  </w14:solidFill>
                </w14:textFill>
              </w:rPr>
            </w:pPr>
            <w:r>
              <w:rPr>
                <w:rFonts w:ascii="宋体" w:hAnsi="宋体"/>
                <w:iCs/>
                <w:color w:val="000000" w:themeColor="text1"/>
                <w:sz w:val="24"/>
                <w:szCs w:val="24"/>
                <w:highlight w:val="none"/>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法人授权书（原件并加盖</w:t>
            </w:r>
            <w:r>
              <w:rPr>
                <w:rFonts w:hint="eastAsia" w:ascii="宋体" w:hAnsi="宋体"/>
                <w:color w:val="000000"/>
                <w:sz w:val="24"/>
                <w:szCs w:val="24"/>
                <w:highlight w:val="none"/>
              </w:rPr>
              <w:t xml:space="preserve">CA电子</w:t>
            </w:r>
            <w:r>
              <w:rPr>
                <w:rFonts w:hint="eastAsia" w:ascii="宋体" w:hAnsi="宋体"/>
                <w:color w:val="000000" w:themeColor="text1"/>
                <w:sz w:val="24"/>
                <w:szCs w:val="24"/>
                <w:highlight w:val="none"/>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351"/>
        </w:trPr>
        <w:tc>
          <w:tcPr>
            <w:tcW w:w="851" w:type="dxa"/>
            <w:textDirection w:val="lrTb"/>
            <w:noWrap w:val="false"/>
          </w:tcPr>
          <w:p>
            <w:pPr>
              <w:jc w:val="both"/>
              <w:widowControl w:val="off"/>
              <w:rPr>
                <w:rFonts w:hint="eastAsia" w:ascii="宋体" w:hAnsi="宋体" w:cs="Arial"/>
                <w:color w:val="000000" w:themeColor="text1"/>
                <w:sz w:val="28"/>
                <w:szCs w:val="36"/>
                <w:highlight w:val="none"/>
                <w14:textFill>
                  <w14:solidFill>
                    <w14:schemeClr w14:val="tx1"/>
                  </w14:solidFill>
                </w14:textFill>
              </w:rPr>
            </w:pPr>
            <w:r>
              <w:rPr>
                <w:rFonts w:ascii="宋体" w:hAnsi="宋体"/>
                <w:iCs/>
                <w:color w:val="000000" w:themeColor="text1"/>
                <w:sz w:val="24"/>
                <w:szCs w:val="24"/>
                <w:highlight w:val="none"/>
                <w14:textFill>
                  <w14:solidFill>
                    <w14:schemeClr w14:val="tx1"/>
                  </w14:solidFill>
                </w14:textFill>
              </w:rPr>
              <w:t xml:space="preserve">2</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投标函（原件并加盖</w:t>
            </w:r>
            <w:r>
              <w:rPr>
                <w:rFonts w:hint="eastAsia" w:ascii="宋体" w:hAnsi="宋体"/>
                <w:color w:val="000000"/>
                <w:sz w:val="24"/>
                <w:szCs w:val="24"/>
                <w:highlight w:val="none"/>
              </w:rPr>
              <w:t xml:space="preserve">CA电子</w:t>
            </w:r>
            <w:r>
              <w:rPr>
                <w:rFonts w:hint="eastAsia" w:ascii="宋体" w:hAnsi="宋体"/>
                <w:color w:val="000000" w:themeColor="text1"/>
                <w:sz w:val="24"/>
                <w:szCs w:val="24"/>
                <w:highlight w:val="none"/>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445"/>
        </w:trPr>
        <w:tc>
          <w:tcPr>
            <w:tcW w:w="851" w:type="dxa"/>
            <w:vAlign w:val="center"/>
            <w:textDirection w:val="lrTb"/>
            <w:noWrap w:val="false"/>
          </w:tcPr>
          <w:p>
            <w:pPr>
              <w:jc w:val="both"/>
              <w:widowControl w:val="off"/>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3</w:t>
            </w:r>
            <w:r/>
          </w:p>
        </w:tc>
        <w:tc>
          <w:tcPr>
            <w:tcW w:w="7087" w:type="dxa"/>
            <w:vAlign w:val="center"/>
            <w:textDirection w:val="lrTb"/>
            <w:noWrap w:val="false"/>
          </w:tcPr>
          <w:p>
            <w:pPr>
              <w:jc w:val="both"/>
              <w:widowControl w:val="off"/>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开标一览表</w:t>
            </w:r>
            <w:r/>
          </w:p>
        </w:tc>
        <w:tc>
          <w:tcPr>
            <w:tcW w:w="1134" w:type="dxa"/>
            <w:vAlign w:val="center"/>
            <w:textDirection w:val="lrTb"/>
            <w:noWrap w:val="false"/>
          </w:tcPr>
          <w:p>
            <w:pPr>
              <w:jc w:val="both"/>
              <w:widowControl w:val="off"/>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r>
      <w:tr>
        <w:trPr>
          <w:trHeight w:val="550"/>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4</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免费原厂质保服务承诺函（原件并加盖</w:t>
            </w:r>
            <w:r>
              <w:rPr>
                <w:rFonts w:hint="eastAsia" w:ascii="宋体" w:hAnsi="宋体"/>
                <w:color w:val="000000"/>
                <w:sz w:val="24"/>
                <w:szCs w:val="24"/>
                <w:highlight w:val="none"/>
              </w:rPr>
              <w:t xml:space="preserve">CA电子</w:t>
            </w:r>
            <w:r>
              <w:rPr>
                <w:rFonts w:hint="eastAsia" w:ascii="宋体" w:hAnsi="宋体"/>
                <w:color w:val="000000" w:themeColor="text1"/>
                <w:sz w:val="24"/>
                <w:szCs w:val="24"/>
                <w:highlight w:val="none"/>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5</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知识产权要求承诺函（格式自拟，内容需满足采购文件要求，加盖CA电子公章）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6</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真实投标承诺函（格式自拟，内容需满足采购文件要求，加盖CA电子公章）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7</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不予转包或分包承诺函（格式自拟，内容需满足采购文件要求，加盖CA电子公章）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8</w:t>
            </w:r>
            <w:r/>
          </w:p>
        </w:tc>
        <w:tc>
          <w:tcPr>
            <w:tcW w:w="7087" w:type="dxa"/>
            <w:textDirection w:val="lrTb"/>
            <w:noWrap w:val="false"/>
          </w:tcPr>
          <w:p>
            <w:pPr>
              <w:jc w:val="both"/>
              <w:spacing w:after="62"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产品附属配置书面承诺函（格式自拟，内容需满足采购文件要求，加盖CA电子公章）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9</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本招标文件第四章项目需求 “二、技术（服务）要求”的标“★”号技术要求（逐一列举并按要求提供相关证明材料）</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976"/>
        </w:trPr>
        <w:tc>
          <w:tcPr>
            <w:tcW w:w="851" w:type="dxa"/>
            <w:textDirection w:val="lrTb"/>
            <w:noWrap w:val="false"/>
          </w:tcPr>
          <w:p>
            <w:pPr>
              <w:jc w:val="both"/>
              <w:widowControl w:val="off"/>
              <w:rPr>
                <w:rFonts w:hint="default" w:ascii="宋体" w:hAnsi="宋体" w:eastAsia="宋体"/>
                <w:iCs/>
                <w:color w:val="000000" w:themeColor="text1"/>
                <w:sz w:val="24"/>
                <w:szCs w:val="24"/>
                <w:highlight w:val="none"/>
                <w:lang w:val="en-US" w:eastAsia="zh-CN"/>
                <w14:textFill>
                  <w14:solidFill>
                    <w14:schemeClr w14:val="tx1"/>
                  </w14:solidFill>
                </w14:textFill>
              </w:rPr>
            </w:pPr>
            <w:r>
              <w:rPr>
                <w:rFonts w:hint="eastAsia" w:ascii="宋体" w:hAnsi="宋体"/>
                <w:iCs/>
                <w:color w:val="000000" w:themeColor="text1"/>
                <w:sz w:val="24"/>
                <w:szCs w:val="24"/>
                <w:highlight w:val="none"/>
                <w:lang w:val="en-US" w:eastAsia="zh-CN"/>
                <w14:textFill>
                  <w14:solidFill>
                    <w14:schemeClr w14:val="tx1"/>
                  </w14:solidFill>
                </w14:textFill>
              </w:rPr>
              <w:t xml:space="preserve">10</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按评审顺序未在本采购包之前的其他采购包被列为排名第一的拟中标人（供应商无需提交响应材料，由评标委员会根据评标结果确认即可）</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eastAsia="宋体"/>
                <w:iCs/>
                <w:color w:val="000000" w:themeColor="text1"/>
                <w:sz w:val="24"/>
                <w:szCs w:val="24"/>
                <w:highlight w:val="none"/>
                <w:lang w:eastAsia="zh-CN"/>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 xml:space="preserve">1</w:t>
            </w:r>
            <w:r>
              <w:rPr>
                <w:rFonts w:hint="eastAsia" w:ascii="宋体" w:hAnsi="宋体"/>
                <w:iCs/>
                <w:color w:val="000000" w:themeColor="text1"/>
                <w:sz w:val="24"/>
                <w:szCs w:val="24"/>
                <w:highlight w:val="none"/>
                <w:lang w:val="en-US" w:eastAsia="zh-CN"/>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（请</w:t>
            </w:r>
            <w:r>
              <w:rPr>
                <w:rFonts w:ascii="宋体" w:hAnsi="宋体"/>
                <w:color w:val="000000" w:themeColor="text1"/>
                <w:sz w:val="24"/>
                <w:szCs w:val="24"/>
                <w:highlight w:val="none"/>
                <w14:textFill>
                  <w14:solidFill>
                    <w14:schemeClr w14:val="tx1"/>
                  </w14:solidFill>
                </w14:textFill>
              </w:rPr>
              <w:t xml:space="preserve">根据采购</w:t>
            </w:r>
            <w:r>
              <w:rPr>
                <w:rFonts w:hint="eastAsia" w:ascii="宋体" w:hAnsi="宋体"/>
                <w:color w:val="000000" w:themeColor="text1"/>
                <w:sz w:val="24"/>
                <w:szCs w:val="24"/>
                <w:highlight w:val="none"/>
                <w14:textFill>
                  <w14:solidFill>
                    <w14:schemeClr w14:val="tx1"/>
                  </w14:solidFill>
                </w14:textFill>
              </w:rPr>
              <w:t xml:space="preserve">文件是否提出其他应具备的符合性要求或实质性要求自行添加删减序号与内容）</w:t>
            </w:r>
            <w:r/>
          </w:p>
        </w:tc>
        <w:tc>
          <w:tcPr>
            <w:tcW w:w="1134"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firstLine="482"/>
        <w:jc w:val="both"/>
        <w:spacing w:after="62" w:line="44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after="62" w:line="44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eastAsia="黑体"/>
          <w:color w:val="000000"/>
          <w:sz w:val="44"/>
          <w:szCs w:val="24"/>
          <w:highlight w:val="none"/>
        </w:rPr>
      </w:pPr>
      <w:r>
        <w:rPr>
          <w:rFonts w:hint="eastAsia" w:ascii="黑体" w:eastAsia="黑体"/>
          <w:color w:val="000000"/>
          <w:sz w:val="44"/>
          <w:szCs w:val="24"/>
          <w:highlight w:val="none"/>
        </w:rPr>
        <w:t xml:space="preserve"> </w:t>
      </w:r>
      <w:r/>
    </w:p>
    <w:p>
      <w:pPr>
        <w:ind w:firstLine="880"/>
        <w:jc w:val="both"/>
        <w:spacing w:before="62" w:after="62" w:line="240" w:lineRule="auto"/>
        <w:widowControl w:val="off"/>
        <w:rPr>
          <w:rFonts w:ascii="黑体" w:eastAsia="黑体"/>
          <w:color w:val="000000"/>
          <w:sz w:val="44"/>
          <w:szCs w:val="24"/>
          <w:highlight w:val="none"/>
        </w:rPr>
      </w:pPr>
      <w:r>
        <w:rPr>
          <w:rFonts w:ascii="黑体" w:eastAsia="黑体"/>
          <w:color w:val="000000"/>
          <w:sz w:val="44"/>
          <w:szCs w:val="24"/>
          <w:highlight w:val="none"/>
        </w:rPr>
      </w:r>
      <w:r/>
    </w:p>
    <w:p>
      <w:pPr>
        <w:ind w:firstLine="880"/>
        <w:jc w:val="both"/>
        <w:spacing w:before="62" w:after="62" w:line="240" w:lineRule="auto"/>
        <w:widowControl w:val="off"/>
        <w:rPr>
          <w:rFonts w:ascii="黑体" w:eastAsia="黑体"/>
          <w:color w:val="000000"/>
          <w:sz w:val="44"/>
          <w:szCs w:val="24"/>
          <w:highlight w:val="none"/>
        </w:rPr>
      </w:pPr>
      <w:r>
        <w:rPr>
          <w:rFonts w:ascii="黑体" w:eastAsia="黑体"/>
          <w:color w:val="000000"/>
          <w:sz w:val="44"/>
          <w:szCs w:val="24"/>
          <w:highlight w:val="none"/>
        </w:rPr>
      </w:r>
      <w:r/>
    </w:p>
    <w:p>
      <w:pPr>
        <w:ind w:firstLine="880"/>
        <w:jc w:val="both"/>
        <w:spacing w:before="62" w:after="62" w:line="240" w:lineRule="auto"/>
        <w:widowControl w:val="off"/>
        <w:rPr>
          <w:rFonts w:ascii="黑体" w:eastAsia="黑体"/>
          <w:color w:val="000000"/>
          <w:sz w:val="44"/>
          <w:szCs w:val="24"/>
          <w:highlight w:val="none"/>
        </w:rPr>
      </w:pPr>
      <w:r>
        <w:rPr>
          <w:rFonts w:ascii="黑体" w:eastAsia="黑体"/>
          <w:color w:val="000000"/>
          <w:sz w:val="44"/>
          <w:szCs w:val="24"/>
          <w:highlight w:val="none"/>
        </w:rPr>
      </w:r>
      <w:r/>
    </w:p>
    <w:p>
      <w:pPr>
        <w:jc w:val="both"/>
        <w:spacing w:before="62" w:after="62" w:line="240" w:lineRule="auto"/>
        <w:widowControl w:val="off"/>
        <w:rPr>
          <w:rFonts w:ascii="黑体" w:eastAsia="黑体"/>
          <w:color w:val="000000"/>
          <w:sz w:val="44"/>
          <w:szCs w:val="24"/>
          <w:highlight w:val="none"/>
        </w:rPr>
      </w:pPr>
      <w:r>
        <w:rPr>
          <w:rFonts w:ascii="黑体" w:eastAsia="黑体"/>
          <w:color w:val="000000"/>
          <w:sz w:val="44"/>
          <w:szCs w:val="24"/>
          <w:highlight w:val="none"/>
        </w:rPr>
      </w:r>
      <w:r/>
    </w:p>
    <w:p>
      <w:pPr>
        <w:jc w:val="both"/>
        <w:spacing w:after="62" w:line="360" w:lineRule="auto"/>
        <w:widowControl w:val="off"/>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after="0" w:line="24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after="0" w:line="24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after="0" w:line="24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jc w:val="both"/>
        <w:spacing w:after="62" w:line="360" w:lineRule="auto"/>
        <w:widowControl w:val="off"/>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附件：(一</w:t>
      </w:r>
      <w:r>
        <w:rPr>
          <w:rFonts w:ascii="宋体" w:hAnsi="宋体"/>
          <w:b/>
          <w:color w:val="000000"/>
          <w:sz w:val="28"/>
          <w:szCs w:val="28"/>
          <w:highlight w:val="none"/>
          <w:u w:val="single"/>
        </w:rPr>
        <w:t xml:space="preserve">)</w:t>
      </w:r>
      <w:r>
        <w:rPr>
          <w:rFonts w:hint="eastAsia" w:ascii="宋体" w:hAnsi="宋体"/>
          <w:b/>
          <w:color w:val="000000"/>
          <w:sz w:val="28"/>
          <w:szCs w:val="28"/>
          <w:highlight w:val="none"/>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highlight w:val="none"/>
          <w:u w:val="single"/>
        </w:rPr>
      </w:pPr>
      <w:r>
        <w:rPr>
          <w:rFonts w:ascii="宋体" w:hAnsi="宋体"/>
          <w:b/>
          <w:color w:val="000000"/>
          <w:sz w:val="28"/>
          <w:szCs w:val="28"/>
          <w:highlight w:val="none"/>
          <w:u w:val="single"/>
        </w:rPr>
        <w:t xml:space="preserve">…</w:t>
      </w:r>
      <w:bookmarkStart w:id="242" w:name="_Hlk69969156"/>
      <w:r>
        <w:rPr>
          <w:rFonts w:hint="eastAsia" w:ascii="宋体" w:hAnsi="宋体"/>
          <w:b/>
          <w:color w:val="000000"/>
          <w:sz w:val="28"/>
          <w:szCs w:val="28"/>
          <w:highlight w:val="none"/>
          <w:u w:val="single"/>
        </w:rPr>
        <w:t xml:space="preserve">（自行添加内容）</w:t>
      </w:r>
      <w:bookmarkEnd w:id="242"/>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2、2025年度的年度财务状况报告（复印件并加盖公章，成立不满一年</w:t>
      </w:r>
      <w:r>
        <w:rPr>
          <w:rFonts w:hint="eastAsia" w:ascii="宋体" w:hAnsi="宋体"/>
          <w:b/>
          <w:iCs/>
          <w:sz w:val="28"/>
          <w:szCs w:val="28"/>
          <w:highlight w:val="none"/>
          <w:u w:val="single"/>
        </w:rPr>
        <w:t xml:space="preserve">仅需提供提交投标文件截止之日前的一个月的会计报表</w:t>
      </w:r>
      <w:r>
        <w:rPr>
          <w:rFonts w:hint="eastAsia" w:ascii="宋体" w:hAnsi="宋体"/>
          <w:b/>
          <w:sz w:val="28"/>
          <w:szCs w:val="28"/>
          <w:highlight w:val="none"/>
          <w:u w:val="single"/>
        </w:rPr>
        <w:t xml:space="preserve">）</w:t>
      </w:r>
      <w:r/>
    </w:p>
    <w:p>
      <w:pPr>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…（自行添加</w:t>
      </w:r>
      <w:r>
        <w:rPr>
          <w:rFonts w:hint="eastAsia" w:ascii="宋体" w:hAnsi="宋体"/>
          <w:b/>
          <w:sz w:val="28"/>
          <w:szCs w:val="28"/>
          <w:highlight w:val="none"/>
          <w:u w:val="single"/>
        </w:rPr>
        <w:t xml:space="preserve">内容</w:t>
      </w:r>
      <w:r>
        <w:rPr>
          <w:rFonts w:ascii="宋体" w:hAnsi="宋体"/>
          <w:b/>
          <w:sz w:val="28"/>
          <w:szCs w:val="28"/>
          <w:highlight w:val="none"/>
          <w:u w:val="single"/>
        </w:rPr>
        <w:t xml:space="preserve">）</w:t>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…（自行添加</w:t>
      </w:r>
      <w:r>
        <w:rPr>
          <w:rFonts w:hint="eastAsia" w:ascii="宋体" w:hAnsi="宋体"/>
          <w:b/>
          <w:sz w:val="28"/>
          <w:szCs w:val="28"/>
          <w:highlight w:val="none"/>
          <w:u w:val="single"/>
        </w:rPr>
        <w:t xml:space="preserve">内容</w:t>
      </w:r>
      <w:r>
        <w:rPr>
          <w:rFonts w:ascii="宋体" w:hAnsi="宋体"/>
          <w:b/>
          <w:sz w:val="28"/>
          <w:szCs w:val="28"/>
          <w:highlight w:val="none"/>
          <w:u w:val="single"/>
        </w:rPr>
        <w:t xml:space="preserve">）</w:t>
      </w:r>
      <w:r/>
    </w:p>
    <w:p>
      <w:pPr>
        <w:rPr>
          <w:rFonts w:ascii="Arial" w:hAnsi="Arial"/>
          <w:highlight w:val="none"/>
        </w:rPr>
      </w:pPr>
      <w:r>
        <w:rPr>
          <w:rFonts w:ascii="Arial" w:hAnsi="Arial"/>
          <w:highlight w:val="none"/>
        </w:rPr>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bookmarkStart w:id="243" w:name="_Hlk126856116"/>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bookmarkEnd w:id="243"/>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b/>
          <w:sz w:val="30"/>
          <w:szCs w:val="30"/>
          <w:highlight w:val="none"/>
        </w:rPr>
      </w:pPr>
      <w:r>
        <w:rPr>
          <w:b/>
          <w:sz w:val="30"/>
          <w:szCs w:val="30"/>
          <w:highlight w:val="none"/>
        </w:rPr>
      </w:r>
      <w:r/>
    </w:p>
    <w:p>
      <w:pPr>
        <w:jc w:val="center"/>
        <w:spacing w:before="50" w:after="50" w:line="240" w:lineRule="auto"/>
        <w:widowControl w:val="off"/>
        <w:rPr>
          <w:rFonts w:hint="eastAsia" w:ascii="宋体" w:hAnsi="宋体"/>
          <w:b/>
          <w:bCs/>
          <w:sz w:val="24"/>
          <w:szCs w:val="24"/>
          <w:highlight w:val="none"/>
        </w:rPr>
      </w:pPr>
      <w:r>
        <w:rPr>
          <w:rFonts w:hint="eastAsia"/>
          <w:b/>
          <w:sz w:val="30"/>
          <w:szCs w:val="30"/>
          <w:highlight w:val="none"/>
        </w:rPr>
        <w:t xml:space="preserve">具备履行合同所必需的设备和专业技术能力的书面声明</w:t>
      </w:r>
      <w:r/>
    </w:p>
    <w:p>
      <w:pPr>
        <w:jc w:val="center"/>
        <w:rPr>
          <w:rFonts w:hint="eastAsia" w:ascii="黑体" w:hAnsi="黑体" w:eastAsia="黑体"/>
          <w:sz w:val="30"/>
          <w:szCs w:val="30"/>
          <w:highlight w:val="none"/>
        </w:rPr>
      </w:pPr>
      <w:r>
        <w:rPr>
          <w:rFonts w:hint="eastAsia" w:ascii="黑体" w:hAnsi="黑体" w:eastAsia="黑体"/>
          <w:sz w:val="30"/>
          <w:szCs w:val="30"/>
          <w:highlight w:val="none"/>
        </w:rPr>
        <w:t xml:space="preserve">声  明</w:t>
      </w:r>
      <w:r/>
    </w:p>
    <w:p>
      <w:pPr>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4"/>
          <w:highlight w:val="none"/>
        </w:rPr>
        <w:t xml:space="preserve">我公司郑重声明：我公司</w:t>
      </w:r>
      <w:r>
        <w:rPr>
          <w:rFonts w:hint="eastAsia" w:ascii="宋体" w:hAnsi="宋体"/>
          <w:bCs/>
          <w:sz w:val="24"/>
          <w:szCs w:val="21"/>
          <w:highlight w:val="none"/>
        </w:rPr>
        <w:t xml:space="preserve">具备履行本项采购合同所必需的设备和专业技术能力，为履行本项采购合同我公司</w:t>
      </w:r>
      <w:r>
        <w:rPr>
          <w:rFonts w:hint="eastAsia" w:ascii="宋体" w:hAnsi="宋体"/>
          <w:bCs/>
          <w:sz w:val="24"/>
          <w:szCs w:val="24"/>
          <w:highlight w:val="none"/>
        </w:rPr>
        <w:t xml:space="preserve">具备</w:t>
      </w:r>
      <w:r>
        <w:rPr>
          <w:rFonts w:hint="eastAsia" w:ascii="宋体" w:hAnsi="宋体"/>
          <w:bCs/>
          <w:sz w:val="24"/>
          <w:szCs w:val="21"/>
          <w:highlight w:val="none"/>
        </w:rPr>
        <w:t xml:space="preserve">如下主要设备和主要专业技术能力：</w:t>
      </w:r>
      <w:r/>
    </w:p>
    <w:p>
      <w:pPr>
        <w:ind w:firstLine="492"/>
        <w:jc w:val="both"/>
        <w:spacing w:after="0" w:line="460" w:lineRule="exact"/>
        <w:widowControl w:val="off"/>
        <w:rPr>
          <w:rFonts w:hint="eastAsia" w:ascii="宋体" w:hAnsi="宋体"/>
          <w:bCs/>
          <w:sz w:val="24"/>
          <w:szCs w:val="24"/>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4"/>
          <w:highlight w:val="none"/>
        </w:rPr>
        <w:t xml:space="preserve">。</w:t>
      </w:r>
      <w:r/>
    </w:p>
    <w:p>
      <w:pPr>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p>
    <w:p>
      <w:pPr>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                                       供应商名称：（盖章）</w:t>
      </w:r>
      <w:r/>
    </w:p>
    <w:p>
      <w:pPr>
        <w:ind w:firstLine="5280"/>
        <w:jc w:val="both"/>
        <w:spacing w:after="0" w:line="460" w:lineRule="exact"/>
        <w:widowControl w:val="off"/>
        <w:rPr>
          <w:rFonts w:hint="eastAsia" w:ascii="宋体" w:hAnsi="宋体"/>
          <w:b/>
          <w:sz w:val="30"/>
          <w:szCs w:val="30"/>
          <w:highlight w:val="none"/>
          <w:u w:val="single"/>
        </w:rPr>
      </w:pPr>
      <w:r>
        <w:rPr>
          <w:rFonts w:hint="eastAsia" w:ascii="宋体" w:hAnsi="宋体"/>
          <w:bCs/>
          <w:sz w:val="24"/>
          <w:szCs w:val="21"/>
          <w:highlight w:val="none"/>
        </w:rPr>
        <w:t xml:space="preserve">日期：</w:t>
      </w:r>
      <w:r/>
    </w:p>
    <w:p>
      <w:pPr>
        <w:jc w:val="both"/>
        <w:spacing w:after="0" w:line="240" w:lineRule="auto"/>
        <w:widowControl w:val="off"/>
        <w:rPr>
          <w:rFonts w:ascii="楷体_GB2312" w:eastAsia="楷体_GB2312"/>
          <w:sz w:val="32"/>
          <w:szCs w:val="32"/>
          <w:highlight w:val="none"/>
        </w:rPr>
      </w:pPr>
      <w:r>
        <w:rPr>
          <w:rFonts w:ascii="楷体_GB2312" w:eastAsia="楷体_GB2312"/>
          <w:sz w:val="32"/>
          <w:szCs w:val="32"/>
          <w:highlight w:val="none"/>
        </w:rPr>
      </w:r>
      <w:r/>
    </w:p>
    <w:p>
      <w:pPr>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highlight w:val="none"/>
        </w:rPr>
      </w:pPr>
      <w:r>
        <w:rPr>
          <w:rFonts w:hint="eastAsia" w:ascii="黑体" w:hAnsi="宋体" w:eastAsia="黑体"/>
          <w:bCs/>
          <w:sz w:val="30"/>
          <w:szCs w:val="30"/>
          <w:highlight w:val="none"/>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highlight w:val="none"/>
        </w:rPr>
      </w:pPr>
      <w:r>
        <w:rPr>
          <w:rFonts w:hint="eastAsia" w:ascii="宋体" w:hAnsi="宋体"/>
          <w:b/>
          <w:bCs/>
          <w:sz w:val="44"/>
          <w:szCs w:val="44"/>
          <w:highlight w:val="none"/>
        </w:rPr>
        <w:t xml:space="preserve">        </w:t>
      </w:r>
      <w:r>
        <w:rPr>
          <w:rFonts w:hint="eastAsia" w:ascii="宋体" w:hAnsi="宋体"/>
          <w:b/>
          <w:bCs/>
          <w:sz w:val="24"/>
          <w:szCs w:val="24"/>
          <w:highlight w:val="none"/>
        </w:rPr>
        <w:t xml:space="preserve">                 </w:t>
      </w:r>
      <w:r>
        <w:rPr>
          <w:rFonts w:hint="eastAsia" w:ascii="黑体" w:hAnsi="黑体" w:eastAsia="黑体"/>
          <w:b/>
          <w:bCs/>
          <w:sz w:val="28"/>
          <w:szCs w:val="28"/>
          <w:highlight w:val="none"/>
        </w:rPr>
        <w:t xml:space="preserve">声  明   </w:t>
      </w:r>
      <w:r/>
    </w:p>
    <w:p>
      <w:pPr>
        <w:ind w:firstLine="495"/>
        <w:jc w:val="both"/>
        <w:spacing w:after="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4"/>
          <w:highlight w:val="none"/>
        </w:rPr>
        <w:t xml:space="preserve">                                         </w:t>
      </w:r>
      <w:r>
        <w:rPr>
          <w:rFonts w:hint="eastAsia" w:ascii="宋体" w:hAnsi="宋体"/>
          <w:bCs/>
          <w:sz w:val="24"/>
          <w:szCs w:val="21"/>
          <w:highlight w:val="none"/>
        </w:rPr>
        <w:t xml:space="preserve">供应商名称：（盖章）</w:t>
      </w:r>
      <w:r/>
    </w:p>
    <w:p>
      <w:pPr>
        <w:ind w:firstLine="5520"/>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日期：</w:t>
      </w:r>
      <w:r/>
    </w:p>
    <w:p>
      <w:pPr>
        <w:ind w:firstLine="5520"/>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r>
      <w:r/>
    </w:p>
    <w:p>
      <w:pPr>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7</w:t>
      </w:r>
      <w:r>
        <w:rPr>
          <w:rFonts w:hint="eastAsia" w:ascii="宋体" w:hAnsi="宋体"/>
          <w:b/>
          <w:sz w:val="28"/>
          <w:szCs w:val="28"/>
          <w:highlight w:val="none"/>
          <w:u w:val="single"/>
        </w:rPr>
        <w:t xml:space="preserve">、未被列入失信被执行人、重大税收违法案件当事人名单、政府采购严重违法失信行为记录名单的证明材料（可以不提供，以现场查询截图留存为准）</w:t>
      </w:r>
      <w:r/>
    </w:p>
    <w:p>
      <w:pPr>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r/>
    </w:p>
    <w:p>
      <w:pPr>
        <w:ind w:firstLine="420"/>
        <w:jc w:val="both"/>
        <w:spacing w:after="0" w:line="360" w:lineRule="auto"/>
        <w:widowControl w:val="off"/>
        <w:rPr>
          <w:rFonts w:hint="eastAsia" w:ascii="宋体" w:hAnsi="宋体" w:eastAsia="楷体_GB2312"/>
          <w:sz w:val="21"/>
          <w:szCs w:val="20"/>
          <w:highlight w:val="none"/>
        </w:rPr>
      </w:pPr>
      <w:r>
        <w:rPr>
          <w:rFonts w:hint="eastAsia" w:ascii="宋体" w:hAnsi="宋体" w:eastAsia="楷体_GB2312"/>
          <w:sz w:val="21"/>
          <w:szCs w:val="20"/>
          <w:highlight w:val="none"/>
        </w:rPr>
      </w:r>
      <w:r/>
    </w:p>
    <w:p>
      <w:pPr>
        <w:rPr>
          <w:rFonts w:hint="eastAsia" w:ascii="宋体" w:hAnsi="宋体"/>
          <w:b/>
          <w:color w:val="000000"/>
          <w:sz w:val="28"/>
          <w:szCs w:val="28"/>
          <w:highlight w:val="none"/>
        </w:rPr>
      </w:pPr>
      <w:r>
        <w:rPr>
          <w:rFonts w:ascii="宋体" w:hAnsi="宋体"/>
          <w:b/>
          <w:sz w:val="28"/>
          <w:szCs w:val="28"/>
          <w:highlight w:val="none"/>
        </w:rPr>
        <w:br w:type="page" w:clear="all"/>
      </w:r>
      <w:r>
        <w:rPr>
          <w:rFonts w:hint="eastAsia" w:ascii="宋体" w:hAnsi="宋体"/>
          <w:b/>
          <w:sz w:val="28"/>
          <w:szCs w:val="28"/>
          <w:highlight w:val="none"/>
        </w:rPr>
        <w:t xml:space="preserve">8、</w:t>
      </w:r>
      <w:r>
        <w:rPr>
          <w:rFonts w:hint="eastAsia" w:ascii="宋体" w:hAnsi="宋体"/>
          <w:b/>
          <w:color w:val="000000"/>
          <w:sz w:val="28"/>
          <w:szCs w:val="28"/>
          <w:highlight w:val="none"/>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其他资格要求承诺函</w:t>
      </w:r>
      <w:r/>
    </w:p>
    <w:p>
      <w:pPr>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我单位承诺：</w:t>
      </w:r>
      <w:r/>
    </w:p>
    <w:p>
      <w:pPr>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2、我单位参加本次采购活动，遵守并符合以下要求：</w:t>
      </w:r>
      <w:r/>
    </w:p>
    <w:p>
      <w:pPr>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特此承诺。</w:t>
      </w:r>
      <w:r/>
    </w:p>
    <w:p>
      <w:pPr>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2520"/>
        <w:jc w:val="right"/>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供应商名称</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（加盖CA电子公章）：</w:t>
      </w:r>
      <w:r/>
    </w:p>
    <w:p>
      <w:pPr>
        <w:ind w:right="1120" w:firstLine="47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日期：</w:t>
      </w:r>
      <w:r/>
    </w:p>
    <w:p>
      <w:pPr>
        <w:ind w:firstLine="252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52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附件（二）符合性检查证明材料</w:t>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0" w:line="240" w:lineRule="auto"/>
        <w:widowControl w:val="off"/>
        <w:rPr>
          <w:rFonts w:ascii="宋体"/>
          <w:color w:val="000000"/>
          <w:sz w:val="21"/>
          <w:highlight w:val="none"/>
        </w:rPr>
      </w:pPr>
      <w:r>
        <w:rPr>
          <w:rFonts w:hint="eastAsia" w:ascii="宋体" w:hAnsi="宋体"/>
          <w:b/>
          <w:color w:val="000000"/>
          <w:sz w:val="28"/>
          <w:szCs w:val="28"/>
          <w:highlight w:val="none"/>
        </w:rPr>
        <w:t xml:space="preserve">1.法人授权书（格式如下，</w:t>
      </w:r>
      <w:r>
        <w:rPr>
          <w:rFonts w:hint="eastAsia" w:ascii="宋体" w:hAnsi="宋体"/>
          <w:b/>
          <w:sz w:val="28"/>
          <w:szCs w:val="28"/>
          <w:highlight w:val="none"/>
        </w:rPr>
        <w:t xml:space="preserve">不得随意更改，</w:t>
      </w:r>
      <w:r>
        <w:rPr>
          <w:rFonts w:hint="eastAsia" w:ascii="宋体" w:hAnsi="宋体"/>
          <w:b/>
          <w:color w:val="000000"/>
          <w:sz w:val="28"/>
          <w:szCs w:val="28"/>
          <w:highlight w:val="none"/>
        </w:rPr>
        <w:t xml:space="preserve">请按要求填写，原件并加盖CA电子公章）</w:t>
      </w:r>
      <w:r>
        <w:rPr>
          <w:rFonts w:hint="eastAsia" w:ascii="宋体" w:hAnsi="宋体"/>
          <w:bCs/>
          <w:color w:val="000000"/>
          <w:sz w:val="24"/>
          <w:szCs w:val="24"/>
          <w:highlight w:val="none"/>
        </w:rPr>
        <w:tab/>
      </w:r>
      <w:r/>
    </w:p>
    <w:p>
      <w:pPr>
        <w:ind w:firstLine="602"/>
        <w:jc w:val="center"/>
        <w:spacing w:after="62" w:line="360" w:lineRule="auto"/>
        <w:widowControl w:val="off"/>
        <w:rPr>
          <w:b/>
          <w:color w:val="000000"/>
          <w:sz w:val="30"/>
          <w:szCs w:val="30"/>
          <w:highlight w:val="none"/>
        </w:rPr>
      </w:pPr>
      <w:r>
        <w:rPr>
          <w:rFonts w:hint="eastAsia"/>
          <w:b/>
          <w:color w:val="000000"/>
          <w:sz w:val="30"/>
          <w:szCs w:val="30"/>
          <w:highlight w:val="none"/>
        </w:rPr>
        <w:t xml:space="preserve">法人授权书</w:t>
      </w:r>
      <w:r/>
    </w:p>
    <w:p>
      <w:pPr>
        <w:ind w:firstLine="480"/>
        <w:jc w:val="both"/>
        <w:spacing w:after="62" w:line="360" w:lineRule="auto"/>
        <w:widowControl w:val="off"/>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highlight w:val="none"/>
          <w:u w:val="single"/>
        </w:rPr>
      </w:pPr>
      <w:r>
        <w:rPr>
          <w:rFonts w:hint="eastAsia" w:ascii="宋体" w:hAnsi="宋体"/>
          <w:color w:val="000000"/>
          <w:sz w:val="24"/>
          <w:szCs w:val="24"/>
          <w:highlight w:val="none"/>
        </w:rPr>
        <w:t xml:space="preserve">★</w:t>
      </w:r>
      <w:r>
        <w:rPr>
          <w:rFonts w:hint="eastAsia"/>
          <w:b/>
          <w:bCs/>
          <w:color w:val="000000"/>
          <w:sz w:val="24"/>
          <w:szCs w:val="24"/>
          <w:highlight w:val="none"/>
          <w:u w:val="single"/>
        </w:rPr>
        <w:t xml:space="preserve">代理人（被授权人）</w:t>
      </w:r>
      <w:r>
        <w:rPr>
          <w:rFonts w:hint="eastAsia"/>
          <w:color w:val="000000"/>
          <w:sz w:val="24"/>
          <w:szCs w:val="24"/>
          <w:highlight w:val="none"/>
        </w:rPr>
        <w:t xml:space="preserve">身份证号码：</w:t>
      </w:r>
      <w:r>
        <w:rPr>
          <w:rFonts w:hint="eastAsia"/>
          <w:color w:val="000000"/>
          <w:sz w:val="24"/>
          <w:szCs w:val="24"/>
          <w:highlight w:val="none"/>
          <w:u w:val="single"/>
        </w:rPr>
        <w:t xml:space="preserve">                              </w:t>
      </w:r>
      <w:r/>
    </w:p>
    <w:p>
      <w:pPr>
        <w:ind w:firstLine="723"/>
        <w:jc w:val="both"/>
        <w:spacing w:after="62" w:line="360" w:lineRule="auto"/>
        <w:widowControl w:val="off"/>
        <w:tabs>
          <w:tab w:val="left" w:pos="360" w:leader="none"/>
        </w:tabs>
        <w:rPr>
          <w:color w:val="000000"/>
          <w:sz w:val="24"/>
          <w:szCs w:val="24"/>
          <w:highlight w:val="none"/>
          <w:u w:val="single"/>
        </w:rPr>
      </w:pPr>
      <w:r>
        <w:rPr>
          <w:rFonts w:hint="eastAsia"/>
          <w:b/>
          <w:bCs/>
          <w:color w:val="000000"/>
          <w:sz w:val="24"/>
          <w:szCs w:val="24"/>
          <w:highlight w:val="none"/>
        </w:rPr>
        <w:t xml:space="preserve">代理人（被授权人）</w:t>
      </w:r>
      <w:r>
        <w:rPr>
          <w:rFonts w:hint="eastAsia"/>
          <w:color w:val="000000"/>
          <w:sz w:val="24"/>
          <w:szCs w:val="24"/>
          <w:highlight w:val="none"/>
        </w:rPr>
        <w:t xml:space="preserve">联系电话：（手机）</w:t>
      </w:r>
      <w:r>
        <w:rPr>
          <w:rFonts w:hint="eastAsia"/>
          <w:color w:val="000000"/>
          <w:sz w:val="24"/>
          <w:szCs w:val="24"/>
          <w:highlight w:val="none"/>
          <w:u w:val="single"/>
        </w:rPr>
        <w:t xml:space="preserve">                          </w:t>
      </w:r>
      <w:r/>
    </w:p>
    <w:p>
      <w:pPr>
        <w:ind w:firstLine="723"/>
        <w:jc w:val="both"/>
        <w:spacing w:after="62" w:line="360" w:lineRule="auto"/>
        <w:widowControl w:val="off"/>
        <w:tabs>
          <w:tab w:val="left" w:pos="360" w:leader="none"/>
        </w:tabs>
        <w:rPr>
          <w:color w:val="000000"/>
          <w:sz w:val="24"/>
          <w:szCs w:val="24"/>
          <w:highlight w:val="none"/>
          <w:u w:val="single"/>
        </w:rPr>
      </w:pPr>
      <w:r>
        <w:rPr>
          <w:rFonts w:hint="eastAsia"/>
          <w:b/>
          <w:bCs/>
          <w:color w:val="000000"/>
          <w:sz w:val="24"/>
          <w:szCs w:val="24"/>
          <w:highlight w:val="none"/>
        </w:rPr>
        <w:t xml:space="preserve">代理人（被授权人）</w:t>
      </w:r>
      <w:r>
        <w:rPr>
          <w:rFonts w:hint="eastAsia"/>
          <w:color w:val="000000"/>
          <w:sz w:val="24"/>
          <w:szCs w:val="24"/>
          <w:highlight w:val="none"/>
        </w:rPr>
        <w:t xml:space="preserve">联系邮箱：</w:t>
      </w:r>
      <w:r>
        <w:rPr>
          <w:rFonts w:hint="eastAsia"/>
          <w:color w:val="000000"/>
          <w:sz w:val="24"/>
          <w:szCs w:val="24"/>
          <w:highlight w:val="none"/>
          <w:u w:val="single"/>
        </w:rPr>
        <w:t xml:space="preserve">                          </w:t>
      </w:r>
      <w:r/>
    </w:p>
    <w:p>
      <w:pPr>
        <w:ind w:firstLine="480"/>
        <w:jc w:val="both"/>
        <w:spacing w:after="62" w:line="360" w:lineRule="auto"/>
        <w:widowControl w:val="off"/>
        <w:tabs>
          <w:tab w:val="left" w:pos="360" w:leader="none"/>
        </w:tabs>
        <w:rPr>
          <w:color w:val="000000"/>
          <w:sz w:val="24"/>
          <w:szCs w:val="24"/>
          <w:highlight w:val="none"/>
        </w:rPr>
      </w:pPr>
      <w:r>
        <w:rPr>
          <w:rFonts w:hint="eastAsia" w:ascii="宋体" w:hAnsi="宋体"/>
          <w:color w:val="000000"/>
          <w:sz w:val="24"/>
          <w:szCs w:val="24"/>
          <w:highlight w:val="none"/>
        </w:rPr>
        <w:t xml:space="preserve">★</w:t>
      </w:r>
      <w:r>
        <w:rPr>
          <w:rFonts w:hint="eastAsia"/>
          <w:b/>
          <w:bCs/>
          <w:color w:val="000000"/>
          <w:sz w:val="24"/>
          <w:szCs w:val="24"/>
          <w:highlight w:val="none"/>
          <w:u w:val="single"/>
        </w:rPr>
        <w:t xml:space="preserve">授权单位（CA电子公章）：</w:t>
      </w:r>
      <w:r>
        <w:rPr>
          <w:rFonts w:hint="eastAsia"/>
          <w:color w:val="000000"/>
          <w:sz w:val="24"/>
          <w:szCs w:val="24"/>
          <w:highlight w:val="none"/>
        </w:rPr>
        <w:t xml:space="preserve">_________________________________</w:t>
      </w:r>
      <w:r/>
    </w:p>
    <w:p>
      <w:pPr>
        <w:ind w:firstLine="723"/>
        <w:jc w:val="both"/>
        <w:spacing w:after="62" w:line="360" w:lineRule="auto"/>
        <w:widowControl w:val="off"/>
        <w:tabs>
          <w:tab w:val="left" w:pos="360" w:leader="none"/>
        </w:tabs>
        <w:rPr>
          <w:color w:val="000000"/>
          <w:sz w:val="24"/>
          <w:szCs w:val="24"/>
          <w:highlight w:val="none"/>
        </w:rPr>
      </w:pPr>
      <w:r>
        <w:rPr>
          <w:rFonts w:hint="eastAsia"/>
          <w:b/>
          <w:bCs/>
          <w:color w:val="000000"/>
          <w:sz w:val="24"/>
          <w:szCs w:val="24"/>
          <w:highlight w:val="none"/>
        </w:rPr>
        <w:t xml:space="preserve">代理人（被授权人）</w:t>
      </w:r>
      <w:r>
        <w:rPr>
          <w:rFonts w:hint="eastAsia"/>
          <w:color w:val="000000"/>
          <w:sz w:val="24"/>
          <w:szCs w:val="24"/>
          <w:highlight w:val="none"/>
        </w:rPr>
        <w:t xml:space="preserve">联系邮箱：____________________________</w:t>
      </w:r>
      <w:r/>
    </w:p>
    <w:p>
      <w:pPr>
        <w:ind w:firstLine="720"/>
        <w:jc w:val="both"/>
        <w:spacing w:after="62" w:line="360" w:lineRule="auto"/>
        <w:widowControl w:val="off"/>
        <w:tabs>
          <w:tab w:val="left" w:pos="360" w:leader="none"/>
        </w:tabs>
        <w:rPr>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ind w:firstLine="720"/>
        <w:jc w:val="both"/>
        <w:spacing w:after="62" w:line="360" w:lineRule="auto"/>
        <w:widowControl w:val="off"/>
        <w:tabs>
          <w:tab w:val="left" w:pos="360" w:leader="none"/>
        </w:tabs>
        <w:rPr>
          <w:color w:val="000000"/>
          <w:sz w:val="24"/>
          <w:szCs w:val="24"/>
          <w:highlight w:val="none"/>
        </w:rPr>
      </w:pPr>
      <w:r>
        <w:rPr>
          <w:rFonts w:hint="eastAsia"/>
          <w:color w:val="000000"/>
          <w:sz w:val="24"/>
          <w:szCs w:val="24"/>
          <w:highlight w:val="none"/>
        </w:rPr>
        <w:t xml:space="preserve">日期：</w:t>
      </w:r>
      <w:bookmarkStart w:id="244" w:name="_Hlt26955070"/>
      <w:r/>
      <w:bookmarkEnd w:id="244"/>
      <w:r/>
      <w:bookmarkStart w:id="245" w:name="_格式3__银行出具的资信证明"/>
      <w:r/>
      <w:bookmarkEnd w:id="245"/>
      <w:r/>
      <w:bookmarkStart w:id="246" w:name="_Hlt26671380"/>
      <w:r/>
      <w:bookmarkEnd w:id="246"/>
      <w:r>
        <w:rPr>
          <w:rFonts w:hint="eastAsia"/>
          <w:color w:val="000000"/>
          <w:sz w:val="24"/>
          <w:szCs w:val="24"/>
          <w:highlight w:val="none"/>
          <w:u w:val="single"/>
        </w:rPr>
        <w:t xml:space="preserve">                                         </w:t>
      </w:r>
      <w:r/>
    </w:p>
    <w:p>
      <w:pPr>
        <w:ind w:firstLine="420"/>
        <w:rPr>
          <w:color w:val="000000"/>
          <w:sz w:val="32"/>
          <w:szCs w:val="32"/>
          <w:highlight w:val="none"/>
        </w:rPr>
      </w:pPr>
      <w:r>
        <w:rPr>
          <w:rFonts w:hint="eastAsia"/>
          <w:color w:val="000000"/>
          <w:sz w:val="32"/>
          <w:szCs w:val="32"/>
          <w:highlight w:val="none"/>
        </w:rPr>
        <w:t xml:space="preserve">1.1被授权人身份证复印件（扫描上传）：</w:t>
      </w:r>
      <w:r/>
    </w:p>
    <w:p>
      <w:pPr>
        <w:ind w:firstLine="420"/>
        <w:rPr>
          <w:color w:val="000000"/>
          <w:sz w:val="32"/>
          <w:szCs w:val="32"/>
          <w:highlight w:val="none"/>
        </w:rPr>
      </w:pPr>
      <w:r>
        <w:rPr>
          <w:color w:val="000000"/>
          <w:sz w:val="32"/>
          <w:szCs w:val="32"/>
          <w:highlight w:val="none"/>
        </w:rPr>
      </w:r>
      <w:r/>
    </w:p>
    <w:p>
      <w:pPr>
        <w:ind w:firstLine="560"/>
        <w:jc w:val="both"/>
        <w:spacing w:after="62" w:line="240" w:lineRule="auto"/>
        <w:widowControl w:val="off"/>
        <w:rPr>
          <w:color w:val="000000"/>
          <w:sz w:val="28"/>
          <w:szCs w:val="28"/>
          <w:highlight w:val="none"/>
        </w:rPr>
      </w:pPr>
      <w:r>
        <w:rPr>
          <w:rFonts w:hint="eastAsia"/>
          <w:bCs/>
          <w:color w:val="000000"/>
          <w:sz w:val="32"/>
          <w:szCs w:val="32"/>
          <w:highlight w:val="none"/>
        </w:rPr>
        <w:t xml:space="preserve">1.2  2026年5月至递交投标文件截止之日期间任意一个月由授权单位为被授权人缴纳社保的证明材料</w:t>
      </w:r>
      <w:r>
        <w:rPr>
          <w:rFonts w:hint="eastAsia"/>
          <w:color w:val="000000"/>
          <w:sz w:val="32"/>
          <w:szCs w:val="32"/>
          <w:highlight w:val="none"/>
        </w:rPr>
        <w:t xml:space="preserve">（扫描上传）</w:t>
      </w:r>
      <w:r>
        <w:rPr>
          <w:rFonts w:hint="eastAsia"/>
          <w:bCs/>
          <w:color w:val="000000"/>
          <w:sz w:val="32"/>
          <w:szCs w:val="32"/>
          <w:highlight w:val="none"/>
        </w:rPr>
        <w:t xml:space="preserve">：</w:t>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rPr>
          <w:highlight w:val="none"/>
        </w:rPr>
      </w:pPr>
      <w:r>
        <w:rPr>
          <w:highlight w:val="none"/>
        </w:rPr>
      </w:r>
      <w:r/>
    </w:p>
    <w:p>
      <w:pPr>
        <w:ind w:firstLine="562"/>
        <w:jc w:val="both"/>
        <w:spacing w:after="0" w:line="240" w:lineRule="auto"/>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2.投标函（格式如下，</w:t>
      </w:r>
      <w:r>
        <w:rPr>
          <w:rFonts w:hint="eastAsia" w:ascii="宋体" w:hAnsi="宋体"/>
          <w:b/>
          <w:sz w:val="28"/>
          <w:szCs w:val="28"/>
          <w:highlight w:val="none"/>
        </w:rPr>
        <w:t xml:space="preserve">不得随意更改，</w:t>
      </w:r>
      <w:r>
        <w:rPr>
          <w:rFonts w:hint="eastAsia" w:ascii="宋体" w:hAnsi="宋体"/>
          <w:b/>
          <w:color w:val="000000"/>
          <w:sz w:val="28"/>
          <w:szCs w:val="28"/>
          <w:highlight w:val="none"/>
        </w:rPr>
        <w:t xml:space="preserve">请按要求填写，原件并加盖CA电子公章）。</w:t>
      </w:r>
      <w:r/>
    </w:p>
    <w:p>
      <w:pPr>
        <w:ind w:firstLine="643"/>
        <w:jc w:val="center"/>
        <w:spacing w:after="0" w:line="240" w:lineRule="auto"/>
        <w:widowControl w:val="off"/>
        <w:rPr>
          <w:b/>
          <w:color w:val="000000"/>
          <w:sz w:val="32"/>
          <w:szCs w:val="32"/>
          <w:highlight w:val="none"/>
        </w:rPr>
      </w:pPr>
      <w:r>
        <w:rPr>
          <w:rFonts w:hint="eastAsia"/>
          <w:b/>
          <w:color w:val="000000"/>
          <w:sz w:val="32"/>
          <w:szCs w:val="32"/>
          <w:highlight w:val="none"/>
        </w:rPr>
        <w:t xml:space="preserve">投标函格式</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致：南京小旸树招标代理有限公司</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根据贵方的</w:t>
      </w:r>
      <w:r>
        <w:rPr>
          <w:rFonts w:hint="eastAsia" w:ascii="宋体" w:hAnsi="Arial"/>
          <w:b/>
          <w:color w:val="000000"/>
          <w:sz w:val="36"/>
          <w:szCs w:val="24"/>
          <w:highlight w:val="none"/>
          <w:u w:val="single"/>
        </w:rPr>
        <w:t xml:space="preserve">            </w:t>
      </w:r>
      <w:r>
        <w:rPr>
          <w:rFonts w:hint="eastAsia" w:ascii="宋体" w:hAnsi="Arial"/>
          <w:color w:val="000000"/>
          <w:sz w:val="24"/>
          <w:highlight w:val="none"/>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据此函，__________（被授权人）兹宣布同意如下：</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1.按招标文件规定的各项要求，向买方提供所需货物与服务。</w:t>
      </w:r>
      <w:r/>
    </w:p>
    <w:p>
      <w:pPr>
        <w:ind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2.我们完全理解贵方不一定将合同授予最低报价的投标人。</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6.一旦我方中标,我方将根据招标文件的规定，严格履行合同的责任和义务,并保证在招标文件规定的时间完成项目，交付买方验收、使用。</w:t>
      </w:r>
      <w:r/>
    </w:p>
    <w:p>
      <w:pPr>
        <w:ind w:firstLine="480"/>
        <w:spacing w:after="0" w:line="420" w:lineRule="exact"/>
        <w:widowControl w:val="off"/>
        <w:rPr>
          <w:rFonts w:ascii="宋体" w:hAnsi="Arial"/>
          <w:color w:val="000000"/>
          <w:sz w:val="24"/>
          <w:highlight w:val="none"/>
        </w:rPr>
      </w:pPr>
      <w:r>
        <w:rPr>
          <w:rFonts w:hint="eastAsia" w:ascii="宋体" w:hAnsi="Arial"/>
          <w:color w:val="000000"/>
          <w:sz w:val="24"/>
          <w:highlight w:val="none"/>
        </w:rPr>
        <w:t xml:space="preserve">7.与本投标有关的正式通讯地址为：</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地          址：</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邮          编：</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电          话：</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传          真：</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投标人开户行：</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账          户： </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投标人名称（CA电子公章）： </w:t>
      </w:r>
      <w:r/>
    </w:p>
    <w:p>
      <w:pPr>
        <w:ind w:left="440" w:firstLine="480"/>
        <w:spacing w:after="62" w:line="420" w:lineRule="exact"/>
        <w:widowControl w:val="off"/>
        <w:rPr>
          <w:rFonts w:ascii="宋体" w:hAnsi="Arial"/>
          <w:color w:val="000000"/>
          <w:sz w:val="24"/>
          <w:highlight w:val="none"/>
        </w:rPr>
      </w:pPr>
      <w:r>
        <w:rPr>
          <w:rFonts w:hint="eastAsia" w:ascii="宋体" w:hAnsi="Arial"/>
          <w:color w:val="000000"/>
          <w:sz w:val="24"/>
          <w:highlight w:val="none"/>
        </w:rPr>
        <w:t xml:space="preserve">日           期：________年____月____日</w:t>
      </w:r>
      <w:r/>
    </w:p>
    <w:p>
      <w:pPr>
        <w:ind w:left="440" w:firstLine="480"/>
        <w:spacing w:after="62" w:line="420" w:lineRule="exact"/>
        <w:widowControl w:val="off"/>
        <w:rPr>
          <w:rFonts w:ascii="宋体" w:hAnsi="Arial"/>
          <w:color w:val="000000"/>
          <w:sz w:val="24"/>
          <w:highlight w:val="none"/>
        </w:rPr>
      </w:pPr>
      <w:r>
        <w:rPr>
          <w:rFonts w:ascii="宋体" w:hAnsi="Arial"/>
          <w:color w:val="000000"/>
          <w:sz w:val="24"/>
          <w:highlight w:val="none"/>
        </w:rPr>
      </w:r>
      <w:r/>
    </w:p>
    <w:p>
      <w:pPr>
        <w:spacing w:after="62" w:line="420" w:lineRule="exact"/>
        <w:widowControl w:val="off"/>
        <w:rPr>
          <w:rFonts w:ascii="宋体" w:hAnsi="Arial"/>
          <w:color w:val="000000"/>
          <w:sz w:val="24"/>
          <w:highlight w:val="none"/>
        </w:rPr>
      </w:pPr>
      <w:r>
        <w:rPr>
          <w:rFonts w:ascii="宋体" w:hAnsi="Arial"/>
          <w:color w:val="000000"/>
          <w:sz w:val="24"/>
          <w:highlight w:val="none"/>
        </w:rPr>
      </w:r>
      <w:r/>
    </w:p>
    <w:p>
      <w:pPr>
        <w:ind w:firstLine="562"/>
        <w:jc w:val="both"/>
        <w:spacing w:after="62" w:line="240" w:lineRule="auto"/>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3.开标一览表（格式如下，</w:t>
      </w:r>
      <w:r>
        <w:rPr>
          <w:rFonts w:hint="eastAsia" w:ascii="宋体" w:hAnsi="宋体"/>
          <w:b/>
          <w:sz w:val="28"/>
          <w:szCs w:val="28"/>
          <w:highlight w:val="none"/>
        </w:rPr>
        <w:t xml:space="preserve">不得随意更改，</w:t>
      </w:r>
      <w:r>
        <w:rPr>
          <w:rFonts w:hint="eastAsia" w:ascii="宋体" w:hAnsi="宋体"/>
          <w:b/>
          <w:color w:val="000000"/>
          <w:sz w:val="28"/>
          <w:szCs w:val="28"/>
          <w:highlight w:val="none"/>
        </w:rPr>
        <w:t xml:space="preserve">请按要求填写，原件并加盖CA电子公章）</w:t>
      </w:r>
      <w:r/>
    </w:p>
    <w:p>
      <w:pPr>
        <w:jc w:val="center"/>
        <w:rPr>
          <w:rFonts w:hint="eastAsia" w:ascii="宋体" w:hAnsi="宋体"/>
          <w:b/>
          <w:bCs/>
          <w:color w:val="000000"/>
          <w:sz w:val="30"/>
          <w:szCs w:val="30"/>
          <w:highlight w:val="none"/>
        </w:rPr>
      </w:pPr>
      <w:r>
        <w:rPr>
          <w:rFonts w:ascii="宋体" w:hAnsi="宋体"/>
          <w:b/>
          <w:bCs/>
          <w:color w:val="000000"/>
          <w:sz w:val="30"/>
          <w:szCs w:val="30"/>
          <w:highlight w:val="none"/>
        </w:rPr>
        <w:t xml:space="preserve">开标一览表</w:t>
      </w:r>
      <w:r/>
    </w:p>
    <w:p>
      <w:pPr>
        <w:ind w:firstLine="480"/>
        <w:jc w:val="both"/>
        <w:spacing w:after="0" w:line="240" w:lineRule="auto"/>
        <w:widowControl w:val="off"/>
        <w:rPr>
          <w:rFonts w:hint="eastAsia" w:ascii="宋体" w:hAnsi="宋体"/>
          <w:color w:val="000000"/>
          <w:sz w:val="24"/>
          <w:szCs w:val="24"/>
          <w:highlight w:val="none"/>
        </w:rPr>
      </w:pPr>
      <w:r/>
      <w:bookmarkStart w:id="247" w:name="_Hlk176357545"/>
      <w:r>
        <w:rPr>
          <w:rFonts w:hint="eastAsia" w:ascii="宋体" w:hAnsi="宋体"/>
          <w:color w:val="000000"/>
          <w:sz w:val="24"/>
          <w:szCs w:val="24"/>
          <w:highlight w:val="none"/>
        </w:rPr>
        <w:t xml:space="preserve">投标人全称（加盖CA电子公章）：</w:t>
      </w:r>
      <w:r/>
    </w:p>
    <w:p>
      <w:pPr>
        <w:ind w:firstLine="480"/>
        <w:jc w:val="both"/>
        <w:spacing w:after="0" w:line="240" w:lineRule="auto"/>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p>
    <w:p>
      <w:pPr>
        <w:ind w:firstLine="480"/>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                                              采购包号：                                </w:t>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End w:id="247"/>
      <w:r>
        <w:rPr>
          <w:rFonts w:hint="eastAsia" w:ascii="宋体" w:hAnsi="宋体"/>
          <w:color w:val="000000"/>
          <w:sz w:val="24"/>
          <w:szCs w:val="24"/>
          <w:highlight w:val="none"/>
        </w:rPr>
        <w:t xml:space="preserve">日</w:t>
      </w:r>
      <w:r/>
    </w:p>
    <w:p>
      <w:pPr>
        <w:ind w:firstLine="482"/>
        <w:jc w:val="both"/>
        <w:spacing w:after="0" w:line="360" w:lineRule="auto"/>
        <w:widowControl w:val="off"/>
        <w:rPr>
          <w:rFonts w:hint="eastAsia" w:ascii="黑体" w:hAnsi="黑体" w:eastAsia="黑体"/>
          <w:sz w:val="24"/>
          <w:szCs w:val="24"/>
          <w:highlight w:val="none"/>
        </w:rPr>
      </w:pPr>
      <w:r>
        <w:rPr>
          <w:rFonts w:hint="eastAsia" w:ascii="宋体"/>
          <w:b/>
          <w:bCs/>
          <w:sz w:val="24"/>
          <w:highlight w:val="none"/>
        </w:rPr>
        <w:t xml:space="preserve">请仔细阅读本文件“第二章  投标人须知”第26.8条</w:t>
      </w:r>
      <w:r>
        <w:rPr>
          <w:rFonts w:ascii="宋体"/>
          <w:b/>
          <w:bCs/>
          <w:sz w:val="24"/>
          <w:highlight w:val="none"/>
        </w:rPr>
        <w:t xml:space="preserve">、</w:t>
      </w:r>
      <w:r>
        <w:rPr>
          <w:rFonts w:hint="eastAsia" w:ascii="宋体"/>
          <w:b/>
          <w:bCs/>
          <w:sz w:val="24"/>
          <w:highlight w:val="none"/>
        </w:rPr>
        <w:t xml:space="preserve">第26.9条、第27.1.10</w:t>
      </w:r>
      <w:r>
        <w:rPr>
          <w:rFonts w:ascii="宋体"/>
          <w:b/>
          <w:bCs/>
          <w:sz w:val="24"/>
          <w:highlight w:val="none"/>
        </w:rPr>
        <w:t xml:space="preserve">条</w:t>
      </w:r>
      <w:r>
        <w:rPr>
          <w:rFonts w:hint="eastAsia" w:ascii="宋体"/>
          <w:b/>
          <w:bCs/>
          <w:sz w:val="24"/>
          <w:highlight w:val="none"/>
        </w:rPr>
        <w:t xml:space="preserve">内容，如投标供应商报价触发异常低价审核程序，</w:t>
      </w:r>
      <w:r>
        <w:rPr>
          <w:rFonts w:hint="eastAsia" w:ascii="宋体"/>
          <w:b/>
          <w:bCs/>
          <w:iCs/>
          <w:sz w:val="24"/>
          <w:highlight w:val="none"/>
        </w:rPr>
        <w:t xml:space="preserve">启动异常低价投标审查后，投标供应商不按时提供书面说明、证明材料,或者提供的书面说明、证明材料不能证明其报价合理性的，将作无效投标处理。</w:t>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spacing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4.免费原厂质保服务承诺函（格式自拟，内容需满足采购文件要求，加盖CA电子公章）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…（自行添加内容）</w:t>
      </w:r>
      <w:r/>
    </w:p>
    <w:p>
      <w:pPr>
        <w:ind w:firstLine="562"/>
        <w:jc w:val="both"/>
        <w:spacing w:after="62" w:line="460" w:lineRule="exact"/>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5</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知识产权要求承诺函（格式自拟，内容需满足采购文件要求，加盖CA电子公章）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highlight w:val="none"/>
        </w:rPr>
      </w:pPr>
      <w:r/>
      <w:bookmarkStart w:id="248" w:name="_Hlk88130636"/>
      <w:r>
        <w:rPr>
          <w:rFonts w:hint="eastAsia" w:ascii="宋体" w:hAnsi="宋体"/>
          <w:b/>
          <w:color w:val="000000"/>
          <w:sz w:val="28"/>
          <w:szCs w:val="28"/>
          <w:highlight w:val="none"/>
        </w:rPr>
        <w:t xml:space="preserve">…（自行添加内容）</w:t>
      </w:r>
      <w:bookmarkEnd w:id="248"/>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6.真实投标承诺函（格式自拟，内容需满足采购文件要求，加盖CA电子公章）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…（自行添加内容）</w:t>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7、不予转包或分包承诺函（格式自拟，内容需满足采购文件要求，加盖CA电子公章）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…（自行添加内容）</w:t>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8.产品附属配置书面承诺函（格式自拟，内容需满足采购文件要求，加盖CA电子公章）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…（自行添加内容）</w:t>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t xml:space="preserve">9、</w:t>
      </w:r>
      <w:r>
        <w:rPr>
          <w:rFonts w:hint="eastAsia" w:ascii="宋体" w:hAnsi="宋体"/>
          <w:color w:val="000000" w:themeColor="text1"/>
          <w:sz w:val="24"/>
          <w:szCs w:val="24"/>
          <w:highlight w:val="none"/>
          <w14:textFill>
            <w14:solidFill>
              <w14:schemeClr w14:val="tx1"/>
            </w14:solidFill>
          </w14:textFill>
        </w:rPr>
        <w:t xml:space="preserve"> </w:t>
      </w:r>
      <w:bookmarkStart w:id="249" w:name="OLE_LINK4"/>
      <w:r>
        <w:rPr>
          <w:rFonts w:hint="eastAsia" w:ascii="宋体" w:hAnsi="宋体"/>
          <w:b/>
          <w:color w:val="000000"/>
          <w:sz w:val="28"/>
          <w:szCs w:val="28"/>
          <w:highlight w:val="none"/>
        </w:rPr>
        <w:t xml:space="preserve">本招标文件第四章项目需求 “二、技术（服务）要求”的标“★”号技术要求（逐一列举并按要求提供相关证明材料）</w:t>
      </w:r>
      <w:r/>
    </w:p>
    <w:p>
      <w:pPr>
        <w:ind w:firstLine="562"/>
        <w:jc w:val="both"/>
        <w:spacing w:after="0" w:line="460" w:lineRule="exact"/>
        <w:widowControl w:val="off"/>
        <w:rPr>
          <w:rFonts w:hint="eastAsia" w:ascii="宋体" w:hAnsi="宋体"/>
          <w:b/>
          <w:color w:val="000000"/>
          <w:sz w:val="28"/>
          <w:szCs w:val="28"/>
          <w:highlight w:val="none"/>
        </w:rPr>
      </w:pP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（自行添加内容）</w:t>
      </w:r>
      <w:bookmarkEnd w:id="249"/>
      <w:r/>
      <w:r/>
    </w:p>
    <w:p>
      <w:pPr>
        <w:ind w:firstLine="562"/>
        <w:jc w:val="both"/>
        <w:spacing w:after="62" w:line="46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10.按评审顺序未在本采购包之前的其他采购包被列为排名第一的拟中标人（供应商无需提交响应材料，由评标委员会根据评标结果确认即可）</w:t>
      </w:r>
      <w:r/>
    </w:p>
    <w:p>
      <w:pPr>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11.…（请根据采购文件是否提出其他应具备的符合性要求或实质性要求自行添加序号与内容）</w:t>
      </w:r>
      <w:r/>
    </w:p>
    <w:p>
      <w:pPr>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…（自行添加内容）</w:t>
      </w:r>
      <w:r/>
    </w:p>
    <w:p>
      <w:pPr>
        <w:ind w:firstLine="562"/>
        <w:spacing w:after="62" w:line="240" w:lineRule="auto"/>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after="0" w:line="24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highlight w:val="none"/>
        </w:rPr>
      </w:pPr>
      <w:r>
        <w:rPr>
          <w:rFonts w:ascii="宋体" w:hAnsi="宋体"/>
          <w:b/>
          <w:bCs/>
          <w:color w:val="000000"/>
          <w:sz w:val="28"/>
          <w:szCs w:val="28"/>
          <w:highlight w:val="none"/>
        </w:rPr>
        <w:t xml:space="preserve">1</w:t>
      </w:r>
      <w:r>
        <w:rPr>
          <w:rFonts w:hint="eastAsia" w:ascii="宋体" w:hAnsi="宋体"/>
          <w:b/>
          <w:bCs/>
          <w:color w:val="000000"/>
          <w:sz w:val="28"/>
          <w:szCs w:val="28"/>
          <w:highlight w:val="none"/>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highlight w:val="none"/>
        </w:rPr>
      </w:pPr>
      <w:r>
        <w:rPr>
          <w:rFonts w:hint="eastAsia" w:ascii="宋体" w:hAnsi="宋体"/>
          <w:b/>
          <w:bCs/>
          <w:color w:val="000000"/>
          <w:sz w:val="28"/>
          <w:szCs w:val="28"/>
          <w:highlight w:val="none"/>
        </w:rPr>
        <w:t xml:space="preserve"> </w:t>
      </w:r>
      <w:r>
        <w:rPr>
          <w:rFonts w:hint="eastAsia" w:ascii="黑体" w:hAnsi="黑体" w:eastAsia="黑体"/>
          <w:color w:val="000000"/>
          <w:sz w:val="30"/>
          <w:szCs w:val="30"/>
          <w:highlight w:val="none"/>
        </w:rPr>
        <w:t xml:space="preserve">中小企业声明函</w:t>
      </w:r>
      <w:r/>
    </w:p>
    <w:p>
      <w:pPr>
        <w:ind w:firstLine="480"/>
        <w:jc w:val="both"/>
        <w:spacing w:after="0" w:line="240" w:lineRule="auto"/>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本公司郑重声明，根据《政府采购促进中小企业发展管理办法》（财库﹝</w:t>
      </w:r>
      <w:r>
        <w:rPr>
          <w:rFonts w:ascii="宋体" w:hAnsi="宋体" w:cs="仿宋"/>
          <w:color w:val="000000"/>
          <w:sz w:val="24"/>
          <w:szCs w:val="24"/>
          <w:highlight w:val="none"/>
        </w:rPr>
        <w:t xml:space="preserve">2020﹞46 </w:t>
      </w:r>
      <w:r>
        <w:rPr>
          <w:rFonts w:hint="eastAsia" w:ascii="宋体" w:hAnsi="宋体" w:cs="仿宋"/>
          <w:color w:val="000000"/>
          <w:sz w:val="24"/>
          <w:szCs w:val="24"/>
          <w:highlight w:val="none"/>
        </w:rPr>
        <w:t xml:space="preserve">号）的规定，本公司参加（</w:t>
      </w:r>
      <w:r>
        <w:rPr>
          <w:rFonts w:hint="eastAsia" w:ascii="宋体" w:hAnsi="宋体" w:cs="仿宋"/>
          <w:i/>
          <w:iCs/>
          <w:color w:val="000000"/>
          <w:sz w:val="24"/>
          <w:szCs w:val="24"/>
          <w:highlight w:val="none"/>
          <w:u w:val="single"/>
        </w:rPr>
        <w:t xml:space="preserve">单位名称</w:t>
      </w:r>
      <w:r>
        <w:rPr>
          <w:rFonts w:hint="eastAsia" w:ascii="宋体" w:hAnsi="宋体" w:cs="仿宋"/>
          <w:color w:val="000000"/>
          <w:sz w:val="24"/>
          <w:szCs w:val="24"/>
          <w:highlight w:val="none"/>
        </w:rPr>
        <w:t xml:space="preserve">）的（</w:t>
      </w:r>
      <w:r>
        <w:rPr>
          <w:rFonts w:hint="eastAsia" w:ascii="宋体" w:hAnsi="宋体" w:cs="仿宋"/>
          <w:i/>
          <w:iCs/>
          <w:color w:val="000000"/>
          <w:sz w:val="24"/>
          <w:szCs w:val="24"/>
          <w:highlight w:val="none"/>
          <w:u w:val="single"/>
        </w:rPr>
        <w:t xml:space="preserve">项目名称</w:t>
      </w:r>
      <w:r>
        <w:rPr>
          <w:rFonts w:hint="eastAsia" w:ascii="宋体" w:hAnsi="宋体" w:cs="仿宋"/>
          <w:color w:val="000000"/>
          <w:sz w:val="24"/>
          <w:szCs w:val="24"/>
          <w:highlight w:val="none"/>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highlight w:val="none"/>
        </w:rPr>
      </w:pPr>
      <w:r>
        <w:rPr>
          <w:rFonts w:ascii="宋体" w:hAnsi="宋体" w:cs="仿宋"/>
          <w:color w:val="000000"/>
          <w:sz w:val="24"/>
          <w:szCs w:val="24"/>
          <w:highlight w:val="none"/>
        </w:rPr>
        <w:t xml:space="preserve">1.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（标的名称） </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工业 </w:t>
      </w:r>
      <w:r>
        <w:rPr>
          <w:rFonts w:hint="eastAsia" w:ascii="宋体" w:hAnsi="宋体" w:cs="仿宋"/>
          <w:color w:val="000000"/>
          <w:sz w:val="24"/>
          <w:szCs w:val="24"/>
          <w:highlight w:val="none"/>
        </w:rPr>
        <w:t xml:space="preserve">行业；制造商为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rPr>
        <w:t xml:space="preserve">，属于</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（中型企业、小型企业、微型企业</w:t>
      </w:r>
      <w:r>
        <w:rPr>
          <w:rFonts w:hint="eastAsia" w:ascii="宋体" w:hAnsi="宋体" w:cs="仿宋"/>
          <w:color w:val="000000"/>
          <w:sz w:val="24"/>
          <w:szCs w:val="24"/>
          <w:highlight w:val="none"/>
        </w:rPr>
        <w:t xml:space="preserve">）；</w:t>
      </w:r>
      <w:r/>
    </w:p>
    <w:p>
      <w:pPr>
        <w:ind w:firstLine="480"/>
        <w:jc w:val="both"/>
        <w:spacing w:after="0" w:line="240" w:lineRule="auto"/>
        <w:widowControl w:val="off"/>
        <w:rPr>
          <w:rFonts w:hint="eastAsia" w:ascii="宋体" w:hAnsi="宋体" w:cs="仿宋"/>
          <w:color w:val="000000"/>
          <w:sz w:val="24"/>
          <w:szCs w:val="24"/>
          <w:highlight w:val="none"/>
        </w:rPr>
      </w:pPr>
      <w:r>
        <w:rPr>
          <w:rFonts w:ascii="宋体" w:hAnsi="宋体" w:cs="仿宋"/>
          <w:color w:val="000000"/>
          <w:sz w:val="24"/>
          <w:szCs w:val="24"/>
          <w:highlight w:val="none"/>
        </w:rPr>
        <w:t xml:space="preserve"> 2.</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（标的名称） </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工业 </w:t>
      </w:r>
      <w:r>
        <w:rPr>
          <w:rFonts w:hint="eastAsia" w:ascii="宋体" w:hAnsi="宋体" w:cs="仿宋"/>
          <w:color w:val="000000"/>
          <w:sz w:val="24"/>
          <w:szCs w:val="24"/>
          <w:highlight w:val="none"/>
        </w:rPr>
        <w:t xml:space="preserve">行业；制造商为</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  （中型企业、小型企业、微型企业）</w:t>
      </w:r>
      <w:r>
        <w:rPr>
          <w:rFonts w:hint="eastAsia" w:ascii="宋体" w:hAnsi="宋体" w:cs="仿宋"/>
          <w:color w:val="000000"/>
          <w:sz w:val="24"/>
          <w:szCs w:val="24"/>
          <w:highlight w:val="none"/>
        </w:rPr>
        <w:t xml:space="preserve">；</w:t>
      </w:r>
      <w:r/>
    </w:p>
    <w:p>
      <w:pPr>
        <w:ind w:firstLine="480"/>
        <w:jc w:val="both"/>
        <w:spacing w:after="0" w:line="240" w:lineRule="auto"/>
        <w:widowControl w:val="off"/>
        <w:rPr>
          <w:rFonts w:hint="eastAsia" w:ascii="宋体" w:hAnsi="宋体" w:cs="仿宋"/>
          <w:color w:val="000000"/>
          <w:sz w:val="24"/>
          <w:szCs w:val="24"/>
          <w:highlight w:val="none"/>
        </w:rPr>
      </w:pPr>
      <w:r>
        <w:rPr>
          <w:rFonts w:ascii="宋体" w:hAnsi="宋体" w:cs="仿宋"/>
          <w:color w:val="000000"/>
          <w:sz w:val="24"/>
          <w:szCs w:val="24"/>
          <w:highlight w:val="none"/>
        </w:rPr>
        <w:t xml:space="preserve">……</w:t>
      </w:r>
      <w:r/>
    </w:p>
    <w:p>
      <w:pPr>
        <w:ind w:firstLine="480"/>
        <w:jc w:val="both"/>
        <w:spacing w:after="0" w:line="240" w:lineRule="auto"/>
        <w:widowControl w:val="off"/>
        <w:rPr>
          <w:rFonts w:hint="eastAsia" w:ascii="宋体" w:hAnsi="宋体" w:cs="仿宋"/>
          <w:color w:val="000000"/>
          <w:sz w:val="24"/>
          <w:szCs w:val="24"/>
          <w:highlight w:val="none"/>
        </w:rPr>
      </w:pPr>
      <w:r>
        <w:rPr>
          <w:rFonts w:ascii="宋体" w:hAnsi="宋体" w:cs="仿宋"/>
          <w:color w:val="000000"/>
          <w:sz w:val="24"/>
          <w:szCs w:val="24"/>
          <w:highlight w:val="none"/>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企业名称（加盖CA电子公章）：</w:t>
      </w:r>
      <w:r/>
    </w:p>
    <w:p>
      <w:pPr>
        <w:ind w:firstLine="4320"/>
        <w:jc w:val="both"/>
        <w:spacing w:after="0" w:line="240" w:lineRule="auto"/>
        <w:widowControl w:val="off"/>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日</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rPr>
        <w:t xml:space="preserve">期：</w:t>
      </w:r>
      <w:r/>
    </w:p>
    <w:p>
      <w:pPr>
        <w:ind w:firstLine="360"/>
        <w:jc w:val="both"/>
        <w:spacing w:after="62" w:line="560" w:lineRule="exact"/>
        <w:widowControl w:val="off"/>
        <w:rPr>
          <w:rFonts w:ascii="宋体"/>
          <w:color w:val="000000"/>
          <w:sz w:val="21"/>
          <w:szCs w:val="21"/>
          <w:highlight w:val="none"/>
        </w:rPr>
      </w:pPr>
      <w:r>
        <w:rPr>
          <w:rFonts w:hint="eastAsia"/>
          <w:color w:val="000000"/>
          <w:sz w:val="18"/>
          <w:szCs w:val="21"/>
          <w:highlight w:val="none"/>
        </w:rPr>
        <w:t xml:space="preserve">从业人员、营业收入、资产总额填报上一年度数据，无上一年度数据的新成立企业可不填报</w:t>
      </w:r>
      <w:r/>
    </w:p>
    <w:p>
      <w:pPr>
        <w:ind w:firstLine="360"/>
        <w:jc w:val="both"/>
        <w:spacing w:after="62" w:line="560" w:lineRule="exact"/>
        <w:widowControl w:val="off"/>
        <w:rPr>
          <w:rFonts w:ascii="宋体"/>
          <w:color w:val="000000"/>
          <w:sz w:val="21"/>
          <w:szCs w:val="21"/>
          <w:highlight w:val="none"/>
        </w:rPr>
      </w:pPr>
      <w:r>
        <w:rPr>
          <w:rFonts w:hint="eastAsia" w:ascii="宋体"/>
          <w:color w:val="000000"/>
          <w:sz w:val="21"/>
          <w:szCs w:val="21"/>
          <w:highlight w:val="none"/>
        </w:rPr>
        <w:t xml:space="preserve">（备注：1、投标人如不提供此声明函，价格将不做相应扣除。2、</w:t>
      </w:r>
      <w:r>
        <w:rPr>
          <w:rFonts w:hint="eastAsia" w:ascii="宋体"/>
          <w:b/>
          <w:bCs/>
          <w:color w:val="000000"/>
          <w:sz w:val="21"/>
          <w:szCs w:val="21"/>
          <w:highlight w:val="none"/>
        </w:rPr>
        <w:t xml:space="preserve">所投全部产品生产制造商必须是小型、微型企业方可享受价格折扣，</w:t>
      </w:r>
      <w:r>
        <w:rPr>
          <w:rFonts w:hint="eastAsia" w:ascii="宋体"/>
          <w:color w:val="000000"/>
          <w:sz w:val="21"/>
          <w:szCs w:val="21"/>
          <w:highlight w:val="none"/>
        </w:rPr>
        <w:t xml:space="preserve">否则不予享受。</w:t>
      </w:r>
      <w:bookmarkStart w:id="250" w:name="_Hlk47508669"/>
      <w:r>
        <w:rPr>
          <w:rFonts w:hint="eastAsia" w:ascii="宋体"/>
          <w:color w:val="000000"/>
          <w:sz w:val="21"/>
          <w:szCs w:val="21"/>
          <w:highlight w:val="none"/>
        </w:rPr>
        <w:t xml:space="preserve">3、此声明函将随中标结果同时公告，接受社会监督</w:t>
      </w:r>
      <w:bookmarkEnd w:id="250"/>
      <w:r>
        <w:rPr>
          <w:rFonts w:hint="eastAsia" w:ascii="宋体"/>
          <w:color w:val="000000"/>
          <w:sz w:val="21"/>
          <w:szCs w:val="21"/>
          <w:highlight w:val="none"/>
        </w:rPr>
        <w:t xml:space="preserve">。</w:t>
      </w:r>
      <w:r/>
    </w:p>
    <w:p>
      <w:pPr>
        <w:ind w:firstLine="360"/>
        <w:jc w:val="both"/>
        <w:spacing w:after="62" w:line="560" w:lineRule="exact"/>
        <w:widowControl w:val="off"/>
        <w:rPr>
          <w:rFonts w:ascii="宋体"/>
          <w:color w:val="000000"/>
          <w:sz w:val="21"/>
          <w:szCs w:val="21"/>
          <w:highlight w:val="none"/>
        </w:rPr>
      </w:pPr>
      <w:r>
        <w:rPr>
          <w:rFonts w:ascii="宋体"/>
          <w:color w:val="000000"/>
          <w:sz w:val="21"/>
          <w:szCs w:val="21"/>
          <w:highlight w:val="none"/>
        </w:rPr>
      </w:r>
      <w:r/>
    </w:p>
    <w:p>
      <w:pPr>
        <w:ind w:firstLine="360"/>
        <w:jc w:val="both"/>
        <w:spacing w:after="62" w:line="560" w:lineRule="exact"/>
        <w:widowControl w:val="off"/>
        <w:rPr>
          <w:rFonts w:ascii="宋体"/>
          <w:color w:val="000000"/>
          <w:sz w:val="21"/>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3175</wp:posOffset>
                </wp:positionH>
                <wp:positionV relativeFrom="paragraph">
                  <wp:posOffset>259080</wp:posOffset>
                </wp:positionV>
                <wp:extent cx="5269865" cy="7994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2pt;mso-position-horizontal:absolute;mso-position-vertical-relative:text;margin-top:20.4pt;mso-position-vertical:absolute;width:414.9pt;height:62.9pt;mso-wrap-distance-left:9.0pt;mso-wrap-distance-top:0.0pt;mso-wrap-distance-right:9.0pt;mso-wrap-distance-bottom:0.0pt;" stroked="f">
                <v:path textboxrect="0,0,0,0"/>
                <v:imagedata r:id="rId14" o:title=""/>
              </v:shape>
            </w:pict>
          </mc:Fallback>
        </mc:AlternateContent>
      </w:r>
      <w:r/>
    </w:p>
    <w:p>
      <w:pPr>
        <w:ind w:firstLine="360"/>
        <w:jc w:val="both"/>
        <w:spacing w:after="62" w:line="560" w:lineRule="exact"/>
        <w:widowControl w:val="off"/>
        <w:rPr>
          <w:rFonts w:ascii="宋体"/>
          <w:color w:val="000000"/>
          <w:sz w:val="21"/>
          <w:szCs w:val="21"/>
          <w:highlight w:val="none"/>
        </w:rPr>
      </w:pPr>
      <w:r>
        <w:rPr>
          <w:rFonts w:ascii="宋体"/>
          <w:color w:val="000000"/>
          <w:sz w:val="21"/>
          <w:szCs w:val="21"/>
          <w:highlight w:val="none"/>
        </w:rPr>
      </w:r>
      <w:r/>
    </w:p>
    <w:p>
      <w:pPr>
        <w:ind w:firstLine="360"/>
        <w:jc w:val="both"/>
        <w:spacing w:after="62" w:line="560" w:lineRule="exact"/>
        <w:widowControl w:val="off"/>
        <w:rPr>
          <w:rFonts w:ascii="宋体"/>
          <w:color w:val="000000"/>
          <w:sz w:val="21"/>
          <w:szCs w:val="21"/>
          <w:highlight w:val="none"/>
        </w:rPr>
      </w:pPr>
      <w:r>
        <w:rPr>
          <w:rFonts w:ascii="宋体"/>
          <w:color w:val="000000"/>
          <w:sz w:val="21"/>
          <w:szCs w:val="21"/>
          <w:highlight w:val="none"/>
        </w:rPr>
      </w:r>
      <w:r/>
    </w:p>
    <w:p>
      <w:pPr>
        <w:jc w:val="both"/>
        <w:spacing w:after="62" w:line="560" w:lineRule="exact"/>
        <w:widowControl w:val="off"/>
        <w:rPr>
          <w:rFonts w:ascii="宋体"/>
          <w:color w:val="000000"/>
          <w:sz w:val="21"/>
          <w:szCs w:val="21"/>
          <w:highlight w:val="none"/>
        </w:rPr>
      </w:pPr>
      <w:r>
        <w:rPr>
          <w:rFonts w:ascii="宋体"/>
          <w:color w:val="000000"/>
          <w:sz w:val="21"/>
          <w:szCs w:val="21"/>
          <w:highlight w:val="none"/>
        </w:rPr>
      </w:r>
      <w:r/>
    </w:p>
    <w:p>
      <w:pPr>
        <w:ind w:firstLine="562"/>
        <w:jc w:val="both"/>
        <w:spacing w:after="62" w:line="24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firstLine="562"/>
        <w:jc w:val="both"/>
        <w:spacing w:after="62" w:line="240" w:lineRule="auto"/>
        <w:widowControl w:val="off"/>
        <w:rPr>
          <w:rFonts w:hint="eastAsia" w:ascii="黑体" w:hAnsi="黑体" w:eastAsia="黑体"/>
          <w:b/>
          <w:bCs/>
          <w:color w:val="000000"/>
          <w:sz w:val="28"/>
          <w:szCs w:val="28"/>
          <w:highlight w:val="none"/>
        </w:rPr>
      </w:pPr>
      <w:r>
        <w:rPr>
          <w:rFonts w:hint="eastAsia" w:ascii="宋体" w:hAnsi="宋体" w:cs="宋体"/>
          <w:b/>
          <w:bCs/>
          <w:color w:val="000000"/>
          <w:sz w:val="28"/>
          <w:szCs w:val="28"/>
          <w:highlight w:val="none"/>
        </w:rPr>
        <w:t xml:space="preserve">2</w:t>
      </w:r>
      <w:bookmarkStart w:id="251" w:name="_Hlk218763857"/>
      <w:r>
        <w:rPr>
          <w:rFonts w:hint="eastAsia" w:ascii="宋体" w:hAnsi="宋体" w:cs="宋体"/>
          <w:b/>
          <w:bCs/>
          <w:color w:val="000000"/>
          <w:sz w:val="28"/>
          <w:szCs w:val="28"/>
          <w:highlight w:val="none"/>
        </w:rPr>
        <w:t xml:space="preserve">.《残疾人福利性单位声明函》（格式如下，请按要求填写，加盖CA电子公章）</w:t>
      </w:r>
      <w:bookmarkEnd w:id="251"/>
      <w:r/>
      <w:r/>
    </w:p>
    <w:p>
      <w:pPr>
        <w:ind w:firstLine="643"/>
        <w:jc w:val="center"/>
        <w:spacing w:after="62"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残疾人福利性单位声明函</w:t>
      </w:r>
      <w:r/>
    </w:p>
    <w:p>
      <w:pPr>
        <w:ind w:firstLine="420"/>
        <w:jc w:val="both"/>
        <w:spacing w:after="62" w:line="240" w:lineRule="auto"/>
        <w:widowControl w:val="off"/>
        <w:rPr>
          <w:rFonts w:hAnsi="Times New Roman"/>
          <w:color w:val="000000"/>
          <w:sz w:val="21"/>
          <w:szCs w:val="21"/>
          <w:highlight w:val="none"/>
        </w:rPr>
      </w:pPr>
      <w:r>
        <w:rPr>
          <w:rFonts w:hAnsi="Times New Roman"/>
          <w:color w:val="000000"/>
          <w:sz w:val="21"/>
          <w:szCs w:val="21"/>
          <w:highlight w:val="none"/>
        </w:rPr>
      </w:r>
      <w:r/>
    </w:p>
    <w:p>
      <w:pPr>
        <w:ind w:firstLine="480"/>
        <w:jc w:val="both"/>
        <w:spacing w:after="62" w:line="588"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本单位在本次政府采购活动中提供的残疾人福利单位产品报价合计为人民币（大写）</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圆整（￥：     ）。</w:t>
      </w:r>
      <w:r/>
    </w:p>
    <w:p>
      <w:pPr>
        <w:ind w:firstLine="480"/>
        <w:jc w:val="both"/>
        <w:spacing w:after="62" w:line="588"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jc w:val="both"/>
        <w:spacing w:after="62" w:line="588" w:lineRule="exact"/>
        <w:widowControl w:val="off"/>
        <w:rPr>
          <w:rFonts w:hint="eastAsia" w:ascii="宋体" w:hAnsi="宋体"/>
          <w:color w:val="000000"/>
          <w:sz w:val="24"/>
          <w:szCs w:val="21"/>
          <w:highlight w:val="none"/>
        </w:rPr>
      </w:pPr>
      <w:r/>
      <w:bookmarkStart w:id="252" w:name="_Hlk218764703"/>
      <w:r>
        <w:rPr>
          <w:rFonts w:hint="eastAsia" w:ascii="宋体" w:hAnsi="宋体"/>
          <w:color w:val="000000"/>
          <w:sz w:val="24"/>
          <w:szCs w:val="21"/>
          <w:highlight w:val="none"/>
        </w:rPr>
        <w:t xml:space="preserve">（备注：1、投标人如不提供此声明函，价格将不做相应扣除。2、</w:t>
      </w:r>
      <w:bookmarkStart w:id="253" w:name="_Hlk47501871"/>
      <w:r>
        <w:rPr>
          <w:rFonts w:hint="eastAsia" w:ascii="宋体" w:hAnsi="宋体"/>
          <w:color w:val="000000"/>
          <w:sz w:val="24"/>
          <w:szCs w:val="21"/>
          <w:highlight w:val="none"/>
        </w:rPr>
        <w:t xml:space="preserve">此声明函将随中标结果同时公告，接受社会监督</w:t>
      </w:r>
      <w:bookmarkEnd w:id="253"/>
      <w:r>
        <w:rPr>
          <w:rFonts w:hint="eastAsia" w:ascii="宋体" w:hAnsi="宋体"/>
          <w:color w:val="000000"/>
          <w:sz w:val="24"/>
          <w:szCs w:val="21"/>
          <w:highlight w:val="none"/>
        </w:rPr>
        <w:t xml:space="preserve">）</w:t>
      </w:r>
      <w:bookmarkEnd w:id="252"/>
      <w:r/>
      <w:r/>
    </w:p>
    <w:p>
      <w:pPr>
        <w:ind w:firstLine="624"/>
        <w:jc w:val="both"/>
        <w:spacing w:after="62" w:line="588" w:lineRule="exact"/>
        <w:widowControl w:val="off"/>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60" w:firstLine="624"/>
        <w:jc w:val="center"/>
        <w:spacing w:after="62" w:line="588" w:lineRule="exact"/>
        <w:widowControl w:val="off"/>
        <w:tabs>
          <w:tab w:val="left" w:pos="4860" w:leader="none"/>
        </w:tabs>
        <w:rPr>
          <w:rFonts w:hint="eastAsia"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w:t>
      </w:r>
      <w:bookmarkStart w:id="254" w:name="_Hlk218764382"/>
      <w:r>
        <w:rPr>
          <w:rFonts w:hint="eastAsia" w:ascii="宋体" w:hAnsi="宋体"/>
          <w:color w:val="000000"/>
          <w:sz w:val="24"/>
          <w:szCs w:val="21"/>
          <w:highlight w:val="none"/>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bookmarkEnd w:id="254"/>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t xml:space="preserve">3</w:t>
      </w:r>
      <w:r>
        <w:rPr>
          <w:rFonts w:hint="eastAsia"/>
          <w:b/>
          <w:color w:val="000000"/>
          <w:sz w:val="30"/>
          <w:szCs w:val="30"/>
          <w:highlight w:val="none"/>
        </w:rPr>
        <w:t xml:space="preserve">. 本国产品相关资信证明文件</w:t>
      </w:r>
      <w:r/>
    </w:p>
    <w:p>
      <w:pPr>
        <w:ind w:firstLine="602"/>
        <w:jc w:val="both"/>
        <w:spacing w:before="62" w:after="62" w:line="240" w:lineRule="auto"/>
        <w:widowControl w:val="off"/>
        <w:rPr>
          <w:b/>
          <w:color w:val="000000"/>
          <w:sz w:val="30"/>
          <w:szCs w:val="30"/>
          <w:highlight w:val="none"/>
        </w:rPr>
      </w:pPr>
      <w:r>
        <w:rPr>
          <w:rFonts w:hint="eastAsia"/>
          <w:b/>
          <w:color w:val="000000"/>
          <w:sz w:val="30"/>
          <w:szCs w:val="30"/>
          <w:highlight w:val="none"/>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highlight w:val="none"/>
        </w:rPr>
      </w:pPr>
      <w:r>
        <w:rPr>
          <w:bCs/>
          <w:color w:val="000000"/>
          <w:sz w:val="30"/>
          <w:szCs w:val="30"/>
          <w:highlight w:val="none"/>
        </w:rPr>
        <w:t xml:space="preserve">3.1.1</w:t>
      </w:r>
      <w:r>
        <w:rPr>
          <w:rFonts w:hint="eastAsia"/>
          <w:bCs/>
          <w:color w:val="000000"/>
          <w:sz w:val="30"/>
          <w:szCs w:val="30"/>
          <w:highlight w:val="none"/>
        </w:rPr>
        <w:t xml:space="preserve">《关于符合本国产品标准的声明函》</w:t>
      </w:r>
      <w:r/>
    </w:p>
    <w:p>
      <w:pPr>
        <w:ind w:firstLine="602"/>
        <w:jc w:val="both"/>
        <w:spacing w:before="62" w:after="0" w:line="240" w:lineRule="auto"/>
        <w:widowControl w:val="off"/>
        <w:rPr>
          <w:b/>
          <w:color w:val="000000"/>
          <w:sz w:val="30"/>
          <w:szCs w:val="30"/>
          <w:highlight w:val="none"/>
        </w:rPr>
      </w:pPr>
      <w:r>
        <w:rPr>
          <w:rFonts w:hint="eastAsia"/>
          <w:b/>
          <w:color w:val="000000"/>
          <w:sz w:val="30"/>
          <w:szCs w:val="30"/>
          <w:highlight w:val="none"/>
        </w:rPr>
        <w:t xml:space="preserve">（特别说明：格式如下，请按要求填写，加盖</w:t>
      </w:r>
      <w:r>
        <w:rPr>
          <w:b/>
          <w:color w:val="000000"/>
          <w:sz w:val="30"/>
          <w:szCs w:val="30"/>
          <w:highlight w:val="none"/>
        </w:rPr>
        <w:t xml:space="preserve">CA</w:t>
      </w:r>
      <w:r>
        <w:rPr>
          <w:rFonts w:hint="eastAsia"/>
          <w:b/>
          <w:color w:val="000000"/>
          <w:sz w:val="30"/>
          <w:szCs w:val="30"/>
          <w:highlight w:val="none"/>
        </w:rPr>
        <w:t xml:space="preserve">电子公章。供应商填写以下具体情况时，序号、产品名称请与《具体配置与采购清单及明细》中各采购包的序号、产品名称在顺序、内容上均保持一致，供评委现场评审时逐一核对确认，请勿遗漏）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的规定，本单位提供的以下产品属于本国产品。具体情况如下</w:t>
      </w: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1</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2</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3</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u w:val="single"/>
        </w:rPr>
        <w:t xml:space="preserve">)</w:t>
      </w:r>
      <w:r>
        <w:rPr>
          <w:rFonts w:hint="eastAsia" w:ascii="宋体" w:hAnsi="宋体"/>
          <w:color w:val="000000"/>
          <w:sz w:val="24"/>
          <w:szCs w:val="21"/>
          <w:highlight w:val="none"/>
          <w:vertAlign w:val="superscript"/>
        </w:rPr>
        <w:t xml:space="preserve">4</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5</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本公司</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单位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highlight w:val="none"/>
        </w:rPr>
      </w:pPr>
      <w:r/>
      <w:bookmarkStart w:id="255" w:name="_Hlk218765471"/>
      <w:r>
        <w:rPr>
          <w:rFonts w:hint="eastAsia" w:ascii="宋体" w:hAnsi="宋体"/>
          <w:color w:val="000000"/>
          <w:sz w:val="24"/>
          <w:szCs w:val="21"/>
          <w:highlight w:val="none"/>
        </w:rPr>
        <w:t xml:space="preserve">供应商全称（加盖CA电子公章）：</w:t>
      </w:r>
      <w:r/>
    </w:p>
    <w:p>
      <w:pPr>
        <w:ind w:firstLine="480"/>
        <w:jc w:val="both"/>
        <w:spacing w:after="0" w:line="360" w:lineRule="auto"/>
        <w:widowControl w:val="off"/>
        <w:rPr>
          <w:rFonts w:hint="eastAsia" w:ascii="宋体" w:hAnsi="宋体"/>
          <w:color w:val="000000"/>
          <w:sz w:val="24"/>
          <w:szCs w:val="21"/>
          <w:highlight w:val="none"/>
        </w:rPr>
        <w:pBdr>
          <w:bottom w:val="single" w:color="auto" w:sz="6" w:space="1"/>
        </w:pBdr>
      </w:pPr>
      <w:r>
        <w:rPr>
          <w:rFonts w:hint="eastAsia" w:ascii="宋体" w:hAnsi="宋体"/>
          <w:color w:val="000000"/>
          <w:sz w:val="24"/>
          <w:szCs w:val="21"/>
          <w:highlight w:val="none"/>
        </w:rPr>
        <w:t xml:space="preserve">                              日  期：</w:t>
      </w:r>
      <w:bookmarkEnd w:id="255"/>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1.产品如有型号，请在“产品名称”栏一并填写。</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5.该产品的关键工序要求实施前,“关键工序”栏可不填，下同。</w:t>
      </w:r>
      <w:r/>
    </w:p>
    <w:p>
      <w:pPr>
        <w:jc w:val="both"/>
        <w:spacing w:before="62" w:after="62" w:line="240" w:lineRule="auto"/>
        <w:widowControl w:val="off"/>
        <w:rPr>
          <w:bCs/>
          <w:color w:val="000000"/>
          <w:sz w:val="24"/>
          <w:szCs w:val="24"/>
          <w:highlight w:val="none"/>
        </w:rPr>
      </w:pPr>
      <w:r/>
      <w:bookmarkStart w:id="256" w:name="_Hlk218765485"/>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）投标人如不提供此声明函，价格将不做相应扣除。</w:t>
      </w:r>
      <w:r>
        <w:rPr>
          <w:bCs/>
          <w:color w:val="000000"/>
          <w:sz w:val="24"/>
          <w:szCs w:val="24"/>
          <w:highlight w:val="none"/>
        </w:rPr>
        <w:t xml:space="preserve"> </w:t>
      </w:r>
      <w:r/>
    </w:p>
    <w:p>
      <w:pPr>
        <w:ind w:firstLine="480"/>
        <w:jc w:val="both"/>
        <w:spacing w:before="62" w:after="62" w:line="240" w:lineRule="auto"/>
        <w:widowControl w:val="off"/>
        <w:rPr>
          <w:bCs/>
          <w:color w:val="000000"/>
          <w:sz w:val="30"/>
          <w:szCs w:val="30"/>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bookmarkEnd w:id="256"/>
      <w:r>
        <w:rPr>
          <w:bCs/>
          <w:color w:val="000000"/>
          <w:sz w:val="30"/>
          <w:szCs w:val="30"/>
          <w:highlight w:val="none"/>
        </w:rPr>
        <w:br w:type="page" w:clear="all"/>
      </w:r>
      <w:r/>
    </w:p>
    <w:p>
      <w:pPr>
        <w:ind w:firstLine="600"/>
        <w:jc w:val="both"/>
        <w:spacing w:before="62" w:after="62" w:line="240" w:lineRule="auto"/>
        <w:widowControl w:val="off"/>
        <w:rPr>
          <w:bCs/>
          <w:color w:val="000000"/>
          <w:sz w:val="30"/>
          <w:szCs w:val="30"/>
          <w:highlight w:val="none"/>
        </w:rPr>
      </w:pPr>
      <w:r>
        <w:rPr>
          <w:bCs/>
          <w:color w:val="000000"/>
          <w:sz w:val="30"/>
          <w:szCs w:val="30"/>
          <w:highlight w:val="none"/>
        </w:rPr>
        <w:t xml:space="preserve">3.1.2</w:t>
      </w:r>
      <w:r>
        <w:rPr>
          <w:rFonts w:hint="eastAsia"/>
          <w:bCs/>
          <w:color w:val="000000"/>
          <w:sz w:val="30"/>
          <w:szCs w:val="30"/>
          <w:highlight w:val="none"/>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…(自行添加内容)</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0"/>
        <w:jc w:val="both"/>
        <w:spacing w:before="62" w:after="62" w:line="360" w:lineRule="auto"/>
        <w:widowControl w:val="off"/>
        <w:rPr>
          <w:bCs/>
          <w:color w:val="000000"/>
          <w:sz w:val="30"/>
          <w:szCs w:val="30"/>
          <w:highlight w:val="none"/>
        </w:rPr>
      </w:pPr>
      <w:r>
        <w:rPr>
          <w:bCs/>
          <w:color w:val="000000"/>
          <w:sz w:val="30"/>
          <w:szCs w:val="30"/>
          <w:highlight w:val="none"/>
        </w:rPr>
        <w:t xml:space="preserve">3.2</w:t>
      </w:r>
      <w:r>
        <w:rPr>
          <w:rFonts w:hint="eastAsia"/>
          <w:bCs/>
          <w:color w:val="000000"/>
          <w:sz w:val="30"/>
          <w:szCs w:val="30"/>
          <w:highlight w:val="none"/>
        </w:rPr>
        <w:t xml:space="preserve">《关于符合本国产品标准的成本占比的承诺函》（格式如下，请按要求填写，加盖</w:t>
      </w:r>
      <w:r>
        <w:rPr>
          <w:bCs/>
          <w:color w:val="000000"/>
          <w:sz w:val="30"/>
          <w:szCs w:val="30"/>
          <w:highlight w:val="none"/>
        </w:rPr>
        <w:t xml:space="preserve">CA</w:t>
      </w:r>
      <w:r>
        <w:rPr>
          <w:rFonts w:hint="eastAsia"/>
          <w:bCs/>
          <w:color w:val="000000"/>
          <w:sz w:val="30"/>
          <w:szCs w:val="30"/>
          <w:highlight w:val="none"/>
        </w:rPr>
        <w:t xml:space="preserve">电子公章）</w:t>
      </w:r>
      <w:r/>
    </w:p>
    <w:p>
      <w:pPr>
        <w:ind w:firstLine="643"/>
        <w:jc w:val="center"/>
        <w:spacing w:before="62" w:after="62"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both"/>
        <w:spacing w:before="62" w:after="62" w:line="360" w:lineRule="auto"/>
        <w:widowControl w:val="off"/>
        <w:rPr>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jc w:val="both"/>
        <w:spacing w:before="62" w:after="62" w:line="360" w:lineRule="auto"/>
        <w:widowControl w:val="off"/>
        <w:rPr>
          <w:rFonts w:hint="eastAsia" w:ascii="宋体" w:hAnsi="宋体"/>
          <w:bCs/>
          <w:color w:val="000000"/>
          <w:sz w:val="24"/>
          <w:szCs w:val="24"/>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2"/>
        <w:jc w:val="both"/>
        <w:spacing w:before="62" w:after="62" w:line="240" w:lineRule="auto"/>
        <w:widowControl w:val="off"/>
        <w:rPr>
          <w:rFonts w:hint="eastAsia" w:ascii="宋体" w:hAnsi="宋体"/>
          <w:b/>
          <w:bCs/>
          <w:color w:val="000000"/>
          <w:sz w:val="24"/>
          <w:szCs w:val="24"/>
          <w:highlight w:val="none"/>
        </w:rPr>
      </w:pPr>
      <w:r>
        <w:rPr>
          <w:b/>
          <w:color w:val="000000"/>
          <w:sz w:val="30"/>
          <w:szCs w:val="30"/>
          <w:highlight w:val="none"/>
        </w:rPr>
        <w:t xml:space="preserve">4</w:t>
      </w:r>
      <w:r>
        <w:rPr>
          <w:rFonts w:hint="eastAsia"/>
          <w:b/>
          <w:color w:val="000000"/>
          <w:sz w:val="30"/>
          <w:szCs w:val="30"/>
          <w:highlight w:val="none"/>
        </w:rPr>
        <w:t xml:space="preserve">.其他非实质性</w:t>
      </w:r>
      <w:bookmarkStart w:id="257" w:name="_Hlk218764013"/>
      <w:r>
        <w:rPr>
          <w:rFonts w:hint="eastAsia"/>
          <w:b/>
          <w:color w:val="000000"/>
          <w:sz w:val="30"/>
          <w:szCs w:val="30"/>
          <w:highlight w:val="none"/>
        </w:rPr>
        <w:t xml:space="preserve">资信证明文件</w:t>
      </w:r>
      <w:bookmarkEnd w:id="257"/>
      <w:r>
        <w:rPr>
          <w:rFonts w:hint="eastAsia"/>
          <w:b/>
          <w:color w:val="000000"/>
          <w:sz w:val="30"/>
          <w:szCs w:val="30"/>
          <w:highlight w:val="none"/>
        </w:rPr>
        <w:t xml:space="preserve">（如有）</w:t>
      </w:r>
      <w:r/>
    </w:p>
    <w:p>
      <w:pPr>
        <w:ind w:firstLine="482"/>
        <w:jc w:val="both"/>
        <w:spacing w:before="62" w:after="62" w:line="24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自行添加内容)</w:t>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jc w:val="both"/>
        <w:spacing w:before="62" w:after="62" w:line="24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643"/>
        <w:jc w:val="center"/>
        <w:spacing w:after="62" w:line="240" w:lineRule="auto"/>
        <w:widowControl w:val="off"/>
        <w:rPr>
          <w:b/>
          <w:color w:val="000000"/>
          <w:sz w:val="32"/>
          <w:szCs w:val="32"/>
          <w:highlight w:val="none"/>
        </w:rPr>
      </w:pPr>
      <w:r/>
      <w:bookmarkStart w:id="258" w:name="_Toc17291097"/>
      <w:r/>
      <w:r/>
    </w:p>
    <w:p>
      <w:pPr>
        <w:ind w:firstLine="643"/>
        <w:jc w:val="center"/>
        <w:spacing w:after="62" w:line="240" w:lineRule="auto"/>
        <w:widowControl w:val="off"/>
        <w:rPr>
          <w:b/>
          <w:color w:val="000000"/>
          <w:sz w:val="32"/>
          <w:szCs w:val="32"/>
          <w:highlight w:val="none"/>
        </w:rPr>
      </w:pPr>
      <w:r>
        <w:rPr>
          <w:rFonts w:hint="eastAsia"/>
          <w:b/>
          <w:color w:val="000000"/>
          <w:sz w:val="32"/>
          <w:szCs w:val="32"/>
          <w:highlight w:val="none"/>
        </w:rPr>
        <w:t xml:space="preserve">四、投标配置与分项报价表</w:t>
      </w:r>
      <w:bookmarkEnd w:id="258"/>
      <w:r/>
      <w:r/>
    </w:p>
    <w:p>
      <w:pPr>
        <w:ind w:firstLine="480"/>
        <w:jc w:val="both"/>
        <w:spacing w:after="62" w:line="240" w:lineRule="auto"/>
        <w:widowControl w:val="off"/>
        <w:rPr>
          <w:color w:val="000000"/>
          <w:sz w:val="24"/>
          <w:szCs w:val="24"/>
          <w:highlight w:val="none"/>
        </w:rPr>
      </w:pPr>
      <w:r>
        <w:rPr>
          <w:rFonts w:hint="eastAsia"/>
          <w:color w:val="000000"/>
          <w:sz w:val="24"/>
          <w:szCs w:val="24"/>
          <w:highlight w:val="none"/>
        </w:rPr>
        <w:t xml:space="preserve">项目名称：</w:t>
      </w:r>
      <w:r>
        <w:rPr>
          <w:color w:val="000000"/>
          <w:sz w:val="24"/>
          <w:szCs w:val="24"/>
          <w:highlight w:val="none"/>
        </w:rPr>
        <w:t xml:space="preserve">                                           </w:t>
      </w:r>
      <w:r/>
    </w:p>
    <w:p>
      <w:pPr>
        <w:ind w:firstLine="480"/>
        <w:jc w:val="both"/>
        <w:spacing w:after="62" w:line="240" w:lineRule="auto"/>
        <w:widowControl w:val="off"/>
        <w:rPr>
          <w:color w:val="000000"/>
          <w:sz w:val="24"/>
          <w:szCs w:val="24"/>
          <w:highlight w:val="none"/>
        </w:rPr>
      </w:pPr>
      <w:r>
        <w:rPr>
          <w:rFonts w:hint="eastAsia"/>
          <w:color w:val="000000"/>
          <w:sz w:val="24"/>
          <w:szCs w:val="24"/>
          <w:highlight w:val="none"/>
        </w:rPr>
        <w:t xml:space="preserve">项目编号：</w:t>
      </w:r>
      <w:bookmarkStart w:id="259" w:name="_Hlk214441277"/>
      <w:r>
        <w:rPr>
          <w:rFonts w:hint="eastAsia"/>
          <w:color w:val="000000"/>
          <w:sz w:val="24"/>
          <w:szCs w:val="24"/>
          <w:highlight w:val="none"/>
        </w:rPr>
        <w:t xml:space="preserve">                                   采购包号：</w:t>
      </w:r>
      <w:bookmarkEnd w:id="259"/>
      <w:r/>
      <w:r/>
    </w:p>
    <w:tbl>
      <w:tblPr>
        <w:tblStyle w:val="880"/>
        <w:tblpPr w:horzAnchor="margin" w:tblpXSpec="right" w:vertAnchor="text" w:tblpY="166" w:leftFromText="180" w:topFromText="0" w:rightFromText="180" w:bottomFromText="0"/>
        <w:tblW w:w="54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08"/>
        <w:gridCol w:w="1374"/>
        <w:gridCol w:w="1526"/>
        <w:gridCol w:w="1233"/>
        <w:gridCol w:w="1448"/>
        <w:gridCol w:w="1015"/>
      </w:tblGrid>
      <w:tr>
        <w:trPr>
          <w:cantSplit/>
          <w:trHeight w:val="832"/>
        </w:trPr>
        <w:tc>
          <w:tcPr>
            <w:tcW w:w="398" w:type="pct"/>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946" w:type="pct"/>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货物名称</w:t>
            </w:r>
            <w:r/>
          </w:p>
        </w:tc>
        <w:tc>
          <w:tcPr>
            <w:tcW w:w="761" w:type="pct"/>
            <w:vAlign w:val="center"/>
            <w:textDirection w:val="lrTb"/>
            <w:noWrap w:val="false"/>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品牌</w:t>
            </w:r>
            <w:r/>
          </w:p>
        </w:tc>
        <w:tc>
          <w:tcPr>
            <w:tcW w:w="845" w:type="pct"/>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规格、型号</w:t>
            </w:r>
            <w:r/>
          </w:p>
        </w:tc>
        <w:tc>
          <w:tcPr>
            <w:tcW w:w="683" w:type="pct"/>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802" w:type="pct"/>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数量/单位</w:t>
            </w:r>
            <w:r/>
          </w:p>
        </w:tc>
        <w:tc>
          <w:tcPr>
            <w:tcW w:w="562" w:type="pct"/>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单价（元）</w:t>
            </w:r>
            <w:r/>
          </w:p>
        </w:tc>
      </w:tr>
      <w:tr>
        <w:trPr>
          <w:cantSplit/>
          <w:trHeight w:val="980"/>
        </w:trPr>
        <w:tc>
          <w:tcPr>
            <w:tcW w:w="398"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46"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（核心产品）</w:t>
            </w:r>
            <w:r/>
          </w:p>
        </w:tc>
        <w:tc>
          <w:tcPr>
            <w:tcW w:w="761"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5"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3"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6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80"/>
        </w:trPr>
        <w:tc>
          <w:tcPr>
            <w:tcW w:w="398"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946"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61"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5"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3"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6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80"/>
        </w:trPr>
        <w:tc>
          <w:tcPr>
            <w:tcW w:w="398"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6"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61"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5"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3"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6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15"/>
        </w:trPr>
        <w:tc>
          <w:tcPr>
            <w:tcW w:w="398"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6"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61"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45"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3" w:type="pct"/>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62" w:type="pct"/>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3360"/>
        <w:spacing w:after="62" w:line="360" w:lineRule="auto"/>
        <w:shd w:val="clear" w:color="auto" w:fill="ffffff"/>
        <w:rPr>
          <w:rFonts w:ascii="宋体"/>
          <w:color w:val="000000"/>
          <w:sz w:val="24"/>
          <w:szCs w:val="24"/>
          <w:highlight w:val="none"/>
        </w:rPr>
      </w:pPr>
      <w:r>
        <w:rPr>
          <w:rFonts w:hint="eastAsia" w:ascii="宋体"/>
          <w:color w:val="000000"/>
          <w:sz w:val="24"/>
          <w:szCs w:val="24"/>
          <w:highlight w:val="none"/>
        </w:rPr>
        <w:t xml:space="preserve">供应商名称：（加盖CA电子公章）</w:t>
      </w:r>
      <w:r/>
    </w:p>
    <w:p>
      <w:pPr>
        <w:ind w:firstLine="5280"/>
        <w:spacing w:after="62" w:line="360" w:lineRule="auto"/>
        <w:shd w:val="clear" w:color="auto" w:fill="ffffff"/>
        <w:rPr>
          <w:rFonts w:ascii="宋体"/>
          <w:color w:val="000000"/>
          <w:sz w:val="24"/>
          <w:szCs w:val="24"/>
          <w:highlight w:val="none"/>
        </w:rPr>
      </w:pPr>
      <w:r>
        <w:rPr>
          <w:rFonts w:hint="eastAsia" w:ascii="宋体"/>
          <w:color w:val="000000"/>
          <w:sz w:val="24"/>
          <w:szCs w:val="24"/>
          <w:highlight w:val="none"/>
        </w:rPr>
        <w:t xml:space="preserve">日期：</w:t>
      </w:r>
      <w:r/>
    </w:p>
    <w:p>
      <w:pPr>
        <w:ind w:firstLine="482"/>
        <w:jc w:val="both"/>
        <w:spacing w:after="62"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价格构成或报价要求：</w:t>
      </w:r>
      <w:r/>
    </w:p>
    <w:p>
      <w:pPr>
        <w:ind w:firstLine="480"/>
        <w:jc w:val="both"/>
        <w:spacing w:after="62" w:line="360" w:lineRule="auto"/>
        <w:widowControl w:val="off"/>
        <w:rPr>
          <w:rFonts w:hint="eastAsia" w:ascii="宋体" w:hAnsi="宋体"/>
          <w:color w:val="000000"/>
          <w:sz w:val="24"/>
          <w:szCs w:val="24"/>
          <w:highlight w:val="none"/>
        </w:rPr>
      </w:pPr>
      <w:r/>
      <w:bookmarkStart w:id="260" w:name="_Hlk214441327"/>
      <w:r>
        <w:rPr>
          <w:rFonts w:hint="eastAsia" w:ascii="宋体" w:hAnsi="宋体"/>
          <w:color w:val="000000"/>
          <w:sz w:val="24"/>
          <w:szCs w:val="24"/>
          <w:highlight w:val="none"/>
        </w:rPr>
        <w:t xml:space="preserve">1、此表可以根据需要自行增减行数。</w:t>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2、项目如有分包，请各投标供应商按投报的采购包分别列表。</w:t>
      </w:r>
      <w:bookmarkEnd w:id="260"/>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3、对小型和微型企业生产的产品的价格给予</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%的扣除，</w:t>
      </w:r>
      <w:bookmarkStart w:id="261" w:name="OLE_LINK1"/>
      <w:r>
        <w:rPr>
          <w:rFonts w:hint="eastAsia" w:ascii="宋体" w:hAnsi="宋体"/>
          <w:color w:val="000000"/>
          <w:sz w:val="24"/>
          <w:szCs w:val="24"/>
          <w:highlight w:val="none"/>
        </w:rPr>
        <w:t xml:space="preserve">用扣除后的价格参与评审</w:t>
      </w:r>
      <w:bookmarkEnd w:id="261"/>
      <w:r>
        <w:rPr>
          <w:rFonts w:hint="eastAsia" w:ascii="宋体" w:hAnsi="宋体"/>
          <w:color w:val="000000"/>
          <w:sz w:val="24"/>
          <w:szCs w:val="24"/>
          <w:highlight w:val="none"/>
        </w:rPr>
        <w:t xml:space="preserve">。</w:t>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4、对符合本国产品标准的产品的价格给予20%的扣除，用扣除后的价格参与评审。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643"/>
        <w:jc w:val="center"/>
        <w:spacing w:line="360" w:lineRule="auto"/>
        <w:rPr>
          <w:b/>
          <w:color w:val="000000"/>
          <w:sz w:val="32"/>
          <w:szCs w:val="32"/>
          <w:highlight w:val="none"/>
        </w:rPr>
      </w:pPr>
      <w:r>
        <w:rPr>
          <w:b/>
          <w:color w:val="000000"/>
          <w:sz w:val="32"/>
          <w:szCs w:val="32"/>
          <w:highlight w:val="none"/>
        </w:rPr>
        <w:br w:type="page" w:clear="all"/>
      </w:r>
      <w:r/>
    </w:p>
    <w:p>
      <w:pPr>
        <w:ind w:firstLine="643"/>
        <w:jc w:val="center"/>
        <w:spacing w:line="360" w:lineRule="auto"/>
        <w:rPr>
          <w:rFonts w:hint="eastAsia" w:ascii="黑体" w:hAnsi="黑体" w:eastAsia="黑体"/>
          <w:b/>
          <w:color w:val="000000"/>
          <w:sz w:val="32"/>
          <w:szCs w:val="32"/>
          <w:highlight w:val="none"/>
        </w:rPr>
      </w:pPr>
      <w:r>
        <w:rPr>
          <w:rFonts w:hint="eastAsia"/>
          <w:b/>
          <w:color w:val="000000"/>
          <w:sz w:val="32"/>
          <w:szCs w:val="32"/>
          <w:highlight w:val="none"/>
        </w:rPr>
        <w:t xml:space="preserve">五、</w:t>
      </w:r>
      <w:r>
        <w:rPr>
          <w:rFonts w:hint="eastAsia" w:ascii="黑体" w:hAnsi="黑体" w:eastAsia="黑体"/>
          <w:b/>
          <w:color w:val="000000"/>
          <w:sz w:val="32"/>
          <w:szCs w:val="32"/>
          <w:highlight w:val="none"/>
        </w:rPr>
        <w:t xml:space="preserve">供货一览表</w:t>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                </w:t>
      </w:r>
      <w:r/>
    </w:p>
    <w:p>
      <w:pPr>
        <w:ind w:firstLine="480"/>
        <w:jc w:val="both"/>
        <w:spacing w:after="62"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采购包号：</w:t>
      </w:r>
      <w:r/>
    </w:p>
    <w:tbl>
      <w:tblPr>
        <w:tblStyle w:val="880"/>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货物名称</w:t>
            </w:r>
            <w:r/>
          </w:p>
        </w:tc>
        <w:tc>
          <w:tcPr>
            <w:tcW w:w="1418" w:type="dxa"/>
            <w:vAlign w:val="center"/>
            <w:textDirection w:val="lrTb"/>
            <w:noWrap w:val="false"/>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品牌</w:t>
            </w:r>
            <w:r/>
          </w:p>
        </w:tc>
        <w:tc>
          <w:tcPr>
            <w:tcW w:w="155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规格及型号</w:t>
            </w:r>
            <w:r/>
          </w:p>
        </w:tc>
        <w:tc>
          <w:tcPr>
            <w:tcW w:w="1701"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155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t xml:space="preserve">****（核心产品）</w:t>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56"/>
        </w:trPr>
        <w:tc>
          <w:tcPr>
            <w:tcW w:w="2263" w:type="dxa"/>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8"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1" w:type="dxa"/>
            <w:textDirection w:val="lrTb"/>
            <w:noWrap w:val="false"/>
          </w:tcPr>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59" w:type="dxa"/>
            <w:textDirection w:val="lrTb"/>
            <w:noWrap w:val="false"/>
          </w:tcPr>
          <w:p>
            <w:pPr>
              <w:ind w:firstLine="48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jc w:val="both"/>
        <w:spacing w:after="62" w:line="360" w:lineRule="auto"/>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注：1、此表可以根据需要自行增减行数。</w:t>
      </w:r>
      <w:r/>
    </w:p>
    <w:p>
      <w:pPr>
        <w:ind w:firstLine="1007"/>
        <w:jc w:val="both"/>
        <w:spacing w:after="62" w:line="360" w:lineRule="auto"/>
        <w:widowControl w:val="off"/>
        <w:rPr>
          <w:rFonts w:hint="eastAsia" w:ascii="宋体" w:hAnsi="宋体"/>
          <w:color w:val="000000"/>
          <w:sz w:val="24"/>
          <w:szCs w:val="24"/>
          <w:highlight w:val="none"/>
          <w:lang w:val="zh-CN"/>
        </w:rPr>
      </w:pPr>
      <w:r>
        <w:rPr>
          <w:rFonts w:hint="eastAsia" w:ascii="宋体" w:hAnsi="宋体"/>
          <w:b/>
          <w:bCs/>
          <w:color w:val="000000"/>
          <w:sz w:val="24"/>
          <w:szCs w:val="24"/>
          <w:highlight w:val="none"/>
          <w:lang w:val="zh-CN"/>
        </w:rPr>
        <w:t xml:space="preserve">2、项目如有分包，请各投标供应商按投报的采购包分别列表。</w:t>
      </w:r>
      <w:r/>
    </w:p>
    <w:p>
      <w:pPr>
        <w:ind w:firstLine="3360"/>
        <w:spacing w:after="62" w:line="360" w:lineRule="auto"/>
        <w:shd w:val="clear" w:color="auto" w:fill="ffffff"/>
        <w:rPr>
          <w:rFonts w:ascii="宋体"/>
          <w:color w:val="000000"/>
          <w:sz w:val="24"/>
          <w:szCs w:val="24"/>
          <w:highlight w:val="none"/>
        </w:rPr>
      </w:pPr>
      <w:r>
        <w:rPr>
          <w:rFonts w:hint="eastAsia" w:ascii="宋体"/>
          <w:color w:val="000000"/>
          <w:sz w:val="24"/>
          <w:szCs w:val="24"/>
          <w:highlight w:val="none"/>
        </w:rPr>
        <w:t xml:space="preserve">供应商名称：（加盖CA电子公章）</w:t>
      </w:r>
      <w:r/>
    </w:p>
    <w:p>
      <w:pPr>
        <w:ind w:firstLine="5280"/>
        <w:spacing w:after="62" w:line="360" w:lineRule="auto"/>
        <w:shd w:val="clear" w:color="auto" w:fill="ffffff"/>
        <w:rPr>
          <w:rFonts w:ascii="宋体"/>
          <w:color w:val="000000"/>
          <w:sz w:val="24"/>
          <w:szCs w:val="24"/>
          <w:highlight w:val="none"/>
        </w:rPr>
      </w:pPr>
      <w:r>
        <w:rPr>
          <w:rFonts w:hint="eastAsia" w:ascii="宋体"/>
          <w:color w:val="000000"/>
          <w:sz w:val="24"/>
          <w:szCs w:val="24"/>
          <w:highlight w:val="none"/>
        </w:rPr>
        <w:t xml:space="preserve">日期：</w:t>
      </w:r>
      <w:r/>
    </w:p>
    <w:p>
      <w:pPr>
        <w:ind w:firstLine="643"/>
        <w:jc w:val="center"/>
        <w:spacing w:after="62" w:line="240" w:lineRule="auto"/>
        <w:widowControl w:val="off"/>
        <w:rPr>
          <w:b/>
          <w:color w:val="000000"/>
          <w:sz w:val="32"/>
          <w:szCs w:val="32"/>
          <w:highlight w:val="none"/>
        </w:rPr>
      </w:pPr>
      <w:r/>
      <w:bookmarkStart w:id="262" w:name="_Hlt26955054"/>
      <w:r/>
      <w:bookmarkEnd w:id="262"/>
      <w:r/>
      <w:bookmarkStart w:id="263" w:name="_Toc17291099"/>
      <w:r>
        <w:rPr>
          <w:b/>
          <w:color w:val="000000"/>
          <w:sz w:val="32"/>
          <w:szCs w:val="32"/>
          <w:highlight w:val="none"/>
        </w:rPr>
        <w:br w:type="page" w:clear="all"/>
      </w:r>
      <w:r/>
    </w:p>
    <w:p>
      <w:pPr>
        <w:ind w:firstLine="643"/>
        <w:jc w:val="center"/>
        <w:spacing w:after="62" w:line="240" w:lineRule="auto"/>
        <w:widowControl w:val="off"/>
        <w:rPr>
          <w:rFonts w:hint="eastAsia" w:hAnsi="宋体" w:eastAsia="幼圆" w:cs="Arial"/>
          <w:b/>
          <w:bCs/>
          <w:color w:val="000000"/>
          <w:sz w:val="32"/>
          <w:szCs w:val="32"/>
          <w:highlight w:val="none"/>
        </w:rPr>
      </w:pPr>
      <w:r>
        <w:rPr>
          <w:rFonts w:hint="eastAsia"/>
          <w:b/>
          <w:color w:val="000000"/>
          <w:sz w:val="32"/>
          <w:szCs w:val="32"/>
          <w:highlight w:val="none"/>
        </w:rPr>
        <w:t xml:space="preserve">六、</w:t>
      </w:r>
      <w:bookmarkEnd w:id="263"/>
      <w:r>
        <w:rPr>
          <w:rFonts w:hint="eastAsia"/>
          <w:b/>
          <w:color w:val="000000"/>
          <w:sz w:val="32"/>
          <w:szCs w:val="32"/>
          <w:highlight w:val="none"/>
        </w:rPr>
        <w:t xml:space="preserve">技术条款响应及偏离表</w:t>
      </w:r>
      <w:r/>
    </w:p>
    <w:p>
      <w:pPr>
        <w:ind w:firstLine="480"/>
        <w:jc w:val="both"/>
        <w:spacing w:after="62" w:line="360" w:lineRule="auto"/>
        <w:widowControl w:val="off"/>
        <w:rPr>
          <w:color w:val="000000"/>
          <w:sz w:val="24"/>
          <w:szCs w:val="24"/>
          <w:highlight w:val="none"/>
        </w:rPr>
      </w:pPr>
      <w:r/>
      <w:bookmarkStart w:id="264" w:name="_Hlk23857810"/>
      <w:r>
        <w:rPr>
          <w:rFonts w:hint="eastAsia"/>
          <w:color w:val="000000"/>
          <w:sz w:val="24"/>
          <w:szCs w:val="24"/>
          <w:highlight w:val="none"/>
        </w:rPr>
        <w:t xml:space="preserve">项目名称：</w:t>
      </w:r>
      <w:r>
        <w:rPr>
          <w:color w:val="000000"/>
          <w:sz w:val="24"/>
          <w:szCs w:val="24"/>
          <w:highlight w:val="none"/>
        </w:rPr>
        <w:t xml:space="preserve">                    </w:t>
      </w:r>
      <w:r/>
    </w:p>
    <w:p>
      <w:pPr>
        <w:ind w:firstLine="480"/>
        <w:jc w:val="both"/>
        <w:spacing w:after="62" w:line="360" w:lineRule="auto"/>
        <w:widowControl w:val="off"/>
        <w:rPr>
          <w:color w:val="000000"/>
          <w:sz w:val="28"/>
          <w:szCs w:val="28"/>
          <w:highlight w:val="none"/>
        </w:rPr>
      </w:pPr>
      <w:r>
        <w:rPr>
          <w:rFonts w:hint="eastAsia"/>
          <w:color w:val="000000"/>
          <w:sz w:val="24"/>
          <w:szCs w:val="24"/>
          <w:highlight w:val="none"/>
        </w:rPr>
        <w:t xml:space="preserve">项目编号：</w:t>
      </w:r>
      <w:bookmarkEnd w:id="264"/>
      <w:r>
        <w:rPr>
          <w:color w:val="000000"/>
          <w:sz w:val="24"/>
          <w:szCs w:val="24"/>
          <w:highlight w:val="none"/>
        </w:rPr>
        <w:t xml:space="preserve"> </w:t>
      </w:r>
      <w:r>
        <w:rPr>
          <w:color w:val="000000"/>
          <w:sz w:val="28"/>
          <w:szCs w:val="28"/>
          <w:highlight w:val="none"/>
        </w:rPr>
        <w:t xml:space="preserve">        </w:t>
      </w:r>
      <w:r>
        <w:rPr>
          <w:rFonts w:hint="eastAsia"/>
          <w:color w:val="000000"/>
          <w:sz w:val="28"/>
          <w:szCs w:val="28"/>
          <w:highlight w:val="none"/>
        </w:rPr>
        <w:t xml:space="preserve">                  </w:t>
      </w:r>
      <w:r>
        <w:rPr>
          <w:color w:val="000000"/>
          <w:sz w:val="28"/>
          <w:szCs w:val="28"/>
          <w:highlight w:val="none"/>
        </w:rPr>
        <w:t xml:space="preserve">  </w:t>
      </w:r>
      <w:r>
        <w:rPr>
          <w:rFonts w:hint="eastAsia"/>
          <w:color w:val="000000"/>
          <w:sz w:val="24"/>
          <w:szCs w:val="24"/>
          <w:highlight w:val="none"/>
        </w:rPr>
        <w:t xml:space="preserve">采购包号：</w:t>
      </w:r>
      <w:r/>
    </w:p>
    <w:tbl>
      <w:tblPr>
        <w:tblStyle w:val="880"/>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jc w:val="center"/>
              <w:rPr>
                <w:rFonts w:ascii="宋体"/>
                <w:color w:val="000000"/>
                <w:sz w:val="24"/>
                <w:szCs w:val="24"/>
                <w:highlight w:val="none"/>
              </w:rPr>
            </w:pPr>
            <w:r/>
            <w:bookmarkStart w:id="265" w:name="_Hlk69980256"/>
            <w:r>
              <w:rPr>
                <w:rFonts w:hint="eastAsia" w:ascii="宋体"/>
                <w:color w:val="000000"/>
                <w:sz w:val="24"/>
                <w:szCs w:val="24"/>
                <w:highlight w:val="none"/>
              </w:rPr>
              <w:t xml:space="preserve">序号</w:t>
            </w:r>
            <w:r/>
          </w:p>
        </w:tc>
        <w:tc>
          <w:tcPr>
            <w:tcW w:w="2117" w:type="dxa"/>
            <w:vAlign w:val="center"/>
            <w:textDirection w:val="lrTb"/>
            <w:noWrap w:val="false"/>
          </w:tcPr>
          <w:p>
            <w:pPr>
              <w:jc w:val="center"/>
              <w:rPr>
                <w:rFonts w:ascii="宋体"/>
                <w:color w:val="000000"/>
                <w:sz w:val="24"/>
                <w:szCs w:val="24"/>
                <w:highlight w:val="none"/>
              </w:rPr>
            </w:pPr>
            <w:r>
              <w:rPr>
                <w:rFonts w:hint="eastAsia" w:ascii="宋体"/>
                <w:color w:val="000000"/>
                <w:sz w:val="24"/>
                <w:szCs w:val="24"/>
                <w:highlight w:val="none"/>
              </w:rPr>
              <w:t xml:space="preserve">采购文件条目号</w:t>
            </w:r>
            <w:r/>
          </w:p>
        </w:tc>
        <w:tc>
          <w:tcPr>
            <w:tcW w:w="2168" w:type="dxa"/>
            <w:vAlign w:val="center"/>
            <w:textDirection w:val="lrTb"/>
            <w:noWrap w:val="false"/>
          </w:tcPr>
          <w:p>
            <w:pPr>
              <w:jc w:val="center"/>
              <w:rPr>
                <w:rFonts w:ascii="宋体"/>
                <w:color w:val="000000"/>
                <w:sz w:val="24"/>
                <w:szCs w:val="24"/>
                <w:highlight w:val="none"/>
              </w:rPr>
            </w:pPr>
            <w:r>
              <w:rPr>
                <w:rFonts w:hint="eastAsia" w:ascii="宋体"/>
                <w:color w:val="000000"/>
                <w:sz w:val="24"/>
                <w:szCs w:val="24"/>
                <w:highlight w:val="none"/>
              </w:rPr>
              <w:t xml:space="preserve">招标要求</w:t>
            </w:r>
            <w:r/>
          </w:p>
        </w:tc>
        <w:tc>
          <w:tcPr>
            <w:tcW w:w="2168" w:type="dxa"/>
            <w:vAlign w:val="center"/>
            <w:textDirection w:val="lrTb"/>
            <w:noWrap w:val="false"/>
          </w:tcPr>
          <w:p>
            <w:pPr>
              <w:jc w:val="center"/>
              <w:rPr>
                <w:rFonts w:ascii="宋体"/>
                <w:color w:val="000000"/>
                <w:sz w:val="24"/>
                <w:szCs w:val="24"/>
                <w:highlight w:val="none"/>
              </w:rPr>
            </w:pPr>
            <w:r>
              <w:rPr>
                <w:rFonts w:hint="eastAsia" w:ascii="宋体"/>
                <w:color w:val="000000"/>
                <w:sz w:val="24"/>
                <w:szCs w:val="24"/>
                <w:highlight w:val="none"/>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jc w:val="center"/>
              <w:rPr>
                <w:rFonts w:ascii="宋体"/>
                <w:color w:val="000000"/>
                <w:sz w:val="24"/>
                <w:szCs w:val="24"/>
                <w:highlight w:val="none"/>
              </w:rPr>
            </w:pPr>
            <w:r>
              <w:rPr>
                <w:rFonts w:hint="eastAsia" w:ascii="宋体" w:hAnsi="宋体"/>
                <w:color w:val="000000"/>
                <w:sz w:val="24"/>
                <w:highlight w:val="none"/>
                <w:lang w:val="zh-CN"/>
              </w:rPr>
              <w:t xml:space="preserve">偏离说明</w:t>
            </w:r>
            <w:bookmarkEnd w:id="265"/>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r>
        <w:trPr>
          <w:cantSplit/>
          <w:trHeight w:val="671"/>
        </w:trPr>
        <w:tc>
          <w:tcPr>
            <w:tcW w:w="94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17"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2168"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c>
          <w:tcPr>
            <w:tcW w:w="1974" w:type="dxa"/>
            <w:textDirection w:val="lrTb"/>
            <w:noWrap w:val="false"/>
          </w:tcPr>
          <w:p>
            <w:pPr>
              <w:ind w:firstLine="480"/>
              <w:jc w:val="center"/>
              <w:rPr>
                <w:rFonts w:ascii="宋体"/>
                <w:color w:val="000000"/>
                <w:sz w:val="24"/>
                <w:szCs w:val="24"/>
                <w:highlight w:val="none"/>
              </w:rPr>
            </w:pPr>
            <w:r>
              <w:rPr>
                <w:rFonts w:ascii="宋体"/>
                <w:color w:val="000000"/>
                <w:sz w:val="24"/>
                <w:szCs w:val="24"/>
                <w:highlight w:val="none"/>
              </w:rPr>
            </w:r>
            <w:r/>
          </w:p>
        </w:tc>
      </w:tr>
    </w:tbl>
    <w:p>
      <w:pPr>
        <w:ind w:firstLine="480"/>
        <w:jc w:val="both"/>
        <w:spacing w:after="62" w:line="360" w:lineRule="auto"/>
        <w:widowControl w:val="off"/>
        <w:rPr>
          <w:rFonts w:hint="eastAsia" w:ascii="宋体" w:hAnsi="宋体"/>
          <w:color w:val="000000"/>
          <w:sz w:val="24"/>
          <w:szCs w:val="24"/>
          <w:highlight w:val="none"/>
          <w:lang w:val="zh-CN"/>
        </w:rPr>
      </w:pPr>
      <w:r/>
      <w:bookmarkStart w:id="266" w:name="_Hlk69974263"/>
      <w:r>
        <w:rPr>
          <w:rFonts w:hint="eastAsia" w:ascii="宋体" w:hAnsi="宋体"/>
          <w:color w:val="000000"/>
          <w:sz w:val="24"/>
          <w:szCs w:val="24"/>
          <w:highlight w:val="none"/>
          <w:lang w:val="zh-CN"/>
        </w:rPr>
        <w:t xml:space="preserve">注：请将采购文件项目需求中列举的技术（服务）条款要求逐项作出应答并提供必要的证明材料或实施方案</w:t>
      </w:r>
      <w:bookmarkEnd w:id="266"/>
      <w:r>
        <w:rPr>
          <w:rFonts w:hint="eastAsia" w:ascii="宋体" w:hAnsi="宋体"/>
          <w:color w:val="000000"/>
          <w:sz w:val="24"/>
          <w:szCs w:val="24"/>
          <w:highlight w:val="none"/>
          <w:lang w:val="zh-CN"/>
        </w:rPr>
        <w:t xml:space="preserve">。</w:t>
      </w:r>
      <w:r/>
    </w:p>
    <w:p>
      <w:pPr>
        <w:ind w:firstLine="480"/>
        <w:rPr>
          <w:rFonts w:ascii="宋体"/>
          <w:color w:val="000000"/>
          <w:sz w:val="24"/>
          <w:szCs w:val="24"/>
          <w:highlight w:val="none"/>
        </w:rPr>
      </w:pPr>
      <w:r>
        <w:rPr>
          <w:rFonts w:ascii="宋体"/>
          <w:color w:val="000000"/>
          <w:sz w:val="24"/>
          <w:szCs w:val="24"/>
          <w:highlight w:val="none"/>
        </w:rPr>
      </w:r>
      <w:r/>
    </w:p>
    <w:p>
      <w:pPr>
        <w:ind w:firstLine="480"/>
        <w:rPr>
          <w:rFonts w:ascii="宋体"/>
          <w:color w:val="000000"/>
          <w:sz w:val="24"/>
          <w:szCs w:val="24"/>
          <w:highlight w:val="none"/>
        </w:rPr>
      </w:pPr>
      <w:r>
        <w:rPr>
          <w:rFonts w:hint="eastAsia" w:ascii="宋体"/>
          <w:color w:val="000000"/>
          <w:sz w:val="24"/>
          <w:szCs w:val="24"/>
          <w:highlight w:val="none"/>
        </w:rPr>
        <w:t xml:space="preserve">说明：如果行数不够，请自行增加。</w:t>
      </w:r>
      <w:r/>
    </w:p>
    <w:p>
      <w:pPr>
        <w:ind w:firstLine="480"/>
        <w:rPr>
          <w:rFonts w:ascii="宋体"/>
          <w:color w:val="000000"/>
          <w:sz w:val="24"/>
          <w:szCs w:val="24"/>
          <w:highlight w:val="none"/>
        </w:rPr>
      </w:pPr>
      <w:r>
        <w:rPr>
          <w:rFonts w:hint="eastAsia" w:ascii="宋体"/>
          <w:color w:val="000000"/>
          <w:sz w:val="24"/>
          <w:szCs w:val="24"/>
          <w:highlight w:val="none"/>
        </w:rPr>
        <w:t xml:space="preserve">                                       </w:t>
      </w:r>
      <w:r/>
    </w:p>
    <w:p>
      <w:pPr>
        <w:ind w:firstLine="1680"/>
        <w:rPr>
          <w:rFonts w:ascii="宋体"/>
          <w:color w:val="000000"/>
          <w:sz w:val="28"/>
          <w:szCs w:val="28"/>
          <w:highlight w:val="none"/>
        </w:rPr>
      </w:pPr>
      <w:r>
        <w:rPr>
          <w:rFonts w:hint="eastAsia" w:ascii="宋体"/>
          <w:color w:val="000000"/>
          <w:sz w:val="28"/>
          <w:szCs w:val="28"/>
          <w:highlight w:val="none"/>
        </w:rPr>
        <w:t xml:space="preserve">供应商名称：（加盖CA电子公章）</w:t>
      </w:r>
      <w:r/>
    </w:p>
    <w:p>
      <w:pPr>
        <w:ind w:firstLine="5600"/>
        <w:rPr>
          <w:rFonts w:ascii="宋体"/>
          <w:color w:val="000000"/>
          <w:sz w:val="28"/>
          <w:szCs w:val="28"/>
          <w:highlight w:val="none"/>
        </w:rPr>
      </w:pPr>
      <w:r>
        <w:rPr>
          <w:rFonts w:hint="eastAsia" w:ascii="宋体"/>
          <w:color w:val="000000"/>
          <w:sz w:val="28"/>
          <w:szCs w:val="28"/>
          <w:highlight w:val="none"/>
        </w:rPr>
        <w:t xml:space="preserve">日期：</w:t>
      </w:r>
      <w:r/>
    </w:p>
    <w:p>
      <w:pPr>
        <w:ind w:firstLine="480"/>
        <w:rPr>
          <w:rFonts w:ascii="宋体"/>
          <w:color w:val="000000"/>
          <w:sz w:val="24"/>
          <w:szCs w:val="24"/>
          <w:highlight w:val="none"/>
        </w:rPr>
      </w:pPr>
      <w:r>
        <w:rPr>
          <w:rFonts w:ascii="宋体"/>
          <w:color w:val="000000"/>
          <w:sz w:val="24"/>
          <w:szCs w:val="24"/>
          <w:highlight w:val="none"/>
        </w:rPr>
      </w:r>
      <w:r/>
    </w:p>
    <w:p>
      <w:pPr>
        <w:ind w:firstLine="480"/>
        <w:rPr>
          <w:rFonts w:ascii="宋体"/>
          <w:color w:val="000000"/>
          <w:sz w:val="24"/>
          <w:szCs w:val="24"/>
          <w:highlight w:val="none"/>
        </w:rPr>
      </w:pPr>
      <w:r>
        <w:rPr>
          <w:rFonts w:ascii="宋体"/>
          <w:color w:val="000000"/>
          <w:sz w:val="24"/>
          <w:szCs w:val="24"/>
          <w:highlight w:val="none"/>
        </w:rPr>
      </w:r>
      <w:r/>
    </w:p>
    <w:p>
      <w:pPr>
        <w:ind w:firstLine="643"/>
        <w:jc w:val="center"/>
        <w:spacing w:after="62" w:line="240" w:lineRule="auto"/>
        <w:widowControl w:val="off"/>
        <w:rPr>
          <w:b/>
          <w:color w:val="000000"/>
          <w:sz w:val="32"/>
          <w:szCs w:val="32"/>
          <w:highlight w:val="none"/>
        </w:rPr>
      </w:pPr>
      <w:r/>
      <w:bookmarkStart w:id="267" w:name="_Hlt26955066"/>
      <w:r/>
      <w:bookmarkEnd w:id="267"/>
      <w:r/>
      <w:bookmarkStart w:id="268" w:name="_Hlt26671374"/>
      <w:r/>
      <w:bookmarkEnd w:id="268"/>
      <w:r/>
      <w:bookmarkStart w:id="269" w:name="_Hlt26609389"/>
      <w:r/>
      <w:bookmarkEnd w:id="269"/>
      <w:r>
        <w:rPr>
          <w:rFonts w:hint="eastAsia"/>
          <w:b/>
          <w:color w:val="000000"/>
          <w:sz w:val="32"/>
          <w:szCs w:val="32"/>
          <w:highlight w:val="none"/>
        </w:rPr>
        <w:t xml:space="preserve">七、商务条款响应及偏离表</w:t>
      </w:r>
      <w:r/>
    </w:p>
    <w:p>
      <w:pPr>
        <w:ind w:firstLine="480"/>
        <w:jc w:val="both"/>
        <w:spacing w:after="62"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项目名称： </w:t>
      </w:r>
      <w:r>
        <w:rPr>
          <w:rFonts w:ascii="Times New Roman" w:hAnsi="Times New Roman"/>
          <w:color w:val="000000"/>
          <w:sz w:val="24"/>
          <w:szCs w:val="24"/>
          <w:highlight w:val="none"/>
        </w:rPr>
        <w:t xml:space="preserve">                  </w:t>
      </w:r>
      <w:r/>
    </w:p>
    <w:p>
      <w:pPr>
        <w:ind w:firstLine="480"/>
        <w:jc w:val="both"/>
        <w:spacing w:after="62" w:line="360" w:lineRule="auto"/>
        <w:widowControl w:val="off"/>
        <w:rPr>
          <w:rFonts w:hint="eastAsia" w:ascii="宋体" w:hAnsi="宋体"/>
          <w:color w:val="000000"/>
          <w:sz w:val="24"/>
          <w:szCs w:val="24"/>
          <w:highlight w:val="none"/>
        </w:rPr>
      </w:pPr>
      <w:r>
        <w:rPr>
          <w:rFonts w:hint="eastAsia" w:ascii="Times New Roman" w:hAnsi="Times New Roman"/>
          <w:color w:val="000000"/>
          <w:sz w:val="24"/>
          <w:szCs w:val="24"/>
          <w:highlight w:val="none"/>
        </w:rPr>
        <w:t xml:space="preserve">项目编号： </w:t>
      </w:r>
      <w:r>
        <w:rPr>
          <w:rFonts w:ascii="Times New Roman" w:hAnsi="Times New Roman"/>
          <w:color w:val="000000"/>
          <w:sz w:val="24"/>
          <w:szCs w:val="24"/>
          <w:highlight w:val="none"/>
        </w:rPr>
        <w:t xml:space="preserve">  </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t xml:space="preserve">      </w:t>
      </w:r>
      <w:r>
        <w:rPr>
          <w:rFonts w:hint="eastAsia" w:ascii="Times New Roman" w:hAnsi="Times New Roman"/>
          <w:color w:val="000000"/>
          <w:sz w:val="24"/>
          <w:szCs w:val="24"/>
          <w:highlight w:val="none"/>
        </w:rPr>
        <w:t xml:space="preserve">采购包号：</w:t>
      </w:r>
      <w:r>
        <w:rPr>
          <w:rFonts w:ascii="Times New Roman" w:hAnsi="Times New Roman"/>
          <w:color w:val="000000"/>
          <w:sz w:val="24"/>
          <w:szCs w:val="24"/>
          <w:highlight w:val="none"/>
        </w:rPr>
        <w:t xml:space="preserve">        </w:t>
      </w:r>
      <w:r/>
    </w:p>
    <w:tbl>
      <w:tblPr>
        <w:tblStyle w:val="880"/>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969"/>
        <w:gridCol w:w="2304"/>
        <w:gridCol w:w="2336"/>
        <w:gridCol w:w="1650"/>
      </w:tblGrid>
      <w:tr>
        <w:trPr>
          <w:trHeight w:val="663"/>
        </w:trPr>
        <w:tc>
          <w:tcPr>
            <w:tcBorders>
              <w:top w:val="single" w:color="auto" w:sz="4" w:space="0"/>
              <w:bottom w:val="single" w:color="auto" w:sz="4" w:space="0"/>
              <w:right w:val="single" w:color="auto" w:sz="4" w:space="0"/>
            </w:tcBorders>
            <w:tcW w:w="105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宋体"/>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before="156" w:after="62" w:line="240" w:lineRule="auto"/>
              <w:widowControl w:val="off"/>
              <w:rPr>
                <w:rFonts w:hint="eastAsia" w:ascii="仿宋_GB2312" w:hAnsi="仿宋_GB2312"/>
                <w:color w:val="000000"/>
                <w:sz w:val="24"/>
                <w:szCs w:val="21"/>
                <w:highlight w:val="none"/>
              </w:rPr>
            </w:pPr>
            <w:r>
              <w:rPr>
                <w:rFonts w:hint="eastAsia" w:ascii="宋体"/>
                <w:color w:val="000000"/>
                <w:sz w:val="24"/>
                <w:szCs w:val="24"/>
                <w:highlight w:val="none"/>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宋体"/>
                <w:color w:val="000000"/>
                <w:sz w:val="24"/>
                <w:szCs w:val="24"/>
                <w:highlight w:val="none"/>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宋体"/>
                <w:color w:val="000000"/>
                <w:sz w:val="24"/>
                <w:szCs w:val="24"/>
                <w:highlight w:val="none"/>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宋体" w:hAnsi="宋体"/>
                <w:color w:val="000000"/>
                <w:sz w:val="24"/>
                <w:highlight w:val="none"/>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558"/>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47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41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351"/>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ascii="宋体" w:hAnsi="Times New Roman"/>
                <w:color w:val="000000"/>
                <w:sz w:val="24"/>
                <w:szCs w:val="20"/>
                <w:highlight w:val="none"/>
              </w:rPr>
            </w:pPr>
            <w:r>
              <w:rPr>
                <w:rFonts w:ascii="宋体" w:hAnsi="Times New Roman"/>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413"/>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highlight w:val="none"/>
              </w:rPr>
            </w:pPr>
            <w:r>
              <w:rPr>
                <w:rFonts w:hint="eastAsia" w:ascii="仿宋_GB2312" w:hAnsi="仿宋_GB2312"/>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highlight w:val="none"/>
              </w:rPr>
            </w:pPr>
            <w:r>
              <w:rPr>
                <w:rFonts w:hint="eastAsia" w:ascii="仿宋_GB2312" w:hAnsi="仿宋_GB2312" w:eastAsia="仿宋_GB2312"/>
                <w:color w:val="000000"/>
                <w:sz w:val="24"/>
                <w:szCs w:val="20"/>
                <w:highlight w:val="none"/>
              </w:rPr>
            </w:r>
            <w:r/>
          </w:p>
        </w:tc>
      </w:tr>
    </w:tbl>
    <w:p>
      <w:pPr>
        <w:ind w:firstLine="480"/>
        <w:jc w:val="both"/>
        <w:spacing w:after="62" w:line="360" w:lineRule="auto"/>
        <w:widowControl w:val="off"/>
        <w:rPr>
          <w:rFonts w:hint="eastAsia" w:ascii="宋体" w:hAnsi="宋体"/>
          <w:color w:val="000000"/>
          <w:sz w:val="24"/>
          <w:szCs w:val="24"/>
          <w:highlight w:val="none"/>
          <w:lang w:val="zh-CN"/>
        </w:rPr>
      </w:pPr>
      <w:r/>
      <w:bookmarkStart w:id="270" w:name="_Hlt26580838"/>
      <w:r/>
      <w:bookmarkEnd w:id="270"/>
      <w:r/>
      <w:bookmarkStart w:id="271" w:name="_Hlt26609391"/>
      <w:r/>
      <w:bookmarkEnd w:id="271"/>
      <w:r/>
      <w:bookmarkStart w:id="272" w:name="_Hlt24879081"/>
      <w:r/>
      <w:bookmarkEnd w:id="272"/>
      <w:r/>
      <w:bookmarkStart w:id="273" w:name="_Hlt26955056"/>
      <w:r/>
      <w:bookmarkEnd w:id="273"/>
      <w:r/>
      <w:bookmarkStart w:id="274" w:name="_Hlt26782999"/>
      <w:r/>
      <w:bookmarkEnd w:id="274"/>
      <w:r/>
      <w:bookmarkStart w:id="275" w:name="_Hlt26671343"/>
      <w:r/>
      <w:bookmarkEnd w:id="275"/>
      <w:r/>
      <w:bookmarkStart w:id="276" w:name="_Hlt26955064"/>
      <w:r/>
      <w:bookmarkEnd w:id="276"/>
      <w:r/>
      <w:bookmarkStart w:id="277" w:name="_Hlt26671372"/>
      <w:r/>
      <w:bookmarkEnd w:id="277"/>
      <w:r>
        <w:rPr>
          <w:rFonts w:hint="eastAsia" w:ascii="宋体" w:hAnsi="宋体"/>
          <w:color w:val="000000"/>
          <w:sz w:val="24"/>
          <w:szCs w:val="24"/>
          <w:highlight w:val="none"/>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p>
      <w:pPr>
        <w:ind w:firstLine="480"/>
        <w:jc w:val="both"/>
        <w:spacing w:after="62" w:line="360" w:lineRule="auto"/>
        <w:widowControl w:val="off"/>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说明：如果行数不够，请自行增加。</w:t>
      </w:r>
      <w:r/>
    </w:p>
    <w:p>
      <w:pPr>
        <w:ind w:right="1320" w:firstLine="560"/>
        <w:jc w:val="right"/>
        <w:spacing w:after="62" w:line="360" w:lineRule="auto"/>
        <w:widowControl w:val="off"/>
        <w:rPr>
          <w:color w:val="000000"/>
          <w:sz w:val="28"/>
          <w:szCs w:val="28"/>
          <w:highlight w:val="none"/>
        </w:rPr>
      </w:pPr>
      <w:r>
        <w:rPr>
          <w:rFonts w:hint="eastAsia" w:ascii="宋体"/>
          <w:color w:val="000000"/>
          <w:sz w:val="28"/>
          <w:szCs w:val="28"/>
          <w:highlight w:val="none"/>
          <w:lang w:val="zh-CN"/>
        </w:rPr>
        <w:t xml:space="preserve">供应商名称：</w:t>
      </w:r>
      <w:r>
        <w:rPr>
          <w:color w:val="000000"/>
          <w:sz w:val="28"/>
          <w:szCs w:val="28"/>
          <w:highlight w:val="none"/>
          <w:lang w:val="zh-CN"/>
        </w:rPr>
        <w:t xml:space="preserve">(</w:t>
      </w:r>
      <w:r>
        <w:rPr>
          <w:rFonts w:hint="eastAsia"/>
          <w:color w:val="000000"/>
          <w:sz w:val="28"/>
          <w:szCs w:val="28"/>
          <w:highlight w:val="none"/>
          <w:lang w:val="zh-CN"/>
        </w:rPr>
        <w:t xml:space="preserve">加盖CA电子公章</w:t>
      </w:r>
      <w:r>
        <w:rPr>
          <w:color w:val="000000"/>
          <w:sz w:val="28"/>
          <w:szCs w:val="28"/>
          <w:highlight w:val="none"/>
          <w:lang w:val="zh-CN"/>
        </w:rPr>
        <w:t xml:space="preserve">)                   </w:t>
      </w:r>
      <w:bookmarkStart w:id="278" w:name="_Hlk61427037"/>
      <w:r/>
      <w:r/>
    </w:p>
    <w:p>
      <w:pPr>
        <w:ind w:right="2440" w:firstLine="560"/>
        <w:jc w:val="center"/>
        <w:spacing w:after="62" w:line="360" w:lineRule="auto"/>
        <w:widowControl w:val="off"/>
        <w:rPr>
          <w:color w:val="000000"/>
          <w:sz w:val="28"/>
          <w:szCs w:val="28"/>
          <w:highlight w:val="none"/>
        </w:rPr>
      </w:pPr>
      <w:r>
        <w:rPr>
          <w:rFonts w:hint="eastAsia"/>
          <w:color w:val="000000"/>
          <w:sz w:val="28"/>
          <w:szCs w:val="28"/>
          <w:highlight w:val="none"/>
        </w:rPr>
        <w:t xml:space="preserve"> </w:t>
      </w:r>
      <w:r>
        <w:rPr>
          <w:color w:val="000000"/>
          <w:sz w:val="28"/>
          <w:szCs w:val="28"/>
          <w:highlight w:val="none"/>
        </w:rPr>
        <w:t xml:space="preserve">                              </w:t>
      </w:r>
      <w:r>
        <w:rPr>
          <w:rFonts w:hint="eastAsia"/>
          <w:color w:val="000000"/>
          <w:sz w:val="28"/>
          <w:szCs w:val="28"/>
          <w:highlight w:val="none"/>
        </w:rPr>
        <w:t xml:space="preserve">日期：</w:t>
      </w:r>
      <w:bookmarkEnd w:id="278"/>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420"/>
        <w:jc w:val="both"/>
        <w:spacing w:after="62" w:line="240" w:lineRule="auto"/>
        <w:widowControl w:val="off"/>
        <w:rPr>
          <w:color w:val="000000"/>
          <w:sz w:val="21"/>
          <w:highlight w:val="none"/>
        </w:rPr>
      </w:pPr>
      <w:r>
        <w:rPr>
          <w:color w:val="000000"/>
          <w:sz w:val="21"/>
          <w:highlight w:val="none"/>
        </w:rPr>
      </w:r>
      <w:r/>
    </w:p>
    <w:p>
      <w:pPr>
        <w:ind w:firstLine="643"/>
        <w:jc w:val="center"/>
        <w:spacing w:after="62" w:line="240" w:lineRule="auto"/>
        <w:widowControl w:val="off"/>
        <w:rPr>
          <w:rFonts w:hint="eastAsia" w:ascii="宋体" w:hAnsi="宋体"/>
          <w:b/>
          <w:bCs/>
          <w:color w:val="000000" w:themeColor="text1"/>
          <w:sz w:val="32"/>
          <w:szCs w:val="32"/>
          <w:highlight w:val="none"/>
          <w14:textFill>
            <w14:solidFill>
              <w14:schemeClr w14:val="tx1"/>
            </w14:solidFill>
          </w14:textFill>
        </w:rPr>
      </w:pPr>
      <w:r/>
      <w:bookmarkStart w:id="279" w:name="_Hlk17979956"/>
      <w:r>
        <w:rPr>
          <w:rFonts w:hint="eastAsia" w:ascii="黑体" w:hAnsi="黑体" w:eastAsia="黑体"/>
          <w:b/>
          <w:color w:val="000000"/>
          <w:sz w:val="32"/>
          <w:szCs w:val="32"/>
          <w:highlight w:val="none"/>
        </w:rPr>
        <w:br w:type="page" w:clear="all"/>
      </w:r>
      <w:r>
        <w:rPr>
          <w:rFonts w:hint="eastAsia" w:ascii="黑体" w:hAnsi="黑体" w:eastAsia="黑体"/>
          <w:b/>
          <w:color w:val="000000" w:themeColor="text1"/>
          <w:sz w:val="32"/>
          <w:szCs w:val="32"/>
          <w:highlight w:val="none"/>
          <w14:textFill>
            <w14:solidFill>
              <w14:schemeClr w14:val="tx1"/>
            </w14:solidFill>
          </w14:textFill>
        </w:rPr>
        <w:t xml:space="preserve">八、业绩一览表</w:t>
      </w:r>
      <w:r/>
    </w:p>
    <w:p>
      <w:pPr>
        <w:jc w:val="both"/>
        <w:spacing w:after="0" w:line="360" w:lineRule="auto"/>
        <w:widowControl w:val="off"/>
        <w:rPr>
          <w:sz w:val="24"/>
          <w:szCs w:val="24"/>
          <w:highlight w:val="none"/>
        </w:rPr>
      </w:pPr>
      <w:r>
        <w:rPr>
          <w:rFonts w:hint="eastAsia"/>
          <w:sz w:val="24"/>
          <w:szCs w:val="24"/>
          <w:highlight w:val="none"/>
        </w:rPr>
        <w:t xml:space="preserve">项目名称： </w:t>
      </w:r>
      <w:r>
        <w:rPr>
          <w:sz w:val="24"/>
          <w:szCs w:val="24"/>
          <w:highlight w:val="none"/>
        </w:rPr>
        <w:t xml:space="preserve">                                    </w:t>
      </w:r>
      <w:r/>
    </w:p>
    <w:p>
      <w:pPr>
        <w:jc w:val="both"/>
        <w:spacing w:after="0" w:line="360" w:lineRule="auto"/>
        <w:widowControl w:val="off"/>
        <w:rPr>
          <w:sz w:val="24"/>
          <w:szCs w:val="24"/>
          <w:highlight w:val="none"/>
        </w:rPr>
      </w:pPr>
      <w:r>
        <w:rPr>
          <w:rFonts w:hint="eastAsia"/>
          <w:sz w:val="24"/>
          <w:szCs w:val="24"/>
          <w:highlight w:val="none"/>
        </w:rPr>
        <w:t xml:space="preserve">项目编号：                                         采购包号：</w:t>
      </w:r>
      <w:r/>
    </w:p>
    <w:tbl>
      <w:tblPr>
        <w:tblStyle w:val="880"/>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业主名称</w:t>
            </w:r>
            <w:r/>
          </w:p>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bl>
    <w:p>
      <w:pPr>
        <w:spacing w:after="0"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附招标文件要求的业绩证明材料</w:t>
      </w:r>
      <w:r/>
    </w:p>
    <w:p>
      <w:pPr>
        <w:ind w:right="1320"/>
        <w:jc w:val="right"/>
        <w:spacing w:after="0" w:line="360" w:lineRule="auto"/>
        <w:widowControl w:val="off"/>
        <w:rPr>
          <w:rFonts w:ascii="宋体"/>
          <w:sz w:val="28"/>
          <w:szCs w:val="28"/>
          <w:highlight w:val="none"/>
          <w:lang w:val="zh-CN"/>
        </w:rPr>
      </w:pPr>
      <w:r>
        <w:rPr>
          <w:rFonts w:ascii="宋体"/>
          <w:sz w:val="28"/>
          <w:szCs w:val="28"/>
          <w:highlight w:val="none"/>
          <w:lang w:val="zh-CN"/>
        </w:rPr>
      </w:r>
      <w:r/>
    </w:p>
    <w:p>
      <w:pPr>
        <w:ind w:right="1320"/>
        <w:jc w:val="right"/>
        <w:spacing w:after="0" w:line="360" w:lineRule="auto"/>
        <w:widowControl w:val="off"/>
        <w:rPr>
          <w:sz w:val="28"/>
          <w:szCs w:val="28"/>
          <w:highlight w:val="none"/>
        </w:rPr>
      </w:pPr>
      <w:r>
        <w:rPr>
          <w:rFonts w:hint="eastAsia" w:ascii="宋体"/>
          <w:sz w:val="28"/>
          <w:szCs w:val="28"/>
          <w:highlight w:val="none"/>
          <w:lang w:val="zh-CN"/>
        </w:rPr>
        <w:t xml:space="preserve">供应商名称：</w:t>
      </w:r>
      <w:r>
        <w:rPr>
          <w:sz w:val="28"/>
          <w:szCs w:val="28"/>
          <w:highlight w:val="none"/>
          <w:lang w:val="zh-CN"/>
        </w:rPr>
        <w:t xml:space="preserve">(</w:t>
      </w:r>
      <w:r>
        <w:rPr>
          <w:rFonts w:hint="eastAsia"/>
          <w:sz w:val="28"/>
          <w:szCs w:val="28"/>
          <w:highlight w:val="none"/>
          <w:lang w:val="zh-CN"/>
        </w:rPr>
        <w:t xml:space="preserve">加盖CA电子公章</w:t>
      </w:r>
      <w:r>
        <w:rPr>
          <w:sz w:val="28"/>
          <w:szCs w:val="28"/>
          <w:highlight w:val="none"/>
          <w:lang w:val="zh-CN"/>
        </w:rPr>
        <w:t xml:space="preserve">)                    </w:t>
      </w:r>
      <w:r/>
    </w:p>
    <w:p>
      <w:pPr>
        <w:jc w:val="center"/>
        <w:spacing w:after="0" w:line="240" w:lineRule="auto"/>
        <w:widowControl w:val="off"/>
        <w:rPr>
          <w:rFonts w:hint="eastAsia" w:ascii="黑体" w:hAnsi="黑体" w:eastAsia="黑体"/>
          <w:b/>
          <w:color w:val="000000"/>
          <w:sz w:val="32"/>
          <w:szCs w:val="32"/>
          <w:highlight w:val="none"/>
        </w:rPr>
      </w:pPr>
      <w:r>
        <w:rPr>
          <w:rFonts w:hint="eastAsia"/>
          <w:sz w:val="28"/>
          <w:szCs w:val="28"/>
          <w:highlight w:val="none"/>
        </w:rPr>
        <w:t xml:space="preserve"> </w:t>
      </w:r>
      <w:r>
        <w:rPr>
          <w:sz w:val="28"/>
          <w:szCs w:val="28"/>
          <w:highlight w:val="none"/>
        </w:rPr>
        <w:t xml:space="preserve">                                 </w:t>
      </w:r>
      <w:r>
        <w:rPr>
          <w:rFonts w:hint="eastAsia"/>
          <w:sz w:val="28"/>
          <w:szCs w:val="28"/>
          <w:highlight w:val="none"/>
        </w:rPr>
        <w:t xml:space="preserve">日期：</w:t>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九、项目需求响应方案</w:t>
      </w:r>
      <w:bookmarkEnd w:id="279"/>
      <w:r/>
      <w:r/>
    </w:p>
    <w:p>
      <w:pPr>
        <w:ind w:firstLine="480"/>
        <w:spacing w:after="62" w:line="240" w:lineRule="auto"/>
        <w:widowControl w:val="off"/>
        <w:tabs>
          <w:tab w:val="left" w:pos="360" w:leader="none"/>
        </w:tabs>
        <w:rPr>
          <w:color w:val="000000"/>
          <w:sz w:val="24"/>
          <w:szCs w:val="24"/>
          <w:highlight w:val="none"/>
          <w:u w:val="single"/>
        </w:rPr>
      </w:pPr>
      <w:r>
        <w:rPr>
          <w:color w:val="000000"/>
          <w:sz w:val="24"/>
          <w:szCs w:val="24"/>
          <w:highlight w:val="none"/>
          <w:u w:val="single"/>
        </w:rPr>
        <w:t xml:space="preserve">……</w:t>
      </w:r>
      <w:r>
        <w:rPr>
          <w:rFonts w:hint="eastAsia"/>
          <w:color w:val="000000"/>
          <w:sz w:val="24"/>
          <w:szCs w:val="24"/>
          <w:highlight w:val="none"/>
          <w:u w:val="single"/>
        </w:rPr>
        <w:t xml:space="preserve">（格式自拟）</w:t>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center"/>
        <w:spacing w:after="62"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600"/>
        <w:jc w:val="center"/>
        <w:spacing w:after="62"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十、供应商认为需提供或采购文件要求的其他证明材料或实施方案</w:t>
      </w:r>
      <w:bookmarkEnd w:id="280"/>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Symbol">
    <w:panose1 w:val="05050102010706020507"/>
  </w:font>
  <w:font w:name="Wingdings">
    <w:panose1 w:val="05000000000000000000"/>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9885527"/>
      <w:rPr/>
    </w:sdtPr>
    <w:sdtContent>
      <w:p>
        <w:pPr>
          <w:pStyle w:val="89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7"/>
      <w:spacing w:before="48" w:after="48"/>
      <w:tabs>
        <w:tab w:val="left" w:pos="6310"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50167258"/>
      <w:rPr/>
    </w:sdtPr>
    <w:sdtContent>
      <w:p>
        <w:pPr>
          <w:pStyle w:val="897"/>
          <w:jc w:val="center"/>
        </w:pPr>
        <w:r>
          <w:fldChar w:fldCharType="begin"/>
        </w:r>
        <w:r>
          <w:instrText xml:space="preserve">PAGE   \* MERGEFORMAT</w:instrText>
        </w:r>
        <w:r>
          <w:fldChar w:fldCharType="separate"/>
        </w:r>
        <w:r>
          <w:rPr>
            <w:lang w:val="zh-CN"/>
          </w:rPr>
          <w:t xml:space="preserve">2</w:t>
        </w:r>
        <w:r>
          <w:fldChar w:fldCharType="end"/>
        </w:r>
        <w:r/>
      </w:p>
    </w:sdtContent>
  </w:sdt>
  <w:p>
    <w:pPr>
      <w:rPr>
        <w:sz w:val="21"/>
        <w:szCs w:val="24"/>
      </w:rPr>
    </w:pPr>
    <w:r>
      <w:rPr>
        <w:sz w:val="21"/>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1"/>
      <w:spacing w:before="48" w:after="48"/>
    </w:pPr>
    <w:r>
      <w:rPr>
        <w:rFonts w:hint="eastAsia"/>
      </w:rPr>
      <w:t xml:space="preserve">公开招标文件    </w:t>
    </w:r>
    <w:r>
      <w:rPr>
        <w:rFonts w:hint="eastAsia"/>
        <w:lang w:val="en-US" w:eastAsia="zh-CN"/>
      </w:rPr>
      <w:t xml:space="preserve">                                                     NJXYS-2026151G</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space"/>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eastAsia="宋体"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eastAsia="宋体"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eastAsia="宋体"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9"/>
    <w:link w:val="870"/>
    <w:uiPriority w:val="9"/>
    <w:rPr>
      <w:rFonts w:ascii="Arial" w:hAnsi="Arial" w:eastAsia="Arial" w:cs="Arial"/>
      <w:sz w:val="40"/>
      <w:szCs w:val="40"/>
    </w:rPr>
  </w:style>
  <w:style w:type="character" w:styleId="715">
    <w:name w:val="Heading 2 Char"/>
    <w:basedOn w:val="879"/>
    <w:link w:val="871"/>
    <w:uiPriority w:val="9"/>
    <w:rPr>
      <w:rFonts w:ascii="Arial" w:hAnsi="Arial" w:eastAsia="Arial" w:cs="Arial"/>
      <w:sz w:val="34"/>
    </w:rPr>
  </w:style>
  <w:style w:type="character" w:styleId="716">
    <w:name w:val="Heading 3 Char"/>
    <w:basedOn w:val="879"/>
    <w:link w:val="872"/>
    <w:uiPriority w:val="9"/>
    <w:rPr>
      <w:rFonts w:ascii="Arial" w:hAnsi="Arial" w:eastAsia="Arial" w:cs="Arial"/>
      <w:sz w:val="30"/>
      <w:szCs w:val="30"/>
    </w:rPr>
  </w:style>
  <w:style w:type="character" w:styleId="717">
    <w:name w:val="Heading 4 Char"/>
    <w:basedOn w:val="879"/>
    <w:link w:val="873"/>
    <w:uiPriority w:val="9"/>
    <w:rPr>
      <w:rFonts w:ascii="Arial" w:hAnsi="Arial" w:eastAsia="Arial" w:cs="Arial"/>
      <w:b/>
      <w:bCs/>
      <w:sz w:val="26"/>
      <w:szCs w:val="26"/>
    </w:rPr>
  </w:style>
  <w:style w:type="character" w:styleId="718">
    <w:name w:val="Heading 5 Char"/>
    <w:basedOn w:val="879"/>
    <w:link w:val="874"/>
    <w:uiPriority w:val="9"/>
    <w:rPr>
      <w:rFonts w:ascii="Arial" w:hAnsi="Arial" w:eastAsia="Arial" w:cs="Arial"/>
      <w:b/>
      <w:bCs/>
      <w:sz w:val="24"/>
      <w:szCs w:val="24"/>
    </w:rPr>
  </w:style>
  <w:style w:type="character" w:styleId="719">
    <w:name w:val="Heading 6 Char"/>
    <w:basedOn w:val="879"/>
    <w:link w:val="875"/>
    <w:uiPriority w:val="9"/>
    <w:rPr>
      <w:rFonts w:ascii="Arial" w:hAnsi="Arial" w:eastAsia="Arial" w:cs="Arial"/>
      <w:b/>
      <w:bCs/>
      <w:sz w:val="22"/>
      <w:szCs w:val="22"/>
    </w:rPr>
  </w:style>
  <w:style w:type="character" w:styleId="720">
    <w:name w:val="Heading 7 Char"/>
    <w:basedOn w:val="879"/>
    <w:link w:val="876"/>
    <w:uiPriority w:val="9"/>
    <w:rPr>
      <w:rFonts w:ascii="Arial" w:hAnsi="Arial" w:eastAsia="Arial" w:cs="Arial"/>
      <w:b/>
      <w:bCs/>
      <w:i/>
      <w:iCs/>
      <w:sz w:val="22"/>
      <w:szCs w:val="22"/>
    </w:rPr>
  </w:style>
  <w:style w:type="character" w:styleId="721">
    <w:name w:val="Heading 8 Char"/>
    <w:basedOn w:val="879"/>
    <w:link w:val="877"/>
    <w:uiPriority w:val="9"/>
    <w:rPr>
      <w:rFonts w:ascii="Arial" w:hAnsi="Arial" w:eastAsia="Arial" w:cs="Arial"/>
      <w:i/>
      <w:iCs/>
      <w:sz w:val="22"/>
      <w:szCs w:val="22"/>
    </w:rPr>
  </w:style>
  <w:style w:type="character" w:styleId="722">
    <w:name w:val="Heading 9 Char"/>
    <w:basedOn w:val="879"/>
    <w:link w:val="878"/>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79"/>
    <w:link w:val="909"/>
    <w:uiPriority w:val="10"/>
    <w:rPr>
      <w:sz w:val="48"/>
      <w:szCs w:val="48"/>
    </w:rPr>
  </w:style>
  <w:style w:type="character" w:styleId="725">
    <w:name w:val="Subtitle Char"/>
    <w:basedOn w:val="879"/>
    <w:link w:val="900"/>
    <w:uiPriority w:val="11"/>
    <w:rPr>
      <w:sz w:val="24"/>
      <w:szCs w:val="24"/>
    </w:rPr>
  </w:style>
  <w:style w:type="paragraph" w:styleId="726">
    <w:name w:val="Quote"/>
    <w:basedOn w:val="869"/>
    <w:next w:val="869"/>
    <w:link w:val="727"/>
    <w:uiPriority w:val="29"/>
    <w:qFormat/>
    <w:pPr>
      <w:ind w:left="720" w:right="720"/>
    </w:pPr>
    <w:rPr>
      <w:i/>
    </w:rPr>
  </w:style>
  <w:style w:type="character" w:styleId="727">
    <w:name w:val="Quote Char"/>
    <w:link w:val="726"/>
    <w:uiPriority w:val="29"/>
    <w:rPr>
      <w:i/>
    </w:rPr>
  </w:style>
  <w:style w:type="paragraph" w:styleId="728">
    <w:name w:val="Intense Quote"/>
    <w:basedOn w:val="869"/>
    <w:next w:val="869"/>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9"/>
    <w:link w:val="898"/>
    <w:uiPriority w:val="99"/>
  </w:style>
  <w:style w:type="character" w:styleId="731">
    <w:name w:val="Footer Char"/>
    <w:basedOn w:val="879"/>
    <w:link w:val="897"/>
    <w:uiPriority w:val="99"/>
  </w:style>
  <w:style w:type="character" w:styleId="732">
    <w:name w:val="Caption Char"/>
    <w:basedOn w:val="883"/>
    <w:link w:val="897"/>
    <w:uiPriority w:val="99"/>
  </w:style>
  <w:style w:type="table" w:styleId="733">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9">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3">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4">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8">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5">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5">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9">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2">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6">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9">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3">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02"/>
    <w:uiPriority w:val="99"/>
    <w:rPr>
      <w:sz w:val="18"/>
    </w:rPr>
  </w:style>
  <w:style w:type="paragraph" w:styleId="859">
    <w:name w:val="endnote text"/>
    <w:basedOn w:val="869"/>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9"/>
    <w:uiPriority w:val="99"/>
    <w:semiHidden/>
    <w:unhideWhenUsed/>
    <w:rPr>
      <w:vertAlign w:val="superscript"/>
    </w:rPr>
  </w:style>
  <w:style w:type="paragraph" w:styleId="862">
    <w:name w:val="toc 4"/>
    <w:basedOn w:val="869"/>
    <w:next w:val="869"/>
    <w:uiPriority w:val="39"/>
    <w:unhideWhenUsed/>
    <w:pPr>
      <w:ind w:left="850" w:right="0" w:firstLine="0"/>
      <w:spacing w:after="57"/>
    </w:pPr>
  </w:style>
  <w:style w:type="paragraph" w:styleId="863">
    <w:name w:val="toc 5"/>
    <w:basedOn w:val="869"/>
    <w:next w:val="869"/>
    <w:uiPriority w:val="39"/>
    <w:unhideWhenUsed/>
    <w:pPr>
      <w:ind w:left="1134" w:right="0" w:firstLine="0"/>
      <w:spacing w:after="57"/>
    </w:pPr>
  </w:style>
  <w:style w:type="paragraph" w:styleId="864">
    <w:name w:val="toc 6"/>
    <w:basedOn w:val="869"/>
    <w:next w:val="869"/>
    <w:uiPriority w:val="39"/>
    <w:unhideWhenUsed/>
    <w:pPr>
      <w:ind w:left="1417" w:right="0" w:firstLine="0"/>
      <w:spacing w:after="57"/>
    </w:pPr>
  </w:style>
  <w:style w:type="paragraph" w:styleId="865">
    <w:name w:val="toc 7"/>
    <w:basedOn w:val="869"/>
    <w:next w:val="869"/>
    <w:uiPriority w:val="39"/>
    <w:unhideWhenUsed/>
    <w:pPr>
      <w:ind w:left="1701" w:right="0" w:firstLine="0"/>
      <w:spacing w:after="57"/>
    </w:pPr>
  </w:style>
  <w:style w:type="paragraph" w:styleId="866">
    <w:name w:val="toc 8"/>
    <w:basedOn w:val="869"/>
    <w:next w:val="869"/>
    <w:uiPriority w:val="39"/>
    <w:unhideWhenUsed/>
    <w:pPr>
      <w:ind w:left="1984" w:right="0" w:firstLine="0"/>
      <w:spacing w:after="57"/>
    </w:pPr>
  </w:style>
  <w:style w:type="paragraph" w:styleId="867">
    <w:name w:val="toc 9"/>
    <w:basedOn w:val="869"/>
    <w:next w:val="869"/>
    <w:uiPriority w:val="39"/>
    <w:unhideWhenUsed/>
    <w:pPr>
      <w:ind w:left="2268" w:right="0" w:firstLine="0"/>
      <w:spacing w:after="57"/>
    </w:pPr>
  </w:style>
  <w:style w:type="paragraph" w:styleId="868">
    <w:name w:val="TOC Heading"/>
    <w:uiPriority w:val="39"/>
    <w:unhideWhenUsed/>
  </w:style>
  <w:style w:type="paragraph" w:styleId="869" w:default="1">
    <w:name w:val="Normal"/>
    <w:uiPriority w:val="0"/>
    <w:qFormat/>
    <w:pPr>
      <w:spacing w:after="200" w:line="276" w:lineRule="auto"/>
    </w:pPr>
    <w:rPr>
      <w:rFonts w:ascii="Calibri" w:hAnsi="Calibri" w:eastAsia="宋体" w:cs="Times New Roman"/>
      <w:sz w:val="22"/>
      <w:szCs w:val="22"/>
      <w:lang w:val="en-US" w:eastAsia="zh-CN" w:bidi="ar-SA"/>
    </w:rPr>
  </w:style>
  <w:style w:type="paragraph" w:styleId="870">
    <w:name w:val="Heading 1"/>
    <w:basedOn w:val="869"/>
    <w:next w:val="869"/>
    <w:link w:val="921"/>
    <w:uiPriority w:val="9"/>
    <w:qFormat/>
    <w:pPr>
      <w:keepLines/>
      <w:keepNext/>
      <w:spacing w:before="480" w:after="0"/>
      <w:outlineLvl w:val="0"/>
    </w:pPr>
    <w:rPr>
      <w:rFonts w:ascii="Cambria" w:hAnsi="Cambria"/>
      <w:b/>
      <w:bCs/>
      <w:color w:val="366091"/>
      <w:sz w:val="28"/>
      <w:szCs w:val="28"/>
    </w:rPr>
  </w:style>
  <w:style w:type="paragraph" w:styleId="871">
    <w:name w:val="Heading 2"/>
    <w:basedOn w:val="869"/>
    <w:next w:val="869"/>
    <w:link w:val="922"/>
    <w:uiPriority w:val="9"/>
    <w:qFormat/>
    <w:pPr>
      <w:keepLines/>
      <w:keepNext/>
      <w:spacing w:before="200" w:after="0"/>
      <w:outlineLvl w:val="1"/>
    </w:pPr>
    <w:rPr>
      <w:rFonts w:ascii="Cambria" w:hAnsi="Cambria"/>
      <w:b/>
      <w:bCs/>
      <w:color w:val="4f81bd"/>
      <w:sz w:val="26"/>
      <w:szCs w:val="26"/>
    </w:rPr>
  </w:style>
  <w:style w:type="paragraph" w:styleId="872">
    <w:name w:val="Heading 3"/>
    <w:basedOn w:val="869"/>
    <w:next w:val="869"/>
    <w:link w:val="923"/>
    <w:uiPriority w:val="0"/>
    <w:qFormat/>
    <w:pPr>
      <w:keepLines/>
      <w:keepNext/>
      <w:spacing w:before="200" w:after="0"/>
      <w:outlineLvl w:val="2"/>
    </w:pPr>
    <w:rPr>
      <w:rFonts w:ascii="Cambria" w:hAnsi="Cambria"/>
      <w:b/>
      <w:bCs/>
      <w:color w:val="4f81bd"/>
    </w:rPr>
  </w:style>
  <w:style w:type="paragraph" w:styleId="873">
    <w:name w:val="Heading 4"/>
    <w:basedOn w:val="869"/>
    <w:next w:val="869"/>
    <w:link w:val="924"/>
    <w:uiPriority w:val="0"/>
    <w:qFormat/>
    <w:pPr>
      <w:keepLines/>
      <w:keepNext/>
      <w:spacing w:before="200" w:after="0"/>
      <w:outlineLvl w:val="3"/>
    </w:pPr>
    <w:rPr>
      <w:rFonts w:ascii="Cambria" w:hAnsi="Cambria"/>
      <w:b/>
      <w:bCs/>
      <w:i/>
      <w:iCs/>
      <w:color w:val="4f81bd"/>
    </w:rPr>
  </w:style>
  <w:style w:type="paragraph" w:styleId="874">
    <w:name w:val="Heading 5"/>
    <w:basedOn w:val="869"/>
    <w:next w:val="869"/>
    <w:link w:val="925"/>
    <w:uiPriority w:val="0"/>
    <w:qFormat/>
    <w:pPr>
      <w:keepLines/>
      <w:keepNext/>
      <w:spacing w:before="200" w:after="0"/>
      <w:outlineLvl w:val="4"/>
    </w:pPr>
    <w:rPr>
      <w:rFonts w:ascii="Cambria" w:hAnsi="Cambria"/>
      <w:color w:val="244061"/>
    </w:rPr>
  </w:style>
  <w:style w:type="paragraph" w:styleId="875">
    <w:name w:val="Heading 6"/>
    <w:basedOn w:val="869"/>
    <w:next w:val="869"/>
    <w:link w:val="926"/>
    <w:uiPriority w:val="0"/>
    <w:qFormat/>
    <w:pPr>
      <w:keepLines/>
      <w:keepNext/>
      <w:spacing w:before="200" w:after="0"/>
      <w:outlineLvl w:val="5"/>
    </w:pPr>
    <w:rPr>
      <w:rFonts w:ascii="Cambria" w:hAnsi="Cambria"/>
      <w:i/>
      <w:iCs/>
      <w:color w:val="244061"/>
    </w:rPr>
  </w:style>
  <w:style w:type="paragraph" w:styleId="876">
    <w:name w:val="Heading 7"/>
    <w:basedOn w:val="869"/>
    <w:next w:val="869"/>
    <w:link w:val="927"/>
    <w:uiPriority w:val="0"/>
    <w:qFormat/>
    <w:pPr>
      <w:keepLines/>
      <w:keepNext/>
      <w:spacing w:before="200" w:after="0"/>
      <w:outlineLvl w:val="6"/>
    </w:pPr>
    <w:rPr>
      <w:rFonts w:ascii="Cambria" w:hAnsi="Cambria"/>
      <w:i/>
      <w:iCs/>
      <w:color w:val="3f3f3f"/>
    </w:rPr>
  </w:style>
  <w:style w:type="paragraph" w:styleId="877">
    <w:name w:val="Heading 8"/>
    <w:basedOn w:val="869"/>
    <w:next w:val="869"/>
    <w:link w:val="928"/>
    <w:uiPriority w:val="0"/>
    <w:qFormat/>
    <w:pPr>
      <w:keepLines/>
      <w:keepNext/>
      <w:spacing w:before="200" w:after="0"/>
      <w:outlineLvl w:val="7"/>
    </w:pPr>
    <w:rPr>
      <w:rFonts w:ascii="Cambria" w:hAnsi="Cambria"/>
      <w:color w:val="4f81bd"/>
      <w:sz w:val="20"/>
      <w:szCs w:val="20"/>
    </w:rPr>
  </w:style>
  <w:style w:type="paragraph" w:styleId="878">
    <w:name w:val="Heading 9"/>
    <w:basedOn w:val="869"/>
    <w:next w:val="869"/>
    <w:link w:val="929"/>
    <w:uiPriority w:val="0"/>
    <w:qFormat/>
    <w:pPr>
      <w:keepLines/>
      <w:keepNext/>
      <w:spacing w:before="200" w:after="0"/>
      <w:outlineLvl w:val="8"/>
    </w:pPr>
    <w:rPr>
      <w:rFonts w:ascii="Cambria" w:hAnsi="Cambria"/>
      <w:i/>
      <w:iCs/>
      <w:color w:val="3f3f3f"/>
      <w:sz w:val="20"/>
      <w:szCs w:val="20"/>
    </w:rPr>
  </w:style>
  <w:style w:type="character" w:styleId="879" w:default="1">
    <w:name w:val="Default Paragraph Font"/>
    <w:uiPriority w:val="1"/>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List 3"/>
    <w:basedOn w:val="869"/>
    <w:uiPriority w:val="0"/>
    <w:qFormat/>
    <w:pPr>
      <w:ind w:left="100" w:hanging="200"/>
      <w:jc w:val="both"/>
      <w:spacing w:after="0" w:line="240" w:lineRule="auto"/>
      <w:widowControl w:val="off"/>
    </w:pPr>
    <w:rPr>
      <w:rFonts w:ascii="Times New Roman" w:hAnsi="Times New Roman"/>
      <w:sz w:val="21"/>
      <w:szCs w:val="21"/>
    </w:rPr>
  </w:style>
  <w:style w:type="paragraph" w:styleId="882">
    <w:name w:val="Normal Indent"/>
    <w:basedOn w:val="869"/>
    <w:link w:val="930"/>
    <w:uiPriority w:val="0"/>
    <w:unhideWhenUsed/>
    <w:qFormat/>
    <w:pPr>
      <w:ind w:firstLine="420"/>
      <w:jc w:val="both"/>
      <w:spacing w:after="0" w:line="240" w:lineRule="auto"/>
      <w:widowControl w:val="off"/>
    </w:pPr>
    <w:rPr>
      <w:sz w:val="21"/>
    </w:rPr>
  </w:style>
  <w:style w:type="paragraph" w:styleId="883">
    <w:name w:val="Caption"/>
    <w:basedOn w:val="869"/>
    <w:next w:val="869"/>
    <w:uiPriority w:val="35"/>
    <w:qFormat/>
    <w:pPr>
      <w:spacing w:line="240" w:lineRule="auto"/>
    </w:pPr>
    <w:rPr>
      <w:b/>
      <w:bCs/>
      <w:color w:val="4f81bd"/>
      <w:sz w:val="18"/>
      <w:szCs w:val="18"/>
    </w:rPr>
  </w:style>
  <w:style w:type="paragraph" w:styleId="884">
    <w:name w:val="Document Map"/>
    <w:basedOn w:val="869"/>
    <w:link w:val="931"/>
    <w:uiPriority w:val="0"/>
    <w:qFormat/>
    <w:pPr>
      <w:jc w:val="both"/>
      <w:spacing w:after="0" w:line="240" w:lineRule="auto"/>
      <w:shd w:val="clear" w:color="auto" w:fill="000080"/>
      <w:widowControl w:val="off"/>
    </w:pPr>
    <w:rPr>
      <w:rFonts w:ascii="Times New Roman" w:hAnsi="Times New Roman"/>
      <w:sz w:val="21"/>
      <w:szCs w:val="21"/>
    </w:rPr>
  </w:style>
  <w:style w:type="paragraph" w:styleId="885">
    <w:name w:val="annotation text"/>
    <w:basedOn w:val="869"/>
    <w:link w:val="932"/>
    <w:uiPriority w:val="99"/>
    <w:qFormat/>
    <w:pPr>
      <w:spacing w:after="0" w:line="240" w:lineRule="auto"/>
      <w:widowControl w:val="off"/>
    </w:pPr>
    <w:rPr>
      <w:rFonts w:ascii="宋体" w:hAnsi="宋体"/>
      <w:sz w:val="24"/>
      <w:szCs w:val="24"/>
    </w:rPr>
  </w:style>
  <w:style w:type="paragraph" w:styleId="886">
    <w:name w:val="Body Text 3"/>
    <w:basedOn w:val="869"/>
    <w:link w:val="933"/>
    <w:uiPriority w:val="0"/>
    <w:qFormat/>
    <w:pPr>
      <w:jc w:val="both"/>
      <w:spacing w:after="0" w:line="240" w:lineRule="auto"/>
      <w:widowControl w:val="off"/>
    </w:pPr>
    <w:rPr>
      <w:rFonts w:ascii="仿宋_GB2312" w:hAnsi="Arial" w:eastAsia="仿宋_GB2312"/>
      <w:sz w:val="32"/>
      <w:szCs w:val="32"/>
    </w:rPr>
  </w:style>
  <w:style w:type="paragraph" w:styleId="887">
    <w:name w:val="Body Text"/>
    <w:basedOn w:val="869"/>
    <w:link w:val="934"/>
    <w:uiPriority w:val="0"/>
    <w:qFormat/>
    <w:pPr>
      <w:jc w:val="both"/>
      <w:spacing w:after="0" w:line="240" w:lineRule="auto"/>
      <w:widowControl w:val="off"/>
    </w:pPr>
    <w:rPr>
      <w:rFonts w:ascii="楷体_GB2312" w:hAnsi="Arial" w:eastAsia="楷体_GB2312"/>
      <w:sz w:val="28"/>
      <w:szCs w:val="28"/>
    </w:rPr>
  </w:style>
  <w:style w:type="paragraph" w:styleId="888">
    <w:name w:val="Body Text Indent"/>
    <w:basedOn w:val="869"/>
    <w:next w:val="889"/>
    <w:link w:val="935"/>
    <w:uiPriority w:val="99"/>
    <w:qFormat/>
    <w:pPr>
      <w:ind w:firstLine="645"/>
      <w:jc w:val="both"/>
      <w:spacing w:after="0" w:line="240" w:lineRule="auto"/>
      <w:widowControl w:val="off"/>
    </w:pPr>
    <w:rPr>
      <w:rFonts w:ascii="楷体_GB2312" w:hAnsi="Times New Roman" w:eastAsia="楷体_GB2312"/>
      <w:sz w:val="32"/>
      <w:szCs w:val="32"/>
    </w:rPr>
  </w:style>
  <w:style w:type="paragraph" w:styleId="889">
    <w:name w:val="envelope return"/>
    <w:basedOn w:val="869"/>
    <w:uiPriority w:val="99"/>
    <w:qFormat/>
    <w:rPr>
      <w:rFonts w:ascii="Arial" w:hAnsi="Arial"/>
    </w:rPr>
  </w:style>
  <w:style w:type="paragraph" w:styleId="890">
    <w:name w:val="List 2"/>
    <w:basedOn w:val="869"/>
    <w:uiPriority w:val="0"/>
    <w:qFormat/>
    <w:pPr>
      <w:ind w:left="100" w:hanging="200"/>
      <w:jc w:val="both"/>
      <w:spacing w:after="0" w:line="240" w:lineRule="auto"/>
      <w:widowControl w:val="off"/>
    </w:pPr>
    <w:rPr>
      <w:rFonts w:ascii="Times New Roman" w:hAnsi="Times New Roman"/>
      <w:sz w:val="21"/>
      <w:szCs w:val="21"/>
    </w:rPr>
  </w:style>
  <w:style w:type="paragraph" w:styleId="891">
    <w:name w:val="index 4"/>
    <w:basedOn w:val="869"/>
    <w:next w:val="869"/>
    <w:uiPriority w:val="99"/>
    <w:unhideWhenUsed/>
    <w:qFormat/>
    <w:pPr>
      <w:ind w:left="600"/>
    </w:pPr>
  </w:style>
  <w:style w:type="paragraph" w:styleId="892">
    <w:name w:val="toc 3"/>
    <w:basedOn w:val="869"/>
    <w:next w:val="869"/>
    <w:uiPriority w:val="39"/>
    <w:qFormat/>
    <w:pPr>
      <w:ind w:left="420"/>
      <w:spacing w:after="0" w:line="240" w:lineRule="auto"/>
      <w:widowControl w:val="off"/>
    </w:pPr>
    <w:rPr>
      <w:rFonts w:ascii="Times New Roman" w:hAnsi="Times New Roman"/>
      <w:i/>
      <w:iCs/>
      <w:sz w:val="21"/>
      <w:szCs w:val="24"/>
    </w:rPr>
  </w:style>
  <w:style w:type="paragraph" w:styleId="893">
    <w:name w:val="Plain Text"/>
    <w:basedOn w:val="869"/>
    <w:link w:val="936"/>
    <w:uiPriority w:val="0"/>
    <w:qFormat/>
    <w:pPr>
      <w:jc w:val="both"/>
      <w:spacing w:after="0" w:line="240" w:lineRule="auto"/>
      <w:widowControl w:val="off"/>
    </w:pPr>
    <w:rPr>
      <w:rFonts w:ascii="宋体" w:hAnsi="Courier New"/>
      <w:sz w:val="21"/>
      <w:szCs w:val="21"/>
    </w:rPr>
  </w:style>
  <w:style w:type="paragraph" w:styleId="894">
    <w:name w:val="Date"/>
    <w:basedOn w:val="869"/>
    <w:next w:val="869"/>
    <w:link w:val="937"/>
    <w:uiPriority w:val="0"/>
    <w:qFormat/>
    <w:pPr>
      <w:jc w:val="both"/>
      <w:spacing w:after="0" w:line="240" w:lineRule="auto"/>
      <w:widowControl w:val="off"/>
    </w:pPr>
    <w:rPr>
      <w:rFonts w:ascii="Times New Roman" w:hAnsi="Times New Roman"/>
      <w:sz w:val="24"/>
      <w:szCs w:val="24"/>
    </w:rPr>
  </w:style>
  <w:style w:type="paragraph" w:styleId="895">
    <w:name w:val="Body Text Indent 2"/>
    <w:basedOn w:val="869"/>
    <w:link w:val="938"/>
    <w:uiPriority w:val="0"/>
    <w:qFormat/>
    <w:pPr>
      <w:ind w:left="630" w:firstLine="645"/>
      <w:jc w:val="both"/>
      <w:spacing w:after="0" w:line="240" w:lineRule="auto"/>
      <w:widowControl w:val="off"/>
    </w:pPr>
    <w:rPr>
      <w:rFonts w:ascii="Arial" w:hAnsi="Arial" w:eastAsia="仿宋_GB2312" w:cs="Arial"/>
      <w:sz w:val="32"/>
      <w:szCs w:val="32"/>
    </w:rPr>
  </w:style>
  <w:style w:type="paragraph" w:styleId="896">
    <w:name w:val="Balloon Text"/>
    <w:basedOn w:val="869"/>
    <w:link w:val="939"/>
    <w:uiPriority w:val="99"/>
    <w:unhideWhenUsed/>
    <w:qFormat/>
    <w:pPr>
      <w:jc w:val="both"/>
      <w:spacing w:after="0" w:line="240" w:lineRule="auto"/>
      <w:widowControl w:val="off"/>
    </w:pPr>
    <w:rPr>
      <w:sz w:val="18"/>
      <w:szCs w:val="18"/>
    </w:rPr>
  </w:style>
  <w:style w:type="paragraph" w:styleId="897">
    <w:name w:val="Footer"/>
    <w:basedOn w:val="869"/>
    <w:link w:val="940"/>
    <w:uiPriority w:val="99"/>
    <w:unhideWhenUsed/>
    <w:qFormat/>
    <w:pPr>
      <w:spacing w:line="240" w:lineRule="auto"/>
      <w:tabs>
        <w:tab w:val="center" w:pos="4153" w:leader="none"/>
        <w:tab w:val="right" w:pos="8306" w:leader="none"/>
      </w:tabs>
    </w:pPr>
    <w:rPr>
      <w:sz w:val="18"/>
      <w:szCs w:val="18"/>
    </w:rPr>
  </w:style>
  <w:style w:type="paragraph" w:styleId="898">
    <w:name w:val="Header"/>
    <w:basedOn w:val="869"/>
    <w:link w:val="94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99">
    <w:name w:val="toc 1"/>
    <w:basedOn w:val="869"/>
    <w:next w:val="869"/>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900">
    <w:name w:val="Subtitle"/>
    <w:basedOn w:val="869"/>
    <w:next w:val="869"/>
    <w:link w:val="942"/>
    <w:uiPriority w:val="11"/>
    <w:qFormat/>
    <w:rPr>
      <w:rFonts w:ascii="Cambria" w:hAnsi="Cambria"/>
      <w:i/>
      <w:iCs/>
      <w:color w:val="4f81bd"/>
      <w:spacing w:val="15"/>
      <w:sz w:val="24"/>
      <w:szCs w:val="24"/>
    </w:rPr>
  </w:style>
  <w:style w:type="paragraph" w:styleId="901">
    <w:name w:val="List"/>
    <w:basedOn w:val="869"/>
    <w:uiPriority w:val="0"/>
    <w:qFormat/>
    <w:pPr>
      <w:ind w:left="200" w:hanging="200"/>
      <w:jc w:val="both"/>
      <w:spacing w:after="0" w:line="240" w:lineRule="auto"/>
      <w:widowControl w:val="off"/>
    </w:pPr>
    <w:rPr>
      <w:rFonts w:ascii="Times New Roman" w:hAnsi="Times New Roman"/>
      <w:sz w:val="21"/>
      <w:szCs w:val="21"/>
    </w:rPr>
  </w:style>
  <w:style w:type="paragraph" w:styleId="902">
    <w:name w:val="footnote text"/>
    <w:basedOn w:val="869"/>
    <w:link w:val="943"/>
    <w:uiPriority w:val="99"/>
    <w:unhideWhenUsed/>
    <w:qFormat/>
    <w:rPr>
      <w:sz w:val="18"/>
      <w:szCs w:val="18"/>
    </w:rPr>
  </w:style>
  <w:style w:type="paragraph" w:styleId="903">
    <w:name w:val="Body Text Indent 3"/>
    <w:basedOn w:val="869"/>
    <w:link w:val="94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904">
    <w:name w:val="table of figures"/>
    <w:basedOn w:val="869"/>
    <w:next w:val="869"/>
    <w:uiPriority w:val="0"/>
    <w:qFormat/>
    <w:pPr>
      <w:ind w:left="840" w:hanging="420"/>
      <w:jc w:val="both"/>
      <w:spacing w:after="0" w:line="240" w:lineRule="auto"/>
      <w:widowControl w:val="off"/>
    </w:pPr>
    <w:rPr>
      <w:rFonts w:ascii="Times New Roman" w:hAnsi="Times New Roman"/>
      <w:sz w:val="21"/>
      <w:szCs w:val="21"/>
    </w:rPr>
  </w:style>
  <w:style w:type="paragraph" w:styleId="905">
    <w:name w:val="toc 2"/>
    <w:basedOn w:val="869"/>
    <w:next w:val="869"/>
    <w:uiPriority w:val="39"/>
    <w:qFormat/>
    <w:pPr>
      <w:ind w:left="210"/>
      <w:spacing w:after="0" w:line="240" w:lineRule="auto"/>
      <w:widowControl w:val="off"/>
    </w:pPr>
    <w:rPr>
      <w:rFonts w:ascii="Times New Roman" w:hAnsi="Times New Roman"/>
      <w:smallCaps/>
      <w:sz w:val="21"/>
      <w:szCs w:val="24"/>
    </w:rPr>
  </w:style>
  <w:style w:type="paragraph" w:styleId="906">
    <w:name w:val="Body Text 2"/>
    <w:basedOn w:val="869"/>
    <w:link w:val="945"/>
    <w:uiPriority w:val="0"/>
    <w:qFormat/>
    <w:pPr>
      <w:jc w:val="center"/>
      <w:spacing w:after="0" w:line="240" w:lineRule="auto"/>
    </w:pPr>
    <w:rPr>
      <w:rFonts w:ascii="楷体_GB2312" w:hAnsi="Times New Roman" w:eastAsia="楷体_GB2312"/>
      <w:sz w:val="28"/>
      <w:szCs w:val="28"/>
    </w:rPr>
  </w:style>
  <w:style w:type="paragraph" w:styleId="907">
    <w:name w:val="Normal (Web)"/>
    <w:basedOn w:val="869"/>
    <w:uiPriority w:val="99"/>
    <w:qFormat/>
    <w:pPr>
      <w:spacing w:before="100" w:beforeAutospacing="1" w:after="100" w:afterAutospacing="1" w:line="240" w:lineRule="auto"/>
    </w:pPr>
    <w:rPr>
      <w:rFonts w:ascii="宋体" w:hAnsi="宋体" w:cs="宋体"/>
      <w:sz w:val="24"/>
      <w:szCs w:val="24"/>
    </w:rPr>
  </w:style>
  <w:style w:type="paragraph" w:styleId="908">
    <w:name w:val="index 1"/>
    <w:basedOn w:val="869"/>
    <w:next w:val="869"/>
    <w:uiPriority w:val="0"/>
    <w:qFormat/>
    <w:pPr>
      <w:jc w:val="both"/>
      <w:spacing w:after="0" w:line="240" w:lineRule="atLeast"/>
      <w:widowControl w:val="off"/>
    </w:pPr>
    <w:rPr>
      <w:rFonts w:ascii="Times New Roman" w:hAnsi="Times New Roman"/>
      <w:b/>
      <w:bCs/>
      <w:sz w:val="21"/>
      <w:szCs w:val="21"/>
    </w:rPr>
  </w:style>
  <w:style w:type="paragraph" w:styleId="909">
    <w:name w:val="Title"/>
    <w:basedOn w:val="869"/>
    <w:next w:val="869"/>
    <w:link w:val="94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910">
    <w:name w:val="annotation subject"/>
    <w:basedOn w:val="885"/>
    <w:next w:val="885"/>
    <w:link w:val="947"/>
    <w:uiPriority w:val="99"/>
    <w:qFormat/>
    <w:rPr>
      <w:b/>
      <w:bCs/>
    </w:rPr>
  </w:style>
  <w:style w:type="paragraph" w:styleId="911">
    <w:name w:val="Body Text First Indent"/>
    <w:basedOn w:val="869"/>
    <w:link w:val="948"/>
    <w:uiPriority w:val="0"/>
    <w:qFormat/>
    <w:pPr>
      <w:ind w:firstLine="200"/>
      <w:jc w:val="both"/>
      <w:spacing w:after="0" w:line="360" w:lineRule="auto"/>
      <w:widowControl w:val="off"/>
    </w:pPr>
    <w:rPr>
      <w:rFonts w:ascii="仿宋_GB2312" w:hAnsi="Times New Roman" w:eastAsia="仿宋_GB2312"/>
      <w:sz w:val="30"/>
      <w:szCs w:val="30"/>
    </w:rPr>
  </w:style>
  <w:style w:type="paragraph" w:styleId="912">
    <w:name w:val="Body Text First Indent 2"/>
    <w:basedOn w:val="869"/>
    <w:next w:val="869"/>
    <w:link w:val="949"/>
    <w:uiPriority w:val="99"/>
    <w:qFormat/>
    <w:pPr>
      <w:ind w:firstLine="480"/>
      <w:spacing w:line="360" w:lineRule="auto"/>
    </w:pPr>
    <w:rPr>
      <w:rFonts w:ascii="宋体" w:hAnsi="宋体"/>
      <w:sz w:val="24"/>
      <w:szCs w:val="24"/>
    </w:rPr>
  </w:style>
  <w:style w:type="table" w:styleId="913">
    <w:name w:val="Table Grid"/>
    <w:basedOn w:val="88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0"/>
    <w:qFormat/>
    <w:rPr>
      <w:b/>
      <w:bCs/>
    </w:rPr>
  </w:style>
  <w:style w:type="character" w:styleId="915">
    <w:name w:val="page number"/>
    <w:uiPriority w:val="0"/>
    <w:qFormat/>
  </w:style>
  <w:style w:type="character" w:styleId="916">
    <w:name w:val="FollowedHyperlink"/>
    <w:uiPriority w:val="99"/>
    <w:qFormat/>
    <w:rPr>
      <w:color w:val="800080"/>
      <w:u w:val="single"/>
    </w:rPr>
  </w:style>
  <w:style w:type="character" w:styleId="917">
    <w:name w:val="Emphasis"/>
    <w:uiPriority w:val="20"/>
    <w:qFormat/>
    <w:rPr>
      <w:i/>
      <w:iCs/>
    </w:rPr>
  </w:style>
  <w:style w:type="character" w:styleId="918">
    <w:name w:val="Hyperlink"/>
    <w:uiPriority w:val="99"/>
    <w:qFormat/>
    <w:rPr>
      <w:color w:val="0000ff"/>
      <w:u w:val="single"/>
    </w:rPr>
  </w:style>
  <w:style w:type="character" w:styleId="919">
    <w:name w:val="annotation reference"/>
    <w:uiPriority w:val="99"/>
    <w:qFormat/>
    <w:rPr>
      <w:sz w:val="21"/>
      <w:szCs w:val="21"/>
    </w:rPr>
  </w:style>
  <w:style w:type="character" w:styleId="920">
    <w:name w:val="footnote reference"/>
    <w:uiPriority w:val="99"/>
    <w:unhideWhenUsed/>
    <w:qFormat/>
    <w:rPr>
      <w:vertAlign w:val="superscript"/>
    </w:rPr>
  </w:style>
  <w:style w:type="character" w:styleId="921" w:customStyle="1">
    <w:name w:val="标题 1 字符"/>
    <w:link w:val="870"/>
    <w:uiPriority w:val="9"/>
    <w:qFormat/>
    <w:rPr>
      <w:rFonts w:ascii="Cambria" w:hAnsi="Cambria" w:eastAsia="宋体" w:cs="Times New Roman"/>
      <w:b/>
      <w:bCs/>
      <w:color w:val="366091"/>
      <w:sz w:val="28"/>
      <w:szCs w:val="28"/>
    </w:rPr>
  </w:style>
  <w:style w:type="character" w:styleId="922" w:customStyle="1">
    <w:name w:val="标题 2 字符"/>
    <w:link w:val="871"/>
    <w:uiPriority w:val="9"/>
    <w:qFormat/>
    <w:rPr>
      <w:rFonts w:ascii="Cambria" w:hAnsi="Cambria" w:eastAsia="宋体" w:cs="Times New Roman"/>
      <w:b/>
      <w:bCs/>
      <w:color w:val="4f81bd"/>
      <w:sz w:val="26"/>
      <w:szCs w:val="26"/>
    </w:rPr>
  </w:style>
  <w:style w:type="character" w:styleId="923" w:customStyle="1">
    <w:name w:val="标题 3 字符"/>
    <w:link w:val="872"/>
    <w:uiPriority w:val="0"/>
    <w:qFormat/>
    <w:rPr>
      <w:rFonts w:ascii="Cambria" w:hAnsi="Cambria" w:eastAsia="宋体" w:cs="Times New Roman"/>
      <w:b/>
      <w:bCs/>
      <w:color w:val="4f81bd"/>
    </w:rPr>
  </w:style>
  <w:style w:type="character" w:styleId="924" w:customStyle="1">
    <w:name w:val="标题 4 字符"/>
    <w:link w:val="873"/>
    <w:uiPriority w:val="0"/>
    <w:qFormat/>
    <w:rPr>
      <w:rFonts w:ascii="Cambria" w:hAnsi="Cambria" w:eastAsia="宋体" w:cs="Times New Roman"/>
      <w:b/>
      <w:bCs/>
      <w:i/>
      <w:iCs/>
      <w:color w:val="4f81bd"/>
    </w:rPr>
  </w:style>
  <w:style w:type="character" w:styleId="925" w:customStyle="1">
    <w:name w:val="标题 5 字符"/>
    <w:link w:val="874"/>
    <w:uiPriority w:val="0"/>
    <w:qFormat/>
    <w:rPr>
      <w:rFonts w:ascii="Cambria" w:hAnsi="Cambria" w:eastAsia="宋体" w:cs="Times New Roman"/>
      <w:color w:val="244061"/>
    </w:rPr>
  </w:style>
  <w:style w:type="character" w:styleId="926" w:customStyle="1">
    <w:name w:val="标题 6 字符"/>
    <w:link w:val="875"/>
    <w:uiPriority w:val="0"/>
    <w:qFormat/>
    <w:rPr>
      <w:rFonts w:ascii="Cambria" w:hAnsi="Cambria" w:eastAsia="宋体" w:cs="Times New Roman"/>
      <w:i/>
      <w:iCs/>
      <w:color w:val="244061"/>
    </w:rPr>
  </w:style>
  <w:style w:type="character" w:styleId="927" w:customStyle="1">
    <w:name w:val="标题 7 字符"/>
    <w:link w:val="876"/>
    <w:uiPriority w:val="0"/>
    <w:qFormat/>
    <w:rPr>
      <w:rFonts w:ascii="Cambria" w:hAnsi="Cambria" w:eastAsia="宋体" w:cs="Times New Roman"/>
      <w:i/>
      <w:iCs/>
      <w:color w:val="3f3f3f"/>
    </w:rPr>
  </w:style>
  <w:style w:type="character" w:styleId="928" w:customStyle="1">
    <w:name w:val="标题 8 字符"/>
    <w:link w:val="877"/>
    <w:uiPriority w:val="0"/>
    <w:qFormat/>
    <w:rPr>
      <w:rFonts w:ascii="Cambria" w:hAnsi="Cambria" w:eastAsia="宋体" w:cs="Times New Roman"/>
      <w:color w:val="4f81bd"/>
      <w:sz w:val="20"/>
      <w:szCs w:val="20"/>
    </w:rPr>
  </w:style>
  <w:style w:type="character" w:styleId="929" w:customStyle="1">
    <w:name w:val="标题 9 字符"/>
    <w:link w:val="878"/>
    <w:uiPriority w:val="0"/>
    <w:qFormat/>
    <w:rPr>
      <w:rFonts w:ascii="Cambria" w:hAnsi="Cambria" w:eastAsia="宋体" w:cs="Times New Roman"/>
      <w:i/>
      <w:iCs/>
      <w:color w:val="3f3f3f"/>
      <w:sz w:val="20"/>
      <w:szCs w:val="20"/>
    </w:rPr>
  </w:style>
  <w:style w:type="character" w:styleId="930" w:customStyle="1">
    <w:name w:val="正文缩进 字符1"/>
    <w:link w:val="882"/>
    <w:uiPriority w:val="0"/>
    <w:qFormat/>
    <w:rPr>
      <w:sz w:val="21"/>
    </w:rPr>
  </w:style>
  <w:style w:type="character" w:styleId="931" w:customStyle="1">
    <w:name w:val="文档结构图 字符"/>
    <w:link w:val="884"/>
    <w:uiPriority w:val="0"/>
    <w:qFormat/>
    <w:rPr>
      <w:rFonts w:ascii="Times New Roman" w:hAnsi="Times New Roman" w:eastAsia="宋体" w:cs="Times New Roman"/>
      <w:sz w:val="21"/>
      <w:szCs w:val="21"/>
      <w:shd w:val="clear" w:color="auto" w:fill="000080"/>
    </w:rPr>
  </w:style>
  <w:style w:type="character" w:styleId="932" w:customStyle="1">
    <w:name w:val="批注文字 字符"/>
    <w:link w:val="885"/>
    <w:uiPriority w:val="99"/>
    <w:qFormat/>
    <w:rPr>
      <w:rFonts w:ascii="宋体" w:hAnsi="宋体"/>
      <w:sz w:val="24"/>
      <w:szCs w:val="24"/>
    </w:rPr>
  </w:style>
  <w:style w:type="character" w:styleId="933" w:customStyle="1">
    <w:name w:val="正文文本 3 字符"/>
    <w:link w:val="886"/>
    <w:uiPriority w:val="0"/>
    <w:qFormat/>
    <w:rPr>
      <w:rFonts w:ascii="仿宋_GB2312" w:hAnsi="Arial" w:eastAsia="仿宋_GB2312" w:cs="Times New Roman"/>
      <w:sz w:val="32"/>
      <w:szCs w:val="32"/>
    </w:rPr>
  </w:style>
  <w:style w:type="character" w:styleId="934" w:customStyle="1">
    <w:name w:val="正文文本 字符"/>
    <w:link w:val="887"/>
    <w:uiPriority w:val="0"/>
    <w:qFormat/>
    <w:rPr>
      <w:rFonts w:ascii="楷体_GB2312" w:hAnsi="Arial" w:eastAsia="楷体_GB2312" w:cs="Times New Roman"/>
      <w:sz w:val="28"/>
      <w:szCs w:val="28"/>
    </w:rPr>
  </w:style>
  <w:style w:type="character" w:styleId="935" w:customStyle="1">
    <w:name w:val="正文文本缩进 字符"/>
    <w:link w:val="888"/>
    <w:uiPriority w:val="99"/>
    <w:qFormat/>
    <w:rPr>
      <w:rFonts w:ascii="楷体_GB2312" w:hAnsi="Times New Roman" w:eastAsia="楷体_GB2312" w:cs="Times New Roman"/>
      <w:sz w:val="32"/>
      <w:szCs w:val="32"/>
    </w:rPr>
  </w:style>
  <w:style w:type="character" w:styleId="936" w:customStyle="1">
    <w:name w:val="纯文本 字符"/>
    <w:link w:val="893"/>
    <w:uiPriority w:val="0"/>
    <w:qFormat/>
    <w:rPr>
      <w:rFonts w:ascii="宋体" w:hAnsi="Courier New" w:eastAsia="宋体" w:cs="Times New Roman"/>
      <w:sz w:val="21"/>
      <w:szCs w:val="21"/>
    </w:rPr>
  </w:style>
  <w:style w:type="character" w:styleId="937" w:customStyle="1">
    <w:name w:val="日期 字符"/>
    <w:link w:val="894"/>
    <w:uiPriority w:val="0"/>
    <w:qFormat/>
    <w:rPr>
      <w:rFonts w:ascii="Times New Roman" w:hAnsi="Times New Roman" w:eastAsia="宋体" w:cs="Times New Roman"/>
      <w:sz w:val="24"/>
      <w:szCs w:val="24"/>
    </w:rPr>
  </w:style>
  <w:style w:type="character" w:styleId="938" w:customStyle="1">
    <w:name w:val="正文文本缩进 2 字符"/>
    <w:link w:val="895"/>
    <w:uiPriority w:val="0"/>
    <w:qFormat/>
    <w:rPr>
      <w:rFonts w:ascii="Arial" w:hAnsi="Arial" w:eastAsia="仿宋_GB2312" w:cs="Arial"/>
      <w:sz w:val="32"/>
      <w:szCs w:val="32"/>
    </w:rPr>
  </w:style>
  <w:style w:type="character" w:styleId="939" w:customStyle="1">
    <w:name w:val="批注框文本 字符"/>
    <w:link w:val="896"/>
    <w:uiPriority w:val="99"/>
    <w:qFormat/>
    <w:rPr>
      <w:sz w:val="18"/>
      <w:szCs w:val="18"/>
    </w:rPr>
  </w:style>
  <w:style w:type="character" w:styleId="940" w:customStyle="1">
    <w:name w:val="页脚 字符1"/>
    <w:link w:val="897"/>
    <w:uiPriority w:val="99"/>
    <w:qFormat/>
    <w:rPr>
      <w:sz w:val="18"/>
      <w:szCs w:val="18"/>
    </w:rPr>
  </w:style>
  <w:style w:type="character" w:styleId="941" w:customStyle="1">
    <w:name w:val="页眉 字符1"/>
    <w:link w:val="898"/>
    <w:uiPriority w:val="99"/>
    <w:qFormat/>
    <w:rPr>
      <w:sz w:val="18"/>
      <w:szCs w:val="18"/>
    </w:rPr>
  </w:style>
  <w:style w:type="character" w:styleId="942" w:customStyle="1">
    <w:name w:val="副标题 字符"/>
    <w:link w:val="900"/>
    <w:uiPriority w:val="11"/>
    <w:qFormat/>
    <w:rPr>
      <w:rFonts w:ascii="Cambria" w:hAnsi="Cambria" w:eastAsia="宋体" w:cs="Times New Roman"/>
      <w:i/>
      <w:iCs/>
      <w:color w:val="4f81bd"/>
      <w:spacing w:val="15"/>
      <w:sz w:val="24"/>
      <w:szCs w:val="24"/>
    </w:rPr>
  </w:style>
  <w:style w:type="character" w:styleId="943" w:customStyle="1">
    <w:name w:val="脚注文本 字符"/>
    <w:link w:val="902"/>
    <w:uiPriority w:val="99"/>
    <w:semiHidden/>
    <w:qFormat/>
    <w:rPr>
      <w:rFonts w:ascii="Calibri" w:hAnsi="Calibri" w:eastAsia="宋体" w:cs="Times New Roman"/>
      <w:sz w:val="18"/>
      <w:szCs w:val="18"/>
    </w:rPr>
  </w:style>
  <w:style w:type="character" w:styleId="944" w:customStyle="1">
    <w:name w:val="正文文本缩进 3 字符"/>
    <w:link w:val="903"/>
    <w:uiPriority w:val="0"/>
    <w:qFormat/>
    <w:rPr>
      <w:rFonts w:ascii="Arial" w:hAnsi="Arial" w:eastAsia="仿宋_GB2312" w:cs="Arial"/>
      <w:color w:val="ffff00"/>
      <w:sz w:val="32"/>
      <w:szCs w:val="32"/>
    </w:rPr>
  </w:style>
  <w:style w:type="character" w:styleId="945" w:customStyle="1">
    <w:name w:val="正文文本 2 字符"/>
    <w:link w:val="906"/>
    <w:uiPriority w:val="0"/>
    <w:qFormat/>
    <w:rPr>
      <w:rFonts w:ascii="楷体_GB2312" w:hAnsi="Times New Roman" w:eastAsia="楷体_GB2312" w:cs="Times New Roman"/>
      <w:sz w:val="28"/>
      <w:szCs w:val="28"/>
    </w:rPr>
  </w:style>
  <w:style w:type="character" w:styleId="946" w:customStyle="1">
    <w:name w:val="标题 字符"/>
    <w:link w:val="909"/>
    <w:uiPriority w:val="0"/>
    <w:qFormat/>
    <w:rPr>
      <w:rFonts w:ascii="Cambria" w:hAnsi="Cambria" w:eastAsia="宋体" w:cs="Times New Roman"/>
      <w:color w:val="17365d"/>
      <w:spacing w:val="5"/>
      <w:sz w:val="52"/>
      <w:szCs w:val="52"/>
    </w:rPr>
  </w:style>
  <w:style w:type="character" w:styleId="947" w:customStyle="1">
    <w:name w:val="批注主题 字符"/>
    <w:link w:val="910"/>
    <w:uiPriority w:val="99"/>
    <w:qFormat/>
    <w:rPr>
      <w:rFonts w:ascii="Times New Roman" w:hAnsi="Times New Roman" w:eastAsia="宋体" w:cs="Times New Roman"/>
      <w:b/>
      <w:bCs/>
      <w:sz w:val="21"/>
      <w:szCs w:val="21"/>
    </w:rPr>
  </w:style>
  <w:style w:type="character" w:styleId="948" w:customStyle="1">
    <w:name w:val="正文文本首行缩进 字符"/>
    <w:link w:val="911"/>
    <w:uiPriority w:val="0"/>
    <w:qFormat/>
    <w:rPr>
      <w:rFonts w:ascii="仿宋_GB2312" w:hAnsi="Times New Roman" w:eastAsia="仿宋_GB2312" w:cs="Times New Roman"/>
      <w:sz w:val="30"/>
      <w:szCs w:val="30"/>
    </w:rPr>
  </w:style>
  <w:style w:type="character" w:styleId="949" w:customStyle="1">
    <w:name w:val="正文文本首行缩进 2 字符"/>
    <w:link w:val="912"/>
    <w:uiPriority w:val="99"/>
    <w:qFormat/>
    <w:rPr>
      <w:rFonts w:ascii="宋体" w:hAnsi="宋体" w:eastAsia="楷体_GB2312" w:cs="Times New Roman"/>
      <w:sz w:val="24"/>
      <w:szCs w:val="24"/>
    </w:rPr>
  </w:style>
  <w:style w:type="paragraph" w:styleId="950" w:customStyle="1">
    <w:name w:val="列出段落1"/>
    <w:basedOn w:val="869"/>
    <w:link w:val="951"/>
    <w:uiPriority w:val="0"/>
    <w:qFormat/>
    <w:pPr>
      <w:contextualSpacing/>
      <w:ind w:left="720"/>
    </w:pPr>
    <w:rPr>
      <w:sz w:val="24"/>
      <w:szCs w:val="24"/>
      <w:lang w:eastAsia="en-US" w:bidi="en-US"/>
    </w:rPr>
  </w:style>
  <w:style w:type="character" w:styleId="951" w:customStyle="1">
    <w:name w:val="列出段落 Char"/>
    <w:link w:val="950"/>
    <w:uiPriority w:val="0"/>
    <w:qFormat/>
    <w:rPr>
      <w:rFonts w:ascii="Calibri" w:hAnsi="Calibri"/>
      <w:sz w:val="24"/>
      <w:szCs w:val="24"/>
      <w:lang w:eastAsia="en-US" w:bidi="en-US"/>
    </w:rPr>
  </w:style>
  <w:style w:type="paragraph" w:styleId="952" w:customStyle="1">
    <w:name w:val="无间隔1"/>
    <w:link w:val="953"/>
    <w:uiPriority w:val="1"/>
    <w:qFormat/>
    <w:rPr>
      <w:rFonts w:ascii="Calibri" w:hAnsi="Calibri" w:eastAsia="宋体" w:cs="Times New Roman"/>
      <w:sz w:val="22"/>
      <w:szCs w:val="22"/>
      <w:lang w:val="en-US" w:eastAsia="zh-CN" w:bidi="ar-SA"/>
    </w:rPr>
  </w:style>
  <w:style w:type="character" w:styleId="953" w:customStyle="1">
    <w:name w:val="无间隔 Char"/>
    <w:link w:val="952"/>
    <w:uiPriority w:val="1"/>
    <w:qFormat/>
  </w:style>
  <w:style w:type="paragraph" w:styleId="954" w:customStyle="1">
    <w:name w:val="列出段落2"/>
    <w:basedOn w:val="869"/>
    <w:uiPriority w:val="34"/>
    <w:qFormat/>
    <w:pPr>
      <w:contextualSpacing/>
      <w:ind w:left="720"/>
    </w:pPr>
  </w:style>
  <w:style w:type="paragraph" w:styleId="955" w:customStyle="1">
    <w:name w:val="引用1"/>
    <w:basedOn w:val="869"/>
    <w:next w:val="869"/>
    <w:link w:val="956"/>
    <w:uiPriority w:val="29"/>
    <w:qFormat/>
    <w:rPr>
      <w:i/>
      <w:iCs/>
      <w:color w:val="000000"/>
    </w:rPr>
  </w:style>
  <w:style w:type="character" w:styleId="956" w:customStyle="1">
    <w:name w:val="引用 Char"/>
    <w:link w:val="955"/>
    <w:uiPriority w:val="29"/>
    <w:qFormat/>
    <w:rPr>
      <w:i/>
      <w:iCs/>
      <w:color w:val="000000"/>
    </w:rPr>
  </w:style>
  <w:style w:type="paragraph" w:styleId="957" w:customStyle="1">
    <w:name w:val="明显引用1"/>
    <w:basedOn w:val="869"/>
    <w:next w:val="869"/>
    <w:link w:val="958"/>
    <w:uiPriority w:val="30"/>
    <w:qFormat/>
    <w:pPr>
      <w:ind w:left="936" w:right="936"/>
      <w:spacing w:before="200" w:after="280"/>
      <w:pBdr>
        <w:bottom w:val="single" w:color="4F81BD" w:sz="4" w:space="4"/>
      </w:pBdr>
    </w:pPr>
    <w:rPr>
      <w:b/>
      <w:bCs/>
      <w:i/>
      <w:iCs/>
      <w:color w:val="4f81bd"/>
    </w:rPr>
  </w:style>
  <w:style w:type="character" w:styleId="958" w:customStyle="1">
    <w:name w:val="明显引用 Char"/>
    <w:link w:val="957"/>
    <w:uiPriority w:val="30"/>
    <w:qFormat/>
    <w:rPr>
      <w:b/>
      <w:bCs/>
      <w:i/>
      <w:iCs/>
      <w:color w:val="4f81bd"/>
    </w:rPr>
  </w:style>
  <w:style w:type="character" w:styleId="959" w:customStyle="1">
    <w:name w:val="不明显强调1"/>
    <w:uiPriority w:val="19"/>
    <w:qFormat/>
    <w:rPr>
      <w:i/>
      <w:iCs/>
      <w:color w:val="7e7e7e"/>
    </w:rPr>
  </w:style>
  <w:style w:type="character" w:styleId="960" w:customStyle="1">
    <w:name w:val="明显强调1"/>
    <w:uiPriority w:val="21"/>
    <w:qFormat/>
    <w:rPr>
      <w:b/>
      <w:bCs/>
      <w:i/>
      <w:iCs/>
      <w:color w:val="4f81bd"/>
    </w:rPr>
  </w:style>
  <w:style w:type="character" w:styleId="961" w:customStyle="1">
    <w:name w:val="不明显参考1"/>
    <w:uiPriority w:val="31"/>
    <w:qFormat/>
    <w:rPr>
      <w:smallCaps/>
      <w:color w:val="c0504d"/>
      <w:u w:val="single"/>
    </w:rPr>
  </w:style>
  <w:style w:type="character" w:styleId="962" w:customStyle="1">
    <w:name w:val="明显参考1"/>
    <w:uiPriority w:val="32"/>
    <w:qFormat/>
    <w:rPr>
      <w:b/>
      <w:bCs/>
      <w:smallCaps/>
      <w:color w:val="c0504d"/>
      <w:spacing w:val="5"/>
      <w:u w:val="single"/>
    </w:rPr>
  </w:style>
  <w:style w:type="character" w:styleId="963" w:customStyle="1">
    <w:name w:val="书籍标题1"/>
    <w:uiPriority w:val="33"/>
    <w:qFormat/>
    <w:rPr>
      <w:b/>
      <w:bCs/>
      <w:smallCaps/>
      <w:spacing w:val="5"/>
    </w:rPr>
  </w:style>
  <w:style w:type="paragraph" w:styleId="964" w:customStyle="1">
    <w:name w:val="TOC 标题1"/>
    <w:basedOn w:val="870"/>
    <w:next w:val="869"/>
    <w:uiPriority w:val="39"/>
    <w:unhideWhenUsed/>
    <w:qFormat/>
    <w:pPr>
      <w:outlineLvl w:val="9"/>
    </w:pPr>
  </w:style>
  <w:style w:type="table" w:styleId="965" w:customStyle="1">
    <w:name w:val="网格型11"/>
    <w:basedOn w:val="880"/>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
    <w:basedOn w:val="880"/>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1"/>
    <w:basedOn w:val="88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customStyle="1">
    <w:name w:val="fontstyle01"/>
    <w:uiPriority w:val="0"/>
    <w:qFormat/>
    <w:rPr>
      <w:rFonts w:hint="default" w:ascii="FZSSK--GBK1-0" w:hAnsi="FZSSK--GBK1-0"/>
      <w:color w:val="242021"/>
      <w:sz w:val="24"/>
      <w:szCs w:val="24"/>
    </w:rPr>
  </w:style>
  <w:style w:type="paragraph" w:styleId="969" w:customStyle="1">
    <w:name w:val="普通 (Web)"/>
    <w:basedOn w:val="869"/>
    <w:uiPriority w:val="0"/>
    <w:qFormat/>
    <w:pPr>
      <w:spacing w:before="100" w:beforeAutospacing="1" w:after="100" w:afterAutospacing="1" w:line="240" w:lineRule="auto"/>
    </w:pPr>
    <w:rPr>
      <w:rFonts w:ascii="宋体" w:hAnsi="宋体"/>
      <w:sz w:val="24"/>
      <w:szCs w:val="24"/>
    </w:rPr>
  </w:style>
  <w:style w:type="paragraph" w:styleId="970" w:customStyle="1">
    <w:name w:val="标题3"/>
    <w:basedOn w:val="869"/>
    <w:next w:val="869"/>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71" w:customStyle="1">
    <w:name w:val="标题1"/>
    <w:basedOn w:val="869"/>
    <w:next w:val="869"/>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7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3" w:customStyle="1">
    <w:name w:val="4"/>
    <w:basedOn w:val="869"/>
    <w:next w:val="903"/>
    <w:uiPriority w:val="0"/>
    <w:qFormat/>
    <w:pPr>
      <w:ind w:firstLine="420"/>
      <w:jc w:val="both"/>
      <w:spacing w:after="0" w:line="360" w:lineRule="auto"/>
      <w:widowControl w:val="off"/>
    </w:pPr>
    <w:rPr>
      <w:rFonts w:ascii="Times New Roman" w:hAnsi="Times New Roman"/>
      <w:color w:val="ff0000"/>
      <w:sz w:val="24"/>
      <w:szCs w:val="24"/>
    </w:rPr>
  </w:style>
  <w:style w:type="paragraph" w:styleId="974" w:customStyle="1">
    <w:name w:val="样式1"/>
    <w:basedOn w:val="869"/>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75" w:customStyle="1">
    <w:name w:val="普通正文"/>
    <w:basedOn w:val="869"/>
    <w:uiPriority w:val="0"/>
    <w:qFormat/>
    <w:pPr>
      <w:ind w:firstLine="480"/>
      <w:spacing w:before="120" w:after="120" w:line="360" w:lineRule="auto"/>
      <w:widowControl w:val="off"/>
    </w:pPr>
    <w:rPr>
      <w:rFonts w:ascii="Arial" w:hAnsi="Arial"/>
      <w:sz w:val="24"/>
      <w:szCs w:val="24"/>
    </w:rPr>
  </w:style>
  <w:style w:type="paragraph" w:styleId="976" w:customStyle="1">
    <w:name w:val="Body Text(ch)"/>
    <w:basedOn w:val="869"/>
    <w:next w:val="887"/>
    <w:uiPriority w:val="0"/>
    <w:qFormat/>
    <w:pPr>
      <w:jc w:val="both"/>
      <w:spacing w:after="120" w:line="240" w:lineRule="auto"/>
      <w:widowControl w:val="off"/>
    </w:pPr>
    <w:rPr>
      <w:rFonts w:ascii="宋体" w:hAnsi="Arial"/>
      <w:bCs/>
      <w:iCs/>
      <w:sz w:val="21"/>
      <w:szCs w:val="24"/>
    </w:rPr>
  </w:style>
  <w:style w:type="paragraph" w:styleId="977" w:customStyle="1">
    <w:name w:val="图标"/>
    <w:basedOn w:val="869"/>
    <w:next w:val="869"/>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78" w:customStyle="1">
    <w:name w:val="xl25"/>
    <w:basedOn w:val="869"/>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79" w:customStyle="1">
    <w:name w:val="font5"/>
    <w:basedOn w:val="869"/>
    <w:uiPriority w:val="0"/>
    <w:qFormat/>
    <w:pPr>
      <w:spacing w:before="100" w:beforeAutospacing="1" w:after="100" w:afterAutospacing="1" w:line="240" w:lineRule="auto"/>
    </w:pPr>
    <w:rPr>
      <w:rFonts w:hint="eastAsia" w:ascii="宋体" w:hAnsi="宋体"/>
      <w:sz w:val="28"/>
      <w:szCs w:val="28"/>
    </w:rPr>
  </w:style>
  <w:style w:type="paragraph" w:styleId="980" w:customStyle="1">
    <w:name w:val="font6"/>
    <w:basedOn w:val="869"/>
    <w:uiPriority w:val="0"/>
    <w:qFormat/>
    <w:pPr>
      <w:spacing w:before="100" w:beforeAutospacing="1" w:after="100" w:afterAutospacing="1" w:line="240" w:lineRule="auto"/>
    </w:pPr>
    <w:rPr>
      <w:rFonts w:hint="eastAsia" w:ascii="宋体" w:hAnsi="宋体"/>
      <w:sz w:val="28"/>
      <w:szCs w:val="28"/>
      <w:u w:val="single"/>
    </w:rPr>
  </w:style>
  <w:style w:type="paragraph" w:styleId="981" w:customStyle="1">
    <w:name w:val="font7"/>
    <w:basedOn w:val="869"/>
    <w:uiPriority w:val="0"/>
    <w:qFormat/>
    <w:pPr>
      <w:spacing w:before="100" w:beforeAutospacing="1" w:after="100" w:afterAutospacing="1" w:line="240" w:lineRule="auto"/>
    </w:pPr>
    <w:rPr>
      <w:rFonts w:hint="eastAsia" w:ascii="宋体" w:hAnsi="宋体"/>
      <w:sz w:val="18"/>
      <w:szCs w:val="18"/>
    </w:rPr>
  </w:style>
  <w:style w:type="paragraph" w:styleId="982" w:customStyle="1">
    <w:name w:val="xl24"/>
    <w:basedOn w:val="869"/>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83" w:customStyle="1">
    <w:name w:val="xl26"/>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4" w:customStyle="1">
    <w:name w:val="xl27"/>
    <w:basedOn w:val="869"/>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85" w:customStyle="1">
    <w:name w:val="xl28"/>
    <w:basedOn w:val="869"/>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86" w:customStyle="1">
    <w:name w:val="xl29"/>
    <w:basedOn w:val="869"/>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87" w:customStyle="1">
    <w:name w:val="xl30"/>
    <w:basedOn w:val="869"/>
    <w:uiPriority w:val="0"/>
    <w:qFormat/>
    <w:pPr>
      <w:jc w:val="center"/>
      <w:spacing w:before="100" w:beforeAutospacing="1" w:after="100" w:afterAutospacing="1" w:line="240" w:lineRule="auto"/>
    </w:pPr>
    <w:rPr>
      <w:rFonts w:ascii="宋体" w:hAnsi="宋体"/>
      <w:b/>
      <w:bCs/>
      <w:sz w:val="36"/>
      <w:szCs w:val="36"/>
    </w:rPr>
  </w:style>
  <w:style w:type="paragraph" w:styleId="988" w:customStyle="1">
    <w:name w:val="Char"/>
    <w:basedOn w:val="884"/>
    <w:uiPriority w:val="0"/>
    <w:qFormat/>
    <w:rPr>
      <w:rFonts w:ascii="Tahoma" w:hAnsi="Tahoma"/>
      <w:sz w:val="24"/>
      <w:szCs w:val="24"/>
    </w:rPr>
  </w:style>
  <w:style w:type="paragraph" w:styleId="989" w:customStyle="1">
    <w:name w:val="table_1stline"/>
    <w:basedOn w:val="869"/>
    <w:uiPriority w:val="0"/>
    <w:qFormat/>
    <w:pPr>
      <w:spacing w:before="120" w:after="0" w:line="240" w:lineRule="auto"/>
    </w:pPr>
    <w:rPr>
      <w:rFonts w:ascii="Times New Roman" w:hAnsi="Times New Roman"/>
      <w:bCs/>
      <w:sz w:val="20"/>
      <w:szCs w:val="20"/>
      <w:lang w:val="de-DE" w:eastAsia="de-DE"/>
    </w:rPr>
  </w:style>
  <w:style w:type="paragraph" w:styleId="990" w:customStyle="1">
    <w:name w:val="table_lines"/>
    <w:basedOn w:val="869"/>
    <w:uiPriority w:val="0"/>
    <w:qFormat/>
    <w:pPr>
      <w:spacing w:after="0" w:line="240" w:lineRule="auto"/>
    </w:pPr>
    <w:rPr>
      <w:rFonts w:ascii="Times New Roman" w:hAnsi="Times New Roman"/>
      <w:sz w:val="20"/>
      <w:szCs w:val="20"/>
      <w:lang w:val="de-DE" w:eastAsia="de-DE"/>
    </w:rPr>
  </w:style>
  <w:style w:type="character" w:styleId="991" w:customStyle="1">
    <w:name w:val="font5 Char"/>
    <w:uiPriority w:val="0"/>
    <w:qFormat/>
    <w:rPr>
      <w:rFonts w:ascii="宋体" w:hAnsi="宋体" w:eastAsia="宋体"/>
      <w:sz w:val="28"/>
      <w:szCs w:val="28"/>
      <w:lang w:val="en-US" w:eastAsia="zh-CN" w:bidi="ar-SA"/>
    </w:rPr>
  </w:style>
  <w:style w:type="paragraph" w:styleId="992" w:customStyle="1">
    <w:name w:val="Char Char Char Char"/>
    <w:basedOn w:val="884"/>
    <w:uiPriority w:val="0"/>
    <w:qFormat/>
    <w:pPr>
      <w:spacing w:line="360" w:lineRule="auto"/>
    </w:pPr>
    <w:rPr>
      <w:rFonts w:ascii="Tahoma" w:hAnsi="Tahoma"/>
      <w:sz w:val="24"/>
      <w:szCs w:val="24"/>
    </w:rPr>
  </w:style>
  <w:style w:type="paragraph" w:styleId="993" w:customStyle="1">
    <w:name w:val="Char Char Char Char Char Char Char Char"/>
    <w:basedOn w:val="869"/>
    <w:uiPriority w:val="0"/>
    <w:qFormat/>
    <w:pPr>
      <w:spacing w:after="160" w:line="240" w:lineRule="exact"/>
    </w:pPr>
    <w:rPr>
      <w:rFonts w:ascii="Verdana" w:hAnsi="Verdana"/>
      <w:sz w:val="20"/>
      <w:szCs w:val="20"/>
      <w:lang w:eastAsia="en-US"/>
    </w:rPr>
  </w:style>
  <w:style w:type="character" w:styleId="994" w:customStyle="1">
    <w:name w:val="纯文本 Char"/>
    <w:uiPriority w:val="99"/>
    <w:semiHidden/>
    <w:qFormat/>
    <w:rPr>
      <w:rFonts w:ascii="宋体" w:hAnsi="Courier New" w:eastAsia="宋体" w:cs="Courier New"/>
      <w:sz w:val="21"/>
      <w:szCs w:val="21"/>
    </w:rPr>
  </w:style>
  <w:style w:type="paragraph" w:styleId="995" w:customStyle="1">
    <w:name w:val="Char Char Char Char Char Char Char Char Char Char"/>
    <w:basedOn w:val="869"/>
    <w:uiPriority w:val="0"/>
    <w:qFormat/>
    <w:pPr>
      <w:jc w:val="both"/>
      <w:spacing w:after="0" w:line="360" w:lineRule="auto"/>
      <w:widowControl w:val="off"/>
    </w:pPr>
    <w:rPr>
      <w:rFonts w:ascii="Times New Roman" w:hAnsi="Times New Roman"/>
      <w:sz w:val="24"/>
      <w:szCs w:val="20"/>
    </w:rPr>
  </w:style>
  <w:style w:type="character" w:styleId="996" w:customStyle="1">
    <w:name w:val="二级目录 Char"/>
    <w:link w:val="997"/>
    <w:uiPriority w:val="0"/>
    <w:qFormat/>
    <w:rPr>
      <w:b/>
      <w:sz w:val="30"/>
      <w:szCs w:val="28"/>
    </w:rPr>
  </w:style>
  <w:style w:type="paragraph" w:styleId="997" w:customStyle="1">
    <w:name w:val="二级目录"/>
    <w:next w:val="869"/>
    <w:link w:val="99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98" w:customStyle="1">
    <w:name w:val="列出段落21"/>
    <w:basedOn w:val="869"/>
    <w:uiPriority w:val="0"/>
    <w:qFormat/>
    <w:pPr>
      <w:ind w:firstLine="420"/>
      <w:jc w:val="both"/>
      <w:spacing w:after="0" w:line="240" w:lineRule="auto"/>
      <w:widowControl w:val="off"/>
    </w:pPr>
    <w:rPr>
      <w:sz w:val="21"/>
    </w:rPr>
  </w:style>
  <w:style w:type="paragraph" w:styleId="999" w:customStyle="1">
    <w:name w:val="纯文本1"/>
    <w:basedOn w:val="869"/>
    <w:uiPriority w:val="0"/>
    <w:qFormat/>
    <w:pPr>
      <w:jc w:val="both"/>
      <w:spacing w:after="0" w:line="240" w:lineRule="auto"/>
      <w:widowControl w:val="off"/>
    </w:pPr>
    <w:rPr>
      <w:rFonts w:ascii="宋体" w:hAnsi="Courier New" w:eastAsia="楷体_GB2312"/>
      <w:sz w:val="28"/>
      <w:szCs w:val="20"/>
    </w:rPr>
  </w:style>
  <w:style w:type="paragraph" w:styleId="1000" w:customStyle="1">
    <w:name w:val="彩色列表 - 强调文字颜色 11"/>
    <w:basedOn w:val="869"/>
    <w:uiPriority w:val="0"/>
    <w:qFormat/>
    <w:pPr>
      <w:contextualSpacing/>
      <w:ind w:left="720"/>
      <w:spacing w:before="100" w:after="100"/>
    </w:pPr>
    <w:rPr>
      <w:rFonts w:ascii="Arial" w:hAnsi="Arial" w:cs="Arial"/>
      <w:color w:val="0f0f0f"/>
      <w:sz w:val="20"/>
      <w:szCs w:val="20"/>
      <w:lang w:eastAsia="en-US"/>
    </w:rPr>
  </w:style>
  <w:style w:type="paragraph" w:styleId="1001" w:customStyle="1">
    <w:name w:val="Table Sub Section"/>
    <w:basedOn w:val="869"/>
    <w:link w:val="1002"/>
    <w:uiPriority w:val="0"/>
    <w:qFormat/>
    <w:pPr>
      <w:keepNext/>
      <w:spacing w:before="160" w:after="160"/>
    </w:pPr>
    <w:rPr>
      <w:rFonts w:ascii="Arial" w:hAnsi="Arial"/>
      <w:b/>
      <w:color w:val="0f0f0f"/>
      <w:sz w:val="20"/>
      <w:szCs w:val="20"/>
      <w:lang w:eastAsia="en-US"/>
    </w:rPr>
  </w:style>
  <w:style w:type="character" w:styleId="1002" w:customStyle="1">
    <w:name w:val="Table Sub Section Char"/>
    <w:link w:val="1001"/>
    <w:uiPriority w:val="0"/>
    <w:qFormat/>
    <w:rPr>
      <w:rFonts w:ascii="Arial" w:hAnsi="Arial" w:eastAsia="宋体" w:cs="Times New Roman"/>
      <w:b/>
      <w:color w:val="0f0f0f"/>
      <w:sz w:val="20"/>
      <w:szCs w:val="20"/>
      <w:lang w:eastAsia="en-US"/>
    </w:rPr>
  </w:style>
  <w:style w:type="character" w:styleId="1003" w:customStyle="1">
    <w:name w:val="页脚 字符"/>
    <w:uiPriority w:val="99"/>
    <w:qFormat/>
    <w:rPr>
      <w:sz w:val="18"/>
      <w:szCs w:val="18"/>
    </w:rPr>
  </w:style>
  <w:style w:type="character" w:styleId="1004" w:customStyle="1">
    <w:name w:val="页眉 字符"/>
    <w:uiPriority w:val="0"/>
    <w:qFormat/>
    <w:rPr>
      <w:sz w:val="18"/>
      <w:szCs w:val="18"/>
    </w:rPr>
  </w:style>
  <w:style w:type="paragraph" w:styleId="1005" w:customStyle="1">
    <w:name w:val="样式2"/>
    <w:basedOn w:val="869"/>
    <w:uiPriority w:val="0"/>
    <w:qFormat/>
    <w:pPr>
      <w:jc w:val="center"/>
      <w:spacing w:after="0" w:line="240" w:lineRule="auto"/>
      <w:widowControl w:val="off"/>
    </w:pPr>
    <w:rPr>
      <w:b/>
      <w:sz w:val="44"/>
      <w:szCs w:val="44"/>
    </w:rPr>
  </w:style>
  <w:style w:type="paragraph" w:styleId="1006" w:customStyle="1">
    <w:name w:val="修订1"/>
    <w:uiPriority w:val="99"/>
    <w:semiHidden/>
    <w:qFormat/>
    <w:rPr>
      <w:rFonts w:ascii="Calibri" w:hAnsi="Calibri" w:eastAsia="宋体" w:cs="Times New Roman"/>
      <w:sz w:val="22"/>
      <w:szCs w:val="22"/>
      <w:lang w:val="en-US" w:eastAsia="zh-CN" w:bidi="ar-SA"/>
    </w:rPr>
  </w:style>
  <w:style w:type="character" w:styleId="1007" w:customStyle="1">
    <w:name w:val="正文缩进 字符"/>
    <w:uiPriority w:val="0"/>
    <w:qFormat/>
    <w:rPr>
      <w:sz w:val="21"/>
      <w:szCs w:val="21"/>
    </w:rPr>
  </w:style>
  <w:style w:type="table" w:styleId="1008" w:customStyle="1">
    <w:name w:val="网格型21"/>
    <w:basedOn w:val="88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3"/>
    <w:basedOn w:val="8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4"/>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1">
    <w:name w:val="List Paragraph"/>
    <w:basedOn w:val="869"/>
    <w:uiPriority w:val="34"/>
    <w:qFormat/>
    <w:pPr>
      <w:ind w:firstLine="420"/>
    </w:pPr>
  </w:style>
  <w:style w:type="table" w:styleId="1012" w:customStyle="1">
    <w:name w:val="网格型5"/>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6"/>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51"/>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7"/>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8"/>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81"/>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8" w:customStyle="1">
    <w:name w:val="网格型511"/>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9" w:customStyle="1">
    <w:name w:val="网格型82"/>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0" w:customStyle="1">
    <w:name w:val="网格型9"/>
    <w:basedOn w:val="88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customStyle="1">
    <w:name w:val="未处理的提及1"/>
    <w:uiPriority w:val="99"/>
    <w:unhideWhenUsed/>
    <w:qFormat/>
    <w:rPr>
      <w:color w:val="605e5c"/>
      <w:shd w:val="clear" w:color="auto" w:fill="e1dfdd"/>
    </w:rPr>
  </w:style>
  <w:style w:type="table" w:styleId="1022" w:customStyle="1">
    <w:name w:val="网格型10"/>
    <w:basedOn w:val="8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customStyle="1">
    <w:name w:val="网格型12"/>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4" w:customStyle="1">
    <w:name w:val="网格型13"/>
    <w:basedOn w:val="8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5" w:customStyle="1">
    <w:name w:val="网格型14"/>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6" w:customStyle="1">
    <w:name w:val="修订2"/>
    <w:uiPriority w:val="99"/>
    <w:semiHidden/>
    <w:qFormat/>
    <w:rPr>
      <w:rFonts w:ascii="Calibri" w:hAnsi="Calibri" w:eastAsia="宋体" w:cs="Times New Roman"/>
      <w:sz w:val="22"/>
      <w:szCs w:val="22"/>
      <w:lang w:val="en-US" w:eastAsia="zh-CN" w:bidi="ar-SA"/>
    </w:rPr>
  </w:style>
  <w:style w:type="paragraph" w:styleId="1027" w:customStyle="1">
    <w:name w:val="修订3"/>
    <w:uiPriority w:val="99"/>
    <w:semiHidden/>
    <w:qFormat/>
    <w:rPr>
      <w:rFonts w:ascii="Calibri" w:hAnsi="Calibri" w:eastAsia="宋体" w:cs="Times New Roman"/>
      <w:sz w:val="22"/>
      <w:szCs w:val="22"/>
      <w:lang w:val="en-US" w:eastAsia="zh-CN" w:bidi="ar-SA"/>
    </w:rPr>
  </w:style>
  <w:style w:type="paragraph" w:styleId="1028" w:customStyle="1">
    <w:name w:val="修订4"/>
    <w:uiPriority w:val="99"/>
    <w:semiHidden/>
    <w:qFormat/>
    <w:rPr>
      <w:rFonts w:ascii="Calibri" w:hAnsi="Calibri" w:eastAsia="宋体" w:cs="Times New Roman"/>
      <w:sz w:val="22"/>
      <w:szCs w:val="22"/>
      <w:lang w:val="en-US" w:eastAsia="zh-CN" w:bidi="ar-SA"/>
    </w:rPr>
  </w:style>
  <w:style w:type="paragraph" w:styleId="1029" w:customStyle="1">
    <w:name w:val="修订5"/>
    <w:uiPriority w:val="99"/>
    <w:semiHidden/>
    <w:qFormat/>
    <w:rPr>
      <w:rFonts w:ascii="Calibri" w:hAnsi="Calibri" w:eastAsia="宋体" w:cs="Times New Roman"/>
      <w:sz w:val="22"/>
      <w:szCs w:val="22"/>
      <w:lang w:val="en-US" w:eastAsia="zh-CN" w:bidi="ar-SA"/>
    </w:rPr>
  </w:style>
  <w:style w:type="paragraph" w:styleId="1030" w:customStyle="1">
    <w:name w:val="修订6"/>
    <w:uiPriority w:val="99"/>
    <w:semiHidden/>
    <w:qFormat/>
    <w:rPr>
      <w:rFonts w:ascii="Calibri" w:hAnsi="Calibri" w:eastAsia="宋体" w:cs="Times New Roman"/>
      <w:sz w:val="22"/>
      <w:szCs w:val="22"/>
      <w:lang w:val="en-US" w:eastAsia="zh-CN" w:bidi="ar-SA"/>
    </w:rPr>
  </w:style>
  <w:style w:type="paragraph" w:styleId="1031" w:customStyle="1">
    <w:name w:val="修订7"/>
    <w:uiPriority w:val="99"/>
    <w:semiHidden/>
    <w:qFormat/>
    <w:rPr>
      <w:rFonts w:ascii="Calibri" w:hAnsi="Calibri" w:eastAsia="宋体" w:cs="Times New Roman"/>
      <w:sz w:val="22"/>
      <w:szCs w:val="22"/>
      <w:lang w:val="en-US" w:eastAsia="zh-CN" w:bidi="ar-SA"/>
    </w:rPr>
  </w:style>
  <w:style w:type="paragraph" w:styleId="1032" w:customStyle="1">
    <w:name w:val="修订8"/>
    <w:uiPriority w:val="99"/>
    <w:unhideWhenUsed/>
    <w:qFormat/>
    <w:rPr>
      <w:rFonts w:ascii="Calibri" w:hAnsi="Calibri" w:eastAsia="宋体" w:cs="Times New Roman"/>
      <w:sz w:val="22"/>
      <w:szCs w:val="22"/>
      <w:lang w:val="en-US" w:eastAsia="zh-CN" w:bidi="ar-SA"/>
    </w:rPr>
  </w:style>
  <w:style w:type="paragraph" w:styleId="1033" w:customStyle="1">
    <w:name w:val="修订9"/>
    <w:uiPriority w:val="99"/>
    <w:unhideWhenUsed/>
    <w:qFormat/>
    <w:rPr>
      <w:rFonts w:ascii="Calibri" w:hAnsi="Calibri" w:eastAsia="宋体" w:cs="Times New Roman"/>
      <w:sz w:val="22"/>
      <w:szCs w:val="22"/>
      <w:lang w:val="en-US" w:eastAsia="zh-CN" w:bidi="ar-SA"/>
    </w:rPr>
  </w:style>
  <w:style w:type="paragraph" w:styleId="1034" w:customStyle="1">
    <w:name w:val="修订10"/>
    <w:uiPriority w:val="99"/>
    <w:unhideWhenUsed/>
    <w:qFormat/>
    <w:rPr>
      <w:rFonts w:ascii="Calibri" w:hAnsi="Calibri" w:eastAsia="宋体" w:cs="Times New Roman"/>
      <w:sz w:val="22"/>
      <w:szCs w:val="22"/>
      <w:lang w:val="en-US" w:eastAsia="zh-CN" w:bidi="ar-SA"/>
    </w:rPr>
  </w:style>
  <w:style w:type="paragraph" w:styleId="1035" w:customStyle="1">
    <w:name w:val="修订11"/>
    <w:uiPriority w:val="99"/>
    <w:unhideWhenUsed/>
    <w:qFormat/>
    <w:rPr>
      <w:rFonts w:ascii="Calibri" w:hAnsi="Calibri" w:eastAsia="宋体" w:cs="Times New Roman"/>
      <w:sz w:val="22"/>
      <w:szCs w:val="22"/>
      <w:lang w:val="en-US" w:eastAsia="zh-CN" w:bidi="ar-SA"/>
    </w:rPr>
  </w:style>
  <w:style w:type="table" w:styleId="1036" w:customStyle="1">
    <w:name w:val="网格型15"/>
    <w:basedOn w:val="88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7" w:customStyle="1">
    <w:name w:val="网格型16"/>
    <w:basedOn w:val="88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8" w:customStyle="1">
    <w:name w:val="Table Paragraph"/>
    <w:basedOn w:val="869"/>
    <w:uiPriority w:val="0"/>
    <w:qFormat/>
    <w:pPr>
      <w:spacing w:after="0" w:line="240" w:lineRule="auto"/>
      <w:widowControl w:val="off"/>
    </w:pPr>
    <w:rPr>
      <w:rFonts w:ascii="宋体" w:hAnsi="Times New Roman" w:cs="宋体"/>
      <w:lang w:val="zh-CN" w:bidi="zh-CN"/>
    </w:rPr>
  </w:style>
  <w:style w:type="paragraph" w:styleId="1039" w:customStyle="1">
    <w:name w:val="msonormal"/>
    <w:basedOn w:val="869"/>
    <w:uiPriority w:val="0"/>
    <w:qFormat/>
    <w:pPr>
      <w:spacing w:before="100" w:beforeAutospacing="1" w:after="100" w:afterAutospacing="1" w:line="240" w:lineRule="auto"/>
    </w:pPr>
    <w:rPr>
      <w:rFonts w:ascii="宋体" w:hAnsi="宋体" w:cs="宋体"/>
      <w:sz w:val="24"/>
      <w:szCs w:val="24"/>
    </w:rPr>
  </w:style>
  <w:style w:type="paragraph" w:styleId="1040" w:customStyle="1">
    <w:name w:val="font0"/>
    <w:basedOn w:val="869"/>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41" w:customStyle="1">
    <w:name w:val="xl65"/>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42" w:customStyle="1">
    <w:name w:val="xl66"/>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43" w:customStyle="1">
    <w:name w:val="xl67"/>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44" w:customStyle="1">
    <w:name w:val="xl68"/>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45" w:customStyle="1">
    <w:name w:val="xl69"/>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6" w:customStyle="1">
    <w:name w:val="xl70"/>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7" w:customStyle="1">
    <w:name w:val="xl71"/>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8" w:customStyle="1">
    <w:name w:val="xl72"/>
    <w:basedOn w:val="86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9" w:customStyle="1">
    <w:name w:val="xl73"/>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50" w:customStyle="1">
    <w:name w:val="xl74"/>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51" w:customStyle="1">
    <w:name w:val="xl75"/>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52" w:customStyle="1">
    <w:name w:val="xl76"/>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53" w:customStyle="1">
    <w:name w:val="xl77"/>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4" w:customStyle="1">
    <w:name w:val="xl78"/>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5" w:customStyle="1">
    <w:name w:val="xl79"/>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80"/>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7" w:customStyle="1">
    <w:name w:val="xl81"/>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8" w:customStyle="1">
    <w:name w:val="xl82"/>
    <w:basedOn w:val="86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9" w:customStyle="1">
    <w:name w:val="xl83"/>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84"/>
    <w:basedOn w:val="86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85"/>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62" w:customStyle="1">
    <w:name w:val="xl86"/>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63" w:customStyle="1">
    <w:name w:val="xl87"/>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64" w:customStyle="1">
    <w:name w:val="xl88"/>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65" w:customStyle="1">
    <w:name w:val="xl89"/>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6" w:customStyle="1">
    <w:name w:val="xl90"/>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7" w:customStyle="1">
    <w:name w:val="xl91"/>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8" w:customStyle="1">
    <w:name w:val="xl92"/>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69" w:customStyle="1">
    <w:name w:val="xl93"/>
    <w:basedOn w:val="869"/>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0" w:customStyle="1">
    <w:name w:val="xl94"/>
    <w:basedOn w:val="869"/>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1" w:customStyle="1">
    <w:name w:val="xl95"/>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2" w:customStyle="1">
    <w:name w:val="xl96"/>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3" w:customStyle="1">
    <w:name w:val="xl97"/>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4" w:customStyle="1">
    <w:name w:val="xl98"/>
    <w:basedOn w:val="869"/>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5" w:customStyle="1">
    <w:name w:val="xl99"/>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76" w:customStyle="1">
    <w:name w:val="xl100"/>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77" w:customStyle="1">
    <w:name w:val="xl101"/>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8" w:customStyle="1">
    <w:name w:val="xl102"/>
    <w:basedOn w:val="86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9" w:customStyle="1">
    <w:name w:val="xl103"/>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80" w:customStyle="1">
    <w:name w:val="xl104"/>
    <w:basedOn w:val="86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81" w:customStyle="1">
    <w:name w:val="修订12"/>
    <w:uiPriority w:val="99"/>
    <w:unhideWhenUsed/>
    <w:qFormat/>
    <w:rPr>
      <w:rFonts w:ascii="Calibri" w:hAnsi="Calibri" w:eastAsia="宋体" w:cs="Times New Roman"/>
      <w:sz w:val="22"/>
      <w:szCs w:val="22"/>
      <w:lang w:val="en-US" w:eastAsia="zh-CN" w:bidi="ar-SA"/>
    </w:rPr>
  </w:style>
  <w:style w:type="paragraph" w:styleId="1082" w:customStyle="1">
    <w:name w:val="修订13"/>
    <w:uiPriority w:val="99"/>
    <w:unhideWhenUsed/>
    <w:qFormat/>
    <w:rPr>
      <w:rFonts w:ascii="Calibri" w:hAnsi="Calibri" w:eastAsia="宋体" w:cs="Times New Roman"/>
      <w:sz w:val="22"/>
      <w:szCs w:val="22"/>
      <w:lang w:val="en-US" w:eastAsia="zh-CN" w:bidi="ar-SA"/>
    </w:rPr>
  </w:style>
  <w:style w:type="paragraph" w:styleId="1083" w:customStyle="1">
    <w:name w:val="首行缩进"/>
    <w:basedOn w:val="869"/>
    <w:uiPriority w:val="0"/>
    <w:qFormat/>
    <w:pPr>
      <w:ind w:firstLine="480"/>
      <w:spacing w:line="360" w:lineRule="auto"/>
    </w:pPr>
    <w:rPr>
      <w:rFonts w:ascii="宋体" w:hAnsi="宋体" w:eastAsia="Calibri"/>
      <w:sz w:val="24"/>
      <w:lang w:eastAsia="en-US"/>
    </w:rPr>
  </w:style>
  <w:style w:type="paragraph" w:styleId="1084" w:customStyle="1">
    <w:name w:val="修订14"/>
    <w:uiPriority w:val="99"/>
    <w:semiHidden/>
    <w:qFormat/>
    <w:rPr>
      <w:rFonts w:ascii="Calibri" w:hAnsi="Calibri" w:eastAsia="宋体" w:cs="Times New Roman"/>
      <w:sz w:val="22"/>
      <w:szCs w:val="22"/>
      <w:lang w:val="en-US" w:eastAsia="zh-CN" w:bidi="ar-SA"/>
    </w:rPr>
  </w:style>
  <w:style w:type="paragraph" w:styleId="1085" w:customStyle="1">
    <w:name w:val="修订15"/>
    <w:uiPriority w:val="99"/>
    <w:unhideWhenUsed/>
    <w:qFormat/>
    <w:rPr>
      <w:rFonts w:ascii="Calibri" w:hAnsi="Calibri" w:eastAsia="宋体" w:cs="Times New Roman"/>
      <w:sz w:val="22"/>
      <w:szCs w:val="22"/>
      <w:lang w:val="en-US" w:eastAsia="zh-CN" w:bidi="ar-SA"/>
    </w:rPr>
  </w:style>
  <w:style w:type="paragraph" w:styleId="1086" w:customStyle="1">
    <w:name w:val="修订16"/>
    <w:uiPriority w:val="99"/>
    <w:unhideWhenUsed/>
    <w:qFormat/>
    <w:rPr>
      <w:rFonts w:ascii="Calibri" w:hAnsi="Calibri" w:eastAsia="宋体" w:cs="Times New Roman"/>
      <w:sz w:val="22"/>
      <w:szCs w:val="22"/>
      <w:lang w:val="en-US" w:eastAsia="zh-CN" w:bidi="ar-SA"/>
    </w:rPr>
  </w:style>
  <w:style w:type="paragraph" w:styleId="1087" w:customStyle="1">
    <w:name w:val="表格正文"/>
    <w:basedOn w:val="869"/>
    <w:next w:val="869"/>
    <w:uiPriority w:val="0"/>
    <w:qFormat/>
    <w:pPr>
      <w:spacing w:after="0" w:line="240" w:lineRule="auto"/>
    </w:pPr>
    <w:rPr>
      <w:rFonts w:ascii="Times New Roman" w:hAnsi="Times New Roman" w:eastAsia="微软雅黑 Light" w:cs="微软雅黑"/>
      <w:color w:val="000000"/>
      <w:sz w:val="24"/>
      <w:szCs w:val="18"/>
    </w:rPr>
  </w:style>
  <w:style w:type="paragraph" w:styleId="1088" w:customStyle="1">
    <w:name w:val="修订17"/>
    <w:uiPriority w:val="99"/>
    <w:unhideWhenUsed/>
    <w:qFormat/>
    <w:rPr>
      <w:rFonts w:ascii="Calibri" w:hAnsi="Calibri" w:eastAsia="宋体" w:cs="Times New Roman"/>
      <w:sz w:val="22"/>
      <w:szCs w:val="22"/>
      <w:lang w:val="en-US" w:eastAsia="zh-CN" w:bidi="ar-SA"/>
    </w:rPr>
  </w:style>
  <w:style w:type="paragraph" w:styleId="1089" w:customStyle="1">
    <w:name w:val="修订18"/>
    <w:uiPriority w:val="99"/>
    <w:unhideWhenUsed/>
    <w:qFormat/>
    <w:rPr>
      <w:rFonts w:ascii="Calibri" w:hAnsi="Calibri" w:eastAsia="宋体" w:cs="Times New Roman"/>
      <w:sz w:val="22"/>
      <w:szCs w:val="22"/>
      <w:lang w:val="en-US" w:eastAsia="zh-CN" w:bidi="ar-SA"/>
    </w:rPr>
  </w:style>
  <w:style w:type="table" w:styleId="1090" w:customStyle="1">
    <w:name w:val="网格型17"/>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1" w:customStyle="1">
    <w:name w:val="修订19"/>
    <w:uiPriority w:val="99"/>
    <w:unhideWhenUsed/>
    <w:qFormat/>
    <w:rPr>
      <w:rFonts w:ascii="Calibri" w:hAnsi="Calibri" w:eastAsia="宋体" w:cs="Times New Roman"/>
      <w:sz w:val="22"/>
      <w:szCs w:val="22"/>
      <w:lang w:val="en-US" w:eastAsia="zh-CN" w:bidi="ar-SA"/>
    </w:rPr>
  </w:style>
  <w:style w:type="paragraph" w:styleId="1092" w:customStyle="1">
    <w:name w:val="修订20"/>
    <w:uiPriority w:val="99"/>
    <w:unhideWhenUsed/>
    <w:qFormat/>
    <w:rPr>
      <w:rFonts w:ascii="Calibri" w:hAnsi="Calibri" w:eastAsia="宋体" w:cs="Times New Roman"/>
      <w:sz w:val="22"/>
      <w:szCs w:val="22"/>
      <w:lang w:val="en-US" w:eastAsia="zh-CN" w:bidi="ar-SA"/>
    </w:rPr>
  </w:style>
  <w:style w:type="table" w:styleId="1093" w:customStyle="1">
    <w:name w:val="网格型18"/>
    <w:basedOn w:val="880"/>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4" w:customStyle="1">
    <w:name w:val="TOC 标题2"/>
    <w:basedOn w:val="870"/>
    <w:next w:val="869"/>
    <w:uiPriority w:val="39"/>
    <w:unhideWhenUsed/>
    <w:qFormat/>
    <w:pPr>
      <w:spacing w:before="240" w:line="259" w:lineRule="auto"/>
      <w:outlineLvl w:val="9"/>
    </w:pPr>
    <w:rPr>
      <w:b w:val="0"/>
      <w:bCs w:val="0"/>
      <w:sz w:val="32"/>
      <w:szCs w:val="32"/>
    </w:rPr>
  </w:style>
  <w:style w:type="paragraph" w:styleId="1095" w:customStyle="1">
    <w:name w:val="修订21"/>
    <w:uiPriority w:val="99"/>
    <w:unhideWhenUsed/>
    <w:qFormat/>
    <w:rPr>
      <w:rFonts w:ascii="Calibri" w:hAnsi="Calibri" w:eastAsia="宋体" w:cs="Times New Roman"/>
      <w:sz w:val="22"/>
      <w:szCs w:val="22"/>
      <w:lang w:val="en-US" w:eastAsia="zh-CN" w:bidi="ar-SA"/>
    </w:rPr>
  </w:style>
  <w:style w:type="paragraph" w:styleId="1096" w:customStyle="1">
    <w:name w:val="修订22"/>
    <w:uiPriority w:val="99"/>
    <w:unhideWhenUsed/>
    <w:qFormat/>
    <w:rPr>
      <w:rFonts w:ascii="Calibri" w:hAnsi="Calibri" w:eastAsia="宋体" w:cs="Times New Roman"/>
      <w:sz w:val="22"/>
      <w:szCs w:val="22"/>
      <w:lang w:val="en-US" w:eastAsia="zh-CN" w:bidi="ar-SA"/>
    </w:rPr>
  </w:style>
  <w:style w:type="paragraph" w:styleId="1097" w:customStyle="1">
    <w:name w:val="修订23"/>
    <w:uiPriority w:val="99"/>
    <w:unhideWhenUsed/>
    <w:qFormat/>
    <w:rPr>
      <w:rFonts w:ascii="Calibri" w:hAnsi="Calibri" w:eastAsia="宋体" w:cs="Times New Roman"/>
      <w:sz w:val="22"/>
      <w:szCs w:val="22"/>
      <w:lang w:val="en-US" w:eastAsia="zh-CN" w:bidi="ar-SA"/>
    </w:rPr>
  </w:style>
  <w:style w:type="paragraph" w:styleId="1098" w:customStyle="1">
    <w:name w:val="修订24"/>
    <w:hidden/>
    <w:uiPriority w:val="99"/>
    <w:semiHidden/>
    <w:qFormat/>
    <w:rPr>
      <w:rFonts w:ascii="Calibri" w:hAnsi="Calibri" w:eastAsia="宋体" w:cs="Times New Roman"/>
      <w:sz w:val="22"/>
      <w:szCs w:val="22"/>
      <w:lang w:val="en-US" w:eastAsia="zh-CN" w:bidi="ar-SA"/>
    </w:rPr>
  </w:style>
  <w:style w:type="paragraph" w:styleId="1099" w:customStyle="1">
    <w:name w:val="修订25"/>
    <w:hidden/>
    <w:uiPriority w:val="99"/>
    <w:unhideWhenUsed/>
    <w:qFormat/>
    <w:rPr>
      <w:rFonts w:ascii="Calibri" w:hAnsi="Calibri" w:eastAsia="宋体" w:cs="Times New Roman"/>
      <w:sz w:val="22"/>
      <w:szCs w:val="22"/>
      <w:lang w:val="en-US" w:eastAsia="zh-CN" w:bidi="ar-SA"/>
    </w:rPr>
  </w:style>
  <w:style w:type="paragraph" w:styleId="1100" w:customStyle="1">
    <w:name w:val="修订26"/>
    <w:hidden/>
    <w:uiPriority w:val="99"/>
    <w:semiHidden/>
    <w:qFormat/>
    <w:rPr>
      <w:rFonts w:ascii="Calibri" w:hAnsi="Calibri" w:eastAsia="宋体" w:cs="Times New Roman"/>
      <w:sz w:val="22"/>
      <w:szCs w:val="22"/>
      <w:lang w:val="en-US" w:eastAsia="zh-CN" w:bidi="ar-SA"/>
    </w:rPr>
  </w:style>
  <w:style w:type="paragraph" w:styleId="1101" w:customStyle="1">
    <w:name w:val="修订27"/>
    <w:hidden/>
    <w:uiPriority w:val="99"/>
    <w:unhideWhenUsed/>
    <w:qFormat/>
    <w:rPr>
      <w:rFonts w:ascii="Calibri" w:hAnsi="Calibri" w:eastAsia="宋体" w:cs="Times New Roman"/>
      <w:sz w:val="22"/>
      <w:szCs w:val="22"/>
      <w:lang w:val="en-US" w:eastAsia="zh-CN" w:bidi="ar-SA"/>
    </w:rPr>
  </w:style>
  <w:style w:type="paragraph" w:styleId="110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03" w:customStyle="1">
    <w:name w:val="修订28"/>
    <w:hidden/>
    <w:uiPriority w:val="99"/>
    <w:unhideWhenUsed/>
    <w:qFormat/>
    <w:rPr>
      <w:rFonts w:ascii="Calibri" w:hAnsi="Calibri" w:eastAsia="宋体" w:cs="Times New Roman"/>
      <w:sz w:val="22"/>
      <w:szCs w:val="22"/>
      <w:lang w:val="en-US" w:eastAsia="zh-CN" w:bidi="ar-SA"/>
    </w:rPr>
  </w:style>
  <w:style w:type="paragraph" w:styleId="1104" w:customStyle="1">
    <w:name w:val="修订29"/>
    <w:hidden/>
    <w:uiPriority w:val="99"/>
    <w:unhideWhenUsed/>
    <w:qFormat/>
    <w:rPr>
      <w:rFonts w:ascii="Calibri" w:hAnsi="Calibri" w:eastAsia="宋体" w:cs="Times New Roman"/>
      <w:sz w:val="22"/>
      <w:szCs w:val="22"/>
      <w:lang w:val="en-US" w:eastAsia="zh-CN" w:bidi="ar-SA"/>
    </w:rPr>
  </w:style>
  <w:style w:type="paragraph" w:styleId="1105" w:customStyle="1">
    <w:name w:val="修订30"/>
    <w:hidden/>
    <w:uiPriority w:val="99"/>
    <w:unhideWhenUsed/>
    <w:qFormat/>
    <w:rPr>
      <w:rFonts w:ascii="Calibri" w:hAnsi="Calibri" w:eastAsia="宋体" w:cs="Times New Roman"/>
      <w:sz w:val="22"/>
      <w:szCs w:val="22"/>
      <w:lang w:val="en-US" w:eastAsia="zh-CN" w:bidi="ar-SA"/>
    </w:rPr>
  </w:style>
  <w:style w:type="paragraph" w:styleId="1106" w:customStyle="1">
    <w:name w:val="修订31"/>
    <w:hidden/>
    <w:uiPriority w:val="99"/>
    <w:unhideWhenUsed/>
    <w:qFormat/>
    <w:rPr>
      <w:rFonts w:ascii="Calibri" w:hAnsi="Calibri" w:eastAsia="宋体" w:cs="Times New Roman"/>
      <w:sz w:val="22"/>
      <w:szCs w:val="22"/>
      <w:lang w:val="en-US" w:eastAsia="zh-CN" w:bidi="ar-SA"/>
    </w:rPr>
  </w:style>
  <w:style w:type="paragraph" w:styleId="1107" w:customStyle="1">
    <w:name w:val="修订32"/>
    <w:hidden/>
    <w:uiPriority w:val="99"/>
    <w:unhideWhenUsed/>
    <w:qFormat/>
    <w:rPr>
      <w:rFonts w:ascii="Calibri" w:hAnsi="Calibri" w:eastAsia="宋体" w:cs="Times New Roman"/>
      <w:sz w:val="22"/>
      <w:szCs w:val="22"/>
      <w:lang w:val="en-US" w:eastAsia="zh-CN" w:bidi="ar-SA"/>
    </w:rPr>
  </w:style>
  <w:style w:type="character" w:styleId="1108" w:customStyle="1">
    <w:name w:val="font21"/>
    <w:basedOn w:val="879"/>
    <w:uiPriority w:val="0"/>
    <w:qFormat/>
    <w:rPr>
      <w:rFonts w:ascii="宋体" w:hAnsi="宋体" w:eastAsia="宋体" w:cs="宋体"/>
      <w:color w:val="000000"/>
      <w:sz w:val="14"/>
      <w:szCs w:val="14"/>
      <w:u w:val="none"/>
    </w:rPr>
  </w:style>
  <w:style w:type="paragraph" w:styleId="1109" w:customStyle="1">
    <w:name w:val="修订33"/>
    <w:hidden/>
    <w:uiPriority w:val="99"/>
    <w:unhideWhenUsed/>
    <w:qFormat/>
    <w:rPr>
      <w:rFonts w:ascii="Calibri" w:hAnsi="Calibri" w:eastAsia="宋体" w:cs="Times New Roman"/>
      <w:sz w:val="22"/>
      <w:szCs w:val="22"/>
      <w:lang w:val="en-US" w:eastAsia="zh-CN" w:bidi="ar-SA"/>
    </w:rPr>
  </w:style>
  <w:style w:type="paragraph" w:styleId="1110" w:customStyle="1">
    <w:name w:val="修订34"/>
    <w:hidden/>
    <w:uiPriority w:val="99"/>
    <w:unhideWhenUsed/>
    <w:qFormat/>
    <w:rPr>
      <w:rFonts w:ascii="Calibri" w:hAnsi="Calibri" w:eastAsia="宋体" w:cs="Times New Roman"/>
      <w:sz w:val="22"/>
      <w:szCs w:val="22"/>
      <w:lang w:val="en-US" w:eastAsia="zh-CN" w:bidi="ar-SA"/>
    </w:rPr>
  </w:style>
  <w:style w:type="paragraph" w:styleId="1111" w:customStyle="1">
    <w:name w:val="修订35"/>
    <w:hidden/>
    <w:uiPriority w:val="99"/>
    <w:unhideWhenUsed/>
    <w:qFormat/>
    <w:rPr>
      <w:rFonts w:ascii="Calibri" w:hAnsi="Calibri" w:eastAsia="宋体" w:cs="Times New Roman"/>
      <w:sz w:val="22"/>
      <w:szCs w:val="22"/>
      <w:lang w:val="en-US" w:eastAsia="zh-CN" w:bidi="ar-SA"/>
    </w:rPr>
  </w:style>
  <w:style w:type="paragraph" w:styleId="1112" w:customStyle="1">
    <w:name w:val="Revision"/>
    <w:hidden/>
    <w:uiPriority w:val="99"/>
    <w:unhideWhenUsed/>
    <w:qFormat/>
    <w:rPr>
      <w:rFonts w:ascii="Calibri" w:hAnsi="Calibri" w:eastAsia="宋体" w:cs="Times New Roman"/>
      <w:sz w:val="22"/>
      <w:szCs w:val="22"/>
      <w:lang w:val="en-US" w:eastAsia="zh-CN"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戴静</cp:lastModifiedBy>
  <cp:revision>8</cp:revision>
  <dcterms:created xsi:type="dcterms:W3CDTF">2026-08-18T07:31:00Z</dcterms:created>
  <dcterms:modified xsi:type="dcterms:W3CDTF">2026-09-08T07:33:30Z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D6285BDF16684E1DB01EA655AA88CF75_13</vt:lpwstr>
  </property>
  <property fmtid="{D5CDD505-2E9C-101B-9397-08002B2CF9AE}" pid="4" name="KSOTemplateDocerSaveRecord">
    <vt:lpwstr>eyJoZGlkIjoiOGViZDE4ZjZlMjRlN2FjMGI5NTIxZWNhOWVhNDVhY2YiLCJ1c2VySWQiOiIyOTI0OTk5MDEifQ==</vt:lpwstr>
  </property>
</Properties>
</file>