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after="0" w:line="360" w:lineRule="auto"/>
        <w:widowControl w:val="off"/>
        <w:rPr>
          <w:rFonts w:ascii="宋体" w:hAnsi="宋体" w:eastAsia="宋体" w:cs="宋体"/>
          <w:b/>
          <w:color w:val="000000" w:themeColor="text1"/>
          <w:sz w:val="52"/>
          <w:szCs w:val="52"/>
          <w:lang w:val="zh-CN"/>
          <w14:textFill>
            <w14:solidFill>
              <w14:schemeClr w14:val="tx1"/>
            </w14:solidFill>
          </w14:textFill>
        </w:rPr>
      </w:pPr>
      <w:r>
        <w:rPr>
          <w:rFonts w:ascii="宋体" w:hAnsi="宋体" w:eastAsia="宋体" w:cs="宋体"/>
          <w:b/>
          <w:color w:val="000000" w:themeColor="text1"/>
          <w:sz w:val="52"/>
          <w:szCs w:val="52"/>
          <w:lang w:val="zh-CN"/>
          <w14:textFill>
            <w14:solidFill>
              <w14:schemeClr w14:val="tx1"/>
            </w14:solidFill>
          </w14:textFill>
        </w:rPr>
      </w:r>
      <w:r/>
    </w:p>
    <w:p>
      <w:pPr>
        <w:jc w:val="center"/>
        <w:spacing w:after="0" w:line="360" w:lineRule="auto"/>
        <w:widowControl w:val="off"/>
        <w:rPr>
          <w:rFonts w:ascii="宋体" w:hAnsi="宋体" w:eastAsia="宋体" w:cs="宋体"/>
          <w:b/>
          <w:color w:val="000000" w:themeColor="text1"/>
          <w:sz w:val="52"/>
          <w:szCs w:val="52"/>
          <w:lang w:eastAsia="zh-CN"/>
          <w14:textFill>
            <w14:solidFill>
              <w14:schemeClr w14:val="tx1"/>
            </w14:solidFill>
          </w14:textFill>
        </w:rPr>
      </w:pPr>
      <w:r>
        <w:rPr>
          <w:rFonts w:hint="eastAsia" w:ascii="华文新魏" w:hAnsi="宋体" w:eastAsia="华文新魏" w:cs="Times New Roman"/>
          <w:b/>
          <w:color w:val="000000" w:themeColor="text1"/>
          <w:sz w:val="84"/>
          <w:szCs w:val="84"/>
          <w:lang w:eastAsia="zh-CN"/>
          <w14:textFill>
            <w14:solidFill>
              <w14:schemeClr w14:val="tx1"/>
            </w14:solidFill>
          </w14:textFill>
        </w:rPr>
        <w:t xml:space="preserve">江苏省肿瘤医院</w:t>
      </w:r>
      <w:r/>
    </w:p>
    <w:p>
      <w:pPr>
        <w:jc w:val="center"/>
        <w:spacing w:after="0" w:line="360" w:lineRule="auto"/>
        <w:widowControl w:val="off"/>
        <w:rPr>
          <w:rFonts w:ascii="宋体" w:hAnsi="宋体" w:eastAsia="宋体" w:cs="宋体"/>
          <w:b/>
          <w:color w:val="000000" w:themeColor="text1"/>
          <w:sz w:val="36"/>
          <w:szCs w:val="36"/>
          <w:lang w:eastAsia="zh-CN"/>
          <w14:textFill>
            <w14:solidFill>
              <w14:schemeClr w14:val="tx1"/>
            </w14:solidFill>
          </w14:textFill>
        </w:rPr>
      </w:pPr>
      <w:r>
        <w:rPr>
          <w:rFonts w:ascii="宋体" w:hAnsi="宋体" w:eastAsia="宋体" w:cs="宋体"/>
          <w:b/>
          <w:color w:val="000000" w:themeColor="text1"/>
          <w:sz w:val="36"/>
          <w:szCs w:val="36"/>
          <w:lang w:eastAsia="zh-CN"/>
          <w14:textFill>
            <w14:solidFill>
              <w14:schemeClr w14:val="tx1"/>
            </w14:solidFill>
          </w14:textFill>
        </w:rPr>
      </w:r>
      <w:r/>
    </w:p>
    <w:p>
      <w:pPr>
        <w:jc w:val="center"/>
        <w:spacing w:after="0" w:line="360" w:lineRule="auto"/>
        <w:widowControl w:val="off"/>
        <w:rPr>
          <w:rFonts w:ascii="宋体" w:hAnsi="宋体" w:eastAsia="宋体" w:cs="宋体"/>
          <w:b/>
          <w:color w:val="000000" w:themeColor="text1"/>
          <w:sz w:val="36"/>
          <w:szCs w:val="36"/>
          <w:lang w:eastAsia="zh-CN"/>
          <w14:textFill>
            <w14:solidFill>
              <w14:schemeClr w14:val="tx1"/>
            </w14:solidFill>
          </w14:textFill>
        </w:rPr>
      </w:pPr>
      <w:r>
        <w:rPr>
          <w:rFonts w:ascii="宋体" w:hAnsi="宋体" w:eastAsia="宋体" w:cs="宋体"/>
          <w:b/>
          <w:color w:val="000000" w:themeColor="text1"/>
          <w:sz w:val="36"/>
          <w:szCs w:val="36"/>
          <w:lang w:eastAsia="zh-CN"/>
          <w14:textFill>
            <w14:solidFill>
              <w14:schemeClr w14:val="tx1"/>
            </w14:solidFill>
          </w14:textFill>
        </w:rPr>
      </w:r>
      <w:r/>
    </w:p>
    <w:p>
      <w:pPr>
        <w:jc w:val="center"/>
        <w:spacing w:after="0" w:line="360" w:lineRule="auto"/>
        <w:widowControl w:val="off"/>
        <w:rPr>
          <w:rFonts w:ascii="华文新魏" w:hAnsi="宋体" w:eastAsia="华文新魏" w:cs="宋体"/>
          <w:color w:val="000000" w:themeColor="text1"/>
          <w:sz w:val="48"/>
          <w:szCs w:val="48"/>
          <w:lang w:eastAsia="zh-CN"/>
          <w14:textOutline w14:w="6540" w14:cap="sq" w14:cmpd="sng" w14:algn="ctr">
            <w14:solidFill>
              <w14:srgbClr w14:val="000000"/>
            </w14:solidFill>
            <w14:prstDash w14:val="solid"/>
            <w14:bevel/>
          </w14:textOutline>
          <w14:textFill>
            <w14:solidFill>
              <w14:schemeClr w14:val="tx1"/>
            </w14:solidFill>
          </w14:textFill>
        </w:rPr>
      </w:pPr>
      <w:r>
        <w:rPr>
          <w:rFonts w:hint="eastAsia" w:ascii="华文新魏" w:hAnsi="Times New Roman" w:eastAsia="华文新魏" w:cs="Times New Roman"/>
          <w:b/>
          <w:color w:val="000000" w:themeColor="text1"/>
          <w:position w:val="-10"/>
          <w:sz w:val="48"/>
          <w:szCs w:val="48"/>
          <w:lang w:eastAsia="zh-CN"/>
          <w14:textFill>
            <w14:solidFill>
              <w14:schemeClr w14:val="tx1"/>
            </w14:solidFill>
          </w14:textFill>
        </w:rPr>
        <w:t xml:space="preserve">电子病历质控系统项目</w:t>
      </w:r>
      <w:r/>
    </w:p>
    <w:p>
      <w:pPr>
        <w:spacing w:after="0" w:line="360" w:lineRule="auto"/>
        <w:rPr>
          <w:rFonts w:ascii="宋体" w:hAnsi="宋体" w:eastAsia="宋体" w:cs="宋体"/>
          <w:color w:val="000000" w:themeColor="text1"/>
          <w:lang w:eastAsia="zh-CN"/>
          <w14:textFill>
            <w14:solidFill>
              <w14:schemeClr w14:val="tx1"/>
            </w14:solidFill>
          </w14:textFill>
        </w:rPr>
      </w:pPr>
      <w:r>
        <w:rPr>
          <w:rFonts w:ascii="宋体" w:hAnsi="宋体" w:eastAsia="宋体" w:cs="宋体"/>
          <w:color w:val="000000" w:themeColor="text1"/>
          <w:lang w:eastAsia="zh-CN"/>
          <w14:textFill>
            <w14:solidFill>
              <w14:schemeClr w14:val="tx1"/>
            </w14:solidFill>
          </w14:textFill>
        </w:rPr>
      </w:r>
      <w:r/>
    </w:p>
    <w:p>
      <w:pPr>
        <w:jc w:val="center"/>
        <w:spacing w:after="0" w:line="360" w:lineRule="auto"/>
        <w:rPr>
          <w:rFonts w:ascii="宋体" w:hAnsi="宋体" w:eastAsia="宋体" w:cs="宋体"/>
          <w:color w:val="000000" w:themeColor="text1"/>
          <w:sz w:val="83"/>
          <w:szCs w:val="83"/>
          <w:lang w:eastAsia="zh-CN"/>
          <w14:textFill>
            <w14:solidFill>
              <w14:schemeClr w14:val="tx1"/>
            </w14:solidFill>
          </w14:textFill>
        </w:rPr>
      </w:pPr>
      <w:r>
        <w:rPr>
          <w:rFonts w:hint="eastAsia" w:ascii="华文新魏" w:hAnsi="宋体" w:eastAsia="华文新魏" w:cs="Times New Roman"/>
          <w:b/>
          <w:color w:val="000000" w:themeColor="text1"/>
          <w:sz w:val="72"/>
          <w:szCs w:val="72"/>
          <w:lang w:eastAsia="zh-CN"/>
          <w14:textFill>
            <w14:solidFill>
              <w14:schemeClr w14:val="tx1"/>
            </w14:solidFill>
          </w14:textFill>
        </w:rPr>
        <w:t xml:space="preserve">招标文件</w:t>
      </w:r>
      <w:r/>
    </w:p>
    <w:p>
      <w:pPr>
        <w:spacing w:after="0" w:line="360" w:lineRule="auto"/>
        <w:rPr>
          <w:rFonts w:ascii="宋体" w:hAnsi="宋体" w:eastAsia="宋体" w:cs="宋体"/>
          <w:color w:val="000000" w:themeColor="text1"/>
          <w:lang w:eastAsia="zh-CN"/>
          <w14:textFill>
            <w14:solidFill>
              <w14:schemeClr w14:val="tx1"/>
            </w14:solidFill>
          </w14:textFill>
        </w:rPr>
      </w:pPr>
      <w:r>
        <w:rPr>
          <w:rFonts w:ascii="宋体" w:hAnsi="宋体" w:eastAsia="宋体" w:cs="宋体"/>
          <w:color w:val="000000" w:themeColor="text1"/>
          <w:lang w:eastAsia="zh-CN"/>
          <w14:textFill>
            <w14:solidFill>
              <w14:schemeClr w14:val="tx1"/>
            </w14:solidFill>
          </w14:textFill>
        </w:rPr>
      </w:r>
      <w:r/>
    </w:p>
    <w:p>
      <w:pPr>
        <w:jc w:val="center"/>
        <w:spacing w:after="0" w:line="360" w:lineRule="auto"/>
        <w:widowControl w:val="off"/>
        <w:rPr>
          <w:rFonts w:ascii="宋体" w:hAnsi="宋体" w:eastAsia="宋体" w:cs="宋体"/>
          <w:b/>
          <w:bCs/>
          <w:color w:val="000000" w:themeColor="text1"/>
          <w:sz w:val="32"/>
          <w:szCs w:val="32"/>
          <w:lang w:eastAsia="zh-CN"/>
          <w14:textFill>
            <w14:solidFill>
              <w14:schemeClr w14:val="tx1"/>
            </w14:solidFill>
          </w14:textFill>
        </w:rPr>
      </w:pPr>
      <w:r/>
      <w:bookmarkStart w:id="0" w:name="_Toc7547"/>
      <w:r/>
      <w:r/>
    </w:p>
    <w:p>
      <w:pPr>
        <w:jc w:val="center"/>
        <w:spacing w:after="0" w:line="360" w:lineRule="auto"/>
        <w:widowControl w:val="off"/>
        <w:rPr>
          <w:rFonts w:ascii="宋体" w:hAnsi="宋体" w:eastAsia="宋体" w:cs="宋体"/>
          <w:b/>
          <w:bCs/>
          <w:color w:val="000000" w:themeColor="text1"/>
          <w:sz w:val="32"/>
          <w:szCs w:val="32"/>
          <w:lang w:eastAsia="zh-CN"/>
          <w14:textFill>
            <w14:solidFill>
              <w14:schemeClr w14:val="tx1"/>
            </w14:solidFill>
          </w14:textFill>
        </w:rPr>
      </w:pPr>
      <w:r>
        <w:rPr>
          <w:rFonts w:ascii="宋体" w:hAnsi="宋体" w:eastAsia="宋体" w:cs="宋体"/>
          <w:b/>
          <w:bCs/>
          <w:color w:val="000000" w:themeColor="text1"/>
          <w:sz w:val="32"/>
          <w:szCs w:val="32"/>
          <w:lang w:eastAsia="zh-CN"/>
          <w14:textFill>
            <w14:solidFill>
              <w14:schemeClr w14:val="tx1"/>
            </w14:solidFill>
          </w14:textFill>
        </w:rPr>
      </w:r>
      <w:r/>
    </w:p>
    <w:p>
      <w:pPr>
        <w:jc w:val="center"/>
        <w:spacing w:after="0" w:line="360" w:lineRule="auto"/>
        <w:widowControl w:val="off"/>
        <w:rPr>
          <w:rFonts w:ascii="宋体" w:hAnsi="宋体" w:eastAsia="宋体" w:cs="宋体"/>
          <w:b/>
          <w:bCs/>
          <w:color w:val="000000" w:themeColor="text1"/>
          <w:sz w:val="32"/>
          <w:szCs w:val="32"/>
          <w:lang w:eastAsia="zh-CN"/>
          <w14:textFill>
            <w14:solidFill>
              <w14:schemeClr w14:val="tx1"/>
            </w14:solidFill>
          </w14:textFill>
        </w:rPr>
      </w:pPr>
      <w:r>
        <w:rPr>
          <w:rFonts w:ascii="宋体" w:hAnsi="宋体" w:eastAsia="宋体" w:cs="宋体"/>
          <w:b/>
          <w:bCs/>
          <w:color w:val="000000" w:themeColor="text1"/>
          <w:sz w:val="32"/>
          <w:szCs w:val="32"/>
          <w:lang w:eastAsia="zh-CN"/>
          <w14:textFill>
            <w14:solidFill>
              <w14:schemeClr w14:val="tx1"/>
            </w14:solidFill>
          </w14:textFill>
        </w:rPr>
      </w:r>
      <w:bookmarkEnd w:id="0"/>
      <w:r/>
      <w:r/>
    </w:p>
    <w:p>
      <w:pPr>
        <w:jc w:val="center"/>
        <w:spacing w:after="0" w:line="360" w:lineRule="auto"/>
        <w:widowControl w:val="off"/>
        <w:rPr>
          <w:rFonts w:ascii="宋体" w:hAnsi="宋体" w:eastAsia="宋体" w:cs="宋体"/>
          <w:b/>
          <w:bCs/>
          <w:color w:val="000000" w:themeColor="text1"/>
          <w:sz w:val="32"/>
          <w:szCs w:val="32"/>
          <w:lang w:eastAsia="zh-CN"/>
          <w14:textFill>
            <w14:solidFill>
              <w14:schemeClr w14:val="tx1"/>
            </w14:solidFill>
          </w14:textFill>
        </w:rPr>
      </w:pPr>
      <w:r>
        <w:rPr>
          <w:rFonts w:ascii="宋体" w:hAnsi="宋体" w:eastAsia="宋体" w:cs="宋体"/>
          <w:b/>
          <w:bCs/>
          <w:color w:val="000000" w:themeColor="text1"/>
          <w:sz w:val="32"/>
          <w:szCs w:val="32"/>
          <w:lang w:eastAsia="zh-CN"/>
          <w14:textFill>
            <w14:solidFill>
              <w14:schemeClr w14:val="tx1"/>
            </w14:solidFill>
          </w14:textFill>
        </w:rPr>
      </w:r>
      <w:r/>
    </w:p>
    <w:p>
      <w:pPr>
        <w:jc w:val="center"/>
        <w:spacing w:after="0" w:line="360" w:lineRule="auto"/>
        <w:widowControl w:val="off"/>
        <w:rPr>
          <w:rFonts w:ascii="宋体" w:hAnsi="宋体" w:eastAsia="宋体" w:cs="宋体"/>
          <w:b/>
          <w:bCs/>
          <w:color w:val="000000" w:themeColor="text1"/>
          <w:sz w:val="32"/>
          <w:szCs w:val="32"/>
          <w:lang w:eastAsia="zh-CN"/>
          <w14:textFill>
            <w14:solidFill>
              <w14:schemeClr w14:val="tx1"/>
            </w14:solidFill>
          </w14:textFill>
        </w:rPr>
      </w:pPr>
      <w:r>
        <w:rPr>
          <w:rFonts w:hint="eastAsia" w:ascii="宋体" w:hAnsi="宋体" w:eastAsia="宋体" w:cs="宋体"/>
          <w:b/>
          <w:bCs/>
          <w:color w:val="000000" w:themeColor="text1"/>
          <w:sz w:val="32"/>
          <w:szCs w:val="32"/>
          <w:lang w:eastAsia="zh-CN"/>
          <w14:textFill>
            <w14:solidFill>
              <w14:schemeClr w14:val="tx1"/>
            </w14:solidFill>
          </w14:textFill>
        </w:rPr>
        <w:t xml:space="preserve">项目编号：JSZC-320000-HWZX-G2026-0467</w:t>
      </w:r>
      <w:r/>
    </w:p>
    <w:p>
      <w:pPr>
        <w:jc w:val="center"/>
        <w:spacing w:after="0" w:line="360" w:lineRule="auto"/>
        <w:widowControl w:val="off"/>
        <w:rPr>
          <w:rFonts w:hint="default" w:ascii="宋体" w:hAnsi="宋体" w:eastAsia="宋体" w:cs="宋体"/>
          <w:b/>
          <w:bCs/>
          <w:color w:val="000000" w:themeColor="text1"/>
          <w:sz w:val="32"/>
          <w:szCs w:val="32"/>
          <w:lang w:val="en-US" w:eastAsia="zh-CN"/>
          <w14:textFill>
            <w14:solidFill>
              <w14:schemeClr w14:val="tx1"/>
            </w14:solidFill>
          </w14:textFill>
        </w:rPr>
      </w:pPr>
      <w:r>
        <w:rPr>
          <w:rFonts w:hint="eastAsia" w:ascii="宋体" w:hAnsi="宋体" w:eastAsia="宋体" w:cs="宋体"/>
          <w:b/>
          <w:bCs/>
          <w:color w:val="000000" w:themeColor="text1"/>
          <w:sz w:val="32"/>
          <w:szCs w:val="32"/>
          <w:lang w:eastAsia="zh-CN"/>
          <w14:textFill>
            <w14:solidFill>
              <w14:schemeClr w14:val="tx1"/>
            </w14:solidFill>
          </w14:textFill>
        </w:rPr>
        <w:t xml:space="preserve">项目代理编号：</w:t>
      </w:r>
      <w:r>
        <w:rPr>
          <w:rFonts w:ascii="宋体" w:hAnsi="宋体" w:eastAsia="宋体" w:cs="宋体"/>
          <w:b/>
          <w:bCs/>
          <w:color w:val="000000" w:themeColor="text1"/>
          <w:sz w:val="32"/>
          <w:szCs w:val="32"/>
          <w:lang w:eastAsia="zh-CN"/>
          <w14:textFill>
            <w14:solidFill>
              <w14:schemeClr w14:val="tx1"/>
            </w14:solidFill>
          </w14:textFill>
        </w:rPr>
        <w:t xml:space="preserve">0675-266JOC003</w:t>
      </w:r>
      <w:r>
        <w:rPr>
          <w:rFonts w:hint="eastAsia" w:ascii="宋体" w:hAnsi="宋体" w:eastAsia="宋体" w:cs="宋体"/>
          <w:b/>
          <w:bCs/>
          <w:color w:val="000000" w:themeColor="text1"/>
          <w:sz w:val="32"/>
          <w:szCs w:val="32"/>
          <w:lang w:val="en-US" w:eastAsia="zh-CN"/>
          <w14:textFill>
            <w14:solidFill>
              <w14:schemeClr w14:val="tx1"/>
            </w14:solidFill>
          </w14:textFill>
        </w:rPr>
        <w:t xml:space="preserve">740</w:t>
      </w:r>
      <w:r/>
    </w:p>
    <w:p>
      <w:pPr>
        <w:jc w:val="center"/>
        <w:spacing w:after="0" w:line="360" w:lineRule="auto"/>
        <w:widowControl w:val="off"/>
        <w:rPr>
          <w:rFonts w:ascii="宋体" w:hAnsi="宋体" w:eastAsia="宋体" w:cs="宋体"/>
          <w:b/>
          <w:bCs/>
          <w:color w:val="000000" w:themeColor="text1"/>
          <w:sz w:val="32"/>
          <w:szCs w:val="32"/>
          <w:lang w:eastAsia="zh-CN"/>
          <w14:textFill>
            <w14:solidFill>
              <w14:schemeClr w14:val="tx1"/>
            </w14:solidFill>
          </w14:textFill>
        </w:rPr>
      </w:pPr>
      <w:r>
        <w:rPr>
          <w:rFonts w:hint="eastAsia" w:ascii="宋体" w:hAnsi="宋体" w:eastAsia="宋体" w:cs="宋体"/>
          <w:b/>
          <w:bCs/>
          <w:color w:val="000000" w:themeColor="text1"/>
          <w:sz w:val="32"/>
          <w:szCs w:val="32"/>
          <w:lang w:eastAsia="zh-CN"/>
          <w14:textFill>
            <w14:solidFill>
              <w14:schemeClr w14:val="tx1"/>
            </w14:solidFill>
          </w14:textFill>
        </w:rPr>
        <w:t xml:space="preserve">采购人：江苏省肿瘤医院</w:t>
      </w:r>
      <w:r/>
    </w:p>
    <w:p>
      <w:pPr>
        <w:jc w:val="center"/>
        <w:spacing w:after="0" w:line="360" w:lineRule="auto"/>
        <w:widowControl w:val="off"/>
        <w:rPr>
          <w:rFonts w:ascii="宋体" w:hAnsi="宋体" w:eastAsia="宋体" w:cs="宋体"/>
          <w:b/>
          <w:bCs/>
          <w:color w:val="000000" w:themeColor="text1"/>
          <w:sz w:val="32"/>
          <w:szCs w:val="32"/>
          <w:lang w:eastAsia="zh-CN"/>
          <w14:textFill>
            <w14:solidFill>
              <w14:schemeClr w14:val="tx1"/>
            </w14:solidFill>
          </w14:textFill>
        </w:rPr>
      </w:pPr>
      <w:r>
        <w:rPr>
          <w:rFonts w:hint="eastAsia" w:ascii="宋体" w:hAnsi="宋体" w:eastAsia="宋体" w:cs="宋体"/>
          <w:b/>
          <w:bCs/>
          <w:color w:val="000000" w:themeColor="text1"/>
          <w:sz w:val="32"/>
          <w:szCs w:val="32"/>
          <w:lang w:eastAsia="zh-CN"/>
          <w14:textFill>
            <w14:solidFill>
              <w14:schemeClr w14:val="tx1"/>
            </w14:solidFill>
          </w14:textFill>
        </w:rPr>
        <w:t xml:space="preserve">采购代理机构：江苏海外集团国际工程咨询有限公司</w:t>
      </w:r>
      <w:r/>
    </w:p>
    <w:p>
      <w:pPr>
        <w:jc w:val="center"/>
        <w:spacing w:after="0" w:line="360" w:lineRule="auto"/>
        <w:widowControl w:val="off"/>
        <w:rPr>
          <w:rFonts w:ascii="宋体" w:hAnsi="宋体" w:eastAsia="宋体" w:cs="宋体"/>
          <w:b/>
          <w:bCs/>
          <w:color w:val="000000" w:themeColor="text1"/>
          <w:sz w:val="32"/>
          <w:szCs w:val="32"/>
          <w14:textFill>
            <w14:solidFill>
              <w14:schemeClr w14:val="tx1"/>
            </w14:solidFill>
          </w14:textFill>
        </w:rPr>
      </w:pPr>
      <w:r>
        <w:rPr>
          <w:rFonts w:hint="eastAsia" w:ascii="宋体" w:hAnsi="宋体" w:eastAsia="宋体" w:cs="宋体"/>
          <w:b/>
          <w:bCs/>
          <w:color w:val="000000" w:themeColor="text1"/>
          <w:sz w:val="32"/>
          <w:szCs w:val="32"/>
          <w14:textFill>
            <w14:solidFill>
              <w14:schemeClr w14:val="tx1"/>
            </w14:solidFill>
          </w14:textFill>
        </w:rPr>
        <w:t xml:space="preserve">日期：</w:t>
      </w:r>
      <w:r>
        <w:rPr>
          <w:rFonts w:ascii="宋体" w:hAnsi="宋体" w:eastAsia="宋体" w:cs="宋体"/>
          <w:b/>
          <w:bCs/>
          <w:color w:val="000000" w:themeColor="text1"/>
          <w:sz w:val="32"/>
          <w:szCs w:val="32"/>
          <w14:textFill>
            <w14:solidFill>
              <w14:schemeClr w14:val="tx1"/>
            </w14:solidFill>
          </w14:textFill>
        </w:rPr>
        <w:t xml:space="preserve">2026</w:t>
      </w:r>
      <w:r>
        <w:rPr>
          <w:rFonts w:hint="eastAsia" w:ascii="宋体" w:hAnsi="宋体" w:eastAsia="宋体" w:cs="宋体"/>
          <w:b/>
          <w:bCs/>
          <w:color w:val="000000" w:themeColor="text1"/>
          <w:sz w:val="32"/>
          <w:szCs w:val="32"/>
          <w14:textFill>
            <w14:solidFill>
              <w14:schemeClr w14:val="tx1"/>
            </w14:solidFill>
          </w14:textFill>
        </w:rPr>
        <w:t xml:space="preserve">年</w:t>
      </w:r>
      <w:r>
        <w:rPr>
          <w:rFonts w:ascii="宋体" w:hAnsi="宋体" w:eastAsia="宋体" w:cs="宋体"/>
          <w:b/>
          <w:bCs/>
          <w:color w:val="000000" w:themeColor="text1"/>
          <w:sz w:val="32"/>
          <w:szCs w:val="32"/>
          <w14:textFill>
            <w14:solidFill>
              <w14:schemeClr w14:val="tx1"/>
            </w14:solidFill>
          </w14:textFill>
        </w:rPr>
        <w:t xml:space="preserve">8</w:t>
      </w:r>
      <w:r>
        <w:rPr>
          <w:rFonts w:hint="eastAsia" w:ascii="宋体" w:hAnsi="宋体" w:eastAsia="宋体" w:cs="宋体"/>
          <w:b/>
          <w:bCs/>
          <w:color w:val="000000" w:themeColor="text1"/>
          <w:sz w:val="32"/>
          <w:szCs w:val="32"/>
          <w14:textFill>
            <w14:solidFill>
              <w14:schemeClr w14:val="tx1"/>
            </w14:solidFill>
          </w14:textFill>
        </w:rPr>
        <w:t xml:space="preserve">月</w:t>
      </w:r>
      <w:r/>
    </w:p>
    <w:p>
      <w:pPr>
        <w:jc w:val="center"/>
        <w:spacing w:after="0" w:line="360" w:lineRule="auto"/>
        <w:widowControl w:val="off"/>
        <w:rPr>
          <w:rFonts w:ascii="宋体" w:hAnsi="宋体" w:eastAsia="宋体" w:cs="宋体"/>
          <w:b/>
          <w:bCs/>
          <w:color w:val="000000" w:themeColor="text1"/>
          <w:sz w:val="32"/>
          <w:szCs w:val="32"/>
          <w14:textFill>
            <w14:solidFill>
              <w14:schemeClr w14:val="tx1"/>
            </w14:solidFill>
          </w14:textFill>
        </w:rPr>
      </w:pPr>
      <w:r>
        <w:rPr>
          <w:rFonts w:ascii="宋体" w:hAnsi="宋体" w:eastAsia="宋体" w:cs="宋体"/>
          <w:b/>
          <w:bCs/>
          <w:color w:val="000000" w:themeColor="text1"/>
          <w:sz w:val="32"/>
          <w:szCs w:val="32"/>
          <w14:textFill>
            <w14:solidFill>
              <w14:schemeClr w14:val="tx1"/>
            </w14:solidFill>
          </w14:textFill>
        </w:rPr>
      </w:r>
      <w:r/>
    </w:p>
    <w:p>
      <w:pPr>
        <w:jc w:val="center"/>
        <w:keepLines/>
        <w:keepNext/>
        <w:spacing w:before="480" w:after="0" w:line="276" w:lineRule="auto"/>
        <w:rPr>
          <w:rFonts w:ascii="宋体" w:hAnsi="宋体" w:eastAsia="宋体" w:cs="宋体"/>
          <w:b/>
          <w:color w:val="000000" w:themeColor="text1"/>
          <w:sz w:val="44"/>
          <w:szCs w:val="44"/>
          <w14:textFill>
            <w14:solidFill>
              <w14:schemeClr w14:val="tx1"/>
            </w14:solidFill>
          </w14:textFill>
        </w:rPr>
      </w:pPr>
      <w:r/>
      <w:bookmarkStart w:id="1" w:name="_Toc24247"/>
      <w:r/>
      <w:bookmarkStart w:id="2" w:name="_Toc24641"/>
      <w:r/>
      <w:bookmarkStart w:id="3" w:name="_Toc8555"/>
      <w:r>
        <w:rPr>
          <w:rFonts w:hint="eastAsia" w:ascii="宋体" w:hAnsi="宋体" w:eastAsia="宋体" w:cs="宋体"/>
          <w:b/>
          <w:color w:val="000000" w:themeColor="text1"/>
          <w:sz w:val="44"/>
          <w:szCs w:val="44"/>
          <w:lang w:val="zh-CN"/>
          <w14:textFill>
            <w14:solidFill>
              <w14:schemeClr w14:val="tx1"/>
            </w14:solidFill>
          </w14:textFill>
        </w:rPr>
        <w:t xml:space="preserve">目录</w:t>
      </w:r>
      <w:bookmarkEnd w:id="1"/>
      <w:r/>
      <w:bookmarkEnd w:id="2"/>
      <w:r/>
      <w:bookmarkEnd w:id="3"/>
      <w:r/>
      <w:r/>
    </w:p>
    <w:p>
      <w:pPr>
        <w:jc w:val="both"/>
        <w:spacing w:after="0" w:line="480" w:lineRule="auto"/>
        <w:widowControl w:val="off"/>
        <w:tabs>
          <w:tab w:val="right" w:pos="9185" w:leader="dot"/>
        </w:tabs>
        <w:rPr>
          <w:rFonts w:hint="eastAsia" w:ascii="宋体" w:hAnsi="宋体" w:eastAsia="宋体" w:cs="宋体"/>
          <w:bCs/>
          <w:color w:val="000000" w:themeColor="text1"/>
          <w:position w:val="-10"/>
          <w:sz w:val="28"/>
          <w:szCs w:val="28"/>
          <w:lang w:val="en-US" w:eastAsia="zh-CN"/>
          <w14:textFill>
            <w14:solidFill>
              <w14:schemeClr w14:val="tx1"/>
            </w14:solidFill>
          </w14:textFill>
        </w:rPr>
      </w:pPr>
      <w:r>
        <w:rPr>
          <w:rFonts w:hint="eastAsia" w:ascii="宋体" w:hAnsi="宋体" w:eastAsia="宋体" w:cs="宋体"/>
          <w:bCs/>
          <w:color w:val="000000" w:themeColor="text1"/>
          <w:position w:val="-10"/>
          <w:sz w:val="28"/>
          <w:szCs w:val="28"/>
          <w14:textFill>
            <w14:solidFill>
              <w14:schemeClr w14:val="tx1"/>
            </w14:solidFill>
          </w14:textFill>
        </w:rPr>
        <w:fldChar w:fldCharType="begin"/>
      </w:r>
      <w:r>
        <w:rPr>
          <w:rFonts w:hint="eastAsia" w:ascii="宋体" w:hAnsi="宋体" w:eastAsia="宋体" w:cs="宋体"/>
          <w:bCs/>
          <w:color w:val="000000" w:themeColor="text1"/>
          <w:position w:val="-10"/>
          <w:sz w:val="28"/>
          <w:szCs w:val="28"/>
          <w14:textFill>
            <w14:solidFill>
              <w14:schemeClr w14:val="tx1"/>
            </w14:solidFill>
          </w14:textFill>
        </w:rPr>
        <w:instrText xml:space="preserve"> TOC \o "1-3" \h \z \u </w:instrText>
      </w:r>
      <w:r>
        <w:rPr>
          <w:rFonts w:hint="eastAsia" w:ascii="宋体" w:hAnsi="宋体" w:eastAsia="宋体" w:cs="宋体"/>
          <w:bCs/>
          <w:color w:val="000000" w:themeColor="text1"/>
          <w:position w:val="-10"/>
          <w:sz w:val="28"/>
          <w:szCs w:val="28"/>
          <w14:textFill>
            <w14:solidFill>
              <w14:schemeClr w14:val="tx1"/>
            </w14:solidFill>
          </w14:textFill>
        </w:rPr>
        <w:fldChar w:fldCharType="separate"/>
      </w:r>
      <w:r>
        <w:fldChar w:fldCharType="begin"/>
      </w:r>
      <w:r>
        <w:instrText xml:space="preserve"> HYPERLINK \l "_Toc13209" \o "#_Toc13209" </w:instrText>
      </w:r>
      <w:r>
        <w:fldChar w:fldCharType="separate"/>
      </w:r>
      <w:r>
        <w:rPr>
          <w:rFonts w:hint="eastAsia" w:ascii="宋体" w:hAnsi="宋体" w:eastAsia="宋体" w:cs="宋体"/>
          <w:bCs/>
          <w:color w:val="000000" w:themeColor="text1"/>
          <w:position w:val="-10"/>
          <w:sz w:val="28"/>
          <w:szCs w:val="28"/>
          <w14:textFill>
            <w14:solidFill>
              <w14:schemeClr w14:val="tx1"/>
            </w14:solidFill>
          </w14:textFill>
        </w:rPr>
        <w:t xml:space="preserve">第一章  招标公告</w:t>
      </w:r>
      <w:r>
        <w:rPr>
          <w:rFonts w:hint="eastAsia" w:ascii="宋体" w:hAnsi="宋体" w:eastAsia="宋体" w:cs="宋体"/>
          <w:bCs/>
          <w:color w:val="000000" w:themeColor="text1"/>
          <w:position w:val="-10"/>
          <w:sz w:val="28"/>
          <w:szCs w:val="28"/>
          <w14:textFill>
            <w14:solidFill>
              <w14:schemeClr w14:val="tx1"/>
            </w14:solidFill>
          </w14:textFill>
        </w:rPr>
        <w:tab/>
      </w:r>
      <w:r>
        <w:rPr>
          <w:rFonts w:hint="eastAsia" w:ascii="宋体" w:hAnsi="宋体" w:eastAsia="宋体" w:cs="宋体"/>
          <w:bCs/>
          <w:color w:val="000000" w:themeColor="text1"/>
          <w:position w:val="-10"/>
          <w:sz w:val="28"/>
          <w:szCs w:val="28"/>
          <w14:textFill>
            <w14:solidFill>
              <w14:schemeClr w14:val="tx1"/>
            </w14:solidFill>
          </w14:textFill>
        </w:rPr>
        <w:fldChar w:fldCharType="end"/>
      </w:r>
      <w:r>
        <w:rPr>
          <w:rFonts w:hint="eastAsia" w:ascii="宋体" w:hAnsi="宋体" w:eastAsia="宋体" w:cs="宋体"/>
          <w:bCs/>
          <w:color w:val="000000" w:themeColor="text1"/>
          <w:position w:val="-10"/>
          <w:sz w:val="28"/>
          <w:szCs w:val="28"/>
          <w:lang w:val="en-US" w:eastAsia="zh-CN"/>
          <w14:textFill>
            <w14:solidFill>
              <w14:schemeClr w14:val="tx1"/>
            </w14:solidFill>
          </w14:textFill>
        </w:rPr>
        <w:t xml:space="preserve">3</w:t>
      </w:r>
      <w:r/>
    </w:p>
    <w:p>
      <w:pPr>
        <w:jc w:val="both"/>
        <w:spacing w:after="0" w:line="480" w:lineRule="auto"/>
        <w:widowControl w:val="off"/>
        <w:tabs>
          <w:tab w:val="right" w:pos="9185" w:leader="dot"/>
        </w:tabs>
        <w:rPr>
          <w:rFonts w:hint="eastAsia" w:ascii="宋体" w:hAnsi="宋体" w:eastAsia="宋体" w:cs="宋体"/>
          <w:bCs/>
          <w:color w:val="000000" w:themeColor="text1"/>
          <w:position w:val="-10"/>
          <w:sz w:val="28"/>
          <w:szCs w:val="28"/>
          <w:lang w:val="en-US" w:eastAsia="zh-CN"/>
          <w14:textFill>
            <w14:solidFill>
              <w14:schemeClr w14:val="tx1"/>
            </w14:solidFill>
          </w14:textFill>
        </w:rPr>
      </w:pPr>
      <w:r>
        <w:fldChar w:fldCharType="begin"/>
      </w:r>
      <w:r>
        <w:instrText xml:space="preserve"> HYPERLINK \l "_Toc15713" \o "#_Toc15713" </w:instrText>
      </w:r>
      <w:r>
        <w:fldChar w:fldCharType="separate"/>
      </w:r>
      <w:r>
        <w:rPr>
          <w:rFonts w:hint="eastAsia" w:ascii="宋体" w:hAnsi="宋体" w:eastAsia="宋体" w:cs="宋体"/>
          <w:bCs/>
          <w:color w:val="000000" w:themeColor="text1"/>
          <w:position w:val="-10"/>
          <w:sz w:val="28"/>
          <w:szCs w:val="28"/>
          <w14:textFill>
            <w14:solidFill>
              <w14:schemeClr w14:val="tx1"/>
            </w14:solidFill>
          </w14:textFill>
        </w:rPr>
        <w:t xml:space="preserve">第二章  投标人须知</w:t>
      </w:r>
      <w:r>
        <w:rPr>
          <w:rFonts w:hint="eastAsia" w:ascii="宋体" w:hAnsi="宋体" w:eastAsia="宋体" w:cs="宋体"/>
          <w:bCs/>
          <w:color w:val="000000" w:themeColor="text1"/>
          <w:position w:val="-10"/>
          <w:sz w:val="28"/>
          <w:szCs w:val="28"/>
          <w14:textFill>
            <w14:solidFill>
              <w14:schemeClr w14:val="tx1"/>
            </w14:solidFill>
          </w14:textFill>
        </w:rPr>
        <w:tab/>
      </w:r>
      <w:r>
        <w:rPr>
          <w:rFonts w:hint="eastAsia" w:ascii="宋体" w:hAnsi="宋体" w:eastAsia="宋体" w:cs="宋体"/>
          <w:bCs/>
          <w:color w:val="000000" w:themeColor="text1"/>
          <w:position w:val="-10"/>
          <w:sz w:val="28"/>
          <w:szCs w:val="28"/>
          <w14:textFill>
            <w14:solidFill>
              <w14:schemeClr w14:val="tx1"/>
            </w14:solidFill>
          </w14:textFill>
        </w:rPr>
        <w:fldChar w:fldCharType="end"/>
      </w:r>
      <w:r>
        <w:rPr>
          <w:rFonts w:hint="eastAsia" w:ascii="宋体" w:hAnsi="宋体" w:eastAsia="宋体" w:cs="宋体"/>
          <w:bCs/>
          <w:color w:val="000000" w:themeColor="text1"/>
          <w:position w:val="-10"/>
          <w:sz w:val="28"/>
          <w:szCs w:val="28"/>
          <w:lang w:val="en-US" w:eastAsia="zh-CN"/>
          <w14:textFill>
            <w14:solidFill>
              <w14:schemeClr w14:val="tx1"/>
            </w14:solidFill>
          </w14:textFill>
        </w:rPr>
        <w:t xml:space="preserve">6</w:t>
      </w:r>
      <w:r/>
    </w:p>
    <w:p>
      <w:pPr>
        <w:jc w:val="both"/>
        <w:spacing w:after="0" w:line="480" w:lineRule="auto"/>
        <w:widowControl w:val="off"/>
        <w:tabs>
          <w:tab w:val="right" w:pos="9185" w:leader="dot"/>
        </w:tabs>
        <w:rPr>
          <w:rFonts w:hint="default" w:ascii="宋体" w:hAnsi="宋体" w:eastAsia="宋体" w:cs="宋体"/>
          <w:bCs/>
          <w:color w:val="000000" w:themeColor="text1"/>
          <w:position w:val="-10"/>
          <w:sz w:val="28"/>
          <w:szCs w:val="28"/>
          <w:lang w:val="en-US" w:eastAsia="zh-CN"/>
          <w14:textFill>
            <w14:solidFill>
              <w14:schemeClr w14:val="tx1"/>
            </w14:solidFill>
          </w14:textFill>
        </w:rPr>
      </w:pPr>
      <w:r>
        <w:fldChar w:fldCharType="begin"/>
      </w:r>
      <w:r>
        <w:instrText xml:space="preserve"> HYPERLINK \l "_Toc1343" \o "#_Toc1343" </w:instrText>
      </w:r>
      <w:r>
        <w:fldChar w:fldCharType="separate"/>
      </w:r>
      <w:r>
        <w:rPr>
          <w:rFonts w:hint="eastAsia" w:ascii="宋体" w:hAnsi="宋体" w:eastAsia="宋体" w:cs="宋体"/>
          <w:bCs/>
          <w:color w:val="000000" w:themeColor="text1"/>
          <w:position w:val="-10"/>
          <w:sz w:val="28"/>
          <w:szCs w:val="28"/>
          <w14:textFill>
            <w14:solidFill>
              <w14:schemeClr w14:val="tx1"/>
            </w14:solidFill>
          </w14:textFill>
        </w:rPr>
        <w:t xml:space="preserve">第三章  合同文本</w:t>
      </w:r>
      <w:r>
        <w:rPr>
          <w:rFonts w:hint="eastAsia" w:ascii="宋体" w:hAnsi="宋体" w:eastAsia="宋体" w:cs="宋体"/>
          <w:bCs/>
          <w:color w:val="000000" w:themeColor="text1"/>
          <w:position w:val="-10"/>
          <w:sz w:val="28"/>
          <w:szCs w:val="28"/>
          <w14:textFill>
            <w14:solidFill>
              <w14:schemeClr w14:val="tx1"/>
            </w14:solidFill>
          </w14:textFill>
        </w:rPr>
        <w:tab/>
      </w:r>
      <w:r>
        <w:rPr>
          <w:rFonts w:hint="eastAsia" w:ascii="宋体" w:hAnsi="宋体" w:eastAsia="宋体" w:cs="宋体"/>
          <w:bCs/>
          <w:color w:val="000000" w:themeColor="text1"/>
          <w:position w:val="-10"/>
          <w:sz w:val="28"/>
          <w:szCs w:val="28"/>
          <w14:textFill>
            <w14:solidFill>
              <w14:schemeClr w14:val="tx1"/>
            </w14:solidFill>
          </w14:textFill>
        </w:rPr>
        <w:fldChar w:fldCharType="end"/>
      </w:r>
      <w:r>
        <w:rPr>
          <w:rFonts w:hint="eastAsia" w:ascii="宋体" w:hAnsi="宋体" w:eastAsia="宋体" w:cs="宋体"/>
          <w:bCs/>
          <w:color w:val="000000" w:themeColor="text1"/>
          <w:position w:val="-10"/>
          <w:sz w:val="28"/>
          <w:szCs w:val="28"/>
          <w:lang w:val="en-US" w:eastAsia="zh-CN"/>
          <w14:textFill>
            <w14:solidFill>
              <w14:schemeClr w14:val="tx1"/>
            </w14:solidFill>
          </w14:textFill>
        </w:rPr>
        <w:t xml:space="preserve">18</w:t>
      </w:r>
      <w:r/>
    </w:p>
    <w:p>
      <w:pPr>
        <w:jc w:val="both"/>
        <w:spacing w:after="0" w:line="480" w:lineRule="auto"/>
        <w:widowControl w:val="off"/>
        <w:tabs>
          <w:tab w:val="right" w:pos="9185" w:leader="dot"/>
        </w:tabs>
        <w:rPr>
          <w:rFonts w:hint="default" w:ascii="宋体" w:hAnsi="宋体" w:eastAsia="宋体" w:cs="宋体"/>
          <w:bCs/>
          <w:color w:val="000000" w:themeColor="text1"/>
          <w:position w:val="-10"/>
          <w:sz w:val="28"/>
          <w:szCs w:val="28"/>
          <w:lang w:val="en-US" w:eastAsia="zh-CN"/>
          <w14:textFill>
            <w14:solidFill>
              <w14:schemeClr w14:val="tx1"/>
            </w14:solidFill>
          </w14:textFill>
        </w:rPr>
      </w:pPr>
      <w:r>
        <w:fldChar w:fldCharType="begin"/>
      </w:r>
      <w:r>
        <w:instrText xml:space="preserve"> HYPERLINK \l "_Toc2506" \o "#_Toc2506" </w:instrText>
      </w:r>
      <w:r>
        <w:fldChar w:fldCharType="separate"/>
      </w:r>
      <w:r>
        <w:rPr>
          <w:rFonts w:hint="eastAsia" w:ascii="宋体" w:hAnsi="宋体" w:eastAsia="宋体" w:cs="宋体"/>
          <w:bCs/>
          <w:color w:val="000000" w:themeColor="text1"/>
          <w:position w:val="-10"/>
          <w:sz w:val="28"/>
          <w:szCs w:val="28"/>
          <w14:textFill>
            <w14:solidFill>
              <w14:schemeClr w14:val="tx1"/>
            </w14:solidFill>
          </w14:textFill>
        </w:rPr>
        <w:t xml:space="preserve">第四章  项目需求</w:t>
      </w:r>
      <w:r>
        <w:rPr>
          <w:rFonts w:hint="eastAsia" w:ascii="宋体" w:hAnsi="宋体" w:eastAsia="宋体" w:cs="宋体"/>
          <w:bCs/>
          <w:color w:val="000000" w:themeColor="text1"/>
          <w:position w:val="-10"/>
          <w:sz w:val="28"/>
          <w:szCs w:val="28"/>
          <w14:textFill>
            <w14:solidFill>
              <w14:schemeClr w14:val="tx1"/>
            </w14:solidFill>
          </w14:textFill>
        </w:rPr>
        <w:tab/>
      </w:r>
      <w:r>
        <w:rPr>
          <w:rFonts w:hint="eastAsia" w:ascii="宋体" w:hAnsi="宋体" w:eastAsia="宋体" w:cs="宋体"/>
          <w:bCs/>
          <w:color w:val="000000" w:themeColor="text1"/>
          <w:position w:val="-10"/>
          <w:sz w:val="28"/>
          <w:szCs w:val="28"/>
          <w14:textFill>
            <w14:solidFill>
              <w14:schemeClr w14:val="tx1"/>
            </w14:solidFill>
          </w14:textFill>
        </w:rPr>
        <w:fldChar w:fldCharType="end"/>
      </w:r>
      <w:r>
        <w:rPr>
          <w:rFonts w:hint="eastAsia" w:ascii="宋体" w:hAnsi="宋体" w:eastAsia="宋体" w:cs="宋体"/>
          <w:bCs/>
          <w:color w:val="000000" w:themeColor="text1"/>
          <w:position w:val="-10"/>
          <w:sz w:val="28"/>
          <w:szCs w:val="28"/>
          <w:lang w:val="en-US" w:eastAsia="zh-CN"/>
          <w14:textFill>
            <w14:solidFill>
              <w14:schemeClr w14:val="tx1"/>
            </w14:solidFill>
          </w14:textFill>
        </w:rPr>
        <w:t xml:space="preserve">29</w:t>
      </w:r>
      <w:r/>
    </w:p>
    <w:p>
      <w:pPr>
        <w:jc w:val="both"/>
        <w:spacing w:after="0" w:line="480" w:lineRule="auto"/>
        <w:widowControl w:val="off"/>
        <w:tabs>
          <w:tab w:val="right" w:pos="9185" w:leader="dot"/>
        </w:tabs>
        <w:rPr>
          <w:rFonts w:hint="default" w:ascii="宋体" w:hAnsi="宋体" w:eastAsia="宋体" w:cs="宋体"/>
          <w:bCs/>
          <w:color w:val="000000" w:themeColor="text1"/>
          <w:position w:val="-10"/>
          <w:sz w:val="28"/>
          <w:szCs w:val="28"/>
          <w:lang w:val="en-US" w:eastAsia="zh-CN"/>
          <w14:textFill>
            <w14:solidFill>
              <w14:schemeClr w14:val="tx1"/>
            </w14:solidFill>
          </w14:textFill>
        </w:rPr>
      </w:pPr>
      <w:r>
        <w:fldChar w:fldCharType="begin"/>
      </w:r>
      <w:r>
        <w:instrText xml:space="preserve"> HYPERLINK \l "_Toc32732" \o "#_Toc32732" </w:instrText>
      </w:r>
      <w:r>
        <w:fldChar w:fldCharType="separate"/>
      </w:r>
      <w:r>
        <w:rPr>
          <w:rFonts w:hint="eastAsia" w:ascii="宋体" w:hAnsi="宋体" w:eastAsia="宋体" w:cs="宋体"/>
          <w:bCs/>
          <w:color w:val="000000" w:themeColor="text1"/>
          <w:position w:val="-10"/>
          <w:sz w:val="28"/>
          <w:szCs w:val="28"/>
          <w14:textFill>
            <w14:solidFill>
              <w14:schemeClr w14:val="tx1"/>
            </w14:solidFill>
          </w14:textFill>
        </w:rPr>
        <w:t xml:space="preserve">第五章  评标方法与评标标准</w:t>
      </w:r>
      <w:r>
        <w:rPr>
          <w:rFonts w:hint="eastAsia" w:ascii="宋体" w:hAnsi="宋体" w:eastAsia="宋体" w:cs="宋体"/>
          <w:bCs/>
          <w:color w:val="000000" w:themeColor="text1"/>
          <w:position w:val="-10"/>
          <w:sz w:val="28"/>
          <w:szCs w:val="28"/>
          <w14:textFill>
            <w14:solidFill>
              <w14:schemeClr w14:val="tx1"/>
            </w14:solidFill>
          </w14:textFill>
        </w:rPr>
        <w:tab/>
      </w:r>
      <w:r>
        <w:rPr>
          <w:rFonts w:hint="eastAsia" w:ascii="宋体" w:hAnsi="宋体" w:eastAsia="宋体" w:cs="宋体"/>
          <w:bCs/>
          <w:color w:val="000000" w:themeColor="text1"/>
          <w:position w:val="-10"/>
          <w:sz w:val="28"/>
          <w:szCs w:val="28"/>
          <w14:textFill>
            <w14:solidFill>
              <w14:schemeClr w14:val="tx1"/>
            </w14:solidFill>
          </w14:textFill>
        </w:rPr>
        <w:fldChar w:fldCharType="end"/>
      </w:r>
      <w:r>
        <w:rPr>
          <w:rFonts w:hint="eastAsia" w:ascii="宋体" w:hAnsi="宋体" w:eastAsia="宋体" w:cs="宋体"/>
          <w:bCs/>
          <w:color w:val="000000" w:themeColor="text1"/>
          <w:position w:val="-10"/>
          <w:sz w:val="28"/>
          <w:szCs w:val="28"/>
          <w:lang w:val="en-US" w:eastAsia="zh-CN"/>
          <w14:textFill>
            <w14:solidFill>
              <w14:schemeClr w14:val="tx1"/>
            </w14:solidFill>
          </w14:textFill>
        </w:rPr>
        <w:t xml:space="preserve">49</w:t>
      </w:r>
      <w:r/>
    </w:p>
    <w:p>
      <w:pPr>
        <w:jc w:val="both"/>
        <w:spacing w:after="0" w:line="480" w:lineRule="auto"/>
        <w:widowControl w:val="off"/>
        <w:tabs>
          <w:tab w:val="right" w:pos="9185" w:leader="dot"/>
        </w:tabs>
        <w:rPr>
          <w:rFonts w:hint="default" w:ascii="宋体" w:hAnsi="宋体" w:eastAsia="宋体" w:cs="宋体"/>
          <w:bCs/>
          <w:color w:val="000000" w:themeColor="text1"/>
          <w:position w:val="-10"/>
          <w:sz w:val="28"/>
          <w:szCs w:val="28"/>
          <w:lang w:val="en-US" w:eastAsia="zh-CN"/>
          <w14:textFill>
            <w14:solidFill>
              <w14:schemeClr w14:val="tx1"/>
            </w14:solidFill>
          </w14:textFill>
        </w:rPr>
      </w:pPr>
      <w:r>
        <w:fldChar w:fldCharType="begin"/>
      </w:r>
      <w:r>
        <w:instrText xml:space="preserve"> HYPERLINK \l "_Toc4661" \o "#_Toc4661" </w:instrText>
      </w:r>
      <w:r>
        <w:fldChar w:fldCharType="separate"/>
      </w:r>
      <w:r>
        <w:rPr>
          <w:rFonts w:hint="eastAsia" w:ascii="宋体" w:hAnsi="宋体" w:eastAsia="宋体" w:cs="宋体"/>
          <w:bCs/>
          <w:color w:val="000000" w:themeColor="text1"/>
          <w:position w:val="-10"/>
          <w:sz w:val="28"/>
          <w:szCs w:val="28"/>
          <w14:textFill>
            <w14:solidFill>
              <w14:schemeClr w14:val="tx1"/>
            </w14:solidFill>
          </w14:textFill>
        </w:rPr>
        <w:t xml:space="preserve">第六章  投标文件参考格式</w:t>
      </w:r>
      <w:r>
        <w:rPr>
          <w:rFonts w:hint="eastAsia" w:ascii="宋体" w:hAnsi="宋体" w:eastAsia="宋体" w:cs="宋体"/>
          <w:bCs/>
          <w:color w:val="000000" w:themeColor="text1"/>
          <w:position w:val="-10"/>
          <w:sz w:val="28"/>
          <w:szCs w:val="28"/>
          <w14:textFill>
            <w14:solidFill>
              <w14:schemeClr w14:val="tx1"/>
            </w14:solidFill>
          </w14:textFill>
        </w:rPr>
        <w:tab/>
      </w:r>
      <w:r>
        <w:rPr>
          <w:rFonts w:hint="eastAsia" w:ascii="宋体" w:hAnsi="宋体" w:eastAsia="宋体" w:cs="宋体"/>
          <w:bCs/>
          <w:color w:val="000000" w:themeColor="text1"/>
          <w:position w:val="-10"/>
          <w:sz w:val="28"/>
          <w:szCs w:val="28"/>
          <w14:textFill>
            <w14:solidFill>
              <w14:schemeClr w14:val="tx1"/>
            </w14:solidFill>
          </w14:textFill>
        </w:rPr>
        <w:fldChar w:fldCharType="end"/>
      </w:r>
      <w:r>
        <w:rPr>
          <w:rFonts w:hint="eastAsia" w:ascii="宋体" w:hAnsi="宋体" w:eastAsia="宋体" w:cs="宋体"/>
          <w:bCs/>
          <w:color w:val="000000" w:themeColor="text1"/>
          <w:position w:val="-10"/>
          <w:sz w:val="28"/>
          <w:szCs w:val="28"/>
          <w:lang w:val="en-US" w:eastAsia="zh-CN"/>
          <w14:textFill>
            <w14:solidFill>
              <w14:schemeClr w14:val="tx1"/>
            </w14:solidFill>
          </w14:textFill>
        </w:rPr>
        <w:t xml:space="preserve">55</w:t>
      </w:r>
      <w:r/>
    </w:p>
    <w:p>
      <w:pPr>
        <w:pStyle w:val="990"/>
        <w:spacing w:after="0" w:line="360" w:lineRule="auto"/>
        <w:tabs>
          <w:tab w:val="right" w:pos="9638" w:leader="dot"/>
        </w:tabs>
        <w:rPr>
          <w:rFonts w:hAnsi="宋体" w:eastAsia="宋体" w:cs="宋体"/>
          <w:color w:val="000000" w:themeColor="text1"/>
          <w14:textFill>
            <w14:solidFill>
              <w14:schemeClr w14:val="tx1"/>
            </w14:solidFill>
          </w14:textFill>
        </w:rPr>
        <w:sectPr>
          <w:headerReference w:type="default" r:id="rId9"/>
          <w:headerReference w:type="even" r:id="rId10"/>
          <w:headerReference w:type="first" r:id="rId11"/>
          <w:footerReference w:type="default" r:id="rId14"/>
          <w:footerReference w:type="even" r:id="rId15"/>
          <w:footerReference w:type="first" r:id="rId16"/>
          <w:footnotePr/>
          <w:endnotePr/>
          <w:type w:val="nextPage"/>
          <w:pgSz w:w="11906" w:h="16838" w:orient="portrait"/>
          <w:pgMar w:top="1701" w:right="1134" w:bottom="1701" w:left="1134" w:header="850" w:footer="998" w:gutter="0"/>
          <w:cols w:num="1" w:sep="0" w:space="0" w:equalWidth="1"/>
          <w:docGrid w:linePitch="360"/>
        </w:sectPr>
      </w:pPr>
      <w:r>
        <w:rPr>
          <w:rFonts w:hint="eastAsia" w:ascii="宋体" w:hAnsi="宋体" w:eastAsia="宋体" w:cs="宋体"/>
          <w:bCs/>
          <w:color w:val="000000" w:themeColor="text1"/>
          <w:position w:val="-10"/>
          <w:sz w:val="28"/>
          <w:szCs w:val="28"/>
          <w14:textFill>
            <w14:solidFill>
              <w14:schemeClr w14:val="tx1"/>
            </w14:solidFill>
          </w14:textFill>
        </w:rPr>
        <w:fldChar w:fldCharType="end"/>
      </w:r>
      <w:r/>
    </w:p>
    <w:p>
      <w:pPr>
        <w:ind w:left="360" w:firstLine="2650"/>
        <w:keepNext/>
        <w:spacing w:after="0" w:line="360" w:lineRule="auto"/>
        <w:widowControl w:val="off"/>
        <w:rPr>
          <w:rFonts w:ascii="宋体" w:hAnsi="宋体" w:eastAsia="宋体" w:cs="宋体"/>
          <w:b/>
          <w:bCs/>
          <w:color w:val="000000" w:themeColor="text1"/>
          <w:sz w:val="44"/>
          <w:szCs w:val="28"/>
          <w:lang w:eastAsia="zh-CN"/>
          <w14:textFill>
            <w14:solidFill>
              <w14:schemeClr w14:val="tx1"/>
            </w14:solidFill>
          </w14:textFill>
        </w:rPr>
        <w:outlineLvl w:val="0"/>
      </w:pPr>
      <w:r/>
      <w:bookmarkStart w:id="4" w:name="_Toc13209"/>
      <w:r/>
      <w:bookmarkStart w:id="5" w:name="_Toc6482"/>
      <w:r/>
      <w:bookmarkStart w:id="6" w:name="_Toc5248"/>
      <w:r/>
      <w:bookmarkStart w:id="7" w:name="_Toc22098"/>
      <w:r/>
      <w:bookmarkStart w:id="8" w:name="_Toc3160"/>
      <w:r/>
      <w:bookmarkStart w:id="9" w:name="OLE_LINK4"/>
      <w:r/>
      <w:bookmarkStart w:id="10" w:name="_Toc18481"/>
      <w:r/>
      <w:bookmarkStart w:id="11" w:name="_Toc25025_WPSOffice_Level2"/>
      <w:r/>
      <w:bookmarkStart w:id="12" w:name="_Toc32715"/>
      <w:r/>
      <w:bookmarkStart w:id="13" w:name="_Toc46338947"/>
      <w:r/>
      <w:bookmarkStart w:id="14" w:name="_Toc21218"/>
      <w:r/>
      <w:bookmarkStart w:id="15" w:name="_Toc21401"/>
      <w:r/>
      <w:bookmarkStart w:id="16" w:name="_Toc273"/>
      <w:r/>
      <w:bookmarkStart w:id="17" w:name="_Toc22588"/>
      <w:r/>
      <w:bookmarkStart w:id="18" w:name="_Toc878"/>
      <w:r/>
      <w:bookmarkStart w:id="19" w:name="_Toc24478"/>
      <w:r/>
      <w:bookmarkStart w:id="20" w:name="_Toc17839"/>
      <w:r/>
      <w:bookmarkStart w:id="21" w:name="_Toc20840"/>
      <w:r/>
      <w:bookmarkStart w:id="22" w:name="_Toc22294"/>
      <w:r/>
      <w:bookmarkStart w:id="23" w:name="_Toc5132"/>
      <w:r/>
      <w:bookmarkStart w:id="24" w:name="_Toc24053"/>
      <w:r/>
      <w:bookmarkStart w:id="25" w:name="_Toc22404_WPSOffice_Level1"/>
      <w:r>
        <w:rPr>
          <w:rFonts w:hint="eastAsia" w:ascii="宋体" w:hAnsi="宋体" w:eastAsia="宋体" w:cs="宋体"/>
          <w:b/>
          <w:bCs/>
          <w:color w:val="000000" w:themeColor="text1"/>
          <w:sz w:val="44"/>
          <w:szCs w:val="28"/>
          <w:lang w:eastAsia="zh-CN"/>
          <w14:textFill>
            <w14:solidFill>
              <w14:schemeClr w14:val="tx1"/>
            </w14:solidFill>
          </w14:textFill>
        </w:rPr>
        <w:t xml:space="preserve">第一章  </w:t>
      </w:r>
      <w:bookmarkEnd w:id="4"/>
      <w:r>
        <w:rPr>
          <w:rFonts w:hint="eastAsia" w:ascii="宋体" w:hAnsi="宋体" w:eastAsia="宋体" w:cs="宋体"/>
          <w:b/>
          <w:bCs/>
          <w:color w:val="000000" w:themeColor="text1"/>
          <w:sz w:val="44"/>
          <w:szCs w:val="28"/>
          <w:lang w:eastAsia="zh-CN"/>
          <w14:textFill>
            <w14:solidFill>
              <w14:schemeClr w14:val="tx1"/>
            </w14:solidFill>
          </w14:textFill>
        </w:rPr>
        <w:t xml:space="preserve">招标公告</w:t>
      </w:r>
      <w:r/>
    </w:p>
    <w:p>
      <w:pPr>
        <w:ind w:firstLine="480"/>
        <w:jc w:val="both"/>
        <w:spacing w:after="0" w:line="240" w:lineRule="auto"/>
        <w:widowControl w:val="off"/>
        <w:rPr>
          <w:rFonts w:ascii="宋体" w:hAnsi="宋体" w:eastAsia="宋体" w:cs="宋体"/>
          <w:color w:val="000000" w:themeColor="text1"/>
          <w:sz w:val="24"/>
          <w:szCs w:val="24"/>
          <w:lang w:eastAsia="zh-CN"/>
          <w14:textFill>
            <w14:solidFill>
              <w14:schemeClr w14:val="tx1"/>
            </w14:solidFill>
          </w14:textFill>
        </w:rPr>
        <w:pBdr>
          <w:top w:val="single" w:color="000000" w:sz="4" w:space="1"/>
          <w:left w:val="single" w:color="000000" w:sz="4" w:space="1"/>
          <w:bottom w:val="single" w:color="000000" w:sz="4" w:space="1"/>
          <w:right w:val="single" w:color="000000" w:sz="4" w:space="1"/>
          <w:between w:val="single" w:color="000000" w:sz="4" w:space="1"/>
        </w:pBdr>
      </w:pPr>
      <w:r>
        <w:rPr>
          <w:rFonts w:hint="eastAsia" w:ascii="宋体" w:hAnsi="宋体" w:eastAsia="宋体" w:cs="宋体"/>
          <w:color w:val="000000" w:themeColor="text1"/>
          <w:sz w:val="24"/>
          <w:szCs w:val="24"/>
          <w:lang w:eastAsia="zh-CN"/>
          <w14:textFill>
            <w14:solidFill>
              <w14:schemeClr w14:val="tx1"/>
            </w14:solidFill>
          </w14:textFill>
        </w:rPr>
        <w:t xml:space="preserve">项目概况</w:t>
      </w:r>
      <w:r/>
    </w:p>
    <w:p>
      <w:pPr>
        <w:ind w:firstLine="480"/>
        <w:jc w:val="both"/>
        <w:spacing w:after="0" w:line="240" w:lineRule="auto"/>
        <w:widowControl w:val="off"/>
        <w:rPr>
          <w:rFonts w:ascii="宋体" w:hAnsi="宋体" w:eastAsia="宋体" w:cs="宋体"/>
          <w:color w:val="000000" w:themeColor="text1"/>
          <w:sz w:val="24"/>
          <w:szCs w:val="24"/>
          <w:lang w:eastAsia="zh-CN"/>
          <w14:textFill>
            <w14:solidFill>
              <w14:schemeClr w14:val="tx1"/>
            </w14:solidFill>
          </w14:textFill>
        </w:rPr>
        <w:pBdr>
          <w:top w:val="single" w:color="000000" w:sz="4" w:space="1"/>
          <w:left w:val="single" w:color="000000" w:sz="4" w:space="1"/>
          <w:bottom w:val="single" w:color="000000" w:sz="4" w:space="1"/>
          <w:right w:val="single" w:color="000000" w:sz="4" w:space="1"/>
          <w:between w:val="single" w:color="000000" w:sz="4" w:space="1"/>
        </w:pBdr>
      </w:pPr>
      <w:r/>
      <w:bookmarkStart w:id="26" w:name="_Toc35393621"/>
      <w:r/>
      <w:bookmarkStart w:id="27" w:name="_Toc28359002"/>
      <w:r/>
      <w:bookmarkStart w:id="28" w:name="_Toc35393790"/>
      <w:r/>
      <w:bookmarkStart w:id="29" w:name="_Toc31329"/>
      <w:r/>
      <w:bookmarkStart w:id="30" w:name="_Toc28359079"/>
      <w:r/>
      <w:bookmarkStart w:id="31" w:name="_Hlk24379207"/>
      <w:r>
        <w:rPr>
          <w:rFonts w:hint="eastAsia" w:ascii="宋体" w:hAnsi="宋体" w:eastAsia="宋体" w:cs="宋体"/>
          <w:color w:val="000000" w:themeColor="text1"/>
          <w:sz w:val="24"/>
          <w:szCs w:val="24"/>
          <w:lang w:eastAsia="zh-CN"/>
          <w14:textFill>
            <w14:solidFill>
              <w14:schemeClr w14:val="tx1"/>
            </w14:solidFill>
          </w14:textFill>
        </w:rPr>
        <w:t xml:space="preserve">江苏省肿瘤医院电子病历质控系统项目的潜在投标人应在</w:t>
      </w:r>
      <w:bookmarkStart w:id="32" w:name="OLE_LINK18"/>
      <w:r>
        <w:rPr>
          <w:rFonts w:hint="eastAsia" w:ascii="宋体" w:hAnsi="宋体" w:eastAsia="宋体" w:cs="宋体"/>
          <w:color w:val="000000" w:themeColor="text1"/>
          <w:sz w:val="24"/>
          <w:szCs w:val="24"/>
          <w:lang w:eastAsia="zh-CN"/>
          <w14:textFill>
            <w14:solidFill>
              <w14:schemeClr w14:val="tx1"/>
            </w14:solidFill>
          </w14:textFill>
        </w:rPr>
        <w:t xml:space="preserve">苏采云系统注册登记成功后系统内免费下载</w:t>
      </w:r>
      <w:bookmarkEnd w:id="32"/>
      <w:r>
        <w:rPr>
          <w:rFonts w:ascii="宋体" w:hAnsi="宋体" w:eastAsia="宋体" w:cs="Times New Roman"/>
          <w:color w:val="000000" w:themeColor="text1"/>
          <w:sz w:val="24"/>
          <w:lang w:eastAsia="zh-CN"/>
          <w14:textFill>
            <w14:solidFill>
              <w14:schemeClr w14:val="tx1"/>
            </w14:solidFill>
          </w14:textFill>
        </w:rPr>
        <w:t xml:space="preserve">，并于2026年9月3日</w:t>
      </w:r>
      <w:r>
        <w:rPr>
          <w:rFonts w:hint="eastAsia" w:ascii="宋体" w:hAnsi="宋体" w:eastAsia="宋体" w:cs="Times New Roman"/>
          <w:color w:val="000000" w:themeColor="text1"/>
          <w:sz w:val="24"/>
          <w:lang w:eastAsia="zh-CN"/>
          <w14:textFill>
            <w14:solidFill>
              <w14:schemeClr w14:val="tx1"/>
            </w14:solidFill>
          </w14:textFill>
        </w:rPr>
        <w:t xml:space="preserve">9时</w:t>
      </w:r>
      <w:r>
        <w:rPr>
          <w:rFonts w:ascii="宋体" w:hAnsi="宋体" w:eastAsia="宋体" w:cs="Times New Roman"/>
          <w:color w:val="000000" w:themeColor="text1"/>
          <w:sz w:val="24"/>
          <w:lang w:eastAsia="zh-CN"/>
          <w14:textFill>
            <w14:solidFill>
              <w14:schemeClr w14:val="tx1"/>
            </w14:solidFill>
          </w14:textFill>
        </w:rPr>
        <w:t xml:space="preserve">3</w:t>
      </w:r>
      <w:r>
        <w:rPr>
          <w:rFonts w:hint="eastAsia" w:ascii="宋体" w:hAnsi="宋体" w:eastAsia="宋体" w:cs="Times New Roman"/>
          <w:color w:val="000000" w:themeColor="text1"/>
          <w:sz w:val="24"/>
          <w:lang w:eastAsia="zh-CN"/>
          <w14:textFill>
            <w14:solidFill>
              <w14:schemeClr w14:val="tx1"/>
            </w14:solidFill>
          </w14:textFill>
        </w:rPr>
        <w:t xml:space="preserve">0</w:t>
      </w:r>
      <w:r>
        <w:rPr>
          <w:rFonts w:ascii="宋体" w:hAnsi="宋体" w:eastAsia="宋体" w:cs="Times New Roman"/>
          <w:color w:val="000000" w:themeColor="text1"/>
          <w:sz w:val="24"/>
          <w:lang w:eastAsia="zh-CN"/>
          <w14:textFill>
            <w14:solidFill>
              <w14:schemeClr w14:val="tx1"/>
            </w14:solidFill>
          </w14:textFill>
        </w:rPr>
        <w:t xml:space="preserve">分（北京时间）前提交</w:t>
      </w:r>
      <w:r>
        <w:rPr>
          <w:rFonts w:hint="eastAsia" w:ascii="宋体" w:hAnsi="宋体" w:eastAsia="宋体" w:cs="Times New Roman"/>
          <w:color w:val="000000" w:themeColor="text1"/>
          <w:sz w:val="24"/>
          <w:lang w:eastAsia="zh-CN"/>
          <w14:textFill>
            <w14:solidFill>
              <w14:schemeClr w14:val="tx1"/>
            </w14:solidFill>
          </w14:textFill>
        </w:rPr>
        <w:t xml:space="preserve">投标</w:t>
      </w:r>
      <w:r>
        <w:rPr>
          <w:rFonts w:ascii="宋体" w:hAnsi="宋体" w:eastAsia="宋体" w:cs="Times New Roman"/>
          <w:color w:val="000000" w:themeColor="text1"/>
          <w:sz w:val="24"/>
          <w:lang w:eastAsia="zh-CN"/>
          <w14:textFill>
            <w14:solidFill>
              <w14:schemeClr w14:val="tx1"/>
            </w14:solidFill>
          </w14:textFill>
        </w:rPr>
        <w:t xml:space="preserve">文件</w:t>
      </w:r>
      <w:r>
        <w:rPr>
          <w:rFonts w:ascii="宋体" w:hAnsi="宋体" w:eastAsia="宋体" w:cs="Times New Roman"/>
          <w:color w:val="000000" w:themeColor="text1"/>
          <w:sz w:val="24"/>
          <w:lang w:eastAsia="zh-CN"/>
          <w14:textFill>
            <w14:solidFill>
              <w14:schemeClr w14:val="tx1"/>
            </w14:solidFill>
          </w14:textFill>
        </w:rPr>
        <w:t xml:space="preserve">。</w:t>
      </w:r>
      <w:r/>
    </w:p>
    <w:p>
      <w:pPr>
        <w:jc w:val="both"/>
        <w:keepLines/>
        <w:keepNext/>
        <w:spacing w:after="0" w:line="240" w:lineRule="auto"/>
        <w:widowControl w:val="off"/>
        <w:rPr>
          <w:rFonts w:ascii="宋体" w:hAnsi="宋体" w:eastAsia="宋体" w:cs="宋体"/>
          <w:b/>
          <w:color w:val="000000" w:themeColor="text1"/>
          <w:position w:val="-10"/>
          <w:sz w:val="24"/>
          <w:szCs w:val="24"/>
          <w:lang w:eastAsia="zh-CN"/>
          <w14:textFill>
            <w14:solidFill>
              <w14:schemeClr w14:val="tx1"/>
            </w14:solidFill>
          </w14:textFill>
        </w:rPr>
        <w:outlineLvl w:val="1"/>
      </w:pPr>
      <w:r>
        <w:rPr>
          <w:rFonts w:hint="eastAsia" w:ascii="宋体" w:hAnsi="宋体" w:eastAsia="宋体" w:cs="宋体"/>
          <w:b/>
          <w:color w:val="000000" w:themeColor="text1"/>
          <w:position w:val="-10"/>
          <w:sz w:val="24"/>
          <w:szCs w:val="24"/>
          <w:lang w:eastAsia="zh-CN"/>
          <w14:textFill>
            <w14:solidFill>
              <w14:schemeClr w14:val="tx1"/>
            </w14:solidFill>
          </w14:textFill>
        </w:rPr>
        <w:t xml:space="preserve">一、项目基本情况</w:t>
      </w:r>
      <w:bookmarkEnd w:id="26"/>
      <w:r/>
      <w:bookmarkEnd w:id="27"/>
      <w:r/>
      <w:bookmarkEnd w:id="28"/>
      <w:r/>
      <w:bookmarkEnd w:id="29"/>
      <w:r/>
      <w:bookmarkEnd w:id="30"/>
      <w:r/>
      <w:r/>
    </w:p>
    <w:p>
      <w:pPr>
        <w:ind w:firstLine="480"/>
        <w:jc w:val="both"/>
        <w:spacing w:after="0" w:line="240" w:lineRule="auto"/>
        <w:widowControl w:val="off"/>
        <w:rPr>
          <w:rFonts w:hint="default"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1、项目编号：JSZC-320000-HWZX-G2026-0467，项目代理编号：0675-266JOC003</w:t>
      </w:r>
      <w:r>
        <w:rPr>
          <w:rFonts w:hint="eastAsia" w:ascii="宋体" w:hAnsi="宋体" w:eastAsia="宋体" w:cs="宋体"/>
          <w:color w:val="000000" w:themeColor="text1"/>
          <w:sz w:val="24"/>
          <w:szCs w:val="24"/>
          <w:lang w:val="en-US" w:eastAsia="zh-CN"/>
          <w14:textFill>
            <w14:solidFill>
              <w14:schemeClr w14:val="tx1"/>
            </w14:solidFill>
          </w14:textFill>
        </w:rPr>
        <w:t xml:space="preserve">740</w:t>
      </w:r>
      <w:r/>
    </w:p>
    <w:p>
      <w:pPr>
        <w:ind w:firstLine="480"/>
        <w:jc w:val="both"/>
        <w:spacing w:after="0" w:line="240" w:lineRule="auto"/>
        <w:widowControl w:val="off"/>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2、项目名称：</w:t>
      </w:r>
      <w:bookmarkStart w:id="33" w:name="OLE_LINK21"/>
      <w:r>
        <w:rPr>
          <w:rFonts w:hint="eastAsia" w:ascii="宋体" w:hAnsi="宋体" w:eastAsia="宋体" w:cs="宋体"/>
          <w:color w:val="000000" w:themeColor="text1"/>
          <w:sz w:val="24"/>
          <w:szCs w:val="24"/>
          <w:lang w:eastAsia="zh-CN"/>
          <w14:textFill>
            <w14:solidFill>
              <w14:schemeClr w14:val="tx1"/>
            </w14:solidFill>
          </w14:textFill>
        </w:rPr>
        <w:t xml:space="preserve">江苏省肿瘤医院电子病历质控系统</w:t>
      </w:r>
      <w:bookmarkEnd w:id="33"/>
      <w:r>
        <w:rPr>
          <w:rFonts w:hint="eastAsia" w:ascii="宋体" w:hAnsi="宋体" w:eastAsia="宋体" w:cs="宋体"/>
          <w:color w:val="000000" w:themeColor="text1"/>
          <w:sz w:val="24"/>
          <w:szCs w:val="24"/>
          <w:lang w:eastAsia="zh-CN"/>
          <w14:textFill>
            <w14:solidFill>
              <w14:schemeClr w14:val="tx1"/>
            </w14:solidFill>
          </w14:textFill>
        </w:rPr>
        <w:t xml:space="preserve">项目</w:t>
      </w:r>
      <w:bookmarkEnd w:id="31"/>
      <w:r/>
      <w:r/>
    </w:p>
    <w:p>
      <w:pPr>
        <w:ind w:firstLine="480"/>
        <w:jc w:val="both"/>
        <w:spacing w:after="0" w:line="240" w:lineRule="auto"/>
        <w:widowControl w:val="off"/>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3、项目预算金额：详见采购需求</w:t>
      </w:r>
      <w:r>
        <w:rPr>
          <w:rFonts w:ascii="宋体" w:hAnsi="宋体" w:eastAsia="宋体" w:cs="宋体"/>
          <w:color w:val="000000" w:themeColor="text1"/>
          <w:sz w:val="24"/>
          <w:szCs w:val="24"/>
          <w:lang w:eastAsia="zh-CN"/>
          <w14:textFill>
            <w14:solidFill>
              <w14:schemeClr w14:val="tx1"/>
            </w14:solidFill>
          </w14:textFill>
        </w:rPr>
        <w:t xml:space="preserve"> </w:t>
      </w:r>
      <w:r/>
    </w:p>
    <w:p>
      <w:pPr>
        <w:ind w:firstLine="480"/>
        <w:jc w:val="both"/>
        <w:spacing w:after="0" w:line="240" w:lineRule="auto"/>
        <w:widowControl w:val="off"/>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4、最高限价：</w:t>
      </w:r>
      <w:bookmarkStart w:id="34" w:name="OLE_LINK41"/>
      <w:r>
        <w:rPr>
          <w:rFonts w:hint="eastAsia" w:ascii="宋体" w:hAnsi="宋体" w:eastAsia="宋体" w:cs="宋体"/>
          <w:color w:val="000000" w:themeColor="text1"/>
          <w:sz w:val="24"/>
          <w:szCs w:val="24"/>
          <w:lang w:eastAsia="zh-CN"/>
          <w14:textFill>
            <w14:solidFill>
              <w14:schemeClr w14:val="tx1"/>
            </w14:solidFill>
          </w14:textFill>
        </w:rPr>
        <w:t xml:space="preserve">详见采购需求（投标人投标报价不得超过限价，否则将作无效标处理）</w:t>
      </w:r>
      <w:bookmarkEnd w:id="34"/>
      <w:r>
        <w:rPr>
          <w:rFonts w:hint="eastAsia" w:ascii="宋体" w:hAnsi="宋体" w:eastAsia="宋体" w:cs="宋体"/>
          <w:color w:val="000000" w:themeColor="text1"/>
          <w:sz w:val="24"/>
          <w:szCs w:val="24"/>
          <w:lang w:eastAsia="zh-CN"/>
          <w14:textFill>
            <w14:solidFill>
              <w14:schemeClr w14:val="tx1"/>
            </w14:solidFill>
          </w14:textFill>
        </w:rPr>
        <w:t xml:space="preserve">。</w:t>
      </w:r>
      <w:r/>
    </w:p>
    <w:p>
      <w:pPr>
        <w:ind w:firstLine="480"/>
        <w:jc w:val="both"/>
        <w:spacing w:after="0" w:line="240" w:lineRule="auto"/>
        <w:widowControl w:val="off"/>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5、采购需求：</w:t>
      </w:r>
      <w:r/>
    </w:p>
    <w:tbl>
      <w:tblPr>
        <w:tblStyle w:val="970"/>
        <w:tblW w:w="8583" w:type="dxa"/>
        <w:tblInd w:w="10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34"/>
        <w:gridCol w:w="2844"/>
        <w:gridCol w:w="1303"/>
        <w:gridCol w:w="1751"/>
        <w:gridCol w:w="1751"/>
      </w:tblGrid>
      <w:tr>
        <w:trPr>
          <w:trHeight w:val="20"/>
        </w:trPr>
        <w:tc>
          <w:tcPr>
            <w:tcW w:w="934" w:type="dxa"/>
            <w:vAlign w:val="center"/>
            <w:textDirection w:val="lrTb"/>
            <w:noWrap w:val="false"/>
          </w:tcPr>
          <w:p>
            <w:pPr>
              <w:jc w:val="center"/>
              <w:spacing w:line="240" w:lineRule="auto"/>
              <w:rPr>
                <w:rFonts w:ascii="宋体" w:hAnsi="宋体" w:eastAsia="宋体"/>
                <w:b/>
                <w:bCs/>
                <w:color w:val="000000" w:themeColor="text1"/>
                <w:sz w:val="24"/>
                <w:szCs w:val="24"/>
                <w14:textFill>
                  <w14:solidFill>
                    <w14:schemeClr w14:val="tx1"/>
                  </w14:solidFill>
                </w14:textFill>
              </w:rPr>
            </w:pPr>
            <w:r>
              <w:rPr>
                <w:rFonts w:hint="eastAsia" w:ascii="宋体" w:hAnsi="宋体" w:eastAsia="宋体"/>
                <w:b/>
                <w:bCs/>
                <w:color w:val="000000" w:themeColor="text1"/>
                <w:sz w:val="24"/>
                <w:szCs w:val="24"/>
                <w14:textFill>
                  <w14:solidFill>
                    <w14:schemeClr w14:val="tx1"/>
                  </w14:solidFill>
                </w14:textFill>
              </w:rPr>
              <w:t xml:space="preserve">包号</w:t>
            </w:r>
            <w:r/>
          </w:p>
        </w:tc>
        <w:tc>
          <w:tcPr>
            <w:tcW w:w="2844" w:type="dxa"/>
            <w:vAlign w:val="center"/>
            <w:textDirection w:val="lrTb"/>
            <w:noWrap w:val="false"/>
          </w:tcPr>
          <w:p>
            <w:pPr>
              <w:jc w:val="center"/>
              <w:spacing w:line="240" w:lineRule="auto"/>
              <w:rPr>
                <w:rFonts w:ascii="宋体" w:hAnsi="宋体" w:eastAsia="宋体"/>
                <w:b/>
                <w:bCs/>
                <w:color w:val="000000" w:themeColor="text1"/>
                <w:sz w:val="24"/>
                <w:szCs w:val="24"/>
                <w14:textFill>
                  <w14:solidFill>
                    <w14:schemeClr w14:val="tx1"/>
                  </w14:solidFill>
                </w14:textFill>
              </w:rPr>
            </w:pPr>
            <w:r>
              <w:rPr>
                <w:rFonts w:hint="eastAsia" w:ascii="宋体" w:hAnsi="宋体" w:eastAsia="宋体"/>
                <w:b/>
                <w:bCs/>
                <w:color w:val="000000" w:themeColor="text1"/>
                <w:sz w:val="24"/>
                <w:szCs w:val="24"/>
                <w14:textFill>
                  <w14:solidFill>
                    <w14:schemeClr w14:val="tx1"/>
                  </w14:solidFill>
                </w14:textFill>
              </w:rPr>
              <w:t xml:space="preserve">名称</w:t>
            </w:r>
            <w:r/>
          </w:p>
        </w:tc>
        <w:tc>
          <w:tcPr>
            <w:tcW w:w="1303" w:type="dxa"/>
            <w:vAlign w:val="center"/>
            <w:textDirection w:val="lrTb"/>
            <w:noWrap w:val="false"/>
          </w:tcPr>
          <w:p>
            <w:pPr>
              <w:jc w:val="center"/>
              <w:spacing w:line="240" w:lineRule="auto"/>
              <w:rPr>
                <w:rFonts w:ascii="宋体" w:hAnsi="宋体" w:eastAsia="宋体"/>
                <w:b/>
                <w:bCs/>
                <w:color w:val="000000" w:themeColor="text1"/>
                <w:sz w:val="24"/>
                <w:szCs w:val="24"/>
                <w14:textFill>
                  <w14:solidFill>
                    <w14:schemeClr w14:val="tx1"/>
                  </w14:solidFill>
                </w14:textFill>
              </w:rPr>
            </w:pPr>
            <w:r>
              <w:rPr>
                <w:rFonts w:hint="eastAsia" w:ascii="宋体" w:hAnsi="宋体" w:eastAsia="宋体"/>
                <w:b/>
                <w:bCs/>
                <w:color w:val="000000" w:themeColor="text1"/>
                <w:sz w:val="24"/>
                <w:szCs w:val="24"/>
                <w14:textFill>
                  <w14:solidFill>
                    <w14:schemeClr w14:val="tx1"/>
                  </w14:solidFill>
                </w14:textFill>
              </w:rPr>
              <w:t xml:space="preserve">数量</w:t>
            </w:r>
            <w:r/>
          </w:p>
        </w:tc>
        <w:tc>
          <w:tcPr>
            <w:tcW w:w="1751" w:type="dxa"/>
            <w:vAlign w:val="center"/>
            <w:textDirection w:val="lrTb"/>
            <w:noWrap w:val="false"/>
          </w:tcPr>
          <w:p>
            <w:pPr>
              <w:jc w:val="center"/>
              <w:spacing w:line="240" w:lineRule="auto"/>
              <w:rPr>
                <w:rFonts w:ascii="宋体" w:hAnsi="宋体" w:eastAsia="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 xml:space="preserve">最高限价</w:t>
            </w:r>
            <w:r/>
          </w:p>
        </w:tc>
        <w:tc>
          <w:tcPr>
            <w:tcW w:w="1751" w:type="dxa"/>
            <w:vAlign w:val="center"/>
            <w:textDirection w:val="lrTb"/>
            <w:noWrap w:val="false"/>
          </w:tcPr>
          <w:p>
            <w:pPr>
              <w:jc w:val="center"/>
              <w:spacing w:line="240" w:lineRule="auto"/>
              <w:rPr>
                <w:rFonts w:ascii="宋体" w:hAnsi="宋体" w:eastAsia="宋体"/>
                <w:b/>
                <w:bCs/>
                <w:color w:val="000000" w:themeColor="text1"/>
                <w:sz w:val="24"/>
                <w:szCs w:val="24"/>
                <w14:textFill>
                  <w14:solidFill>
                    <w14:schemeClr w14:val="tx1"/>
                  </w14:solidFill>
                </w14:textFill>
              </w:rPr>
            </w:pPr>
            <w:r>
              <w:rPr>
                <w:rFonts w:hint="eastAsia" w:ascii="宋体" w:hAnsi="宋体" w:eastAsia="宋体"/>
                <w:b/>
                <w:bCs/>
                <w:color w:val="000000" w:themeColor="text1"/>
                <w:sz w:val="24"/>
                <w:szCs w:val="24"/>
                <w14:textFill>
                  <w14:solidFill>
                    <w14:schemeClr w14:val="tx1"/>
                  </w14:solidFill>
                </w14:textFill>
              </w:rPr>
              <w:t xml:space="preserve">是否接受进口</w:t>
            </w:r>
            <w:r/>
          </w:p>
        </w:tc>
      </w:tr>
      <w:tr>
        <w:trPr>
          <w:trHeight w:val="1135"/>
        </w:trPr>
        <w:tc>
          <w:tcPr>
            <w:shd w:val="clear" w:color="000000" w:fill="ffffff"/>
            <w:tcBorders>
              <w:top w:val="single" w:color="auto" w:sz="4" w:space="0"/>
              <w:left w:val="single" w:color="auto" w:sz="4" w:space="0"/>
              <w:bottom w:val="single" w:color="auto" w:sz="4" w:space="0"/>
              <w:right w:val="single" w:color="auto" w:sz="4" w:space="0"/>
            </w:tcBorders>
            <w:tcW w:w="934" w:type="dxa"/>
            <w:vAlign w:val="center"/>
            <w:textDirection w:val="lrTb"/>
            <w:noWrap w:val="false"/>
          </w:tcPr>
          <w:p>
            <w:pPr>
              <w:jc w:val="center"/>
              <w:spacing w:line="240" w:lineRule="auto"/>
              <w:rPr>
                <w:rFonts w:ascii="宋体" w:hAnsi="宋体" w:eastAsia="宋体"/>
                <w:b/>
                <w:bCs/>
                <w:color w:val="000000" w:themeColor="text1"/>
                <w:sz w:val="24"/>
                <w:szCs w:val="24"/>
                <w14:textFill>
                  <w14:solidFill>
                    <w14:schemeClr w14:val="tx1"/>
                  </w14:solidFill>
                </w14:textFill>
              </w:rPr>
            </w:pPr>
            <w:r>
              <w:rPr>
                <w:rFonts w:hint="eastAsia" w:ascii="宋体" w:hAnsi="宋体" w:eastAsia="宋体"/>
                <w:b/>
                <w:bCs/>
                <w:color w:val="000000" w:themeColor="text1"/>
                <w:sz w:val="24"/>
                <w:szCs w:val="24"/>
                <w14:textFill>
                  <w14:solidFill>
                    <w14:schemeClr w14:val="tx1"/>
                  </w14:solidFill>
                </w14:textFill>
              </w:rPr>
              <w:t xml:space="preserve">1</w:t>
            </w:r>
            <w:r/>
          </w:p>
        </w:tc>
        <w:tc>
          <w:tcPr>
            <w:shd w:val="clear" w:color="000000" w:fill="ffffff"/>
            <w:tcBorders>
              <w:top w:val="single" w:color="auto" w:sz="4" w:space="0"/>
              <w:left w:val="single" w:color="auto" w:sz="4" w:space="0"/>
              <w:bottom w:val="single" w:color="auto" w:sz="4" w:space="0"/>
              <w:right w:val="single" w:color="auto" w:sz="4" w:space="0"/>
            </w:tcBorders>
            <w:tcW w:w="2844" w:type="dxa"/>
            <w:vAlign w:val="center"/>
            <w:textDirection w:val="lrTb"/>
            <w:noWrap w:val="false"/>
          </w:tcPr>
          <w:p>
            <w:pPr>
              <w:jc w:val="center"/>
              <w:spacing w:line="240" w:lineRule="auto"/>
              <w:rPr>
                <w:rFonts w:ascii="宋体" w:hAnsi="宋体" w:eastAsia="宋体"/>
                <w:b/>
                <w:bCs/>
                <w:color w:val="000000" w:themeColor="text1"/>
                <w:sz w:val="24"/>
                <w:szCs w:val="24"/>
                <w14:textFill>
                  <w14:solidFill>
                    <w14:schemeClr w14:val="tx1"/>
                  </w14:solidFill>
                </w14:textFill>
              </w:rPr>
            </w:pPr>
            <w:r>
              <w:rPr>
                <w:rFonts w:hint="eastAsia" w:ascii="宋体" w:hAnsi="宋体" w:eastAsia="宋体"/>
                <w:b/>
                <w:bCs/>
                <w:color w:val="000000" w:themeColor="text1"/>
                <w:sz w:val="24"/>
                <w:szCs w:val="24"/>
                <w14:textFill>
                  <w14:solidFill>
                    <w14:schemeClr w14:val="tx1"/>
                  </w14:solidFill>
                </w14:textFill>
              </w:rPr>
              <w:t xml:space="preserve">电子病历质控系统</w:t>
            </w:r>
            <w:r/>
          </w:p>
        </w:tc>
        <w:tc>
          <w:tcPr>
            <w:shd w:val="clear" w:color="000000" w:fill="ffffff"/>
            <w:tcBorders>
              <w:top w:val="single" w:color="auto" w:sz="4" w:space="0"/>
              <w:left w:val="single" w:color="auto" w:sz="4" w:space="0"/>
              <w:bottom w:val="single" w:color="auto" w:sz="4" w:space="0"/>
              <w:right w:val="single" w:color="auto" w:sz="4" w:space="0"/>
            </w:tcBorders>
            <w:tcW w:w="1303" w:type="dxa"/>
            <w:vAlign w:val="center"/>
            <w:textDirection w:val="lrTb"/>
            <w:noWrap w:val="false"/>
          </w:tcPr>
          <w:p>
            <w:pPr>
              <w:jc w:val="center"/>
              <w:spacing w:line="240" w:lineRule="auto"/>
              <w:rPr>
                <w:rFonts w:ascii="宋体" w:hAnsi="宋体" w:eastAsia="宋体"/>
                <w:b/>
                <w:bCs/>
                <w:color w:val="000000" w:themeColor="text1"/>
                <w:sz w:val="24"/>
                <w:szCs w:val="24"/>
                <w14:textFill>
                  <w14:solidFill>
                    <w14:schemeClr w14:val="tx1"/>
                  </w14:solidFill>
                </w14:textFill>
              </w:rPr>
            </w:pPr>
            <w:r>
              <w:rPr>
                <w:rFonts w:hint="eastAsia" w:ascii="宋体" w:hAnsi="宋体" w:eastAsia="宋体"/>
                <w:b/>
                <w:bCs/>
                <w:color w:val="000000" w:themeColor="text1"/>
                <w:sz w:val="24"/>
                <w:szCs w:val="24"/>
                <w14:textFill>
                  <w14:solidFill>
                    <w14:schemeClr w14:val="tx1"/>
                  </w14:solidFill>
                </w14:textFill>
              </w:rPr>
              <w:t xml:space="preserve">1套</w:t>
            </w:r>
            <w:r/>
          </w:p>
        </w:tc>
        <w:tc>
          <w:tcPr>
            <w:shd w:val="clear" w:color="000000" w:fill="ffffff"/>
            <w:tcBorders>
              <w:top w:val="single" w:color="auto" w:sz="4" w:space="0"/>
              <w:left w:val="single" w:color="auto" w:sz="4" w:space="0"/>
              <w:bottom w:val="single" w:color="auto" w:sz="4" w:space="0"/>
              <w:right w:val="single" w:color="auto" w:sz="4" w:space="0"/>
            </w:tcBorders>
            <w:tcW w:w="1751" w:type="dxa"/>
            <w:vAlign w:val="center"/>
            <w:textDirection w:val="lrTb"/>
            <w:noWrap w:val="false"/>
          </w:tcPr>
          <w:p>
            <w:pPr>
              <w:jc w:val="center"/>
              <w:spacing w:line="240" w:lineRule="auto"/>
              <w:rPr>
                <w:rFonts w:ascii="宋体" w:hAnsi="宋体" w:eastAsia="宋体"/>
                <w:b/>
                <w:bCs/>
                <w:color w:val="000000" w:themeColor="text1"/>
                <w:sz w:val="24"/>
                <w:szCs w:val="24"/>
                <w14:textFill>
                  <w14:solidFill>
                    <w14:schemeClr w14:val="tx1"/>
                  </w14:solidFill>
                </w14:textFill>
              </w:rPr>
            </w:pPr>
            <w:r>
              <w:rPr>
                <w:rFonts w:ascii="宋体" w:hAnsi="宋体" w:eastAsia="宋体"/>
                <w:b/>
                <w:bCs/>
                <w:color w:val="000000" w:themeColor="text1"/>
                <w:sz w:val="24"/>
                <w:szCs w:val="24"/>
                <w14:textFill>
                  <w14:solidFill>
                    <w14:schemeClr w14:val="tx1"/>
                  </w14:solidFill>
                </w14:textFill>
              </w:rPr>
              <w:t xml:space="preserve">135</w:t>
            </w:r>
            <w:r>
              <w:rPr>
                <w:rFonts w:hint="eastAsia" w:ascii="宋体" w:hAnsi="宋体" w:eastAsia="宋体"/>
                <w:b/>
                <w:bCs/>
                <w:color w:val="000000" w:themeColor="text1"/>
                <w:sz w:val="24"/>
                <w:szCs w:val="24"/>
                <w14:textFill>
                  <w14:solidFill>
                    <w14:schemeClr w14:val="tx1"/>
                  </w14:solidFill>
                </w14:textFill>
              </w:rPr>
              <w:t xml:space="preserve">万</w:t>
            </w:r>
            <w:r/>
          </w:p>
        </w:tc>
        <w:tc>
          <w:tcPr>
            <w:shd w:val="clear" w:color="000000" w:fill="ffffff"/>
            <w:tcBorders>
              <w:top w:val="single" w:color="auto" w:sz="4" w:space="0"/>
              <w:left w:val="single" w:color="auto" w:sz="4" w:space="0"/>
              <w:bottom w:val="single" w:color="auto" w:sz="4" w:space="0"/>
              <w:right w:val="single" w:color="auto" w:sz="4" w:space="0"/>
            </w:tcBorders>
            <w:tcW w:w="1751" w:type="dxa"/>
            <w:vAlign w:val="center"/>
            <w:textDirection w:val="lrTb"/>
            <w:noWrap w:val="false"/>
          </w:tcPr>
          <w:p>
            <w:pPr>
              <w:jc w:val="center"/>
              <w:spacing w:line="240" w:lineRule="auto"/>
              <w:rPr>
                <w:rFonts w:ascii="宋体" w:hAnsi="宋体" w:eastAsia="宋体"/>
                <w:b/>
                <w:bCs/>
                <w:color w:val="000000" w:themeColor="text1"/>
                <w:sz w:val="24"/>
                <w:szCs w:val="24"/>
                <w14:textFill>
                  <w14:solidFill>
                    <w14:schemeClr w14:val="tx1"/>
                  </w14:solidFill>
                </w14:textFill>
              </w:rPr>
            </w:pPr>
            <w:r>
              <w:rPr>
                <w:rFonts w:hint="eastAsia" w:ascii="宋体" w:hAnsi="宋体" w:eastAsia="宋体"/>
                <w:b/>
                <w:bCs/>
                <w:color w:val="000000" w:themeColor="text1"/>
                <w:sz w:val="24"/>
                <w:szCs w:val="24"/>
                <w14:textFill>
                  <w14:solidFill>
                    <w14:schemeClr w14:val="tx1"/>
                  </w14:solidFill>
                </w14:textFill>
              </w:rPr>
              <w:t xml:space="preserve">否</w:t>
            </w:r>
            <w:r/>
          </w:p>
        </w:tc>
      </w:tr>
    </w:tbl>
    <w:p>
      <w:pPr>
        <w:ind w:firstLine="480"/>
        <w:jc w:val="both"/>
        <w:spacing w:after="0" w:line="240" w:lineRule="auto"/>
        <w:widowControl w:val="off"/>
        <w:rPr>
          <w:rFonts w:ascii="宋体" w:hAnsi="宋体" w:eastAsia="宋体" w:cs="宋体"/>
          <w:color w:val="000000" w:themeColor="text1"/>
          <w:sz w:val="24"/>
          <w:szCs w:val="24"/>
          <w14:textFill>
            <w14:solidFill>
              <w14:schemeClr w14:val="tx1"/>
            </w14:solidFill>
          </w14:textFill>
        </w:rPr>
      </w:pPr>
      <w:r>
        <w:rPr>
          <w:rFonts w:ascii="宋体" w:hAnsi="宋体" w:eastAsia="宋体" w:cs="宋体"/>
          <w:color w:val="000000" w:themeColor="text1"/>
          <w:sz w:val="24"/>
          <w:szCs w:val="24"/>
          <w14:textFill>
            <w14:solidFill>
              <w14:schemeClr w14:val="tx1"/>
            </w14:solidFill>
          </w14:textFill>
        </w:rPr>
      </w:r>
      <w:r/>
    </w:p>
    <w:p>
      <w:pPr>
        <w:jc w:val="both"/>
        <w:keepLines/>
        <w:keepNext/>
        <w:spacing w:after="0" w:line="240" w:lineRule="auto"/>
        <w:widowControl w:val="off"/>
        <w:rPr>
          <w:rFonts w:ascii="宋体" w:hAnsi="宋体" w:eastAsia="宋体" w:cs="宋体"/>
          <w:b/>
          <w:color w:val="000000" w:themeColor="text1"/>
          <w:sz w:val="24"/>
          <w:szCs w:val="24"/>
          <w:lang w:eastAsia="zh-CN"/>
          <w14:textFill>
            <w14:solidFill>
              <w14:schemeClr w14:val="tx1"/>
            </w14:solidFill>
          </w14:textFill>
        </w:rPr>
        <w:outlineLvl w:val="1"/>
      </w:pPr>
      <w:r>
        <w:rPr>
          <w:rFonts w:hint="eastAsia" w:ascii="宋体" w:hAnsi="宋体" w:eastAsia="宋体" w:cs="宋体"/>
          <w:b/>
          <w:color w:val="000000" w:themeColor="text1"/>
          <w:sz w:val="24"/>
          <w:szCs w:val="24"/>
          <w:lang w:eastAsia="zh-CN"/>
          <w14:textFill>
            <w14:solidFill>
              <w14:schemeClr w14:val="tx1"/>
            </w14:solidFill>
          </w14:textFill>
        </w:rPr>
        <w:t xml:space="preserve">二、申请人的资格要求：</w:t>
      </w:r>
      <w:r/>
    </w:p>
    <w:p>
      <w:pPr>
        <w:jc w:val="both"/>
        <w:spacing w:after="0" w:line="240" w:lineRule="auto"/>
        <w:widowControl w:val="off"/>
        <w:rPr>
          <w:rFonts w:ascii="宋体" w:hAnsi="宋体" w:eastAsia="宋体"/>
          <w:b/>
          <w:color w:val="000000" w:themeColor="text1"/>
          <w:sz w:val="24"/>
          <w:lang w:eastAsia="zh-CN"/>
          <w14:textFill>
            <w14:solidFill>
              <w14:schemeClr w14:val="tx1"/>
            </w14:solidFill>
          </w14:textFill>
        </w:rPr>
      </w:pPr>
      <w:r/>
      <w:bookmarkStart w:id="35" w:name="_Hlk142317588"/>
      <w:r>
        <w:rPr>
          <w:rFonts w:hint="eastAsia" w:ascii="宋体" w:hAnsi="宋体" w:eastAsia="宋体"/>
          <w:b/>
          <w:color w:val="000000" w:themeColor="text1"/>
          <w:sz w:val="24"/>
          <w:lang w:eastAsia="zh-CN"/>
          <w14:textFill>
            <w14:solidFill>
              <w14:schemeClr w14:val="tx1"/>
            </w14:solidFill>
          </w14:textFill>
        </w:rPr>
        <w:t xml:space="preserve">（一）通用资格要求</w:t>
      </w:r>
      <w:r/>
    </w:p>
    <w:p>
      <w:pPr>
        <w:ind w:firstLine="480"/>
        <w:jc w:val="both"/>
        <w:spacing w:after="0" w:line="240" w:lineRule="auto"/>
        <w:widowControl w:val="off"/>
        <w:rPr>
          <w:rFonts w:ascii="宋体" w:hAnsi="宋体" w:eastAsia="宋体" w:cs="宋体"/>
          <w:sz w:val="24"/>
          <w:szCs w:val="24"/>
          <w:shd w:val="clear" w:color="auto" w:fill="ffffff"/>
          <w:lang w:eastAsia="zh-CN"/>
        </w:rPr>
      </w:pPr>
      <w:r/>
      <w:bookmarkStart w:id="36" w:name="OLE_LINK3"/>
      <w:r/>
      <w:bookmarkStart w:id="37" w:name="_Hlk225256455"/>
      <w:r>
        <w:rPr>
          <w:rFonts w:hint="eastAsia" w:ascii="宋体" w:hAnsi="宋体" w:eastAsia="宋体" w:cs="宋体"/>
          <w:sz w:val="24"/>
          <w:szCs w:val="24"/>
          <w:shd w:val="clear" w:color="auto" w:fill="ffffff"/>
          <w:lang w:eastAsia="zh-CN"/>
        </w:rPr>
        <w:t xml:space="preserve">1.满足《中华人民共和国政府采购法》第二十二条规定：</w:t>
      </w:r>
      <w:r/>
    </w:p>
    <w:p>
      <w:pPr>
        <w:ind w:firstLine="480"/>
        <w:jc w:val="both"/>
        <w:spacing w:after="0" w:line="240" w:lineRule="auto"/>
        <w:widowControl w:val="off"/>
        <w:rPr>
          <w:rFonts w:ascii="宋体" w:hAnsi="宋体" w:eastAsia="宋体" w:cs="宋体"/>
          <w:sz w:val="24"/>
          <w:szCs w:val="24"/>
          <w:shd w:val="clear" w:color="auto" w:fill="ffffff"/>
          <w:lang w:eastAsia="zh-CN"/>
        </w:rPr>
      </w:pPr>
      <w:r>
        <w:rPr>
          <w:rFonts w:ascii="宋体" w:hAnsi="宋体" w:eastAsia="宋体" w:cs="宋体"/>
          <w:sz w:val="24"/>
          <w:szCs w:val="24"/>
          <w:shd w:val="clear" w:color="auto" w:fill="ffffff"/>
          <w:lang w:eastAsia="zh-CN"/>
        </w:rPr>
        <w:t xml:space="preserve">（1）具有独立承担民事责任的能力（提供法人或者其他组织的营业执照；供应商为自然人的，提供其身份证）； </w:t>
      </w:r>
      <w:r/>
    </w:p>
    <w:p>
      <w:pPr>
        <w:ind w:firstLine="480"/>
        <w:jc w:val="both"/>
        <w:spacing w:after="0" w:line="240" w:lineRule="auto"/>
        <w:widowControl w:val="off"/>
        <w:rPr>
          <w:rFonts w:ascii="宋体" w:hAnsi="宋体" w:eastAsia="宋体" w:cs="宋体"/>
          <w:sz w:val="24"/>
          <w:szCs w:val="24"/>
          <w:shd w:val="clear" w:color="auto" w:fill="ffffff"/>
          <w:lang w:eastAsia="zh-CN"/>
        </w:rPr>
      </w:pPr>
      <w:r>
        <w:rPr>
          <w:rFonts w:ascii="宋体" w:hAnsi="宋体" w:eastAsia="宋体" w:cs="宋体"/>
          <w:sz w:val="24"/>
          <w:szCs w:val="24"/>
          <w:shd w:val="clear" w:color="auto" w:fill="ffffff"/>
          <w:lang w:eastAsia="zh-CN"/>
        </w:rPr>
        <w:t xml:space="preserve">（2）具有良好的商业信誉和健全的财务会计制度（提供</w:t>
      </w:r>
      <w:r>
        <w:rPr>
          <w:rFonts w:hint="eastAsia" w:ascii="宋体" w:hAnsi="宋体" w:eastAsia="宋体" w:cs="宋体"/>
          <w:sz w:val="24"/>
          <w:szCs w:val="24"/>
          <w:shd w:val="clear" w:color="auto" w:fill="ffffff"/>
          <w:lang w:eastAsia="zh-CN"/>
        </w:rPr>
        <w:t xml:space="preserve">近三年任意一年度的经审计的财务报告</w:t>
      </w:r>
      <w:r>
        <w:rPr>
          <w:rFonts w:ascii="宋体" w:hAnsi="宋体" w:eastAsia="宋体" w:cs="宋体"/>
          <w:sz w:val="24"/>
          <w:szCs w:val="24"/>
          <w:shd w:val="clear" w:color="auto" w:fill="ffffff"/>
          <w:lang w:eastAsia="zh-CN"/>
        </w:rPr>
        <w:t xml:space="preserve">，或投标截止时间前六个月内银行出具的资信证明）；</w:t>
      </w:r>
      <w:r/>
    </w:p>
    <w:p>
      <w:pPr>
        <w:ind w:firstLine="480"/>
        <w:jc w:val="both"/>
        <w:spacing w:after="0" w:line="240" w:lineRule="auto"/>
        <w:widowControl w:val="off"/>
        <w:rPr>
          <w:rFonts w:ascii="宋体" w:hAnsi="宋体" w:eastAsia="宋体" w:cs="宋体"/>
          <w:sz w:val="24"/>
          <w:szCs w:val="24"/>
          <w:shd w:val="clear" w:color="auto" w:fill="ffffff"/>
          <w:lang w:eastAsia="zh-CN"/>
        </w:rPr>
      </w:pPr>
      <w:r>
        <w:rPr>
          <w:rFonts w:ascii="宋体" w:hAnsi="宋体" w:eastAsia="宋体" w:cs="宋体"/>
          <w:sz w:val="24"/>
          <w:szCs w:val="24"/>
          <w:shd w:val="clear" w:color="auto" w:fill="ffffff"/>
          <w:lang w:eastAsia="zh-CN"/>
        </w:rPr>
        <w:t xml:space="preserve">（3）具有履行合同所必需的设备和专业技术能力（供应商根据履行采购项目合同需要，提供履行合同所必需的设备和专业技术能力的证明材料</w:t>
      </w:r>
      <w:r>
        <w:rPr>
          <w:rFonts w:hint="eastAsia" w:ascii="宋体" w:hAnsi="宋体" w:eastAsia="宋体" w:cs="宋体"/>
          <w:sz w:val="24"/>
          <w:szCs w:val="24"/>
          <w:shd w:val="clear" w:color="auto" w:fill="ffffff"/>
          <w:lang w:eastAsia="zh-CN"/>
        </w:rPr>
        <w:t xml:space="preserve">或承诺函</w:t>
      </w:r>
      <w:r>
        <w:rPr>
          <w:rFonts w:ascii="宋体" w:hAnsi="宋体" w:eastAsia="宋体" w:cs="宋体"/>
          <w:sz w:val="24"/>
          <w:szCs w:val="24"/>
          <w:shd w:val="clear" w:color="auto" w:fill="ffffff"/>
          <w:lang w:eastAsia="zh-CN"/>
        </w:rPr>
        <w:t xml:space="preserve">）；</w:t>
      </w:r>
      <w:r/>
    </w:p>
    <w:p>
      <w:pPr>
        <w:ind w:firstLine="480"/>
        <w:jc w:val="both"/>
        <w:spacing w:after="0" w:line="240" w:lineRule="auto"/>
        <w:widowControl w:val="off"/>
        <w:rPr>
          <w:rFonts w:ascii="宋体" w:hAnsi="宋体" w:eastAsia="宋体" w:cs="宋体"/>
          <w:sz w:val="24"/>
          <w:szCs w:val="24"/>
          <w:shd w:val="clear" w:color="auto" w:fill="ffffff"/>
          <w:lang w:eastAsia="zh-CN"/>
        </w:rPr>
      </w:pPr>
      <w:r>
        <w:rPr>
          <w:rFonts w:ascii="宋体" w:hAnsi="宋体" w:eastAsia="宋体" w:cs="宋体"/>
          <w:sz w:val="24"/>
          <w:szCs w:val="24"/>
          <w:shd w:val="clear" w:color="auto" w:fill="ffffff"/>
          <w:lang w:eastAsia="zh-CN"/>
        </w:rPr>
        <w:t xml:space="preserve">（4）有依法缴纳税收和社会保障资金的良好记录（提供参加本次政府采购活动前半年内至少一个月</w:t>
      </w:r>
      <w:r>
        <w:rPr>
          <w:rFonts w:hint="eastAsia" w:ascii="宋体" w:hAnsi="宋体" w:eastAsia="宋体" w:cs="宋体"/>
          <w:sz w:val="24"/>
          <w:szCs w:val="24"/>
          <w:shd w:val="clear" w:color="auto" w:fill="ffffff"/>
          <w:lang w:eastAsia="zh-CN"/>
        </w:rPr>
        <w:t xml:space="preserve">：</w:t>
      </w:r>
      <w:r>
        <w:rPr>
          <w:rFonts w:hint="eastAsia" w:ascii="宋体" w:hAnsi="宋体" w:eastAsia="宋体" w:cs="宋体"/>
          <w:sz w:val="24"/>
          <w:szCs w:val="24"/>
          <w:shd w:val="clear" w:color="auto" w:fill="ffffff"/>
          <w:lang w:eastAsia="zh-CN"/>
        </w:rPr>
        <w:fldChar w:fldCharType="begin"/>
      </w:r>
      <w:r>
        <w:rPr>
          <w:rFonts w:hint="eastAsia" w:ascii="宋体" w:hAnsi="宋体" w:eastAsia="宋体" w:cs="宋体"/>
          <w:sz w:val="24"/>
          <w:szCs w:val="24"/>
          <w:shd w:val="clear" w:color="auto" w:fill="ffffff"/>
          <w:lang w:eastAsia="zh-CN"/>
        </w:rPr>
        <w:instrText xml:space="preserve"> EQ \o\ac(○,1)</w:instrText>
      </w:r>
      <w:r>
        <w:rPr>
          <w:rFonts w:hint="eastAsia" w:ascii="宋体" w:hAnsi="宋体" w:eastAsia="宋体" w:cs="宋体"/>
          <w:sz w:val="24"/>
          <w:szCs w:val="24"/>
          <w:shd w:val="clear" w:color="auto" w:fill="ffffff"/>
          <w:lang w:eastAsia="zh-CN"/>
        </w:rPr>
        <w:fldChar w:fldCharType="end"/>
      </w:r>
      <w:r>
        <w:rPr>
          <w:rFonts w:hint="eastAsia" w:ascii="宋体" w:hAnsi="宋体" w:eastAsia="宋体" w:cs="宋体"/>
          <w:sz w:val="24"/>
          <w:szCs w:val="24"/>
          <w:shd w:val="clear" w:color="auto" w:fill="ffffff"/>
          <w:lang w:eastAsia="zh-CN"/>
        </w:rPr>
        <w:t xml:space="preserve">提供缴纳税收的凭证</w:t>
      </w:r>
      <w:r>
        <w:rPr>
          <w:rFonts w:ascii="宋体" w:hAnsi="宋体" w:eastAsia="宋体" w:cs="宋体"/>
          <w:sz w:val="24"/>
          <w:szCs w:val="24"/>
          <w:shd w:val="clear" w:color="auto" w:fill="ffffff"/>
          <w:lang w:eastAsia="zh-CN"/>
        </w:rPr>
        <w:t xml:space="preserve">；</w:t>
      </w:r>
      <w:r>
        <w:rPr>
          <w:rFonts w:hint="eastAsia" w:ascii="宋体" w:hAnsi="宋体" w:eastAsia="宋体" w:cs="宋体"/>
          <w:sz w:val="24"/>
          <w:szCs w:val="24"/>
          <w:shd w:val="clear" w:color="auto" w:fill="ffffff"/>
          <w:lang w:eastAsia="zh-CN"/>
        </w:rPr>
        <w:fldChar w:fldCharType="begin"/>
      </w:r>
      <w:r>
        <w:rPr>
          <w:rFonts w:hint="eastAsia" w:ascii="宋体" w:hAnsi="宋体" w:eastAsia="宋体" w:cs="宋体"/>
          <w:sz w:val="24"/>
          <w:szCs w:val="24"/>
          <w:shd w:val="clear" w:color="auto" w:fill="ffffff"/>
          <w:lang w:eastAsia="zh-CN"/>
        </w:rPr>
        <w:instrText xml:space="preserve"> EQ \o\ac(○,2)</w:instrText>
      </w:r>
      <w:r>
        <w:rPr>
          <w:rFonts w:hint="eastAsia" w:ascii="宋体" w:hAnsi="宋体" w:eastAsia="宋体" w:cs="宋体"/>
          <w:sz w:val="24"/>
          <w:szCs w:val="24"/>
          <w:shd w:val="clear" w:color="auto" w:fill="ffffff"/>
          <w:lang w:eastAsia="zh-CN"/>
        </w:rPr>
        <w:fldChar w:fldCharType="end"/>
      </w:r>
      <w:r>
        <w:rPr>
          <w:rFonts w:ascii="宋体" w:hAnsi="宋体" w:eastAsia="宋体" w:cs="宋体"/>
          <w:sz w:val="24"/>
          <w:szCs w:val="24"/>
          <w:shd w:val="clear" w:color="auto" w:fill="ffffff"/>
          <w:lang w:eastAsia="zh-CN"/>
        </w:rPr>
        <w:t xml:space="preserve">提供缴纳社会保险的凭据）</w:t>
      </w:r>
      <w:r>
        <w:rPr>
          <w:rFonts w:hint="eastAsia" w:ascii="宋体" w:hAnsi="宋体" w:eastAsia="宋体" w:cs="宋体"/>
          <w:sz w:val="24"/>
          <w:szCs w:val="24"/>
          <w:shd w:val="clear" w:color="auto" w:fill="ffffff"/>
          <w:lang w:eastAsia="zh-CN"/>
        </w:rPr>
        <w:t xml:space="preserve">，依法享受免缴、缓缴的，提供证明材料</w:t>
      </w:r>
      <w:r>
        <w:rPr>
          <w:rFonts w:ascii="宋体" w:hAnsi="宋体" w:eastAsia="宋体" w:cs="宋体"/>
          <w:sz w:val="24"/>
          <w:szCs w:val="24"/>
          <w:shd w:val="clear" w:color="auto" w:fill="ffffff"/>
          <w:lang w:eastAsia="zh-CN"/>
        </w:rPr>
        <w:t xml:space="preserve">；</w:t>
      </w:r>
      <w:r/>
    </w:p>
    <w:p>
      <w:pPr>
        <w:ind w:firstLine="480"/>
        <w:jc w:val="both"/>
        <w:spacing w:after="0" w:line="240" w:lineRule="auto"/>
        <w:widowControl w:val="off"/>
        <w:rPr>
          <w:rFonts w:ascii="宋体" w:hAnsi="宋体" w:eastAsia="宋体" w:cs="宋体"/>
          <w:sz w:val="24"/>
          <w:szCs w:val="24"/>
          <w:shd w:val="clear" w:color="auto" w:fill="ffffff"/>
          <w:lang w:eastAsia="zh-CN"/>
        </w:rPr>
      </w:pPr>
      <w:r>
        <w:rPr>
          <w:rFonts w:ascii="宋体" w:hAnsi="宋体" w:eastAsia="宋体" w:cs="宋体"/>
          <w:sz w:val="24"/>
          <w:szCs w:val="24"/>
          <w:shd w:val="clear" w:color="auto" w:fill="ffffff"/>
          <w:lang w:eastAsia="zh-CN"/>
        </w:rPr>
        <w:t xml:space="preserve">（5）参加政府采购活动前三年内，在经营活动中没有重大违法记录（提供承诺书）；</w:t>
      </w:r>
      <w:r/>
    </w:p>
    <w:p>
      <w:pPr>
        <w:ind w:firstLine="480"/>
        <w:jc w:val="both"/>
        <w:spacing w:after="0" w:line="240" w:lineRule="auto"/>
        <w:widowControl w:val="off"/>
        <w:rPr>
          <w:rFonts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 xml:space="preserve">2</w:t>
      </w:r>
      <w:r>
        <w:rPr>
          <w:rFonts w:ascii="宋体" w:hAnsi="宋体" w:eastAsia="宋体" w:cs="宋体"/>
          <w:sz w:val="24"/>
          <w:szCs w:val="24"/>
          <w:shd w:val="clear" w:color="auto" w:fill="ffffff"/>
          <w:lang w:eastAsia="zh-CN"/>
        </w:rPr>
        <w:t xml:space="preserve">.</w:t>
      </w:r>
      <w:r>
        <w:rPr>
          <w:rFonts w:hint="eastAsia" w:ascii="宋体" w:hAnsi="宋体" w:eastAsia="宋体" w:cs="宋体"/>
          <w:sz w:val="24"/>
          <w:szCs w:val="24"/>
          <w:shd w:val="clear" w:color="auto" w:fill="ffffff"/>
          <w:lang w:eastAsia="zh-CN"/>
        </w:rPr>
        <w:t xml:space="preserve">法律、行政法规规定的其他条件。</w:t>
      </w:r>
      <w:r/>
    </w:p>
    <w:p>
      <w:pPr>
        <w:ind w:firstLine="480"/>
        <w:jc w:val="both"/>
        <w:spacing w:after="0" w:line="240" w:lineRule="auto"/>
        <w:widowControl w:val="off"/>
        <w:rPr>
          <w:rFonts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 xml:space="preserve">3.本项目不接受联合体投标</w:t>
      </w:r>
      <w:r/>
    </w:p>
    <w:p>
      <w:pPr>
        <w:ind w:left="210" w:firstLine="240"/>
        <w:jc w:val="both"/>
        <w:spacing w:after="0" w:line="240" w:lineRule="auto"/>
        <w:widowControl w:val="off"/>
        <w:rPr>
          <w:rFonts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 xml:space="preserve">4</w:t>
      </w:r>
      <w:r>
        <w:rPr>
          <w:rFonts w:ascii="宋体" w:hAnsi="宋体" w:eastAsia="宋体" w:cs="宋体"/>
          <w:sz w:val="24"/>
          <w:szCs w:val="24"/>
          <w:shd w:val="clear" w:color="auto" w:fill="ffffff"/>
          <w:lang w:eastAsia="zh-CN"/>
        </w:rPr>
        <w:t xml:space="preserve">.</w:t>
      </w:r>
      <w:r>
        <w:rPr>
          <w:rFonts w:hint="eastAsia" w:ascii="宋体" w:hAnsi="宋体" w:eastAsia="宋体" w:cs="宋体"/>
          <w:sz w:val="24"/>
          <w:szCs w:val="24"/>
          <w:shd w:val="clear" w:color="auto" w:fill="ffffff"/>
          <w:lang w:eastAsia="zh-CN"/>
        </w:rPr>
        <w:t xml:space="preserve">对于第1大点中第</w:t>
      </w:r>
      <w:r>
        <w:rPr>
          <w:rFonts w:ascii="宋体" w:hAnsi="宋体" w:eastAsia="宋体" w:cs="宋体"/>
          <w:sz w:val="24"/>
          <w:szCs w:val="24"/>
          <w:shd w:val="clear" w:color="auto" w:fill="ffffff"/>
          <w:lang w:eastAsia="zh-CN"/>
        </w:rPr>
        <w:t xml:space="preserve">（2）</w:t>
      </w:r>
      <w:r>
        <w:rPr>
          <w:rFonts w:hint="eastAsia" w:ascii="宋体" w:hAnsi="宋体" w:eastAsia="宋体" w:cs="宋体"/>
          <w:sz w:val="24"/>
          <w:szCs w:val="24"/>
          <w:shd w:val="clear" w:color="auto" w:fill="ffffff"/>
          <w:lang w:eastAsia="zh-CN"/>
        </w:rPr>
        <w:t xml:space="preserve">条至第</w:t>
      </w:r>
      <w:r>
        <w:rPr>
          <w:rFonts w:ascii="宋体" w:hAnsi="宋体" w:eastAsia="宋体" w:cs="宋体"/>
          <w:sz w:val="24"/>
          <w:szCs w:val="24"/>
          <w:shd w:val="clear" w:color="auto" w:fill="ffffff"/>
          <w:lang w:eastAsia="zh-CN"/>
        </w:rPr>
        <w:t xml:space="preserve">（5）</w:t>
      </w:r>
      <w:r>
        <w:rPr>
          <w:rFonts w:hint="eastAsia" w:ascii="宋体" w:hAnsi="宋体" w:eastAsia="宋体" w:cs="宋体"/>
          <w:sz w:val="24"/>
          <w:szCs w:val="24"/>
          <w:shd w:val="clear" w:color="auto" w:fill="ffffff"/>
          <w:lang w:eastAsia="zh-CN"/>
        </w:rPr>
        <w:t xml:space="preserve">条证明材料可使用《政府采购供应商信用承诺书》或 《信用中国平台的信用报告》替代。</w:t>
      </w:r>
      <w:bookmarkEnd w:id="36"/>
      <w:r/>
      <w:bookmarkEnd w:id="37"/>
      <w:r/>
      <w:r/>
    </w:p>
    <w:p>
      <w:pPr>
        <w:spacing w:after="0" w:line="240" w:lineRule="auto"/>
        <w:widowControl w:val="off"/>
        <w:rPr>
          <w:rFonts w:ascii="宋体" w:hAnsi="宋体" w:eastAsia="宋体"/>
          <w:bCs/>
          <w:color w:val="000000" w:themeColor="text1"/>
          <w:sz w:val="24"/>
          <w:lang w:eastAsia="zh-CN"/>
          <w14:textFill>
            <w14:solidFill>
              <w14:schemeClr w14:val="tx1"/>
            </w14:solidFill>
          </w14:textFill>
        </w:rPr>
      </w:pPr>
      <w:r>
        <w:rPr>
          <w:rFonts w:ascii="宋体" w:hAnsi="宋体" w:eastAsia="宋体"/>
          <w:bCs/>
          <w:color w:val="000000" w:themeColor="text1"/>
          <w:sz w:val="24"/>
          <w:lang w:eastAsia="zh-CN"/>
          <w14:textFill>
            <w14:solidFill>
              <w14:schemeClr w14:val="tx1"/>
            </w14:solidFill>
          </w14:textFill>
        </w:rPr>
      </w:r>
      <w:r/>
    </w:p>
    <w:p>
      <w:pPr>
        <w:jc w:val="both"/>
        <w:spacing w:after="0" w:line="240" w:lineRule="auto"/>
        <w:widowControl w:val="off"/>
        <w:rPr>
          <w:rFonts w:ascii="宋体" w:hAnsi="宋体" w:eastAsia="宋体"/>
          <w:bCs/>
          <w:color w:val="000000" w:themeColor="text1"/>
          <w:sz w:val="24"/>
          <w:lang w:eastAsia="zh-CN"/>
          <w14:textFill>
            <w14:solidFill>
              <w14:schemeClr w14:val="tx1"/>
            </w14:solidFill>
          </w14:textFill>
        </w:rPr>
      </w:pPr>
      <w:r>
        <w:rPr>
          <w:rFonts w:ascii="宋体" w:hAnsi="宋体" w:eastAsia="宋体"/>
          <w:b/>
          <w:color w:val="000000" w:themeColor="text1"/>
          <w:sz w:val="24"/>
          <w:lang w:eastAsia="zh-CN"/>
          <w14:textFill>
            <w14:solidFill>
              <w14:schemeClr w14:val="tx1"/>
            </w14:solidFill>
          </w14:textFill>
        </w:rPr>
        <w:t xml:space="preserve">(二)特殊资格要求</w:t>
      </w:r>
      <w:r/>
    </w:p>
    <w:p>
      <w:pPr>
        <w:ind w:firstLine="480"/>
        <w:jc w:val="both"/>
        <w:spacing w:after="0" w:line="240" w:lineRule="auto"/>
        <w:widowControl w:val="off"/>
        <w:rPr>
          <w:rFonts w:ascii="宋体" w:hAnsi="宋体" w:eastAsia="宋体"/>
          <w:bCs/>
          <w:color w:val="000000" w:themeColor="text1"/>
          <w:sz w:val="24"/>
          <w:lang w:eastAsia="zh-CN"/>
          <w14:textFill>
            <w14:solidFill>
              <w14:schemeClr w14:val="tx1"/>
            </w14:solidFill>
          </w14:textFill>
        </w:rPr>
      </w:pPr>
      <w:r>
        <w:rPr>
          <w:rFonts w:hint="eastAsia" w:ascii="宋体" w:hAnsi="宋体" w:eastAsia="宋体"/>
          <w:bCs/>
          <w:color w:val="000000" w:themeColor="text1"/>
          <w:sz w:val="24"/>
          <w:lang w:eastAsia="zh-CN"/>
          <w14:textFill>
            <w14:solidFill>
              <w14:schemeClr w14:val="tx1"/>
            </w14:solidFill>
          </w14:textFill>
        </w:rPr>
        <w:t xml:space="preserve">无</w:t>
      </w:r>
      <w:bookmarkEnd w:id="35"/>
      <w:r/>
      <w:r/>
    </w:p>
    <w:p>
      <w:pPr>
        <w:jc w:val="both"/>
        <w:spacing w:after="0" w:line="240" w:lineRule="auto"/>
        <w:widowControl w:val="off"/>
        <w:rPr>
          <w:rFonts w:ascii="宋体" w:hAnsi="Times New Roman" w:eastAsia="宋体" w:cs="Times New Roman"/>
          <w:b/>
          <w:color w:val="000000" w:themeColor="text1"/>
          <w:position w:val="-10"/>
          <w:sz w:val="24"/>
          <w:szCs w:val="20"/>
          <w:lang w:eastAsia="zh-CN"/>
          <w14:textFill>
            <w14:solidFill>
              <w14:schemeClr w14:val="tx1"/>
            </w14:solidFill>
          </w14:textFill>
        </w:rPr>
      </w:pPr>
      <w:r>
        <w:rPr>
          <w:rFonts w:ascii="宋体" w:hAnsi="Times New Roman" w:eastAsia="宋体" w:cs="Times New Roman"/>
          <w:b/>
          <w:color w:val="000000" w:themeColor="text1"/>
          <w:position w:val="-10"/>
          <w:sz w:val="24"/>
          <w:szCs w:val="20"/>
          <w:lang w:eastAsia="zh-CN"/>
          <w14:textFill>
            <w14:solidFill>
              <w14:schemeClr w14:val="tx1"/>
            </w14:solidFill>
          </w14:textFill>
        </w:rPr>
      </w:r>
      <w:r/>
    </w:p>
    <w:p>
      <w:pPr>
        <w:jc w:val="both"/>
        <w:spacing w:after="0" w:line="240" w:lineRule="auto"/>
        <w:widowControl w:val="off"/>
        <w:rPr>
          <w:rFonts w:ascii="宋体" w:hAnsi="宋体" w:eastAsia="宋体" w:cs="宋体"/>
          <w:b/>
          <w:color w:val="000000" w:themeColor="text1"/>
          <w:sz w:val="24"/>
          <w:szCs w:val="24"/>
          <w:lang w:eastAsia="zh-CN"/>
          <w14:textFill>
            <w14:solidFill>
              <w14:schemeClr w14:val="tx1"/>
            </w14:solidFill>
          </w14:textFill>
        </w:rPr>
        <w:outlineLvl w:val="1"/>
      </w:pPr>
      <w:r>
        <w:rPr>
          <w:rFonts w:hint="eastAsia" w:ascii="宋体" w:hAnsi="宋体" w:eastAsia="宋体" w:cs="宋体"/>
          <w:b/>
          <w:color w:val="000000" w:themeColor="text1"/>
          <w:sz w:val="24"/>
          <w:szCs w:val="24"/>
          <w:lang w:eastAsia="zh-CN"/>
          <w14:textFill>
            <w14:solidFill>
              <w14:schemeClr w14:val="tx1"/>
            </w14:solidFill>
          </w14:textFill>
        </w:rPr>
        <w:t xml:space="preserve">三、获取招标文件</w:t>
      </w:r>
      <w:r/>
    </w:p>
    <w:p>
      <w:pPr>
        <w:jc w:val="both"/>
        <w:spacing w:after="0" w:line="240" w:lineRule="auto"/>
        <w:widowControl w:val="off"/>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1.</w:t>
      </w:r>
      <w:r>
        <w:rPr>
          <w:rFonts w:hint="eastAsia" w:ascii="宋体" w:hAnsi="宋体" w:eastAsia="宋体" w:cs="宋体"/>
          <w:color w:val="000000" w:themeColor="text1"/>
          <w:sz w:val="24"/>
          <w:szCs w:val="24"/>
          <w:lang w:eastAsia="zh-CN"/>
          <w14:textFill>
            <w14:solidFill>
              <w14:schemeClr w14:val="tx1"/>
            </w14:solidFill>
          </w14:textFill>
          <w14:ligatures w14:val="standardContextual"/>
        </w:rPr>
        <w:t xml:space="preserve"> </w:t>
      </w:r>
      <w:r>
        <w:rPr>
          <w:rFonts w:hint="eastAsia" w:ascii="宋体" w:hAnsi="宋体" w:eastAsia="宋体" w:cs="宋体"/>
          <w:color w:val="000000" w:themeColor="text1"/>
          <w:sz w:val="24"/>
          <w:szCs w:val="24"/>
          <w:lang w:eastAsia="zh-CN"/>
          <w14:textFill>
            <w14:solidFill>
              <w14:schemeClr w14:val="tx1"/>
            </w14:solidFill>
          </w14:textFill>
        </w:rPr>
        <w:t xml:space="preserve">项目报名</w:t>
      </w:r>
      <w:r>
        <w:rPr>
          <w:rFonts w:hint="eastAsia" w:ascii="宋体" w:hAnsi="宋体" w:eastAsia="宋体" w:cs="宋体"/>
          <w:bCs/>
          <w:color w:val="000000" w:themeColor="text1"/>
          <w:sz w:val="24"/>
          <w:szCs w:val="24"/>
          <w:lang w:eastAsia="zh-CN"/>
          <w14:textFill>
            <w14:solidFill>
              <w14:schemeClr w14:val="tx1"/>
            </w14:solidFill>
          </w14:textFill>
        </w:rPr>
        <w:t xml:space="preserve">时</w:t>
      </w:r>
      <w:r>
        <w:rPr>
          <w:rFonts w:hint="eastAsia" w:ascii="宋体" w:hAnsi="宋体" w:eastAsia="宋体" w:cs="宋体"/>
          <w:color w:val="000000" w:themeColor="text1"/>
          <w:sz w:val="24"/>
          <w:szCs w:val="24"/>
          <w:lang w:eastAsia="zh-CN"/>
          <w14:textFill>
            <w14:solidFill>
              <w14:schemeClr w14:val="tx1"/>
            </w14:solidFill>
          </w14:textFill>
        </w:rPr>
        <w:t xml:space="preserve">间：</w:t>
      </w:r>
      <w:r>
        <w:rPr>
          <w:rFonts w:ascii="宋体" w:hAnsi="宋体" w:eastAsia="宋体" w:cs="宋体"/>
          <w:bCs/>
          <w:color w:val="000000" w:themeColor="text1"/>
          <w:sz w:val="24"/>
          <w:szCs w:val="24"/>
          <w:lang w:eastAsia="zh-CN"/>
          <w14:textFill>
            <w14:solidFill>
              <w14:schemeClr w14:val="tx1"/>
            </w14:solidFill>
          </w14:textFill>
        </w:rPr>
        <w:t xml:space="preserve">2026年</w:t>
      </w:r>
      <w:r>
        <w:rPr>
          <w:rFonts w:hint="eastAsia" w:ascii="宋体" w:hAnsi="宋体" w:eastAsia="宋体" w:cs="宋体"/>
          <w:bCs/>
          <w:color w:val="000000" w:themeColor="text1"/>
          <w:sz w:val="24"/>
          <w:szCs w:val="24"/>
          <w:lang w:val="en-US" w:eastAsia="zh-CN"/>
          <w14:textFill>
            <w14:solidFill>
              <w14:schemeClr w14:val="tx1"/>
            </w14:solidFill>
          </w14:textFill>
        </w:rPr>
        <w:t xml:space="preserve">8</w:t>
      </w:r>
      <w:r>
        <w:rPr>
          <w:rFonts w:ascii="宋体" w:hAnsi="宋体" w:eastAsia="宋体" w:cs="宋体"/>
          <w:bCs/>
          <w:color w:val="000000" w:themeColor="text1"/>
          <w:sz w:val="24"/>
          <w:szCs w:val="24"/>
          <w:lang w:eastAsia="zh-CN"/>
          <w14:textFill>
            <w14:solidFill>
              <w14:schemeClr w14:val="tx1"/>
            </w14:solidFill>
          </w14:textFill>
        </w:rPr>
        <w:t xml:space="preserve">月</w:t>
      </w:r>
      <w:r>
        <w:rPr>
          <w:rFonts w:hint="eastAsia" w:ascii="宋体" w:hAnsi="宋体" w:eastAsia="宋体" w:cs="宋体"/>
          <w:bCs/>
          <w:color w:val="000000" w:themeColor="text1"/>
          <w:sz w:val="24"/>
          <w:szCs w:val="24"/>
          <w:lang w:val="en-US" w:eastAsia="zh-CN"/>
          <w14:textFill>
            <w14:solidFill>
              <w14:schemeClr w14:val="tx1"/>
            </w14:solidFill>
          </w14:textFill>
        </w:rPr>
        <w:t xml:space="preserve">14</w:t>
      </w:r>
      <w:r>
        <w:rPr>
          <w:rFonts w:ascii="宋体" w:hAnsi="宋体" w:eastAsia="宋体" w:cs="宋体"/>
          <w:bCs/>
          <w:color w:val="000000" w:themeColor="text1"/>
          <w:sz w:val="24"/>
          <w:szCs w:val="24"/>
          <w:lang w:eastAsia="zh-CN"/>
          <w14:textFill>
            <w14:solidFill>
              <w14:schemeClr w14:val="tx1"/>
            </w14:solidFill>
          </w14:textFill>
        </w:rPr>
        <w:t xml:space="preserve">日</w:t>
      </w:r>
      <w:r>
        <w:rPr>
          <w:rFonts w:hint="eastAsia" w:ascii="宋体" w:hAnsi="宋体" w:eastAsia="宋体" w:cs="宋体"/>
          <w:bCs/>
          <w:color w:val="000000" w:themeColor="text1"/>
          <w:sz w:val="24"/>
          <w:szCs w:val="24"/>
          <w:lang w:eastAsia="zh-CN"/>
          <w14:textFill>
            <w14:solidFill>
              <w14:schemeClr w14:val="tx1"/>
            </w14:solidFill>
          </w14:textFill>
        </w:rPr>
        <w:t xml:space="preserve">0:00至</w:t>
      </w:r>
      <w:r>
        <w:rPr>
          <w:rFonts w:ascii="宋体" w:hAnsi="宋体" w:eastAsia="宋体" w:cs="宋体"/>
          <w:bCs/>
          <w:color w:val="000000" w:themeColor="text1"/>
          <w:sz w:val="24"/>
          <w:szCs w:val="24"/>
          <w:lang w:eastAsia="zh-CN"/>
          <w14:textFill>
            <w14:solidFill>
              <w14:schemeClr w14:val="tx1"/>
            </w14:solidFill>
          </w14:textFill>
        </w:rPr>
        <w:t xml:space="preserve">2026年</w:t>
      </w:r>
      <w:r>
        <w:rPr>
          <w:rFonts w:hint="eastAsia" w:ascii="宋体" w:hAnsi="宋体" w:eastAsia="宋体" w:cs="宋体"/>
          <w:bCs/>
          <w:color w:val="000000" w:themeColor="text1"/>
          <w:sz w:val="24"/>
          <w:szCs w:val="24"/>
          <w:lang w:val="en-US" w:eastAsia="zh-CN"/>
          <w14:textFill>
            <w14:solidFill>
              <w14:schemeClr w14:val="tx1"/>
            </w14:solidFill>
          </w14:textFill>
        </w:rPr>
        <w:t xml:space="preserve">8</w:t>
      </w:r>
      <w:r>
        <w:rPr>
          <w:rFonts w:ascii="宋体" w:hAnsi="宋体" w:eastAsia="宋体" w:cs="宋体"/>
          <w:bCs/>
          <w:color w:val="000000" w:themeColor="text1"/>
          <w:sz w:val="24"/>
          <w:szCs w:val="24"/>
          <w:lang w:eastAsia="zh-CN"/>
          <w14:textFill>
            <w14:solidFill>
              <w14:schemeClr w14:val="tx1"/>
            </w14:solidFill>
          </w14:textFill>
        </w:rPr>
        <w:t xml:space="preserve">月</w:t>
      </w:r>
      <w:r>
        <w:rPr>
          <w:rFonts w:hint="eastAsia" w:ascii="宋体" w:hAnsi="宋体" w:eastAsia="宋体" w:cs="宋体"/>
          <w:bCs/>
          <w:color w:val="000000" w:themeColor="text1"/>
          <w:sz w:val="24"/>
          <w:szCs w:val="24"/>
          <w:lang w:val="en-US" w:eastAsia="zh-CN"/>
          <w14:textFill>
            <w14:solidFill>
              <w14:schemeClr w14:val="tx1"/>
            </w14:solidFill>
          </w14:textFill>
        </w:rPr>
        <w:t xml:space="preserve">20</w:t>
      </w:r>
      <w:r>
        <w:rPr>
          <w:rFonts w:ascii="宋体" w:hAnsi="宋体" w:eastAsia="宋体" w:cs="宋体"/>
          <w:bCs/>
          <w:color w:val="000000" w:themeColor="text1"/>
          <w:sz w:val="24"/>
          <w:szCs w:val="24"/>
          <w:lang w:eastAsia="zh-CN"/>
          <w14:textFill>
            <w14:solidFill>
              <w14:schemeClr w14:val="tx1"/>
            </w14:solidFill>
          </w14:textFill>
        </w:rPr>
        <w:t xml:space="preserve">日23</w:t>
      </w:r>
      <w:r>
        <w:rPr>
          <w:rFonts w:hint="eastAsia" w:ascii="宋体" w:hAnsi="宋体" w:eastAsia="宋体" w:cs="宋体"/>
          <w:bCs/>
          <w:color w:val="000000" w:themeColor="text1"/>
          <w:sz w:val="24"/>
          <w:szCs w:val="24"/>
          <w:lang w:eastAsia="zh-CN"/>
          <w14:textFill>
            <w14:solidFill>
              <w14:schemeClr w14:val="tx1"/>
            </w14:solidFill>
          </w14:textFill>
        </w:rPr>
        <w:t xml:space="preserve">:</w:t>
      </w:r>
      <w:r>
        <w:rPr>
          <w:rFonts w:ascii="宋体" w:hAnsi="宋体" w:eastAsia="宋体" w:cs="宋体"/>
          <w:bCs/>
          <w:color w:val="000000" w:themeColor="text1"/>
          <w:sz w:val="24"/>
          <w:szCs w:val="24"/>
          <w:lang w:eastAsia="zh-CN"/>
          <w14:textFill>
            <w14:solidFill>
              <w14:schemeClr w14:val="tx1"/>
            </w14:solidFill>
          </w14:textFill>
        </w:rPr>
        <w:t xml:space="preserve">59</w:t>
      </w:r>
      <w:r>
        <w:rPr>
          <w:rFonts w:hint="eastAsia" w:ascii="宋体" w:hAnsi="宋体" w:eastAsia="宋体" w:cs="宋体"/>
          <w:bCs/>
          <w:color w:val="000000" w:themeColor="text1"/>
          <w:sz w:val="24"/>
          <w:szCs w:val="24"/>
          <w:lang w:eastAsia="zh-CN"/>
          <w14:textFill>
            <w14:solidFill>
              <w14:schemeClr w14:val="tx1"/>
            </w14:solidFill>
          </w14:textFill>
        </w:rPr>
        <w:t xml:space="preserve">（北京时间，法定节假日除外）</w:t>
      </w:r>
      <w:r/>
    </w:p>
    <w:p>
      <w:pPr>
        <w:jc w:val="both"/>
        <w:spacing w:after="0" w:line="240" w:lineRule="auto"/>
        <w:widowControl w:val="off"/>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2.地点：</w:t>
      </w:r>
      <w:bookmarkStart w:id="38" w:name="OLE_LINK19"/>
      <w:r>
        <w:rPr>
          <w:rFonts w:hint="eastAsia" w:ascii="宋体" w:hAnsi="宋体" w:eastAsia="宋体" w:cs="宋体"/>
          <w:color w:val="000000" w:themeColor="text1"/>
          <w:sz w:val="24"/>
          <w:szCs w:val="24"/>
          <w:lang w:eastAsia="zh-CN"/>
          <w14:textFill>
            <w14:solidFill>
              <w14:schemeClr w14:val="tx1"/>
            </w14:solidFill>
          </w14:textFill>
        </w:rPr>
        <w:t xml:space="preserve">网上注册登记成功后系统内免费下载</w:t>
      </w:r>
      <w:bookmarkEnd w:id="38"/>
      <w:r/>
      <w:r/>
    </w:p>
    <w:p>
      <w:pPr>
        <w:spacing w:after="0" w:line="360" w:lineRule="auto"/>
        <w:rPr>
          <w:rFonts w:asciiTheme="minorEastAsia" w:hAnsiTheme="minorEastAsia" w:eastAsiaTheme="minorEastAsia" w:cstheme="minorEastAsia"/>
          <w:color w:val="000000" w:themeColor="text1"/>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3.获取方式：本项目采用网上注册登记方式</w:t>
      </w:r>
      <w:r>
        <w:rPr>
          <w:rFonts w:hint="eastAsia" w:asciiTheme="minorEastAsia" w:hAnsiTheme="minorEastAsia" w:eastAsiaTheme="minorEastAsia" w:cstheme="minorEastAsia"/>
          <w:color w:val="000000" w:themeColor="text1"/>
          <w:szCs w:val="24"/>
          <w:lang w:eastAsia="zh-CN"/>
          <w14:textFill>
            <w14:solidFill>
              <w14:schemeClr w14:val="tx1"/>
            </w14:solidFill>
          </w14:textFill>
        </w:rPr>
        <w:t xml:space="preserve">。</w:t>
      </w:r>
      <w:bookmarkEnd w:id="5"/>
      <w:r/>
      <w:bookmarkEnd w:id="6"/>
      <w:r/>
      <w:bookmarkEnd w:id="7"/>
      <w:r/>
      <w:bookmarkEnd w:id="8"/>
      <w:r/>
      <w:bookmarkEnd w:id="9"/>
      <w:r/>
      <w:bookmarkEnd w:id="10"/>
      <w:r/>
      <w:bookmarkEnd w:id="11"/>
      <w:r/>
      <w:bookmarkEnd w:id="12"/>
      <w:r/>
      <w:bookmarkEnd w:id="13"/>
      <w:r/>
      <w:bookmarkEnd w:id="14"/>
      <w:r/>
      <w:bookmarkEnd w:id="15"/>
      <w:r/>
      <w:bookmarkEnd w:id="16"/>
      <w:r/>
      <w:bookmarkEnd w:id="17"/>
      <w:r/>
      <w:bookmarkEnd w:id="18"/>
      <w:r/>
      <w:bookmarkEnd w:id="19"/>
      <w:r/>
      <w:bookmarkEnd w:id="20"/>
      <w:r/>
      <w:bookmarkEnd w:id="21"/>
      <w:r/>
      <w:bookmarkEnd w:id="22"/>
      <w:r/>
      <w:r/>
    </w:p>
    <w:p>
      <w:pPr>
        <w:spacing w:after="0" w:line="360" w:lineRule="auto"/>
        <w:rPr>
          <w:rFonts w:asciiTheme="minorEastAsia" w:hAnsiTheme="minorEastAsia" w:eastAsiaTheme="minorEastAsia" w:cstheme="minorEastAsia"/>
          <w:color w:val="000000" w:themeColor="text1"/>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3.1潜在供应商访问电子招标响应交易平台的网络地址和方法：</w:t>
      </w:r>
      <w:r/>
    </w:p>
    <w:p>
      <w:pPr>
        <w:jc w:val="both"/>
        <w:spacing w:after="0" w:line="240" w:lineRule="auto"/>
        <w:widowControl w:val="off"/>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r/>
    </w:p>
    <w:p>
      <w:pPr>
        <w:jc w:val="both"/>
        <w:spacing w:after="0" w:line="240" w:lineRule="auto"/>
        <w:widowControl w:val="off"/>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3.2潜在供应商访问“苏采云”系统的网络地址和方法：“苏采云”系统的网址：http://jszfcg.jsczt.cn/。</w:t>
      </w:r>
      <w:r/>
    </w:p>
    <w:p>
      <w:pPr>
        <w:jc w:val="both"/>
        <w:spacing w:after="0" w:line="240" w:lineRule="auto"/>
        <w:widowControl w:val="off"/>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3.3“CA数字证书”的获取：</w:t>
      </w:r>
      <w:r/>
    </w:p>
    <w:p>
      <w:pPr>
        <w:jc w:val="both"/>
        <w:spacing w:after="0" w:line="240" w:lineRule="auto"/>
        <w:widowControl w:val="off"/>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响应供应商需办理“CA 数字证书”，CA办理指南及“苏采云”操作手册可至江苏省政府采购网―办事指南-资料下载中心下载。</w:t>
      </w:r>
      <w:r/>
    </w:p>
    <w:p>
      <w:pPr>
        <w:jc w:val="both"/>
        <w:spacing w:after="0" w:line="240" w:lineRule="auto"/>
        <w:widowControl w:val="off"/>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通过苏采云系统首页（http://jszfcg.jscz.gov.cn/）的“苏采云控件驱动下载”，选择“政务CA、方正签章控件驱动安装包及安装说明”下载安装，具体安装方法详见下载文件内的《安装说明》。</w:t>
      </w:r>
      <w:r/>
    </w:p>
    <w:p>
      <w:pPr>
        <w:jc w:val="both"/>
        <w:spacing w:after="0" w:line="240" w:lineRule="auto"/>
        <w:widowControl w:val="off"/>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3.4采购文件（后缀名为“.kedt”）、供应商操作手册及政府采购客户端工具可通过“苏采云”系统--已报名项目--报名详情页面内相应链接进行下载。</w:t>
      </w:r>
      <w:r/>
    </w:p>
    <w:p>
      <w:pPr>
        <w:jc w:val="both"/>
        <w:spacing w:after="0" w:line="240" w:lineRule="auto"/>
        <w:widowControl w:val="off"/>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3.5采购人或采购代理机构将数据电文形式的采购文件加载至“苏采云”系统，供潜在供应商下载或者查阅。</w:t>
      </w:r>
      <w:r/>
    </w:p>
    <w:p>
      <w:pPr>
        <w:jc w:val="both"/>
        <w:spacing w:after="0" w:line="240" w:lineRule="auto"/>
        <w:widowControl w:val="off"/>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3.6请潜在供应商提前安装相应的控件（详见《江苏省政府采购管理交易系统（苏采云）供应商操作手册》）并使用谷歌浏览器登录“苏采云”系统参与不见面开评标。</w:t>
      </w:r>
      <w:r/>
    </w:p>
    <w:p>
      <w:pPr>
        <w:jc w:val="both"/>
        <w:spacing w:after="0" w:line="240" w:lineRule="auto"/>
        <w:widowControl w:val="off"/>
        <w:rPr>
          <w:rFonts w:ascii="宋体" w:hAnsi="Times New Roman" w:eastAsia="宋体" w:cs="Times New Roman"/>
          <w:b/>
          <w:color w:val="000000" w:themeColor="text1"/>
          <w:position w:val="-10"/>
          <w:sz w:val="24"/>
          <w:szCs w:val="20"/>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注：如潜在供应商未按上述要求操作，将自行承担所产生的风险。</w:t>
      </w:r>
      <w:r/>
    </w:p>
    <w:p>
      <w:pPr>
        <w:jc w:val="both"/>
        <w:spacing w:after="0" w:line="240" w:lineRule="auto"/>
        <w:widowControl w:val="off"/>
        <w:rPr>
          <w:rFonts w:ascii="宋体" w:hAnsi="宋体" w:eastAsia="宋体" w:cs="宋体"/>
          <w:b/>
          <w:color w:val="000000" w:themeColor="text1"/>
          <w:sz w:val="24"/>
          <w:szCs w:val="24"/>
          <w:lang w:eastAsia="zh-CN"/>
          <w14:textFill>
            <w14:solidFill>
              <w14:schemeClr w14:val="tx1"/>
            </w14:solidFill>
          </w14:textFill>
        </w:rPr>
        <w:outlineLvl w:val="1"/>
      </w:pPr>
      <w:r>
        <w:rPr>
          <w:rFonts w:hint="eastAsia" w:ascii="宋体" w:hAnsi="宋体" w:eastAsia="宋体" w:cs="宋体"/>
          <w:b/>
          <w:color w:val="000000" w:themeColor="text1"/>
          <w:sz w:val="24"/>
          <w:szCs w:val="24"/>
          <w:lang w:eastAsia="zh-CN"/>
          <w14:textFill>
            <w14:solidFill>
              <w14:schemeClr w14:val="tx1"/>
            </w14:solidFill>
          </w14:textFill>
        </w:rPr>
        <w:t xml:space="preserve">四、提交投标文件截止时间、开标时间和地点</w:t>
      </w:r>
      <w:r/>
    </w:p>
    <w:p>
      <w:pPr>
        <w:jc w:val="both"/>
        <w:spacing w:after="0" w:line="240" w:lineRule="auto"/>
        <w:widowControl w:val="off"/>
        <w:rPr>
          <w:rFonts w:ascii="宋体" w:hAnsi="宋体" w:eastAsia="宋体" w:cs="Times New Roman"/>
          <w:bCs/>
          <w:color w:val="000000" w:themeColor="text1"/>
          <w:sz w:val="24"/>
          <w:szCs w:val="24"/>
          <w:lang w:eastAsia="zh-CN"/>
          <w14:textFill>
            <w14:solidFill>
              <w14:schemeClr w14:val="tx1"/>
            </w14:solidFill>
          </w14:textFill>
        </w:rPr>
      </w:pPr>
      <w:r/>
      <w:bookmarkStart w:id="39" w:name="_Toc35393794"/>
      <w:r/>
      <w:bookmarkStart w:id="40" w:name="_Toc35393625"/>
      <w:r/>
      <w:bookmarkStart w:id="41" w:name="_Toc28359084"/>
      <w:r/>
      <w:bookmarkStart w:id="42" w:name="_Toc28359007"/>
      <w:r>
        <w:rPr>
          <w:rFonts w:hint="eastAsia" w:ascii="宋体" w:hAnsi="宋体" w:eastAsia="宋体" w:cs="Times New Roman"/>
          <w:bCs/>
          <w:color w:val="000000" w:themeColor="text1"/>
          <w:sz w:val="24"/>
          <w:szCs w:val="24"/>
          <w:lang w:eastAsia="zh-CN"/>
          <w14:textFill>
            <w14:solidFill>
              <w14:schemeClr w14:val="tx1"/>
            </w14:solidFill>
          </w14:textFill>
        </w:rPr>
        <w:t xml:space="preserve">1.提交投标文件截止时间、开标时间：</w:t>
      </w:r>
      <w:r>
        <w:rPr>
          <w:rFonts w:ascii="宋体" w:hAnsi="宋体" w:eastAsia="宋体" w:cs="Times New Roman"/>
          <w:b/>
          <w:color w:val="000000" w:themeColor="text1"/>
          <w:sz w:val="24"/>
          <w:lang w:eastAsia="zh-CN"/>
          <w14:textFill>
            <w14:solidFill>
              <w14:schemeClr w14:val="tx1"/>
            </w14:solidFill>
          </w14:textFill>
        </w:rPr>
        <w:t xml:space="preserve">2026年</w:t>
      </w:r>
      <w:r>
        <w:rPr>
          <w:rFonts w:hint="eastAsia" w:ascii="宋体" w:hAnsi="宋体" w:eastAsia="宋体" w:cs="Times New Roman"/>
          <w:b/>
          <w:color w:val="000000" w:themeColor="text1"/>
          <w:sz w:val="24"/>
          <w:lang w:val="en-US" w:eastAsia="zh-CN"/>
          <w14:textFill>
            <w14:solidFill>
              <w14:schemeClr w14:val="tx1"/>
            </w14:solidFill>
          </w14:textFill>
        </w:rPr>
        <w:t xml:space="preserve">9</w:t>
      </w:r>
      <w:r>
        <w:rPr>
          <w:rFonts w:ascii="宋体" w:hAnsi="宋体" w:eastAsia="宋体" w:cs="Times New Roman"/>
          <w:b/>
          <w:color w:val="000000" w:themeColor="text1"/>
          <w:sz w:val="24"/>
          <w:lang w:eastAsia="zh-CN"/>
          <w14:textFill>
            <w14:solidFill>
              <w14:schemeClr w14:val="tx1"/>
            </w14:solidFill>
          </w14:textFill>
        </w:rPr>
        <w:t xml:space="preserve">月</w:t>
      </w:r>
      <w:r>
        <w:rPr>
          <w:rFonts w:hint="eastAsia" w:ascii="宋体" w:hAnsi="宋体" w:eastAsia="宋体" w:cs="Times New Roman"/>
          <w:b/>
          <w:color w:val="000000" w:themeColor="text1"/>
          <w:sz w:val="24"/>
          <w:lang w:val="en-US" w:eastAsia="zh-CN"/>
          <w14:textFill>
            <w14:solidFill>
              <w14:schemeClr w14:val="tx1"/>
            </w14:solidFill>
          </w14:textFill>
        </w:rPr>
        <w:t xml:space="preserve">3</w:t>
      </w:r>
      <w:r>
        <w:rPr>
          <w:rFonts w:ascii="宋体" w:hAnsi="宋体" w:eastAsia="宋体" w:cs="Times New Roman"/>
          <w:b/>
          <w:color w:val="000000" w:themeColor="text1"/>
          <w:sz w:val="24"/>
          <w:lang w:eastAsia="zh-CN"/>
          <w14:textFill>
            <w14:solidFill>
              <w14:schemeClr w14:val="tx1"/>
            </w14:solidFill>
          </w14:textFill>
        </w:rPr>
        <w:t xml:space="preserve">日</w:t>
      </w:r>
      <w:r>
        <w:rPr>
          <w:rFonts w:hint="eastAsia" w:ascii="宋体" w:hAnsi="宋体" w:eastAsia="宋体" w:cs="Times New Roman"/>
          <w:b/>
          <w:color w:val="000000" w:themeColor="text1"/>
          <w:sz w:val="24"/>
          <w:lang w:eastAsia="zh-CN"/>
          <w14:textFill>
            <w14:solidFill>
              <w14:schemeClr w14:val="tx1"/>
            </w14:solidFill>
          </w14:textFill>
        </w:rPr>
        <w:t xml:space="preserve">9时</w:t>
      </w:r>
      <w:r>
        <w:rPr>
          <w:rFonts w:hint="eastAsia" w:ascii="宋体" w:hAnsi="宋体" w:eastAsia="宋体" w:cs="Times New Roman"/>
          <w:b/>
          <w:color w:val="000000" w:themeColor="text1"/>
          <w:sz w:val="24"/>
          <w:lang w:val="en-US" w:eastAsia="zh-CN"/>
          <w14:textFill>
            <w14:solidFill>
              <w14:schemeClr w14:val="tx1"/>
            </w14:solidFill>
          </w14:textFill>
        </w:rPr>
        <w:t xml:space="preserve">3</w:t>
      </w:r>
      <w:r>
        <w:rPr>
          <w:rFonts w:hint="eastAsia" w:ascii="宋体" w:hAnsi="宋体" w:eastAsia="宋体" w:cs="Times New Roman"/>
          <w:b/>
          <w:color w:val="000000" w:themeColor="text1"/>
          <w:sz w:val="24"/>
          <w:lang w:eastAsia="zh-CN"/>
          <w14:textFill>
            <w14:solidFill>
              <w14:schemeClr w14:val="tx1"/>
            </w14:solidFill>
          </w14:textFill>
        </w:rPr>
        <w:t xml:space="preserve">0</w:t>
      </w:r>
      <w:r>
        <w:rPr>
          <w:rFonts w:ascii="宋体" w:hAnsi="宋体" w:eastAsia="宋体" w:cs="Times New Roman"/>
          <w:b/>
          <w:color w:val="000000" w:themeColor="text1"/>
          <w:sz w:val="24"/>
          <w:lang w:eastAsia="zh-CN"/>
          <w14:textFill>
            <w14:solidFill>
              <w14:schemeClr w14:val="tx1"/>
            </w14:solidFill>
          </w14:textFill>
        </w:rPr>
        <w:t xml:space="preserve">分</w:t>
      </w:r>
      <w:r>
        <w:rPr>
          <w:rFonts w:hint="eastAsia" w:ascii="宋体" w:hAnsi="宋体" w:eastAsia="宋体" w:cs="Times New Roman"/>
          <w:bCs/>
          <w:color w:val="000000" w:themeColor="text1"/>
          <w:sz w:val="24"/>
          <w:szCs w:val="24"/>
          <w:lang w:eastAsia="zh-CN"/>
          <w14:textFill>
            <w14:solidFill>
              <w14:schemeClr w14:val="tx1"/>
            </w14:solidFill>
          </w14:textFill>
        </w:rPr>
        <w:t xml:space="preserve">（北京时间）。</w:t>
      </w:r>
      <w:r/>
    </w:p>
    <w:p>
      <w:pPr>
        <w:jc w:val="both"/>
        <w:spacing w:after="0" w:line="240" w:lineRule="auto"/>
        <w:widowControl w:val="off"/>
        <w:rPr>
          <w:rFonts w:ascii="宋体" w:hAnsi="宋体" w:eastAsia="宋体" w:cs="Times New Roman"/>
          <w:bCs/>
          <w:color w:val="000000" w:themeColor="text1"/>
          <w:sz w:val="24"/>
          <w:szCs w:val="24"/>
          <w14:textFill>
            <w14:solidFill>
              <w14:schemeClr w14:val="tx1"/>
            </w14:solidFill>
          </w14:textFill>
        </w:rPr>
      </w:pPr>
      <w:r>
        <w:rPr>
          <w:rFonts w:hint="eastAsia" w:ascii="宋体" w:hAnsi="宋体" w:eastAsia="宋体" w:cs="Times New Roman"/>
          <w:bCs/>
          <w:color w:val="000000" w:themeColor="text1"/>
          <w:sz w:val="24"/>
          <w:szCs w:val="24"/>
          <w14:textFill>
            <w14:solidFill>
              <w14:schemeClr w14:val="tx1"/>
            </w14:solidFill>
          </w14:textFill>
        </w:rPr>
        <w:t xml:space="preserve">2.地点：</w:t>
      </w:r>
      <w:bookmarkStart w:id="43" w:name="OLE_LINK20"/>
      <w:r>
        <w:rPr>
          <w:rFonts w:hint="eastAsia" w:ascii="宋体" w:hAnsi="宋体" w:eastAsia="宋体" w:cs="Times New Roman"/>
          <w:bCs/>
          <w:color w:val="000000" w:themeColor="text1"/>
          <w:sz w:val="24"/>
          <w:szCs w:val="24"/>
          <w14:textFill>
            <w14:solidFill>
              <w14:schemeClr w14:val="tx1"/>
            </w14:solidFill>
          </w14:textFill>
        </w:rPr>
        <w:t xml:space="preserve">“苏采云”系统（网址：http://jszfcg.jsczt.cn/）“开标大厅”</w:t>
      </w:r>
      <w:bookmarkEnd w:id="43"/>
      <w:r/>
      <w:r/>
    </w:p>
    <w:p>
      <w:pPr>
        <w:jc w:val="both"/>
        <w:spacing w:after="0" w:line="240" w:lineRule="auto"/>
        <w:widowControl w:val="off"/>
        <w:rPr>
          <w:rFonts w:ascii="宋体" w:hAnsi="宋体" w:eastAsia="宋体" w:cs="Times New Roman"/>
          <w:color w:val="000000" w:themeColor="text1"/>
          <w:sz w:val="24"/>
          <w:szCs w:val="24"/>
          <w:lang w:eastAsia="zh-CN"/>
          <w14:textFill>
            <w14:solidFill>
              <w14:schemeClr w14:val="tx1"/>
            </w14:solidFill>
          </w14:textFill>
        </w:rPr>
      </w:pPr>
      <w:r>
        <w:rPr>
          <w:rFonts w:hint="eastAsia" w:ascii="宋体" w:hAnsi="宋体" w:eastAsia="宋体" w:cs="Times New Roman"/>
          <w:bCs/>
          <w:color w:val="000000" w:themeColor="text1"/>
          <w:sz w:val="24"/>
          <w:szCs w:val="24"/>
          <w:lang w:eastAsia="zh-CN"/>
          <w14:textFill>
            <w14:solidFill>
              <w14:schemeClr w14:val="tx1"/>
            </w14:solidFill>
          </w14:textFill>
        </w:rPr>
        <w:t xml:space="preserve">3.投标文件的解密：开标当天各供应商及时登录不见面开标大厅，投标文件递交截止时间后，采购人将在系统内公布供应商名单，然后通</w:t>
      </w:r>
      <w:r>
        <w:rPr>
          <w:rFonts w:hint="eastAsia" w:ascii="宋体" w:hAnsi="宋体" w:eastAsia="宋体" w:cs="Times New Roman"/>
          <w:bCs/>
          <w:color w:val="000000" w:themeColor="text1"/>
          <w:sz w:val="24"/>
          <w:szCs w:val="24"/>
          <w:lang w:eastAsia="zh-CN"/>
          <w14:textFill>
            <w14:solidFill>
              <w14:schemeClr w14:val="tx1"/>
            </w14:solidFill>
          </w14:textFill>
        </w:rPr>
        <w:t xml:space="preserve">过开标会议区发出投标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投标文件将被退回；因采购人（或采购代理机构）原因或网上招投标平台发生故障，导致无法按时完成投标文件解密或开、评标工作无法进行的，可根据实际情况相应延迟解密时间或调整开、评标时间。</w:t>
      </w:r>
      <w:r/>
    </w:p>
    <w:p>
      <w:pPr>
        <w:jc w:val="both"/>
        <w:keepLines/>
        <w:keepNext/>
        <w:spacing w:after="0" w:line="240" w:lineRule="auto"/>
        <w:widowControl w:val="off"/>
        <w:rPr>
          <w:rFonts w:ascii="宋体" w:hAnsi="宋体" w:eastAsia="宋体" w:cs="宋体"/>
          <w:b/>
          <w:color w:val="000000" w:themeColor="text1"/>
          <w:sz w:val="24"/>
          <w:szCs w:val="24"/>
          <w:lang w:eastAsia="zh-CN"/>
          <w14:textFill>
            <w14:solidFill>
              <w14:schemeClr w14:val="tx1"/>
            </w14:solidFill>
          </w14:textFill>
        </w:rPr>
        <w:outlineLvl w:val="1"/>
      </w:pPr>
      <w:r>
        <w:rPr>
          <w:rFonts w:hint="eastAsia" w:ascii="宋体" w:hAnsi="宋体" w:eastAsia="宋体" w:cs="宋体"/>
          <w:b/>
          <w:color w:val="000000" w:themeColor="text1"/>
          <w:sz w:val="24"/>
          <w:szCs w:val="24"/>
          <w:lang w:eastAsia="zh-CN"/>
          <w14:textFill>
            <w14:solidFill>
              <w14:schemeClr w14:val="tx1"/>
            </w14:solidFill>
          </w14:textFill>
        </w:rPr>
        <w:t xml:space="preserve">五、公告期限</w:t>
      </w:r>
      <w:bookmarkEnd w:id="39"/>
      <w:r/>
      <w:bookmarkEnd w:id="40"/>
      <w:r/>
      <w:bookmarkEnd w:id="41"/>
      <w:r/>
      <w:bookmarkEnd w:id="42"/>
      <w:r/>
      <w:r/>
    </w:p>
    <w:p>
      <w:pPr>
        <w:ind w:firstLine="480"/>
        <w:jc w:val="both"/>
        <w:spacing w:after="0" w:line="240" w:lineRule="auto"/>
        <w:widowControl w:val="off"/>
        <w:rPr>
          <w:rFonts w:ascii="宋体" w:hAnsi="宋体" w:eastAsia="宋体" w:cs="宋体"/>
          <w:bCs/>
          <w:color w:val="000000" w:themeColor="text1"/>
          <w:sz w:val="24"/>
          <w:szCs w:val="24"/>
          <w:lang w:eastAsia="zh-CN"/>
          <w14:textFill>
            <w14:solidFill>
              <w14:schemeClr w14:val="tx1"/>
            </w14:solidFill>
          </w14:textFill>
        </w:rPr>
      </w:pPr>
      <w:r>
        <w:rPr>
          <w:rFonts w:hint="eastAsia" w:ascii="宋体" w:hAnsi="宋体" w:eastAsia="宋体" w:cs="宋体"/>
          <w:bCs/>
          <w:color w:val="000000" w:themeColor="text1"/>
          <w:position w:val="-10"/>
          <w:sz w:val="24"/>
          <w:szCs w:val="24"/>
          <w:lang w:eastAsia="zh-CN"/>
          <w14:textFill>
            <w14:solidFill>
              <w14:schemeClr w14:val="tx1"/>
            </w14:solidFill>
          </w14:textFill>
        </w:rPr>
        <w:t xml:space="preserve">招标公告及招标文件公告期限为自本公告发布之日起5个工作日。</w:t>
      </w:r>
      <w:r/>
    </w:p>
    <w:p>
      <w:pPr>
        <w:jc w:val="both"/>
        <w:keepLines/>
        <w:keepNext/>
        <w:spacing w:after="0" w:line="240" w:lineRule="auto"/>
        <w:widowControl w:val="off"/>
        <w:rPr>
          <w:rFonts w:ascii="宋体" w:hAnsi="宋体" w:eastAsia="宋体" w:cs="宋体"/>
          <w:b/>
          <w:color w:val="000000" w:themeColor="text1"/>
          <w:sz w:val="24"/>
          <w:szCs w:val="24"/>
          <w:lang w:eastAsia="zh-CN"/>
          <w14:textFill>
            <w14:solidFill>
              <w14:schemeClr w14:val="tx1"/>
            </w14:solidFill>
          </w14:textFill>
        </w:rPr>
        <w:outlineLvl w:val="1"/>
      </w:pPr>
      <w:r/>
      <w:bookmarkStart w:id="44" w:name="_Toc35393626"/>
      <w:r/>
      <w:bookmarkStart w:id="45" w:name="_Toc35393795"/>
      <w:r>
        <w:rPr>
          <w:rFonts w:hint="eastAsia" w:ascii="宋体" w:hAnsi="宋体" w:eastAsia="宋体" w:cs="宋体"/>
          <w:b/>
          <w:color w:val="000000" w:themeColor="text1"/>
          <w:sz w:val="24"/>
          <w:szCs w:val="24"/>
          <w:lang w:eastAsia="zh-CN"/>
          <w14:textFill>
            <w14:solidFill>
              <w14:schemeClr w14:val="tx1"/>
            </w14:solidFill>
          </w14:textFill>
        </w:rPr>
        <w:t xml:space="preserve">六、其他补充事宜</w:t>
      </w:r>
      <w:bookmarkEnd w:id="44"/>
      <w:r/>
      <w:bookmarkEnd w:id="45"/>
      <w:r/>
      <w:r/>
    </w:p>
    <w:p>
      <w:pPr>
        <w:ind w:firstLine="480"/>
        <w:jc w:val="both"/>
        <w:spacing w:after="0" w:line="240" w:lineRule="auto"/>
        <w:widowControl w:val="off"/>
        <w:rPr>
          <w:rFonts w:ascii="宋体" w:hAnsi="宋体" w:eastAsia="宋体" w:cs="Times New Roman"/>
          <w:bCs/>
          <w:color w:val="000000" w:themeColor="text1"/>
          <w:sz w:val="24"/>
          <w:szCs w:val="24"/>
          <w:lang w:eastAsia="zh-CN"/>
          <w14:textFill>
            <w14:solidFill>
              <w14:schemeClr w14:val="tx1"/>
            </w14:solidFill>
          </w14:textFill>
        </w:rPr>
      </w:pPr>
      <w:r>
        <w:rPr>
          <w:rFonts w:hint="eastAsia" w:ascii="宋体" w:hAnsi="宋体" w:eastAsia="宋体" w:cs="Times New Roman"/>
          <w:bCs/>
          <w:color w:val="000000" w:themeColor="text1"/>
          <w:sz w:val="24"/>
          <w:szCs w:val="24"/>
          <w:lang w:eastAsia="zh-CN"/>
          <w14:textFill>
            <w14:solidFill>
              <w14:schemeClr w14:val="tx1"/>
            </w14:solidFill>
          </w14:textFill>
        </w:rPr>
        <w:t xml:space="preserve">1、本项目不收取投标保证金；</w:t>
      </w:r>
      <w:r/>
    </w:p>
    <w:p>
      <w:pPr>
        <w:ind w:firstLine="480"/>
        <w:jc w:val="both"/>
        <w:spacing w:after="0" w:line="240" w:lineRule="auto"/>
        <w:widowControl w:val="off"/>
        <w:rPr>
          <w:rFonts w:ascii="宋体" w:hAnsi="宋体" w:eastAsia="宋体" w:cs="Times New Roman"/>
          <w:bCs/>
          <w:color w:val="000000" w:themeColor="text1"/>
          <w:sz w:val="24"/>
          <w:szCs w:val="24"/>
          <w:lang w:eastAsia="zh-CN"/>
          <w14:textFill>
            <w14:solidFill>
              <w14:schemeClr w14:val="tx1"/>
            </w14:solidFill>
          </w14:textFill>
        </w:rPr>
      </w:pPr>
      <w:r>
        <w:rPr>
          <w:rFonts w:hint="eastAsia" w:ascii="宋体" w:hAnsi="宋体" w:eastAsia="宋体" w:cs="Times New Roman"/>
          <w:bCs/>
          <w:color w:val="000000" w:themeColor="text1"/>
          <w:sz w:val="24"/>
          <w:szCs w:val="24"/>
          <w:lang w:eastAsia="zh-CN"/>
          <w14:textFill>
            <w14:solidFill>
              <w14:schemeClr w14:val="tx1"/>
            </w14:solidFill>
          </w14:textFill>
        </w:rPr>
        <w:t xml:space="preserve">2、项目开标活动模式：不见面远程开标模式，供应商在各自地点通过不见面交易系统参加开标会。</w:t>
      </w:r>
      <w:r/>
    </w:p>
    <w:p>
      <w:pPr>
        <w:ind w:firstLine="480"/>
        <w:jc w:val="both"/>
        <w:spacing w:after="0" w:line="240" w:lineRule="auto"/>
        <w:widowControl w:val="off"/>
        <w:rPr>
          <w:rFonts w:ascii="宋体" w:hAnsi="宋体" w:eastAsia="宋体" w:cs="Times New Roman"/>
          <w:color w:val="000000" w:themeColor="text1"/>
          <w:sz w:val="24"/>
          <w:szCs w:val="24"/>
          <w:lang w:eastAsia="zh-CN"/>
          <w14:textFill>
            <w14:solidFill>
              <w14:schemeClr w14:val="tx1"/>
            </w14:solidFill>
          </w14:textFill>
        </w:rPr>
      </w:pPr>
      <w:r>
        <w:rPr>
          <w:rFonts w:hint="eastAsia" w:ascii="宋体" w:hAnsi="宋体" w:eastAsia="宋体" w:cs="Times New Roman"/>
          <w:color w:val="000000" w:themeColor="text1"/>
          <w:sz w:val="24"/>
          <w:szCs w:val="24"/>
          <w:lang w:eastAsia="zh-CN"/>
          <w14:textFill>
            <w14:solidFill>
              <w14:schemeClr w14:val="tx1"/>
            </w14:solidFill>
          </w14:textFill>
        </w:rPr>
        <w:t xml:space="preserve">3、本项目落实的政府采购政策：</w:t>
      </w:r>
      <w:r/>
    </w:p>
    <w:p>
      <w:pPr>
        <w:ind w:firstLine="480"/>
        <w:jc w:val="both"/>
        <w:spacing w:after="0" w:line="240" w:lineRule="auto"/>
        <w:widowControl w:val="off"/>
        <w:rPr>
          <w:rFonts w:ascii="宋体" w:hAnsi="宋体" w:eastAsia="宋体" w:cs="Times New Roman"/>
          <w:color w:val="000000" w:themeColor="text1"/>
          <w:sz w:val="24"/>
          <w:szCs w:val="24"/>
          <w:lang w:eastAsia="zh-CN"/>
          <w14:textFill>
            <w14:solidFill>
              <w14:schemeClr w14:val="tx1"/>
            </w14:solidFill>
          </w14:textFill>
        </w:rPr>
      </w:pPr>
      <w:r>
        <w:rPr>
          <w:rFonts w:hint="eastAsia" w:ascii="宋体" w:hAnsi="宋体" w:eastAsia="宋体" w:cs="Times New Roman"/>
          <w:color w:val="000000" w:themeColor="text1"/>
          <w:sz w:val="24"/>
          <w:szCs w:val="24"/>
          <w:lang w:eastAsia="zh-CN"/>
          <w14:textFill>
            <w14:solidFill>
              <w14:schemeClr w14:val="tx1"/>
            </w14:solidFill>
          </w14:textFill>
        </w:rPr>
        <w:t xml:space="preserve">1）政府采购促进中小企业发展</w:t>
      </w:r>
      <w:r/>
    </w:p>
    <w:p>
      <w:pPr>
        <w:ind w:firstLine="480"/>
        <w:rPr>
          <w:rFonts w:hAnsi="宋体"/>
          <w:b/>
          <w:color w:val="000000" w:themeColor="text1"/>
          <w:szCs w:val="24"/>
          <w:lang w:eastAsia="zh-CN"/>
          <w14:textFill>
            <w14:solidFill>
              <w14:schemeClr w14:val="tx1"/>
            </w14:solidFill>
          </w14:textFill>
        </w:rPr>
      </w:pPr>
      <w:r>
        <w:rPr>
          <w:rFonts w:ascii="宋体" w:hAnsi="宋体" w:eastAsia="宋体" w:cs="Times New Roman"/>
          <w:bCs/>
          <w:color w:val="000000" w:themeColor="text1"/>
          <w:sz w:val="24"/>
          <w:szCs w:val="24"/>
          <w:lang w:eastAsia="zh-CN"/>
          <w14:textFill>
            <w14:solidFill>
              <w14:schemeClr w14:val="tx1"/>
            </w14:solidFill>
          </w14:textFill>
        </w:rPr>
        <w:t xml:space="preserve">本项目属于</w:t>
      </w:r>
      <w:r>
        <w:rPr>
          <w:rFonts w:hint="eastAsia" w:ascii="宋体" w:hAnsi="宋体" w:eastAsia="宋体" w:cs="Times New Roman"/>
          <w:b/>
          <w:color w:val="000000" w:themeColor="text1"/>
          <w:sz w:val="24"/>
          <w:szCs w:val="24"/>
          <w:u w:val="single"/>
          <w:lang w:eastAsia="zh-CN"/>
          <w14:textFill>
            <w14:solidFill>
              <w14:schemeClr w14:val="tx1"/>
            </w14:solidFill>
          </w14:textFill>
        </w:rPr>
        <w:t xml:space="preserve">货物</w:t>
      </w:r>
      <w:r>
        <w:rPr>
          <w:rFonts w:ascii="宋体" w:hAnsi="宋体" w:eastAsia="宋体" w:cs="Times New Roman"/>
          <w:b/>
          <w:color w:val="000000" w:themeColor="text1"/>
          <w:sz w:val="24"/>
          <w:szCs w:val="24"/>
          <w:u w:val="single"/>
          <w:lang w:eastAsia="zh-CN"/>
          <w14:textFill>
            <w14:solidFill>
              <w14:schemeClr w14:val="tx1"/>
            </w14:solidFill>
          </w14:textFill>
        </w:rPr>
        <w:t xml:space="preserve">类</w:t>
      </w:r>
      <w:r>
        <w:rPr>
          <w:rFonts w:ascii="宋体" w:hAnsi="宋体" w:eastAsia="宋体" w:cs="Times New Roman"/>
          <w:bCs/>
          <w:color w:val="000000" w:themeColor="text1"/>
          <w:sz w:val="24"/>
          <w:szCs w:val="24"/>
          <w:lang w:eastAsia="zh-CN"/>
          <w14:textFill>
            <w14:solidFill>
              <w14:schemeClr w14:val="tx1"/>
            </w14:solidFill>
          </w14:textFill>
        </w:rPr>
        <w:t xml:space="preserve">采购。根据《政府采购促进中小企业发展管理办法》（财库〔2020〕46号）、《关于做好政府采购支持企业发展有关事项的通知》(苏财购(2020)52号)的要求，本项目小型、微型企业在评标时享受</w:t>
      </w:r>
      <w:r>
        <w:rPr>
          <w:rFonts w:hint="eastAsia" w:ascii="宋体" w:hAnsi="宋体" w:eastAsia="宋体" w:cs="Times New Roman"/>
          <w:bCs/>
          <w:color w:val="000000" w:themeColor="text1"/>
          <w:sz w:val="24"/>
          <w:szCs w:val="24"/>
          <w:lang w:eastAsia="zh-CN"/>
          <w14:textFill>
            <w14:solidFill>
              <w14:schemeClr w14:val="tx1"/>
            </w14:solidFill>
          </w14:textFill>
        </w:rPr>
        <w:t xml:space="preserve">价格扣除优惠</w:t>
      </w:r>
      <w:r>
        <w:rPr>
          <w:rFonts w:ascii="宋体" w:hAnsi="宋体" w:eastAsia="宋体" w:cs="Times New Roman"/>
          <w:bCs/>
          <w:color w:val="000000" w:themeColor="text1"/>
          <w:sz w:val="24"/>
          <w:szCs w:val="24"/>
          <w:lang w:eastAsia="zh-CN"/>
          <w14:textFill>
            <w14:solidFill>
              <w14:schemeClr w14:val="tx1"/>
            </w14:solidFill>
          </w14:textFill>
        </w:rPr>
        <w:t xml:space="preserve">政策。中小微企业划型标准请对照《关于印发中小企业划型标准规定的通知》（工信部联企业</w:t>
      </w:r>
      <w:r>
        <w:rPr>
          <w:rFonts w:hAnsi="宋体"/>
          <w:bCs/>
          <w:color w:val="000000" w:themeColor="text1"/>
          <w:szCs w:val="24"/>
          <w:lang w:eastAsia="zh-CN"/>
          <w14:textFill>
            <w14:solidFill>
              <w14:schemeClr w14:val="tx1"/>
            </w14:solidFill>
          </w14:textFill>
        </w:rPr>
        <w:t xml:space="preserve">〔2011〕300号）（详见</w:t>
      </w:r>
      <w:r>
        <w:rPr>
          <w:rFonts w:hint="eastAsia" w:hAnsi="宋体"/>
          <w:bCs/>
          <w:color w:val="000000" w:themeColor="text1"/>
          <w:szCs w:val="24"/>
          <w:lang w:eastAsia="zh-CN"/>
          <w14:textFill>
            <w14:solidFill>
              <w14:schemeClr w14:val="tx1"/>
            </w14:solidFill>
          </w14:textFill>
        </w:rPr>
        <w:t xml:space="preserve">格式</w:t>
      </w:r>
      <w:r>
        <w:rPr>
          <w:rFonts w:hAnsi="宋体"/>
          <w:bCs/>
          <w:color w:val="000000" w:themeColor="text1"/>
          <w:szCs w:val="24"/>
          <w:lang w:eastAsia="zh-CN"/>
          <w14:textFill>
            <w14:solidFill>
              <w14:schemeClr w14:val="tx1"/>
            </w14:solidFill>
          </w14:textFill>
        </w:rPr>
        <w:t xml:space="preserve">）。</w:t>
      </w:r>
      <w:r/>
    </w:p>
    <w:p>
      <w:pPr>
        <w:ind w:firstLine="480"/>
        <w:spacing w:line="240" w:lineRule="auto"/>
        <w:rPr>
          <w:rFonts w:ascii="宋体" w:hAnsi="宋体" w:eastAsia="宋体" w:cs="Times New Roman"/>
          <w:bCs/>
          <w:color w:val="000000" w:themeColor="text1"/>
          <w:sz w:val="24"/>
          <w:szCs w:val="24"/>
          <w:lang w:eastAsia="zh-CN"/>
          <w14:textFill>
            <w14:solidFill>
              <w14:schemeClr w14:val="tx1"/>
            </w14:solidFill>
          </w14:textFill>
        </w:rPr>
      </w:pPr>
      <w:r>
        <w:rPr>
          <w:rFonts w:hint="eastAsia" w:ascii="宋体" w:hAnsi="宋体" w:eastAsia="宋体" w:cs="Times New Roman"/>
          <w:bCs/>
          <w:color w:val="000000" w:themeColor="text1"/>
          <w:sz w:val="24"/>
          <w:szCs w:val="24"/>
          <w:lang w:eastAsia="zh-CN"/>
          <w14:textFill>
            <w14:solidFill>
              <w14:schemeClr w14:val="tx1"/>
            </w14:solidFill>
          </w14:textFill>
        </w:rPr>
        <w:t xml:space="preserve">2）政府采购支持监狱企业发展</w:t>
      </w:r>
      <w:r/>
    </w:p>
    <w:p>
      <w:pPr>
        <w:ind w:firstLine="480"/>
        <w:spacing w:after="0" w:line="240" w:lineRule="auto"/>
        <w:rPr>
          <w:rFonts w:ascii="宋体" w:hAnsi="宋体" w:eastAsia="宋体" w:cs="Times New Roman"/>
          <w:bCs/>
          <w:color w:val="000000" w:themeColor="text1"/>
          <w:sz w:val="24"/>
          <w:szCs w:val="24"/>
          <w:lang w:eastAsia="zh-CN"/>
          <w14:textFill>
            <w14:solidFill>
              <w14:schemeClr w14:val="tx1"/>
            </w14:solidFill>
          </w14:textFill>
        </w:rPr>
      </w:pPr>
      <w:r>
        <w:rPr>
          <w:rFonts w:hint="eastAsia" w:ascii="宋体" w:hAnsi="宋体" w:eastAsia="宋体" w:cs="Times New Roman"/>
          <w:bCs/>
          <w:color w:val="000000" w:themeColor="text1"/>
          <w:sz w:val="24"/>
          <w:szCs w:val="24"/>
          <w:lang w:eastAsia="zh-CN"/>
          <w14:textFill>
            <w14:solidFill>
              <w14:schemeClr w14:val="tx1"/>
            </w14:solidFill>
          </w14:textFill>
        </w:rPr>
        <w:t xml:space="preserve">3）政府采购促进残疾人就业</w:t>
      </w:r>
      <w:r/>
    </w:p>
    <w:p>
      <w:pPr>
        <w:ind w:firstLine="480"/>
        <w:spacing w:after="0" w:line="240" w:lineRule="auto"/>
        <w:rPr>
          <w:rFonts w:ascii="宋体" w:hAnsi="宋体" w:eastAsia="宋体" w:cs="Times New Roman"/>
          <w:bCs/>
          <w:color w:val="000000" w:themeColor="text1"/>
          <w:sz w:val="24"/>
          <w:szCs w:val="24"/>
          <w:lang w:eastAsia="zh-CN"/>
          <w14:textFill>
            <w14:solidFill>
              <w14:schemeClr w14:val="tx1"/>
            </w14:solidFill>
          </w14:textFill>
        </w:rPr>
      </w:pPr>
      <w:r>
        <w:rPr>
          <w:rFonts w:hint="eastAsia" w:ascii="宋体" w:hAnsi="宋体" w:eastAsia="宋体" w:cs="Times New Roman"/>
          <w:bCs/>
          <w:color w:val="000000" w:themeColor="text1"/>
          <w:sz w:val="24"/>
          <w:szCs w:val="24"/>
          <w:lang w:eastAsia="zh-CN"/>
          <w14:textFill>
            <w14:solidFill>
              <w14:schemeClr w14:val="tx1"/>
            </w14:solidFill>
          </w14:textFill>
        </w:rPr>
        <w:t xml:space="preserve">4）政府采购鼓励采购节能环保产品</w:t>
      </w:r>
      <w:r/>
    </w:p>
    <w:p>
      <w:pPr>
        <w:ind w:firstLine="200"/>
        <w:spacing w:after="0" w:line="240" w:lineRule="auto"/>
        <w:rPr>
          <w:rFonts w:ascii="宋体" w:hAnsi="宋体" w:eastAsia="宋体" w:cs="Times New Roman"/>
          <w:bCs/>
          <w:color w:val="000000" w:themeColor="text1"/>
          <w:sz w:val="24"/>
          <w:szCs w:val="24"/>
          <w:lang w:eastAsia="zh-CN"/>
          <w14:textFill>
            <w14:solidFill>
              <w14:schemeClr w14:val="tx1"/>
            </w14:solidFill>
          </w14:textFill>
        </w:rPr>
      </w:pPr>
      <w:r>
        <w:rPr>
          <w:rFonts w:hint="eastAsia" w:ascii="宋体" w:hAnsi="宋体" w:eastAsia="宋体" w:cs="Times New Roman"/>
          <w:bCs/>
          <w:color w:val="000000" w:themeColor="text1"/>
          <w:sz w:val="24"/>
          <w:szCs w:val="24"/>
          <w:lang w:eastAsia="zh-CN"/>
          <w14:textFill>
            <w14:solidFill>
              <w14:schemeClr w14:val="tx1"/>
            </w14:solidFill>
          </w14:textFill>
        </w:rPr>
        <w:t xml:space="preserve">5）</w:t>
      </w:r>
      <w:r/>
    </w:p>
    <w:p>
      <w:pPr>
        <w:ind w:firstLine="200"/>
        <w:spacing w:after="0" w:line="240" w:lineRule="auto"/>
        <w:rPr>
          <w:rFonts w:ascii="宋体" w:hAnsi="宋体" w:eastAsia="宋体" w:cs="Times New Roman"/>
          <w:bCs/>
          <w:color w:val="000000" w:themeColor="text1"/>
          <w:sz w:val="24"/>
          <w:szCs w:val="24"/>
          <w:lang w:eastAsia="zh-CN"/>
          <w14:textFill>
            <w14:solidFill>
              <w14:schemeClr w14:val="tx1"/>
            </w14:solidFill>
          </w14:textFill>
        </w:rPr>
      </w:pPr>
      <w:r>
        <w:rPr>
          <w:rFonts w:hint="eastAsia" w:ascii="宋体" w:hAnsi="宋体" w:eastAsia="宋体" w:cs="Times New Roman"/>
          <w:bCs/>
          <w:color w:val="000000" w:themeColor="text1"/>
          <w:sz w:val="24"/>
          <w:szCs w:val="24"/>
          <w:lang w:eastAsia="zh-CN"/>
          <w14:textFill>
            <w14:solidFill>
              <w14:schemeClr w14:val="tx1"/>
            </w14:solidFill>
          </w14:textFill>
        </w:rPr>
        <w:t xml:space="preserve">5.1本项目对采购本国产品给予政策支持，具体内容见招标文件“第五章 评标方法与评标标准”。</w:t>
      </w:r>
      <w:r/>
    </w:p>
    <w:p>
      <w:pPr>
        <w:ind w:firstLine="200"/>
        <w:spacing w:after="0" w:line="240" w:lineRule="auto"/>
        <w:rPr>
          <w:rFonts w:ascii="宋体" w:hAnsi="宋体" w:eastAsia="宋体" w:cs="Times New Roman"/>
          <w:bCs/>
          <w:color w:val="000000" w:themeColor="text1"/>
          <w:sz w:val="24"/>
          <w:szCs w:val="24"/>
          <w:lang w:eastAsia="zh-CN"/>
          <w14:textFill>
            <w14:solidFill>
              <w14:schemeClr w14:val="tx1"/>
            </w14:solidFill>
          </w14:textFill>
        </w:rPr>
      </w:pPr>
      <w:r>
        <w:rPr>
          <w:rFonts w:hint="eastAsia" w:ascii="宋体" w:hAnsi="宋体" w:eastAsia="宋体" w:cs="Times New Roman"/>
          <w:bCs/>
          <w:color w:val="000000" w:themeColor="text1"/>
          <w:sz w:val="24"/>
          <w:szCs w:val="24"/>
          <w:lang w:eastAsia="zh-CN"/>
          <w14:textFill>
            <w14:solidFill>
              <w14:schemeClr w14:val="tx1"/>
            </w14:solidFill>
          </w14:textFill>
        </w:rPr>
        <w:t xml:space="preserve">5.2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200"/>
        <w:spacing w:after="0" w:line="240" w:lineRule="auto"/>
        <w:rPr>
          <w:rFonts w:ascii="宋体" w:hAnsi="宋体" w:eastAsia="宋体" w:cs="Times New Roman"/>
          <w:bCs/>
          <w:color w:val="000000" w:themeColor="text1"/>
          <w:sz w:val="24"/>
          <w:szCs w:val="24"/>
          <w:lang w:eastAsia="zh-CN"/>
          <w14:textFill>
            <w14:solidFill>
              <w14:schemeClr w14:val="tx1"/>
            </w14:solidFill>
          </w14:textFill>
        </w:rPr>
      </w:pPr>
      <w:r>
        <w:rPr>
          <w:rFonts w:hint="eastAsia" w:ascii="宋体" w:hAnsi="宋体" w:eastAsia="宋体" w:cs="Times New Roman"/>
          <w:bCs/>
          <w:color w:val="000000" w:themeColor="text1"/>
          <w:sz w:val="24"/>
          <w:szCs w:val="24"/>
          <w:lang w:eastAsia="zh-CN"/>
          <w14:textFill>
            <w14:solidFill>
              <w14:schemeClr w14:val="tx1"/>
            </w14:solidFill>
          </w14:textFill>
        </w:rPr>
        <w:t xml:space="preserve">5.3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0"/>
        <w:spacing w:after="0" w:line="240" w:lineRule="auto"/>
        <w:rPr>
          <w:rFonts w:ascii="宋体" w:hAnsi="宋体" w:eastAsia="宋体" w:cs="Times New Roman"/>
          <w:bCs/>
          <w:color w:val="000000" w:themeColor="text1"/>
          <w:sz w:val="24"/>
          <w:szCs w:val="24"/>
          <w:lang w:eastAsia="zh-CN"/>
          <w14:textFill>
            <w14:solidFill>
              <w14:schemeClr w14:val="tx1"/>
            </w14:solidFill>
          </w14:textFill>
        </w:rPr>
      </w:pPr>
      <w:r>
        <w:rPr>
          <w:rFonts w:ascii="宋体" w:hAnsi="宋体" w:eastAsia="宋体" w:cs="Times New Roman"/>
          <w:bCs/>
          <w:color w:val="000000" w:themeColor="text1"/>
          <w:sz w:val="24"/>
          <w:szCs w:val="24"/>
          <w:lang w:eastAsia="zh-CN"/>
          <w14:textFill>
            <w14:solidFill>
              <w14:schemeClr w14:val="tx1"/>
            </w14:solidFill>
          </w14:textFill>
        </w:rPr>
      </w:r>
      <w:r/>
    </w:p>
    <w:p>
      <w:pPr>
        <w:jc w:val="both"/>
        <w:keepLines/>
        <w:keepNext/>
        <w:spacing w:after="0" w:line="240" w:lineRule="auto"/>
        <w:widowControl w:val="off"/>
        <w:rPr>
          <w:rFonts w:ascii="宋体" w:hAnsi="宋体" w:eastAsia="宋体" w:cs="宋体"/>
          <w:b/>
          <w:color w:val="000000" w:themeColor="text1"/>
          <w:sz w:val="24"/>
          <w:szCs w:val="24"/>
          <w:lang w:eastAsia="zh-CN"/>
          <w14:textFill>
            <w14:solidFill>
              <w14:schemeClr w14:val="tx1"/>
            </w14:solidFill>
          </w14:textFill>
        </w:rPr>
        <w:outlineLvl w:val="1"/>
      </w:pPr>
      <w:r>
        <w:rPr>
          <w:rFonts w:hint="eastAsia" w:ascii="宋体" w:hAnsi="宋体" w:eastAsia="宋体" w:cs="宋体"/>
          <w:b/>
          <w:color w:val="000000" w:themeColor="text1"/>
          <w:sz w:val="24"/>
          <w:szCs w:val="24"/>
          <w:lang w:eastAsia="zh-CN"/>
          <w14:textFill>
            <w14:solidFill>
              <w14:schemeClr w14:val="tx1"/>
            </w14:solidFill>
          </w14:textFill>
        </w:rPr>
        <w:t xml:space="preserve">七、对本次招标提出询问，请按以下方式联系。</w:t>
      </w:r>
      <w:r/>
    </w:p>
    <w:p>
      <w:pPr>
        <w:spacing w:after="0" w:line="240" w:lineRule="auto"/>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1.采购人信息</w:t>
      </w:r>
      <w:r/>
    </w:p>
    <w:tbl>
      <w:tblPr>
        <w:tblStyle w:val="970"/>
        <w:tblW w:w="0" w:type="auto"/>
        <w:tblCellSpacing w:w="15" w:type="dxa"/>
        <w:tblInd w:w="0" w:type="dxa"/>
        <w:tblLayout w:type="fixed"/>
        <w:tblCellMar>
          <w:left w:w="15" w:type="dxa"/>
          <w:top w:w="15" w:type="dxa"/>
          <w:right w:w="15" w:type="dxa"/>
          <w:bottom w:w="15" w:type="dxa"/>
        </w:tblCellMar>
        <w:tblLook w:val="04A0" w:firstRow="1" w:lastRow="0" w:firstColumn="1" w:lastColumn="0" w:noHBand="0" w:noVBand="1"/>
      </w:tblPr>
      <w:tblGrid>
        <w:gridCol w:w="9160"/>
      </w:tblGrid>
      <w:tr>
        <w:trPr>
          <w:tblCellSpacing w:w="15" w:type="dxa"/>
        </w:trPr>
        <w:tc>
          <w:tcPr>
            <w:tcW w:w="9100" w:type="dxa"/>
            <w:textDirection w:val="lrTb"/>
            <w:noWrap w:val="false"/>
          </w:tcPr>
          <w:p>
            <w:pPr>
              <w:spacing w:after="0" w:line="240" w:lineRule="auto"/>
              <w:widowControl w:val="off"/>
              <w:rPr>
                <w:rFonts w:ascii="宋体" w:hAnsi="宋体" w:eastAsia="宋体" w:cs="宋体"/>
                <w:color w:val="000000" w:themeColor="text1"/>
                <w:sz w:val="24"/>
                <w:szCs w:val="24"/>
                <w14:textFill>
                  <w14:solidFill>
                    <w14:schemeClr w14:val="tx1"/>
                  </w14:solidFill>
                </w14:textFill>
              </w:rPr>
            </w:pPr>
            <w:r/>
            <w:bookmarkStart w:id="46" w:name="_Toc28359086"/>
            <w:r/>
            <w:bookmarkStart w:id="47" w:name="_Toc28359009"/>
            <w:r>
              <w:rPr>
                <w:rFonts w:hint="eastAsia" w:ascii="宋体" w:hAnsi="宋体" w:eastAsia="宋体" w:cs="宋体"/>
                <w:color w:val="000000" w:themeColor="text1"/>
                <w:sz w:val="24"/>
                <w:szCs w:val="24"/>
                <w14:textFill>
                  <w14:solidFill>
                    <w14:schemeClr w14:val="tx1"/>
                  </w14:solidFill>
                </w14:textFill>
              </w:rPr>
              <w:t xml:space="preserve">采购人联系方式</w:t>
            </w:r>
            <w:r/>
          </w:p>
        </w:tc>
      </w:tr>
      <w:tr>
        <w:trPr>
          <w:tblCellSpacing w:w="15" w:type="dxa"/>
        </w:trPr>
        <w:tc>
          <w:tcPr>
            <w:tcW w:w="9100" w:type="dxa"/>
            <w:textDirection w:val="lrTb"/>
            <w:noWrap w:val="false"/>
          </w:tcPr>
          <w:p>
            <w:pPr>
              <w:spacing w:after="0" w:line="240" w:lineRule="auto"/>
              <w:widowControl w:val="off"/>
              <w:rPr>
                <w:rFonts w:ascii="宋体" w:hAnsi="宋体" w:eastAsia="宋体" w:cs="宋体"/>
                <w:color w:val="000000" w:themeColor="text1"/>
                <w:sz w:val="24"/>
                <w:szCs w:val="24"/>
                <w:lang w:eastAsia="zh-CN"/>
                <w14:textFill>
                  <w14:solidFill>
                    <w14:schemeClr w14:val="tx1"/>
                  </w14:solidFill>
                </w14:textFill>
              </w:rPr>
            </w:pPr>
            <w:r>
              <w:rPr>
                <w:rFonts w:ascii="宋体" w:hAnsi="宋体" w:eastAsia="宋体" w:cs="宋体"/>
                <w:color w:val="000000" w:themeColor="text1"/>
                <w:sz w:val="24"/>
                <w:szCs w:val="24"/>
                <w:lang w:eastAsia="zh-CN"/>
                <w14:textFill>
                  <w14:solidFill>
                    <w14:schemeClr w14:val="tx1"/>
                  </w14:solidFill>
                </w14:textFill>
              </w:rPr>
              <w:t xml:space="preserve">名 称：江苏省肿瘤医院</w:t>
            </w:r>
            <w:r/>
          </w:p>
          <w:p>
            <w:pPr>
              <w:spacing w:after="0" w:line="240" w:lineRule="auto"/>
              <w:rPr>
                <w:rFonts w:ascii="宋体" w:hAnsi="宋体" w:eastAsia="宋体" w:cs="宋体"/>
                <w:color w:val="000000" w:themeColor="text1"/>
                <w:sz w:val="24"/>
                <w:szCs w:val="24"/>
                <w:lang w:eastAsia="zh-CN"/>
                <w14:textFill>
                  <w14:solidFill>
                    <w14:schemeClr w14:val="tx1"/>
                  </w14:solidFill>
                </w14:textFill>
              </w:rPr>
            </w:pPr>
            <w:r>
              <w:rPr>
                <w:rFonts w:ascii="宋体" w:hAnsi="宋体" w:eastAsia="宋体" w:cs="宋体"/>
                <w:color w:val="000000" w:themeColor="text1"/>
                <w:sz w:val="24"/>
                <w:szCs w:val="24"/>
                <w:lang w:eastAsia="zh-CN"/>
                <w14:textFill>
                  <w14:solidFill>
                    <w14:schemeClr w14:val="tx1"/>
                  </w14:solidFill>
                </w14:textFill>
              </w:rPr>
              <w:t xml:space="preserve">联系人：康老师</w:t>
            </w:r>
            <w:r/>
          </w:p>
          <w:p>
            <w:pPr>
              <w:spacing w:after="0" w:line="240" w:lineRule="auto"/>
              <w:rPr>
                <w:rFonts w:ascii="宋体" w:hAnsi="宋体" w:eastAsia="宋体" w:cs="宋体"/>
                <w:color w:val="000000" w:themeColor="text1"/>
                <w:sz w:val="24"/>
                <w:szCs w:val="24"/>
                <w:lang w:eastAsia="zh-CN"/>
                <w14:textFill>
                  <w14:solidFill>
                    <w14:schemeClr w14:val="tx1"/>
                  </w14:solidFill>
                </w14:textFill>
              </w:rPr>
            </w:pPr>
            <w:r>
              <w:rPr>
                <w:rFonts w:ascii="宋体" w:hAnsi="宋体" w:eastAsia="宋体" w:cs="宋体"/>
                <w:color w:val="000000" w:themeColor="text1"/>
                <w:sz w:val="24"/>
                <w:szCs w:val="24"/>
                <w:lang w:eastAsia="zh-CN"/>
                <w14:textFill>
                  <w14:solidFill>
                    <w14:schemeClr w14:val="tx1"/>
                  </w14:solidFill>
                </w14:textFill>
              </w:rPr>
              <w:t xml:space="preserve">电话：025-83283339</w:t>
            </w:r>
            <w:r/>
          </w:p>
          <w:p>
            <w:pPr>
              <w:spacing w:after="0" w:line="240" w:lineRule="auto"/>
              <w:widowControl w:val="off"/>
              <w:rPr>
                <w:rFonts w:ascii="宋体" w:hAnsi="宋体" w:eastAsia="宋体" w:cs="宋体"/>
                <w:color w:val="000000" w:themeColor="text1"/>
                <w:sz w:val="24"/>
                <w:szCs w:val="24"/>
                <w:lang w:eastAsia="zh-CN"/>
                <w14:textFill>
                  <w14:solidFill>
                    <w14:schemeClr w14:val="tx1"/>
                  </w14:solidFill>
                </w14:textFill>
              </w:rPr>
            </w:pPr>
            <w:r>
              <w:rPr>
                <w:rFonts w:ascii="宋体" w:hAnsi="宋体" w:eastAsia="宋体" w:cs="宋体"/>
                <w:color w:val="000000" w:themeColor="text1"/>
                <w:sz w:val="24"/>
                <w:szCs w:val="24"/>
                <w:lang w:eastAsia="zh-CN"/>
                <w14:textFill>
                  <w14:solidFill>
                    <w14:schemeClr w14:val="tx1"/>
                  </w14:solidFill>
                </w14:textFill>
              </w:rPr>
              <w:t xml:space="preserve">地址：江苏省南京市玄武区百子亭42号</w:t>
            </w:r>
            <w:r/>
          </w:p>
        </w:tc>
      </w:tr>
    </w:tbl>
    <w:p>
      <w:pPr>
        <w:spacing w:after="0" w:line="240" w:lineRule="auto"/>
        <w:widowControl w:val="off"/>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2.采购代理机构信息</w:t>
      </w:r>
      <w:bookmarkEnd w:id="46"/>
      <w:r/>
      <w:bookmarkEnd w:id="47"/>
      <w:r/>
      <w:r/>
    </w:p>
    <w:p>
      <w:pPr>
        <w:jc w:val="both"/>
        <w:spacing w:after="0" w:line="240" w:lineRule="auto"/>
        <w:widowControl w:val="off"/>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名 称：江苏海外集团国际工程咨询有限公司</w:t>
      </w:r>
      <w:r/>
    </w:p>
    <w:p>
      <w:pPr>
        <w:jc w:val="both"/>
        <w:spacing w:after="0" w:line="240" w:lineRule="auto"/>
        <w:widowControl w:val="off"/>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地　址：南京市建邺区云龙山路56号大唐科技大厦A座高区15楼</w:t>
      </w:r>
      <w:r/>
    </w:p>
    <w:p>
      <w:pPr>
        <w:jc w:val="both"/>
        <w:spacing w:after="0" w:line="240" w:lineRule="auto"/>
        <w:widowControl w:val="off"/>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联系方式：</w:t>
      </w:r>
      <w:bookmarkStart w:id="48" w:name="_Toc28359010"/>
      <w:r/>
      <w:bookmarkStart w:id="49" w:name="_Toc28359087"/>
      <w:r>
        <w:rPr>
          <w:rFonts w:hint="eastAsia" w:ascii="宋体" w:hAnsi="宋体" w:eastAsia="宋体" w:cs="宋体"/>
          <w:color w:val="000000" w:themeColor="text1"/>
          <w:sz w:val="24"/>
          <w:szCs w:val="24"/>
          <w:lang w:eastAsia="zh-CN"/>
          <w14:textFill>
            <w14:solidFill>
              <w14:schemeClr w14:val="tx1"/>
            </w14:solidFill>
          </w14:textFill>
        </w:rPr>
        <w:t xml:space="preserve">025-84795965</w:t>
      </w:r>
      <w:r/>
    </w:p>
    <w:p>
      <w:pPr>
        <w:jc w:val="both"/>
        <w:spacing w:after="0" w:line="240" w:lineRule="auto"/>
        <w:widowControl w:val="off"/>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3.项目联系方式</w:t>
      </w:r>
      <w:bookmarkEnd w:id="48"/>
      <w:r/>
      <w:bookmarkEnd w:id="49"/>
      <w:r/>
      <w:r/>
    </w:p>
    <w:p>
      <w:pPr>
        <w:jc w:val="both"/>
        <w:spacing w:after="0" w:line="240" w:lineRule="auto"/>
        <w:widowControl w:val="off"/>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项目联系人：金昕、谢影</w:t>
      </w:r>
      <w:r/>
    </w:p>
    <w:p>
      <w:pPr>
        <w:spacing w:after="0" w:line="360" w:lineRule="auto"/>
        <w:rPr>
          <w:rFonts w:asciiTheme="minorEastAsia" w:hAnsiTheme="minorEastAsia" w:eastAsiaTheme="minorEastAsia" w:cstheme="minorEastAsia"/>
          <w:color w:val="000000" w:themeColor="text1"/>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电话：025-84795965</w:t>
      </w:r>
      <w:bookmarkEnd w:id="23"/>
      <w:r/>
      <w:bookmarkEnd w:id="24"/>
      <w:r/>
      <w:bookmarkEnd w:id="25"/>
      <w:r/>
      <w:r/>
    </w:p>
    <w:p>
      <w:pPr>
        <w:jc w:val="center"/>
        <w:spacing w:after="0" w:line="240" w:lineRule="auto"/>
        <w:rPr>
          <w:rFonts w:ascii="宋体" w:hAnsi="宋体" w:eastAsia="宋体" w:cs="宋体"/>
          <w:color w:val="000000" w:themeColor="text1"/>
          <w:sz w:val="24"/>
          <w:szCs w:val="24"/>
          <w:lang w:eastAsia="zh-CN"/>
          <w14:textFill>
            <w14:solidFill>
              <w14:schemeClr w14:val="tx1"/>
            </w14:solidFill>
          </w14:textFill>
        </w:rPr>
        <w:outlineLvl w:val="0"/>
      </w:pPr>
      <w:r/>
      <w:bookmarkStart w:id="50" w:name="_Toc17112"/>
      <w:r/>
      <w:bookmarkStart w:id="51" w:name="_Toc24788"/>
      <w:r/>
      <w:bookmarkStart w:id="52" w:name="_Toc10091_WPSOffice_Level1"/>
      <w:r/>
      <w:bookmarkStart w:id="53" w:name="_Toc18555"/>
      <w:r>
        <w:rPr>
          <w:rFonts w:hint="eastAsia" w:ascii="宋体" w:hAnsi="宋体" w:eastAsia="宋体" w:cs="宋体"/>
          <w:b/>
          <w:bCs/>
          <w:color w:val="000000" w:themeColor="text1"/>
          <w:sz w:val="36"/>
          <w:szCs w:val="36"/>
          <w:lang w:eastAsia="zh-CN"/>
          <w14:textFill>
            <w14:solidFill>
              <w14:schemeClr w14:val="tx1"/>
            </w14:solidFill>
          </w14:textFill>
        </w:rPr>
        <w:br w:type="column"/>
      </w:r>
      <w:r>
        <w:rPr>
          <w:rFonts w:hint="eastAsia" w:ascii="宋体" w:hAnsi="宋体" w:eastAsia="宋体" w:cs="宋体"/>
          <w:b/>
          <w:bCs/>
          <w:color w:val="000000" w:themeColor="text1"/>
          <w:position w:val="-10"/>
          <w:sz w:val="24"/>
          <w:szCs w:val="24"/>
          <w:lang w:eastAsia="zh-CN"/>
          <w14:textFill>
            <w14:solidFill>
              <w14:schemeClr w14:val="tx1"/>
            </w14:solidFill>
          </w14:textFill>
        </w:rPr>
        <w:t xml:space="preserve">第二章  投标人须</w:t>
      </w:r>
      <w:bookmarkEnd w:id="50"/>
      <w:r>
        <w:rPr>
          <w:rFonts w:hint="eastAsia" w:ascii="宋体" w:hAnsi="宋体" w:eastAsia="宋体" w:cs="宋体"/>
          <w:b/>
          <w:bCs/>
          <w:color w:val="000000" w:themeColor="text1"/>
          <w:position w:val="-10"/>
          <w:sz w:val="24"/>
          <w:szCs w:val="24"/>
          <w:lang w:eastAsia="zh-CN"/>
          <w14:textFill>
            <w14:solidFill>
              <w14:schemeClr w14:val="tx1"/>
            </w14:solidFill>
          </w14:textFill>
        </w:rPr>
        <w:t xml:space="preserve">知</w:t>
      </w:r>
      <w:r/>
    </w:p>
    <w:p>
      <w:pPr>
        <w:pStyle w:val="1172"/>
        <w:ind w:firstLine="434"/>
        <w:spacing w:before="0" w:after="156" w:line="240" w:lineRule="auto"/>
        <w:rPr>
          <w:rStyle w:val="1206"/>
          <w:rFonts w:ascii="宋体" w:hAnsi="宋体" w:cs="宋体"/>
          <w:b w:val="0"/>
          <w:bCs w:val="0"/>
          <w:color w:val="000000" w:themeColor="text1"/>
          <w:sz w:val="24"/>
          <w:szCs w:val="24"/>
          <w14:textFill>
            <w14:solidFill>
              <w14:schemeClr w14:val="tx1"/>
            </w14:solidFill>
          </w14:textFill>
        </w:rPr>
      </w:pPr>
      <w:r/>
      <w:bookmarkStart w:id="54" w:name="_Toc20823275"/>
      <w:r/>
      <w:bookmarkStart w:id="55" w:name="_Toc120614214"/>
      <w:r/>
      <w:bookmarkStart w:id="56" w:name="_Toc16938519"/>
      <w:r/>
      <w:bookmarkStart w:id="57" w:name="_Toc513029203"/>
      <w:r/>
      <w:bookmarkStart w:id="58" w:name="_Toc12175"/>
      <w:r>
        <w:rPr>
          <w:rStyle w:val="1206"/>
          <w:rFonts w:hint="eastAsia" w:ascii="宋体" w:hAnsi="宋体" w:cs="宋体"/>
          <w:b w:val="0"/>
          <w:bCs w:val="0"/>
          <w:color w:val="000000" w:themeColor="text1"/>
          <w:sz w:val="24"/>
          <w:szCs w:val="24"/>
          <w14:textFill>
            <w14:solidFill>
              <w14:schemeClr w14:val="tx1"/>
            </w14:solidFill>
          </w14:textFill>
        </w:rPr>
        <w:t xml:space="preserve">一、总则</w:t>
      </w:r>
      <w:bookmarkEnd w:id="54"/>
      <w:r/>
      <w:bookmarkEnd w:id="55"/>
      <w:r/>
      <w:bookmarkEnd w:id="56"/>
      <w:r/>
      <w:bookmarkEnd w:id="57"/>
      <w:r/>
      <w:bookmarkEnd w:id="58"/>
      <w:r/>
      <w:r/>
    </w:p>
    <w:p>
      <w:pPr>
        <w:pStyle w:val="1173"/>
        <w:ind w:firstLine="481"/>
        <w:spacing w:before="0" w:after="156" w:line="240" w:lineRule="auto"/>
        <w:rPr>
          <w:rFonts w:ascii="宋体" w:hAnsi="宋体" w:eastAsia="宋体" w:cs="宋体"/>
          <w:color w:val="000000" w:themeColor="text1"/>
          <w:sz w:val="24"/>
          <w:szCs w:val="24"/>
          <w:lang w:eastAsia="zh-CN"/>
          <w14:textFill>
            <w14:solidFill>
              <w14:schemeClr w14:val="tx1"/>
            </w14:solidFill>
          </w14:textFill>
        </w:rPr>
      </w:pPr>
      <w:r/>
      <w:bookmarkStart w:id="59" w:name="_Hlt16619475"/>
      <w:r/>
      <w:bookmarkEnd w:id="59"/>
      <w:r/>
      <w:bookmarkStart w:id="60" w:name="_Toc458694821"/>
      <w:r/>
      <w:bookmarkStart w:id="61" w:name="_Toc16938520"/>
      <w:r/>
      <w:bookmarkStart w:id="62" w:name="_Toc513029204"/>
      <w:r/>
      <w:bookmarkStart w:id="63" w:name="_Toc20823276"/>
      <w:r>
        <w:rPr>
          <w:rFonts w:hint="eastAsia" w:ascii="宋体" w:hAnsi="宋体" w:eastAsia="宋体" w:cs="宋体"/>
          <w:color w:val="000000" w:themeColor="text1"/>
          <w:sz w:val="24"/>
          <w:szCs w:val="24"/>
          <w:lang w:eastAsia="zh-CN"/>
          <w14:textFill>
            <w14:solidFill>
              <w14:schemeClr w14:val="tx1"/>
            </w14:solidFill>
          </w14:textFill>
        </w:rPr>
        <w:t xml:space="preserve">1</w:t>
      </w:r>
      <w:bookmarkEnd w:id="60"/>
      <w:r>
        <w:rPr>
          <w:rFonts w:hint="eastAsia" w:ascii="宋体" w:hAnsi="宋体" w:eastAsia="宋体" w:cs="宋体"/>
          <w:color w:val="000000" w:themeColor="text1"/>
          <w:sz w:val="24"/>
          <w:szCs w:val="24"/>
          <w:lang w:eastAsia="zh-CN"/>
          <w14:textFill>
            <w14:solidFill>
              <w14:schemeClr w14:val="tx1"/>
            </w14:solidFill>
          </w14:textFill>
        </w:rPr>
        <w:t xml:space="preserve">、招标方式</w:t>
      </w:r>
      <w:bookmarkEnd w:id="61"/>
      <w:r/>
      <w:bookmarkEnd w:id="62"/>
      <w:r/>
      <w:bookmarkEnd w:id="63"/>
      <w:r/>
      <w:r/>
    </w:p>
    <w:p>
      <w:pPr>
        <w:ind w:firstLine="420"/>
        <w:spacing w:after="156" w:line="240" w:lineRule="auto"/>
        <w:rPr>
          <w:rFonts w:ascii="宋体" w:hAnsi="宋体" w:eastAsia="宋体" w:cs="宋体"/>
          <w:b/>
          <w:bCs/>
          <w:color w:val="000000" w:themeColor="text1"/>
          <w:sz w:val="24"/>
          <w:szCs w:val="24"/>
          <w:lang w:eastAsia="zh-CN"/>
          <w14:textFill>
            <w14:solidFill>
              <w14:schemeClr w14:val="tx1"/>
            </w14:solidFill>
          </w14:textFill>
        </w:rPr>
      </w:pPr>
      <w:r>
        <w:rPr>
          <w:rFonts w:hint="eastAsia" w:ascii="宋体" w:hAnsi="宋体" w:eastAsia="宋体" w:cs="宋体"/>
          <w:bCs/>
          <w:color w:val="000000" w:themeColor="text1"/>
          <w:sz w:val="24"/>
          <w:szCs w:val="24"/>
          <w:lang w:eastAsia="zh-CN"/>
          <w14:textFill>
            <w14:solidFill>
              <w14:schemeClr w14:val="tx1"/>
            </w14:solidFill>
          </w14:textFill>
        </w:rPr>
        <w:t xml:space="preserve">1.1 本次招标采取公开招标方式，本招标文件仅适用于招标公告中所述项目。</w:t>
      </w:r>
      <w:r/>
    </w:p>
    <w:p>
      <w:pPr>
        <w:pStyle w:val="1173"/>
        <w:ind w:firstLine="481"/>
        <w:spacing w:before="0" w:after="156" w:line="240" w:lineRule="auto"/>
        <w:rPr>
          <w:rFonts w:ascii="宋体" w:hAnsi="宋体" w:eastAsia="宋体" w:cs="宋体"/>
          <w:color w:val="000000" w:themeColor="text1"/>
          <w:sz w:val="24"/>
          <w:szCs w:val="24"/>
          <w:lang w:eastAsia="zh-CN"/>
          <w14:textFill>
            <w14:solidFill>
              <w14:schemeClr w14:val="tx1"/>
            </w14:solidFill>
          </w14:textFill>
        </w:rPr>
      </w:pPr>
      <w:r/>
      <w:bookmarkStart w:id="64" w:name="_Toc16938521"/>
      <w:r/>
      <w:bookmarkStart w:id="65" w:name="_Toc20823277"/>
      <w:r/>
      <w:bookmarkStart w:id="66" w:name="_Toc513029205"/>
      <w:r>
        <w:rPr>
          <w:rFonts w:hint="eastAsia" w:ascii="宋体" w:hAnsi="宋体" w:eastAsia="宋体" w:cs="宋体"/>
          <w:color w:val="000000" w:themeColor="text1"/>
          <w:sz w:val="24"/>
          <w:szCs w:val="24"/>
          <w:lang w:eastAsia="zh-CN"/>
          <w14:textFill>
            <w14:solidFill>
              <w14:schemeClr w14:val="tx1"/>
            </w14:solidFill>
          </w14:textFill>
        </w:rPr>
        <w:t xml:space="preserve">2、合格的</w:t>
      </w:r>
      <w:bookmarkEnd w:id="64"/>
      <w:r/>
      <w:bookmarkEnd w:id="65"/>
      <w:r/>
      <w:bookmarkEnd w:id="66"/>
      <w:r>
        <w:rPr>
          <w:rFonts w:hint="eastAsia" w:ascii="宋体" w:hAnsi="宋体" w:eastAsia="宋体" w:cs="宋体"/>
          <w:color w:val="000000" w:themeColor="text1"/>
          <w:sz w:val="24"/>
          <w:szCs w:val="24"/>
          <w:lang w:eastAsia="zh-CN"/>
          <w14:textFill>
            <w14:solidFill>
              <w14:schemeClr w14:val="tx1"/>
            </w14:solidFill>
          </w14:textFill>
        </w:rPr>
        <w:t xml:space="preserve">投标人</w:t>
      </w:r>
      <w:r/>
    </w:p>
    <w:p>
      <w:pPr>
        <w:ind w:firstLine="420"/>
        <w:spacing w:after="156" w:line="240" w:lineRule="auto"/>
        <w:rPr>
          <w:rFonts w:ascii="宋体" w:hAnsi="宋体" w:eastAsia="宋体" w:cs="宋体"/>
          <w:b/>
          <w:bCs/>
          <w:color w:val="000000" w:themeColor="text1"/>
          <w:sz w:val="24"/>
          <w:szCs w:val="24"/>
          <w:lang w:eastAsia="zh-CN"/>
          <w14:textFill>
            <w14:solidFill>
              <w14:schemeClr w14:val="tx1"/>
            </w14:solidFill>
          </w14:textFill>
        </w:rPr>
      </w:pPr>
      <w:r>
        <w:rPr>
          <w:rFonts w:hint="eastAsia" w:ascii="宋体" w:hAnsi="宋体" w:eastAsia="宋体" w:cs="宋体"/>
          <w:bCs/>
          <w:color w:val="000000" w:themeColor="text1"/>
          <w:sz w:val="24"/>
          <w:szCs w:val="24"/>
          <w:lang w:eastAsia="zh-CN"/>
          <w14:textFill>
            <w14:solidFill>
              <w14:schemeClr w14:val="tx1"/>
            </w14:solidFill>
          </w14:textFill>
        </w:rPr>
        <w:t xml:space="preserve">2.1满足招标公告中投标人的资格要求的规定。</w:t>
      </w:r>
      <w:r/>
    </w:p>
    <w:p>
      <w:pPr>
        <w:ind w:firstLine="420"/>
        <w:spacing w:after="156" w:line="240" w:lineRule="auto"/>
        <w:rPr>
          <w:rFonts w:ascii="宋体" w:hAnsi="宋体" w:eastAsia="宋体" w:cs="宋体"/>
          <w:b/>
          <w:bCs/>
          <w:color w:val="000000" w:themeColor="text1"/>
          <w:sz w:val="24"/>
          <w:szCs w:val="24"/>
          <w:lang w:eastAsia="zh-CN"/>
          <w14:textFill>
            <w14:solidFill>
              <w14:schemeClr w14:val="tx1"/>
            </w14:solidFill>
          </w14:textFill>
        </w:rPr>
      </w:pPr>
      <w:r>
        <w:rPr>
          <w:rFonts w:hint="eastAsia" w:ascii="宋体" w:hAnsi="宋体" w:eastAsia="宋体" w:cs="宋体"/>
          <w:bCs/>
          <w:color w:val="000000" w:themeColor="text1"/>
          <w:sz w:val="24"/>
          <w:szCs w:val="24"/>
          <w:lang w:eastAsia="zh-CN"/>
          <w14:textFill>
            <w14:solidFill>
              <w14:schemeClr w14:val="tx1"/>
            </w14:solidFill>
          </w14:textFill>
        </w:rPr>
        <w:t xml:space="preserve">2.2 满足本文件实质性条款的规定。</w:t>
      </w:r>
      <w:r/>
    </w:p>
    <w:p>
      <w:pPr>
        <w:pStyle w:val="1173"/>
        <w:ind w:firstLine="481"/>
        <w:spacing w:before="0" w:after="156" w:line="240" w:lineRule="auto"/>
        <w:rPr>
          <w:rFonts w:ascii="宋体" w:hAnsi="宋体" w:eastAsia="宋体" w:cs="宋体"/>
          <w:color w:val="000000" w:themeColor="text1"/>
          <w:sz w:val="24"/>
          <w:szCs w:val="24"/>
          <w:lang w:eastAsia="zh-CN"/>
          <w14:textFill>
            <w14:solidFill>
              <w14:schemeClr w14:val="tx1"/>
            </w14:solidFill>
          </w14:textFill>
        </w:rPr>
      </w:pPr>
      <w:r/>
      <w:bookmarkStart w:id="67" w:name="_Toc513029206"/>
      <w:r/>
      <w:bookmarkStart w:id="68" w:name="_Toc16938522"/>
      <w:r/>
      <w:bookmarkStart w:id="69" w:name="_Toc20823278"/>
      <w:r>
        <w:rPr>
          <w:rFonts w:hint="eastAsia" w:ascii="宋体" w:hAnsi="宋体" w:eastAsia="宋体" w:cs="宋体"/>
          <w:color w:val="000000" w:themeColor="text1"/>
          <w:sz w:val="24"/>
          <w:szCs w:val="24"/>
          <w:lang w:eastAsia="zh-CN"/>
          <w14:textFill>
            <w14:solidFill>
              <w14:schemeClr w14:val="tx1"/>
            </w14:solidFill>
          </w14:textFill>
        </w:rPr>
        <w:t xml:space="preserve">3、适用法律</w:t>
      </w:r>
      <w:bookmarkEnd w:id="67"/>
      <w:r/>
      <w:bookmarkEnd w:id="68"/>
      <w:r/>
      <w:bookmarkEnd w:id="69"/>
      <w:r/>
      <w:r/>
    </w:p>
    <w:p>
      <w:pPr>
        <w:ind w:firstLine="368"/>
        <w:spacing w:after="156" w:line="240" w:lineRule="auto"/>
        <w:rPr>
          <w:rFonts w:ascii="宋体" w:hAnsi="宋体" w:eastAsia="宋体" w:cs="宋体"/>
          <w:b/>
          <w:bCs/>
          <w:color w:val="000000" w:themeColor="text1"/>
          <w:sz w:val="24"/>
          <w:szCs w:val="24"/>
          <w:lang w:eastAsia="zh-CN"/>
          <w14:textFill>
            <w14:solidFill>
              <w14:schemeClr w14:val="tx1"/>
            </w14:solidFill>
          </w14:textFill>
        </w:rPr>
      </w:pPr>
      <w:r>
        <w:rPr>
          <w:rFonts w:hint="eastAsia" w:ascii="宋体" w:hAnsi="宋体" w:eastAsia="宋体" w:cs="宋体"/>
          <w:bCs/>
          <w:color w:val="000000" w:themeColor="text1"/>
          <w:sz w:val="24"/>
          <w:szCs w:val="24"/>
          <w:lang w:eastAsia="zh-CN"/>
          <w14:textFill>
            <w14:solidFill>
              <w14:schemeClr w14:val="tx1"/>
            </w14:solidFill>
          </w14:textFill>
        </w:rPr>
        <w:t xml:space="preserve">3.1 本次招标及由此产生的合同受中华人民共和国政府采购有关的法律法规制约和保护。</w:t>
      </w:r>
      <w:r/>
    </w:p>
    <w:p>
      <w:pPr>
        <w:pStyle w:val="1173"/>
        <w:ind w:firstLine="481"/>
        <w:spacing w:before="0" w:after="156" w:line="240" w:lineRule="auto"/>
        <w:rPr>
          <w:rFonts w:ascii="宋体" w:hAnsi="宋体" w:eastAsia="宋体" w:cs="宋体"/>
          <w:color w:val="000000" w:themeColor="text1"/>
          <w:sz w:val="24"/>
          <w:szCs w:val="24"/>
          <w:lang w:eastAsia="zh-CN"/>
          <w14:textFill>
            <w14:solidFill>
              <w14:schemeClr w14:val="tx1"/>
            </w14:solidFill>
          </w14:textFill>
        </w:rPr>
      </w:pPr>
      <w:r/>
      <w:bookmarkStart w:id="70" w:name="_Toc513029207"/>
      <w:r/>
      <w:bookmarkStart w:id="71" w:name="_Toc16938523"/>
      <w:r/>
      <w:bookmarkStart w:id="72" w:name="_Toc20823279"/>
      <w:r/>
      <w:bookmarkStart w:id="73" w:name="_Toc462564067"/>
      <w:r>
        <w:rPr>
          <w:rFonts w:hint="eastAsia" w:ascii="宋体" w:hAnsi="宋体" w:eastAsia="宋体" w:cs="宋体"/>
          <w:color w:val="000000" w:themeColor="text1"/>
          <w:sz w:val="24"/>
          <w:szCs w:val="24"/>
          <w:lang w:eastAsia="zh-CN"/>
          <w14:textFill>
            <w14:solidFill>
              <w14:schemeClr w14:val="tx1"/>
            </w14:solidFill>
          </w14:textFill>
        </w:rPr>
        <w:t xml:space="preserve">4、投标费用</w:t>
      </w:r>
      <w:bookmarkEnd w:id="70"/>
      <w:r/>
      <w:bookmarkEnd w:id="71"/>
      <w:r/>
      <w:bookmarkEnd w:id="72"/>
      <w:r/>
      <w:bookmarkEnd w:id="73"/>
      <w:r/>
      <w:r/>
    </w:p>
    <w:p>
      <w:pPr>
        <w:ind w:firstLine="420"/>
        <w:spacing w:after="156" w:line="240" w:lineRule="auto"/>
        <w:rPr>
          <w:rFonts w:ascii="宋体" w:hAnsi="宋体" w:eastAsia="宋体" w:cs="宋体"/>
          <w:b/>
          <w:bCs/>
          <w:color w:val="000000" w:themeColor="text1"/>
          <w:sz w:val="24"/>
          <w:szCs w:val="24"/>
          <w:lang w:eastAsia="zh-CN"/>
          <w14:textFill>
            <w14:solidFill>
              <w14:schemeClr w14:val="tx1"/>
            </w14:solidFill>
          </w14:textFill>
        </w:rPr>
      </w:pPr>
      <w:r>
        <w:rPr>
          <w:rFonts w:hint="eastAsia" w:ascii="宋体" w:hAnsi="宋体" w:eastAsia="宋体" w:cs="宋体"/>
          <w:bCs/>
          <w:color w:val="000000" w:themeColor="text1"/>
          <w:sz w:val="24"/>
          <w:szCs w:val="24"/>
          <w:lang w:eastAsia="zh-CN"/>
          <w14:textFill>
            <w14:solidFill>
              <w14:schemeClr w14:val="tx1"/>
            </w14:solidFill>
          </w14:textFill>
        </w:rPr>
        <w:t xml:space="preserve">4.1 投标人应自行承担所有与参加投标有关的费用，无论投标过程中的做法和结果如何，江苏海外集团国际工程咨询有限公司（以下简称采购代理机构）在任何情况下均无义务和责任承担这些费用。</w:t>
      </w:r>
      <w:r/>
    </w:p>
    <w:p>
      <w:pPr>
        <w:pStyle w:val="1173"/>
        <w:ind w:firstLine="481"/>
        <w:spacing w:before="0" w:after="156" w:line="240" w:lineRule="auto"/>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5、招标文件的约束力</w:t>
      </w:r>
      <w:r/>
    </w:p>
    <w:p>
      <w:pPr>
        <w:ind w:firstLine="420"/>
        <w:spacing w:after="156" w:line="240" w:lineRule="auto"/>
        <w:rPr>
          <w:rFonts w:ascii="宋体" w:hAnsi="宋体" w:eastAsia="宋体" w:cs="宋体"/>
          <w:b/>
          <w:bCs/>
          <w:color w:val="000000" w:themeColor="text1"/>
          <w:sz w:val="24"/>
          <w:szCs w:val="24"/>
          <w:lang w:eastAsia="zh-CN"/>
          <w14:textFill>
            <w14:solidFill>
              <w14:schemeClr w14:val="tx1"/>
            </w14:solidFill>
          </w14:textFill>
        </w:rPr>
      </w:pPr>
      <w:r>
        <w:rPr>
          <w:rFonts w:hint="eastAsia" w:ascii="宋体" w:hAnsi="宋体" w:eastAsia="宋体" w:cs="宋体"/>
          <w:bCs/>
          <w:color w:val="000000" w:themeColor="text1"/>
          <w:sz w:val="24"/>
          <w:szCs w:val="24"/>
          <w:lang w:eastAsia="zh-CN"/>
          <w14:textFill>
            <w14:solidFill>
              <w14:schemeClr w14:val="tx1"/>
            </w14:solidFill>
          </w14:textFill>
        </w:rPr>
        <w:t xml:space="preserve">5.1 投标人一旦获取了本招标文件并决定参加投标，即被认为接受了本招标文件的规定和约束。</w:t>
      </w:r>
      <w:r/>
    </w:p>
    <w:p>
      <w:pPr>
        <w:pStyle w:val="1172"/>
        <w:ind w:firstLine="434"/>
        <w:spacing w:before="0" w:after="156" w:line="240" w:lineRule="auto"/>
        <w:rPr>
          <w:rStyle w:val="1206"/>
          <w:rFonts w:ascii="宋体" w:hAnsi="宋体" w:cs="宋体"/>
          <w:b w:val="0"/>
          <w:bCs w:val="0"/>
          <w:color w:val="000000" w:themeColor="text1"/>
          <w:sz w:val="24"/>
          <w:szCs w:val="24"/>
          <w14:textFill>
            <w14:solidFill>
              <w14:schemeClr w14:val="tx1"/>
            </w14:solidFill>
          </w14:textFill>
        </w:rPr>
      </w:pPr>
      <w:r/>
      <w:bookmarkStart w:id="74" w:name="_Toc120614215"/>
      <w:r/>
      <w:bookmarkStart w:id="75" w:name="_Toc27798"/>
      <w:r/>
      <w:bookmarkStart w:id="76" w:name="_Toc16938525"/>
      <w:r/>
      <w:bookmarkStart w:id="77" w:name="_Toc20823281"/>
      <w:r/>
      <w:bookmarkStart w:id="78" w:name="_Toc513029209"/>
      <w:r>
        <w:rPr>
          <w:rStyle w:val="1206"/>
          <w:rFonts w:hint="eastAsia" w:ascii="宋体" w:hAnsi="宋体" w:cs="宋体"/>
          <w:b w:val="0"/>
          <w:bCs w:val="0"/>
          <w:color w:val="000000" w:themeColor="text1"/>
          <w:sz w:val="24"/>
          <w:szCs w:val="24"/>
          <w14:textFill>
            <w14:solidFill>
              <w14:schemeClr w14:val="tx1"/>
            </w14:solidFill>
          </w14:textFill>
        </w:rPr>
        <w:t xml:space="preserve">二、</w:t>
      </w:r>
      <w:bookmarkEnd w:id="74"/>
      <w:r/>
      <w:bookmarkEnd w:id="75"/>
      <w:r/>
      <w:bookmarkEnd w:id="76"/>
      <w:r/>
      <w:bookmarkEnd w:id="77"/>
      <w:r/>
      <w:bookmarkEnd w:id="78"/>
      <w:r>
        <w:rPr>
          <w:rStyle w:val="1206"/>
          <w:rFonts w:hint="eastAsia" w:ascii="宋体" w:hAnsi="宋体" w:cs="宋体"/>
          <w:b w:val="0"/>
          <w:bCs w:val="0"/>
          <w:color w:val="000000" w:themeColor="text1"/>
          <w:sz w:val="24"/>
          <w:szCs w:val="24"/>
          <w14:textFill>
            <w14:solidFill>
              <w14:schemeClr w14:val="tx1"/>
            </w14:solidFill>
          </w14:textFill>
        </w:rPr>
        <w:t xml:space="preserve">招标文件</w:t>
      </w:r>
      <w:r/>
    </w:p>
    <w:p>
      <w:pPr>
        <w:pStyle w:val="1173"/>
        <w:ind w:firstLine="481"/>
        <w:spacing w:before="0" w:after="156" w:line="240" w:lineRule="auto"/>
        <w:rPr>
          <w:rFonts w:ascii="宋体" w:hAnsi="宋体" w:eastAsia="宋体" w:cs="宋体"/>
          <w:color w:val="000000" w:themeColor="text1"/>
          <w:sz w:val="24"/>
          <w:szCs w:val="24"/>
          <w:lang w:eastAsia="zh-CN"/>
          <w14:textFill>
            <w14:solidFill>
              <w14:schemeClr w14:val="tx1"/>
            </w14:solidFill>
          </w14:textFill>
        </w:rPr>
      </w:pPr>
      <w:r/>
      <w:bookmarkStart w:id="79" w:name="_Toc20823282"/>
      <w:r/>
      <w:bookmarkStart w:id="80" w:name="_Toc16938526"/>
      <w:r/>
      <w:bookmarkStart w:id="81" w:name="_Toc513029210"/>
      <w:r>
        <w:rPr>
          <w:rFonts w:hint="eastAsia" w:ascii="宋体" w:hAnsi="宋体" w:eastAsia="宋体" w:cs="宋体"/>
          <w:color w:val="000000" w:themeColor="text1"/>
          <w:sz w:val="24"/>
          <w:szCs w:val="24"/>
          <w:lang w:eastAsia="zh-CN"/>
          <w14:textFill>
            <w14:solidFill>
              <w14:schemeClr w14:val="tx1"/>
            </w14:solidFill>
          </w14:textFill>
        </w:rPr>
        <w:t xml:space="preserve">6、招标文件构成</w:t>
      </w:r>
      <w:bookmarkEnd w:id="79"/>
      <w:r/>
      <w:bookmarkEnd w:id="80"/>
      <w:r/>
      <w:bookmarkEnd w:id="81"/>
      <w:r/>
      <w:r/>
    </w:p>
    <w:p>
      <w:pPr>
        <w:ind w:firstLine="420"/>
        <w:spacing w:after="156" w:line="240" w:lineRule="auto"/>
        <w:rPr>
          <w:rFonts w:ascii="宋体" w:hAnsi="宋体" w:eastAsia="宋体" w:cs="宋体"/>
          <w:bCs/>
          <w:color w:val="000000" w:themeColor="text1"/>
          <w:sz w:val="24"/>
          <w:szCs w:val="24"/>
          <w:lang w:eastAsia="zh-CN"/>
          <w14:textFill>
            <w14:solidFill>
              <w14:schemeClr w14:val="tx1"/>
            </w14:solidFill>
          </w14:textFill>
        </w:rPr>
      </w:pPr>
      <w:r>
        <w:rPr>
          <w:rFonts w:hint="eastAsia" w:ascii="宋体" w:hAnsi="宋体" w:eastAsia="宋体" w:cs="宋体"/>
          <w:bCs/>
          <w:color w:val="000000" w:themeColor="text1"/>
          <w:sz w:val="24"/>
          <w:szCs w:val="24"/>
          <w:lang w:eastAsia="zh-CN"/>
          <w14:textFill>
            <w14:solidFill>
              <w14:schemeClr w14:val="tx1"/>
            </w14:solidFill>
          </w14:textFill>
        </w:rPr>
        <w:t xml:space="preserve">6.1 招标文件由以下部分组成：</w:t>
      </w:r>
      <w:r/>
    </w:p>
    <w:p>
      <w:pPr>
        <w:ind w:firstLine="420"/>
        <w:spacing w:after="156" w:line="240" w:lineRule="auto"/>
        <w:rPr>
          <w:rFonts w:ascii="宋体" w:hAnsi="宋体" w:eastAsia="宋体" w:cs="宋体"/>
          <w:bCs/>
          <w:color w:val="000000" w:themeColor="text1"/>
          <w:sz w:val="24"/>
          <w:szCs w:val="24"/>
          <w:lang w:eastAsia="zh-CN"/>
          <w14:textFill>
            <w14:solidFill>
              <w14:schemeClr w14:val="tx1"/>
            </w14:solidFill>
          </w14:textFill>
        </w:rPr>
      </w:pPr>
      <w:r>
        <w:rPr>
          <w:rFonts w:hint="eastAsia" w:ascii="宋体" w:hAnsi="宋体" w:eastAsia="宋体" w:cs="宋体"/>
          <w:bCs/>
          <w:color w:val="000000" w:themeColor="text1"/>
          <w:sz w:val="24"/>
          <w:szCs w:val="24"/>
          <w:lang w:eastAsia="zh-CN"/>
          <w14:textFill>
            <w14:solidFill>
              <w14:schemeClr w14:val="tx1"/>
            </w14:solidFill>
          </w14:textFill>
        </w:rPr>
        <w:t xml:space="preserve">（1）招标公告</w:t>
      </w:r>
      <w:r/>
    </w:p>
    <w:p>
      <w:pPr>
        <w:ind w:firstLine="420"/>
        <w:spacing w:after="156" w:line="240" w:lineRule="auto"/>
        <w:rPr>
          <w:rFonts w:ascii="宋体" w:hAnsi="宋体" w:eastAsia="宋体" w:cs="宋体"/>
          <w:bCs/>
          <w:color w:val="000000" w:themeColor="text1"/>
          <w:sz w:val="24"/>
          <w:szCs w:val="24"/>
          <w:lang w:eastAsia="zh-CN"/>
          <w14:textFill>
            <w14:solidFill>
              <w14:schemeClr w14:val="tx1"/>
            </w14:solidFill>
          </w14:textFill>
        </w:rPr>
      </w:pPr>
      <w:r>
        <w:rPr>
          <w:rFonts w:hint="eastAsia" w:ascii="宋体" w:hAnsi="宋体" w:eastAsia="宋体" w:cs="宋体"/>
          <w:bCs/>
          <w:color w:val="000000" w:themeColor="text1"/>
          <w:sz w:val="24"/>
          <w:szCs w:val="24"/>
          <w:lang w:eastAsia="zh-CN"/>
          <w14:textFill>
            <w14:solidFill>
              <w14:schemeClr w14:val="tx1"/>
            </w14:solidFill>
          </w14:textFill>
        </w:rPr>
        <w:t xml:space="preserve">（2）投标人须知</w:t>
      </w:r>
      <w:r/>
    </w:p>
    <w:p>
      <w:pPr>
        <w:ind w:firstLine="420"/>
        <w:spacing w:after="156" w:line="240" w:lineRule="auto"/>
        <w:rPr>
          <w:rFonts w:ascii="宋体" w:hAnsi="宋体" w:eastAsia="宋体" w:cs="宋体"/>
          <w:bCs/>
          <w:color w:val="000000" w:themeColor="text1"/>
          <w:sz w:val="24"/>
          <w:szCs w:val="24"/>
          <w:lang w:eastAsia="zh-CN"/>
          <w14:textFill>
            <w14:solidFill>
              <w14:schemeClr w14:val="tx1"/>
            </w14:solidFill>
          </w14:textFill>
        </w:rPr>
      </w:pPr>
      <w:r>
        <w:rPr>
          <w:rFonts w:hint="eastAsia" w:ascii="宋体" w:hAnsi="宋体" w:eastAsia="宋体" w:cs="宋体"/>
          <w:bCs/>
          <w:color w:val="000000" w:themeColor="text1"/>
          <w:sz w:val="24"/>
          <w:szCs w:val="24"/>
          <w:lang w:eastAsia="zh-CN"/>
          <w14:textFill>
            <w14:solidFill>
              <w14:schemeClr w14:val="tx1"/>
            </w14:solidFill>
          </w14:textFill>
        </w:rPr>
        <w:t xml:space="preserve">（3）合同文本</w:t>
      </w:r>
      <w:r/>
    </w:p>
    <w:p>
      <w:pPr>
        <w:ind w:firstLine="420"/>
        <w:spacing w:after="156" w:line="240" w:lineRule="auto"/>
        <w:rPr>
          <w:rFonts w:ascii="宋体" w:hAnsi="宋体" w:eastAsia="宋体" w:cs="宋体"/>
          <w:bCs/>
          <w:color w:val="000000" w:themeColor="text1"/>
          <w:sz w:val="24"/>
          <w:szCs w:val="24"/>
          <w:lang w:eastAsia="zh-CN"/>
          <w14:textFill>
            <w14:solidFill>
              <w14:schemeClr w14:val="tx1"/>
            </w14:solidFill>
          </w14:textFill>
        </w:rPr>
      </w:pPr>
      <w:r>
        <w:rPr>
          <w:rFonts w:hint="eastAsia" w:ascii="宋体" w:hAnsi="宋体" w:eastAsia="宋体" w:cs="宋体"/>
          <w:bCs/>
          <w:color w:val="000000" w:themeColor="text1"/>
          <w:sz w:val="24"/>
          <w:szCs w:val="24"/>
          <w:lang w:eastAsia="zh-CN"/>
          <w14:textFill>
            <w14:solidFill>
              <w14:schemeClr w14:val="tx1"/>
            </w14:solidFill>
          </w14:textFill>
        </w:rPr>
        <w:t xml:space="preserve">（4）项目需求</w:t>
      </w:r>
      <w:r/>
    </w:p>
    <w:p>
      <w:pPr>
        <w:ind w:firstLine="420"/>
        <w:spacing w:after="156" w:line="240" w:lineRule="auto"/>
        <w:rPr>
          <w:rFonts w:ascii="宋体" w:hAnsi="宋体" w:eastAsia="宋体" w:cs="宋体"/>
          <w:bCs/>
          <w:color w:val="000000" w:themeColor="text1"/>
          <w:sz w:val="24"/>
          <w:szCs w:val="24"/>
          <w:lang w:eastAsia="zh-CN"/>
          <w14:textFill>
            <w14:solidFill>
              <w14:schemeClr w14:val="tx1"/>
            </w14:solidFill>
          </w14:textFill>
        </w:rPr>
      </w:pPr>
      <w:r>
        <w:rPr>
          <w:rFonts w:hint="eastAsia" w:ascii="宋体" w:hAnsi="宋体" w:eastAsia="宋体" w:cs="宋体"/>
          <w:bCs/>
          <w:color w:val="000000" w:themeColor="text1"/>
          <w:sz w:val="24"/>
          <w:szCs w:val="24"/>
          <w:lang w:eastAsia="zh-CN"/>
          <w14:textFill>
            <w14:solidFill>
              <w14:schemeClr w14:val="tx1"/>
            </w14:solidFill>
          </w14:textFill>
        </w:rPr>
        <w:t xml:space="preserve">（5）评标方法与评标标准</w:t>
      </w:r>
      <w:r/>
    </w:p>
    <w:p>
      <w:pPr>
        <w:ind w:firstLine="420"/>
        <w:spacing w:after="156" w:line="240" w:lineRule="auto"/>
        <w:rPr>
          <w:rFonts w:ascii="宋体" w:hAnsi="宋体" w:eastAsia="宋体" w:cs="宋体"/>
          <w:bCs/>
          <w:color w:val="000000" w:themeColor="text1"/>
          <w:sz w:val="24"/>
          <w:szCs w:val="24"/>
          <w:lang w:eastAsia="zh-CN"/>
          <w14:textFill>
            <w14:solidFill>
              <w14:schemeClr w14:val="tx1"/>
            </w14:solidFill>
          </w14:textFill>
        </w:rPr>
      </w:pPr>
      <w:r>
        <w:rPr>
          <w:rFonts w:hint="eastAsia" w:ascii="宋体" w:hAnsi="宋体" w:eastAsia="宋体" w:cs="宋体"/>
          <w:bCs/>
          <w:color w:val="000000" w:themeColor="text1"/>
          <w:sz w:val="24"/>
          <w:szCs w:val="24"/>
          <w:lang w:eastAsia="zh-CN"/>
          <w14:textFill>
            <w14:solidFill>
              <w14:schemeClr w14:val="tx1"/>
            </w14:solidFill>
          </w14:textFill>
        </w:rPr>
        <w:t xml:space="preserve">（6）投标文件格式</w:t>
      </w:r>
      <w:r/>
    </w:p>
    <w:p>
      <w:pPr>
        <w:ind w:firstLine="420"/>
        <w:spacing w:after="156" w:line="240" w:lineRule="auto"/>
        <w:rPr>
          <w:rFonts w:ascii="宋体" w:hAnsi="宋体" w:eastAsia="宋体" w:cs="宋体"/>
          <w:bCs/>
          <w:color w:val="000000" w:themeColor="text1"/>
          <w:sz w:val="24"/>
          <w:szCs w:val="24"/>
          <w:lang w:eastAsia="zh-CN"/>
          <w14:textFill>
            <w14:solidFill>
              <w14:schemeClr w14:val="tx1"/>
            </w14:solidFill>
          </w14:textFill>
        </w:rPr>
      </w:pPr>
      <w:r>
        <w:rPr>
          <w:rFonts w:hint="eastAsia" w:ascii="宋体" w:hAnsi="宋体" w:eastAsia="宋体" w:cs="宋体"/>
          <w:bCs/>
          <w:color w:val="000000" w:themeColor="text1"/>
          <w:sz w:val="24"/>
          <w:szCs w:val="24"/>
          <w:lang w:eastAsia="zh-CN"/>
          <w14:textFill>
            <w14:solidFill>
              <w14:schemeClr w14:val="tx1"/>
            </w14:solidFill>
          </w14:textFill>
        </w:rPr>
        <w:t xml:space="preserve">请仔细检查招标文件是否齐全，如有缺漏请立即与采购代理机构联系解决。</w:t>
      </w:r>
      <w:r/>
    </w:p>
    <w:p>
      <w:pPr>
        <w:ind w:firstLine="420"/>
        <w:spacing w:after="156" w:line="240" w:lineRule="auto"/>
        <w:rPr>
          <w:rFonts w:ascii="宋体" w:hAnsi="宋体" w:eastAsia="宋体" w:cs="宋体"/>
          <w:bCs/>
          <w:color w:val="000000" w:themeColor="text1"/>
          <w:sz w:val="24"/>
          <w:szCs w:val="24"/>
          <w:lang w:eastAsia="zh-CN"/>
          <w14:textFill>
            <w14:solidFill>
              <w14:schemeClr w14:val="tx1"/>
            </w14:solidFill>
          </w14:textFill>
        </w:rPr>
      </w:pPr>
      <w:r>
        <w:rPr>
          <w:rFonts w:hint="eastAsia" w:ascii="宋体" w:hAnsi="宋体" w:eastAsia="宋体" w:cs="宋体"/>
          <w:bCs/>
          <w:color w:val="000000" w:themeColor="text1"/>
          <w:sz w:val="24"/>
          <w:szCs w:val="24"/>
          <w:lang w:eastAsia="zh-CN"/>
          <w14:textFill>
            <w14:solidFill>
              <w14:schemeClr w14:val="tx1"/>
            </w14:solidFill>
          </w14:textFill>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20"/>
        <w:spacing w:after="156" w:line="240" w:lineRule="auto"/>
        <w:rPr>
          <w:rFonts w:ascii="宋体" w:hAnsi="宋体" w:eastAsia="宋体" w:cs="宋体"/>
          <w:bCs/>
          <w:color w:val="000000" w:themeColor="text1"/>
          <w:sz w:val="24"/>
          <w:szCs w:val="24"/>
          <w:lang w:eastAsia="zh-CN"/>
          <w14:textFill>
            <w14:solidFill>
              <w14:schemeClr w14:val="tx1"/>
            </w14:solidFill>
          </w14:textFill>
        </w:rPr>
      </w:pPr>
      <w:r>
        <w:rPr>
          <w:rFonts w:hint="eastAsia" w:ascii="宋体" w:hAnsi="宋体" w:eastAsia="宋体" w:cs="宋体"/>
          <w:bCs/>
          <w:color w:val="000000" w:themeColor="text1"/>
          <w:sz w:val="24"/>
          <w:szCs w:val="24"/>
          <w:lang w:eastAsia="zh-CN"/>
          <w14:textFill>
            <w14:solidFill>
              <w14:schemeClr w14:val="tx1"/>
            </w14:solidFill>
          </w14:textFill>
        </w:rPr>
        <w:t xml:space="preserve">6.3 本项目招标文件如包括多个合同包，则除非特别说明，招标文件所列各项要求均为各合同包通用要求。</w:t>
      </w:r>
      <w:r/>
    </w:p>
    <w:p>
      <w:pPr>
        <w:pStyle w:val="1173"/>
        <w:ind w:firstLine="481"/>
        <w:spacing w:before="0" w:after="156" w:line="240" w:lineRule="auto"/>
        <w:rPr>
          <w:rFonts w:ascii="宋体" w:hAnsi="宋体" w:eastAsia="宋体" w:cs="宋体"/>
          <w:color w:val="000000" w:themeColor="text1"/>
          <w:sz w:val="24"/>
          <w:szCs w:val="24"/>
          <w:lang w:eastAsia="zh-CN"/>
          <w14:textFill>
            <w14:solidFill>
              <w14:schemeClr w14:val="tx1"/>
            </w14:solidFill>
          </w14:textFill>
        </w:rPr>
      </w:pPr>
      <w:r/>
      <w:bookmarkStart w:id="82" w:name="_Toc20823283"/>
      <w:r/>
      <w:bookmarkStart w:id="83" w:name="_Toc462564070"/>
      <w:r/>
      <w:bookmarkStart w:id="84" w:name="_Toc513029211"/>
      <w:r/>
      <w:bookmarkStart w:id="85" w:name="_Toc16938527"/>
      <w:r>
        <w:rPr>
          <w:rFonts w:hint="eastAsia" w:ascii="宋体" w:hAnsi="宋体" w:eastAsia="宋体" w:cs="宋体"/>
          <w:color w:val="000000" w:themeColor="text1"/>
          <w:sz w:val="24"/>
          <w:szCs w:val="24"/>
          <w:lang w:eastAsia="zh-CN"/>
          <w14:textFill>
            <w14:solidFill>
              <w14:schemeClr w14:val="tx1"/>
            </w14:solidFill>
          </w14:textFill>
        </w:rPr>
        <w:t xml:space="preserve">7、招标文件的澄清</w:t>
      </w:r>
      <w:bookmarkEnd w:id="82"/>
      <w:r/>
      <w:bookmarkEnd w:id="83"/>
      <w:r/>
      <w:bookmarkEnd w:id="84"/>
      <w:r/>
      <w:bookmarkEnd w:id="85"/>
      <w:r/>
      <w:r/>
    </w:p>
    <w:p>
      <w:pPr>
        <w:ind w:firstLine="420"/>
        <w:spacing w:after="156" w:line="240" w:lineRule="auto"/>
        <w:rPr>
          <w:rFonts w:ascii="宋体" w:hAnsi="宋体" w:eastAsia="宋体" w:cs="宋体"/>
          <w:bCs/>
          <w:color w:val="000000" w:themeColor="text1"/>
          <w:sz w:val="24"/>
          <w:szCs w:val="24"/>
          <w:lang w:eastAsia="zh-CN"/>
          <w14:textFill>
            <w14:solidFill>
              <w14:schemeClr w14:val="tx1"/>
            </w14:solidFill>
          </w14:textFill>
        </w:rPr>
      </w:pPr>
      <w:r>
        <w:rPr>
          <w:rFonts w:hint="eastAsia" w:ascii="宋体" w:hAnsi="宋体" w:eastAsia="宋体" w:cs="宋体"/>
          <w:bCs/>
          <w:color w:val="000000" w:themeColor="text1"/>
          <w:sz w:val="24"/>
          <w:szCs w:val="24"/>
          <w:lang w:eastAsia="zh-CN"/>
          <w14:textFill>
            <w14:solidFill>
              <w14:schemeClr w14:val="tx1"/>
            </w14:solidFill>
          </w14:textFill>
        </w:rPr>
        <w:t xml:space="preserve">7.1 任何要求对招标文件进行澄清的投标人，均应根据相关法律法规规定按招标公告中的通讯地址，以书面形式向采购代理机构提出，逾期不再受理。采购代理机构将对收到的澄清要求予以答复，并在认为有必要时，将澄清答复在原公告媒体上予以公告，答复中包括所问问题（但不包括问题的来源）。</w:t>
      </w:r>
      <w:r/>
    </w:p>
    <w:p>
      <w:pPr>
        <w:ind w:firstLine="420"/>
        <w:spacing w:after="156" w:line="240" w:lineRule="auto"/>
        <w:rPr>
          <w:rFonts w:ascii="宋体" w:hAnsi="宋体" w:eastAsia="宋体" w:cs="宋体"/>
          <w:bCs/>
          <w:color w:val="000000" w:themeColor="text1"/>
          <w:sz w:val="24"/>
          <w:szCs w:val="24"/>
          <w:lang w:eastAsia="zh-CN"/>
          <w14:textFill>
            <w14:solidFill>
              <w14:schemeClr w14:val="tx1"/>
            </w14:solidFill>
          </w14:textFill>
        </w:rPr>
      </w:pPr>
      <w:r>
        <w:rPr>
          <w:rFonts w:hint="eastAsia" w:ascii="宋体" w:hAnsi="宋体" w:eastAsia="宋体" w:cs="宋体"/>
          <w:bCs/>
          <w:color w:val="000000" w:themeColor="text1"/>
          <w:sz w:val="24"/>
          <w:szCs w:val="24"/>
          <w:lang w:eastAsia="zh-CN"/>
          <w14:textFill>
            <w14:solidFill>
              <w14:schemeClr w14:val="tx1"/>
            </w14:solidFill>
          </w14:textFill>
        </w:rPr>
        <w:t xml:space="preserve">7.2澄清答复内容为招标文件的组成部分，并对投标人具有约束力。澄清内容可能影响投标文件编制的，采购人或者采购代理机构将顺延递交投标文件的截止时间。</w:t>
      </w:r>
      <w:r/>
    </w:p>
    <w:p>
      <w:pPr>
        <w:pStyle w:val="1173"/>
        <w:ind w:firstLine="481"/>
        <w:spacing w:before="0" w:after="156" w:line="240" w:lineRule="auto"/>
        <w:rPr>
          <w:rFonts w:ascii="宋体" w:hAnsi="宋体" w:eastAsia="宋体" w:cs="宋体"/>
          <w:color w:val="000000" w:themeColor="text1"/>
          <w:sz w:val="24"/>
          <w:szCs w:val="24"/>
          <w:lang w:eastAsia="zh-CN"/>
          <w14:textFill>
            <w14:solidFill>
              <w14:schemeClr w14:val="tx1"/>
            </w14:solidFill>
          </w14:textFill>
        </w:rPr>
      </w:pPr>
      <w:r/>
      <w:bookmarkStart w:id="86" w:name="_Toc462564071"/>
      <w:r/>
      <w:bookmarkStart w:id="87" w:name="_Toc513029212"/>
      <w:r/>
      <w:bookmarkStart w:id="88" w:name="_Toc16938528"/>
      <w:r/>
      <w:bookmarkStart w:id="89" w:name="_Toc20823284"/>
      <w:r>
        <w:rPr>
          <w:rFonts w:hint="eastAsia" w:ascii="宋体" w:hAnsi="宋体" w:eastAsia="宋体" w:cs="宋体"/>
          <w:color w:val="000000" w:themeColor="text1"/>
          <w:sz w:val="24"/>
          <w:szCs w:val="24"/>
          <w:lang w:eastAsia="zh-CN"/>
          <w14:textFill>
            <w14:solidFill>
              <w14:schemeClr w14:val="tx1"/>
            </w14:solidFill>
          </w14:textFill>
        </w:rPr>
        <w:t xml:space="preserve">8、招标文件的修改</w:t>
      </w:r>
      <w:bookmarkEnd w:id="86"/>
      <w:r/>
      <w:bookmarkEnd w:id="87"/>
      <w:r/>
      <w:bookmarkEnd w:id="88"/>
      <w:r/>
      <w:bookmarkEnd w:id="89"/>
      <w:r/>
      <w:r/>
    </w:p>
    <w:p>
      <w:pPr>
        <w:ind w:firstLine="420"/>
        <w:spacing w:after="156" w:line="240" w:lineRule="auto"/>
        <w:rPr>
          <w:rFonts w:ascii="宋体" w:hAnsi="宋体" w:eastAsia="宋体" w:cs="宋体"/>
          <w:b/>
          <w:bCs/>
          <w:color w:val="000000" w:themeColor="text1"/>
          <w:sz w:val="24"/>
          <w:szCs w:val="24"/>
          <w:lang w:eastAsia="zh-CN"/>
          <w14:textFill>
            <w14:solidFill>
              <w14:schemeClr w14:val="tx1"/>
            </w14:solidFill>
          </w14:textFill>
        </w:rPr>
      </w:pPr>
      <w:r>
        <w:rPr>
          <w:rFonts w:hint="eastAsia" w:ascii="宋体" w:hAnsi="宋体" w:eastAsia="宋体" w:cs="宋体"/>
          <w:bCs/>
          <w:color w:val="000000" w:themeColor="text1"/>
          <w:sz w:val="24"/>
          <w:szCs w:val="24"/>
          <w:lang w:eastAsia="zh-CN"/>
          <w14:textFill>
            <w14:solidFill>
              <w14:schemeClr w14:val="tx1"/>
            </w14:solidFill>
          </w14:textFill>
        </w:rPr>
        <w:t xml:space="preserve">8.1采购人或采购代理机构可以对已发出的招标文件进行必要的修改。</w:t>
      </w:r>
      <w:r/>
    </w:p>
    <w:p>
      <w:pPr>
        <w:ind w:firstLine="420"/>
        <w:spacing w:after="156" w:line="240" w:lineRule="auto"/>
        <w:rPr>
          <w:rFonts w:ascii="宋体" w:hAnsi="宋体" w:eastAsia="宋体" w:cs="宋体"/>
          <w:b/>
          <w:bCs/>
          <w:color w:val="000000" w:themeColor="text1"/>
          <w:sz w:val="24"/>
          <w:szCs w:val="24"/>
          <w:lang w:eastAsia="zh-CN"/>
          <w14:textFill>
            <w14:solidFill>
              <w14:schemeClr w14:val="tx1"/>
            </w14:solidFill>
          </w14:textFill>
        </w:rPr>
      </w:pPr>
      <w:r>
        <w:rPr>
          <w:rFonts w:hint="eastAsia" w:ascii="宋体" w:hAnsi="宋体" w:eastAsia="宋体" w:cs="宋体"/>
          <w:bCs/>
          <w:color w:val="000000" w:themeColor="text1"/>
          <w:sz w:val="24"/>
          <w:szCs w:val="24"/>
          <w:lang w:eastAsia="zh-CN"/>
          <w14:textFill>
            <w14:solidFill>
              <w14:schemeClr w14:val="tx1"/>
            </w14:solidFill>
          </w14:textFill>
        </w:rPr>
        <w:t xml:space="preserve">8.2采购代理机构有权按照法定的要求推迟投标截止时间和开标时间。</w:t>
      </w:r>
      <w:r/>
    </w:p>
    <w:p>
      <w:pPr>
        <w:ind w:firstLine="420"/>
        <w:spacing w:after="156" w:line="240" w:lineRule="auto"/>
        <w:rPr>
          <w:rFonts w:ascii="宋体" w:hAnsi="宋体" w:eastAsia="宋体" w:cs="宋体"/>
          <w:b/>
          <w:bCs/>
          <w:color w:val="000000" w:themeColor="text1"/>
          <w:sz w:val="24"/>
          <w:szCs w:val="24"/>
          <w:lang w:eastAsia="zh-CN"/>
          <w14:textFill>
            <w14:solidFill>
              <w14:schemeClr w14:val="tx1"/>
            </w14:solidFill>
          </w14:textFill>
        </w:rPr>
      </w:pPr>
      <w:r>
        <w:rPr>
          <w:rFonts w:hint="eastAsia" w:ascii="宋体" w:hAnsi="宋体" w:eastAsia="宋体" w:cs="宋体"/>
          <w:bCs/>
          <w:color w:val="000000" w:themeColor="text1"/>
          <w:sz w:val="24"/>
          <w:szCs w:val="24"/>
          <w:lang w:eastAsia="zh-CN"/>
          <w14:textFill>
            <w14:solidFill>
              <w14:schemeClr w14:val="tx1"/>
            </w14:solidFill>
          </w14:textFill>
        </w:rPr>
        <w:t xml:space="preserve">8.3修改内容将作为招标文件的组成部分，并对投标人具有约束力。修改内容可能影响投标文件编制的，采购人或者采购代理机构将顺延提交投标文件的截止时间，并将在</w:t>
      </w:r>
      <w:r>
        <w:rPr>
          <w:rFonts w:hint="eastAsia" w:ascii="宋体" w:hAnsi="宋体" w:eastAsia="宋体"/>
          <w:color w:val="000000" w:themeColor="text1"/>
          <w:sz w:val="24"/>
          <w:szCs w:val="24"/>
          <w:lang w:eastAsia="zh-CN"/>
          <w14:textFill>
            <w14:solidFill>
              <w14:schemeClr w14:val="tx1"/>
            </w14:solidFill>
          </w14:textFill>
        </w:rPr>
        <w:t xml:space="preserve">原公告媒体</w:t>
      </w:r>
      <w:r>
        <w:rPr>
          <w:rFonts w:hint="eastAsia" w:ascii="宋体" w:hAnsi="宋体" w:eastAsia="宋体" w:cs="宋体"/>
          <w:bCs/>
          <w:color w:val="000000" w:themeColor="text1"/>
          <w:sz w:val="24"/>
          <w:szCs w:val="24"/>
          <w:lang w:eastAsia="zh-CN"/>
          <w14:textFill>
            <w14:solidFill>
              <w14:schemeClr w14:val="tx1"/>
            </w14:solidFill>
          </w14:textFill>
        </w:rPr>
        <w:t xml:space="preserve">公布。</w:t>
      </w:r>
      <w:r/>
    </w:p>
    <w:p>
      <w:pPr>
        <w:pStyle w:val="1172"/>
        <w:ind w:firstLine="479"/>
        <w:spacing w:before="0" w:after="156" w:line="240" w:lineRule="auto"/>
        <w:rPr>
          <w:rStyle w:val="1206"/>
          <w:rFonts w:ascii="宋体" w:hAnsi="宋体" w:cs="宋体"/>
          <w:b w:val="0"/>
          <w:bCs w:val="0"/>
          <w:color w:val="000000" w:themeColor="text1"/>
          <w:sz w:val="24"/>
          <w:szCs w:val="24"/>
          <w14:textFill>
            <w14:solidFill>
              <w14:schemeClr w14:val="tx1"/>
            </w14:solidFill>
          </w14:textFill>
        </w:rPr>
      </w:pPr>
      <w:r/>
      <w:bookmarkStart w:id="90" w:name="_Toc16938529"/>
      <w:r/>
      <w:bookmarkStart w:id="91" w:name="_Toc22457"/>
      <w:r/>
      <w:bookmarkStart w:id="92" w:name="_Toc513029213"/>
      <w:r/>
      <w:bookmarkStart w:id="93" w:name="_Toc462564072"/>
      <w:r/>
      <w:bookmarkStart w:id="94" w:name="_Toc120614216"/>
      <w:r/>
      <w:bookmarkStart w:id="95" w:name="_Toc20823285"/>
      <w:r>
        <w:rPr>
          <w:rStyle w:val="1206"/>
          <w:rFonts w:hint="eastAsia" w:ascii="宋体" w:hAnsi="宋体" w:cs="宋体"/>
          <w:b w:val="0"/>
          <w:bCs w:val="0"/>
          <w:color w:val="000000" w:themeColor="text1"/>
          <w:sz w:val="24"/>
          <w:szCs w:val="24"/>
          <w14:textFill>
            <w14:solidFill>
              <w14:schemeClr w14:val="tx1"/>
            </w14:solidFill>
          </w14:textFill>
        </w:rPr>
        <w:t xml:space="preserve">三、投标文件的编制</w:t>
      </w:r>
      <w:bookmarkEnd w:id="90"/>
      <w:r/>
      <w:bookmarkEnd w:id="91"/>
      <w:r/>
      <w:bookmarkEnd w:id="92"/>
      <w:r/>
      <w:bookmarkEnd w:id="93"/>
      <w:r/>
      <w:bookmarkEnd w:id="94"/>
      <w:r/>
      <w:bookmarkEnd w:id="95"/>
      <w:r/>
      <w:r/>
    </w:p>
    <w:p>
      <w:pPr>
        <w:pStyle w:val="1173"/>
        <w:ind w:firstLine="481"/>
        <w:spacing w:before="0" w:after="156" w:line="240" w:lineRule="auto"/>
        <w:rPr>
          <w:rFonts w:ascii="宋体" w:hAnsi="宋体" w:eastAsia="宋体" w:cs="宋体"/>
          <w:color w:val="000000" w:themeColor="text1"/>
          <w:sz w:val="24"/>
          <w:szCs w:val="24"/>
          <w:lang w:eastAsia="zh-CN"/>
          <w14:textFill>
            <w14:solidFill>
              <w14:schemeClr w14:val="tx1"/>
            </w14:solidFill>
          </w14:textFill>
        </w:rPr>
      </w:pPr>
      <w:r/>
      <w:bookmarkStart w:id="96" w:name="_Toc20823286"/>
      <w:r/>
      <w:bookmarkStart w:id="97" w:name="_Toc16938530"/>
      <w:r/>
      <w:bookmarkStart w:id="98" w:name="_Toc513029214"/>
      <w:r/>
      <w:bookmarkStart w:id="99" w:name="_Toc462564073"/>
      <w:r>
        <w:rPr>
          <w:rFonts w:hint="eastAsia" w:ascii="宋体" w:hAnsi="宋体" w:eastAsia="宋体" w:cs="宋体"/>
          <w:color w:val="000000" w:themeColor="text1"/>
          <w:sz w:val="24"/>
          <w:szCs w:val="24"/>
          <w:lang w:eastAsia="zh-CN"/>
          <w14:textFill>
            <w14:solidFill>
              <w14:schemeClr w14:val="tx1"/>
            </w14:solidFill>
          </w14:textFill>
        </w:rPr>
        <w:t xml:space="preserve">9、投标文件的语言及度量衡单位</w:t>
      </w:r>
      <w:bookmarkEnd w:id="96"/>
      <w:r/>
      <w:bookmarkEnd w:id="97"/>
      <w:r/>
      <w:bookmarkEnd w:id="98"/>
      <w:r/>
      <w:bookmarkEnd w:id="99"/>
      <w:r/>
      <w:r/>
    </w:p>
    <w:p>
      <w:pPr>
        <w:ind w:firstLine="420"/>
        <w:spacing w:after="156" w:line="240" w:lineRule="auto"/>
        <w:rPr>
          <w:rFonts w:ascii="宋体" w:hAnsi="宋体" w:eastAsia="宋体" w:cs="宋体"/>
          <w:b/>
          <w:bCs/>
          <w:color w:val="000000" w:themeColor="text1"/>
          <w:sz w:val="24"/>
          <w:szCs w:val="24"/>
          <w:lang w:eastAsia="zh-CN"/>
          <w14:textFill>
            <w14:solidFill>
              <w14:schemeClr w14:val="tx1"/>
            </w14:solidFill>
          </w14:textFill>
        </w:rPr>
      </w:pPr>
      <w:r>
        <w:rPr>
          <w:rFonts w:hint="eastAsia" w:ascii="宋体" w:hAnsi="宋体" w:eastAsia="宋体" w:cs="宋体"/>
          <w:bCs/>
          <w:color w:val="000000" w:themeColor="text1"/>
          <w:sz w:val="24"/>
          <w:szCs w:val="24"/>
          <w:lang w:eastAsia="zh-CN"/>
          <w14:textFill>
            <w14:solidFill>
              <w14:schemeClr w14:val="tx1"/>
            </w14:solidFill>
          </w14:textFill>
        </w:rPr>
        <w:t xml:space="preserve">9.1 投标人提交的投标文件以及投标人与采购代理机构就有关投标的所有来往通知、函件和文件均应使用简体中文。</w:t>
      </w:r>
      <w:r/>
    </w:p>
    <w:p>
      <w:pPr>
        <w:ind w:firstLine="420"/>
        <w:spacing w:after="156" w:line="240" w:lineRule="auto"/>
        <w:rPr>
          <w:rFonts w:ascii="宋体" w:hAnsi="宋体" w:eastAsia="宋体" w:cs="宋体"/>
          <w:b/>
          <w:bCs/>
          <w:color w:val="000000" w:themeColor="text1"/>
          <w:sz w:val="24"/>
          <w:szCs w:val="24"/>
          <w:lang w:eastAsia="zh-CN"/>
          <w14:textFill>
            <w14:solidFill>
              <w14:schemeClr w14:val="tx1"/>
            </w14:solidFill>
          </w14:textFill>
        </w:rPr>
      </w:pPr>
      <w:r>
        <w:rPr>
          <w:rFonts w:hint="eastAsia" w:ascii="宋体" w:hAnsi="宋体" w:eastAsia="宋体" w:cs="宋体"/>
          <w:bCs/>
          <w:color w:val="000000" w:themeColor="text1"/>
          <w:sz w:val="24"/>
          <w:szCs w:val="24"/>
          <w:lang w:eastAsia="zh-CN"/>
          <w14:textFill>
            <w14:solidFill>
              <w14:schemeClr w14:val="tx1"/>
            </w14:solidFill>
          </w14:textFill>
        </w:rPr>
        <w:t xml:space="preserve">9.2 除招标文件另有规定外，投标文件所使用的度量衡单位，均须采用国家法定计量单位。</w:t>
      </w:r>
      <w:r/>
    </w:p>
    <w:p>
      <w:pPr>
        <w:pStyle w:val="1173"/>
        <w:ind w:firstLine="481"/>
        <w:spacing w:before="0" w:after="156" w:line="240" w:lineRule="auto"/>
        <w:rPr>
          <w:rFonts w:ascii="宋体" w:hAnsi="宋体" w:eastAsia="宋体" w:cs="宋体"/>
          <w:color w:val="000000" w:themeColor="text1"/>
          <w:sz w:val="24"/>
          <w:szCs w:val="24"/>
          <w:lang w:eastAsia="zh-CN"/>
          <w14:textFill>
            <w14:solidFill>
              <w14:schemeClr w14:val="tx1"/>
            </w14:solidFill>
          </w14:textFill>
        </w:rPr>
      </w:pPr>
      <w:r/>
      <w:bookmarkStart w:id="100" w:name="_Toc16938531"/>
      <w:r/>
      <w:bookmarkStart w:id="101" w:name="_Toc20823287"/>
      <w:r/>
      <w:bookmarkStart w:id="102" w:name="_Toc462564074"/>
      <w:r/>
      <w:bookmarkStart w:id="103" w:name="_Toc513029215"/>
      <w:r>
        <w:rPr>
          <w:rFonts w:hint="eastAsia" w:ascii="宋体" w:hAnsi="宋体" w:eastAsia="宋体" w:cs="宋体"/>
          <w:color w:val="000000" w:themeColor="text1"/>
          <w:sz w:val="24"/>
          <w:szCs w:val="24"/>
          <w:lang w:eastAsia="zh-CN"/>
          <w14:textFill>
            <w14:solidFill>
              <w14:schemeClr w14:val="tx1"/>
            </w14:solidFill>
          </w14:textFill>
        </w:rPr>
        <w:t xml:space="preserve">10、投标文件构成</w:t>
      </w:r>
      <w:bookmarkEnd w:id="100"/>
      <w:r/>
      <w:bookmarkEnd w:id="101"/>
      <w:r/>
      <w:bookmarkEnd w:id="102"/>
      <w:r/>
      <w:bookmarkEnd w:id="103"/>
      <w:r/>
      <w:r/>
    </w:p>
    <w:p>
      <w:pPr>
        <w:ind w:firstLine="420"/>
        <w:spacing w:after="156" w:line="240" w:lineRule="auto"/>
        <w:rPr>
          <w:rFonts w:ascii="宋体" w:hAnsi="宋体" w:eastAsia="宋体" w:cs="宋体"/>
          <w:b/>
          <w:bCs/>
          <w:color w:val="000000" w:themeColor="text1"/>
          <w:sz w:val="24"/>
          <w:szCs w:val="24"/>
          <w:lang w:eastAsia="zh-CN"/>
          <w14:textFill>
            <w14:solidFill>
              <w14:schemeClr w14:val="tx1"/>
            </w14:solidFill>
          </w14:textFill>
        </w:rPr>
      </w:pPr>
      <w:r>
        <w:rPr>
          <w:rFonts w:hint="eastAsia" w:ascii="宋体" w:hAnsi="宋体" w:eastAsia="宋体" w:cs="宋体"/>
          <w:bCs/>
          <w:color w:val="000000" w:themeColor="text1"/>
          <w:sz w:val="24"/>
          <w:szCs w:val="24"/>
          <w:lang w:eastAsia="zh-CN"/>
          <w14:textFill>
            <w14:solidFill>
              <w14:schemeClr w14:val="tx1"/>
            </w14:solidFill>
          </w14:textFill>
        </w:rPr>
        <w:t xml:space="preserve">10.1 投标人编写的投标文件应包括</w:t>
      </w:r>
      <w:r>
        <w:rPr>
          <w:rFonts w:hint="eastAsia" w:ascii="宋体" w:hAnsi="宋体" w:eastAsia="宋体" w:cs="宋体"/>
          <w:color w:val="000000" w:themeColor="text1"/>
          <w:sz w:val="24"/>
          <w:szCs w:val="24"/>
          <w:lang w:eastAsia="zh-CN"/>
          <w14:textFill>
            <w14:solidFill>
              <w14:schemeClr w14:val="tx1"/>
            </w14:solidFill>
          </w14:textFill>
        </w:rPr>
        <w:t xml:space="preserve">投标函、开标一览表（含分项报价表）、资格、</w:t>
      </w:r>
      <w:r>
        <w:rPr>
          <w:rFonts w:hint="eastAsia" w:ascii="宋体" w:hAnsi="宋体" w:eastAsia="宋体" w:cs="宋体"/>
          <w:bCs/>
          <w:color w:val="000000" w:themeColor="text1"/>
          <w:sz w:val="24"/>
          <w:szCs w:val="24"/>
          <w:lang w:eastAsia="zh-CN"/>
          <w14:textFill>
            <w14:solidFill>
              <w14:schemeClr w14:val="tx1"/>
            </w14:solidFill>
          </w14:textFill>
        </w:rPr>
        <w:t xml:space="preserve">资信证明文件、技术偏离表、商务偏离表、需求响应描述等内容；</w:t>
      </w:r>
      <w:r/>
    </w:p>
    <w:p>
      <w:pPr>
        <w:ind w:firstLine="420"/>
        <w:spacing w:after="156" w:line="240" w:lineRule="auto"/>
        <w:rPr>
          <w:rFonts w:ascii="宋体" w:hAnsi="宋体" w:eastAsia="宋体" w:cs="宋体"/>
          <w:color w:val="000000" w:themeColor="text1"/>
          <w:sz w:val="24"/>
          <w:szCs w:val="24"/>
          <w:u w:val="single"/>
          <w:lang w:eastAsia="zh-CN"/>
          <w14:textFill>
            <w14:solidFill>
              <w14:schemeClr w14:val="tx1"/>
            </w14:solidFill>
          </w14:textFill>
        </w:rPr>
      </w:pPr>
      <w:r>
        <w:rPr>
          <w:rFonts w:hint="eastAsia" w:ascii="宋体" w:hAnsi="宋体" w:eastAsia="宋体" w:cs="宋体"/>
          <w:color w:val="000000" w:themeColor="text1"/>
          <w:sz w:val="24"/>
          <w:szCs w:val="24"/>
          <w:u w:val="single"/>
          <w:lang w:eastAsia="zh-CN"/>
          <w14:textFill>
            <w14:solidFill>
              <w14:schemeClr w14:val="tx1"/>
            </w14:solidFill>
          </w14:textFill>
        </w:rPr>
        <w:t xml:space="preserve">*10.2 投标人如同时参与多个合同包（如有）招标，则应按合同包分别制作投标文件，否则将视为无效投标文件。</w:t>
      </w:r>
      <w:r/>
    </w:p>
    <w:p>
      <w:pPr>
        <w:pStyle w:val="975"/>
        <w:ind w:firstLine="210"/>
        <w:spacing w:after="156" w:line="240" w:lineRule="auto"/>
        <w:rPr>
          <w:rFonts w:ascii="宋体" w:hAnsi="宋体" w:eastAsia="宋体"/>
          <w:color w:val="000000" w:themeColor="text1"/>
          <w:sz w:val="24"/>
          <w:szCs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*10.3如标书制作工具中格式和内容与“江苏政府采购网”发布的招标文件不一致，以“江苏政府采购网”发布的招标文件为准。</w:t>
      </w:r>
      <w:r/>
    </w:p>
    <w:p>
      <w:pPr>
        <w:pStyle w:val="1173"/>
        <w:ind w:firstLine="481"/>
        <w:spacing w:before="0" w:after="156" w:line="240" w:lineRule="auto"/>
        <w:rPr>
          <w:rFonts w:ascii="宋体" w:hAnsi="宋体" w:eastAsia="宋体" w:cs="宋体"/>
          <w:color w:val="000000" w:themeColor="text1"/>
          <w:sz w:val="24"/>
          <w:szCs w:val="24"/>
          <w:lang w:eastAsia="zh-CN"/>
          <w14:textFill>
            <w14:solidFill>
              <w14:schemeClr w14:val="tx1"/>
            </w14:solidFill>
          </w14:textFill>
        </w:rPr>
      </w:pPr>
      <w:r/>
      <w:bookmarkStart w:id="104" w:name="_Hlt26670360"/>
      <w:r/>
      <w:bookmarkEnd w:id="104"/>
      <w:r/>
      <w:bookmarkStart w:id="105" w:name="_Hlt26954838"/>
      <w:r/>
      <w:bookmarkEnd w:id="105"/>
      <w:r/>
      <w:bookmarkStart w:id="106" w:name="_Hlt26668975"/>
      <w:r/>
      <w:bookmarkEnd w:id="106"/>
      <w:r/>
      <w:bookmarkStart w:id="107" w:name="_Toc513029219"/>
      <w:r/>
      <w:bookmarkStart w:id="108" w:name="_Toc49090509"/>
      <w:r/>
      <w:bookmarkStart w:id="109" w:name="_Toc14577357"/>
      <w:r/>
      <w:bookmarkStart w:id="110" w:name="_Toc49090507"/>
      <w:r/>
      <w:bookmarkStart w:id="111" w:name="_Toc513029216"/>
      <w:r/>
      <w:bookmarkStart w:id="112" w:name="_Toc14577354"/>
      <w:r>
        <w:rPr>
          <w:rFonts w:hint="eastAsia" w:ascii="宋体" w:hAnsi="宋体" w:eastAsia="宋体" w:cs="宋体"/>
          <w:color w:val="000000" w:themeColor="text1"/>
          <w:sz w:val="24"/>
          <w:szCs w:val="24"/>
          <w:lang w:eastAsia="zh-CN"/>
          <w14:textFill>
            <w14:solidFill>
              <w14:schemeClr w14:val="tx1"/>
            </w14:solidFill>
          </w14:textFill>
        </w:rPr>
        <w:t xml:space="preserve">11、证明投标人资格及投标符合招标文件规定的其它文件</w:t>
      </w:r>
      <w:bookmarkEnd w:id="107"/>
      <w:r/>
      <w:bookmarkEnd w:id="108"/>
      <w:r/>
      <w:bookmarkEnd w:id="109"/>
      <w:r/>
      <w:r/>
    </w:p>
    <w:p>
      <w:pPr>
        <w:ind w:firstLine="420"/>
        <w:spacing w:after="156" w:line="240" w:lineRule="auto"/>
        <w:rPr>
          <w:rFonts w:ascii="宋体" w:hAnsi="宋体" w:eastAsia="宋体" w:cs="宋体"/>
          <w:bCs/>
          <w:color w:val="000000" w:themeColor="text1"/>
          <w:sz w:val="24"/>
          <w:szCs w:val="24"/>
          <w:lang w:eastAsia="zh-CN"/>
          <w14:textFill>
            <w14:solidFill>
              <w14:schemeClr w14:val="tx1"/>
            </w14:solidFill>
          </w14:textFill>
        </w:rPr>
      </w:pPr>
      <w:r>
        <w:rPr>
          <w:rFonts w:hint="eastAsia" w:ascii="宋体" w:hAnsi="宋体" w:eastAsia="宋体" w:cs="宋体"/>
          <w:bCs/>
          <w:color w:val="000000" w:themeColor="text1"/>
          <w:sz w:val="24"/>
          <w:szCs w:val="24"/>
          <w:lang w:eastAsia="zh-CN"/>
          <w14:textFill>
            <w14:solidFill>
              <w14:schemeClr w14:val="tx1"/>
            </w14:solidFill>
          </w14:textFill>
        </w:rPr>
        <w:t xml:space="preserve">11.1</w:t>
      </w:r>
      <w:bookmarkStart w:id="113" w:name="_Hlt26668999"/>
      <w:r/>
      <w:bookmarkEnd w:id="113"/>
      <w:r>
        <w:rPr>
          <w:rFonts w:hint="eastAsia" w:ascii="宋体" w:hAnsi="宋体" w:eastAsia="宋体" w:cs="宋体"/>
          <w:bCs/>
          <w:color w:val="000000" w:themeColor="text1"/>
          <w:sz w:val="24"/>
          <w:szCs w:val="24"/>
          <w:lang w:eastAsia="zh-CN"/>
          <w14:textFill>
            <w14:solidFill>
              <w14:schemeClr w14:val="tx1"/>
            </w14:solidFill>
          </w14:textFill>
        </w:rPr>
        <w:t xml:space="preserve">投标人应按要求提交资格证明文件及投标符合招标文件规定的其它文件。</w:t>
      </w:r>
      <w:r/>
    </w:p>
    <w:p>
      <w:pPr>
        <w:ind w:firstLine="420"/>
        <w:spacing w:after="156" w:line="240" w:lineRule="auto"/>
        <w:rPr>
          <w:rFonts w:ascii="宋体" w:hAnsi="宋体" w:eastAsia="宋体" w:cs="宋体"/>
          <w:bCs/>
          <w:color w:val="000000" w:themeColor="text1"/>
          <w:sz w:val="24"/>
          <w:szCs w:val="24"/>
          <w:lang w:eastAsia="zh-CN"/>
          <w14:textFill>
            <w14:solidFill>
              <w14:schemeClr w14:val="tx1"/>
            </w14:solidFill>
          </w14:textFill>
        </w:rPr>
      </w:pPr>
      <w:r>
        <w:rPr>
          <w:rFonts w:hint="eastAsia" w:ascii="宋体" w:hAnsi="宋体" w:eastAsia="宋体" w:cs="宋体"/>
          <w:bCs/>
          <w:color w:val="000000" w:themeColor="text1"/>
          <w:sz w:val="24"/>
          <w:szCs w:val="24"/>
          <w:lang w:eastAsia="zh-CN"/>
          <w14:textFill>
            <w14:solidFill>
              <w14:schemeClr w14:val="tx1"/>
            </w14:solidFill>
          </w14:textFill>
        </w:rPr>
        <w:t xml:space="preserve">11.2投标人应提交证明其有资格参加投标和中标后有能力独立履行合同的文件。</w:t>
      </w:r>
      <w:r/>
    </w:p>
    <w:p>
      <w:pPr>
        <w:ind w:firstLine="420"/>
        <w:spacing w:after="156" w:line="240" w:lineRule="auto"/>
        <w:rPr>
          <w:rFonts w:ascii="宋体" w:hAnsi="宋体" w:eastAsia="宋体" w:cs="宋体"/>
          <w:bCs/>
          <w:color w:val="000000" w:themeColor="text1"/>
          <w:sz w:val="24"/>
          <w:szCs w:val="24"/>
          <w:lang w:eastAsia="zh-CN"/>
          <w14:textFill>
            <w14:solidFill>
              <w14:schemeClr w14:val="tx1"/>
            </w14:solidFill>
          </w14:textFill>
        </w:rPr>
      </w:pPr>
      <w:r>
        <w:rPr>
          <w:rFonts w:hint="eastAsia" w:ascii="宋体" w:hAnsi="宋体" w:eastAsia="宋体" w:cs="宋体"/>
          <w:bCs/>
          <w:color w:val="000000" w:themeColor="text1"/>
          <w:sz w:val="24"/>
          <w:szCs w:val="24"/>
          <w:lang w:eastAsia="zh-CN"/>
          <w14:textFill>
            <w14:solidFill>
              <w14:schemeClr w14:val="tx1"/>
            </w14:solidFill>
          </w14:textFill>
        </w:rPr>
        <w:t xml:space="preserve">11.3投标人除具有履行合同的能力外，还应具备相应的财务、技术方面的能力。</w:t>
      </w:r>
      <w:r/>
    </w:p>
    <w:p>
      <w:pPr>
        <w:ind w:firstLine="420"/>
        <w:spacing w:after="156" w:line="240" w:lineRule="auto"/>
        <w:rPr>
          <w:rFonts w:ascii="宋体" w:hAnsi="宋体" w:eastAsia="宋体" w:cs="宋体"/>
          <w:bCs/>
          <w:color w:val="000000" w:themeColor="text1"/>
          <w:sz w:val="24"/>
          <w:szCs w:val="24"/>
          <w:lang w:eastAsia="zh-CN"/>
          <w14:textFill>
            <w14:solidFill>
              <w14:schemeClr w14:val="tx1"/>
            </w14:solidFill>
          </w14:textFill>
        </w:rPr>
      </w:pPr>
      <w:r>
        <w:rPr>
          <w:rFonts w:hint="eastAsia" w:ascii="宋体" w:hAnsi="宋体" w:eastAsia="宋体" w:cs="宋体"/>
          <w:bCs/>
          <w:color w:val="000000" w:themeColor="text1"/>
          <w:sz w:val="24"/>
          <w:szCs w:val="24"/>
          <w:lang w:eastAsia="zh-CN"/>
          <w14:textFill>
            <w14:solidFill>
              <w14:schemeClr w14:val="tx1"/>
            </w14:solidFill>
          </w14:textFill>
        </w:rPr>
        <w:t xml:space="preserve">11.4投标人应提交证明货物、服务质量合格以及符合招标文件规定的证明文件。</w:t>
      </w:r>
      <w:bookmarkEnd w:id="110"/>
      <w:r/>
      <w:bookmarkEnd w:id="111"/>
      <w:r/>
      <w:bookmarkEnd w:id="112"/>
      <w:r/>
      <w:r/>
    </w:p>
    <w:p>
      <w:pPr>
        <w:pStyle w:val="1173"/>
        <w:ind w:firstLine="481"/>
        <w:spacing w:before="0" w:after="156" w:line="240" w:lineRule="auto"/>
        <w:rPr>
          <w:rFonts w:ascii="宋体" w:hAnsi="宋体" w:eastAsia="宋体" w:cs="宋体"/>
          <w:color w:val="000000" w:themeColor="text1"/>
          <w:sz w:val="24"/>
          <w:szCs w:val="24"/>
          <w:lang w:eastAsia="zh-CN"/>
          <w14:textFill>
            <w14:solidFill>
              <w14:schemeClr w14:val="tx1"/>
            </w14:solidFill>
          </w14:textFill>
        </w:rPr>
      </w:pPr>
      <w:r/>
      <w:bookmarkStart w:id="114" w:name="_Toc14577355"/>
      <w:r/>
      <w:bookmarkStart w:id="115" w:name="_Toc49090508"/>
      <w:r>
        <w:rPr>
          <w:rFonts w:hint="eastAsia" w:ascii="宋体" w:hAnsi="宋体" w:eastAsia="宋体" w:cs="宋体"/>
          <w:color w:val="000000" w:themeColor="text1"/>
          <w:sz w:val="24"/>
          <w:szCs w:val="24"/>
          <w:lang w:eastAsia="zh-CN"/>
          <w14:textFill>
            <w14:solidFill>
              <w14:schemeClr w14:val="tx1"/>
            </w14:solidFill>
          </w14:textFill>
        </w:rPr>
        <w:t xml:space="preserve">12、开标一览表和分项报价</w:t>
      </w:r>
      <w:bookmarkEnd w:id="114"/>
      <w:r/>
      <w:bookmarkStart w:id="116" w:name="_Hlt26670373"/>
      <w:r/>
      <w:bookmarkEnd w:id="116"/>
      <w:r>
        <w:rPr>
          <w:rFonts w:hint="eastAsia" w:ascii="宋体" w:hAnsi="宋体" w:eastAsia="宋体" w:cs="宋体"/>
          <w:color w:val="000000" w:themeColor="text1"/>
          <w:sz w:val="24"/>
          <w:szCs w:val="24"/>
          <w:lang w:eastAsia="zh-CN"/>
          <w14:textFill>
            <w14:solidFill>
              <w14:schemeClr w14:val="tx1"/>
            </w14:solidFill>
          </w14:textFill>
        </w:rPr>
        <w:t xml:space="preserve">表</w:t>
      </w:r>
      <w:bookmarkEnd w:id="115"/>
      <w:r/>
      <w:r/>
    </w:p>
    <w:p>
      <w:pPr>
        <w:ind w:firstLine="420"/>
        <w:spacing w:after="156" w:line="240" w:lineRule="auto"/>
        <w:rPr>
          <w:rFonts w:ascii="宋体" w:hAnsi="宋体" w:eastAsia="宋体" w:cs="宋体"/>
          <w:b/>
          <w:bCs/>
          <w:color w:val="000000" w:themeColor="text1"/>
          <w:sz w:val="24"/>
          <w:szCs w:val="24"/>
          <w:lang w:eastAsia="zh-CN"/>
          <w14:textFill>
            <w14:solidFill>
              <w14:schemeClr w14:val="tx1"/>
            </w14:solidFill>
          </w14:textFill>
        </w:rPr>
      </w:pPr>
      <w:r>
        <w:rPr>
          <w:rFonts w:hint="eastAsia" w:ascii="宋体" w:hAnsi="宋体" w:eastAsia="宋体" w:cs="宋体"/>
          <w:bCs/>
          <w:color w:val="000000" w:themeColor="text1"/>
          <w:sz w:val="24"/>
          <w:szCs w:val="24"/>
          <w:lang w:eastAsia="zh-CN"/>
          <w14:textFill>
            <w14:solidFill>
              <w14:schemeClr w14:val="tx1"/>
            </w14:solidFill>
          </w14:textFill>
        </w:rPr>
        <w:t xml:space="preserve">12.1 </w:t>
      </w:r>
      <w:r>
        <w:rPr>
          <w:rFonts w:hint="eastAsia" w:ascii="宋体" w:hAnsi="宋体" w:eastAsia="宋体" w:cs="宋体"/>
          <w:color w:val="000000" w:themeColor="text1"/>
          <w:sz w:val="24"/>
          <w:szCs w:val="24"/>
          <w:lang w:eastAsia="zh-CN"/>
          <w14:textFill>
            <w14:solidFill>
              <w14:schemeClr w14:val="tx1"/>
            </w14:solidFill>
          </w14:textFill>
        </w:rPr>
        <w:t xml:space="preserve">投标人应按照招标文件规定格式填报开标一览表与分项报价表</w:t>
      </w:r>
      <w:bookmarkStart w:id="117" w:name="_Hlt26670399"/>
      <w:r/>
      <w:bookmarkEnd w:id="117"/>
      <w:r>
        <w:rPr>
          <w:rFonts w:hint="eastAsia" w:ascii="宋体" w:hAnsi="宋体" w:eastAsia="宋体" w:cs="宋体"/>
          <w:color w:val="000000" w:themeColor="text1"/>
          <w:sz w:val="24"/>
          <w:szCs w:val="24"/>
          <w:lang w:eastAsia="zh-CN"/>
          <w14:textFill>
            <w14:solidFill>
              <w14:schemeClr w14:val="tx1"/>
            </w14:solidFill>
          </w14:textFill>
        </w:rPr>
        <w:t xml:space="preserve">。</w:t>
      </w:r>
      <w:r>
        <w:rPr>
          <w:rFonts w:hint="eastAsia" w:ascii="宋体" w:hAnsi="宋体" w:eastAsia="宋体" w:cs="宋体"/>
          <w:color w:val="000000" w:themeColor="text1"/>
          <w:sz w:val="24"/>
          <w:szCs w:val="24"/>
          <w:u w:val="single"/>
          <w:lang w:eastAsia="zh-CN"/>
          <w14:textFill>
            <w14:solidFill>
              <w14:schemeClr w14:val="tx1"/>
            </w14:solidFill>
          </w14:textFill>
        </w:rPr>
        <w:t xml:space="preserve">*</w:t>
      </w:r>
      <w:r>
        <w:rPr>
          <w:rFonts w:hint="eastAsia" w:ascii="宋体" w:hAnsi="宋体" w:eastAsia="宋体" w:cs="宋体"/>
          <w:bCs/>
          <w:color w:val="000000" w:themeColor="text1"/>
          <w:sz w:val="24"/>
          <w:szCs w:val="24"/>
          <w:u w:val="single"/>
          <w:lang w:eastAsia="zh-CN"/>
          <w14:textFill>
            <w14:solidFill>
              <w14:schemeClr w14:val="tx1"/>
            </w14:solidFill>
          </w14:textFill>
        </w:rPr>
        <w:t xml:space="preserve">每项货物、服务等只允许有一个报价，任何有选择的报价将不予接受，将作为无效投标文件处理</w:t>
      </w:r>
      <w:r>
        <w:rPr>
          <w:rFonts w:hint="eastAsia" w:ascii="宋体" w:hAnsi="宋体" w:eastAsia="宋体" w:cs="宋体"/>
          <w:color w:val="000000" w:themeColor="text1"/>
          <w:sz w:val="24"/>
          <w:szCs w:val="24"/>
          <w:lang w:eastAsia="zh-CN"/>
          <w14:textFill>
            <w14:solidFill>
              <w14:schemeClr w14:val="tx1"/>
            </w14:solidFill>
          </w14:textFill>
        </w:rPr>
        <w:t xml:space="preserve">。</w:t>
      </w:r>
      <w:r/>
    </w:p>
    <w:p>
      <w:pPr>
        <w:ind w:firstLine="420"/>
        <w:spacing w:after="156" w:line="240" w:lineRule="auto"/>
        <w:rPr>
          <w:rFonts w:ascii="宋体" w:hAnsi="宋体" w:eastAsia="宋体" w:cs="宋体"/>
          <w:b/>
          <w:bCs/>
          <w:color w:val="000000" w:themeColor="text1"/>
          <w:sz w:val="24"/>
          <w:szCs w:val="24"/>
          <w:lang w:eastAsia="zh-CN"/>
          <w14:textFill>
            <w14:solidFill>
              <w14:schemeClr w14:val="tx1"/>
            </w14:solidFill>
          </w14:textFill>
        </w:rPr>
      </w:pPr>
      <w:r>
        <w:rPr>
          <w:rFonts w:hint="eastAsia" w:ascii="宋体" w:hAnsi="宋体" w:eastAsia="宋体" w:cs="宋体"/>
          <w:bCs/>
          <w:color w:val="000000" w:themeColor="text1"/>
          <w:sz w:val="24"/>
          <w:szCs w:val="24"/>
          <w:lang w:eastAsia="zh-CN"/>
          <w14:textFill>
            <w14:solidFill>
              <w14:schemeClr w14:val="tx1"/>
            </w14:solidFill>
          </w14:textFill>
        </w:rPr>
        <w:t xml:space="preserve">12.2 标的物</w:t>
      </w:r>
      <w:r/>
    </w:p>
    <w:p>
      <w:pPr>
        <w:ind w:firstLine="420"/>
        <w:spacing w:after="156" w:line="240" w:lineRule="auto"/>
        <w:rPr>
          <w:rFonts w:ascii="宋体" w:hAnsi="宋体" w:eastAsia="宋体" w:cs="宋体"/>
          <w:b/>
          <w:bCs/>
          <w:color w:val="000000" w:themeColor="text1"/>
          <w:sz w:val="24"/>
          <w:szCs w:val="24"/>
          <w:lang w:eastAsia="zh-CN"/>
          <w14:textFill>
            <w14:solidFill>
              <w14:schemeClr w14:val="tx1"/>
            </w14:solidFill>
          </w14:textFill>
        </w:rPr>
      </w:pPr>
      <w:r>
        <w:rPr>
          <w:rFonts w:hint="eastAsia" w:ascii="宋体" w:hAnsi="宋体" w:eastAsia="宋体" w:cs="宋体"/>
          <w:bCs/>
          <w:color w:val="000000" w:themeColor="text1"/>
          <w:sz w:val="24"/>
          <w:szCs w:val="24"/>
          <w:lang w:eastAsia="zh-CN"/>
          <w14:textFill>
            <w14:solidFill>
              <w14:schemeClr w14:val="tx1"/>
            </w14:solidFill>
          </w14:textFill>
        </w:rPr>
        <w:t xml:space="preserve">采购人需求的货物、服务等。</w:t>
      </w:r>
      <w:r/>
    </w:p>
    <w:p>
      <w:pPr>
        <w:ind w:firstLine="420"/>
        <w:spacing w:after="156" w:line="240" w:lineRule="auto"/>
        <w:rPr>
          <w:rFonts w:ascii="宋体" w:hAnsi="宋体" w:eastAsia="宋体" w:cs="宋体"/>
          <w:b/>
          <w:bCs/>
          <w:color w:val="000000" w:themeColor="text1"/>
          <w:sz w:val="24"/>
          <w:szCs w:val="24"/>
          <w:lang w:eastAsia="zh-CN"/>
          <w14:textFill>
            <w14:solidFill>
              <w14:schemeClr w14:val="tx1"/>
            </w14:solidFill>
          </w14:textFill>
        </w:rPr>
      </w:pPr>
      <w:r>
        <w:rPr>
          <w:rFonts w:hint="eastAsia" w:ascii="宋体" w:hAnsi="宋体" w:eastAsia="宋体" w:cs="宋体"/>
          <w:bCs/>
          <w:color w:val="000000" w:themeColor="text1"/>
          <w:sz w:val="24"/>
          <w:szCs w:val="24"/>
          <w:lang w:eastAsia="zh-CN"/>
          <w14:textFill>
            <w14:solidFill>
              <w14:schemeClr w14:val="tx1"/>
            </w14:solidFill>
          </w14:textFill>
        </w:rPr>
        <w:t xml:space="preserve">12.3有关费用处理</w:t>
      </w:r>
      <w:r/>
    </w:p>
    <w:p>
      <w:pPr>
        <w:ind w:firstLine="420"/>
        <w:spacing w:after="156" w:line="240" w:lineRule="auto"/>
        <w:rPr>
          <w:rFonts w:ascii="宋体" w:hAnsi="宋体" w:eastAsia="宋体" w:cs="宋体"/>
          <w:bCs/>
          <w:color w:val="000000" w:themeColor="text1"/>
          <w:sz w:val="24"/>
          <w:szCs w:val="24"/>
          <w:lang w:eastAsia="zh-CN"/>
          <w14:textFill>
            <w14:solidFill>
              <w14:schemeClr w14:val="tx1"/>
            </w14:solidFill>
          </w14:textFill>
        </w:rPr>
      </w:pPr>
      <w:r>
        <w:rPr>
          <w:rFonts w:hint="eastAsia" w:ascii="宋体" w:hAnsi="宋体" w:eastAsia="宋体" w:cs="宋体"/>
          <w:bCs/>
          <w:color w:val="000000" w:themeColor="text1"/>
          <w:sz w:val="24"/>
          <w:szCs w:val="24"/>
          <w:lang w:eastAsia="zh-CN"/>
          <w14:textFill>
            <w14:solidFill>
              <w14:schemeClr w14:val="tx1"/>
            </w14:solidFill>
          </w14:textFill>
        </w:rPr>
        <w:t xml:space="preserve">投标人报价是根据招标文件所确定的供货、服务范围内的全部工作和内容的价格体现，涵盖完成招标文件规定的工作所涉及到的一切费用。</w:t>
      </w:r>
      <w:r/>
    </w:p>
    <w:p>
      <w:pPr>
        <w:ind w:firstLine="420"/>
        <w:spacing w:after="156" w:line="240" w:lineRule="auto"/>
        <w:rPr>
          <w:rFonts w:ascii="宋体" w:hAnsi="宋体" w:eastAsia="宋体" w:cs="宋体"/>
          <w:bCs/>
          <w:color w:val="000000" w:themeColor="text1"/>
          <w:sz w:val="24"/>
          <w:szCs w:val="24"/>
          <w:lang w:eastAsia="zh-CN"/>
          <w14:textFill>
            <w14:solidFill>
              <w14:schemeClr w14:val="tx1"/>
            </w14:solidFill>
          </w14:textFill>
        </w:rPr>
      </w:pPr>
      <w:r>
        <w:rPr>
          <w:rFonts w:hint="eastAsia" w:ascii="宋体" w:hAnsi="宋体" w:eastAsia="宋体" w:cs="宋体"/>
          <w:bCs/>
          <w:color w:val="000000" w:themeColor="text1"/>
          <w:sz w:val="24"/>
          <w:szCs w:val="24"/>
          <w:lang w:eastAsia="zh-CN"/>
          <w14:textFill>
            <w14:solidFill>
              <w14:schemeClr w14:val="tx1"/>
            </w14:solidFill>
          </w14:textFill>
        </w:rPr>
        <w:t xml:space="preserve">招标文件未列明，而投标人认为必需的费用也需列入报价。</w:t>
      </w:r>
      <w:r/>
    </w:p>
    <w:p>
      <w:pPr>
        <w:ind w:firstLine="420"/>
        <w:spacing w:after="156" w:line="240" w:lineRule="auto"/>
        <w:rPr>
          <w:rFonts w:ascii="宋体" w:hAnsi="宋体" w:eastAsia="宋体" w:cs="宋体"/>
          <w:bCs/>
          <w:color w:val="000000" w:themeColor="text1"/>
          <w:sz w:val="24"/>
          <w:szCs w:val="24"/>
          <w:lang w:eastAsia="zh-CN"/>
          <w14:textFill>
            <w14:solidFill>
              <w14:schemeClr w14:val="tx1"/>
            </w14:solidFill>
          </w14:textFill>
        </w:rPr>
      </w:pPr>
      <w:r>
        <w:rPr>
          <w:rFonts w:hint="eastAsia" w:ascii="宋体" w:hAnsi="宋体" w:eastAsia="宋体" w:cs="宋体"/>
          <w:bCs/>
          <w:color w:val="000000" w:themeColor="text1"/>
          <w:sz w:val="24"/>
          <w:szCs w:val="24"/>
          <w:lang w:eastAsia="zh-CN"/>
          <w14:textFill>
            <w14:solidFill>
              <w14:schemeClr w14:val="tx1"/>
            </w14:solidFill>
          </w14:textFill>
        </w:rPr>
        <w:t xml:space="preserve">本报价必须充分考虑所有可能影响到报价的价格因素，一旦投标结束最终成交，合同期内价格未经采购人允许将不予调整。如发生漏、缺、少项，都将被认为是中标人的报价让利行为。</w:t>
      </w:r>
      <w:r/>
    </w:p>
    <w:p>
      <w:pPr>
        <w:ind w:firstLine="420"/>
        <w:spacing w:after="156" w:line="240" w:lineRule="auto"/>
        <w:rPr>
          <w:rFonts w:ascii="宋体" w:hAnsi="宋体" w:eastAsia="宋体" w:cs="宋体"/>
          <w:bCs/>
          <w:color w:val="000000" w:themeColor="text1"/>
          <w:sz w:val="24"/>
          <w:szCs w:val="24"/>
          <w:lang w:eastAsia="zh-CN"/>
          <w14:textFill>
            <w14:solidFill>
              <w14:schemeClr w14:val="tx1"/>
            </w14:solidFill>
          </w14:textFill>
        </w:rPr>
      </w:pPr>
      <w:r>
        <w:rPr>
          <w:rFonts w:hint="eastAsia" w:ascii="宋体" w:hAnsi="宋体" w:eastAsia="宋体" w:cs="宋体"/>
          <w:bCs/>
          <w:color w:val="000000" w:themeColor="text1"/>
          <w:sz w:val="24"/>
          <w:szCs w:val="24"/>
          <w:lang w:eastAsia="zh-CN"/>
          <w14:textFill>
            <w14:solidFill>
              <w14:schemeClr w14:val="tx1"/>
            </w14:solidFill>
          </w14:textFill>
        </w:rPr>
        <w:t xml:space="preserve">其它报价要求：本项目投标报价应包括为完成本项目发生的所有费用。</w:t>
      </w:r>
      <w:r/>
    </w:p>
    <w:p>
      <w:pPr>
        <w:ind w:firstLine="420"/>
        <w:spacing w:after="156" w:line="240" w:lineRule="auto"/>
        <w:rPr>
          <w:rFonts w:ascii="宋体" w:hAnsi="宋体" w:eastAsia="宋体" w:cs="宋体"/>
          <w:bCs/>
          <w:color w:val="000000" w:themeColor="text1"/>
          <w:sz w:val="24"/>
          <w:szCs w:val="24"/>
          <w:lang w:eastAsia="zh-CN"/>
          <w14:textFill>
            <w14:solidFill>
              <w14:schemeClr w14:val="tx1"/>
            </w14:solidFill>
          </w14:textFill>
        </w:rPr>
      </w:pPr>
      <w:r>
        <w:rPr>
          <w:rFonts w:hint="eastAsia" w:ascii="宋体" w:hAnsi="宋体" w:eastAsia="宋体" w:cs="宋体"/>
          <w:bCs/>
          <w:color w:val="000000" w:themeColor="text1"/>
          <w:sz w:val="24"/>
          <w:szCs w:val="24"/>
          <w:lang w:eastAsia="zh-CN"/>
          <w14:textFill>
            <w14:solidFill>
              <w14:schemeClr w14:val="tx1"/>
            </w14:solidFill>
          </w14:textFill>
        </w:rPr>
        <w:t xml:space="preserve">12.4其它费用处理</w:t>
      </w:r>
      <w:r/>
    </w:p>
    <w:p>
      <w:pPr>
        <w:ind w:firstLine="420"/>
        <w:spacing w:after="156" w:line="240" w:lineRule="auto"/>
        <w:rPr>
          <w:rFonts w:ascii="宋体" w:hAnsi="宋体" w:eastAsia="宋体" w:cs="宋体"/>
          <w:b/>
          <w:bCs/>
          <w:color w:val="000000" w:themeColor="text1"/>
          <w:sz w:val="24"/>
          <w:szCs w:val="24"/>
          <w:lang w:eastAsia="zh-CN"/>
          <w14:textFill>
            <w14:solidFill>
              <w14:schemeClr w14:val="tx1"/>
            </w14:solidFill>
          </w14:textFill>
        </w:rPr>
      </w:pPr>
      <w:r>
        <w:rPr>
          <w:rFonts w:hint="eastAsia" w:ascii="宋体" w:hAnsi="宋体" w:eastAsia="宋体" w:cs="宋体"/>
          <w:bCs/>
          <w:color w:val="000000" w:themeColor="text1"/>
          <w:sz w:val="24"/>
          <w:szCs w:val="24"/>
          <w:lang w:eastAsia="zh-CN"/>
          <w14:textFill>
            <w14:solidFill>
              <w14:schemeClr w14:val="tx1"/>
            </w14:solidFill>
          </w14:textFill>
        </w:rPr>
        <w:t xml:space="preserve">招标文件未列明，而投标人认为履行本项目合同所必需的费用也需列入报价。</w:t>
      </w:r>
      <w:r/>
    </w:p>
    <w:p>
      <w:pPr>
        <w:ind w:firstLine="420"/>
        <w:spacing w:after="156" w:line="240" w:lineRule="auto"/>
        <w:rPr>
          <w:rFonts w:ascii="宋体" w:hAnsi="宋体" w:eastAsia="宋体" w:cs="宋体"/>
          <w:b/>
          <w:bCs/>
          <w:color w:val="000000" w:themeColor="text1"/>
          <w:sz w:val="24"/>
          <w:szCs w:val="24"/>
          <w:lang w:eastAsia="zh-CN"/>
          <w14:textFill>
            <w14:solidFill>
              <w14:schemeClr w14:val="tx1"/>
            </w14:solidFill>
          </w14:textFill>
        </w:rPr>
      </w:pPr>
      <w:r>
        <w:rPr>
          <w:rFonts w:hint="eastAsia" w:ascii="宋体" w:hAnsi="宋体" w:eastAsia="宋体" w:cs="宋体"/>
          <w:bCs/>
          <w:color w:val="000000" w:themeColor="text1"/>
          <w:sz w:val="24"/>
          <w:szCs w:val="24"/>
          <w:lang w:eastAsia="zh-CN"/>
          <w14:textFill>
            <w14:solidFill>
              <w14:schemeClr w14:val="tx1"/>
            </w14:solidFill>
          </w14:textFill>
        </w:rPr>
        <w:t xml:space="preserve">12.5投标货币</w:t>
      </w:r>
      <w:r/>
    </w:p>
    <w:p>
      <w:pPr>
        <w:ind w:firstLine="420"/>
        <w:spacing w:after="156" w:line="240" w:lineRule="auto"/>
        <w:rPr>
          <w:rFonts w:ascii="宋体" w:hAnsi="宋体" w:eastAsia="宋体" w:cs="宋体"/>
          <w:b/>
          <w:bCs/>
          <w:color w:val="000000" w:themeColor="text1"/>
          <w:sz w:val="24"/>
          <w:szCs w:val="24"/>
          <w:lang w:eastAsia="zh-CN"/>
          <w14:textFill>
            <w14:solidFill>
              <w14:schemeClr w14:val="tx1"/>
            </w14:solidFill>
          </w14:textFill>
        </w:rPr>
      </w:pPr>
      <w:r>
        <w:rPr>
          <w:rFonts w:hint="eastAsia" w:ascii="宋体" w:hAnsi="宋体" w:eastAsia="宋体" w:cs="宋体"/>
          <w:bCs/>
          <w:color w:val="000000" w:themeColor="text1"/>
          <w:sz w:val="24"/>
          <w:szCs w:val="24"/>
          <w:lang w:eastAsia="zh-CN"/>
          <w14:textFill>
            <w14:solidFill>
              <w14:schemeClr w14:val="tx1"/>
            </w14:solidFill>
          </w14:textFill>
        </w:rPr>
        <w:t xml:space="preserve">投标文件中的单价和总价无特殊规定的采用人民币报价。招标文件中另有规定的按规定执行。</w:t>
      </w:r>
      <w:r/>
    </w:p>
    <w:p>
      <w:pPr>
        <w:ind w:firstLine="560"/>
        <w:spacing w:after="156" w:line="240" w:lineRule="auto"/>
        <w:rPr>
          <w:rFonts w:ascii="宋体" w:hAnsi="宋体" w:eastAsia="宋体" w:cs="宋体"/>
          <w:bCs/>
          <w:color w:val="000000" w:themeColor="text1"/>
          <w:sz w:val="24"/>
          <w:szCs w:val="24"/>
          <w:lang w:eastAsia="zh-CN"/>
          <w14:textFill>
            <w14:solidFill>
              <w14:schemeClr w14:val="tx1"/>
            </w14:solidFill>
          </w14:textFill>
        </w:rPr>
      </w:pPr>
      <w:r/>
      <w:bookmarkStart w:id="118" w:name="_Hlt26670486"/>
      <w:r/>
      <w:bookmarkEnd w:id="118"/>
      <w:r/>
      <w:bookmarkStart w:id="119" w:name="_Hlt26954846"/>
      <w:r/>
      <w:bookmarkEnd w:id="119"/>
      <w:r/>
      <w:bookmarkStart w:id="120" w:name="_Hlt26954848"/>
      <w:r/>
      <w:bookmarkEnd w:id="120"/>
      <w:r/>
      <w:bookmarkStart w:id="121" w:name="_Hlt26670482"/>
      <w:r/>
      <w:bookmarkEnd w:id="121"/>
      <w:r/>
      <w:bookmarkStart w:id="122" w:name="_Hlt26954731"/>
      <w:r/>
      <w:bookmarkEnd w:id="122"/>
      <w:r>
        <w:rPr>
          <w:rFonts w:hint="eastAsia" w:ascii="宋体" w:hAnsi="宋体" w:eastAsia="宋体" w:cs="宋体"/>
          <w:bCs/>
          <w:color w:val="000000" w:themeColor="text1"/>
          <w:sz w:val="24"/>
          <w:szCs w:val="24"/>
          <w:lang w:eastAsia="zh-CN"/>
          <w14:textFill>
            <w14:solidFill>
              <w14:schemeClr w14:val="tx1"/>
            </w14:solidFill>
          </w14:textFill>
        </w:rPr>
        <w:t xml:space="preserve">13、技术偏离表、商务偏离表及投标说明</w:t>
      </w:r>
      <w:r/>
    </w:p>
    <w:p>
      <w:pPr>
        <w:ind w:firstLine="480"/>
        <w:spacing w:after="156" w:line="240" w:lineRule="auto"/>
        <w:rPr>
          <w:rFonts w:ascii="宋体" w:hAnsi="宋体" w:eastAsia="宋体" w:cs="宋体"/>
          <w:b/>
          <w:bCs/>
          <w:color w:val="000000" w:themeColor="text1"/>
          <w:sz w:val="24"/>
          <w:szCs w:val="24"/>
          <w:lang w:val="zh-CN" w:eastAsia="zh-CN"/>
          <w14:textFill>
            <w14:solidFill>
              <w14:schemeClr w14:val="tx1"/>
            </w14:solidFill>
          </w14:textFill>
        </w:rPr>
      </w:pPr>
      <w:r>
        <w:rPr>
          <w:rFonts w:hint="eastAsia" w:ascii="宋体" w:hAnsi="宋体" w:eastAsia="宋体" w:cs="宋体"/>
          <w:bCs/>
          <w:color w:val="000000" w:themeColor="text1"/>
          <w:sz w:val="24"/>
          <w:szCs w:val="24"/>
          <w:lang w:val="zh-CN" w:eastAsia="zh-CN"/>
          <w14:textFill>
            <w14:solidFill>
              <w14:schemeClr w14:val="tx1"/>
            </w14:solidFill>
          </w14:textFill>
        </w:rPr>
        <w:t xml:space="preserve">13.1 对招标文件中的技术与商务条款要求的偏离项应逐项作出说明，并说明原因；</w:t>
      </w:r>
      <w:r/>
    </w:p>
    <w:p>
      <w:pPr>
        <w:ind w:firstLine="420"/>
        <w:spacing w:after="156" w:line="240" w:lineRule="auto"/>
        <w:tabs>
          <w:tab w:val="left" w:pos="1035" w:leader="none"/>
        </w:tabs>
        <w:rPr>
          <w:rFonts w:ascii="宋体" w:hAnsi="宋体" w:eastAsia="宋体" w:cs="宋体"/>
          <w:b/>
          <w:bCs/>
          <w:color w:val="000000" w:themeColor="text1"/>
          <w:sz w:val="24"/>
          <w:szCs w:val="24"/>
          <w:lang w:val="zh-CN" w:eastAsia="zh-CN"/>
          <w14:textFill>
            <w14:solidFill>
              <w14:schemeClr w14:val="tx1"/>
            </w14:solidFill>
          </w14:textFill>
        </w:rPr>
      </w:pPr>
      <w:r>
        <w:rPr>
          <w:rFonts w:hint="eastAsia" w:ascii="宋体" w:hAnsi="宋体" w:eastAsia="宋体" w:cs="宋体"/>
          <w:bCs/>
          <w:color w:val="000000" w:themeColor="text1"/>
          <w:sz w:val="24"/>
          <w:szCs w:val="24"/>
          <w:lang w:val="zh-CN" w:eastAsia="zh-CN"/>
          <w14:textFill>
            <w14:solidFill>
              <w14:schemeClr w14:val="tx1"/>
            </w14:solidFill>
          </w14:textFill>
        </w:rPr>
        <w:t xml:space="preserve">13.2 提供本项目评分标准中要求的案例证明材料；</w:t>
      </w:r>
      <w:r/>
    </w:p>
    <w:p>
      <w:pPr>
        <w:ind w:firstLine="420"/>
        <w:spacing w:after="156" w:line="240" w:lineRule="auto"/>
        <w:tabs>
          <w:tab w:val="left" w:pos="1035" w:leader="none"/>
        </w:tabs>
        <w:rPr>
          <w:rFonts w:ascii="宋体" w:hAnsi="宋体" w:eastAsia="宋体" w:cs="宋体"/>
          <w:b/>
          <w:bCs/>
          <w:color w:val="000000" w:themeColor="text1"/>
          <w:sz w:val="24"/>
          <w:szCs w:val="24"/>
          <w:lang w:val="zh-CN" w:eastAsia="zh-CN"/>
          <w14:textFill>
            <w14:solidFill>
              <w14:schemeClr w14:val="tx1"/>
            </w14:solidFill>
          </w14:textFill>
        </w:rPr>
      </w:pPr>
      <w:r>
        <w:rPr>
          <w:rFonts w:hint="eastAsia" w:ascii="宋体" w:hAnsi="宋体" w:eastAsia="宋体" w:cs="宋体"/>
          <w:bCs/>
          <w:color w:val="000000" w:themeColor="text1"/>
          <w:sz w:val="24"/>
          <w:szCs w:val="24"/>
          <w:lang w:val="zh-CN" w:eastAsia="zh-CN"/>
          <w14:textFill>
            <w14:solidFill>
              <w14:schemeClr w14:val="tx1"/>
            </w14:solidFill>
          </w14:textFill>
        </w:rPr>
        <w:t xml:space="preserve">13.3 详细阐述项目实施方案和服务计划；</w:t>
      </w:r>
      <w:r/>
    </w:p>
    <w:p>
      <w:pPr>
        <w:ind w:firstLine="420"/>
        <w:spacing w:after="156" w:line="240" w:lineRule="auto"/>
        <w:tabs>
          <w:tab w:val="left" w:pos="1035" w:leader="none"/>
        </w:tabs>
        <w:rPr>
          <w:rFonts w:ascii="宋体" w:hAnsi="宋体" w:eastAsia="宋体" w:cs="宋体"/>
          <w:b/>
          <w:bCs/>
          <w:color w:val="000000" w:themeColor="text1"/>
          <w:sz w:val="24"/>
          <w:szCs w:val="24"/>
          <w:lang w:val="zh-CN" w:eastAsia="zh-CN"/>
          <w14:textFill>
            <w14:solidFill>
              <w14:schemeClr w14:val="tx1"/>
            </w14:solidFill>
          </w14:textFill>
        </w:rPr>
      </w:pPr>
      <w:r>
        <w:rPr>
          <w:rFonts w:hint="eastAsia" w:ascii="宋体" w:hAnsi="宋体" w:eastAsia="宋体" w:cs="宋体"/>
          <w:bCs/>
          <w:color w:val="000000" w:themeColor="text1"/>
          <w:sz w:val="24"/>
          <w:szCs w:val="24"/>
          <w:lang w:val="zh-CN" w:eastAsia="zh-CN"/>
          <w14:textFill>
            <w14:solidFill>
              <w14:schemeClr w14:val="tx1"/>
            </w14:solidFill>
          </w14:textFill>
        </w:rPr>
        <w:t xml:space="preserve">13.</w:t>
      </w:r>
      <w:r>
        <w:rPr>
          <w:rFonts w:hint="eastAsia" w:ascii="宋体" w:hAnsi="宋体" w:eastAsia="宋体" w:cs="宋体"/>
          <w:bCs/>
          <w:color w:val="000000" w:themeColor="text1"/>
          <w:sz w:val="24"/>
          <w:szCs w:val="24"/>
          <w:lang w:eastAsia="zh-CN"/>
          <w14:textFill>
            <w14:solidFill>
              <w14:schemeClr w14:val="tx1"/>
            </w14:solidFill>
          </w14:textFill>
        </w:rPr>
        <w:t xml:space="preserve">4</w:t>
      </w:r>
      <w:r>
        <w:rPr>
          <w:rFonts w:hint="eastAsia" w:ascii="宋体" w:hAnsi="宋体" w:eastAsia="宋体" w:cs="宋体"/>
          <w:bCs/>
          <w:color w:val="000000" w:themeColor="text1"/>
          <w:sz w:val="24"/>
          <w:szCs w:val="24"/>
          <w:lang w:val="zh-CN" w:eastAsia="zh-CN"/>
          <w14:textFill>
            <w14:solidFill>
              <w14:schemeClr w14:val="tx1"/>
            </w14:solidFill>
          </w14:textFill>
        </w:rPr>
        <w:t xml:space="preserve"> 投标人认为需要的其他技术文件或说明。</w:t>
      </w:r>
      <w:r/>
    </w:p>
    <w:p>
      <w:pPr>
        <w:pStyle w:val="1173"/>
        <w:ind w:firstLine="481"/>
        <w:spacing w:before="0" w:after="156" w:line="240" w:lineRule="auto"/>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14、服务承诺及服务机构、人员的情况介绍</w:t>
      </w:r>
      <w:r/>
    </w:p>
    <w:p>
      <w:pPr>
        <w:ind w:firstLine="480"/>
        <w:spacing w:after="156" w:line="240" w:lineRule="auto"/>
        <w:rPr>
          <w:rFonts w:ascii="宋体" w:hAnsi="宋体" w:eastAsia="宋体" w:cs="宋体"/>
          <w:b/>
          <w:bCs/>
          <w:color w:val="000000" w:themeColor="text1"/>
          <w:sz w:val="24"/>
          <w:szCs w:val="24"/>
          <w:lang w:val="zh-CN" w:eastAsia="zh-CN"/>
          <w14:textFill>
            <w14:solidFill>
              <w14:schemeClr w14:val="tx1"/>
            </w14:solidFill>
          </w14:textFill>
        </w:rPr>
      </w:pPr>
      <w:r>
        <w:rPr>
          <w:rFonts w:hint="eastAsia" w:ascii="宋体" w:hAnsi="宋体" w:eastAsia="宋体" w:cs="宋体"/>
          <w:bCs/>
          <w:color w:val="000000" w:themeColor="text1"/>
          <w:sz w:val="24"/>
          <w:szCs w:val="24"/>
          <w:lang w:val="zh-CN" w:eastAsia="zh-CN"/>
          <w14:textFill>
            <w14:solidFill>
              <w14:schemeClr w14:val="tx1"/>
            </w14:solidFill>
          </w14:textFill>
        </w:rPr>
        <w:t xml:space="preserve">14.1投标人的服务承诺应不低于招标文件中商务要求的标准。</w:t>
      </w:r>
      <w:r/>
    </w:p>
    <w:p>
      <w:pPr>
        <w:ind w:firstLine="480"/>
        <w:spacing w:after="156" w:line="240" w:lineRule="auto"/>
        <w:rPr>
          <w:rFonts w:ascii="宋体" w:hAnsi="宋体" w:eastAsia="宋体" w:cs="宋体"/>
          <w:b/>
          <w:bCs/>
          <w:color w:val="000000" w:themeColor="text1"/>
          <w:sz w:val="24"/>
          <w:szCs w:val="24"/>
          <w:lang w:val="zh-CN" w:eastAsia="zh-CN"/>
          <w14:textFill>
            <w14:solidFill>
              <w14:schemeClr w14:val="tx1"/>
            </w14:solidFill>
          </w14:textFill>
        </w:rPr>
      </w:pPr>
      <w:r>
        <w:rPr>
          <w:rFonts w:hint="eastAsia" w:ascii="宋体" w:hAnsi="宋体" w:eastAsia="宋体" w:cs="宋体"/>
          <w:bCs/>
          <w:color w:val="000000" w:themeColor="text1"/>
          <w:sz w:val="24"/>
          <w:szCs w:val="24"/>
          <w:lang w:val="zh-CN" w:eastAsia="zh-CN"/>
          <w14:textFill>
            <w14:solidFill>
              <w14:schemeClr w14:val="tx1"/>
            </w14:solidFill>
          </w14:textFill>
        </w:rPr>
        <w:t xml:space="preserve">14.2提供投标人有关服务的管理制度、服务机构的分布情况、服务人员的数量、素质、技术水平及服务的反应能力和相关证明材料。</w:t>
      </w:r>
      <w:r/>
    </w:p>
    <w:p>
      <w:pPr>
        <w:ind w:firstLine="480"/>
        <w:spacing w:after="156" w:line="240" w:lineRule="auto"/>
        <w:rPr>
          <w:rFonts w:ascii="宋体" w:hAnsi="宋体" w:eastAsia="宋体" w:cs="宋体"/>
          <w:b/>
          <w:bCs/>
          <w:color w:val="000000" w:themeColor="text1"/>
          <w:sz w:val="24"/>
          <w:szCs w:val="24"/>
          <w:lang w:val="zh-CN"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14.</w:t>
      </w:r>
      <w:r>
        <w:rPr>
          <w:rFonts w:ascii="宋体" w:hAnsi="宋体" w:eastAsia="宋体"/>
          <w:color w:val="000000" w:themeColor="text1"/>
          <w:sz w:val="24"/>
          <w:szCs w:val="24"/>
          <w:lang w:eastAsia="zh-CN"/>
          <w14:textFill>
            <w14:solidFill>
              <w14:schemeClr w14:val="tx1"/>
            </w14:solidFill>
          </w14:textFill>
        </w:rPr>
        <w:t xml:space="preserve">3</w:t>
      </w:r>
      <w:r>
        <w:rPr>
          <w:rFonts w:hint="eastAsia" w:ascii="宋体" w:hAnsi="宋体" w:eastAsia="宋体"/>
          <w:color w:val="000000" w:themeColor="text1"/>
          <w:sz w:val="24"/>
          <w:szCs w:val="24"/>
          <w:lang w:eastAsia="zh-CN"/>
          <w14:textFill>
            <w14:solidFill>
              <w14:schemeClr w14:val="tx1"/>
            </w14:solidFill>
          </w14:textFill>
        </w:rPr>
        <w:t xml:space="preserve"> 投标人需根据招标文件要求提供培训计划。</w:t>
      </w:r>
      <w:r/>
    </w:p>
    <w:p>
      <w:pPr>
        <w:ind w:firstLine="480"/>
        <w:spacing w:after="156" w:line="240" w:lineRule="auto"/>
        <w:rPr>
          <w:rFonts w:ascii="宋体" w:hAnsi="宋体" w:eastAsia="宋体" w:cs="宋体"/>
          <w:b/>
          <w:bCs/>
          <w:color w:val="000000" w:themeColor="text1"/>
          <w:sz w:val="24"/>
          <w:szCs w:val="24"/>
          <w:lang w:val="zh-CN"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14.</w:t>
      </w:r>
      <w:r>
        <w:rPr>
          <w:rFonts w:ascii="宋体" w:hAnsi="宋体" w:eastAsia="宋体"/>
          <w:color w:val="000000" w:themeColor="text1"/>
          <w:sz w:val="24"/>
          <w:szCs w:val="24"/>
          <w:lang w:eastAsia="zh-CN"/>
          <w14:textFill>
            <w14:solidFill>
              <w14:schemeClr w14:val="tx1"/>
            </w14:solidFill>
          </w14:textFill>
        </w:rPr>
        <w:t xml:space="preserve">4 </w:t>
      </w:r>
      <w:r>
        <w:rPr>
          <w:rFonts w:hint="eastAsia" w:ascii="宋体" w:hAnsi="宋体" w:eastAsia="宋体"/>
          <w:color w:val="000000" w:themeColor="text1"/>
          <w:sz w:val="24"/>
          <w:szCs w:val="24"/>
          <w:lang w:eastAsia="zh-CN"/>
          <w14:textFill>
            <w14:solidFill>
              <w14:schemeClr w14:val="tx1"/>
            </w14:solidFill>
          </w14:textFill>
        </w:rPr>
        <w:t xml:space="preserve">投标人需根据招标文件要求提供</w:t>
      </w:r>
      <w:r>
        <w:rPr>
          <w:rFonts w:hint="eastAsia" w:ascii="宋体" w:hAnsi="宋体" w:eastAsia="宋体" w:cs="宋体"/>
          <w:color w:val="000000" w:themeColor="text1"/>
          <w:sz w:val="24"/>
          <w:szCs w:val="24"/>
          <w:lang w:val="zh-CN" w:eastAsia="zh-CN"/>
          <w14:textFill>
            <w14:solidFill>
              <w14:schemeClr w14:val="tx1"/>
            </w14:solidFill>
          </w14:textFill>
        </w:rPr>
        <w:t xml:space="preserve">所投标的的主要组成部分、功能设计、实现思路及关键技术等。</w:t>
      </w:r>
      <w:r/>
    </w:p>
    <w:p>
      <w:pPr>
        <w:pStyle w:val="1173"/>
        <w:ind w:firstLine="481"/>
        <w:spacing w:before="0" w:after="156" w:line="240" w:lineRule="auto"/>
        <w:rPr>
          <w:rFonts w:ascii="宋体" w:hAnsi="宋体" w:eastAsia="宋体" w:cs="宋体"/>
          <w:color w:val="000000" w:themeColor="text1"/>
          <w:sz w:val="24"/>
          <w:szCs w:val="24"/>
          <w:lang w:eastAsia="zh-CN"/>
          <w14:textFill>
            <w14:solidFill>
              <w14:schemeClr w14:val="tx1"/>
            </w14:solidFill>
          </w14:textFill>
        </w:rPr>
      </w:pPr>
      <w:r/>
      <w:bookmarkStart w:id="123" w:name="_Toc14577359"/>
      <w:r/>
      <w:bookmarkStart w:id="124" w:name="_Toc49090510"/>
      <w:r>
        <w:rPr>
          <w:rFonts w:hint="eastAsia" w:ascii="宋体" w:hAnsi="宋体" w:eastAsia="宋体" w:cs="宋体"/>
          <w:color w:val="000000" w:themeColor="text1"/>
          <w:sz w:val="24"/>
          <w:szCs w:val="24"/>
          <w:lang w:eastAsia="zh-CN"/>
          <w14:textFill>
            <w14:solidFill>
              <w14:schemeClr w14:val="tx1"/>
            </w14:solidFill>
          </w14:textFill>
        </w:rPr>
        <w:t xml:space="preserve">15、投标函</w:t>
      </w:r>
      <w:r/>
    </w:p>
    <w:p>
      <w:pPr>
        <w:ind w:firstLine="420"/>
        <w:spacing w:after="156" w:line="240" w:lineRule="auto"/>
        <w:rPr>
          <w:rFonts w:ascii="宋体" w:hAnsi="宋体" w:eastAsia="宋体" w:cs="宋体"/>
          <w:b/>
          <w:bCs/>
          <w:color w:val="000000" w:themeColor="text1"/>
          <w:sz w:val="24"/>
          <w:szCs w:val="24"/>
          <w:lang w:eastAsia="zh-CN"/>
          <w14:textFill>
            <w14:solidFill>
              <w14:schemeClr w14:val="tx1"/>
            </w14:solidFill>
          </w14:textFill>
        </w:rPr>
      </w:pPr>
      <w:r>
        <w:rPr>
          <w:rFonts w:hint="eastAsia" w:ascii="宋体" w:hAnsi="宋体" w:eastAsia="宋体" w:cs="宋体"/>
          <w:bCs/>
          <w:color w:val="000000" w:themeColor="text1"/>
          <w:sz w:val="24"/>
          <w:szCs w:val="24"/>
          <w:lang w:eastAsia="zh-CN"/>
          <w14:textFill>
            <w14:solidFill>
              <w14:schemeClr w14:val="tx1"/>
            </w14:solidFill>
          </w14:textFill>
        </w:rPr>
        <w:t xml:space="preserve">投标人应按照招标文件中提供的格式完整、正确填写投标函。</w:t>
      </w:r>
      <w:r/>
    </w:p>
    <w:p>
      <w:pPr>
        <w:pStyle w:val="1173"/>
        <w:ind w:firstLine="481"/>
        <w:spacing w:before="0" w:after="156" w:line="240" w:lineRule="auto"/>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16、投标保证金</w:t>
      </w:r>
      <w:bookmarkEnd w:id="123"/>
      <w:r/>
      <w:bookmarkEnd w:id="124"/>
      <w:r/>
      <w:r/>
    </w:p>
    <w:p>
      <w:pPr>
        <w:ind w:firstLine="480"/>
        <w:spacing w:after="156" w:line="240" w:lineRule="auto"/>
        <w:rPr>
          <w:rFonts w:ascii="宋体" w:hAnsi="宋体" w:eastAsia="宋体" w:cs="宋体"/>
          <w:b/>
          <w:bCs/>
          <w:color w:val="000000" w:themeColor="text1"/>
          <w:sz w:val="24"/>
          <w:szCs w:val="24"/>
          <w:lang w:eastAsia="zh-CN"/>
          <w14:textFill>
            <w14:solidFill>
              <w14:schemeClr w14:val="tx1"/>
            </w14:solidFill>
          </w14:textFill>
        </w:rPr>
      </w:pPr>
      <w:r/>
      <w:bookmarkStart w:id="125" w:name="_Hlt26670489"/>
      <w:r/>
      <w:bookmarkEnd w:id="125"/>
      <w:r/>
      <w:bookmarkStart w:id="126" w:name="_Hlt26954850"/>
      <w:r/>
      <w:bookmarkEnd w:id="126"/>
      <w:r/>
      <w:bookmarkStart w:id="127" w:name="_Hlt26954734"/>
      <w:r/>
      <w:bookmarkEnd w:id="127"/>
      <w:r/>
      <w:bookmarkStart w:id="128" w:name="_Toc49090511"/>
      <w:r/>
      <w:bookmarkStart w:id="129" w:name="_Toc14577360"/>
      <w:r>
        <w:rPr>
          <w:rFonts w:hint="eastAsia" w:ascii="宋体" w:hAnsi="宋体" w:eastAsia="宋体" w:cs="宋体"/>
          <w:bCs/>
          <w:color w:val="000000" w:themeColor="text1"/>
          <w:sz w:val="24"/>
          <w:szCs w:val="24"/>
          <w:lang w:eastAsia="zh-CN"/>
          <w14:textFill>
            <w14:solidFill>
              <w14:schemeClr w14:val="tx1"/>
            </w14:solidFill>
          </w14:textFill>
        </w:rPr>
        <w:t xml:space="preserve">本项目无需递交投标保证金。</w:t>
      </w:r>
      <w:r/>
    </w:p>
    <w:p>
      <w:pPr>
        <w:pStyle w:val="1173"/>
        <w:ind w:firstLine="481"/>
        <w:spacing w:before="0" w:after="156" w:line="240" w:lineRule="auto"/>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17、投标有效期</w:t>
      </w:r>
      <w:bookmarkEnd w:id="128"/>
      <w:r/>
      <w:bookmarkEnd w:id="129"/>
      <w:r/>
      <w:r/>
    </w:p>
    <w:p>
      <w:pPr>
        <w:ind w:firstLine="420"/>
        <w:spacing w:after="156" w:line="240" w:lineRule="auto"/>
        <w:rPr>
          <w:rFonts w:ascii="宋体" w:hAnsi="宋体" w:eastAsia="宋体" w:cs="宋体"/>
          <w:color w:val="000000" w:themeColor="text1"/>
          <w:sz w:val="24"/>
          <w:szCs w:val="24"/>
          <w:u w:val="single"/>
          <w:lang w:eastAsia="zh-CN"/>
          <w14:textFill>
            <w14:solidFill>
              <w14:schemeClr w14:val="tx1"/>
            </w14:solidFill>
          </w14:textFill>
        </w:rPr>
      </w:pPr>
      <w:r>
        <w:rPr>
          <w:rFonts w:hint="eastAsia" w:ascii="宋体" w:hAnsi="宋体" w:eastAsia="宋体" w:cs="宋体"/>
          <w:bCs/>
          <w:color w:val="000000" w:themeColor="text1"/>
          <w:sz w:val="24"/>
          <w:szCs w:val="24"/>
          <w:lang w:eastAsia="zh-CN"/>
          <w14:textFill>
            <w14:solidFill>
              <w14:schemeClr w14:val="tx1"/>
            </w14:solidFill>
          </w14:textFill>
        </w:rPr>
        <w:t xml:space="preserve">17.1 </w:t>
      </w:r>
      <w:r>
        <w:rPr>
          <w:rFonts w:hint="eastAsia" w:ascii="宋体" w:hAnsi="宋体" w:eastAsia="宋体" w:cs="宋体"/>
          <w:color w:val="000000" w:themeColor="text1"/>
          <w:sz w:val="24"/>
          <w:szCs w:val="24"/>
          <w:u w:val="single"/>
          <w:lang w:eastAsia="zh-CN"/>
          <w14:textFill>
            <w14:solidFill>
              <w14:schemeClr w14:val="tx1"/>
            </w14:solidFill>
          </w14:textFill>
        </w:rPr>
        <w:t xml:space="preserve">*投标有效期为采购代理机构规定的开标之日后90日历天。投标有效期比规定短的将被视为非响应性投标而予以拒绝。</w:t>
      </w:r>
      <w:r/>
    </w:p>
    <w:p>
      <w:pPr>
        <w:ind w:firstLine="420"/>
        <w:spacing w:after="156" w:line="240" w:lineRule="auto"/>
        <w:rPr>
          <w:rFonts w:ascii="宋体" w:hAnsi="宋体" w:eastAsia="宋体" w:cs="宋体"/>
          <w:b/>
          <w:bCs/>
          <w:color w:val="000000" w:themeColor="text1"/>
          <w:sz w:val="24"/>
          <w:szCs w:val="24"/>
          <w:lang w:eastAsia="zh-CN"/>
          <w14:textFill>
            <w14:solidFill>
              <w14:schemeClr w14:val="tx1"/>
            </w14:solidFill>
          </w14:textFill>
        </w:rPr>
      </w:pPr>
      <w:r>
        <w:rPr>
          <w:rFonts w:hint="eastAsia" w:ascii="宋体" w:hAnsi="宋体" w:eastAsia="宋体" w:cs="宋体"/>
          <w:bCs/>
          <w:color w:val="000000" w:themeColor="text1"/>
          <w:sz w:val="24"/>
          <w:szCs w:val="24"/>
          <w:lang w:eastAsia="zh-CN"/>
          <w14:textFill>
            <w14:solidFill>
              <w14:schemeClr w14:val="tx1"/>
            </w14:solidFill>
          </w14:textFill>
        </w:rPr>
        <w:t xml:space="preserve">17.2 在特殊情况下，采购代理机构于原投标有效期满之前，可向投标人提出延长投标有效期的要求。这种要求与答复均应采用书面形式。投标人可以拒绝采购代理机构的这一要求而放弃投标。同意延长投标有效期的投标人既不能要求也不允许修改其投标文件。受投标有效期约束的所有权利与义务均延长至新的有效期。</w:t>
      </w:r>
      <w:r/>
    </w:p>
    <w:p>
      <w:pPr>
        <w:pStyle w:val="1173"/>
        <w:ind w:firstLine="481"/>
        <w:spacing w:before="0" w:after="156" w:line="240" w:lineRule="auto"/>
        <w:rPr>
          <w:rFonts w:ascii="宋体" w:hAnsi="宋体" w:eastAsia="宋体" w:cs="宋体"/>
          <w:color w:val="000000" w:themeColor="text1"/>
          <w:sz w:val="24"/>
          <w:szCs w:val="24"/>
          <w:lang w:eastAsia="zh-CN"/>
          <w14:textFill>
            <w14:solidFill>
              <w14:schemeClr w14:val="tx1"/>
            </w14:solidFill>
          </w14:textFill>
        </w:rPr>
      </w:pPr>
      <w:r/>
      <w:bookmarkStart w:id="130" w:name="_Hlt26954852"/>
      <w:r/>
      <w:bookmarkEnd w:id="130"/>
      <w:r/>
      <w:bookmarkStart w:id="131" w:name="_Hlt26954739"/>
      <w:r/>
      <w:bookmarkEnd w:id="131"/>
      <w:r/>
      <w:bookmarkStart w:id="132" w:name="_Toc49090512"/>
      <w:r/>
      <w:bookmarkStart w:id="133" w:name="_Toc14577361"/>
      <w:r>
        <w:rPr>
          <w:rFonts w:hint="eastAsia" w:ascii="宋体" w:hAnsi="宋体" w:eastAsia="宋体" w:cs="宋体"/>
          <w:color w:val="000000" w:themeColor="text1"/>
          <w:sz w:val="24"/>
          <w:szCs w:val="24"/>
          <w:lang w:eastAsia="zh-CN"/>
          <w14:textFill>
            <w14:solidFill>
              <w14:schemeClr w14:val="tx1"/>
            </w14:solidFill>
          </w14:textFill>
        </w:rPr>
        <w:t xml:space="preserve">18、投标文件签署</w:t>
      </w:r>
      <w:bookmarkEnd w:id="132"/>
      <w:r/>
      <w:bookmarkEnd w:id="133"/>
      <w:r/>
      <w:r/>
    </w:p>
    <w:p>
      <w:pPr>
        <w:ind w:firstLine="420"/>
        <w:spacing w:after="156" w:line="240" w:lineRule="auto"/>
        <w:rPr>
          <w:rFonts w:ascii="宋体" w:hAnsi="宋体" w:eastAsia="宋体" w:cs="宋体"/>
          <w:b/>
          <w:bCs/>
          <w:color w:val="000000" w:themeColor="text1"/>
          <w:sz w:val="24"/>
          <w:szCs w:val="24"/>
          <w:lang w:eastAsia="zh-CN"/>
          <w14:textFill>
            <w14:solidFill>
              <w14:schemeClr w14:val="tx1"/>
            </w14:solidFill>
          </w14:textFill>
        </w:rPr>
      </w:pPr>
      <w:r>
        <w:rPr>
          <w:rFonts w:hint="eastAsia" w:ascii="宋体" w:hAnsi="宋体" w:eastAsia="宋体" w:cs="宋体"/>
          <w:bCs/>
          <w:color w:val="000000" w:themeColor="text1"/>
          <w:sz w:val="24"/>
          <w:szCs w:val="24"/>
          <w:lang w:eastAsia="zh-CN"/>
          <w14:textFill>
            <w14:solidFill>
              <w14:schemeClr w14:val="tx1"/>
            </w14:solidFill>
          </w14:textFill>
        </w:rPr>
        <w:t xml:space="preserve">18.1 除投标人对错处做必要修改外，投标文件不得行间插字、涂改或增删。如有修改错漏处，必须由法定代表人或其授权代表签字或盖章。</w:t>
      </w:r>
      <w:r/>
    </w:p>
    <w:p>
      <w:pPr>
        <w:pStyle w:val="1172"/>
        <w:ind w:firstLine="434"/>
        <w:spacing w:before="0" w:after="156" w:line="240" w:lineRule="auto"/>
        <w:rPr>
          <w:rStyle w:val="1206"/>
          <w:rFonts w:ascii="宋体" w:hAnsi="宋体" w:cs="宋体"/>
          <w:b w:val="0"/>
          <w:bCs w:val="0"/>
          <w:color w:val="000000" w:themeColor="text1"/>
          <w:sz w:val="24"/>
          <w:szCs w:val="24"/>
          <w14:textFill>
            <w14:solidFill>
              <w14:schemeClr w14:val="tx1"/>
            </w14:solidFill>
          </w14:textFill>
        </w:rPr>
      </w:pPr>
      <w:r/>
      <w:bookmarkStart w:id="134" w:name="_Toc120614217"/>
      <w:r/>
      <w:bookmarkStart w:id="135" w:name="_Toc513029224"/>
      <w:r/>
      <w:bookmarkStart w:id="136" w:name="_Toc22743"/>
      <w:r/>
      <w:bookmarkStart w:id="137" w:name="_Toc16938540"/>
      <w:r/>
      <w:bookmarkStart w:id="138" w:name="_Toc20823296"/>
      <w:r>
        <w:rPr>
          <w:rStyle w:val="1206"/>
          <w:rFonts w:hint="eastAsia" w:ascii="宋体" w:hAnsi="宋体" w:cs="宋体"/>
          <w:b w:val="0"/>
          <w:bCs w:val="0"/>
          <w:color w:val="000000" w:themeColor="text1"/>
          <w:sz w:val="24"/>
          <w:szCs w:val="24"/>
          <w14:textFill>
            <w14:solidFill>
              <w14:schemeClr w14:val="tx1"/>
            </w14:solidFill>
          </w14:textFill>
        </w:rPr>
        <w:t xml:space="preserve">四、投标文件的递交</w:t>
      </w:r>
      <w:bookmarkEnd w:id="134"/>
      <w:r/>
      <w:bookmarkEnd w:id="135"/>
      <w:r/>
      <w:bookmarkEnd w:id="136"/>
      <w:r/>
      <w:bookmarkEnd w:id="137"/>
      <w:r/>
      <w:bookmarkEnd w:id="138"/>
      <w:r/>
      <w:r/>
    </w:p>
    <w:p>
      <w:pPr>
        <w:ind w:firstLine="420"/>
        <w:spacing w:after="156" w:line="240" w:lineRule="auto"/>
        <w:rPr>
          <w:rFonts w:ascii="宋体" w:hAnsi="宋体" w:eastAsia="宋体"/>
          <w:b/>
          <w:color w:val="000000" w:themeColor="text1"/>
          <w:sz w:val="24"/>
          <w:szCs w:val="24"/>
          <w:lang w:val="zh-CN" w:eastAsia="zh-CN"/>
          <w14:textFill>
            <w14:solidFill>
              <w14:schemeClr w14:val="tx1"/>
            </w14:solidFill>
          </w14:textFill>
        </w:rPr>
      </w:pPr>
      <w:r>
        <w:rPr>
          <w:rFonts w:hint="eastAsia" w:ascii="宋体" w:hAnsi="宋体" w:eastAsia="宋体"/>
          <w:color w:val="000000" w:themeColor="text1"/>
          <w:sz w:val="24"/>
          <w:szCs w:val="24"/>
          <w:lang w:val="zh-CN" w:eastAsia="zh-CN"/>
          <w14:textFill>
            <w14:solidFill>
              <w14:schemeClr w14:val="tx1"/>
            </w14:solidFill>
          </w14:textFill>
        </w:rPr>
        <w:t xml:space="preserve">19.1 投标人应当按照《操作手册》规定，在招标公告规定的投标截止时间前制作并上传电子投标文件。</w:t>
      </w:r>
      <w:bookmarkStart w:id="139" w:name="_Toc513029226"/>
      <w:r/>
      <w:bookmarkEnd w:id="139"/>
      <w:r/>
      <w:bookmarkStart w:id="140" w:name="_Toc16938542"/>
      <w:r/>
      <w:bookmarkEnd w:id="140"/>
      <w:r/>
      <w:bookmarkStart w:id="141" w:name="_Toc20823298"/>
      <w:r/>
      <w:bookmarkEnd w:id="141"/>
      <w:r/>
      <w:r/>
    </w:p>
    <w:p>
      <w:pPr>
        <w:ind w:firstLine="420"/>
        <w:spacing w:after="156" w:line="240" w:lineRule="auto"/>
        <w:rPr>
          <w:rFonts w:ascii="宋体" w:hAnsi="宋体" w:eastAsia="宋体"/>
          <w:bCs/>
          <w:color w:val="000000" w:themeColor="text1"/>
          <w:sz w:val="24"/>
          <w:szCs w:val="24"/>
          <w:lang w:val="zh-CN" w:eastAsia="zh-CN"/>
          <w14:textFill>
            <w14:solidFill>
              <w14:schemeClr w14:val="tx1"/>
            </w14:solidFill>
          </w14:textFill>
        </w:rPr>
      </w:pPr>
      <w:r>
        <w:rPr>
          <w:rFonts w:hint="eastAsia" w:ascii="宋体" w:hAnsi="宋体" w:eastAsia="宋体"/>
          <w:bCs/>
          <w:color w:val="000000" w:themeColor="text1"/>
          <w:sz w:val="24"/>
          <w:szCs w:val="24"/>
          <w:lang w:val="zh-CN" w:eastAsia="zh-CN"/>
          <w14:textFill>
            <w14:solidFill>
              <w14:schemeClr w14:val="tx1"/>
            </w14:solidFill>
          </w14:textFill>
        </w:rPr>
        <w:t xml:space="preserve">1</w:t>
      </w:r>
      <w:r>
        <w:rPr>
          <w:rFonts w:hint="eastAsia" w:ascii="宋体" w:hAnsi="宋体" w:eastAsia="宋体"/>
          <w:bCs/>
          <w:color w:val="000000" w:themeColor="text1"/>
          <w:sz w:val="24"/>
          <w:szCs w:val="24"/>
          <w:lang w:eastAsia="zh-CN"/>
          <w14:textFill>
            <w14:solidFill>
              <w14:schemeClr w14:val="tx1"/>
            </w14:solidFill>
          </w14:textFill>
        </w:rPr>
        <w:t xml:space="preserve">9</w:t>
      </w:r>
      <w:r>
        <w:rPr>
          <w:rFonts w:hint="eastAsia" w:ascii="宋体" w:hAnsi="宋体" w:eastAsia="宋体"/>
          <w:bCs/>
          <w:color w:val="000000" w:themeColor="text1"/>
          <w:sz w:val="24"/>
          <w:szCs w:val="24"/>
          <w:lang w:val="zh-CN" w:eastAsia="zh-CN"/>
          <w14:textFill>
            <w14:solidFill>
              <w14:schemeClr w14:val="tx1"/>
            </w14:solidFill>
          </w14:textFill>
        </w:rPr>
        <w:t xml:space="preserve">.</w:t>
      </w:r>
      <w:r>
        <w:rPr>
          <w:rFonts w:hint="eastAsia" w:ascii="宋体" w:hAnsi="宋体" w:eastAsia="宋体"/>
          <w:bCs/>
          <w:color w:val="000000" w:themeColor="text1"/>
          <w:sz w:val="24"/>
          <w:szCs w:val="24"/>
          <w:lang w:eastAsia="zh-CN"/>
          <w14:textFill>
            <w14:solidFill>
              <w14:schemeClr w14:val="tx1"/>
            </w14:solidFill>
          </w14:textFill>
        </w:rPr>
        <w:t xml:space="preserve">2</w:t>
      </w:r>
      <w:r>
        <w:rPr>
          <w:rFonts w:hint="eastAsia" w:ascii="宋体" w:hAnsi="宋体" w:eastAsia="宋体"/>
          <w:bCs/>
          <w:color w:val="000000" w:themeColor="text1"/>
          <w:sz w:val="24"/>
          <w:szCs w:val="24"/>
          <w:lang w:val="zh-CN" w:eastAsia="zh-CN"/>
          <w14:textFill>
            <w14:solidFill>
              <w14:schemeClr w14:val="tx1"/>
            </w14:solidFill>
          </w14:textFill>
        </w:rPr>
        <w:t xml:space="preserve"> 投标人应充分考虑网络环境、网络带宽等因素</w:t>
      </w:r>
      <w:r>
        <w:rPr>
          <w:rFonts w:hint="eastAsia" w:ascii="宋体" w:hAnsi="宋体" w:eastAsia="宋体"/>
          <w:bCs/>
          <w:color w:val="000000" w:themeColor="text1"/>
          <w:sz w:val="24"/>
          <w:szCs w:val="24"/>
          <w:lang w:eastAsia="zh-CN"/>
          <w14:textFill>
            <w14:solidFill>
              <w14:schemeClr w14:val="tx1"/>
            </w14:solidFill>
          </w14:textFill>
        </w:rPr>
        <w:t xml:space="preserve">可能对投标产生的影响</w:t>
      </w:r>
      <w:r>
        <w:rPr>
          <w:rFonts w:hint="eastAsia" w:ascii="宋体" w:hAnsi="宋体" w:eastAsia="宋体"/>
          <w:bCs/>
          <w:color w:val="000000" w:themeColor="text1"/>
          <w:sz w:val="24"/>
          <w:szCs w:val="24"/>
          <w:lang w:val="zh-CN" w:eastAsia="zh-CN"/>
          <w14:textFill>
            <w14:solidFill>
              <w14:schemeClr w14:val="tx1"/>
            </w14:solidFill>
          </w14:textFill>
        </w:rPr>
        <w:t xml:space="preserve">，如因投标人自身原因造成的电子投标文件上传不成功的，按照做无效投标处理。</w:t>
      </w:r>
      <w:r/>
    </w:p>
    <w:p>
      <w:pPr>
        <w:ind w:firstLine="420"/>
        <w:spacing w:after="156" w:line="240" w:lineRule="auto"/>
        <w:rPr>
          <w:rFonts w:ascii="宋体" w:hAnsi="宋体" w:eastAsia="宋体"/>
          <w:b/>
          <w:color w:val="000000" w:themeColor="text1"/>
          <w:sz w:val="24"/>
          <w:szCs w:val="24"/>
          <w:lang w:val="zh-CN" w:eastAsia="zh-CN"/>
          <w14:textFill>
            <w14:solidFill>
              <w14:schemeClr w14:val="tx1"/>
            </w14:solidFill>
          </w14:textFill>
        </w:rPr>
      </w:pPr>
      <w:r>
        <w:rPr>
          <w:rFonts w:hint="eastAsia" w:ascii="宋体" w:hAnsi="宋体" w:eastAsia="宋体"/>
          <w:color w:val="000000" w:themeColor="text1"/>
          <w:sz w:val="24"/>
          <w:szCs w:val="24"/>
          <w:lang w:val="zh-CN" w:eastAsia="zh-CN"/>
          <w14:textFill>
            <w14:solidFill>
              <w14:schemeClr w14:val="tx1"/>
            </w14:solidFill>
          </w14:textFill>
        </w:rPr>
        <w:t xml:space="preserve">1</w:t>
      </w:r>
      <w:r>
        <w:rPr>
          <w:rFonts w:hint="eastAsia" w:ascii="宋体" w:hAnsi="宋体" w:eastAsia="宋体"/>
          <w:color w:val="000000" w:themeColor="text1"/>
          <w:sz w:val="24"/>
          <w:szCs w:val="24"/>
          <w:lang w:eastAsia="zh-CN"/>
          <w14:textFill>
            <w14:solidFill>
              <w14:schemeClr w14:val="tx1"/>
            </w14:solidFill>
          </w14:textFill>
        </w:rPr>
        <w:t xml:space="preserve">9</w:t>
      </w:r>
      <w:r>
        <w:rPr>
          <w:rFonts w:hint="eastAsia" w:ascii="宋体" w:hAnsi="宋体" w:eastAsia="宋体"/>
          <w:color w:val="000000" w:themeColor="text1"/>
          <w:sz w:val="24"/>
          <w:szCs w:val="24"/>
          <w:lang w:val="zh-CN" w:eastAsia="zh-CN"/>
          <w14:textFill>
            <w14:solidFill>
              <w14:schemeClr w14:val="tx1"/>
            </w14:solidFill>
          </w14:textFill>
        </w:rPr>
        <w:t xml:space="preserve">.</w:t>
      </w:r>
      <w:r>
        <w:rPr>
          <w:rFonts w:hint="eastAsia" w:ascii="宋体" w:hAnsi="宋体" w:eastAsia="宋体"/>
          <w:color w:val="000000" w:themeColor="text1"/>
          <w:sz w:val="24"/>
          <w:szCs w:val="24"/>
          <w:lang w:eastAsia="zh-CN"/>
          <w14:textFill>
            <w14:solidFill>
              <w14:schemeClr w14:val="tx1"/>
            </w14:solidFill>
          </w14:textFill>
        </w:rPr>
        <w:t xml:space="preserve">3</w:t>
      </w:r>
      <w:r>
        <w:rPr>
          <w:rFonts w:hint="eastAsia" w:ascii="宋体" w:hAnsi="宋体" w:eastAsia="宋体"/>
          <w:color w:val="000000" w:themeColor="text1"/>
          <w:sz w:val="24"/>
          <w:szCs w:val="24"/>
          <w:lang w:val="zh-CN" w:eastAsia="zh-CN"/>
          <w14:textFill>
            <w14:solidFill>
              <w14:schemeClr w14:val="tx1"/>
            </w14:solidFill>
          </w14:textFill>
        </w:rPr>
        <w:t xml:space="preserve"> 代理机构可以按照规定，通过修改招标文件酌情延长投标截止时间，在此情况下，投标人的所有权利和义务均以延长后新的截止时间为准。</w:t>
      </w:r>
      <w:r/>
    </w:p>
    <w:p>
      <w:pPr>
        <w:ind w:firstLine="390"/>
        <w:keepLines/>
        <w:keepNext/>
        <w:spacing w:after="156" w:line="240" w:lineRule="auto"/>
        <w:rPr>
          <w:rStyle w:val="1206"/>
          <w:rFonts w:ascii="宋体" w:hAnsi="宋体" w:cs="宋体"/>
          <w:color w:val="000000" w:themeColor="text1"/>
          <w:sz w:val="24"/>
          <w:szCs w:val="24"/>
          <w14:textFill>
            <w14:solidFill>
              <w14:schemeClr w14:val="tx1"/>
            </w14:solidFill>
          </w14:textFill>
        </w:rPr>
        <w:outlineLvl w:val="3"/>
      </w:pPr>
      <w:r/>
      <w:bookmarkStart w:id="142" w:name="_Toc513029227"/>
      <w:r/>
      <w:bookmarkStart w:id="143" w:name="_Toc16938543"/>
      <w:r/>
      <w:bookmarkStart w:id="144" w:name="_Toc20823299"/>
      <w:r>
        <w:rPr>
          <w:rStyle w:val="1206"/>
          <w:rFonts w:hint="eastAsia" w:ascii="宋体" w:hAnsi="宋体" w:cs="宋体"/>
          <w:color w:val="000000" w:themeColor="text1"/>
          <w:sz w:val="24"/>
          <w:szCs w:val="24"/>
          <w14:textFill>
            <w14:solidFill>
              <w14:schemeClr w14:val="tx1"/>
            </w14:solidFill>
          </w14:textFill>
        </w:rPr>
        <w:t xml:space="preserve">20.投标文件</w:t>
      </w:r>
      <w:bookmarkEnd w:id="142"/>
      <w:r/>
      <w:bookmarkEnd w:id="143"/>
      <w:r/>
      <w:bookmarkEnd w:id="144"/>
      <w:r>
        <w:rPr>
          <w:rStyle w:val="1206"/>
          <w:rFonts w:hint="eastAsia" w:ascii="宋体" w:hAnsi="宋体" w:cs="宋体"/>
          <w:color w:val="000000" w:themeColor="text1"/>
          <w:sz w:val="24"/>
          <w:szCs w:val="24"/>
          <w14:textFill>
            <w14:solidFill>
              <w14:schemeClr w14:val="tx1"/>
            </w14:solidFill>
          </w14:textFill>
        </w:rPr>
        <w:t xml:space="preserve">的拒收</w:t>
      </w:r>
      <w:r/>
    </w:p>
    <w:p>
      <w:pPr>
        <w:ind w:firstLine="420"/>
        <w:spacing w:after="156" w:line="240" w:lineRule="auto"/>
        <w:rPr>
          <w:rFonts w:ascii="宋体" w:hAnsi="宋体" w:eastAsia="宋体"/>
          <w:b/>
          <w:color w:val="000000" w:themeColor="text1"/>
          <w:sz w:val="24"/>
          <w:szCs w:val="24"/>
          <w:lang w:val="zh-CN" w:eastAsia="zh-CN"/>
          <w14:textFill>
            <w14:solidFill>
              <w14:schemeClr w14:val="tx1"/>
            </w14:solidFill>
          </w14:textFill>
        </w:rPr>
      </w:pPr>
      <w:r>
        <w:rPr>
          <w:rFonts w:hint="eastAsia" w:ascii="宋体" w:hAnsi="宋体" w:eastAsia="宋体"/>
          <w:color w:val="000000" w:themeColor="text1"/>
          <w:sz w:val="24"/>
          <w:szCs w:val="24"/>
          <w:lang w:val="zh-CN" w:eastAsia="zh-CN"/>
          <w14:textFill>
            <w14:solidFill>
              <w14:schemeClr w14:val="tx1"/>
            </w14:solidFill>
          </w14:textFill>
        </w:rPr>
        <w:t xml:space="preserve">20.1</w:t>
      </w:r>
      <w:r>
        <w:rPr>
          <w:rFonts w:hint="eastAsia" w:ascii="宋体" w:hAnsi="宋体" w:eastAsia="宋体"/>
          <w:color w:val="000000" w:themeColor="text1"/>
          <w:sz w:val="24"/>
          <w:szCs w:val="24"/>
          <w:lang w:eastAsia="zh-CN"/>
          <w14:textFill>
            <w14:solidFill>
              <w14:schemeClr w14:val="tx1"/>
            </w14:solidFill>
          </w14:textFill>
        </w:rPr>
        <w:t xml:space="preserve"> </w:t>
      </w:r>
      <w:r>
        <w:rPr>
          <w:rFonts w:hint="eastAsia" w:ascii="宋体" w:hAnsi="宋体" w:eastAsia="宋体"/>
          <w:color w:val="000000" w:themeColor="text1"/>
          <w:sz w:val="24"/>
          <w:szCs w:val="24"/>
          <w:lang w:val="zh-CN" w:eastAsia="zh-CN"/>
          <w14:textFill>
            <w14:solidFill>
              <w14:schemeClr w14:val="tx1"/>
            </w14:solidFill>
          </w14:textFill>
        </w:rPr>
        <w:t xml:space="preserve">代理机构拒绝接收投标截止时间后上传的任何投标文件。</w:t>
      </w:r>
      <w:r/>
    </w:p>
    <w:p>
      <w:pPr>
        <w:ind w:firstLine="390"/>
        <w:keepLines/>
        <w:keepNext/>
        <w:spacing w:after="156" w:line="240" w:lineRule="auto"/>
        <w:rPr>
          <w:rStyle w:val="1206"/>
          <w:rFonts w:ascii="宋体" w:hAnsi="宋体" w:cs="宋体"/>
          <w:bCs w:val="0"/>
          <w:color w:val="000000" w:themeColor="text1"/>
          <w:sz w:val="24"/>
          <w:szCs w:val="24"/>
          <w14:textFill>
            <w14:solidFill>
              <w14:schemeClr w14:val="tx1"/>
            </w14:solidFill>
          </w14:textFill>
        </w:rPr>
        <w:outlineLvl w:val="3"/>
      </w:pPr>
      <w:r/>
      <w:bookmarkStart w:id="145" w:name="_Toc16938544"/>
      <w:r/>
      <w:bookmarkStart w:id="146" w:name="_Toc513029228"/>
      <w:r/>
      <w:bookmarkStart w:id="147" w:name="_Toc20823300"/>
      <w:r>
        <w:rPr>
          <w:rStyle w:val="1206"/>
          <w:rFonts w:hint="eastAsia" w:ascii="宋体" w:hAnsi="宋体" w:cs="宋体"/>
          <w:color w:val="000000" w:themeColor="text1"/>
          <w:sz w:val="24"/>
          <w:szCs w:val="24"/>
          <w14:textFill>
            <w14:solidFill>
              <w14:schemeClr w14:val="tx1"/>
            </w14:solidFill>
          </w14:textFill>
        </w:rPr>
        <w:t xml:space="preserve">21.投标文件的撤回和修改</w:t>
      </w:r>
      <w:bookmarkEnd w:id="145"/>
      <w:r/>
      <w:bookmarkEnd w:id="146"/>
      <w:r/>
      <w:bookmarkEnd w:id="147"/>
      <w:r/>
      <w:r/>
    </w:p>
    <w:p>
      <w:pPr>
        <w:ind w:firstLine="420"/>
        <w:spacing w:after="156" w:line="240" w:lineRule="auto"/>
        <w:rPr>
          <w:rFonts w:ascii="宋体" w:hAnsi="宋体" w:eastAsia="宋体"/>
          <w:b/>
          <w:color w:val="000000" w:themeColor="text1"/>
          <w:sz w:val="24"/>
          <w:szCs w:val="24"/>
          <w:lang w:val="zh-CN"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21</w:t>
      </w:r>
      <w:r>
        <w:rPr>
          <w:rFonts w:hint="eastAsia" w:ascii="宋体" w:hAnsi="宋体" w:eastAsia="宋体"/>
          <w:color w:val="000000" w:themeColor="text1"/>
          <w:sz w:val="24"/>
          <w:szCs w:val="24"/>
          <w:lang w:val="zh-CN" w:eastAsia="zh-CN"/>
          <w14:textFill>
            <w14:solidFill>
              <w14:schemeClr w14:val="tx1"/>
            </w14:solidFill>
          </w14:textFill>
        </w:rPr>
        <w:t xml:space="preserve">.1 投标文件的撤回</w:t>
      </w:r>
      <w:r/>
    </w:p>
    <w:p>
      <w:pPr>
        <w:ind w:firstLine="420"/>
        <w:spacing w:after="156" w:line="240" w:lineRule="auto"/>
        <w:rPr>
          <w:rFonts w:ascii="宋体" w:hAnsi="宋体" w:eastAsia="宋体"/>
          <w:b/>
          <w:color w:val="000000" w:themeColor="text1"/>
          <w:sz w:val="24"/>
          <w:szCs w:val="24"/>
          <w:lang w:val="zh-CN"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21</w:t>
      </w:r>
      <w:r>
        <w:rPr>
          <w:rFonts w:hint="eastAsia" w:ascii="宋体" w:hAnsi="宋体" w:eastAsia="宋体"/>
          <w:color w:val="000000" w:themeColor="text1"/>
          <w:sz w:val="24"/>
          <w:szCs w:val="24"/>
          <w:lang w:val="zh-CN" w:eastAsia="zh-CN"/>
          <w14:textFill>
            <w14:solidFill>
              <w14:schemeClr w14:val="tx1"/>
            </w14:solidFill>
          </w14:textFill>
        </w:rPr>
        <w:t xml:space="preserve">.1.1</w:t>
      </w:r>
      <w:r>
        <w:rPr>
          <w:rFonts w:hint="eastAsia" w:ascii="宋体" w:hAnsi="宋体" w:eastAsia="宋体"/>
          <w:color w:val="000000" w:themeColor="text1"/>
          <w:sz w:val="24"/>
          <w:szCs w:val="24"/>
          <w:lang w:eastAsia="zh-CN"/>
          <w14:textFill>
            <w14:solidFill>
              <w14:schemeClr w14:val="tx1"/>
            </w14:solidFill>
          </w14:textFill>
        </w:rPr>
        <w:t xml:space="preserve"> </w:t>
      </w:r>
      <w:r>
        <w:rPr>
          <w:rFonts w:hint="eastAsia" w:ascii="宋体" w:hAnsi="宋体" w:eastAsia="宋体"/>
          <w:color w:val="000000" w:themeColor="text1"/>
          <w:sz w:val="24"/>
          <w:szCs w:val="24"/>
          <w:lang w:val="zh-CN" w:eastAsia="zh-CN"/>
          <w14:textFill>
            <w14:solidFill>
              <w14:schemeClr w14:val="tx1"/>
            </w14:solidFill>
          </w14:textFill>
        </w:rPr>
        <w:t xml:space="preserve">投标人可在投标截止时间前撤回其电子投标文件，具体操作方法见《操作手册》。</w:t>
      </w:r>
      <w:r/>
    </w:p>
    <w:p>
      <w:pPr>
        <w:ind w:firstLine="420"/>
        <w:spacing w:after="156" w:line="240" w:lineRule="auto"/>
        <w:rPr>
          <w:rFonts w:ascii="宋体" w:hAnsi="宋体" w:eastAsia="宋体"/>
          <w:b/>
          <w:color w:val="000000" w:themeColor="text1"/>
          <w:sz w:val="24"/>
          <w:szCs w:val="24"/>
          <w:lang w:val="zh-CN"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21</w:t>
      </w:r>
      <w:r>
        <w:rPr>
          <w:rFonts w:hint="eastAsia" w:ascii="宋体" w:hAnsi="宋体" w:eastAsia="宋体"/>
          <w:color w:val="000000" w:themeColor="text1"/>
          <w:sz w:val="24"/>
          <w:szCs w:val="24"/>
          <w:lang w:val="zh-CN" w:eastAsia="zh-CN"/>
          <w14:textFill>
            <w14:solidFill>
              <w14:schemeClr w14:val="tx1"/>
            </w14:solidFill>
          </w14:textFill>
        </w:rPr>
        <w:t xml:space="preserve">.1.2</w:t>
      </w:r>
      <w:r>
        <w:rPr>
          <w:rFonts w:hint="eastAsia" w:ascii="宋体" w:hAnsi="宋体" w:eastAsia="宋体"/>
          <w:color w:val="000000" w:themeColor="text1"/>
          <w:sz w:val="24"/>
          <w:szCs w:val="24"/>
          <w:lang w:eastAsia="zh-CN"/>
          <w14:textFill>
            <w14:solidFill>
              <w14:schemeClr w14:val="tx1"/>
            </w14:solidFill>
          </w14:textFill>
        </w:rPr>
        <w:t xml:space="preserve"> </w:t>
      </w:r>
      <w:r>
        <w:rPr>
          <w:rFonts w:hint="eastAsia" w:ascii="宋体" w:hAnsi="宋体" w:eastAsia="宋体"/>
          <w:color w:val="000000" w:themeColor="text1"/>
          <w:sz w:val="24"/>
          <w:szCs w:val="24"/>
          <w:lang w:val="zh-CN" w:eastAsia="zh-CN"/>
          <w14:textFill>
            <w14:solidFill>
              <w14:schemeClr w14:val="tx1"/>
            </w14:solidFill>
          </w14:textFill>
        </w:rPr>
        <w:t xml:space="preserve">投标人撤回电子投标文件，则认为其不再参与本项目投标活动。</w:t>
      </w:r>
      <w:r/>
    </w:p>
    <w:p>
      <w:pPr>
        <w:ind w:firstLine="420"/>
        <w:spacing w:after="156" w:line="240" w:lineRule="auto"/>
        <w:rPr>
          <w:rFonts w:ascii="宋体" w:hAnsi="宋体" w:eastAsia="宋体"/>
          <w:b/>
          <w:color w:val="000000" w:themeColor="text1"/>
          <w:sz w:val="24"/>
          <w:szCs w:val="24"/>
          <w:lang w:val="zh-CN"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21</w:t>
      </w:r>
      <w:r>
        <w:rPr>
          <w:rFonts w:hint="eastAsia" w:ascii="宋体" w:hAnsi="宋体" w:eastAsia="宋体"/>
          <w:color w:val="000000" w:themeColor="text1"/>
          <w:sz w:val="24"/>
          <w:szCs w:val="24"/>
          <w:lang w:val="zh-CN" w:eastAsia="zh-CN"/>
          <w14:textFill>
            <w14:solidFill>
              <w14:schemeClr w14:val="tx1"/>
            </w14:solidFill>
          </w14:textFill>
        </w:rPr>
        <w:t xml:space="preserve">.2 投标文件的修改</w:t>
      </w:r>
      <w:r/>
    </w:p>
    <w:p>
      <w:pPr>
        <w:ind w:firstLine="420"/>
        <w:spacing w:after="156" w:line="240" w:lineRule="auto"/>
        <w:rPr>
          <w:rFonts w:ascii="宋体" w:hAnsi="宋体" w:eastAsia="宋体" w:cs="宋体"/>
          <w:color w:val="000000" w:themeColor="text1"/>
          <w:sz w:val="24"/>
          <w:szCs w:val="24"/>
          <w:lang w:val="zh-CN"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21</w:t>
      </w:r>
      <w:r>
        <w:rPr>
          <w:rFonts w:hint="eastAsia" w:ascii="宋体" w:hAnsi="宋体" w:eastAsia="宋体"/>
          <w:color w:val="000000" w:themeColor="text1"/>
          <w:sz w:val="24"/>
          <w:szCs w:val="24"/>
          <w:lang w:val="zh-CN" w:eastAsia="zh-CN"/>
          <w14:textFill>
            <w14:solidFill>
              <w14:schemeClr w14:val="tx1"/>
            </w14:solidFill>
          </w14:textFill>
        </w:rPr>
        <w:t xml:space="preserve">.2.1</w:t>
      </w:r>
      <w:r>
        <w:rPr>
          <w:rFonts w:hint="eastAsia" w:ascii="宋体" w:hAnsi="宋体" w:eastAsia="宋体"/>
          <w:color w:val="000000" w:themeColor="text1"/>
          <w:sz w:val="24"/>
          <w:szCs w:val="24"/>
          <w:lang w:eastAsia="zh-CN"/>
          <w14:textFill>
            <w14:solidFill>
              <w14:schemeClr w14:val="tx1"/>
            </w14:solidFill>
          </w14:textFill>
        </w:rPr>
        <w:t xml:space="preserve"> </w:t>
      </w:r>
      <w:r>
        <w:rPr>
          <w:rFonts w:hint="eastAsia" w:ascii="宋体" w:hAnsi="宋体" w:eastAsia="宋体"/>
          <w:color w:val="000000" w:themeColor="text1"/>
          <w:sz w:val="24"/>
          <w:szCs w:val="24"/>
          <w:lang w:val="zh-CN" w:eastAsia="zh-CN"/>
          <w14:textFill>
            <w14:solidFill>
              <w14:schemeClr w14:val="tx1"/>
            </w14:solidFill>
          </w14:textFill>
        </w:rPr>
        <w:t xml:space="preserve">投标人可在投标截止时间前对其电子投标文件进行修改，具体操作方法见《操作手册》</w:t>
      </w:r>
      <w:r>
        <w:rPr>
          <w:rFonts w:hint="eastAsia" w:ascii="宋体" w:hAnsi="宋体" w:eastAsia="宋体" w:cs="宋体"/>
          <w:color w:val="000000" w:themeColor="text1"/>
          <w:sz w:val="24"/>
          <w:szCs w:val="24"/>
          <w:lang w:val="zh-CN" w:eastAsia="zh-CN"/>
          <w14:textFill>
            <w14:solidFill>
              <w14:schemeClr w14:val="tx1"/>
            </w14:solidFill>
          </w14:textFill>
        </w:rPr>
        <w:t xml:space="preserve">。</w:t>
      </w:r>
      <w:r/>
    </w:p>
    <w:p>
      <w:pPr>
        <w:ind w:firstLine="420"/>
        <w:spacing w:after="156" w:line="240" w:lineRule="auto"/>
        <w:rPr>
          <w:rFonts w:ascii="宋体" w:hAnsi="宋体" w:eastAsia="宋体"/>
          <w:b/>
          <w:color w:val="000000" w:themeColor="text1"/>
          <w:sz w:val="24"/>
          <w:szCs w:val="24"/>
          <w:lang w:val="zh-CN"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21</w:t>
      </w:r>
      <w:r>
        <w:rPr>
          <w:rFonts w:hint="eastAsia" w:ascii="宋体" w:hAnsi="宋体" w:eastAsia="宋体"/>
          <w:color w:val="000000" w:themeColor="text1"/>
          <w:sz w:val="24"/>
          <w:szCs w:val="24"/>
          <w:lang w:val="zh-CN" w:eastAsia="zh-CN"/>
          <w14:textFill>
            <w14:solidFill>
              <w14:schemeClr w14:val="tx1"/>
            </w14:solidFill>
          </w14:textFill>
        </w:rPr>
        <w:t xml:space="preserve">.2.2</w:t>
      </w:r>
      <w:r>
        <w:rPr>
          <w:rFonts w:hint="eastAsia" w:ascii="宋体" w:hAnsi="宋体" w:eastAsia="宋体"/>
          <w:color w:val="000000" w:themeColor="text1"/>
          <w:sz w:val="24"/>
          <w:szCs w:val="24"/>
          <w:lang w:eastAsia="zh-CN"/>
          <w14:textFill>
            <w14:solidFill>
              <w14:schemeClr w14:val="tx1"/>
            </w14:solidFill>
          </w14:textFill>
        </w:rPr>
        <w:t xml:space="preserve"> </w:t>
      </w:r>
      <w:r>
        <w:rPr>
          <w:rFonts w:hint="eastAsia" w:ascii="宋体" w:hAnsi="宋体" w:eastAsia="宋体"/>
          <w:color w:val="000000" w:themeColor="text1"/>
          <w:sz w:val="24"/>
          <w:szCs w:val="24"/>
          <w:lang w:val="zh-CN" w:eastAsia="zh-CN"/>
          <w14:textFill>
            <w14:solidFill>
              <w14:schemeClr w14:val="tx1"/>
            </w14:solidFill>
          </w14:textFill>
        </w:rPr>
        <w:t xml:space="preserve">投标截止时间之后，投标人不得对其电子投标文件作任何修改。</w:t>
      </w:r>
      <w:r/>
    </w:p>
    <w:p>
      <w:pPr>
        <w:ind w:firstLine="420"/>
        <w:spacing w:after="156" w:line="240" w:lineRule="auto"/>
        <w:rPr>
          <w:rFonts w:ascii="宋体" w:hAnsi="宋体" w:eastAsia="宋体"/>
          <w:color w:val="000000" w:themeColor="text1"/>
          <w:sz w:val="24"/>
          <w:szCs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21</w:t>
      </w:r>
      <w:r>
        <w:rPr>
          <w:rFonts w:hint="eastAsia" w:ascii="宋体" w:hAnsi="宋体" w:eastAsia="宋体"/>
          <w:color w:val="000000" w:themeColor="text1"/>
          <w:sz w:val="24"/>
          <w:szCs w:val="24"/>
          <w:lang w:val="zh-CN" w:eastAsia="zh-CN"/>
          <w14:textFill>
            <w14:solidFill>
              <w14:schemeClr w14:val="tx1"/>
            </w14:solidFill>
          </w14:textFill>
        </w:rPr>
        <w:t xml:space="preserve">.3 在投标截止时间至招标文件中规定的投标有效期满之间的这段时间内，投标人不得撤回其投标。</w:t>
      </w:r>
      <w:r/>
    </w:p>
    <w:p>
      <w:pPr>
        <w:spacing w:after="156" w:line="240" w:lineRule="auto"/>
        <w:rPr>
          <w:rFonts w:ascii="宋体" w:hAnsi="宋体" w:eastAsia="宋体"/>
          <w:color w:val="000000" w:themeColor="text1"/>
          <w:sz w:val="24"/>
          <w:szCs w:val="24"/>
          <w:lang w:eastAsia="zh-CN"/>
          <w14:textFill>
            <w14:solidFill>
              <w14:schemeClr w14:val="tx1"/>
            </w14:solidFill>
          </w14:textFill>
        </w:rPr>
      </w:pPr>
      <w:r>
        <w:rPr>
          <w:rFonts w:ascii="宋体" w:hAnsi="宋体" w:eastAsia="宋体"/>
          <w:color w:val="000000" w:themeColor="text1"/>
          <w:sz w:val="24"/>
          <w:szCs w:val="24"/>
          <w:lang w:eastAsia="zh-CN"/>
          <w14:textFill>
            <w14:solidFill>
              <w14:schemeClr w14:val="tx1"/>
            </w14:solidFill>
          </w14:textFill>
        </w:rPr>
      </w:r>
      <w:r/>
    </w:p>
    <w:p>
      <w:pPr>
        <w:pStyle w:val="1172"/>
        <w:ind w:firstLine="434"/>
        <w:spacing w:before="0" w:after="156" w:line="240" w:lineRule="auto"/>
        <w:rPr>
          <w:rStyle w:val="1206"/>
          <w:rFonts w:ascii="宋体" w:hAnsi="宋体" w:cs="宋体"/>
          <w:b w:val="0"/>
          <w:bCs w:val="0"/>
          <w:color w:val="000000" w:themeColor="text1"/>
          <w:sz w:val="24"/>
          <w:szCs w:val="24"/>
          <w14:textFill>
            <w14:solidFill>
              <w14:schemeClr w14:val="tx1"/>
            </w14:solidFill>
          </w14:textFill>
        </w:rPr>
      </w:pPr>
      <w:r/>
      <w:bookmarkStart w:id="148" w:name="_Toc16938545"/>
      <w:r/>
      <w:bookmarkStart w:id="149" w:name="_Toc20823301"/>
      <w:r/>
      <w:bookmarkStart w:id="150" w:name="_Toc513029229"/>
      <w:r/>
      <w:bookmarkStart w:id="151" w:name="_Toc21082"/>
      <w:r/>
      <w:bookmarkStart w:id="152" w:name="_Toc120614218"/>
      <w:r>
        <w:rPr>
          <w:rStyle w:val="1206"/>
          <w:rFonts w:hint="eastAsia" w:ascii="宋体" w:hAnsi="宋体" w:cs="宋体"/>
          <w:b w:val="0"/>
          <w:bCs w:val="0"/>
          <w:color w:val="000000" w:themeColor="text1"/>
          <w:sz w:val="24"/>
          <w:szCs w:val="24"/>
          <w14:textFill>
            <w14:solidFill>
              <w14:schemeClr w14:val="tx1"/>
            </w14:solidFill>
          </w14:textFill>
        </w:rPr>
        <w:t xml:space="preserve">五、开标与评标</w:t>
      </w:r>
      <w:bookmarkEnd w:id="148"/>
      <w:r/>
      <w:bookmarkEnd w:id="149"/>
      <w:r/>
      <w:bookmarkEnd w:id="150"/>
      <w:r/>
      <w:bookmarkEnd w:id="151"/>
      <w:r/>
      <w:bookmarkEnd w:id="152"/>
      <w:r/>
      <w:r/>
    </w:p>
    <w:p>
      <w:pPr>
        <w:ind w:firstLine="390"/>
        <w:keepLines/>
        <w:keepNext/>
        <w:spacing w:after="156" w:line="240" w:lineRule="auto"/>
        <w:rPr>
          <w:rStyle w:val="1206"/>
          <w:rFonts w:ascii="宋体" w:hAnsi="宋体" w:cs="宋体"/>
          <w:color w:val="000000" w:themeColor="text1"/>
          <w:sz w:val="24"/>
          <w:szCs w:val="24"/>
          <w14:textFill>
            <w14:solidFill>
              <w14:schemeClr w14:val="tx1"/>
            </w14:solidFill>
          </w14:textFill>
        </w:rPr>
        <w:outlineLvl w:val="3"/>
      </w:pPr>
      <w:r>
        <w:rPr>
          <w:rStyle w:val="1206"/>
          <w:rFonts w:hint="eastAsia" w:ascii="宋体" w:hAnsi="宋体" w:cs="宋体"/>
          <w:color w:val="000000" w:themeColor="text1"/>
          <w:sz w:val="24"/>
          <w:szCs w:val="24"/>
          <w14:textFill>
            <w14:solidFill>
              <w14:schemeClr w14:val="tx1"/>
            </w14:solidFill>
          </w14:textFill>
        </w:rPr>
        <w:t xml:space="preserve">22.开标</w:t>
      </w:r>
      <w:r/>
    </w:p>
    <w:p>
      <w:pPr>
        <w:ind w:firstLine="420"/>
        <w:spacing w:after="156" w:line="240" w:lineRule="auto"/>
        <w:rPr>
          <w:rFonts w:ascii="宋体" w:hAnsi="宋体" w:eastAsia="宋体"/>
          <w:b/>
          <w:color w:val="000000" w:themeColor="text1"/>
          <w:sz w:val="24"/>
          <w:szCs w:val="24"/>
          <w:lang w:val="zh-CN" w:eastAsia="zh-CN"/>
          <w14:textFill>
            <w14:solidFill>
              <w14:schemeClr w14:val="tx1"/>
            </w14:solidFill>
          </w14:textFill>
        </w:rPr>
      </w:pPr>
      <w:r>
        <w:rPr>
          <w:rFonts w:hint="eastAsia" w:ascii="宋体" w:hAnsi="宋体" w:eastAsia="宋体"/>
          <w:color w:val="000000" w:themeColor="text1"/>
          <w:sz w:val="24"/>
          <w:szCs w:val="24"/>
          <w:lang w:val="zh-CN" w:eastAsia="zh-CN"/>
          <w14:textFill>
            <w14:solidFill>
              <w14:schemeClr w14:val="tx1"/>
            </w14:solidFill>
          </w14:textFill>
        </w:rPr>
        <w:t xml:space="preserve">2</w:t>
      </w:r>
      <w:r>
        <w:rPr>
          <w:rFonts w:hint="eastAsia" w:ascii="宋体" w:hAnsi="宋体" w:eastAsia="宋体"/>
          <w:color w:val="000000" w:themeColor="text1"/>
          <w:sz w:val="24"/>
          <w:szCs w:val="24"/>
          <w:lang w:eastAsia="zh-CN"/>
          <w14:textFill>
            <w14:solidFill>
              <w14:schemeClr w14:val="tx1"/>
            </w14:solidFill>
          </w14:textFill>
        </w:rPr>
        <w:t xml:space="preserve">2</w:t>
      </w:r>
      <w:r>
        <w:rPr>
          <w:rFonts w:hint="eastAsia" w:ascii="宋体" w:hAnsi="宋体" w:eastAsia="宋体"/>
          <w:color w:val="000000" w:themeColor="text1"/>
          <w:sz w:val="24"/>
          <w:szCs w:val="24"/>
          <w:lang w:val="zh-CN" w:eastAsia="zh-CN"/>
          <w14:textFill>
            <w14:solidFill>
              <w14:schemeClr w14:val="tx1"/>
            </w14:solidFill>
          </w14:textFill>
        </w:rPr>
        <w:t xml:space="preserve">.1 代理机构在招标公告中规定的时间和地点组织公开开标。投标人按照《操作手册》规定参加开标活动，并在苏采云系统规定的时间内对投标文件进行解密。苏采云系统公布各投标人名称和投标价格。</w:t>
      </w:r>
      <w:r/>
    </w:p>
    <w:p>
      <w:pPr>
        <w:ind w:firstLine="420"/>
        <w:spacing w:after="156" w:line="240" w:lineRule="auto"/>
        <w:rPr>
          <w:rFonts w:ascii="宋体" w:hAnsi="宋体" w:eastAsia="宋体"/>
          <w:b/>
          <w:color w:val="000000" w:themeColor="text1"/>
          <w:sz w:val="24"/>
          <w:szCs w:val="24"/>
          <w:lang w:val="zh-CN" w:eastAsia="zh-CN"/>
          <w14:textFill>
            <w14:solidFill>
              <w14:schemeClr w14:val="tx1"/>
            </w14:solidFill>
          </w14:textFill>
        </w:rPr>
      </w:pPr>
      <w:r>
        <w:rPr>
          <w:rFonts w:hint="eastAsia" w:ascii="宋体" w:hAnsi="宋体" w:eastAsia="宋体"/>
          <w:color w:val="000000" w:themeColor="text1"/>
          <w:sz w:val="24"/>
          <w:szCs w:val="24"/>
          <w:lang w:val="zh-CN" w:eastAsia="zh-CN"/>
          <w14:textFill>
            <w14:solidFill>
              <w14:schemeClr w14:val="tx1"/>
            </w14:solidFill>
          </w14:textFill>
        </w:rPr>
        <w:t xml:space="preserve">2</w:t>
      </w:r>
      <w:r>
        <w:rPr>
          <w:rFonts w:hint="eastAsia" w:ascii="宋体" w:hAnsi="宋体" w:eastAsia="宋体"/>
          <w:color w:val="000000" w:themeColor="text1"/>
          <w:sz w:val="24"/>
          <w:szCs w:val="24"/>
          <w:lang w:eastAsia="zh-CN"/>
          <w14:textFill>
            <w14:solidFill>
              <w14:schemeClr w14:val="tx1"/>
            </w14:solidFill>
          </w14:textFill>
        </w:rPr>
        <w:t xml:space="preserve">2</w:t>
      </w:r>
      <w:r>
        <w:rPr>
          <w:rFonts w:hint="eastAsia" w:ascii="宋体" w:hAnsi="宋体" w:eastAsia="宋体"/>
          <w:color w:val="000000" w:themeColor="text1"/>
          <w:sz w:val="24"/>
          <w:szCs w:val="24"/>
          <w:lang w:val="zh-CN" w:eastAsia="zh-CN"/>
          <w14:textFill>
            <w14:solidFill>
              <w14:schemeClr w14:val="tx1"/>
            </w14:solidFill>
          </w14:textFill>
        </w:rPr>
        <w:t xml:space="preserve">.</w:t>
      </w:r>
      <w:r>
        <w:rPr>
          <w:rFonts w:hint="eastAsia" w:ascii="宋体" w:hAnsi="宋体" w:eastAsia="宋体"/>
          <w:color w:val="000000" w:themeColor="text1"/>
          <w:sz w:val="24"/>
          <w:szCs w:val="24"/>
          <w:lang w:eastAsia="zh-CN"/>
          <w14:textFill>
            <w14:solidFill>
              <w14:schemeClr w14:val="tx1"/>
            </w14:solidFill>
          </w14:textFill>
        </w:rPr>
        <w:t xml:space="preserve">2 </w:t>
      </w:r>
      <w:r>
        <w:rPr>
          <w:rFonts w:hint="eastAsia" w:ascii="宋体" w:hAnsi="宋体" w:eastAsia="宋体"/>
          <w:color w:val="000000" w:themeColor="text1"/>
          <w:sz w:val="24"/>
          <w:szCs w:val="24"/>
          <w:lang w:val="zh-CN" w:eastAsia="zh-CN"/>
          <w14:textFill>
            <w14:solidFill>
              <w14:schemeClr w14:val="tx1"/>
            </w14:solidFill>
          </w14:textFill>
        </w:rPr>
        <w:t xml:space="preserve">投标人在开标过程中涉及到的投标文件解密、开标结果确认等工作，应按照《操作手册》规定执行。</w:t>
      </w:r>
      <w:r/>
    </w:p>
    <w:p>
      <w:pPr>
        <w:ind w:firstLine="420"/>
        <w:spacing w:after="156" w:line="240" w:lineRule="auto"/>
        <w:rPr>
          <w:rFonts w:ascii="宋体" w:hAnsi="宋体" w:eastAsia="宋体"/>
          <w:bCs/>
          <w:color w:val="000000" w:themeColor="text1"/>
          <w:sz w:val="24"/>
          <w:szCs w:val="24"/>
          <w:lang w:val="zh-CN" w:eastAsia="zh-CN"/>
          <w14:textFill>
            <w14:solidFill>
              <w14:schemeClr w14:val="tx1"/>
            </w14:solidFill>
          </w14:textFill>
        </w:rPr>
      </w:pPr>
      <w:r>
        <w:rPr>
          <w:rFonts w:hint="eastAsia" w:ascii="宋体" w:hAnsi="宋体" w:eastAsia="宋体"/>
          <w:color w:val="000000" w:themeColor="text1"/>
          <w:sz w:val="24"/>
          <w:szCs w:val="24"/>
          <w:lang w:val="zh-CN" w:eastAsia="zh-CN"/>
          <w14:textFill>
            <w14:solidFill>
              <w14:schemeClr w14:val="tx1"/>
            </w14:solidFill>
          </w14:textFill>
        </w:rPr>
        <w:t xml:space="preserve">2</w:t>
      </w:r>
      <w:r>
        <w:rPr>
          <w:rFonts w:hint="eastAsia" w:ascii="宋体" w:hAnsi="宋体" w:eastAsia="宋体"/>
          <w:color w:val="000000" w:themeColor="text1"/>
          <w:sz w:val="24"/>
          <w:szCs w:val="24"/>
          <w:lang w:eastAsia="zh-CN"/>
          <w14:textFill>
            <w14:solidFill>
              <w14:schemeClr w14:val="tx1"/>
            </w14:solidFill>
          </w14:textFill>
        </w:rPr>
        <w:t xml:space="preserve">2</w:t>
      </w:r>
      <w:r>
        <w:rPr>
          <w:rFonts w:hint="eastAsia" w:ascii="宋体" w:hAnsi="宋体" w:eastAsia="宋体"/>
          <w:color w:val="000000" w:themeColor="text1"/>
          <w:sz w:val="24"/>
          <w:szCs w:val="24"/>
          <w:lang w:val="zh-CN" w:eastAsia="zh-CN"/>
          <w14:textFill>
            <w14:solidFill>
              <w14:schemeClr w14:val="tx1"/>
            </w14:solidFill>
          </w14:textFill>
        </w:rPr>
        <w:t xml:space="preserve">.</w:t>
      </w:r>
      <w:r>
        <w:rPr>
          <w:rFonts w:hint="eastAsia" w:ascii="宋体" w:hAnsi="宋体" w:eastAsia="宋体"/>
          <w:color w:val="000000" w:themeColor="text1"/>
          <w:sz w:val="24"/>
          <w:szCs w:val="24"/>
          <w:lang w:eastAsia="zh-CN"/>
          <w14:textFill>
            <w14:solidFill>
              <w14:schemeClr w14:val="tx1"/>
            </w14:solidFill>
          </w14:textFill>
        </w:rPr>
        <w:t xml:space="preserve">3 </w:t>
      </w:r>
      <w:r>
        <w:rPr>
          <w:rFonts w:hint="eastAsia" w:ascii="宋体" w:hAnsi="宋体" w:eastAsia="宋体"/>
          <w:color w:val="000000" w:themeColor="text1"/>
          <w:sz w:val="24"/>
          <w:szCs w:val="24"/>
          <w:lang w:val="zh-CN" w:eastAsia="zh-CN"/>
          <w14:textFill>
            <w14:solidFill>
              <w14:schemeClr w14:val="tx1"/>
            </w14:solidFill>
          </w14:textFill>
        </w:rPr>
        <w:t xml:space="preserve">投标人如果对开标过程和开标结果有疑义，</w:t>
      </w:r>
      <w:r>
        <w:rPr>
          <w:rFonts w:hint="eastAsia" w:ascii="宋体" w:hAnsi="宋体" w:eastAsia="宋体"/>
          <w:bCs/>
          <w:color w:val="000000" w:themeColor="text1"/>
          <w:sz w:val="24"/>
          <w:szCs w:val="24"/>
          <w:lang w:val="zh-CN" w:eastAsia="zh-CN"/>
          <w14:textFill>
            <w14:solidFill>
              <w14:schemeClr w14:val="tx1"/>
            </w14:solidFill>
          </w14:textFill>
        </w:rPr>
        <w:t xml:space="preserve">应当根据《操作手册》规定提出，苏采云系统中《开标记录表》公布后5分钟内未提出的，视同认可开标结果。</w:t>
      </w:r>
      <w:r/>
    </w:p>
    <w:p>
      <w:pPr>
        <w:ind w:firstLine="390"/>
        <w:keepLines/>
        <w:keepNext/>
        <w:spacing w:after="156" w:line="240" w:lineRule="auto"/>
        <w:rPr>
          <w:rStyle w:val="1206"/>
          <w:rFonts w:ascii="宋体" w:hAnsi="宋体" w:cs="宋体"/>
          <w:color w:val="000000" w:themeColor="text1"/>
          <w:sz w:val="24"/>
          <w:szCs w:val="24"/>
          <w14:textFill>
            <w14:solidFill>
              <w14:schemeClr w14:val="tx1"/>
            </w14:solidFill>
          </w14:textFill>
        </w:rPr>
        <w:outlineLvl w:val="3"/>
      </w:pPr>
      <w:r>
        <w:rPr>
          <w:rStyle w:val="1206"/>
          <w:rFonts w:hint="eastAsia" w:ascii="宋体" w:hAnsi="宋体" w:cs="宋体"/>
          <w:color w:val="000000" w:themeColor="text1"/>
          <w:sz w:val="24"/>
          <w:szCs w:val="24"/>
          <w14:textFill>
            <w14:solidFill>
              <w14:schemeClr w14:val="tx1"/>
            </w14:solidFill>
          </w14:textFill>
        </w:rPr>
        <w:t xml:space="preserve">23.评标</w:t>
      </w:r>
      <w:r/>
    </w:p>
    <w:p>
      <w:pPr>
        <w:ind w:firstLine="420"/>
        <w:spacing w:after="156" w:line="240" w:lineRule="auto"/>
        <w:rPr>
          <w:rFonts w:ascii="宋体" w:hAnsi="宋体" w:eastAsia="宋体"/>
          <w:b/>
          <w:color w:val="000000" w:themeColor="text1"/>
          <w:sz w:val="24"/>
          <w:szCs w:val="24"/>
          <w:lang w:val="zh-CN" w:eastAsia="zh-CN"/>
          <w14:textFill>
            <w14:solidFill>
              <w14:schemeClr w14:val="tx1"/>
            </w14:solidFill>
          </w14:textFill>
        </w:rPr>
      </w:pPr>
      <w:r>
        <w:rPr>
          <w:rFonts w:hint="eastAsia" w:ascii="宋体" w:hAnsi="宋体" w:eastAsia="宋体"/>
          <w:color w:val="000000" w:themeColor="text1"/>
          <w:sz w:val="24"/>
          <w:szCs w:val="24"/>
          <w:lang w:val="zh-CN" w:eastAsia="zh-CN"/>
          <w14:textFill>
            <w14:solidFill>
              <w14:schemeClr w14:val="tx1"/>
            </w14:solidFill>
          </w14:textFill>
        </w:rPr>
        <w:t xml:space="preserve">2</w:t>
      </w:r>
      <w:r>
        <w:rPr>
          <w:rFonts w:hint="eastAsia" w:ascii="宋体" w:hAnsi="宋体" w:eastAsia="宋体"/>
          <w:color w:val="000000" w:themeColor="text1"/>
          <w:sz w:val="24"/>
          <w:szCs w:val="24"/>
          <w:lang w:eastAsia="zh-CN"/>
          <w14:textFill>
            <w14:solidFill>
              <w14:schemeClr w14:val="tx1"/>
            </w14:solidFill>
          </w14:textFill>
        </w:rPr>
        <w:t xml:space="preserve">3</w:t>
      </w:r>
      <w:r>
        <w:rPr>
          <w:rFonts w:hint="eastAsia" w:ascii="宋体" w:hAnsi="宋体" w:eastAsia="宋体"/>
          <w:color w:val="000000" w:themeColor="text1"/>
          <w:sz w:val="24"/>
          <w:szCs w:val="24"/>
          <w:lang w:val="zh-CN" w:eastAsia="zh-CN"/>
          <w14:textFill>
            <w14:solidFill>
              <w14:schemeClr w14:val="tx1"/>
            </w14:solidFill>
          </w14:textFill>
        </w:rPr>
        <w:t xml:space="preserve">.1 </w:t>
      </w:r>
      <w:r>
        <w:rPr>
          <w:rFonts w:hint="eastAsia" w:ascii="宋体" w:hAnsi="宋体" w:eastAsia="宋体"/>
          <w:color w:val="000000" w:themeColor="text1"/>
          <w:sz w:val="24"/>
          <w:szCs w:val="24"/>
          <w:lang w:eastAsia="zh-CN"/>
          <w14:textFill>
            <w14:solidFill>
              <w14:schemeClr w14:val="tx1"/>
            </w14:solidFill>
          </w14:textFill>
        </w:rPr>
        <w:t xml:space="preserve">评标由</w:t>
      </w:r>
      <w:r>
        <w:rPr>
          <w:rFonts w:hint="eastAsia" w:ascii="宋体" w:hAnsi="宋体" w:eastAsia="宋体"/>
          <w:color w:val="000000" w:themeColor="text1"/>
          <w:sz w:val="24"/>
          <w:szCs w:val="24"/>
          <w:lang w:val="zh-CN" w:eastAsia="zh-CN"/>
          <w14:textFill>
            <w14:solidFill>
              <w14:schemeClr w14:val="tx1"/>
            </w14:solidFill>
          </w14:textFill>
        </w:rPr>
        <w:t xml:space="preserve">代理机构组织评标委员会（以下简称“评委会”）进行。</w:t>
      </w:r>
      <w:r/>
    </w:p>
    <w:p>
      <w:pPr>
        <w:ind w:firstLine="420"/>
        <w:spacing w:after="156" w:line="240" w:lineRule="auto"/>
        <w:rPr>
          <w:rFonts w:ascii="宋体" w:hAnsi="宋体" w:eastAsia="宋体"/>
          <w:b/>
          <w:color w:val="000000" w:themeColor="text1"/>
          <w:sz w:val="24"/>
          <w:szCs w:val="24"/>
          <w:lang w:val="zh-CN" w:eastAsia="zh-CN"/>
          <w14:textFill>
            <w14:solidFill>
              <w14:schemeClr w14:val="tx1"/>
            </w14:solidFill>
          </w14:textFill>
        </w:rPr>
      </w:pPr>
      <w:r>
        <w:rPr>
          <w:rFonts w:hint="eastAsia" w:ascii="宋体" w:hAnsi="宋体" w:eastAsia="宋体"/>
          <w:color w:val="000000" w:themeColor="text1"/>
          <w:sz w:val="24"/>
          <w:szCs w:val="24"/>
          <w:lang w:val="zh-CN" w:eastAsia="zh-CN"/>
          <w14:textFill>
            <w14:solidFill>
              <w14:schemeClr w14:val="tx1"/>
            </w14:solidFill>
          </w14:textFill>
        </w:rPr>
        <w:t xml:space="preserve">2</w:t>
      </w:r>
      <w:r>
        <w:rPr>
          <w:rFonts w:hint="eastAsia" w:ascii="宋体" w:hAnsi="宋体" w:eastAsia="宋体"/>
          <w:color w:val="000000" w:themeColor="text1"/>
          <w:sz w:val="24"/>
          <w:szCs w:val="24"/>
          <w:lang w:eastAsia="zh-CN"/>
          <w14:textFill>
            <w14:solidFill>
              <w14:schemeClr w14:val="tx1"/>
            </w14:solidFill>
          </w14:textFill>
        </w:rPr>
        <w:t xml:space="preserve">3</w:t>
      </w:r>
      <w:r>
        <w:rPr>
          <w:rFonts w:hint="eastAsia" w:ascii="宋体" w:hAnsi="宋体" w:eastAsia="宋体"/>
          <w:color w:val="000000" w:themeColor="text1"/>
          <w:sz w:val="24"/>
          <w:szCs w:val="24"/>
          <w:lang w:val="zh-CN" w:eastAsia="zh-CN"/>
          <w14:textFill>
            <w14:solidFill>
              <w14:schemeClr w14:val="tx1"/>
            </w14:solidFill>
          </w14:textFill>
        </w:rPr>
        <w:t xml:space="preserve">.2 评委会由采购人代表和有关技术、经济等方面的专家组成，且人员构成符合政府采购有关规定。</w:t>
      </w:r>
      <w:r/>
    </w:p>
    <w:p>
      <w:pPr>
        <w:ind w:firstLine="420"/>
        <w:spacing w:after="156" w:line="240" w:lineRule="auto"/>
        <w:rPr>
          <w:rFonts w:ascii="宋体" w:hAnsi="宋体" w:eastAsia="宋体"/>
          <w:b/>
          <w:color w:val="000000" w:themeColor="text1"/>
          <w:sz w:val="24"/>
          <w:szCs w:val="24"/>
          <w:lang w:val="zh-CN" w:eastAsia="zh-CN"/>
          <w14:textFill>
            <w14:solidFill>
              <w14:schemeClr w14:val="tx1"/>
            </w14:solidFill>
          </w14:textFill>
        </w:rPr>
      </w:pPr>
      <w:r>
        <w:rPr>
          <w:rFonts w:hint="eastAsia" w:ascii="宋体" w:hAnsi="宋体" w:eastAsia="宋体"/>
          <w:color w:val="000000" w:themeColor="text1"/>
          <w:sz w:val="24"/>
          <w:szCs w:val="24"/>
          <w:lang w:val="zh-CN" w:eastAsia="zh-CN"/>
          <w14:textFill>
            <w14:solidFill>
              <w14:schemeClr w14:val="tx1"/>
            </w14:solidFill>
          </w14:textFill>
        </w:rPr>
        <w:t xml:space="preserve">2</w:t>
      </w:r>
      <w:r>
        <w:rPr>
          <w:rFonts w:hint="eastAsia" w:ascii="宋体" w:hAnsi="宋体" w:eastAsia="宋体"/>
          <w:color w:val="000000" w:themeColor="text1"/>
          <w:sz w:val="24"/>
          <w:szCs w:val="24"/>
          <w:lang w:eastAsia="zh-CN"/>
          <w14:textFill>
            <w14:solidFill>
              <w14:schemeClr w14:val="tx1"/>
            </w14:solidFill>
          </w14:textFill>
        </w:rPr>
        <w:t xml:space="preserve">3</w:t>
      </w:r>
      <w:r>
        <w:rPr>
          <w:rFonts w:hint="eastAsia" w:ascii="宋体" w:hAnsi="宋体" w:eastAsia="宋体"/>
          <w:color w:val="000000" w:themeColor="text1"/>
          <w:sz w:val="24"/>
          <w:szCs w:val="24"/>
          <w:lang w:val="zh-CN" w:eastAsia="zh-CN"/>
          <w14:textFill>
            <w14:solidFill>
              <w14:schemeClr w14:val="tx1"/>
            </w14:solidFill>
          </w14:textFill>
        </w:rPr>
        <w:t xml:space="preserve">.3</w:t>
      </w:r>
      <w:r>
        <w:rPr>
          <w:rFonts w:hint="eastAsia" w:ascii="宋体" w:hAnsi="宋体" w:eastAsia="宋体"/>
          <w:color w:val="000000" w:themeColor="text1"/>
          <w:sz w:val="24"/>
          <w:szCs w:val="24"/>
          <w:lang w:eastAsia="zh-CN"/>
          <w14:textFill>
            <w14:solidFill>
              <w14:schemeClr w14:val="tx1"/>
            </w14:solidFill>
          </w14:textFill>
        </w:rPr>
        <w:t xml:space="preserve"> </w:t>
      </w:r>
      <w:r>
        <w:rPr>
          <w:rFonts w:hint="eastAsia" w:ascii="宋体" w:hAnsi="宋体" w:eastAsia="宋体"/>
          <w:color w:val="000000" w:themeColor="text1"/>
          <w:sz w:val="24"/>
          <w:szCs w:val="24"/>
          <w:lang w:val="zh-CN" w:eastAsia="zh-CN"/>
          <w14:textFill>
            <w14:solidFill>
              <w14:schemeClr w14:val="tx1"/>
            </w14:solidFill>
          </w14:textFill>
        </w:rPr>
        <w:t xml:space="preserve">评委会独立工作，负责评审所有投标文件并</w:t>
      </w:r>
      <w:r>
        <w:rPr>
          <w:rFonts w:hint="eastAsia" w:ascii="宋体" w:hAnsi="宋体" w:eastAsia="宋体"/>
          <w:color w:val="000000" w:themeColor="text1"/>
          <w:sz w:val="24"/>
          <w:szCs w:val="24"/>
          <w:lang w:eastAsia="zh-CN"/>
          <w14:textFill>
            <w14:solidFill>
              <w14:schemeClr w14:val="tx1"/>
            </w14:solidFill>
          </w14:textFill>
        </w:rPr>
        <w:t xml:space="preserve">推荐</w:t>
      </w:r>
      <w:r>
        <w:rPr>
          <w:rFonts w:hint="eastAsia" w:ascii="宋体" w:hAnsi="宋体" w:eastAsia="宋体"/>
          <w:color w:val="000000" w:themeColor="text1"/>
          <w:sz w:val="24"/>
          <w:szCs w:val="24"/>
          <w:lang w:val="zh-CN" w:eastAsia="zh-CN"/>
          <w14:textFill>
            <w14:solidFill>
              <w14:schemeClr w14:val="tx1"/>
            </w14:solidFill>
          </w14:textFill>
        </w:rPr>
        <w:t xml:space="preserve">中标</w:t>
      </w:r>
      <w:r>
        <w:rPr>
          <w:rFonts w:hint="eastAsia" w:ascii="宋体" w:hAnsi="宋体" w:eastAsia="宋体"/>
          <w:color w:val="000000" w:themeColor="text1"/>
          <w:sz w:val="24"/>
          <w:szCs w:val="24"/>
          <w:lang w:eastAsia="zh-CN"/>
          <w14:textFill>
            <w14:solidFill>
              <w14:schemeClr w14:val="tx1"/>
            </w14:solidFill>
          </w14:textFill>
        </w:rPr>
        <w:t xml:space="preserve">候选</w:t>
      </w:r>
      <w:r>
        <w:rPr>
          <w:rFonts w:hint="eastAsia" w:ascii="宋体" w:hAnsi="宋体" w:eastAsia="宋体"/>
          <w:color w:val="000000" w:themeColor="text1"/>
          <w:sz w:val="24"/>
          <w:szCs w:val="24"/>
          <w:lang w:val="zh-CN" w:eastAsia="zh-CN"/>
          <w14:textFill>
            <w14:solidFill>
              <w14:schemeClr w14:val="tx1"/>
            </w14:solidFill>
          </w14:textFill>
        </w:rPr>
        <w:t xml:space="preserve">人，</w:t>
      </w:r>
      <w:r>
        <w:rPr>
          <w:rFonts w:hint="eastAsia" w:ascii="宋体" w:hAnsi="宋体" w:eastAsia="宋体"/>
          <w:color w:val="000000" w:themeColor="text1"/>
          <w:sz w:val="24"/>
          <w:szCs w:val="24"/>
          <w:lang w:eastAsia="zh-CN"/>
          <w14:textFill>
            <w14:solidFill>
              <w14:schemeClr w14:val="tx1"/>
            </w14:solidFill>
          </w14:textFill>
        </w:rPr>
        <w:t xml:space="preserve">或根据采购人授权直接确定中标人</w:t>
      </w:r>
      <w:r>
        <w:rPr>
          <w:rFonts w:hint="eastAsia" w:ascii="宋体" w:hAnsi="宋体" w:eastAsia="宋体"/>
          <w:color w:val="000000" w:themeColor="text1"/>
          <w:sz w:val="24"/>
          <w:szCs w:val="24"/>
          <w:lang w:val="zh-CN" w:eastAsia="zh-CN"/>
          <w14:textFill>
            <w14:solidFill>
              <w14:schemeClr w14:val="tx1"/>
            </w14:solidFill>
          </w14:textFill>
        </w:rPr>
        <w:t xml:space="preserve">。</w:t>
      </w:r>
      <w:r/>
    </w:p>
    <w:p>
      <w:pPr>
        <w:ind w:firstLine="390"/>
        <w:keepLines/>
        <w:keepNext/>
        <w:spacing w:after="156" w:line="240" w:lineRule="auto"/>
        <w:rPr>
          <w:rStyle w:val="1206"/>
          <w:rFonts w:ascii="宋体" w:hAnsi="宋体" w:cs="宋体"/>
          <w:color w:val="000000" w:themeColor="text1"/>
          <w:sz w:val="24"/>
          <w:szCs w:val="24"/>
          <w14:textFill>
            <w14:solidFill>
              <w14:schemeClr w14:val="tx1"/>
            </w14:solidFill>
          </w14:textFill>
        </w:rPr>
        <w:outlineLvl w:val="3"/>
      </w:pPr>
      <w:r>
        <w:rPr>
          <w:rStyle w:val="1206"/>
          <w:rFonts w:hint="eastAsia" w:ascii="宋体" w:hAnsi="宋体" w:cs="宋体"/>
          <w:color w:val="000000" w:themeColor="text1"/>
          <w:sz w:val="24"/>
          <w:szCs w:val="24"/>
          <w14:textFill>
            <w14:solidFill>
              <w14:schemeClr w14:val="tx1"/>
            </w14:solidFill>
          </w14:textFill>
        </w:rPr>
        <w:t xml:space="preserve">24.评标过程的保密与公正</w:t>
      </w:r>
      <w:r/>
    </w:p>
    <w:p>
      <w:pPr>
        <w:ind w:firstLine="420"/>
        <w:spacing w:after="156" w:line="240" w:lineRule="auto"/>
        <w:rPr>
          <w:rFonts w:ascii="宋体" w:hAnsi="宋体" w:eastAsia="宋体"/>
          <w:b/>
          <w:color w:val="000000" w:themeColor="text1"/>
          <w:sz w:val="24"/>
          <w:szCs w:val="24"/>
          <w:lang w:val="zh-CN" w:eastAsia="zh-CN"/>
          <w14:textFill>
            <w14:solidFill>
              <w14:schemeClr w14:val="tx1"/>
            </w14:solidFill>
          </w14:textFill>
        </w:rPr>
      </w:pPr>
      <w:r>
        <w:rPr>
          <w:rFonts w:hint="eastAsia" w:ascii="宋体" w:hAnsi="宋体" w:eastAsia="宋体"/>
          <w:color w:val="000000" w:themeColor="text1"/>
          <w:sz w:val="24"/>
          <w:szCs w:val="24"/>
          <w:lang w:val="zh-CN" w:eastAsia="zh-CN"/>
          <w14:textFill>
            <w14:solidFill>
              <w14:schemeClr w14:val="tx1"/>
            </w14:solidFill>
          </w14:textFill>
        </w:rPr>
        <w:t xml:space="preserve">2</w:t>
      </w:r>
      <w:r>
        <w:rPr>
          <w:rFonts w:hint="eastAsia" w:ascii="宋体" w:hAnsi="宋体" w:eastAsia="宋体"/>
          <w:color w:val="000000" w:themeColor="text1"/>
          <w:sz w:val="24"/>
          <w:szCs w:val="24"/>
          <w:lang w:eastAsia="zh-CN"/>
          <w14:textFill>
            <w14:solidFill>
              <w14:schemeClr w14:val="tx1"/>
            </w14:solidFill>
          </w14:textFill>
        </w:rPr>
        <w:t xml:space="preserve">4</w:t>
      </w:r>
      <w:r>
        <w:rPr>
          <w:rFonts w:hint="eastAsia" w:ascii="宋体" w:hAnsi="宋体" w:eastAsia="宋体"/>
          <w:color w:val="000000" w:themeColor="text1"/>
          <w:sz w:val="24"/>
          <w:szCs w:val="24"/>
          <w:lang w:val="zh-CN" w:eastAsia="zh-CN"/>
          <w14:textFill>
            <w14:solidFill>
              <w14:schemeClr w14:val="tx1"/>
            </w14:solidFill>
          </w14:textFill>
        </w:rPr>
        <w:t xml:space="preserve">.1</w:t>
      </w:r>
      <w:r>
        <w:rPr>
          <w:rFonts w:hint="eastAsia" w:ascii="宋体" w:hAnsi="宋体" w:eastAsia="宋体"/>
          <w:color w:val="000000" w:themeColor="text1"/>
          <w:sz w:val="24"/>
          <w:szCs w:val="24"/>
          <w:lang w:eastAsia="zh-CN"/>
          <w14:textFill>
            <w14:solidFill>
              <w14:schemeClr w14:val="tx1"/>
            </w14:solidFill>
          </w14:textFill>
        </w:rPr>
        <w:t xml:space="preserve"> </w:t>
      </w:r>
      <w:r>
        <w:rPr>
          <w:rFonts w:hint="eastAsia" w:ascii="宋体" w:hAnsi="宋体" w:eastAsia="宋体"/>
          <w:color w:val="000000" w:themeColor="text1"/>
          <w:sz w:val="24"/>
          <w:szCs w:val="24"/>
          <w:lang w:val="zh-CN" w:eastAsia="zh-CN"/>
          <w14:textFill>
            <w14:solidFill>
              <w14:schemeClr w14:val="tx1"/>
            </w14:solidFill>
          </w14:textFill>
        </w:rPr>
        <w:t xml:space="preserve">凡是与审查、澄清、评价和比较投标的有关资料以及授标建议等，采购人、评委、代理机构均不得向投标人或与评标无关的其他人员透露。</w:t>
      </w:r>
      <w:r/>
    </w:p>
    <w:p>
      <w:pPr>
        <w:ind w:firstLine="420"/>
        <w:spacing w:after="156" w:line="240" w:lineRule="auto"/>
        <w:rPr>
          <w:rFonts w:ascii="宋体" w:hAnsi="宋体" w:eastAsia="宋体"/>
          <w:b/>
          <w:color w:val="000000" w:themeColor="text1"/>
          <w:sz w:val="24"/>
          <w:szCs w:val="24"/>
          <w:lang w:val="zh-CN" w:eastAsia="zh-CN"/>
          <w14:textFill>
            <w14:solidFill>
              <w14:schemeClr w14:val="tx1"/>
            </w14:solidFill>
          </w14:textFill>
        </w:rPr>
      </w:pPr>
      <w:r>
        <w:rPr>
          <w:rFonts w:hint="eastAsia" w:ascii="宋体" w:hAnsi="宋体" w:eastAsia="宋体"/>
          <w:color w:val="000000" w:themeColor="text1"/>
          <w:sz w:val="24"/>
          <w:szCs w:val="24"/>
          <w:lang w:val="zh-CN" w:eastAsia="zh-CN"/>
          <w14:textFill>
            <w14:solidFill>
              <w14:schemeClr w14:val="tx1"/>
            </w14:solidFill>
          </w14:textFill>
        </w:rPr>
        <w:t xml:space="preserve">2</w:t>
      </w:r>
      <w:r>
        <w:rPr>
          <w:rFonts w:hint="eastAsia" w:ascii="宋体" w:hAnsi="宋体" w:eastAsia="宋体"/>
          <w:color w:val="000000" w:themeColor="text1"/>
          <w:sz w:val="24"/>
          <w:szCs w:val="24"/>
          <w:lang w:eastAsia="zh-CN"/>
          <w14:textFill>
            <w14:solidFill>
              <w14:schemeClr w14:val="tx1"/>
            </w14:solidFill>
          </w14:textFill>
        </w:rPr>
        <w:t xml:space="preserve">4</w:t>
      </w:r>
      <w:r>
        <w:rPr>
          <w:rFonts w:hint="eastAsia" w:ascii="宋体" w:hAnsi="宋体" w:eastAsia="宋体"/>
          <w:color w:val="000000" w:themeColor="text1"/>
          <w:sz w:val="24"/>
          <w:szCs w:val="24"/>
          <w:lang w:val="zh-CN" w:eastAsia="zh-CN"/>
          <w14:textFill>
            <w14:solidFill>
              <w14:schemeClr w14:val="tx1"/>
            </w14:solidFill>
          </w14:textFill>
        </w:rPr>
        <w:t xml:space="preserve">.2</w:t>
      </w:r>
      <w:r>
        <w:rPr>
          <w:rFonts w:hint="eastAsia" w:ascii="宋体" w:hAnsi="宋体" w:eastAsia="宋体"/>
          <w:color w:val="000000" w:themeColor="text1"/>
          <w:sz w:val="24"/>
          <w:szCs w:val="24"/>
          <w:lang w:eastAsia="zh-CN"/>
          <w14:textFill>
            <w14:solidFill>
              <w14:schemeClr w14:val="tx1"/>
            </w14:solidFill>
          </w14:textFill>
        </w:rPr>
        <w:t xml:space="preserve"> </w:t>
      </w:r>
      <w:r>
        <w:rPr>
          <w:rFonts w:hint="eastAsia" w:ascii="宋体" w:hAnsi="宋体" w:eastAsia="宋体"/>
          <w:color w:val="000000" w:themeColor="text1"/>
          <w:sz w:val="24"/>
          <w:szCs w:val="24"/>
          <w:lang w:val="zh-CN" w:eastAsia="zh-CN"/>
          <w14:textFill>
            <w14:solidFill>
              <w14:schemeClr w14:val="tx1"/>
            </w14:solidFill>
          </w14:textFill>
        </w:rPr>
        <w:t xml:space="preserve">投标人不得以任何方式影响评标，否则其投标文件将被作为无效投标文件。</w:t>
      </w:r>
      <w:r/>
    </w:p>
    <w:p>
      <w:pPr>
        <w:ind w:firstLine="420"/>
        <w:spacing w:after="156" w:line="240" w:lineRule="auto"/>
        <w:rPr>
          <w:rFonts w:ascii="宋体" w:hAnsi="宋体" w:eastAsia="宋体"/>
          <w:b/>
          <w:color w:val="000000" w:themeColor="text1"/>
          <w:sz w:val="24"/>
          <w:szCs w:val="24"/>
          <w:lang w:val="zh-CN" w:eastAsia="zh-CN"/>
          <w14:textFill>
            <w14:solidFill>
              <w14:schemeClr w14:val="tx1"/>
            </w14:solidFill>
          </w14:textFill>
        </w:rPr>
      </w:pPr>
      <w:r>
        <w:rPr>
          <w:rFonts w:hint="eastAsia" w:ascii="宋体" w:hAnsi="宋体" w:eastAsia="宋体"/>
          <w:color w:val="000000" w:themeColor="text1"/>
          <w:sz w:val="24"/>
          <w:szCs w:val="24"/>
          <w:lang w:val="zh-CN" w:eastAsia="zh-CN"/>
          <w14:textFill>
            <w14:solidFill>
              <w14:schemeClr w14:val="tx1"/>
            </w14:solidFill>
          </w14:textFill>
        </w:rPr>
        <w:t xml:space="preserve">2</w:t>
      </w:r>
      <w:r>
        <w:rPr>
          <w:rFonts w:hint="eastAsia" w:ascii="宋体" w:hAnsi="宋体" w:eastAsia="宋体"/>
          <w:color w:val="000000" w:themeColor="text1"/>
          <w:sz w:val="24"/>
          <w:szCs w:val="24"/>
          <w:lang w:eastAsia="zh-CN"/>
          <w14:textFill>
            <w14:solidFill>
              <w14:schemeClr w14:val="tx1"/>
            </w14:solidFill>
          </w14:textFill>
        </w:rPr>
        <w:t xml:space="preserve">4</w:t>
      </w:r>
      <w:r>
        <w:rPr>
          <w:rFonts w:hint="eastAsia" w:ascii="宋体" w:hAnsi="宋体" w:eastAsia="宋体"/>
          <w:color w:val="000000" w:themeColor="text1"/>
          <w:sz w:val="24"/>
          <w:szCs w:val="24"/>
          <w:lang w:val="zh-CN" w:eastAsia="zh-CN"/>
          <w14:textFill>
            <w14:solidFill>
              <w14:schemeClr w14:val="tx1"/>
            </w14:solidFill>
          </w14:textFill>
        </w:rPr>
        <w:t xml:space="preserve">.3 代理机构和评委会不向未中标的投标人解释未中标原因，也不公布评标过程中的相关细节。</w:t>
      </w:r>
      <w:r/>
    </w:p>
    <w:p>
      <w:pPr>
        <w:pStyle w:val="972"/>
        <w:spacing w:after="156"/>
        <w:rPr>
          <w:rFonts w:ascii="宋体" w:hAnsi="宋体"/>
          <w:color w:val="000000" w:themeColor="text1"/>
          <w:szCs w:val="24"/>
          <w:lang w:eastAsia="zh-CN"/>
          <w14:textFill>
            <w14:solidFill>
              <w14:schemeClr w14:val="tx1"/>
            </w14:solidFill>
          </w14:textFill>
        </w:rPr>
      </w:pPr>
      <w:r>
        <w:rPr>
          <w:rFonts w:hint="eastAsia" w:ascii="宋体" w:hAnsi="宋体"/>
          <w:b w:val="0"/>
          <w:color w:val="000000" w:themeColor="text1"/>
          <w:position w:val="0"/>
          <w:szCs w:val="24"/>
          <w:lang w:val="zh-CN" w:eastAsia="zh-CN"/>
          <w14:textFill>
            <w14:solidFill>
              <w14:schemeClr w14:val="tx1"/>
            </w14:solidFill>
          </w14:textFill>
        </w:rPr>
        <w:t xml:space="preserve">2</w:t>
      </w:r>
      <w:r>
        <w:rPr>
          <w:rFonts w:hint="eastAsia" w:ascii="宋体" w:hAnsi="宋体"/>
          <w:b w:val="0"/>
          <w:color w:val="000000" w:themeColor="text1"/>
          <w:position w:val="0"/>
          <w:szCs w:val="24"/>
          <w:lang w:eastAsia="zh-CN"/>
          <w14:textFill>
            <w14:solidFill>
              <w14:schemeClr w14:val="tx1"/>
            </w14:solidFill>
          </w14:textFill>
        </w:rPr>
        <w:t xml:space="preserve">4</w:t>
      </w:r>
      <w:r>
        <w:rPr>
          <w:rFonts w:hint="eastAsia" w:ascii="宋体" w:hAnsi="宋体"/>
          <w:b w:val="0"/>
          <w:color w:val="000000" w:themeColor="text1"/>
          <w:position w:val="0"/>
          <w:szCs w:val="24"/>
          <w:lang w:val="zh-CN" w:eastAsia="zh-CN"/>
          <w14:textFill>
            <w14:solidFill>
              <w14:schemeClr w14:val="tx1"/>
            </w14:solidFill>
          </w14:textFill>
        </w:rPr>
        <w:t xml:space="preserve">.4 采用综合评分法的项目，未中标的投标人可于中标结果公告期限届满之日起通过苏采云系统查看本单位的评审得分及排名情况。</w:t>
      </w:r>
      <w:r/>
    </w:p>
    <w:p>
      <w:pPr>
        <w:pStyle w:val="972"/>
        <w:spacing w:after="156"/>
        <w:rPr>
          <w:rFonts w:ascii="宋体" w:hAnsi="宋体"/>
          <w:color w:val="000000" w:themeColor="text1"/>
          <w:szCs w:val="24"/>
          <w:lang w:eastAsia="zh-CN"/>
          <w14:textFill>
            <w14:solidFill>
              <w14:schemeClr w14:val="tx1"/>
            </w14:solidFill>
          </w14:textFill>
        </w:rPr>
      </w:pPr>
      <w:r>
        <w:rPr>
          <w:rFonts w:ascii="宋体" w:hAnsi="宋体"/>
          <w:color w:val="000000" w:themeColor="text1"/>
          <w:szCs w:val="24"/>
          <w:lang w:eastAsia="zh-CN"/>
          <w14:textFill>
            <w14:solidFill>
              <w14:schemeClr w14:val="tx1"/>
            </w14:solidFill>
          </w14:textFill>
        </w:rPr>
      </w:r>
      <w:r/>
    </w:p>
    <w:p>
      <w:pPr>
        <w:pStyle w:val="1173"/>
        <w:ind w:firstLine="481"/>
        <w:spacing w:before="0" w:after="156" w:line="240" w:lineRule="auto"/>
        <w:rPr>
          <w:rFonts w:ascii="宋体" w:hAnsi="宋体" w:eastAsia="宋体" w:cs="宋体"/>
          <w:color w:val="000000" w:themeColor="text1"/>
          <w:sz w:val="24"/>
          <w:szCs w:val="24"/>
          <w:lang w:eastAsia="zh-CN"/>
          <w14:textFill>
            <w14:solidFill>
              <w14:schemeClr w14:val="tx1"/>
            </w14:solidFill>
          </w14:textFill>
        </w:rPr>
      </w:pPr>
      <w:r/>
      <w:bookmarkStart w:id="153" w:name="_Toc513029232"/>
      <w:r/>
      <w:bookmarkStart w:id="154" w:name="_Toc16938548"/>
      <w:r/>
      <w:bookmarkStart w:id="155" w:name="_Toc20823304"/>
      <w:r>
        <w:rPr>
          <w:rFonts w:hint="eastAsia" w:ascii="宋体" w:hAnsi="宋体" w:eastAsia="宋体" w:cs="宋体"/>
          <w:color w:val="000000" w:themeColor="text1"/>
          <w:sz w:val="24"/>
          <w:szCs w:val="24"/>
          <w:lang w:eastAsia="zh-CN"/>
          <w14:textFill>
            <w14:solidFill>
              <w14:schemeClr w14:val="tx1"/>
            </w14:solidFill>
          </w14:textFill>
        </w:rPr>
        <w:t xml:space="preserve">25．投标的澄清</w:t>
      </w:r>
      <w:bookmarkEnd w:id="153"/>
      <w:r/>
      <w:bookmarkEnd w:id="154"/>
      <w:r/>
      <w:bookmarkEnd w:id="155"/>
      <w:r/>
      <w:r/>
    </w:p>
    <w:p>
      <w:pPr>
        <w:ind w:firstLine="420"/>
        <w:spacing w:after="156" w:line="240" w:lineRule="auto"/>
        <w:rPr>
          <w:rFonts w:ascii="宋体" w:hAnsi="宋体" w:eastAsia="宋体"/>
          <w:b/>
          <w:color w:val="000000" w:themeColor="text1"/>
          <w:sz w:val="24"/>
          <w:szCs w:val="24"/>
          <w:lang w:val="zh-CN" w:eastAsia="zh-CN"/>
          <w14:textFill>
            <w14:solidFill>
              <w14:schemeClr w14:val="tx1"/>
            </w14:solidFill>
          </w14:textFill>
        </w:rPr>
      </w:pPr>
      <w:r>
        <w:rPr>
          <w:rFonts w:hint="eastAsia" w:ascii="宋体" w:hAnsi="宋体" w:eastAsia="宋体"/>
          <w:color w:val="000000" w:themeColor="text1"/>
          <w:sz w:val="24"/>
          <w:szCs w:val="24"/>
          <w:lang w:val="zh-CN" w:eastAsia="zh-CN"/>
          <w14:textFill>
            <w14:solidFill>
              <w14:schemeClr w14:val="tx1"/>
            </w14:solidFill>
          </w14:textFill>
        </w:rPr>
        <w:t xml:space="preserve">25.1 评标期间，评委会对投标文件中含义不明确、同类问题表述不一致或者有明显文字和计算错误的内容，有权要求投标人作出必要的澄清、说明或者补正。</w:t>
      </w:r>
      <w:r/>
    </w:p>
    <w:p>
      <w:pPr>
        <w:ind w:firstLine="420"/>
        <w:spacing w:after="156" w:line="240" w:lineRule="auto"/>
        <w:rPr>
          <w:rFonts w:ascii="宋体" w:hAnsi="宋体" w:eastAsia="宋体"/>
          <w:b/>
          <w:color w:val="000000" w:themeColor="text1"/>
          <w:sz w:val="24"/>
          <w:szCs w:val="24"/>
          <w:lang w:val="zh-CN" w:eastAsia="zh-CN"/>
          <w14:textFill>
            <w14:solidFill>
              <w14:schemeClr w14:val="tx1"/>
            </w14:solidFill>
          </w14:textFill>
        </w:rPr>
      </w:pPr>
      <w:r>
        <w:rPr>
          <w:rFonts w:hint="eastAsia" w:ascii="宋体" w:hAnsi="宋体" w:eastAsia="宋体"/>
          <w:color w:val="000000" w:themeColor="text1"/>
          <w:sz w:val="24"/>
          <w:szCs w:val="24"/>
          <w:lang w:val="zh-CN" w:eastAsia="zh-CN"/>
          <w14:textFill>
            <w14:solidFill>
              <w14:schemeClr w14:val="tx1"/>
            </w14:solidFill>
          </w14:textFill>
        </w:rPr>
        <w:t xml:space="preserve">投标人的澄清、说明或者补正不得超出投标文件的范围或者改变投标文件的实质性内容。</w:t>
      </w:r>
      <w:r/>
    </w:p>
    <w:p>
      <w:pPr>
        <w:ind w:firstLine="420"/>
        <w:spacing w:after="156" w:line="240" w:lineRule="auto"/>
        <w:rPr>
          <w:rFonts w:ascii="宋体" w:hAnsi="宋体" w:eastAsia="宋体"/>
          <w:b/>
          <w:color w:val="000000" w:themeColor="text1"/>
          <w:sz w:val="24"/>
          <w:szCs w:val="24"/>
          <w:lang w:val="zh-CN" w:eastAsia="zh-CN"/>
          <w14:textFill>
            <w14:solidFill>
              <w14:schemeClr w14:val="tx1"/>
            </w14:solidFill>
          </w14:textFill>
        </w:rPr>
      </w:pPr>
      <w:r>
        <w:rPr>
          <w:rFonts w:hint="eastAsia" w:ascii="宋体" w:hAnsi="宋体" w:eastAsia="宋体"/>
          <w:color w:val="000000" w:themeColor="text1"/>
          <w:sz w:val="24"/>
          <w:szCs w:val="24"/>
          <w:lang w:val="zh-CN" w:eastAsia="zh-CN"/>
          <w14:textFill>
            <w14:solidFill>
              <w14:schemeClr w14:val="tx1"/>
            </w14:solidFill>
          </w14:textFill>
        </w:rPr>
        <w:t xml:space="preserve">评委会并非对每个投标人都做澄清要求。</w:t>
      </w:r>
      <w:r/>
    </w:p>
    <w:p>
      <w:pPr>
        <w:ind w:firstLine="420"/>
        <w:spacing w:after="156" w:line="240" w:lineRule="auto"/>
        <w:rPr>
          <w:rFonts w:ascii="宋体" w:hAnsi="宋体" w:eastAsia="宋体"/>
          <w:b/>
          <w:color w:val="000000" w:themeColor="text1"/>
          <w:sz w:val="24"/>
          <w:szCs w:val="24"/>
          <w:lang w:val="zh-CN" w:eastAsia="zh-CN"/>
          <w14:textFill>
            <w14:solidFill>
              <w14:schemeClr w14:val="tx1"/>
            </w14:solidFill>
          </w14:textFill>
        </w:rPr>
      </w:pPr>
      <w:r>
        <w:rPr>
          <w:rFonts w:hint="eastAsia" w:ascii="宋体" w:hAnsi="宋体" w:eastAsia="宋体"/>
          <w:color w:val="000000" w:themeColor="text1"/>
          <w:sz w:val="24"/>
          <w:szCs w:val="24"/>
          <w:lang w:val="zh-CN" w:eastAsia="zh-CN"/>
          <w14:textFill>
            <w14:solidFill>
              <w14:schemeClr w14:val="tx1"/>
            </w14:solidFill>
          </w14:textFill>
        </w:rPr>
        <w:t xml:space="preserve">25.2 需要供应商进行澄清、说明和补正的，评委会将通过苏采云系统向投标人发出《澄清要求函》，接到《澄清要求函》的投标人应当按照要求在苏采云系统中提交《澄清响应函》并加盖电子公章。澄清、说明和补正的内容作为投标文件的补充部分，具体操作方式见《操作手册》。</w:t>
      </w:r>
      <w:r/>
    </w:p>
    <w:p>
      <w:pPr>
        <w:ind w:firstLine="420"/>
        <w:spacing w:after="156" w:line="240" w:lineRule="auto"/>
        <w:rPr>
          <w:rFonts w:ascii="宋体" w:hAnsi="宋体" w:eastAsia="宋体"/>
          <w:b/>
          <w:color w:val="000000" w:themeColor="text1"/>
          <w:sz w:val="24"/>
          <w:szCs w:val="24"/>
          <w:lang w:val="zh-CN" w:eastAsia="zh-CN"/>
          <w14:textFill>
            <w14:solidFill>
              <w14:schemeClr w14:val="tx1"/>
            </w14:solidFill>
          </w14:textFill>
        </w:rPr>
      </w:pPr>
      <w:r>
        <w:rPr>
          <w:rFonts w:hint="eastAsia" w:ascii="宋体" w:hAnsi="宋体" w:eastAsia="宋体"/>
          <w:color w:val="000000" w:themeColor="text1"/>
          <w:sz w:val="24"/>
          <w:szCs w:val="24"/>
          <w:lang w:val="zh-CN" w:eastAsia="zh-CN"/>
          <w14:textFill>
            <w14:solidFill>
              <w14:schemeClr w14:val="tx1"/>
            </w14:solidFill>
          </w14:textFill>
        </w:rPr>
        <w:t xml:space="preserve">25.3 接到评委会澄清、说明和补正要求的，投标人如未按规定作出澄清、说明和补正，其风险由投标人自行承担。</w:t>
      </w:r>
      <w:r/>
    </w:p>
    <w:p>
      <w:pPr>
        <w:pStyle w:val="972"/>
        <w:spacing w:after="156"/>
        <w:rPr>
          <w:rFonts w:ascii="宋体" w:hAnsi="宋体"/>
          <w:color w:val="000000" w:themeColor="text1"/>
          <w:szCs w:val="24"/>
          <w:lang w:eastAsia="zh-CN"/>
          <w14:textFill>
            <w14:solidFill>
              <w14:schemeClr w14:val="tx1"/>
            </w14:solidFill>
          </w14:textFill>
        </w:rPr>
      </w:pPr>
      <w:r>
        <w:rPr>
          <w:rFonts w:ascii="宋体" w:hAnsi="宋体"/>
          <w:color w:val="000000" w:themeColor="text1"/>
          <w:szCs w:val="24"/>
          <w:lang w:eastAsia="zh-CN"/>
          <w14:textFill>
            <w14:solidFill>
              <w14:schemeClr w14:val="tx1"/>
            </w14:solidFill>
          </w14:textFill>
        </w:rPr>
      </w:r>
      <w:r/>
    </w:p>
    <w:p>
      <w:pPr>
        <w:pStyle w:val="1173"/>
        <w:ind w:firstLine="481"/>
        <w:spacing w:before="0" w:after="156" w:line="240" w:lineRule="auto"/>
        <w:rPr>
          <w:rFonts w:ascii="宋体" w:hAnsi="宋体" w:eastAsia="宋体" w:cs="宋体"/>
          <w:color w:val="000000" w:themeColor="text1"/>
          <w:sz w:val="24"/>
          <w:szCs w:val="24"/>
          <w:lang w:eastAsia="zh-CN"/>
          <w14:textFill>
            <w14:solidFill>
              <w14:schemeClr w14:val="tx1"/>
            </w14:solidFill>
          </w14:textFill>
        </w:rPr>
      </w:pPr>
      <w:r/>
      <w:bookmarkStart w:id="156" w:name="_Toc20823305"/>
      <w:r/>
      <w:bookmarkStart w:id="157" w:name="_Toc16938549"/>
      <w:r/>
      <w:bookmarkStart w:id="158" w:name="_Toc513029233"/>
      <w:r>
        <w:rPr>
          <w:rFonts w:hint="eastAsia" w:ascii="宋体" w:hAnsi="宋体" w:eastAsia="宋体" w:cs="宋体"/>
          <w:color w:val="000000" w:themeColor="text1"/>
          <w:sz w:val="24"/>
          <w:szCs w:val="24"/>
          <w:lang w:eastAsia="zh-CN"/>
          <w14:textFill>
            <w14:solidFill>
              <w14:schemeClr w14:val="tx1"/>
            </w14:solidFill>
          </w14:textFill>
        </w:rPr>
        <w:t xml:space="preserve">26、对投标文件的初审</w:t>
      </w:r>
      <w:bookmarkEnd w:id="156"/>
      <w:r/>
      <w:bookmarkEnd w:id="157"/>
      <w:r/>
      <w:bookmarkEnd w:id="158"/>
      <w:r/>
      <w:r/>
    </w:p>
    <w:p>
      <w:pPr>
        <w:ind w:firstLine="420"/>
        <w:spacing w:after="156" w:line="240" w:lineRule="auto"/>
        <w:rPr>
          <w:rFonts w:ascii="宋体" w:hAnsi="宋体" w:eastAsia="宋体" w:cs="宋体"/>
          <w:bCs/>
          <w:color w:val="000000" w:themeColor="text1"/>
          <w:sz w:val="24"/>
          <w:szCs w:val="24"/>
          <w:lang w:eastAsia="zh-CN"/>
          <w14:textFill>
            <w14:solidFill>
              <w14:schemeClr w14:val="tx1"/>
            </w14:solidFill>
          </w14:textFill>
        </w:rPr>
      </w:pPr>
      <w:r>
        <w:rPr>
          <w:rFonts w:hint="eastAsia" w:ascii="宋体" w:hAnsi="宋体" w:eastAsia="宋体" w:cs="宋体"/>
          <w:bCs/>
          <w:color w:val="000000" w:themeColor="text1"/>
          <w:sz w:val="24"/>
          <w:szCs w:val="24"/>
          <w:lang w:eastAsia="zh-CN"/>
          <w14:textFill>
            <w14:solidFill>
              <w14:schemeClr w14:val="tx1"/>
            </w14:solidFill>
          </w14:textFill>
        </w:rPr>
        <w:t xml:space="preserve">26.1投标文件初审分为资格性检查和符合性检查。</w:t>
      </w:r>
      <w:r/>
    </w:p>
    <w:p>
      <w:pPr>
        <w:ind w:firstLine="420"/>
        <w:spacing w:after="156" w:line="240" w:lineRule="auto"/>
        <w:rPr>
          <w:rFonts w:ascii="宋体" w:hAnsi="宋体" w:eastAsia="宋体" w:cs="宋体"/>
          <w:b/>
          <w:color w:val="000000" w:themeColor="text1"/>
          <w:sz w:val="24"/>
          <w:szCs w:val="24"/>
          <w:lang w:eastAsia="zh-CN"/>
          <w14:textFill>
            <w14:solidFill>
              <w14:schemeClr w14:val="tx1"/>
            </w14:solidFill>
          </w14:textFill>
        </w:rPr>
      </w:pPr>
      <w:r>
        <w:rPr>
          <w:rFonts w:hint="eastAsia" w:ascii="宋体" w:hAnsi="宋体" w:eastAsia="宋体" w:cs="宋体"/>
          <w:bCs/>
          <w:color w:val="000000" w:themeColor="text1"/>
          <w:sz w:val="24"/>
          <w:szCs w:val="24"/>
          <w:lang w:eastAsia="zh-CN"/>
          <w14:textFill>
            <w14:solidFill>
              <w14:schemeClr w14:val="tx1"/>
            </w14:solidFill>
          </w14:textFill>
        </w:rPr>
        <w:t xml:space="preserve">资格性检查：依据法律法规和招标文件的规定，由采购人、代理机构对投标文件中的资格证明文件进行审查</w:t>
      </w:r>
      <w:r>
        <w:rPr>
          <w:rFonts w:hint="eastAsia" w:ascii="宋体" w:hAnsi="宋体" w:eastAsia="宋体" w:cs="宋体"/>
          <w:color w:val="000000" w:themeColor="text1"/>
          <w:sz w:val="24"/>
          <w:szCs w:val="24"/>
          <w:lang w:eastAsia="zh-CN"/>
          <w14:textFill>
            <w14:solidFill>
              <w14:schemeClr w14:val="tx1"/>
            </w14:solidFill>
          </w14:textFill>
        </w:rPr>
        <w:t xml:space="preserve">，并将</w:t>
      </w:r>
      <w:r>
        <w:rPr>
          <w:rFonts w:hint="eastAsia" w:ascii="宋体" w:hAnsi="宋体" w:eastAsia="宋体"/>
          <w:color w:val="000000" w:themeColor="text1"/>
          <w:sz w:val="24"/>
          <w:szCs w:val="24"/>
          <w:lang w:eastAsia="zh-CN"/>
          <w14:textFill>
            <w14:solidFill>
              <w14:schemeClr w14:val="tx1"/>
            </w14:solidFill>
          </w14:textFill>
        </w:rPr>
        <w:t xml:space="preserve">资格审查的结论向评委会进行反馈。</w:t>
      </w:r>
      <w:r/>
    </w:p>
    <w:p>
      <w:pPr>
        <w:ind w:firstLine="420"/>
        <w:spacing w:after="156" w:line="240" w:lineRule="auto"/>
        <w:rPr>
          <w:rFonts w:ascii="宋体" w:hAnsi="宋体" w:eastAsia="宋体" w:cs="宋体"/>
          <w:color w:val="000000" w:themeColor="text1"/>
          <w:sz w:val="24"/>
          <w:szCs w:val="24"/>
          <w:u w:val="single"/>
          <w14:textFill>
            <w14:solidFill>
              <w14:schemeClr w14:val="tx1"/>
            </w14:solidFill>
          </w14:textFill>
        </w:rPr>
      </w:pPr>
      <w:r>
        <w:rPr>
          <w:rFonts w:hint="eastAsia" w:ascii="宋体" w:hAnsi="宋体" w:eastAsia="宋体" w:cs="宋体"/>
          <w:color w:val="000000" w:themeColor="text1"/>
          <w:sz w:val="24"/>
          <w:szCs w:val="24"/>
          <w:u w:val="single"/>
          <w14:textFill>
            <w14:solidFill>
              <w14:schemeClr w14:val="tx1"/>
            </w14:solidFill>
          </w14:textFill>
        </w:rPr>
        <w:t xml:space="preserve">*在进行资格性审查的同时，将在“信用中国”网站（www.creditchina.gov.cn）、对投标人是否被列入失信被执行人、重大税收违法案件当事人名单、政府采购严重失信行为记录名单情况进行查询，以确定投标人是否具备投标资格。</w:t>
      </w:r>
      <w:r/>
    </w:p>
    <w:p>
      <w:pPr>
        <w:ind w:firstLine="420"/>
        <w:spacing w:after="156" w:line="240" w:lineRule="auto"/>
        <w:rPr>
          <w:rFonts w:ascii="宋体" w:hAnsi="宋体" w:eastAsia="宋体" w:cs="宋体"/>
          <w:b/>
          <w:bCs/>
          <w:color w:val="000000" w:themeColor="text1"/>
          <w:sz w:val="24"/>
          <w:szCs w:val="24"/>
          <w:lang w:eastAsia="zh-CN"/>
          <w14:textFill>
            <w14:solidFill>
              <w14:schemeClr w14:val="tx1"/>
            </w14:solidFill>
          </w14:textFill>
        </w:rPr>
      </w:pPr>
      <w:r>
        <w:rPr>
          <w:rFonts w:hint="eastAsia" w:ascii="宋体" w:hAnsi="宋体" w:eastAsia="宋体" w:cs="宋体"/>
          <w:bCs/>
          <w:color w:val="000000" w:themeColor="text1"/>
          <w:sz w:val="24"/>
          <w:szCs w:val="24"/>
          <w:lang w:eastAsia="zh-CN"/>
          <w14:textFill>
            <w14:solidFill>
              <w14:schemeClr w14:val="tx1"/>
            </w14:solidFill>
          </w14:textFill>
        </w:rPr>
        <w:t xml:space="preserve">接受联合体的项目，两个以上的自然人、法人或者其他组织组成一个联合体，以一个投标人的身份共同参加政府采购活动的,联合体成员存在不良信用记录的，视同联合体存在不良信用记录。</w:t>
      </w:r>
      <w:r/>
    </w:p>
    <w:p>
      <w:pPr>
        <w:ind w:firstLine="420"/>
        <w:spacing w:after="156" w:line="240" w:lineRule="auto"/>
        <w:rPr>
          <w:rFonts w:ascii="宋体" w:hAnsi="宋体" w:eastAsia="宋体" w:cs="宋体"/>
          <w:b/>
          <w:bCs/>
          <w:color w:val="000000" w:themeColor="text1"/>
          <w:sz w:val="24"/>
          <w:szCs w:val="24"/>
          <w:lang w:eastAsia="zh-CN"/>
          <w14:textFill>
            <w14:solidFill>
              <w14:schemeClr w14:val="tx1"/>
            </w14:solidFill>
          </w14:textFill>
        </w:rPr>
      </w:pPr>
      <w:r>
        <w:rPr>
          <w:rFonts w:hint="eastAsia" w:ascii="宋体" w:hAnsi="宋体" w:eastAsia="宋体" w:cs="宋体"/>
          <w:bCs/>
          <w:color w:val="000000" w:themeColor="text1"/>
          <w:sz w:val="24"/>
          <w:szCs w:val="24"/>
          <w:lang w:eastAsia="zh-CN"/>
          <w14:textFill>
            <w14:solidFill>
              <w14:schemeClr w14:val="tx1"/>
            </w14:solidFill>
          </w14:textFill>
        </w:rPr>
        <w:t xml:space="preserve">符合性检查：依据招标文件的规定，由评委会从投标文件的有效性、完整性和对招标文件的响应程度进行审查，以确定是否对招标文件的实质性要求作出响应。</w:t>
      </w:r>
      <w:r/>
    </w:p>
    <w:tbl>
      <w:tblPr>
        <w:tblStyle w:val="970"/>
        <w:tblW w:w="5000" w:type="pct"/>
        <w:tblInd w:w="0"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autofit"/>
        <w:tblCellMar>
          <w:left w:w="0" w:type="dxa"/>
          <w:top w:w="0" w:type="dxa"/>
          <w:right w:w="0" w:type="dxa"/>
          <w:bottom w:w="0" w:type="dxa"/>
        </w:tblCellMar>
        <w:tblLook w:val="04A0" w:firstRow="1" w:lastRow="0" w:firstColumn="1" w:lastColumn="0" w:noHBand="0" w:noVBand="1"/>
      </w:tblPr>
      <w:tblGrid>
        <w:gridCol w:w="4161"/>
        <w:gridCol w:w="4161"/>
      </w:tblGrid>
      <w:tr>
        <w:trPr/>
        <w:tc>
          <w:tcPr>
            <w:tcBorders>
              <w:top w:val="single" w:color="auto" w:sz="6" w:space="0"/>
              <w:left w:val="single" w:color="auto" w:sz="6" w:space="0"/>
              <w:bottom w:val="single" w:color="auto" w:sz="6" w:space="0"/>
              <w:right w:val="single" w:color="auto" w:sz="6" w:space="0"/>
            </w:tcBorders>
            <w:tcW w:w="2500" w:type="pct"/>
            <w:vAlign w:val="center"/>
            <w:textDirection w:val="lrTb"/>
            <w:noWrap w:val="false"/>
          </w:tcPr>
          <w:p>
            <w:pPr>
              <w:jc w:val="center"/>
              <w:spacing w:after="156" w:line="240" w:lineRule="auto"/>
              <w:rPr>
                <w:rFonts w:ascii="宋体" w:hAnsi="宋体" w:eastAsia="宋体"/>
                <w:b/>
                <w:color w:val="000000" w:themeColor="text1"/>
                <w:sz w:val="24"/>
                <w:szCs w:val="24"/>
                <w14:textFill>
                  <w14:solidFill>
                    <w14:schemeClr w14:val="tx1"/>
                  </w14:solidFill>
                </w14:textFill>
              </w:rPr>
            </w:pPr>
            <w:r>
              <w:rPr>
                <w:rFonts w:ascii="宋体" w:hAnsi="宋体" w:eastAsia="宋体"/>
                <w:color w:val="000000" w:themeColor="text1"/>
                <w:sz w:val="24"/>
                <w:szCs w:val="24"/>
                <w14:textFill>
                  <w14:solidFill>
                    <w14:schemeClr w14:val="tx1"/>
                  </w14:solidFill>
                </w14:textFill>
              </w:rPr>
              <w:t xml:space="preserve">符合性审查因素</w:t>
            </w:r>
            <w:r/>
          </w:p>
        </w:tc>
        <w:tc>
          <w:tcPr>
            <w:tcBorders>
              <w:top w:val="single" w:color="auto" w:sz="6" w:space="0"/>
              <w:left w:val="single" w:color="auto" w:sz="6" w:space="0"/>
              <w:bottom w:val="single" w:color="auto" w:sz="6" w:space="0"/>
              <w:right w:val="single" w:color="auto" w:sz="6" w:space="0"/>
            </w:tcBorders>
            <w:tcW w:w="2500" w:type="pct"/>
            <w:vAlign w:val="center"/>
            <w:textDirection w:val="lrTb"/>
            <w:noWrap w:val="false"/>
          </w:tcPr>
          <w:p>
            <w:pPr>
              <w:jc w:val="center"/>
              <w:spacing w:after="156" w:line="240" w:lineRule="auto"/>
              <w:rPr>
                <w:rFonts w:ascii="宋体" w:hAnsi="宋体" w:eastAsia="宋体"/>
                <w:b/>
                <w:color w:val="000000" w:themeColor="text1"/>
                <w:sz w:val="24"/>
                <w:szCs w:val="24"/>
                <w14:textFill>
                  <w14:solidFill>
                    <w14:schemeClr w14:val="tx1"/>
                  </w14:solidFill>
                </w14:textFill>
              </w:rPr>
            </w:pPr>
            <w:r>
              <w:rPr>
                <w:rFonts w:ascii="宋体" w:hAnsi="宋体" w:eastAsia="宋体"/>
                <w:color w:val="000000" w:themeColor="text1"/>
                <w:sz w:val="24"/>
                <w:szCs w:val="24"/>
                <w14:textFill>
                  <w14:solidFill>
                    <w14:schemeClr w14:val="tx1"/>
                  </w14:solidFill>
                </w14:textFill>
              </w:rPr>
              <w:t xml:space="preserve">审查标准</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spacing w:after="156" w:line="240" w:lineRule="auto"/>
              <w:rPr>
                <w:rFonts w:ascii="宋体" w:hAnsi="宋体" w:eastAsia="宋体"/>
                <w:b/>
                <w:color w:val="000000" w:themeColor="text1"/>
                <w:sz w:val="24"/>
                <w:szCs w:val="24"/>
                <w:lang w:eastAsia="zh-CN"/>
                <w14:textFill>
                  <w14:solidFill>
                    <w14:schemeClr w14:val="tx1"/>
                  </w14:solidFill>
                </w14:textFill>
              </w:rPr>
            </w:pPr>
            <w:r>
              <w:rPr>
                <w:rFonts w:ascii="宋体" w:hAnsi="宋体" w:eastAsia="宋体"/>
                <w:color w:val="000000" w:themeColor="text1"/>
                <w:sz w:val="24"/>
                <w:szCs w:val="24"/>
                <w:lang w:eastAsia="zh-CN"/>
                <w14:textFill>
                  <w14:solidFill>
                    <w14:schemeClr w14:val="tx1"/>
                  </w14:solidFill>
                </w14:textFill>
              </w:rPr>
              <w:t xml:space="preserve">法定代表人身份证明或授权委托书</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spacing w:after="156" w:line="240" w:lineRule="auto"/>
              <w:rPr>
                <w:rFonts w:ascii="宋体" w:hAnsi="宋体" w:eastAsia="宋体"/>
                <w:b/>
                <w:color w:val="000000" w:themeColor="text1"/>
                <w:sz w:val="24"/>
                <w:szCs w:val="24"/>
                <w14:textFill>
                  <w14:solidFill>
                    <w14:schemeClr w14:val="tx1"/>
                  </w14:solidFill>
                </w14:textFill>
              </w:rPr>
            </w:pPr>
            <w:r>
              <w:rPr>
                <w:rFonts w:ascii="宋体" w:hAnsi="宋体" w:eastAsia="宋体"/>
                <w:color w:val="000000" w:themeColor="text1"/>
                <w:sz w:val="24"/>
                <w:szCs w:val="24"/>
                <w14:textFill>
                  <w14:solidFill>
                    <w14:schemeClr w14:val="tx1"/>
                  </w14:solidFill>
                </w14:textFill>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spacing w:after="156" w:line="240" w:lineRule="auto"/>
              <w:rPr>
                <w:rFonts w:ascii="宋体" w:hAnsi="宋体" w:eastAsia="宋体"/>
                <w:b/>
                <w:color w:val="000000" w:themeColor="text1"/>
                <w:sz w:val="24"/>
                <w:szCs w:val="24"/>
                <w:lang w:eastAsia="zh-CN"/>
                <w14:textFill>
                  <w14:solidFill>
                    <w14:schemeClr w14:val="tx1"/>
                  </w14:solidFill>
                </w14:textFill>
              </w:rPr>
            </w:pPr>
            <w:r/>
            <w:bookmarkStart w:id="159" w:name="OLE_LINK23"/>
            <w:r>
              <w:rPr>
                <w:rFonts w:ascii="宋体" w:hAnsi="宋体" w:eastAsia="宋体"/>
                <w:color w:val="000000" w:themeColor="text1"/>
                <w:sz w:val="24"/>
                <w:szCs w:val="24"/>
                <w:lang w:eastAsia="zh-CN"/>
                <w14:textFill>
                  <w14:solidFill>
                    <w14:schemeClr w14:val="tx1"/>
                  </w14:solidFill>
                </w14:textFill>
              </w:rPr>
              <w:t xml:space="preserve">投标文件签署、盖章齐全完整</w:t>
            </w:r>
            <w:bookmarkEnd w:id="159"/>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spacing w:after="156" w:line="240" w:lineRule="auto"/>
              <w:rPr>
                <w:rFonts w:ascii="宋体" w:hAnsi="宋体" w:eastAsia="宋体"/>
                <w:b/>
                <w:color w:val="000000" w:themeColor="text1"/>
                <w:sz w:val="24"/>
                <w:szCs w:val="24"/>
                <w14:textFill>
                  <w14:solidFill>
                    <w14:schemeClr w14:val="tx1"/>
                  </w14:solidFill>
                </w14:textFill>
              </w:rPr>
            </w:pPr>
            <w:r>
              <w:rPr>
                <w:rFonts w:ascii="宋体" w:hAnsi="宋体" w:eastAsia="宋体"/>
                <w:color w:val="000000" w:themeColor="text1"/>
                <w:sz w:val="24"/>
                <w:szCs w:val="24"/>
                <w14:textFill>
                  <w14:solidFill>
                    <w14:schemeClr w14:val="tx1"/>
                  </w14:solidFill>
                </w14:textFill>
              </w:rPr>
              <w:t xml:space="preserve">符合招标文件</w:t>
            </w:r>
            <w:r>
              <w:rPr>
                <w:rFonts w:hint="eastAsia" w:ascii="宋体" w:hAnsi="宋体" w:eastAsia="宋体"/>
                <w:color w:val="000000" w:themeColor="text1"/>
                <w:sz w:val="24"/>
                <w:szCs w:val="24"/>
                <w14:textFill>
                  <w14:solidFill>
                    <w14:schemeClr w14:val="tx1"/>
                  </w14:solidFill>
                </w14:textFill>
              </w:rPr>
              <w:t xml:space="preserve">要求</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spacing w:after="156" w:line="240" w:lineRule="auto"/>
              <w:rPr>
                <w:rFonts w:ascii="宋体" w:hAnsi="宋体" w:eastAsia="宋体"/>
                <w:b/>
                <w:color w:val="000000" w:themeColor="text1"/>
                <w:sz w:val="24"/>
                <w:szCs w:val="24"/>
                <w14:textFill>
                  <w14:solidFill>
                    <w14:schemeClr w14:val="tx1"/>
                  </w14:solidFill>
                </w14:textFill>
              </w:rPr>
            </w:pPr>
            <w:r/>
            <w:bookmarkStart w:id="160" w:name="OLE_LINK24"/>
            <w:r>
              <w:rPr>
                <w:rFonts w:hint="eastAsia" w:ascii="宋体" w:hAnsi="宋体" w:eastAsia="宋体"/>
                <w:color w:val="000000" w:themeColor="text1"/>
                <w:sz w:val="24"/>
                <w:szCs w:val="24"/>
                <w14:textFill>
                  <w14:solidFill>
                    <w14:schemeClr w14:val="tx1"/>
                  </w14:solidFill>
                </w14:textFill>
              </w:rPr>
              <w:t xml:space="preserve">投标有效期</w:t>
            </w:r>
            <w:bookmarkEnd w:id="160"/>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spacing w:after="156" w:line="240" w:lineRule="auto"/>
              <w:rPr>
                <w:rFonts w:ascii="宋体" w:hAnsi="宋体" w:eastAsia="宋体"/>
                <w:b/>
                <w:color w:val="000000" w:themeColor="text1"/>
                <w:sz w:val="24"/>
                <w:szCs w:val="24"/>
                <w14:textFill>
                  <w14:solidFill>
                    <w14:schemeClr w14:val="tx1"/>
                  </w14:solidFill>
                </w14:textFill>
              </w:rPr>
            </w:pPr>
            <w:r>
              <w:rPr>
                <w:rFonts w:ascii="宋体" w:hAnsi="宋体" w:eastAsia="宋体"/>
                <w:color w:val="000000" w:themeColor="text1"/>
                <w:sz w:val="24"/>
                <w:szCs w:val="24"/>
                <w14:textFill>
                  <w14:solidFill>
                    <w14:schemeClr w14:val="tx1"/>
                  </w14:solidFill>
                </w14:textFill>
              </w:rPr>
              <w:t xml:space="preserve">符合招标文件</w:t>
            </w:r>
            <w:r>
              <w:rPr>
                <w:rFonts w:hint="eastAsia" w:ascii="宋体" w:hAnsi="宋体" w:eastAsia="宋体"/>
                <w:color w:val="000000" w:themeColor="text1"/>
                <w:sz w:val="24"/>
                <w:szCs w:val="24"/>
                <w14:textFill>
                  <w14:solidFill>
                    <w14:schemeClr w14:val="tx1"/>
                  </w14:solidFill>
                </w14:textFill>
              </w:rPr>
              <w:t xml:space="preserve">要求</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spacing w:after="156" w:line="240" w:lineRule="auto"/>
              <w:rPr>
                <w:rFonts w:ascii="宋体" w:hAnsi="宋体" w:eastAsia="宋体"/>
                <w:b/>
                <w:color w:val="000000" w:themeColor="text1"/>
                <w:sz w:val="24"/>
                <w:szCs w:val="24"/>
                <w:lang w:eastAsia="zh-CN"/>
                <w14:textFill>
                  <w14:solidFill>
                    <w14:schemeClr w14:val="tx1"/>
                  </w14:solidFill>
                </w14:textFill>
              </w:rPr>
            </w:pPr>
            <w:r/>
            <w:bookmarkStart w:id="161" w:name="OLE_LINK25"/>
            <w:r>
              <w:rPr>
                <w:rFonts w:hint="eastAsia" w:ascii="宋体" w:hAnsi="宋体" w:eastAsia="宋体"/>
                <w:color w:val="000000" w:themeColor="text1"/>
                <w:sz w:val="24"/>
                <w:szCs w:val="24"/>
                <w:lang w:eastAsia="zh-CN"/>
                <w14:textFill>
                  <w14:solidFill>
                    <w14:schemeClr w14:val="tx1"/>
                  </w14:solidFill>
                </w14:textFill>
              </w:rPr>
              <w:t xml:space="preserve">项目需求中的实质性要求</w:t>
            </w:r>
            <w:bookmarkEnd w:id="161"/>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spacing w:after="156" w:line="240" w:lineRule="auto"/>
              <w:rPr>
                <w:rFonts w:ascii="宋体" w:hAnsi="宋体" w:eastAsia="宋体"/>
                <w:b/>
                <w:color w:val="000000" w:themeColor="text1"/>
                <w:sz w:val="24"/>
                <w:szCs w:val="24"/>
                <w14:textFill>
                  <w14:solidFill>
                    <w14:schemeClr w14:val="tx1"/>
                  </w14:solidFill>
                </w14:textFill>
              </w:rPr>
            </w:pPr>
            <w:r>
              <w:rPr>
                <w:rFonts w:ascii="宋体" w:hAnsi="宋体" w:eastAsia="宋体"/>
                <w:color w:val="000000" w:themeColor="text1"/>
                <w:sz w:val="24"/>
                <w:szCs w:val="24"/>
                <w14:textFill>
                  <w14:solidFill>
                    <w14:schemeClr w14:val="tx1"/>
                  </w14:solidFill>
                </w14:textFill>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spacing w:after="156" w:line="240" w:lineRule="auto"/>
              <w:rPr>
                <w:rFonts w:ascii="宋体" w:hAnsi="宋体" w:eastAsia="宋体"/>
                <w:b/>
                <w:color w:val="000000" w:themeColor="text1"/>
                <w:sz w:val="24"/>
                <w:szCs w:val="24"/>
                <w14:textFill>
                  <w14:solidFill>
                    <w14:schemeClr w14:val="tx1"/>
                  </w14:solidFill>
                </w14:textFill>
              </w:rPr>
            </w:pPr>
            <w:r/>
            <w:bookmarkStart w:id="162" w:name="_Hlk194587274"/>
            <w:r>
              <w:rPr>
                <w:rFonts w:ascii="宋体" w:hAnsi="宋体" w:eastAsia="宋体"/>
                <w:color w:val="000000" w:themeColor="text1"/>
                <w:sz w:val="24"/>
                <w:szCs w:val="24"/>
                <w14:textFill>
                  <w14:solidFill>
                    <w14:schemeClr w14:val="tx1"/>
                  </w14:solidFill>
                </w14:textFill>
              </w:rPr>
              <w:t xml:space="preserve">其他</w:t>
            </w:r>
            <w:r>
              <w:rPr>
                <w:rFonts w:hint="eastAsia" w:ascii="宋体" w:hAnsi="宋体" w:eastAsia="宋体"/>
                <w:color w:val="000000" w:themeColor="text1"/>
                <w:sz w:val="24"/>
                <w:szCs w:val="24"/>
                <w14:textFill>
                  <w14:solidFill>
                    <w14:schemeClr w14:val="tx1"/>
                  </w14:solidFill>
                </w14:textFill>
              </w:rPr>
              <w:t xml:space="preserve">实质性要求</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spacing w:after="156" w:line="240" w:lineRule="auto"/>
              <w:rPr>
                <w:rFonts w:ascii="宋体" w:hAnsi="宋体" w:eastAsia="宋体"/>
                <w:b/>
                <w:color w:val="000000" w:themeColor="text1"/>
                <w:sz w:val="24"/>
                <w:szCs w:val="24"/>
                <w14:textFill>
                  <w14:solidFill>
                    <w14:schemeClr w14:val="tx1"/>
                  </w14:solidFill>
                </w14:textFill>
              </w:rPr>
            </w:pPr>
            <w:r>
              <w:rPr>
                <w:rFonts w:ascii="宋体" w:hAnsi="宋体" w:eastAsia="宋体"/>
                <w:color w:val="000000" w:themeColor="text1"/>
                <w:sz w:val="24"/>
                <w:szCs w:val="24"/>
                <w14:textFill>
                  <w14:solidFill>
                    <w14:schemeClr w14:val="tx1"/>
                  </w14:solidFill>
                </w14:textFill>
              </w:rPr>
              <w:t xml:space="preserve">符合招标文件要求</w:t>
            </w:r>
            <w:bookmarkEnd w:id="162"/>
            <w:r/>
            <w:r/>
          </w:p>
        </w:tc>
      </w:tr>
    </w:tbl>
    <w:p>
      <w:pPr>
        <w:pStyle w:val="975"/>
        <w:ind w:firstLine="210"/>
        <w:spacing w:after="156" w:line="240" w:lineRule="auto"/>
        <w:rPr>
          <w:rFonts w:ascii="宋体" w:hAnsi="宋体" w:eastAsia="宋体"/>
          <w:color w:val="000000" w:themeColor="text1"/>
          <w:sz w:val="24"/>
          <w:szCs w:val="24"/>
          <w14:textFill>
            <w14:solidFill>
              <w14:schemeClr w14:val="tx1"/>
            </w14:solidFill>
          </w14:textFill>
        </w:rPr>
      </w:pPr>
      <w:r>
        <w:rPr>
          <w:rFonts w:ascii="宋体" w:hAnsi="宋体" w:eastAsia="宋体"/>
          <w:color w:val="000000" w:themeColor="text1"/>
          <w:sz w:val="24"/>
          <w:szCs w:val="24"/>
          <w14:textFill>
            <w14:solidFill>
              <w14:schemeClr w14:val="tx1"/>
            </w14:solidFill>
          </w14:textFill>
        </w:rPr>
      </w:r>
      <w:r/>
    </w:p>
    <w:p>
      <w:pPr>
        <w:ind w:firstLine="420"/>
        <w:spacing w:after="156" w:line="240" w:lineRule="auto"/>
        <w:rPr>
          <w:rFonts w:ascii="宋体" w:hAnsi="宋体" w:eastAsia="宋体" w:cs="宋体"/>
          <w:b/>
          <w:bCs/>
          <w:color w:val="000000" w:themeColor="text1"/>
          <w:sz w:val="24"/>
          <w:szCs w:val="24"/>
          <w:lang w:eastAsia="zh-CN"/>
          <w14:textFill>
            <w14:solidFill>
              <w14:schemeClr w14:val="tx1"/>
            </w14:solidFill>
          </w14:textFill>
        </w:rPr>
      </w:pPr>
      <w:r>
        <w:rPr>
          <w:rFonts w:hint="eastAsia" w:ascii="宋体" w:hAnsi="宋体" w:eastAsia="宋体" w:cs="宋体"/>
          <w:bCs/>
          <w:color w:val="000000" w:themeColor="text1"/>
          <w:sz w:val="24"/>
          <w:szCs w:val="24"/>
          <w:lang w:eastAsia="zh-CN"/>
          <w14:textFill>
            <w14:solidFill>
              <w14:schemeClr w14:val="tx1"/>
            </w14:solidFill>
          </w14:textFill>
        </w:rPr>
        <w:t xml:space="preserve">26.</w:t>
      </w:r>
      <w:r>
        <w:rPr>
          <w:rFonts w:ascii="宋体" w:hAnsi="宋体" w:eastAsia="宋体" w:cs="宋体"/>
          <w:bCs/>
          <w:color w:val="000000" w:themeColor="text1"/>
          <w:sz w:val="24"/>
          <w:szCs w:val="24"/>
          <w:lang w:eastAsia="zh-CN"/>
          <w14:textFill>
            <w14:solidFill>
              <w14:schemeClr w14:val="tx1"/>
            </w14:solidFill>
          </w14:textFill>
        </w:rPr>
        <w:t xml:space="preserve">2</w:t>
      </w:r>
      <w:r>
        <w:rPr>
          <w:rFonts w:hint="eastAsia" w:ascii="宋体" w:hAnsi="宋体" w:eastAsia="宋体" w:cs="宋体"/>
          <w:bCs/>
          <w:color w:val="000000" w:themeColor="text1"/>
          <w:sz w:val="24"/>
          <w:szCs w:val="24"/>
          <w:lang w:eastAsia="zh-CN"/>
          <w14:textFill>
            <w14:solidFill>
              <w14:schemeClr w14:val="tx1"/>
            </w14:solidFill>
          </w14:textFill>
        </w:rPr>
        <w:t xml:space="preserve"> 未通过资格审查或符合性审查的投标人，将现场告知投标人未通过资格审查或符合性审查的原因，评审结束后，将不再告知未通过资格审查或符合性审查的原因。</w:t>
      </w:r>
      <w:r/>
    </w:p>
    <w:p>
      <w:pPr>
        <w:ind w:firstLine="420"/>
        <w:spacing w:after="156" w:line="240" w:lineRule="auto"/>
        <w:rPr>
          <w:rFonts w:ascii="宋体" w:hAnsi="宋体" w:eastAsia="宋体" w:cs="宋体"/>
          <w:b/>
          <w:bCs/>
          <w:color w:val="000000" w:themeColor="text1"/>
          <w:sz w:val="24"/>
          <w:szCs w:val="24"/>
          <w:lang w:eastAsia="zh-CN"/>
          <w14:textFill>
            <w14:solidFill>
              <w14:schemeClr w14:val="tx1"/>
            </w14:solidFill>
          </w14:textFill>
        </w:rPr>
      </w:pPr>
      <w:r>
        <w:rPr>
          <w:rFonts w:hint="eastAsia" w:ascii="宋体" w:hAnsi="宋体" w:eastAsia="宋体" w:cs="宋体"/>
          <w:bCs/>
          <w:color w:val="000000" w:themeColor="text1"/>
          <w:sz w:val="24"/>
          <w:szCs w:val="24"/>
          <w:lang w:eastAsia="zh-CN"/>
          <w14:textFill>
            <w14:solidFill>
              <w14:schemeClr w14:val="tx1"/>
            </w14:solidFill>
          </w14:textFill>
        </w:rPr>
        <w:t xml:space="preserve">26.</w:t>
      </w:r>
      <w:r>
        <w:rPr>
          <w:rFonts w:ascii="宋体" w:hAnsi="宋体" w:eastAsia="宋体" w:cs="宋体"/>
          <w:bCs/>
          <w:color w:val="000000" w:themeColor="text1"/>
          <w:sz w:val="24"/>
          <w:szCs w:val="24"/>
          <w:lang w:eastAsia="zh-CN"/>
          <w14:textFill>
            <w14:solidFill>
              <w14:schemeClr w14:val="tx1"/>
            </w14:solidFill>
          </w14:textFill>
        </w:rPr>
        <w:t xml:space="preserve">3</w:t>
      </w:r>
      <w:r>
        <w:rPr>
          <w:rFonts w:hint="eastAsia" w:ascii="宋体" w:hAnsi="宋体" w:eastAsia="宋体" w:cs="宋体"/>
          <w:bCs/>
          <w:color w:val="000000" w:themeColor="text1"/>
          <w:sz w:val="24"/>
          <w:szCs w:val="24"/>
          <w:lang w:eastAsia="zh-CN"/>
          <w14:textFill>
            <w14:solidFill>
              <w14:schemeClr w14:val="tx1"/>
            </w14:solidFill>
          </w14:textFill>
        </w:rPr>
        <w:t xml:space="preserve">在详细评标之前，评委会将首先审查每份投标文件是否实质性响应了招标文件的要求。实质性响应的投标应该是与招标文件要求的全部实质性条款、条件和规格相符，没有重大偏离或保留的投标。</w:t>
      </w:r>
      <w:r/>
    </w:p>
    <w:p>
      <w:pPr>
        <w:ind w:firstLine="420"/>
        <w:spacing w:after="156" w:line="240" w:lineRule="auto"/>
        <w:rPr>
          <w:rFonts w:ascii="宋体" w:hAnsi="宋体" w:eastAsia="宋体" w:cs="宋体"/>
          <w:b/>
          <w:bCs/>
          <w:color w:val="000000" w:themeColor="text1"/>
          <w:sz w:val="24"/>
          <w:szCs w:val="24"/>
          <w:lang w:eastAsia="zh-CN"/>
          <w14:textFill>
            <w14:solidFill>
              <w14:schemeClr w14:val="tx1"/>
            </w14:solidFill>
          </w14:textFill>
        </w:rPr>
      </w:pPr>
      <w:r>
        <w:rPr>
          <w:rFonts w:hint="eastAsia" w:ascii="宋体" w:hAnsi="宋体" w:eastAsia="宋体" w:cs="宋体"/>
          <w:bCs/>
          <w:color w:val="000000" w:themeColor="text1"/>
          <w:sz w:val="24"/>
          <w:szCs w:val="24"/>
          <w:lang w:eastAsia="zh-CN"/>
          <w14:textFill>
            <w14:solidFill>
              <w14:schemeClr w14:val="tx1"/>
            </w14:solidFill>
          </w14:textFill>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三分之二及以上成员的认定。评委决定投标文件的响应性只根据投标文件本身的内容，而不寻求外部的证据。</w:t>
      </w:r>
      <w:r/>
    </w:p>
    <w:p>
      <w:pPr>
        <w:ind w:firstLine="420"/>
        <w:spacing w:after="156" w:line="240" w:lineRule="auto"/>
        <w:rPr>
          <w:rFonts w:ascii="宋体" w:hAnsi="宋体" w:eastAsia="宋体" w:cs="宋体"/>
          <w:color w:val="000000" w:themeColor="text1"/>
          <w:sz w:val="24"/>
          <w:szCs w:val="24"/>
          <w:u w:val="single"/>
          <w:lang w:eastAsia="zh-CN"/>
          <w14:textFill>
            <w14:solidFill>
              <w14:schemeClr w14:val="tx1"/>
            </w14:solidFill>
          </w14:textFill>
        </w:rPr>
      </w:pPr>
      <w:r>
        <w:rPr>
          <w:rFonts w:hint="eastAsia" w:ascii="宋体" w:hAnsi="宋体" w:eastAsia="宋体" w:cs="宋体"/>
          <w:color w:val="000000" w:themeColor="text1"/>
          <w:sz w:val="24"/>
          <w:szCs w:val="24"/>
          <w:u w:val="single"/>
          <w:lang w:eastAsia="zh-CN"/>
          <w14:textFill>
            <w14:solidFill>
              <w14:schemeClr w14:val="tx1"/>
            </w14:solidFill>
          </w14:textFill>
        </w:rPr>
        <w:t xml:space="preserve">*26.3如果投标文件实质上没有响应招标文件的要求，评委会将予以拒绝，投标人不得通过修改或撤销不合要求的偏离或保留而使其投标成为实质性响应的投标。</w:t>
      </w:r>
      <w:r/>
    </w:p>
    <w:p>
      <w:pPr>
        <w:ind w:firstLine="420"/>
        <w:spacing w:after="156" w:line="240" w:lineRule="auto"/>
        <w:rPr>
          <w:rFonts w:ascii="宋体" w:hAnsi="宋体" w:eastAsia="宋体" w:cs="宋体"/>
          <w:b/>
          <w:bCs/>
          <w:color w:val="000000" w:themeColor="text1"/>
          <w:sz w:val="24"/>
          <w:szCs w:val="24"/>
          <w:lang w:eastAsia="zh-CN"/>
          <w14:textFill>
            <w14:solidFill>
              <w14:schemeClr w14:val="tx1"/>
            </w14:solidFill>
          </w14:textFill>
        </w:rPr>
      </w:pPr>
      <w:r>
        <w:rPr>
          <w:rFonts w:hint="eastAsia" w:ascii="宋体" w:hAnsi="宋体" w:eastAsia="宋体" w:cs="宋体"/>
          <w:bCs/>
          <w:color w:val="000000" w:themeColor="text1"/>
          <w:sz w:val="24"/>
          <w:szCs w:val="24"/>
          <w:lang w:eastAsia="zh-CN"/>
          <w14:textFill>
            <w14:solidFill>
              <w14:schemeClr w14:val="tx1"/>
            </w14:solidFill>
          </w14:textFill>
        </w:rPr>
        <w:t xml:space="preserve">26.4评委会将对确定为实质性响应的投标进行进一步审核，看其是否有计算上或累加上的算术错误，修正错误的原则如下：</w:t>
      </w:r>
      <w:r/>
    </w:p>
    <w:p>
      <w:pPr>
        <w:ind w:firstLine="420"/>
        <w:spacing w:after="156" w:line="240" w:lineRule="auto"/>
        <w:rPr>
          <w:rFonts w:ascii="宋体" w:hAnsi="宋体" w:eastAsia="宋体" w:cs="宋体"/>
          <w:b/>
          <w:bCs/>
          <w:color w:val="000000" w:themeColor="text1"/>
          <w:sz w:val="24"/>
          <w:szCs w:val="24"/>
          <w:lang w:eastAsia="zh-CN"/>
          <w14:textFill>
            <w14:solidFill>
              <w14:schemeClr w14:val="tx1"/>
            </w14:solidFill>
          </w14:textFill>
        </w:rPr>
      </w:pPr>
      <w:r>
        <w:rPr>
          <w:rFonts w:hint="eastAsia" w:ascii="宋体" w:hAnsi="宋体" w:eastAsia="宋体" w:cs="宋体"/>
          <w:bCs/>
          <w:color w:val="000000" w:themeColor="text1"/>
          <w:sz w:val="24"/>
          <w:szCs w:val="24"/>
          <w:lang w:eastAsia="zh-CN"/>
          <w14:textFill>
            <w14:solidFill>
              <w14:schemeClr w14:val="tx1"/>
            </w14:solidFill>
          </w14:textFill>
        </w:rPr>
        <w:t xml:space="preserve">（1）投标文件中开标一览表（报价表）内容与投标文件中相应内容不一致的，以开标一览表（报价表）为准；</w:t>
      </w:r>
      <w:r/>
    </w:p>
    <w:p>
      <w:pPr>
        <w:ind w:firstLine="420"/>
        <w:spacing w:after="156" w:line="240" w:lineRule="auto"/>
        <w:rPr>
          <w:rFonts w:ascii="宋体" w:hAnsi="宋体" w:eastAsia="宋体" w:cs="宋体"/>
          <w:b/>
          <w:bCs/>
          <w:color w:val="000000" w:themeColor="text1"/>
          <w:sz w:val="24"/>
          <w:szCs w:val="24"/>
          <w:lang w:eastAsia="zh-CN"/>
          <w14:textFill>
            <w14:solidFill>
              <w14:schemeClr w14:val="tx1"/>
            </w14:solidFill>
          </w14:textFill>
        </w:rPr>
      </w:pPr>
      <w:r>
        <w:rPr>
          <w:rFonts w:hint="eastAsia" w:ascii="宋体" w:hAnsi="宋体" w:eastAsia="宋体" w:cs="宋体"/>
          <w:bCs/>
          <w:color w:val="000000" w:themeColor="text1"/>
          <w:sz w:val="24"/>
          <w:szCs w:val="24"/>
          <w:lang w:eastAsia="zh-CN"/>
          <w14:textFill>
            <w14:solidFill>
              <w14:schemeClr w14:val="tx1"/>
            </w14:solidFill>
          </w14:textFill>
        </w:rPr>
        <w:t xml:space="preserve">（2）大写金额和小写金额不一致的，以大写金额为准；</w:t>
      </w:r>
      <w:r/>
    </w:p>
    <w:p>
      <w:pPr>
        <w:ind w:firstLine="420"/>
        <w:spacing w:after="156" w:line="240" w:lineRule="auto"/>
        <w:rPr>
          <w:rFonts w:ascii="宋体" w:hAnsi="宋体" w:eastAsia="宋体" w:cs="宋体"/>
          <w:b/>
          <w:bCs/>
          <w:color w:val="000000" w:themeColor="text1"/>
          <w:sz w:val="24"/>
          <w:szCs w:val="24"/>
          <w:lang w:eastAsia="zh-CN"/>
          <w14:textFill>
            <w14:solidFill>
              <w14:schemeClr w14:val="tx1"/>
            </w14:solidFill>
          </w14:textFill>
        </w:rPr>
      </w:pPr>
      <w:r>
        <w:rPr>
          <w:rFonts w:hint="eastAsia" w:ascii="宋体" w:hAnsi="宋体" w:eastAsia="宋体" w:cs="宋体"/>
          <w:bCs/>
          <w:color w:val="000000" w:themeColor="text1"/>
          <w:sz w:val="24"/>
          <w:szCs w:val="24"/>
          <w:lang w:eastAsia="zh-CN"/>
          <w14:textFill>
            <w14:solidFill>
              <w14:schemeClr w14:val="tx1"/>
            </w14:solidFill>
          </w14:textFill>
        </w:rPr>
        <w:t xml:space="preserve">（3）单价金额小数点或者百分比有明显错位的，以开标一览表的总价为准，并修改单价；</w:t>
      </w:r>
      <w:r/>
    </w:p>
    <w:p>
      <w:pPr>
        <w:ind w:firstLine="420"/>
        <w:spacing w:after="156" w:line="240" w:lineRule="auto"/>
        <w:rPr>
          <w:rFonts w:ascii="宋体" w:hAnsi="宋体" w:eastAsia="宋体" w:cs="宋体"/>
          <w:b/>
          <w:bCs/>
          <w:color w:val="000000" w:themeColor="text1"/>
          <w:sz w:val="24"/>
          <w:szCs w:val="24"/>
          <w:lang w:eastAsia="zh-CN"/>
          <w14:textFill>
            <w14:solidFill>
              <w14:schemeClr w14:val="tx1"/>
            </w14:solidFill>
          </w14:textFill>
        </w:rPr>
      </w:pPr>
      <w:r>
        <w:rPr>
          <w:rFonts w:hint="eastAsia" w:ascii="宋体" w:hAnsi="宋体" w:eastAsia="宋体" w:cs="宋体"/>
          <w:bCs/>
          <w:color w:val="000000" w:themeColor="text1"/>
          <w:sz w:val="24"/>
          <w:szCs w:val="24"/>
          <w:lang w:eastAsia="zh-CN"/>
          <w14:textFill>
            <w14:solidFill>
              <w14:schemeClr w14:val="tx1"/>
            </w14:solidFill>
          </w14:textFill>
        </w:rPr>
        <w:t xml:space="preserve">（4）总价金额与按单价汇总金额不一致的，以单价金额计算结果为准。</w:t>
      </w:r>
      <w:r/>
    </w:p>
    <w:p>
      <w:pPr>
        <w:ind w:firstLine="420"/>
        <w:spacing w:after="156" w:line="240" w:lineRule="auto"/>
        <w:rPr>
          <w:rFonts w:ascii="宋体" w:hAnsi="宋体" w:eastAsia="宋体" w:cs="宋体"/>
          <w:color w:val="000000" w:themeColor="text1"/>
          <w:sz w:val="24"/>
          <w:szCs w:val="24"/>
          <w:u w:val="single"/>
          <w:lang w:eastAsia="zh-CN"/>
          <w14:textFill>
            <w14:solidFill>
              <w14:schemeClr w14:val="tx1"/>
            </w14:solidFill>
          </w14:textFill>
        </w:rPr>
      </w:pPr>
      <w:r>
        <w:rPr>
          <w:rFonts w:hint="eastAsia" w:ascii="宋体" w:hAnsi="宋体" w:eastAsia="宋体" w:cs="宋体"/>
          <w:color w:val="000000" w:themeColor="text1"/>
          <w:sz w:val="24"/>
          <w:szCs w:val="24"/>
          <w:u w:val="single"/>
          <w:lang w:eastAsia="zh-CN"/>
          <w14:textFill>
            <w14:solidFill>
              <w14:schemeClr w14:val="tx1"/>
            </w14:solidFill>
          </w14:textFill>
        </w:rPr>
        <w:t xml:space="preserve">*同时出现两种以上不一致的，按照前款规定的顺序修正。修正后的报价经投标人确认后产生约束力，投标人不确认的，其投标无效。</w:t>
      </w:r>
      <w:r/>
    </w:p>
    <w:p>
      <w:pPr>
        <w:ind w:firstLine="420"/>
        <w:spacing w:after="156" w:line="240" w:lineRule="auto"/>
        <w:rPr>
          <w:rFonts w:ascii="宋体" w:hAnsi="宋体" w:eastAsia="宋体" w:cs="宋体"/>
          <w:b/>
          <w:bCs/>
          <w:color w:val="000000" w:themeColor="text1"/>
          <w:sz w:val="24"/>
          <w:szCs w:val="24"/>
          <w:lang w:eastAsia="zh-CN"/>
          <w14:textFill>
            <w14:solidFill>
              <w14:schemeClr w14:val="tx1"/>
            </w14:solidFill>
          </w14:textFill>
        </w:rPr>
      </w:pPr>
      <w:r>
        <w:rPr>
          <w:rFonts w:hint="eastAsia" w:ascii="宋体" w:hAnsi="宋体" w:eastAsia="宋体" w:cs="宋体"/>
          <w:bCs/>
          <w:color w:val="000000" w:themeColor="text1"/>
          <w:sz w:val="24"/>
          <w:szCs w:val="24"/>
          <w:lang w:eastAsia="zh-CN"/>
          <w14:textFill>
            <w14:solidFill>
              <w14:schemeClr w14:val="tx1"/>
            </w14:solidFill>
          </w14:textFill>
        </w:rPr>
        <w:t xml:space="preserve">26.5相同品牌产品投标的评审（货物项目适用）</w:t>
      </w:r>
      <w:r/>
    </w:p>
    <w:p>
      <w:pPr>
        <w:ind w:firstLine="420"/>
        <w:spacing w:after="156" w:line="240" w:lineRule="auto"/>
        <w:rPr>
          <w:rFonts w:ascii="宋体" w:hAnsi="宋体" w:eastAsia="宋体" w:cs="宋体"/>
          <w:bCs/>
          <w:color w:val="000000" w:themeColor="text1"/>
          <w:sz w:val="24"/>
          <w:szCs w:val="24"/>
          <w:lang w:eastAsia="zh-CN"/>
          <w14:textFill>
            <w14:solidFill>
              <w14:schemeClr w14:val="tx1"/>
            </w14:solidFill>
          </w14:textFill>
        </w:rPr>
      </w:pPr>
      <w:r>
        <w:rPr>
          <w:rFonts w:hint="eastAsia" w:ascii="宋体" w:hAnsi="宋体" w:eastAsia="宋体" w:cs="宋体"/>
          <w:bCs/>
          <w:color w:val="000000" w:themeColor="text1"/>
          <w:sz w:val="24"/>
          <w:szCs w:val="24"/>
          <w:lang w:eastAsia="zh-CN"/>
          <w14:textFill>
            <w14:solidFill>
              <w14:schemeClr w14:val="tx1"/>
            </w14:solidFill>
          </w14:textFill>
        </w:rPr>
        <w:t xml:space="preserve">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ind w:firstLine="420"/>
        <w:spacing w:after="156" w:line="240" w:lineRule="auto"/>
        <w:rPr>
          <w:rFonts w:ascii="宋体" w:hAnsi="宋体" w:eastAsia="宋体" w:cs="宋体"/>
          <w:b/>
          <w:bCs/>
          <w:color w:val="000000" w:themeColor="text1"/>
          <w:sz w:val="24"/>
          <w:szCs w:val="24"/>
          <w:lang w:eastAsia="zh-CN"/>
          <w14:textFill>
            <w14:solidFill>
              <w14:schemeClr w14:val="tx1"/>
            </w14:solidFill>
          </w14:textFill>
        </w:rPr>
      </w:pPr>
      <w:r>
        <w:rPr>
          <w:rFonts w:hint="eastAsia" w:ascii="宋体" w:hAnsi="宋体" w:eastAsia="宋体" w:cs="宋体"/>
          <w:bCs/>
          <w:color w:val="000000" w:themeColor="text1"/>
          <w:sz w:val="24"/>
          <w:szCs w:val="24"/>
          <w:lang w:eastAsia="zh-CN"/>
          <w14:textFill>
            <w14:solidFill>
              <w14:schemeClr w14:val="tx1"/>
            </w14:solidFill>
          </w14:textFill>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r/>
    </w:p>
    <w:p>
      <w:pPr>
        <w:ind w:firstLine="420"/>
        <w:spacing w:after="156" w:line="240" w:lineRule="auto"/>
        <w:rPr>
          <w:rFonts w:ascii="宋体" w:hAnsi="宋体" w:eastAsia="宋体" w:cs="宋体"/>
          <w:b/>
          <w:bCs/>
          <w:color w:val="000000" w:themeColor="text1"/>
          <w:sz w:val="24"/>
          <w:szCs w:val="24"/>
          <w:lang w:eastAsia="zh-CN"/>
          <w14:textFill>
            <w14:solidFill>
              <w14:schemeClr w14:val="tx1"/>
            </w14:solidFill>
          </w14:textFill>
        </w:rPr>
      </w:pPr>
      <w:r>
        <w:rPr>
          <w:rFonts w:hint="eastAsia" w:ascii="宋体" w:hAnsi="宋体" w:eastAsia="宋体" w:cs="宋体"/>
          <w:bCs/>
          <w:color w:val="000000" w:themeColor="text1"/>
          <w:sz w:val="24"/>
          <w:szCs w:val="24"/>
          <w:lang w:eastAsia="zh-CN"/>
          <w14:textFill>
            <w14:solidFill>
              <w14:schemeClr w14:val="tx1"/>
            </w14:solidFill>
          </w14:textFill>
        </w:rPr>
        <w:t xml:space="preserve">非单一产品采购项目，确定核心产品的方法在招标文件技术需求中载明。多家投标人提供的核心产品品牌相同的，按前两款规定处理。</w:t>
      </w:r>
      <w:r/>
    </w:p>
    <w:p>
      <w:pPr>
        <w:pStyle w:val="975"/>
        <w:ind w:firstLine="210"/>
        <w:spacing w:after="156" w:line="240" w:lineRule="auto"/>
        <w:rPr>
          <w:rFonts w:ascii="宋体" w:hAnsi="宋体" w:eastAsia="宋体"/>
          <w:color w:val="000000" w:themeColor="text1"/>
          <w:sz w:val="24"/>
          <w:szCs w:val="24"/>
          <w:lang w:eastAsia="zh-CN"/>
          <w14:textFill>
            <w14:solidFill>
              <w14:schemeClr w14:val="tx1"/>
            </w14:solidFill>
          </w14:textFill>
        </w:rPr>
      </w:pPr>
      <w:r>
        <w:rPr>
          <w:rFonts w:ascii="宋体" w:hAnsi="宋体" w:eastAsia="宋体"/>
          <w:color w:val="000000" w:themeColor="text1"/>
          <w:sz w:val="24"/>
          <w:szCs w:val="24"/>
          <w:lang w:eastAsia="zh-CN"/>
          <w14:textFill>
            <w14:solidFill>
              <w14:schemeClr w14:val="tx1"/>
            </w14:solidFill>
          </w14:textFill>
        </w:rPr>
      </w:r>
      <w:r/>
    </w:p>
    <w:p>
      <w:pPr>
        <w:pStyle w:val="975"/>
        <w:ind w:firstLine="210"/>
        <w:spacing w:after="156" w:line="240" w:lineRule="auto"/>
        <w:rPr>
          <w:rFonts w:ascii="宋体" w:hAnsi="宋体" w:eastAsia="宋体"/>
          <w:color w:val="000000" w:themeColor="text1"/>
          <w:sz w:val="24"/>
          <w:szCs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27投标人在开、评标全过程中应保持通讯畅通，及时登录苏采云系统查阅、答复相关信息，并安排专人与代理机构及评委会联系。</w:t>
      </w:r>
      <w:r/>
    </w:p>
    <w:p>
      <w:pPr>
        <w:spacing w:after="156" w:line="240" w:lineRule="auto"/>
        <w:rPr>
          <w:rFonts w:ascii="宋体" w:hAnsi="宋体" w:eastAsia="宋体"/>
          <w:color w:val="000000" w:themeColor="text1"/>
          <w:sz w:val="24"/>
          <w:szCs w:val="24"/>
          <w:lang w:eastAsia="zh-CN"/>
          <w14:textFill>
            <w14:solidFill>
              <w14:schemeClr w14:val="tx1"/>
            </w14:solidFill>
          </w14:textFill>
        </w:rPr>
      </w:pPr>
      <w:r>
        <w:rPr>
          <w:rFonts w:ascii="宋体" w:hAnsi="宋体" w:eastAsia="宋体"/>
          <w:color w:val="000000" w:themeColor="text1"/>
          <w:sz w:val="24"/>
          <w:szCs w:val="24"/>
          <w:lang w:eastAsia="zh-CN"/>
          <w14:textFill>
            <w14:solidFill>
              <w14:schemeClr w14:val="tx1"/>
            </w14:solidFill>
          </w14:textFill>
        </w:rPr>
      </w:r>
      <w:r/>
    </w:p>
    <w:p>
      <w:pPr>
        <w:pStyle w:val="1173"/>
        <w:ind w:firstLine="481"/>
        <w:spacing w:before="0" w:after="156" w:line="240" w:lineRule="auto"/>
        <w:rPr>
          <w:rFonts w:ascii="宋体" w:hAnsi="宋体" w:eastAsia="宋体" w:cs="宋体"/>
          <w:b w:val="0"/>
          <w:bCs w:val="0"/>
          <w:color w:val="000000" w:themeColor="text1"/>
          <w:sz w:val="24"/>
          <w:szCs w:val="24"/>
          <w:u w:val="single"/>
          <w:lang w:eastAsia="zh-CN"/>
          <w14:textFill>
            <w14:solidFill>
              <w14:schemeClr w14:val="tx1"/>
            </w14:solidFill>
          </w14:textFill>
        </w:rPr>
      </w:pPr>
      <w:r/>
      <w:bookmarkStart w:id="163" w:name="_Toc513029234"/>
      <w:r/>
      <w:bookmarkStart w:id="164" w:name="_Toc16938550"/>
      <w:r/>
      <w:bookmarkStart w:id="165" w:name="_Toc20823306"/>
      <w:r>
        <w:rPr>
          <w:rFonts w:hint="eastAsia" w:ascii="宋体" w:hAnsi="宋体" w:eastAsia="宋体" w:cs="宋体"/>
          <w:bCs w:val="0"/>
          <w:color w:val="000000" w:themeColor="text1"/>
          <w:sz w:val="24"/>
          <w:szCs w:val="24"/>
          <w:u w:val="single"/>
          <w:lang w:eastAsia="zh-CN"/>
          <w14:textFill>
            <w14:solidFill>
              <w14:schemeClr w14:val="tx1"/>
            </w14:solidFill>
          </w14:textFill>
        </w:rPr>
        <w:t xml:space="preserve">*28、</w:t>
      </w:r>
      <w:bookmarkEnd w:id="163"/>
      <w:r/>
      <w:bookmarkEnd w:id="164"/>
      <w:r/>
      <w:bookmarkEnd w:id="165"/>
      <w:r>
        <w:rPr>
          <w:rFonts w:hint="eastAsia" w:ascii="宋体" w:hAnsi="宋体" w:eastAsia="宋体" w:cs="宋体"/>
          <w:bCs w:val="0"/>
          <w:color w:val="000000" w:themeColor="text1"/>
          <w:sz w:val="24"/>
          <w:szCs w:val="24"/>
          <w:u w:val="single"/>
          <w:lang w:eastAsia="zh-CN"/>
          <w14:textFill>
            <w14:solidFill>
              <w14:schemeClr w14:val="tx1"/>
            </w14:solidFill>
          </w14:textFill>
        </w:rPr>
        <w:t xml:space="preserve">无效投标条款和废标条款</w:t>
      </w:r>
      <w:r/>
    </w:p>
    <w:p>
      <w:pPr>
        <w:ind w:firstLine="420"/>
        <w:spacing w:after="156" w:line="240" w:lineRule="auto"/>
        <w:rPr>
          <w:rFonts w:ascii="宋体" w:hAnsi="宋体" w:eastAsia="宋体" w:cs="宋体"/>
          <w:b/>
          <w:bCs/>
          <w:color w:val="000000" w:themeColor="text1"/>
          <w:sz w:val="24"/>
          <w:szCs w:val="24"/>
          <w:lang w:eastAsia="zh-CN"/>
          <w14:textFill>
            <w14:solidFill>
              <w14:schemeClr w14:val="tx1"/>
            </w14:solidFill>
          </w14:textFill>
        </w:rPr>
      </w:pPr>
      <w:r>
        <w:rPr>
          <w:rFonts w:hint="eastAsia" w:ascii="宋体" w:hAnsi="宋体" w:eastAsia="宋体" w:cs="宋体"/>
          <w:bCs/>
          <w:color w:val="000000" w:themeColor="text1"/>
          <w:sz w:val="24"/>
          <w:szCs w:val="24"/>
          <w:lang w:eastAsia="zh-CN"/>
          <w14:textFill>
            <w14:solidFill>
              <w14:schemeClr w14:val="tx1"/>
            </w14:solidFill>
          </w14:textFill>
        </w:rPr>
        <w:t xml:space="preserve">28.1 无效投标条款</w:t>
      </w:r>
      <w:r/>
    </w:p>
    <w:p>
      <w:pPr>
        <w:ind w:firstLine="420"/>
        <w:spacing w:after="156" w:line="240" w:lineRule="auto"/>
        <w:rPr>
          <w:rFonts w:ascii="宋体" w:hAnsi="宋体" w:eastAsia="宋体" w:cs="宋体"/>
          <w:b/>
          <w:bCs/>
          <w:color w:val="000000" w:themeColor="text1"/>
          <w:sz w:val="24"/>
          <w:szCs w:val="24"/>
          <w:lang w:eastAsia="zh-CN"/>
          <w14:textFill>
            <w14:solidFill>
              <w14:schemeClr w14:val="tx1"/>
            </w14:solidFill>
          </w14:textFill>
        </w:rPr>
      </w:pPr>
      <w:r>
        <w:rPr>
          <w:rFonts w:hint="eastAsia" w:ascii="宋体" w:hAnsi="宋体" w:eastAsia="宋体" w:cs="宋体"/>
          <w:bCs/>
          <w:color w:val="000000" w:themeColor="text1"/>
          <w:sz w:val="24"/>
          <w:szCs w:val="24"/>
          <w:lang w:eastAsia="zh-CN"/>
          <w14:textFill>
            <w14:solidFill>
              <w14:schemeClr w14:val="tx1"/>
            </w14:solidFill>
          </w14:textFill>
        </w:rPr>
        <w:t xml:space="preserve">28.1.1 投标人在苏采云系统规定的时间内未成功解密电子投标文件。</w:t>
      </w:r>
      <w:r/>
    </w:p>
    <w:p>
      <w:pPr>
        <w:ind w:firstLine="420"/>
        <w:spacing w:after="156" w:line="240" w:lineRule="auto"/>
        <w:rPr>
          <w:rFonts w:ascii="宋体" w:hAnsi="宋体" w:eastAsia="宋体" w:cs="宋体"/>
          <w:b/>
          <w:bCs/>
          <w:color w:val="000000" w:themeColor="text1"/>
          <w:sz w:val="24"/>
          <w:szCs w:val="24"/>
          <w:lang w:eastAsia="zh-CN"/>
          <w14:textFill>
            <w14:solidFill>
              <w14:schemeClr w14:val="tx1"/>
            </w14:solidFill>
          </w14:textFill>
        </w:rPr>
      </w:pPr>
      <w:r>
        <w:rPr>
          <w:rFonts w:hint="eastAsia" w:ascii="宋体" w:hAnsi="宋体" w:eastAsia="宋体" w:cs="宋体"/>
          <w:bCs/>
          <w:color w:val="000000" w:themeColor="text1"/>
          <w:sz w:val="24"/>
          <w:szCs w:val="24"/>
          <w:lang w:eastAsia="zh-CN"/>
          <w14:textFill>
            <w14:solidFill>
              <w14:schemeClr w14:val="tx1"/>
            </w14:solidFill>
          </w14:textFill>
        </w:rPr>
        <w:t xml:space="preserve">28.1.2 投标人未按照招标文件要求上传电子投标文件。</w:t>
      </w:r>
      <w:r/>
    </w:p>
    <w:p>
      <w:pPr>
        <w:ind w:firstLine="420"/>
        <w:spacing w:after="156" w:line="240" w:lineRule="auto"/>
        <w:rPr>
          <w:rFonts w:ascii="宋体" w:hAnsi="宋体" w:eastAsia="宋体" w:cs="宋体"/>
          <w:b/>
          <w:bCs/>
          <w:color w:val="000000" w:themeColor="text1"/>
          <w:sz w:val="24"/>
          <w:szCs w:val="24"/>
          <w:lang w:eastAsia="zh-CN"/>
          <w14:textFill>
            <w14:solidFill>
              <w14:schemeClr w14:val="tx1"/>
            </w14:solidFill>
          </w14:textFill>
        </w:rPr>
      </w:pPr>
      <w:r>
        <w:rPr>
          <w:rFonts w:hint="eastAsia" w:ascii="宋体" w:hAnsi="宋体" w:eastAsia="宋体" w:cs="宋体"/>
          <w:bCs/>
          <w:color w:val="000000" w:themeColor="text1"/>
          <w:sz w:val="24"/>
          <w:szCs w:val="24"/>
          <w:lang w:eastAsia="zh-CN"/>
          <w14:textFill>
            <w14:solidFill>
              <w14:schemeClr w14:val="tx1"/>
            </w14:solidFill>
          </w14:textFill>
        </w:rPr>
        <w:t xml:space="preserve">28.1.3 同一投标人提交两个（含两个）以上不同的投标报价。</w:t>
      </w:r>
      <w:r/>
    </w:p>
    <w:p>
      <w:pPr>
        <w:ind w:firstLine="420"/>
        <w:spacing w:after="156" w:line="240" w:lineRule="auto"/>
        <w:rPr>
          <w:rFonts w:ascii="宋体" w:hAnsi="宋体" w:eastAsia="宋体" w:cs="宋体"/>
          <w:b/>
          <w:bCs/>
          <w:color w:val="000000" w:themeColor="text1"/>
          <w:sz w:val="24"/>
          <w:szCs w:val="24"/>
          <w:lang w:eastAsia="zh-CN"/>
          <w14:textFill>
            <w14:solidFill>
              <w14:schemeClr w14:val="tx1"/>
            </w14:solidFill>
          </w14:textFill>
        </w:rPr>
      </w:pPr>
      <w:r>
        <w:rPr>
          <w:rFonts w:hint="eastAsia" w:ascii="宋体" w:hAnsi="宋体" w:eastAsia="宋体" w:cs="宋体"/>
          <w:bCs/>
          <w:color w:val="000000" w:themeColor="text1"/>
          <w:sz w:val="24"/>
          <w:szCs w:val="24"/>
          <w:lang w:eastAsia="zh-CN"/>
          <w14:textFill>
            <w14:solidFill>
              <w14:schemeClr w14:val="tx1"/>
            </w14:solidFill>
          </w14:textFill>
        </w:rPr>
        <w:t xml:space="preserve">28.1.4 投标人不具备招标文件中规定资格要求。</w:t>
      </w:r>
      <w:r/>
    </w:p>
    <w:p>
      <w:pPr>
        <w:ind w:firstLine="420"/>
        <w:spacing w:after="156" w:line="240" w:lineRule="auto"/>
        <w:rPr>
          <w:rFonts w:ascii="宋体" w:hAnsi="宋体" w:eastAsia="宋体" w:cs="宋体"/>
          <w:b/>
          <w:bCs/>
          <w:color w:val="000000" w:themeColor="text1"/>
          <w:sz w:val="24"/>
          <w:szCs w:val="24"/>
          <w:lang w:eastAsia="zh-CN"/>
          <w14:textFill>
            <w14:solidFill>
              <w14:schemeClr w14:val="tx1"/>
            </w14:solidFill>
          </w14:textFill>
        </w:rPr>
      </w:pPr>
      <w:r>
        <w:rPr>
          <w:rFonts w:hint="eastAsia" w:ascii="宋体" w:hAnsi="宋体" w:eastAsia="宋体" w:cs="宋体"/>
          <w:bCs/>
          <w:color w:val="000000" w:themeColor="text1"/>
          <w:sz w:val="24"/>
          <w:szCs w:val="24"/>
          <w:lang w:eastAsia="zh-CN"/>
          <w14:textFill>
            <w14:solidFill>
              <w14:schemeClr w14:val="tx1"/>
            </w14:solidFill>
          </w14:textFill>
        </w:rPr>
        <w:t xml:space="preserve">28.1.5 投标人的报价超过了采购预算或最高限价。</w:t>
      </w:r>
      <w:r/>
    </w:p>
    <w:p>
      <w:pPr>
        <w:ind w:firstLine="420"/>
        <w:spacing w:after="156" w:line="240" w:lineRule="auto"/>
        <w:rPr>
          <w:rFonts w:ascii="宋体" w:hAnsi="宋体" w:eastAsia="宋体" w:cs="宋体"/>
          <w:b/>
          <w:bCs/>
          <w:color w:val="000000" w:themeColor="text1"/>
          <w:sz w:val="24"/>
          <w:szCs w:val="24"/>
          <w:lang w:eastAsia="zh-CN"/>
          <w14:textFill>
            <w14:solidFill>
              <w14:schemeClr w14:val="tx1"/>
            </w14:solidFill>
          </w14:textFill>
        </w:rPr>
      </w:pPr>
      <w:r>
        <w:rPr>
          <w:rFonts w:hint="eastAsia" w:ascii="宋体" w:hAnsi="宋体" w:eastAsia="宋体" w:cs="宋体"/>
          <w:bCs/>
          <w:color w:val="000000" w:themeColor="text1"/>
          <w:sz w:val="24"/>
          <w:szCs w:val="24"/>
          <w:lang w:eastAsia="zh-CN"/>
          <w14:textFill>
            <w14:solidFill>
              <w14:schemeClr w14:val="tx1"/>
            </w14:solidFill>
          </w14:textFill>
        </w:rPr>
        <w:t xml:space="preserve">28.1.6 未通过符合性审查。</w:t>
      </w:r>
      <w:r/>
    </w:p>
    <w:p>
      <w:pPr>
        <w:ind w:firstLine="420"/>
        <w:spacing w:after="156" w:line="240" w:lineRule="auto"/>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bCs/>
          <w:color w:val="000000" w:themeColor="text1"/>
          <w:sz w:val="24"/>
          <w:szCs w:val="24"/>
          <w:lang w:eastAsia="zh-CN"/>
          <w14:textFill>
            <w14:solidFill>
              <w14:schemeClr w14:val="tx1"/>
            </w14:solidFill>
          </w14:textFill>
        </w:rPr>
        <w:t xml:space="preserve">28.1.7 不符合招标文件中实质性要求和条件</w:t>
      </w:r>
      <w:r>
        <w:rPr>
          <w:rFonts w:hint="eastAsia" w:ascii="宋体" w:hAnsi="宋体" w:eastAsia="宋体" w:cs="宋体"/>
          <w:color w:val="000000" w:themeColor="text1"/>
          <w:sz w:val="24"/>
          <w:szCs w:val="24"/>
          <w:lang w:eastAsia="zh-CN"/>
          <w14:textFill>
            <w14:solidFill>
              <w14:schemeClr w14:val="tx1"/>
            </w14:solidFill>
          </w14:textFill>
        </w:rPr>
        <w:t xml:space="preserve">（本招标文件中加注“*”或“★”号部分均为实质性要求和条件）。</w:t>
      </w:r>
      <w:r/>
    </w:p>
    <w:p>
      <w:pPr>
        <w:ind w:firstLine="420"/>
        <w:spacing w:after="0" w:line="240" w:lineRule="auto"/>
        <w:rPr>
          <w:rFonts w:ascii="宋体" w:hAnsi="宋体" w:eastAsia="宋体" w:cs="宋体"/>
          <w:b/>
          <w:bCs/>
          <w:color w:val="000000" w:themeColor="text1"/>
          <w:sz w:val="24"/>
          <w:szCs w:val="24"/>
          <w:lang w:eastAsia="zh-CN"/>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28.1.8 投标人被“信用中国”网站（www.creditchina.gov.cn）列入失信被执行人或重大税收违法案件当事人名单或政府采购严重失信行为记录名单。</w:t>
      </w:r>
      <w:r>
        <w:rPr>
          <w:rFonts w:hint="eastAsia" w:ascii="宋体" w:hAnsi="宋体" w:eastAsia="宋体" w:cs="宋体"/>
          <w:bCs/>
          <w:color w:val="000000" w:themeColor="text1"/>
          <w:sz w:val="24"/>
          <w:szCs w:val="24"/>
          <w:lang w:eastAsia="zh-CN"/>
          <w14:textFill>
            <w14:solidFill>
              <w14:schemeClr w14:val="tx1"/>
            </w14:solidFill>
          </w14:textFill>
        </w:rPr>
        <w:t xml:space="preserve">或查询“信用中国”网站后发现投标人存在其他不符合《中华人民共和国政府采购法》第二十二条规定条件的信用记录。</w:t>
      </w:r>
      <w:r/>
    </w:p>
    <w:p>
      <w:pPr>
        <w:ind w:firstLine="420"/>
        <w:spacing w:after="0" w:line="240" w:lineRule="auto"/>
        <w:rPr>
          <w:rFonts w:ascii="宋体" w:hAnsi="宋体" w:eastAsia="宋体" w:cs="宋体"/>
          <w:b/>
          <w:bCs/>
          <w:color w:val="000000" w:themeColor="text1"/>
          <w:sz w:val="24"/>
          <w:szCs w:val="24"/>
          <w:lang w:eastAsia="zh-CN"/>
          <w14:textFill>
            <w14:solidFill>
              <w14:schemeClr w14:val="tx1"/>
            </w14:solidFill>
          </w14:textFill>
        </w:rPr>
      </w:pPr>
      <w:r>
        <w:rPr>
          <w:rFonts w:hint="eastAsia" w:ascii="宋体" w:hAnsi="宋体" w:eastAsia="宋体" w:cs="宋体"/>
          <w:bCs/>
          <w:color w:val="000000" w:themeColor="text1"/>
          <w:sz w:val="24"/>
          <w:szCs w:val="24"/>
          <w:lang w:eastAsia="zh-CN"/>
          <w14:textFill>
            <w14:solidFill>
              <w14:schemeClr w14:val="tx1"/>
            </w14:solidFill>
          </w14:textFill>
        </w:rPr>
        <w:t xml:space="preserve">28.1.9 投标文件含有采购人不能接受的附加条件。</w:t>
      </w:r>
      <w:r/>
    </w:p>
    <w:p>
      <w:pPr>
        <w:ind w:firstLine="420"/>
        <w:spacing w:after="0" w:line="240" w:lineRule="auto"/>
        <w:rPr>
          <w:rFonts w:ascii="宋体" w:hAnsi="宋体" w:eastAsia="宋体" w:cs="宋体"/>
          <w:bCs/>
          <w:color w:val="000000" w:themeColor="text1"/>
          <w:sz w:val="24"/>
          <w:szCs w:val="24"/>
          <w:lang w:eastAsia="zh-CN"/>
          <w14:textFill>
            <w14:solidFill>
              <w14:schemeClr w14:val="tx1"/>
            </w14:solidFill>
          </w14:textFill>
        </w:rPr>
      </w:pPr>
      <w:r>
        <w:rPr>
          <w:rFonts w:hint="eastAsia" w:ascii="宋体" w:hAnsi="宋体" w:eastAsia="宋体" w:cs="宋体"/>
          <w:bCs/>
          <w:color w:val="000000" w:themeColor="text1"/>
          <w:sz w:val="24"/>
          <w:szCs w:val="24"/>
          <w:lang w:eastAsia="zh-CN"/>
          <w14:textFill>
            <w14:solidFill>
              <w14:schemeClr w14:val="tx1"/>
            </w14:solidFill>
          </w14:textFill>
        </w:rPr>
        <w:t xml:space="preserve">28.1.10 评委会认为投标人的报价明显低于其他通过符合性审查投标人的报价，有可能影响服务质量或者不能诚信履约的，将通过苏采云系统要求其在合理的时间内提供说明，必要时提交相关证明材料。投标人不能证明其报价合理性的，评委会应当将其作为无效投标处理。</w:t>
      </w:r>
      <w:r/>
    </w:p>
    <w:p>
      <w:pPr>
        <w:ind w:firstLine="420"/>
        <w:spacing w:after="0" w:line="240" w:lineRule="auto"/>
        <w:rPr>
          <w:rFonts w:ascii="宋体" w:hAnsi="宋体" w:eastAsia="宋体" w:cs="宋体"/>
          <w:b/>
          <w:color w:val="000000" w:themeColor="text1"/>
          <w:sz w:val="24"/>
          <w:szCs w:val="24"/>
          <w:lang w:eastAsia="zh-CN"/>
          <w14:textFill>
            <w14:solidFill>
              <w14:schemeClr w14:val="tx1"/>
            </w14:solidFill>
          </w14:textFill>
        </w:rPr>
      </w:pPr>
      <w:r>
        <w:rPr>
          <w:rFonts w:hint="eastAsia" w:ascii="宋体" w:hAnsi="宋体" w:eastAsia="宋体" w:cs="宋体"/>
          <w:b/>
          <w:color w:val="000000" w:themeColor="text1"/>
          <w:sz w:val="24"/>
          <w:szCs w:val="24"/>
          <w:lang w:eastAsia="zh-CN"/>
          <w14:textFill>
            <w14:solidFill>
              <w14:schemeClr w14:val="tx1"/>
            </w14:solidFill>
          </w14:textFill>
        </w:rPr>
        <w:t xml:space="preserve">补充：</w:t>
      </w:r>
      <w:r/>
    </w:p>
    <w:p>
      <w:pPr>
        <w:ind w:firstLine="422"/>
        <w:spacing w:after="0" w:line="240" w:lineRule="auto"/>
        <w:rPr>
          <w:rFonts w:ascii="宋体" w:hAnsi="宋体" w:eastAsia="宋体"/>
          <w:b/>
          <w:color w:val="000000" w:themeColor="text1"/>
          <w:sz w:val="24"/>
          <w:szCs w:val="24"/>
          <w:lang w:eastAsia="zh-CN"/>
          <w14:textFill>
            <w14:solidFill>
              <w14:schemeClr w14:val="tx1"/>
            </w14:solidFill>
          </w14:textFill>
        </w:rPr>
      </w:pPr>
      <w:r>
        <w:rPr>
          <w:rFonts w:ascii="宋体" w:hAnsi="宋体" w:eastAsia="宋体" w:cs="宋体"/>
          <w:b/>
          <w:color w:val="000000" w:themeColor="text1"/>
          <w:sz w:val="24"/>
          <w:szCs w:val="24"/>
          <w:u w:val="single"/>
          <w:lang w:eastAsia="zh-CN"/>
          <w14:textFill>
            <w14:solidFill>
              <w14:schemeClr w14:val="tx1"/>
            </w14:solidFill>
          </w14:textFill>
        </w:rPr>
        <w:t xml:space="preserve">（一）评审过程中出现下列情形之一的评审委员会应当启动异常低价投标（响应）审查程序</w:t>
      </w:r>
      <w:r/>
    </w:p>
    <w:p>
      <w:pPr>
        <w:spacing w:after="0" w:line="240" w:lineRule="auto"/>
        <w:rPr>
          <w:rFonts w:ascii="宋体" w:hAnsi="宋体" w:eastAsia="宋体" w:cs="宋体"/>
          <w:b/>
          <w:color w:val="000000" w:themeColor="text1"/>
          <w:sz w:val="24"/>
          <w:szCs w:val="24"/>
          <w:u w:val="single"/>
          <w:lang w:eastAsia="zh-CN"/>
          <w14:textFill>
            <w14:solidFill>
              <w14:schemeClr w14:val="tx1"/>
            </w14:solidFill>
          </w14:textFill>
        </w:rPr>
      </w:pPr>
      <w:r>
        <w:rPr>
          <w:rFonts w:hint="eastAsia" w:ascii="宋体" w:hAnsi="宋体" w:eastAsia="宋体" w:cs="宋体"/>
          <w:b/>
          <w:color w:val="000000" w:themeColor="text1"/>
          <w:sz w:val="24"/>
          <w:szCs w:val="24"/>
          <w:u w:val="single"/>
          <w:lang w:eastAsia="zh-CN"/>
          <w14:textFill>
            <w14:solidFill>
              <w14:schemeClr w14:val="tx1"/>
            </w14:solidFill>
          </w14:textFill>
        </w:rPr>
        <w:t xml:space="preserve">1.投标（响应）报价低于全部通过符合性审查供应商投标（响应）报价平均值50%的，即投标（响应）报价&lt;全部通过符合性审查供应商投标（响应）报价平均值×50%；</w:t>
      </w:r>
      <w:r/>
    </w:p>
    <w:p>
      <w:pPr>
        <w:spacing w:after="0" w:line="240" w:lineRule="auto"/>
        <w:rPr>
          <w:rFonts w:ascii="宋体" w:hAnsi="宋体" w:eastAsia="宋体" w:cs="宋体"/>
          <w:b/>
          <w:color w:val="000000" w:themeColor="text1"/>
          <w:sz w:val="24"/>
          <w:szCs w:val="24"/>
          <w:u w:val="single"/>
          <w:lang w:eastAsia="zh-CN"/>
          <w14:textFill>
            <w14:solidFill>
              <w14:schemeClr w14:val="tx1"/>
            </w14:solidFill>
          </w14:textFill>
        </w:rPr>
      </w:pPr>
      <w:r>
        <w:rPr>
          <w:rFonts w:ascii="宋体" w:hAnsi="宋体" w:eastAsia="宋体" w:cs="宋体"/>
          <w:b/>
          <w:color w:val="000000" w:themeColor="text1"/>
          <w:sz w:val="24"/>
          <w:szCs w:val="24"/>
          <w:u w:val="single"/>
          <w:lang w:eastAsia="zh-CN"/>
          <w14:textFill>
            <w14:solidFill>
              <w14:schemeClr w14:val="tx1"/>
            </w14:solidFill>
          </w14:textFill>
        </w:rPr>
      </w:r>
      <w:r/>
    </w:p>
    <w:p>
      <w:pPr>
        <w:ind w:firstLine="422"/>
        <w:spacing w:after="0" w:line="240" w:lineRule="auto"/>
        <w:rPr>
          <w:rFonts w:ascii="宋体" w:hAnsi="宋体" w:eastAsia="宋体" w:cs="宋体"/>
          <w:b/>
          <w:color w:val="000000" w:themeColor="text1"/>
          <w:sz w:val="24"/>
          <w:szCs w:val="24"/>
          <w:u w:val="single"/>
          <w:lang w:eastAsia="zh-CN"/>
          <w14:textFill>
            <w14:solidFill>
              <w14:schemeClr w14:val="tx1"/>
            </w14:solidFill>
          </w14:textFill>
        </w:rPr>
      </w:pPr>
      <w:r>
        <w:rPr>
          <w:rFonts w:hint="eastAsia" w:ascii="宋体" w:hAnsi="宋体" w:eastAsia="宋体" w:cs="宋体"/>
          <w:b/>
          <w:color w:val="000000" w:themeColor="text1"/>
          <w:sz w:val="24"/>
          <w:szCs w:val="24"/>
          <w:u w:val="single"/>
          <w:lang w:eastAsia="zh-CN"/>
          <w14:textFill>
            <w14:solidFill>
              <w14:schemeClr w14:val="tx1"/>
            </w14:solidFill>
          </w14:textFill>
        </w:rPr>
        <w:t xml:space="preserve">2.投标（响应）报价低于通过符合性审查的次低报价供应商投标（响应）报价50%的，即投标（响应）报价&lt;通过符合性审查的次低报价供应商投标（响应）报价×50%；</w:t>
      </w:r>
      <w:r/>
    </w:p>
    <w:p>
      <w:pPr>
        <w:spacing w:after="0" w:line="240" w:lineRule="auto"/>
        <w:rPr>
          <w:rFonts w:ascii="宋体" w:hAnsi="宋体" w:eastAsia="宋体" w:cs="宋体"/>
          <w:b/>
          <w:color w:val="000000" w:themeColor="text1"/>
          <w:sz w:val="24"/>
          <w:szCs w:val="24"/>
          <w:u w:val="single"/>
          <w:lang w:eastAsia="zh-CN"/>
          <w14:textFill>
            <w14:solidFill>
              <w14:schemeClr w14:val="tx1"/>
            </w14:solidFill>
          </w14:textFill>
        </w:rPr>
      </w:pPr>
      <w:r>
        <w:rPr>
          <w:rFonts w:ascii="宋体" w:hAnsi="宋体" w:eastAsia="宋体" w:cs="宋体"/>
          <w:b/>
          <w:color w:val="000000" w:themeColor="text1"/>
          <w:sz w:val="24"/>
          <w:szCs w:val="24"/>
          <w:u w:val="single"/>
          <w:lang w:eastAsia="zh-CN"/>
          <w14:textFill>
            <w14:solidFill>
              <w14:schemeClr w14:val="tx1"/>
            </w14:solidFill>
          </w14:textFill>
        </w:rPr>
      </w:r>
      <w:r/>
    </w:p>
    <w:p>
      <w:pPr>
        <w:ind w:firstLine="422"/>
        <w:spacing w:after="0" w:line="240" w:lineRule="auto"/>
        <w:rPr>
          <w:rFonts w:ascii="宋体" w:hAnsi="宋体" w:eastAsia="宋体" w:cs="宋体"/>
          <w:b/>
          <w:color w:val="000000" w:themeColor="text1"/>
          <w:sz w:val="24"/>
          <w:szCs w:val="24"/>
          <w:u w:val="single"/>
          <w:lang w:eastAsia="zh-CN"/>
          <w14:textFill>
            <w14:solidFill>
              <w14:schemeClr w14:val="tx1"/>
            </w14:solidFill>
          </w14:textFill>
        </w:rPr>
      </w:pPr>
      <w:r>
        <w:rPr>
          <w:rFonts w:hint="eastAsia" w:ascii="宋体" w:hAnsi="宋体" w:eastAsia="宋体" w:cs="宋体"/>
          <w:b/>
          <w:color w:val="000000" w:themeColor="text1"/>
          <w:sz w:val="24"/>
          <w:szCs w:val="24"/>
          <w:u w:val="single"/>
          <w:lang w:eastAsia="zh-CN"/>
          <w14:textFill>
            <w14:solidFill>
              <w14:schemeClr w14:val="tx1"/>
            </w14:solidFill>
          </w14:textFill>
        </w:rPr>
        <w:t xml:space="preserve">3.投标（响应）报价低于采购项目最高限价45%的，即投标（响应）报价&lt;采购项目最高限价×45%；</w:t>
      </w:r>
      <w:r/>
    </w:p>
    <w:p>
      <w:pPr>
        <w:ind w:firstLine="422"/>
        <w:spacing w:after="0" w:line="240" w:lineRule="auto"/>
        <w:rPr>
          <w:rFonts w:ascii="宋体" w:hAnsi="宋体" w:eastAsia="宋体" w:cs="宋体"/>
          <w:b/>
          <w:color w:val="000000" w:themeColor="text1"/>
          <w:sz w:val="24"/>
          <w:szCs w:val="24"/>
          <w:u w:val="single"/>
          <w:lang w:eastAsia="zh-CN"/>
          <w14:textFill>
            <w14:solidFill>
              <w14:schemeClr w14:val="tx1"/>
            </w14:solidFill>
          </w14:textFill>
        </w:rPr>
      </w:pPr>
      <w:r>
        <w:rPr>
          <w:rFonts w:hint="eastAsia" w:ascii="宋体" w:hAnsi="宋体" w:eastAsia="宋体" w:cs="宋体"/>
          <w:b/>
          <w:color w:val="000000" w:themeColor="text1"/>
          <w:sz w:val="24"/>
          <w:szCs w:val="24"/>
          <w:u w:val="single"/>
          <w:lang w:eastAsia="zh-CN"/>
          <w14:textFill>
            <w14:solidFill>
              <w14:schemeClr w14:val="tx1"/>
            </w14:solidFill>
          </w14:textFill>
        </w:rPr>
        <w:t xml:space="preserve">4.评审委员会基于专业判断，认为供应商报价过低，有可能影响产品质量或者不能诚信履约的其他情形。</w:t>
      </w:r>
      <w:r/>
    </w:p>
    <w:p>
      <w:pPr>
        <w:ind w:firstLine="422"/>
        <w:spacing w:after="0" w:line="240" w:lineRule="auto"/>
        <w:rPr>
          <w:rFonts w:ascii="宋体" w:hAnsi="宋体" w:eastAsia="宋体" w:cs="宋体"/>
          <w:b/>
          <w:color w:val="000000" w:themeColor="text1"/>
          <w:sz w:val="24"/>
          <w:szCs w:val="24"/>
          <w:lang w:eastAsia="zh-CN"/>
          <w14:textFill>
            <w14:solidFill>
              <w14:schemeClr w14:val="tx1"/>
            </w14:solidFill>
          </w14:textFill>
        </w:rPr>
      </w:pPr>
      <w:r>
        <w:rPr>
          <w:rFonts w:ascii="宋体" w:hAnsi="宋体" w:eastAsia="宋体" w:cs="宋体"/>
          <w:b/>
          <w:color w:val="000000" w:themeColor="text1"/>
          <w:sz w:val="24"/>
          <w:szCs w:val="24"/>
          <w:u w:val="single"/>
          <w:lang w:eastAsia="zh-CN"/>
          <w14:textFill>
            <w14:solidFill>
              <w14:schemeClr w14:val="tx1"/>
            </w14:solidFill>
          </w14:textFill>
        </w:rPr>
        <w:t xml:space="preserve">（二）启动异常低价投标（响应）审查后评审委员会应当要求相关供应商在评标现场合理的时间内提供项目具体成本测算等与报价合理性相关的书面说明及相关证明材料对投标（响应）价格作出解释</w:t>
      </w:r>
      <w:r>
        <w:rPr>
          <w:rFonts w:hint="eastAsia" w:ascii="宋体" w:hAnsi="宋体" w:eastAsia="宋体" w:cs="宋体"/>
          <w:b/>
          <w:color w:val="000000" w:themeColor="text1"/>
          <w:sz w:val="24"/>
          <w:szCs w:val="24"/>
          <w:u w:val="single"/>
          <w:lang w:eastAsia="zh-CN"/>
          <w14:textFill>
            <w14:solidFill>
              <w14:schemeClr w14:val="tx1"/>
            </w14:solidFill>
          </w14:textFill>
        </w:rPr>
        <w:t xml:space="preserve">,</w:t>
      </w:r>
      <w:r>
        <w:rPr>
          <w:rFonts w:ascii="宋体" w:hAnsi="宋体" w:eastAsia="宋体" w:cs="宋体"/>
          <w:b/>
          <w:color w:val="000000" w:themeColor="text1"/>
          <w:sz w:val="24"/>
          <w:szCs w:val="24"/>
          <w:u w:val="single"/>
          <w:lang w:eastAsia="zh-CN"/>
          <w14:textFill>
            <w14:solidFill>
              <w14:schemeClr w14:val="tx1"/>
            </w14:solidFill>
          </w14:textFill>
        </w:rPr>
        <w:t xml:space="preserve">由评审委员会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firstLine="420"/>
        <w:spacing w:after="0" w:line="240" w:lineRule="auto"/>
        <w:rPr>
          <w:rFonts w:ascii="宋体" w:hAnsi="宋体" w:eastAsia="宋体" w:cs="宋体"/>
          <w:b/>
          <w:bCs/>
          <w:color w:val="000000" w:themeColor="text1"/>
          <w:sz w:val="24"/>
          <w:szCs w:val="24"/>
          <w:lang w:eastAsia="zh-CN"/>
          <w14:textFill>
            <w14:solidFill>
              <w14:schemeClr w14:val="tx1"/>
            </w14:solidFill>
          </w14:textFill>
        </w:rPr>
      </w:pPr>
      <w:r>
        <w:rPr>
          <w:rFonts w:hint="eastAsia" w:ascii="宋体" w:hAnsi="宋体" w:eastAsia="宋体" w:cs="宋体"/>
          <w:bCs/>
          <w:color w:val="000000" w:themeColor="text1"/>
          <w:sz w:val="24"/>
          <w:szCs w:val="24"/>
          <w:lang w:eastAsia="zh-CN"/>
          <w14:textFill>
            <w14:solidFill>
              <w14:schemeClr w14:val="tx1"/>
            </w14:solidFill>
          </w14:textFill>
        </w:rPr>
        <w:t xml:space="preserve">28.1.11 采购产品被财政部、国家发改委、生态环境部等列入“节能产品品目清单”强制采购范围，而投标人提供的产品不在强制采购范围内。</w:t>
      </w:r>
      <w:r/>
    </w:p>
    <w:p>
      <w:pPr>
        <w:ind w:firstLine="420"/>
        <w:spacing w:after="0" w:line="240" w:lineRule="auto"/>
        <w:rPr>
          <w:rFonts w:ascii="宋体" w:hAnsi="宋体" w:eastAsia="宋体" w:cs="宋体"/>
          <w:b/>
          <w:bCs/>
          <w:color w:val="000000" w:themeColor="text1"/>
          <w:sz w:val="24"/>
          <w:szCs w:val="24"/>
          <w:lang w:eastAsia="zh-CN"/>
          <w14:textFill>
            <w14:solidFill>
              <w14:schemeClr w14:val="tx1"/>
            </w14:solidFill>
          </w14:textFill>
        </w:rPr>
      </w:pPr>
      <w:r>
        <w:rPr>
          <w:rFonts w:hint="eastAsia" w:ascii="宋体" w:hAnsi="宋体" w:eastAsia="宋体" w:cs="宋体"/>
          <w:bCs/>
          <w:color w:val="000000" w:themeColor="text1"/>
          <w:sz w:val="24"/>
          <w:szCs w:val="24"/>
          <w:lang w:eastAsia="zh-CN"/>
          <w14:textFill>
            <w14:solidFill>
              <w14:schemeClr w14:val="tx1"/>
            </w14:solidFill>
          </w14:textFill>
        </w:rPr>
        <w:t xml:space="preserve">28.1.12 投标文件未按照招标文件要求加盖电子公章。</w:t>
      </w:r>
      <w:r/>
    </w:p>
    <w:p>
      <w:pPr>
        <w:ind w:firstLine="420"/>
        <w:spacing w:after="156" w:line="240" w:lineRule="auto"/>
        <w:rPr>
          <w:rFonts w:ascii="宋体" w:hAnsi="宋体" w:eastAsia="宋体" w:cs="宋体"/>
          <w:b/>
          <w:bCs/>
          <w:color w:val="000000" w:themeColor="text1"/>
          <w:sz w:val="24"/>
          <w:szCs w:val="24"/>
          <w:lang w:eastAsia="zh-CN"/>
          <w14:textFill>
            <w14:solidFill>
              <w14:schemeClr w14:val="tx1"/>
            </w14:solidFill>
          </w14:textFill>
        </w:rPr>
      </w:pPr>
      <w:r>
        <w:rPr>
          <w:rFonts w:hint="eastAsia" w:ascii="宋体" w:hAnsi="宋体" w:eastAsia="宋体" w:cs="宋体"/>
          <w:bCs/>
          <w:color w:val="000000" w:themeColor="text1"/>
          <w:sz w:val="24"/>
          <w:szCs w:val="24"/>
          <w:lang w:eastAsia="zh-CN"/>
          <w14:textFill>
            <w14:solidFill>
              <w14:schemeClr w14:val="tx1"/>
            </w14:solidFill>
          </w14:textFill>
        </w:rPr>
        <w:t xml:space="preserve">28.1.13 法律法规及本招标文件规定的其他无效投标情形。</w:t>
      </w:r>
      <w:r/>
    </w:p>
    <w:p>
      <w:pPr>
        <w:ind w:firstLine="420"/>
        <w:spacing w:after="156" w:line="240" w:lineRule="auto"/>
        <w:rPr>
          <w:rFonts w:ascii="宋体" w:hAnsi="宋体" w:eastAsia="宋体" w:cs="宋体"/>
          <w:b/>
          <w:bCs/>
          <w:color w:val="000000" w:themeColor="text1"/>
          <w:sz w:val="24"/>
          <w:szCs w:val="24"/>
          <w:lang w:eastAsia="zh-CN"/>
          <w14:textFill>
            <w14:solidFill>
              <w14:schemeClr w14:val="tx1"/>
            </w14:solidFill>
          </w14:textFill>
        </w:rPr>
      </w:pPr>
      <w:r>
        <w:rPr>
          <w:rFonts w:hint="eastAsia" w:ascii="宋体" w:hAnsi="宋体" w:eastAsia="宋体" w:cs="宋体"/>
          <w:bCs/>
          <w:color w:val="000000" w:themeColor="text1"/>
          <w:sz w:val="24"/>
          <w:szCs w:val="24"/>
          <w:lang w:eastAsia="zh-CN"/>
          <w14:textFill>
            <w14:solidFill>
              <w14:schemeClr w14:val="tx1"/>
            </w14:solidFill>
          </w14:textFill>
        </w:rPr>
        <w:t xml:space="preserve">28.2 废标条款</w:t>
      </w:r>
      <w:r/>
    </w:p>
    <w:p>
      <w:pPr>
        <w:ind w:firstLine="420"/>
        <w:spacing w:after="156" w:line="240" w:lineRule="auto"/>
        <w:rPr>
          <w:rFonts w:ascii="宋体" w:hAnsi="宋体" w:eastAsia="宋体" w:cs="宋体"/>
          <w:b/>
          <w:bCs/>
          <w:color w:val="000000" w:themeColor="text1"/>
          <w:sz w:val="24"/>
          <w:szCs w:val="24"/>
          <w:lang w:eastAsia="zh-CN"/>
          <w14:textFill>
            <w14:solidFill>
              <w14:schemeClr w14:val="tx1"/>
            </w14:solidFill>
          </w14:textFill>
        </w:rPr>
      </w:pPr>
      <w:r>
        <w:rPr>
          <w:rFonts w:hint="eastAsia" w:ascii="宋体" w:hAnsi="宋体" w:eastAsia="宋体" w:cs="宋体"/>
          <w:bCs/>
          <w:color w:val="000000" w:themeColor="text1"/>
          <w:sz w:val="24"/>
          <w:szCs w:val="24"/>
          <w:lang w:eastAsia="zh-CN"/>
          <w14:textFill>
            <w14:solidFill>
              <w14:schemeClr w14:val="tx1"/>
            </w14:solidFill>
          </w14:textFill>
        </w:rPr>
        <w:t xml:space="preserve">28.2.1 符合资格条件的供应商或者对招标文件作实质响应的供应商不足三家。</w:t>
      </w:r>
      <w:r/>
    </w:p>
    <w:p>
      <w:pPr>
        <w:ind w:firstLine="420"/>
        <w:spacing w:after="156" w:line="240" w:lineRule="auto"/>
        <w:rPr>
          <w:rFonts w:ascii="宋体" w:hAnsi="宋体" w:eastAsia="宋体" w:cs="宋体"/>
          <w:b/>
          <w:bCs/>
          <w:color w:val="000000" w:themeColor="text1"/>
          <w:sz w:val="24"/>
          <w:szCs w:val="24"/>
          <w:lang w:eastAsia="zh-CN"/>
          <w14:textFill>
            <w14:solidFill>
              <w14:schemeClr w14:val="tx1"/>
            </w14:solidFill>
          </w14:textFill>
        </w:rPr>
      </w:pPr>
      <w:r>
        <w:rPr>
          <w:rFonts w:hint="eastAsia" w:ascii="宋体" w:hAnsi="宋体" w:eastAsia="宋体" w:cs="宋体"/>
          <w:bCs/>
          <w:color w:val="000000" w:themeColor="text1"/>
          <w:sz w:val="24"/>
          <w:szCs w:val="24"/>
          <w:lang w:eastAsia="zh-CN"/>
          <w14:textFill>
            <w14:solidFill>
              <w14:schemeClr w14:val="tx1"/>
            </w14:solidFill>
          </w14:textFill>
        </w:rPr>
        <w:t xml:space="preserve">28.2.2 出现影响采购公正的违法、违规行为。</w:t>
      </w:r>
      <w:r/>
    </w:p>
    <w:p>
      <w:pPr>
        <w:ind w:firstLine="420"/>
        <w:spacing w:after="156" w:line="240" w:lineRule="auto"/>
        <w:rPr>
          <w:rFonts w:ascii="宋体" w:hAnsi="宋体" w:eastAsia="宋体" w:cs="宋体"/>
          <w:b/>
          <w:bCs/>
          <w:color w:val="000000" w:themeColor="text1"/>
          <w:sz w:val="24"/>
          <w:szCs w:val="24"/>
          <w:lang w:eastAsia="zh-CN"/>
          <w14:textFill>
            <w14:solidFill>
              <w14:schemeClr w14:val="tx1"/>
            </w14:solidFill>
          </w14:textFill>
        </w:rPr>
      </w:pPr>
      <w:r>
        <w:rPr>
          <w:rFonts w:hint="eastAsia" w:ascii="宋体" w:hAnsi="宋体" w:eastAsia="宋体" w:cs="宋体"/>
          <w:bCs/>
          <w:color w:val="000000" w:themeColor="text1"/>
          <w:sz w:val="24"/>
          <w:szCs w:val="24"/>
          <w:lang w:eastAsia="zh-CN"/>
          <w14:textFill>
            <w14:solidFill>
              <w14:schemeClr w14:val="tx1"/>
            </w14:solidFill>
          </w14:textFill>
        </w:rPr>
        <w:t xml:space="preserve">28.2.3 因重大变故采购任务取消。</w:t>
      </w:r>
      <w:r/>
    </w:p>
    <w:p>
      <w:pPr>
        <w:ind w:firstLine="420"/>
        <w:spacing w:after="156" w:line="240" w:lineRule="auto"/>
        <w:rPr>
          <w:rFonts w:ascii="宋体" w:hAnsi="宋体" w:eastAsia="宋体" w:cs="宋体"/>
          <w:b/>
          <w:bCs/>
          <w:color w:val="000000" w:themeColor="text1"/>
          <w:sz w:val="24"/>
          <w:szCs w:val="24"/>
          <w:lang w:eastAsia="zh-CN"/>
          <w14:textFill>
            <w14:solidFill>
              <w14:schemeClr w14:val="tx1"/>
            </w14:solidFill>
          </w14:textFill>
        </w:rPr>
      </w:pPr>
      <w:r>
        <w:rPr>
          <w:rFonts w:hint="eastAsia" w:ascii="宋体" w:hAnsi="宋体" w:eastAsia="宋体" w:cs="宋体"/>
          <w:bCs/>
          <w:color w:val="000000" w:themeColor="text1"/>
          <w:sz w:val="24"/>
          <w:szCs w:val="24"/>
          <w:lang w:eastAsia="zh-CN"/>
          <w14:textFill>
            <w14:solidFill>
              <w14:schemeClr w14:val="tx1"/>
            </w14:solidFill>
          </w14:textFill>
        </w:rPr>
        <w:t xml:space="preserve">28.2.4 评委会认定招标文件存在歧义、重大缺陷导致评审工作无法进行。</w:t>
      </w:r>
      <w:r/>
    </w:p>
    <w:p>
      <w:pPr>
        <w:ind w:firstLine="420"/>
        <w:spacing w:after="156" w:line="240" w:lineRule="auto"/>
        <w:rPr>
          <w:rFonts w:ascii="宋体" w:hAnsi="宋体" w:eastAsia="宋体" w:cs="宋体"/>
          <w:b/>
          <w:bCs/>
          <w:color w:val="000000" w:themeColor="text1"/>
          <w:sz w:val="24"/>
          <w:szCs w:val="24"/>
          <w:lang w:eastAsia="zh-CN"/>
          <w14:textFill>
            <w14:solidFill>
              <w14:schemeClr w14:val="tx1"/>
            </w14:solidFill>
          </w14:textFill>
        </w:rPr>
      </w:pPr>
      <w:r>
        <w:rPr>
          <w:rFonts w:hint="eastAsia" w:ascii="宋体" w:hAnsi="宋体" w:eastAsia="宋体" w:cs="宋体"/>
          <w:bCs/>
          <w:color w:val="000000" w:themeColor="text1"/>
          <w:sz w:val="24"/>
          <w:szCs w:val="24"/>
          <w:lang w:eastAsia="zh-CN"/>
          <w14:textFill>
            <w14:solidFill>
              <w14:schemeClr w14:val="tx1"/>
            </w14:solidFill>
          </w14:textFill>
        </w:rPr>
        <w:t xml:space="preserve">28.2.5 因苏采云系统故障造成开标不成功。</w:t>
      </w:r>
      <w:r/>
    </w:p>
    <w:p>
      <w:pPr>
        <w:ind w:firstLine="420"/>
        <w:spacing w:after="156" w:line="240" w:lineRule="auto"/>
        <w:rPr>
          <w:rFonts w:ascii="宋体" w:hAnsi="宋体" w:eastAsia="宋体" w:cs="宋体"/>
          <w:b/>
          <w:bCs/>
          <w:color w:val="000000" w:themeColor="text1"/>
          <w:sz w:val="24"/>
          <w:szCs w:val="24"/>
          <w:lang w:eastAsia="zh-CN"/>
          <w14:textFill>
            <w14:solidFill>
              <w14:schemeClr w14:val="tx1"/>
            </w14:solidFill>
          </w14:textFill>
        </w:rPr>
      </w:pPr>
      <w:r>
        <w:rPr>
          <w:rFonts w:hint="eastAsia" w:ascii="宋体" w:hAnsi="宋体" w:eastAsia="宋体" w:cs="宋体"/>
          <w:bCs/>
          <w:color w:val="000000" w:themeColor="text1"/>
          <w:sz w:val="24"/>
          <w:szCs w:val="24"/>
          <w:lang w:eastAsia="zh-CN"/>
          <w14:textFill>
            <w14:solidFill>
              <w14:schemeClr w14:val="tx1"/>
            </w14:solidFill>
          </w14:textFill>
        </w:rPr>
        <w:t xml:space="preserve">28.3 如出现投标截止时间后参加投标的供应商或者对招标文件作出实质性响应的供应商不足三家的情况，按政府采购相关规定执行。</w:t>
      </w:r>
      <w:r/>
    </w:p>
    <w:p>
      <w:pPr>
        <w:ind w:firstLine="414"/>
        <w:spacing w:after="156" w:line="240" w:lineRule="auto"/>
        <w:rPr>
          <w:rFonts w:ascii="宋体" w:hAnsi="宋体" w:eastAsia="宋体" w:cs="宋体"/>
          <w:b/>
          <w:bCs/>
          <w:color w:val="000000" w:themeColor="text1"/>
          <w:sz w:val="24"/>
          <w:szCs w:val="24"/>
          <w:lang w:eastAsia="zh-CN"/>
          <w14:textFill>
            <w14:solidFill>
              <w14:schemeClr w14:val="tx1"/>
            </w14:solidFill>
          </w14:textFill>
        </w:rPr>
      </w:pPr>
      <w:r>
        <w:rPr>
          <w:rFonts w:hint="eastAsia" w:ascii="宋体" w:hAnsi="宋体" w:eastAsia="宋体" w:cs="宋体"/>
          <w:bCs/>
          <w:color w:val="000000" w:themeColor="text1"/>
          <w:sz w:val="24"/>
          <w:szCs w:val="24"/>
          <w:lang w:eastAsia="zh-CN"/>
          <w14:textFill>
            <w14:solidFill>
              <w14:schemeClr w14:val="tx1"/>
            </w14:solidFill>
          </w14:textFill>
        </w:rPr>
        <w:t xml:space="preserve">28.4 投标截止时间结束后参加投标的投标人不足三家的处理：</w:t>
      </w:r>
      <w:r/>
    </w:p>
    <w:p>
      <w:pPr>
        <w:ind w:firstLine="420"/>
        <w:spacing w:after="156" w:line="240" w:lineRule="auto"/>
        <w:rPr>
          <w:rFonts w:ascii="宋体" w:hAnsi="宋体" w:eastAsia="宋体" w:cs="宋体"/>
          <w:b/>
          <w:bCs/>
          <w:color w:val="000000" w:themeColor="text1"/>
          <w:sz w:val="24"/>
          <w:szCs w:val="24"/>
          <w:lang w:eastAsia="zh-CN"/>
          <w14:textFill>
            <w14:solidFill>
              <w14:schemeClr w14:val="tx1"/>
            </w14:solidFill>
          </w14:textFill>
        </w:rPr>
      </w:pPr>
      <w:r>
        <w:rPr>
          <w:rFonts w:hint="eastAsia" w:ascii="宋体" w:hAnsi="宋体" w:eastAsia="宋体" w:cs="宋体"/>
          <w:bCs/>
          <w:color w:val="000000" w:themeColor="text1"/>
          <w:sz w:val="24"/>
          <w:szCs w:val="24"/>
          <w:lang w:eastAsia="zh-CN"/>
          <w14:textFill>
            <w14:solidFill>
              <w14:schemeClr w14:val="tx1"/>
            </w14:solidFill>
          </w14:textFill>
        </w:rPr>
        <w:t xml:space="preserve">28.4.1对于公开招标数额标准以上的采购项目，投标截止后投标人不足3家或者通过资格审查或符合性审查的投标人不足3家的，除采购任务取消情形外，按照以下方式处理：</w:t>
      </w:r>
      <w:r/>
    </w:p>
    <w:p>
      <w:pPr>
        <w:ind w:firstLine="414"/>
        <w:spacing w:after="156" w:line="240" w:lineRule="auto"/>
        <w:rPr>
          <w:rFonts w:ascii="宋体" w:hAnsi="宋体" w:eastAsia="宋体" w:cs="宋体"/>
          <w:b/>
          <w:bCs/>
          <w:color w:val="000000" w:themeColor="text1"/>
          <w:sz w:val="24"/>
          <w:szCs w:val="24"/>
          <w:lang w:eastAsia="zh-CN"/>
          <w14:textFill>
            <w14:solidFill>
              <w14:schemeClr w14:val="tx1"/>
            </w14:solidFill>
          </w14:textFill>
        </w:rPr>
      </w:pPr>
      <w:r>
        <w:rPr>
          <w:rFonts w:hint="eastAsia" w:ascii="宋体" w:hAnsi="宋体" w:eastAsia="宋体" w:cs="宋体"/>
          <w:bCs/>
          <w:color w:val="000000" w:themeColor="text1"/>
          <w:sz w:val="24"/>
          <w:szCs w:val="24"/>
          <w:lang w:eastAsia="zh-CN"/>
          <w14:textFill>
            <w14:solidFill>
              <w14:schemeClr w14:val="tx1"/>
            </w14:solidFill>
          </w14:textFill>
        </w:rPr>
        <w:t xml:space="preserve">（1）招标文件存在不合理条款或者招标程序不符合规定的，采购人将在改正后依法重新招标；</w:t>
      </w:r>
      <w:r/>
    </w:p>
    <w:p>
      <w:pPr>
        <w:ind w:firstLine="414"/>
        <w:spacing w:after="156" w:line="240" w:lineRule="auto"/>
        <w:rPr>
          <w:rFonts w:ascii="宋体" w:hAnsi="宋体" w:eastAsia="宋体" w:cs="宋体"/>
          <w:b/>
          <w:bCs/>
          <w:color w:val="000000" w:themeColor="text1"/>
          <w:sz w:val="24"/>
          <w:szCs w:val="24"/>
          <w:lang w:eastAsia="zh-CN"/>
          <w14:textFill>
            <w14:solidFill>
              <w14:schemeClr w14:val="tx1"/>
            </w14:solidFill>
          </w14:textFill>
        </w:rPr>
      </w:pPr>
      <w:r>
        <w:rPr>
          <w:rFonts w:hint="eastAsia" w:ascii="宋体" w:hAnsi="宋体" w:eastAsia="宋体" w:cs="宋体"/>
          <w:bCs/>
          <w:color w:val="000000" w:themeColor="text1"/>
          <w:sz w:val="24"/>
          <w:szCs w:val="24"/>
          <w:lang w:eastAsia="zh-CN"/>
          <w14:textFill>
            <w14:solidFill>
              <w14:schemeClr w14:val="tx1"/>
            </w14:solidFill>
          </w14:textFill>
        </w:rPr>
        <w:t xml:space="preserve">（2）招标文件没有不合理条款、招标程序符合规定，需要采用其他采购方式采购的，采购人将在依法报财政部门批准后，重新组织采购。</w:t>
      </w:r>
      <w:r/>
    </w:p>
    <w:p>
      <w:pPr>
        <w:pStyle w:val="1172"/>
        <w:ind w:firstLine="434"/>
        <w:spacing w:before="0" w:after="156" w:line="240" w:lineRule="auto"/>
        <w:rPr>
          <w:rStyle w:val="1206"/>
          <w:rFonts w:ascii="宋体" w:hAnsi="宋体" w:cs="宋体"/>
          <w:b w:val="0"/>
          <w:bCs w:val="0"/>
          <w:color w:val="000000" w:themeColor="text1"/>
          <w:sz w:val="24"/>
          <w:szCs w:val="24"/>
          <w14:textFill>
            <w14:solidFill>
              <w14:schemeClr w14:val="tx1"/>
            </w14:solidFill>
          </w14:textFill>
        </w:rPr>
      </w:pPr>
      <w:r/>
      <w:bookmarkStart w:id="166" w:name="_Toc120614219"/>
      <w:r/>
      <w:bookmarkStart w:id="167" w:name="_Toc25066"/>
      <w:r>
        <w:rPr>
          <w:rStyle w:val="1206"/>
          <w:rFonts w:hint="eastAsia" w:ascii="宋体" w:hAnsi="宋体" w:cs="宋体"/>
          <w:b w:val="0"/>
          <w:bCs w:val="0"/>
          <w:color w:val="000000" w:themeColor="text1"/>
          <w:sz w:val="24"/>
          <w:szCs w:val="24"/>
          <w14:textFill>
            <w14:solidFill>
              <w14:schemeClr w14:val="tx1"/>
            </w14:solidFill>
          </w14:textFill>
        </w:rPr>
        <w:t xml:space="preserve">六、定标</w:t>
      </w:r>
      <w:bookmarkEnd w:id="166"/>
      <w:r/>
      <w:bookmarkEnd w:id="167"/>
      <w:r/>
      <w:r/>
    </w:p>
    <w:p>
      <w:pPr>
        <w:pStyle w:val="1173"/>
        <w:ind w:firstLine="482"/>
        <w:spacing w:before="0" w:after="156" w:line="240" w:lineRule="auto"/>
        <w:rPr>
          <w:rFonts w:ascii="宋体" w:hAnsi="宋体" w:eastAsia="宋体" w:cs="宋体"/>
          <w:color w:val="000000" w:themeColor="text1"/>
          <w:sz w:val="24"/>
          <w:szCs w:val="24"/>
          <w:lang w:eastAsia="zh-CN"/>
          <w14:textFill>
            <w14:solidFill>
              <w14:schemeClr w14:val="tx1"/>
            </w14:solidFill>
          </w14:textFill>
        </w:rPr>
      </w:pPr>
      <w:r/>
      <w:bookmarkStart w:id="168" w:name="_Toc513029238"/>
      <w:r/>
      <w:bookmarkStart w:id="169" w:name="_Toc16938554"/>
      <w:r/>
      <w:bookmarkStart w:id="170" w:name="_Toc20823310"/>
      <w:r>
        <w:rPr>
          <w:rFonts w:hint="eastAsia" w:ascii="宋体" w:hAnsi="宋体" w:eastAsia="宋体" w:cs="宋体"/>
          <w:color w:val="000000" w:themeColor="text1"/>
          <w:sz w:val="24"/>
          <w:szCs w:val="24"/>
          <w:lang w:eastAsia="zh-CN"/>
          <w14:textFill>
            <w14:solidFill>
              <w14:schemeClr w14:val="tx1"/>
            </w14:solidFill>
          </w14:textFill>
        </w:rPr>
        <w:t xml:space="preserve">29、</w:t>
      </w:r>
      <w:bookmarkEnd w:id="168"/>
      <w:r>
        <w:rPr>
          <w:rFonts w:hint="eastAsia" w:ascii="宋体" w:hAnsi="宋体" w:eastAsia="宋体" w:cs="宋体"/>
          <w:color w:val="000000" w:themeColor="text1"/>
          <w:sz w:val="24"/>
          <w:szCs w:val="24"/>
          <w:lang w:eastAsia="zh-CN"/>
          <w14:textFill>
            <w14:solidFill>
              <w14:schemeClr w14:val="tx1"/>
            </w14:solidFill>
          </w14:textFill>
        </w:rPr>
        <w:t xml:space="preserve">确定</w:t>
      </w:r>
      <w:bookmarkEnd w:id="169"/>
      <w:r/>
      <w:bookmarkEnd w:id="170"/>
      <w:r>
        <w:rPr>
          <w:rFonts w:hint="eastAsia" w:ascii="宋体" w:hAnsi="宋体" w:eastAsia="宋体" w:cs="宋体"/>
          <w:color w:val="000000" w:themeColor="text1"/>
          <w:sz w:val="24"/>
          <w:szCs w:val="24"/>
          <w:lang w:eastAsia="zh-CN"/>
          <w14:textFill>
            <w14:solidFill>
              <w14:schemeClr w14:val="tx1"/>
            </w14:solidFill>
          </w14:textFill>
        </w:rPr>
        <w:t xml:space="preserve">中标单位</w:t>
      </w:r>
      <w:r/>
    </w:p>
    <w:p>
      <w:pPr>
        <w:ind w:firstLine="420"/>
        <w:spacing w:after="156" w:line="240" w:lineRule="auto"/>
        <w:rPr>
          <w:rFonts w:ascii="宋体" w:hAnsi="宋体" w:eastAsia="宋体" w:cs="宋体"/>
          <w:b/>
          <w:bCs/>
          <w:color w:val="000000" w:themeColor="text1"/>
          <w:sz w:val="24"/>
          <w:szCs w:val="24"/>
          <w:lang w:eastAsia="zh-CN"/>
          <w14:textFill>
            <w14:solidFill>
              <w14:schemeClr w14:val="tx1"/>
            </w14:solidFill>
          </w14:textFill>
        </w:rPr>
      </w:pPr>
      <w:r>
        <w:rPr>
          <w:rFonts w:hint="eastAsia" w:ascii="宋体" w:hAnsi="宋体" w:eastAsia="宋体" w:cs="宋体"/>
          <w:bCs/>
          <w:color w:val="000000" w:themeColor="text1"/>
          <w:sz w:val="24"/>
          <w:szCs w:val="24"/>
          <w:lang w:eastAsia="zh-CN"/>
          <w14:textFill>
            <w14:solidFill>
              <w14:schemeClr w14:val="tx1"/>
            </w14:solidFill>
          </w14:textFill>
        </w:rPr>
        <w:t xml:space="preserve">29.1评委会根据本招标文件规定评分办法与评分标准综合打分，并按综合得分由高到低顺序向项目采购人推荐3名中标候选人。中标人拒绝与采购人签订合同的，采购人可以按照评审报告推荐的中标候选人名单排序，确定下一候选人为中标人，也可以重新开展政府采购活动。</w:t>
      </w:r>
      <w:r/>
    </w:p>
    <w:p>
      <w:pPr>
        <w:ind w:firstLine="420"/>
        <w:spacing w:after="156" w:line="240" w:lineRule="auto"/>
        <w:rPr>
          <w:rFonts w:ascii="宋体" w:hAnsi="宋体" w:eastAsia="宋体" w:cs="宋体"/>
          <w:b/>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29.2 采购人根据评委会推荐的中标候选人按规定确定中标人。评标结果按评审后得分由高到低顺序排列。得分相同的，按投标报价由低到高顺序排列。投标报价相同的并列。投标文件满足招标文件全部实质性要求，且按照评审因素的量化指标评审得分最高的投标人为排名第一的中标候选人。</w:t>
      </w:r>
      <w:r/>
    </w:p>
    <w:p>
      <w:pPr>
        <w:ind w:firstLine="420"/>
        <w:spacing w:after="156" w:line="240" w:lineRule="auto"/>
        <w:rPr>
          <w:rFonts w:ascii="宋体" w:hAnsi="宋体" w:eastAsia="宋体" w:cs="宋体"/>
          <w:b/>
          <w:bCs/>
          <w:color w:val="000000" w:themeColor="text1"/>
          <w:sz w:val="24"/>
          <w:szCs w:val="24"/>
          <w:lang w:eastAsia="zh-CN"/>
          <w14:textFill>
            <w14:solidFill>
              <w14:schemeClr w14:val="tx1"/>
            </w14:solidFill>
          </w14:textFill>
        </w:rPr>
      </w:pPr>
      <w:r>
        <w:rPr>
          <w:rFonts w:hint="eastAsia" w:ascii="宋体" w:hAnsi="宋体" w:eastAsia="宋体" w:cs="宋体"/>
          <w:bCs/>
          <w:color w:val="000000" w:themeColor="text1"/>
          <w:sz w:val="24"/>
          <w:szCs w:val="24"/>
          <w:lang w:eastAsia="zh-CN"/>
          <w14:textFill>
            <w14:solidFill>
              <w14:schemeClr w14:val="tx1"/>
            </w14:solidFill>
          </w14:textFill>
        </w:rPr>
        <w:t xml:space="preserve">29.3评审结束后，中标人名单将在 </w:t>
      </w:r>
      <w:r>
        <w:rPr>
          <w:rFonts w:hint="eastAsia" w:ascii="宋体" w:hAnsi="宋体" w:eastAsia="宋体"/>
          <w:color w:val="000000" w:themeColor="text1"/>
          <w:sz w:val="24"/>
          <w:szCs w:val="24"/>
          <w:lang w:eastAsia="zh-CN"/>
          <w14:textFill>
            <w14:solidFill>
              <w14:schemeClr w14:val="tx1"/>
            </w14:solidFill>
          </w14:textFill>
        </w:rPr>
        <w:t xml:space="preserve">原公告媒体 </w:t>
      </w:r>
      <w:r>
        <w:rPr>
          <w:rFonts w:hint="eastAsia" w:ascii="宋体" w:hAnsi="宋体" w:eastAsia="宋体" w:cs="宋体"/>
          <w:bCs/>
          <w:color w:val="000000" w:themeColor="text1"/>
          <w:sz w:val="24"/>
          <w:szCs w:val="24"/>
          <w:lang w:eastAsia="zh-CN"/>
          <w14:textFill>
            <w14:solidFill>
              <w14:schemeClr w14:val="tx1"/>
            </w14:solidFill>
          </w14:textFill>
        </w:rPr>
        <w:t xml:space="preserve">进行公示，公告期限为1个工作日。</w:t>
      </w:r>
      <w:r/>
    </w:p>
    <w:p>
      <w:pPr>
        <w:ind w:firstLine="420"/>
        <w:spacing w:after="156" w:line="240" w:lineRule="auto"/>
        <w:rPr>
          <w:rFonts w:ascii="宋体" w:hAnsi="宋体" w:eastAsia="宋体" w:cs="宋体"/>
          <w:color w:val="000000" w:themeColor="text1"/>
          <w:sz w:val="24"/>
          <w:szCs w:val="24"/>
          <w:u w:val="single"/>
          <w:lang w:eastAsia="zh-CN"/>
          <w14:textFill>
            <w14:solidFill>
              <w14:schemeClr w14:val="tx1"/>
            </w14:solidFill>
          </w14:textFill>
        </w:rPr>
      </w:pPr>
      <w:r>
        <w:rPr>
          <w:rFonts w:hint="eastAsia" w:ascii="宋体" w:hAnsi="宋体" w:eastAsia="宋体" w:cs="宋体"/>
          <w:color w:val="000000" w:themeColor="text1"/>
          <w:sz w:val="24"/>
          <w:szCs w:val="24"/>
          <w:u w:val="single"/>
          <w:lang w:eastAsia="zh-CN"/>
          <w14:textFill>
            <w14:solidFill>
              <w14:schemeClr w14:val="tx1"/>
            </w14:solidFill>
          </w14:textFill>
        </w:rPr>
        <w:t xml:space="preserve">*29.4若有充分证据证明，中标候选人出现下列情况之一的，一经查实，采购人有权提请评委会或财政部门重新确定其中标资格：</w:t>
      </w:r>
      <w:r/>
    </w:p>
    <w:p>
      <w:pPr>
        <w:ind w:firstLine="420"/>
        <w:spacing w:after="156" w:line="240" w:lineRule="auto"/>
        <w:rPr>
          <w:rFonts w:ascii="宋体" w:hAnsi="宋体" w:eastAsia="宋体" w:cs="宋体"/>
          <w:color w:val="000000" w:themeColor="text1"/>
          <w:sz w:val="24"/>
          <w:szCs w:val="24"/>
          <w:u w:val="single"/>
          <w:lang w:eastAsia="zh-CN"/>
          <w14:textFill>
            <w14:solidFill>
              <w14:schemeClr w14:val="tx1"/>
            </w14:solidFill>
          </w14:textFill>
        </w:rPr>
      </w:pPr>
      <w:r>
        <w:rPr>
          <w:rFonts w:hint="eastAsia" w:ascii="宋体" w:hAnsi="宋体" w:eastAsia="宋体" w:cs="宋体"/>
          <w:color w:val="000000" w:themeColor="text1"/>
          <w:sz w:val="24"/>
          <w:szCs w:val="24"/>
          <w:u w:val="single"/>
          <w:lang w:eastAsia="zh-CN"/>
          <w14:textFill>
            <w14:solidFill>
              <w14:schemeClr w14:val="tx1"/>
            </w14:solidFill>
          </w14:textFill>
        </w:rPr>
        <w:t xml:space="preserve">（1）提供虚假材料谋取中标的；</w:t>
      </w:r>
      <w:r/>
    </w:p>
    <w:p>
      <w:pPr>
        <w:ind w:firstLine="420"/>
        <w:spacing w:after="156" w:line="240" w:lineRule="auto"/>
        <w:rPr>
          <w:rFonts w:ascii="宋体" w:hAnsi="宋体" w:eastAsia="宋体" w:cs="宋体"/>
          <w:color w:val="000000" w:themeColor="text1"/>
          <w:sz w:val="24"/>
          <w:szCs w:val="24"/>
          <w:u w:val="single"/>
          <w:lang w:eastAsia="zh-CN"/>
          <w14:textFill>
            <w14:solidFill>
              <w14:schemeClr w14:val="tx1"/>
            </w14:solidFill>
          </w14:textFill>
        </w:rPr>
      </w:pPr>
      <w:r>
        <w:rPr>
          <w:rFonts w:hint="eastAsia" w:ascii="宋体" w:hAnsi="宋体" w:eastAsia="宋体" w:cs="宋体"/>
          <w:color w:val="000000" w:themeColor="text1"/>
          <w:sz w:val="24"/>
          <w:szCs w:val="24"/>
          <w:u w:val="single"/>
          <w:lang w:eastAsia="zh-CN"/>
          <w14:textFill>
            <w14:solidFill>
              <w14:schemeClr w14:val="tx1"/>
            </w14:solidFill>
          </w14:textFill>
        </w:rPr>
        <w:t xml:space="preserve">（2）与评审专家、采购人、其他投标人或者采购代理机构工作人员恶意串通的；</w:t>
      </w:r>
      <w:r/>
    </w:p>
    <w:p>
      <w:pPr>
        <w:spacing w:after="156" w:line="240" w:lineRule="auto"/>
        <w:rPr>
          <w:rFonts w:ascii="宋体" w:hAnsi="宋体" w:eastAsia="宋体" w:cs="宋体"/>
          <w:color w:val="000000" w:themeColor="text1"/>
          <w:sz w:val="24"/>
          <w:szCs w:val="24"/>
          <w:u w:val="single"/>
          <w:lang w:eastAsia="zh-CN"/>
          <w14:textFill>
            <w14:solidFill>
              <w14:schemeClr w14:val="tx1"/>
            </w14:solidFill>
          </w14:textFill>
        </w:rPr>
      </w:pPr>
      <w:r>
        <w:rPr>
          <w:rFonts w:hint="eastAsia" w:ascii="宋体" w:hAnsi="宋体" w:eastAsia="宋体" w:cs="宋体"/>
          <w:color w:val="000000" w:themeColor="text1"/>
          <w:sz w:val="24"/>
          <w:szCs w:val="24"/>
          <w:u w:val="single"/>
          <w:lang w:eastAsia="zh-CN"/>
          <w14:textFill>
            <w14:solidFill>
              <w14:schemeClr w14:val="tx1"/>
            </w14:solidFill>
          </w14:textFill>
        </w:rPr>
        <w:t xml:space="preserve">（3）向评审专家、采购人或采购代理机构工作人员行贿或者提供其他不正</w:t>
      </w:r>
      <w:r/>
    </w:p>
    <w:p>
      <w:pPr>
        <w:ind w:firstLine="420"/>
        <w:spacing w:after="156" w:line="240" w:lineRule="auto"/>
        <w:rPr>
          <w:rFonts w:ascii="宋体" w:hAnsi="宋体" w:eastAsia="宋体" w:cs="宋体"/>
          <w:color w:val="000000" w:themeColor="text1"/>
          <w:sz w:val="24"/>
          <w:szCs w:val="24"/>
          <w:u w:val="single"/>
          <w:lang w:eastAsia="zh-CN"/>
          <w14:textFill>
            <w14:solidFill>
              <w14:schemeClr w14:val="tx1"/>
            </w14:solidFill>
          </w14:textFill>
        </w:rPr>
      </w:pPr>
      <w:r>
        <w:rPr>
          <w:rFonts w:hint="eastAsia" w:ascii="宋体" w:hAnsi="宋体" w:eastAsia="宋体" w:cs="宋体"/>
          <w:color w:val="000000" w:themeColor="text1"/>
          <w:sz w:val="24"/>
          <w:szCs w:val="24"/>
          <w:u w:val="single"/>
          <w:lang w:eastAsia="zh-CN"/>
          <w14:textFill>
            <w14:solidFill>
              <w14:schemeClr w14:val="tx1"/>
            </w14:solidFill>
          </w14:textFill>
        </w:rPr>
        <w:t xml:space="preserve">当利益的；</w:t>
      </w:r>
      <w:r/>
    </w:p>
    <w:p>
      <w:pPr>
        <w:ind w:firstLine="420"/>
        <w:spacing w:after="156" w:line="240" w:lineRule="auto"/>
        <w:rPr>
          <w:rFonts w:ascii="宋体" w:hAnsi="宋体" w:eastAsia="宋体" w:cs="宋体"/>
          <w:color w:val="000000" w:themeColor="text1"/>
          <w:sz w:val="24"/>
          <w:szCs w:val="24"/>
          <w:u w:val="single"/>
          <w:lang w:eastAsia="zh-CN"/>
          <w14:textFill>
            <w14:solidFill>
              <w14:schemeClr w14:val="tx1"/>
            </w14:solidFill>
          </w14:textFill>
        </w:rPr>
      </w:pPr>
      <w:r>
        <w:rPr>
          <w:rFonts w:hint="eastAsia" w:ascii="宋体" w:hAnsi="宋体" w:eastAsia="宋体" w:cs="宋体"/>
          <w:color w:val="000000" w:themeColor="text1"/>
          <w:sz w:val="24"/>
          <w:szCs w:val="24"/>
          <w:u w:val="single"/>
          <w:lang w:eastAsia="zh-CN"/>
          <w14:textFill>
            <w14:solidFill>
              <w14:schemeClr w14:val="tx1"/>
            </w14:solidFill>
          </w14:textFill>
        </w:rPr>
        <w:t xml:space="preserve">（4）不满足本招标文件规定的实质性要求，但在评标过程中又未被评委会发现的；</w:t>
      </w:r>
      <w:r/>
    </w:p>
    <w:p>
      <w:pPr>
        <w:spacing w:after="156" w:line="240" w:lineRule="auto"/>
        <w:rPr>
          <w:rFonts w:ascii="宋体" w:hAnsi="宋体" w:eastAsia="宋体" w:cs="宋体"/>
          <w:color w:val="000000" w:themeColor="text1"/>
          <w:sz w:val="24"/>
          <w:szCs w:val="24"/>
          <w:u w:val="single"/>
          <w:lang w:eastAsia="zh-CN"/>
          <w14:textFill>
            <w14:solidFill>
              <w14:schemeClr w14:val="tx1"/>
            </w14:solidFill>
          </w14:textFill>
        </w:rPr>
      </w:pPr>
      <w:r>
        <w:rPr>
          <w:rFonts w:hint="eastAsia" w:ascii="宋体" w:hAnsi="宋体" w:eastAsia="宋体" w:cs="宋体"/>
          <w:color w:val="000000" w:themeColor="text1"/>
          <w:sz w:val="24"/>
          <w:szCs w:val="24"/>
          <w:u w:val="single"/>
          <w:lang w:eastAsia="zh-CN"/>
          <w14:textFill>
            <w14:solidFill>
              <w14:schemeClr w14:val="tx1"/>
            </w14:solidFill>
          </w14:textFill>
        </w:rPr>
        <w:t xml:space="preserve">（5）</w:t>
      </w:r>
      <w:r>
        <w:rPr>
          <w:rFonts w:ascii="宋体" w:hAnsi="宋体" w:eastAsia="宋体" w:cs="宋体"/>
          <w:color w:val="000000" w:themeColor="text1"/>
          <w:sz w:val="24"/>
          <w:szCs w:val="24"/>
          <w:u w:val="single"/>
          <w:lang w:eastAsia="zh-CN"/>
          <w14:textFill>
            <w14:solidFill>
              <w14:schemeClr w14:val="tx1"/>
            </w14:solidFill>
          </w14:textFill>
        </w:rPr>
        <w:t xml:space="preserve">有下列情形之一的，</w:t>
      </w:r>
      <w:r>
        <w:rPr>
          <w:rFonts w:hint="eastAsia" w:ascii="宋体" w:hAnsi="宋体" w:eastAsia="宋体" w:cs="宋体"/>
          <w:color w:val="000000" w:themeColor="text1"/>
          <w:sz w:val="24"/>
          <w:szCs w:val="24"/>
          <w:u w:val="single"/>
          <w:lang w:eastAsia="zh-CN"/>
          <w14:textFill>
            <w14:solidFill>
              <w14:schemeClr w14:val="tx1"/>
            </w14:solidFill>
          </w14:textFill>
        </w:rPr>
        <w:t xml:space="preserve">视为投标人</w:t>
      </w:r>
      <w:r>
        <w:rPr>
          <w:rFonts w:ascii="宋体" w:hAnsi="宋体" w:eastAsia="宋体" w:cs="宋体"/>
          <w:color w:val="000000" w:themeColor="text1"/>
          <w:sz w:val="24"/>
          <w:szCs w:val="24"/>
          <w:u w:val="single"/>
          <w:lang w:eastAsia="zh-CN"/>
          <w14:textFill>
            <w14:solidFill>
              <w14:schemeClr w14:val="tx1"/>
            </w14:solidFill>
          </w14:textFill>
        </w:rPr>
        <w:t xml:space="preserve">串通</w:t>
      </w:r>
      <w:r>
        <w:rPr>
          <w:rFonts w:hint="eastAsia" w:ascii="宋体" w:hAnsi="宋体" w:eastAsia="宋体" w:cs="宋体"/>
          <w:color w:val="000000" w:themeColor="text1"/>
          <w:sz w:val="24"/>
          <w:szCs w:val="24"/>
          <w:u w:val="single"/>
          <w:lang w:eastAsia="zh-CN"/>
          <w14:textFill>
            <w14:solidFill>
              <w14:schemeClr w14:val="tx1"/>
            </w14:solidFill>
          </w14:textFill>
        </w:rPr>
        <w:t xml:space="preserve">投标，投标无效：</w:t>
      </w:r>
      <w:r/>
    </w:p>
    <w:p>
      <w:pPr>
        <w:spacing w:after="156" w:line="240" w:lineRule="auto"/>
        <w:rPr>
          <w:rFonts w:ascii="宋体" w:hAnsi="宋体" w:eastAsia="宋体" w:cs="宋体"/>
          <w:color w:val="000000" w:themeColor="text1"/>
          <w:sz w:val="24"/>
          <w:szCs w:val="24"/>
          <w:u w:val="single"/>
          <w:lang w:eastAsia="zh-CN"/>
          <w14:textFill>
            <w14:solidFill>
              <w14:schemeClr w14:val="tx1"/>
            </w14:solidFill>
          </w14:textFill>
        </w:rPr>
      </w:pPr>
      <w:r>
        <w:rPr>
          <w:rFonts w:hint="eastAsia" w:ascii="宋体" w:hAnsi="宋体" w:eastAsia="宋体" w:cs="宋体"/>
          <w:color w:val="000000" w:themeColor="text1"/>
          <w:sz w:val="24"/>
          <w:szCs w:val="24"/>
          <w:u w:val="single"/>
          <w:lang w:eastAsia="zh-CN"/>
          <w14:textFill>
            <w14:solidFill>
              <w14:schemeClr w14:val="tx1"/>
            </w14:solidFill>
          </w14:textFill>
        </w:rPr>
        <w:t xml:space="preserve">①不同投标人的投标文件由同一单位或者个人编制；</w:t>
      </w:r>
      <w:r/>
    </w:p>
    <w:p>
      <w:pPr>
        <w:spacing w:after="156" w:line="240" w:lineRule="auto"/>
        <w:rPr>
          <w:rFonts w:ascii="宋体" w:hAnsi="宋体" w:eastAsia="宋体" w:cs="宋体"/>
          <w:color w:val="000000" w:themeColor="text1"/>
          <w:sz w:val="24"/>
          <w:szCs w:val="24"/>
          <w:u w:val="single"/>
          <w:lang w:eastAsia="zh-CN"/>
          <w14:textFill>
            <w14:solidFill>
              <w14:schemeClr w14:val="tx1"/>
            </w14:solidFill>
          </w14:textFill>
        </w:rPr>
      </w:pPr>
      <w:r>
        <w:rPr>
          <w:rFonts w:hint="eastAsia" w:ascii="宋体" w:hAnsi="宋体" w:eastAsia="宋体" w:cs="宋体"/>
          <w:color w:val="000000" w:themeColor="text1"/>
          <w:sz w:val="24"/>
          <w:szCs w:val="24"/>
          <w:u w:val="single"/>
          <w:lang w:eastAsia="zh-CN"/>
          <w14:textFill>
            <w14:solidFill>
              <w14:schemeClr w14:val="tx1"/>
            </w14:solidFill>
          </w14:textFill>
        </w:rPr>
        <w:t xml:space="preserve">②不同投标人委托同一单位或者个人办理投标事宜；</w:t>
      </w:r>
      <w:r/>
    </w:p>
    <w:p>
      <w:pPr>
        <w:spacing w:after="156" w:line="240" w:lineRule="auto"/>
        <w:rPr>
          <w:rFonts w:ascii="宋体" w:hAnsi="宋体" w:eastAsia="宋体" w:cs="宋体"/>
          <w:color w:val="000000" w:themeColor="text1"/>
          <w:sz w:val="24"/>
          <w:szCs w:val="24"/>
          <w:u w:val="single"/>
          <w:lang w:eastAsia="zh-CN"/>
          <w14:textFill>
            <w14:solidFill>
              <w14:schemeClr w14:val="tx1"/>
            </w14:solidFill>
          </w14:textFill>
        </w:rPr>
      </w:pPr>
      <w:r>
        <w:rPr>
          <w:rFonts w:hint="eastAsia" w:ascii="宋体" w:hAnsi="宋体" w:eastAsia="宋体" w:cs="宋体"/>
          <w:color w:val="000000" w:themeColor="text1"/>
          <w:sz w:val="24"/>
          <w:szCs w:val="24"/>
          <w:u w:val="single"/>
          <w:lang w:eastAsia="zh-CN"/>
          <w14:textFill>
            <w14:solidFill>
              <w14:schemeClr w14:val="tx1"/>
            </w14:solidFill>
          </w14:textFill>
        </w:rPr>
        <w:t xml:space="preserve">③不同投标人的投标文件载明的项目管理成员或者联系人员为同一人；</w:t>
      </w:r>
      <w:r/>
    </w:p>
    <w:p>
      <w:pPr>
        <w:spacing w:after="156" w:line="240" w:lineRule="auto"/>
        <w:rPr>
          <w:rFonts w:ascii="宋体" w:hAnsi="宋体" w:eastAsia="宋体"/>
          <w:b/>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u w:val="single"/>
          <w:lang w:eastAsia="zh-CN"/>
          <w14:textFill>
            <w14:solidFill>
              <w14:schemeClr w14:val="tx1"/>
            </w14:solidFill>
          </w14:textFill>
        </w:rPr>
        <w:t xml:space="preserve">④不同投标人的投标文件异常一致或者投标报价呈规律性差异；</w:t>
      </w:r>
      <w:r/>
    </w:p>
    <w:p>
      <w:pPr>
        <w:ind w:firstLine="420"/>
        <w:spacing w:after="156" w:line="240" w:lineRule="auto"/>
        <w:rPr>
          <w:rFonts w:ascii="宋体" w:hAnsi="宋体" w:eastAsia="宋体" w:cs="宋体"/>
          <w:color w:val="000000" w:themeColor="text1"/>
          <w:sz w:val="24"/>
          <w:szCs w:val="24"/>
          <w:u w:val="single"/>
          <w:lang w:eastAsia="zh-CN"/>
          <w14:textFill>
            <w14:solidFill>
              <w14:schemeClr w14:val="tx1"/>
            </w14:solidFill>
          </w14:textFill>
        </w:rPr>
      </w:pPr>
      <w:r>
        <w:rPr>
          <w:rFonts w:hint="eastAsia" w:ascii="宋体" w:hAnsi="宋体" w:eastAsia="宋体" w:cs="宋体"/>
          <w:color w:val="000000" w:themeColor="text1"/>
          <w:sz w:val="24"/>
          <w:szCs w:val="24"/>
          <w:u w:val="single"/>
          <w:lang w:eastAsia="zh-CN"/>
          <w14:textFill>
            <w14:solidFill>
              <w14:schemeClr w14:val="tx1"/>
            </w14:solidFill>
          </w14:textFill>
        </w:rPr>
        <w:t xml:space="preserve">（6）不符合法律、法规的规定的其他情形。</w:t>
      </w:r>
      <w:bookmarkStart w:id="171" w:name="_Toc200451960"/>
      <w:r/>
      <w:r/>
    </w:p>
    <w:p>
      <w:pPr>
        <w:ind w:firstLine="420"/>
        <w:spacing w:after="156" w:line="240" w:lineRule="auto"/>
        <w:rPr>
          <w:rFonts w:ascii="宋体" w:hAnsi="宋体" w:eastAsia="宋体" w:cs="宋体"/>
          <w:color w:val="000000" w:themeColor="text1"/>
          <w:sz w:val="24"/>
          <w:szCs w:val="24"/>
          <w:u w:val="single"/>
          <w:lang w:eastAsia="zh-CN"/>
          <w14:textFill>
            <w14:solidFill>
              <w14:schemeClr w14:val="tx1"/>
            </w14:solidFill>
          </w14:textFill>
        </w:rPr>
      </w:pPr>
      <w:r>
        <w:rPr>
          <w:rFonts w:hint="eastAsia" w:ascii="宋体" w:hAnsi="宋体" w:eastAsia="宋体" w:cs="宋体"/>
          <w:color w:val="000000" w:themeColor="text1"/>
          <w:sz w:val="24"/>
          <w:szCs w:val="24"/>
          <w:u w:val="single"/>
          <w:lang w:eastAsia="zh-CN"/>
          <w14:textFill>
            <w14:solidFill>
              <w14:schemeClr w14:val="tx1"/>
            </w14:solidFill>
          </w14:textFill>
        </w:rPr>
        <w:t xml:space="preserve">不符合法定中标条件的，采购人可按评委会推荐的中标候选人名单排序，确定下一候选人为中标人，也可以重新开展政府采购活动。</w:t>
      </w:r>
      <w:r/>
    </w:p>
    <w:p>
      <w:pPr>
        <w:ind w:firstLine="480"/>
        <w:spacing w:after="156" w:line="240" w:lineRule="auto"/>
        <w:rPr>
          <w:rFonts w:ascii="宋体" w:hAnsi="宋体" w:eastAsia="宋体" w:cs="宋体"/>
          <w:b/>
          <w:bCs/>
          <w:color w:val="000000" w:themeColor="text1"/>
          <w:sz w:val="24"/>
          <w:szCs w:val="24"/>
          <w:lang w:eastAsia="zh-CN"/>
          <w14:textFill>
            <w14:solidFill>
              <w14:schemeClr w14:val="tx1"/>
            </w14:solidFill>
          </w14:textFill>
        </w:rPr>
      </w:pPr>
      <w:r>
        <w:rPr>
          <w:rFonts w:hint="eastAsia" w:ascii="宋体" w:hAnsi="宋体" w:eastAsia="宋体" w:cs="宋体"/>
          <w:bCs/>
          <w:color w:val="000000" w:themeColor="text1"/>
          <w:sz w:val="24"/>
          <w:szCs w:val="24"/>
          <w:lang w:eastAsia="zh-CN"/>
          <w14:textFill>
            <w14:solidFill>
              <w14:schemeClr w14:val="tx1"/>
            </w14:solidFill>
          </w14:textFill>
        </w:rPr>
        <w:t xml:space="preserve">30、质疑处理</w:t>
      </w:r>
      <w:bookmarkEnd w:id="171"/>
      <w:r/>
      <w:r/>
    </w:p>
    <w:p>
      <w:pPr>
        <w:ind w:firstLine="420"/>
        <w:spacing w:after="156" w:line="240" w:lineRule="auto"/>
        <w:rPr>
          <w:rFonts w:ascii="宋体" w:hAnsi="宋体" w:eastAsia="宋体" w:cs="宋体"/>
          <w:b/>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30.1提出质疑的投标人（以下简称质疑投标人）应当是参与所质疑项目采购活动的投标人。</w:t>
      </w:r>
      <w:r/>
    </w:p>
    <w:p>
      <w:pPr>
        <w:ind w:firstLine="420"/>
        <w:spacing w:after="156" w:line="240" w:lineRule="auto"/>
        <w:rPr>
          <w:rFonts w:ascii="宋体" w:hAnsi="宋体" w:eastAsia="宋体" w:cs="宋体"/>
          <w:b/>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30.</w:t>
      </w:r>
      <w:r>
        <w:rPr>
          <w:rFonts w:ascii="宋体" w:hAnsi="宋体" w:eastAsia="宋体" w:cs="宋体"/>
          <w:color w:val="000000" w:themeColor="text1"/>
          <w:sz w:val="24"/>
          <w:szCs w:val="24"/>
          <w:lang w:eastAsia="zh-CN"/>
          <w14:textFill>
            <w14:solidFill>
              <w14:schemeClr w14:val="tx1"/>
            </w14:solidFill>
          </w14:textFill>
        </w:rPr>
        <w:t xml:space="preserve">2</w:t>
      </w:r>
      <w:r>
        <w:rPr>
          <w:rFonts w:hint="eastAsia" w:ascii="宋体" w:hAnsi="宋体" w:eastAsia="宋体" w:cs="宋体"/>
          <w:color w:val="000000" w:themeColor="text1"/>
          <w:sz w:val="24"/>
          <w:szCs w:val="24"/>
          <w:lang w:eastAsia="zh-CN"/>
          <w14:textFill>
            <w14:solidFill>
              <w14:schemeClr w14:val="tx1"/>
            </w14:solidFill>
          </w14:textFill>
        </w:rPr>
        <w:t xml:space="preserve">投标人认为招标文件、采购过程、中标或者成交结果使自己的权益受到损害的，可以在知道或者应知其权益受到损害之日起7个工作日内，以书面形式按招标文件要求向采购人、采购代理机构提出质疑。上述投标人应知其权益受到损害之日，是指：</w:t>
      </w:r>
      <w:r/>
    </w:p>
    <w:p>
      <w:pPr>
        <w:ind w:firstLine="420"/>
        <w:spacing w:after="156" w:line="240" w:lineRule="auto"/>
        <w:rPr>
          <w:rFonts w:ascii="宋体" w:hAnsi="宋体" w:eastAsia="宋体" w:cs="宋体"/>
          <w:b/>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30.</w:t>
      </w:r>
      <w:r>
        <w:rPr>
          <w:rFonts w:ascii="宋体" w:hAnsi="宋体" w:eastAsia="宋体" w:cs="宋体"/>
          <w:color w:val="000000" w:themeColor="text1"/>
          <w:sz w:val="24"/>
          <w:szCs w:val="24"/>
          <w:lang w:eastAsia="zh-CN"/>
          <w14:textFill>
            <w14:solidFill>
              <w14:schemeClr w14:val="tx1"/>
            </w14:solidFill>
          </w14:textFill>
        </w:rPr>
        <w:t xml:space="preserve">2</w:t>
      </w:r>
      <w:r>
        <w:rPr>
          <w:rFonts w:hint="eastAsia" w:ascii="宋体" w:hAnsi="宋体" w:eastAsia="宋体" w:cs="宋体"/>
          <w:color w:val="000000" w:themeColor="text1"/>
          <w:sz w:val="24"/>
          <w:szCs w:val="24"/>
          <w:lang w:eastAsia="zh-CN"/>
          <w14:textFill>
            <w14:solidFill>
              <w14:schemeClr w14:val="tx1"/>
            </w14:solidFill>
          </w14:textFill>
        </w:rPr>
        <w:t xml:space="preserve">.1对可以质疑的招标文件提出质疑的，为收到招标文件之日或者招标文件公告期限届满之日；</w:t>
      </w:r>
      <w:r/>
    </w:p>
    <w:p>
      <w:pPr>
        <w:ind w:firstLine="420"/>
        <w:spacing w:after="156" w:line="240" w:lineRule="auto"/>
        <w:rPr>
          <w:rFonts w:ascii="宋体" w:hAnsi="宋体" w:eastAsia="宋体" w:cs="宋体"/>
          <w:b/>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30.</w:t>
      </w:r>
      <w:r>
        <w:rPr>
          <w:rFonts w:ascii="宋体" w:hAnsi="宋体" w:eastAsia="宋体" w:cs="宋体"/>
          <w:color w:val="000000" w:themeColor="text1"/>
          <w:sz w:val="24"/>
          <w:szCs w:val="24"/>
          <w:lang w:eastAsia="zh-CN"/>
          <w14:textFill>
            <w14:solidFill>
              <w14:schemeClr w14:val="tx1"/>
            </w14:solidFill>
          </w14:textFill>
        </w:rPr>
        <w:t xml:space="preserve">2</w:t>
      </w:r>
      <w:r>
        <w:rPr>
          <w:rFonts w:hint="eastAsia" w:ascii="宋体" w:hAnsi="宋体" w:eastAsia="宋体" w:cs="宋体"/>
          <w:color w:val="000000" w:themeColor="text1"/>
          <w:sz w:val="24"/>
          <w:szCs w:val="24"/>
          <w:lang w:eastAsia="zh-CN"/>
          <w14:textFill>
            <w14:solidFill>
              <w14:schemeClr w14:val="tx1"/>
            </w14:solidFill>
          </w14:textFill>
        </w:rPr>
        <w:t xml:space="preserve">.2对采购过程提出质疑的，为各采购程序环节结束之日；</w:t>
      </w:r>
      <w:r/>
    </w:p>
    <w:p>
      <w:pPr>
        <w:ind w:firstLine="420"/>
        <w:spacing w:after="156" w:line="240" w:lineRule="auto"/>
        <w:rPr>
          <w:rFonts w:ascii="宋体" w:hAnsi="宋体" w:eastAsia="宋体" w:cs="宋体"/>
          <w:b/>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30.</w:t>
      </w:r>
      <w:r>
        <w:rPr>
          <w:rFonts w:ascii="宋体" w:hAnsi="宋体" w:eastAsia="宋体" w:cs="宋体"/>
          <w:color w:val="000000" w:themeColor="text1"/>
          <w:sz w:val="24"/>
          <w:szCs w:val="24"/>
          <w:lang w:eastAsia="zh-CN"/>
          <w14:textFill>
            <w14:solidFill>
              <w14:schemeClr w14:val="tx1"/>
            </w14:solidFill>
          </w14:textFill>
        </w:rPr>
        <w:t xml:space="preserve">2</w:t>
      </w:r>
      <w:r>
        <w:rPr>
          <w:rFonts w:hint="eastAsia" w:ascii="宋体" w:hAnsi="宋体" w:eastAsia="宋体" w:cs="宋体"/>
          <w:color w:val="000000" w:themeColor="text1"/>
          <w:sz w:val="24"/>
          <w:szCs w:val="24"/>
          <w:lang w:eastAsia="zh-CN"/>
          <w14:textFill>
            <w14:solidFill>
              <w14:schemeClr w14:val="tx1"/>
            </w14:solidFill>
          </w14:textFill>
        </w:rPr>
        <w:t xml:space="preserve">.3对中标结果提出质疑的，为中标结果公告期限届满之日。</w:t>
      </w:r>
      <w:r/>
    </w:p>
    <w:p>
      <w:pPr>
        <w:ind w:firstLine="420"/>
        <w:spacing w:after="156" w:line="240" w:lineRule="auto"/>
        <w:rPr>
          <w:rFonts w:ascii="宋体" w:hAnsi="宋体" w:eastAsia="宋体" w:cs="宋体"/>
          <w:b/>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30.</w:t>
      </w:r>
      <w:r>
        <w:rPr>
          <w:rFonts w:ascii="宋体" w:hAnsi="宋体" w:eastAsia="宋体" w:cs="宋体"/>
          <w:color w:val="000000" w:themeColor="text1"/>
          <w:sz w:val="24"/>
          <w:szCs w:val="24"/>
          <w:lang w:eastAsia="zh-CN"/>
          <w14:textFill>
            <w14:solidFill>
              <w14:schemeClr w14:val="tx1"/>
            </w14:solidFill>
          </w14:textFill>
        </w:rPr>
        <w:t xml:space="preserve">3</w:t>
      </w:r>
      <w:r>
        <w:rPr>
          <w:rFonts w:hint="eastAsia" w:ascii="宋体" w:hAnsi="宋体" w:eastAsia="宋体" w:cs="宋体"/>
          <w:color w:val="000000" w:themeColor="text1"/>
          <w:sz w:val="24"/>
          <w:szCs w:val="24"/>
          <w:lang w:eastAsia="zh-CN"/>
          <w14:textFill>
            <w14:solidFill>
              <w14:schemeClr w14:val="tx1"/>
            </w14:solidFill>
          </w14:textFill>
        </w:rPr>
        <w:t xml:space="preserve">本项目要求投标人（或潜在投标人）在法定质疑期内一次性提出针对同一采购程序环节的质疑。投标人如在法定期限内对同一采购程序环节提出多次质疑的，采购代理机构、</w:t>
      </w:r>
      <w:r>
        <w:rPr>
          <w:rFonts w:ascii="宋体" w:hAnsi="宋体" w:eastAsia="宋体" w:cs="宋体"/>
          <w:color w:val="000000" w:themeColor="text1"/>
          <w:sz w:val="24"/>
          <w:szCs w:val="24"/>
          <w:lang w:eastAsia="zh-CN"/>
          <w14:textFill>
            <w14:solidFill>
              <w14:schemeClr w14:val="tx1"/>
            </w14:solidFill>
          </w14:textFill>
        </w:rPr>
        <w:t xml:space="preserve">采购人</w:t>
      </w:r>
      <w:r>
        <w:rPr>
          <w:rFonts w:hint="eastAsia" w:ascii="宋体" w:hAnsi="宋体" w:eastAsia="宋体" w:cs="宋体"/>
          <w:color w:val="000000" w:themeColor="text1"/>
          <w:sz w:val="24"/>
          <w:szCs w:val="24"/>
          <w:lang w:eastAsia="zh-CN"/>
          <w14:textFill>
            <w14:solidFill>
              <w14:schemeClr w14:val="tx1"/>
            </w14:solidFill>
          </w14:textFill>
        </w:rPr>
        <w:t xml:space="preserve">将只对投标人第一次质疑作出答复。</w:t>
      </w:r>
      <w:r/>
    </w:p>
    <w:p>
      <w:pPr>
        <w:ind w:firstLine="420"/>
        <w:spacing w:after="156" w:line="240" w:lineRule="auto"/>
        <w:rPr>
          <w:rFonts w:ascii="宋体" w:hAnsi="宋体" w:eastAsia="宋体" w:cs="宋体"/>
          <w:b/>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30.</w:t>
      </w:r>
      <w:r>
        <w:rPr>
          <w:rFonts w:ascii="宋体" w:hAnsi="宋体" w:eastAsia="宋体" w:cs="宋体"/>
          <w:color w:val="000000" w:themeColor="text1"/>
          <w:sz w:val="24"/>
          <w:szCs w:val="24"/>
          <w:lang w:eastAsia="zh-CN"/>
          <w14:textFill>
            <w14:solidFill>
              <w14:schemeClr w14:val="tx1"/>
            </w14:solidFill>
          </w14:textFill>
        </w:rPr>
        <w:t xml:space="preserve">4</w:t>
      </w:r>
      <w:r>
        <w:rPr>
          <w:rFonts w:hint="eastAsia" w:ascii="宋体" w:hAnsi="宋体" w:eastAsia="宋体" w:cs="宋体"/>
          <w:color w:val="000000" w:themeColor="text1"/>
          <w:sz w:val="24"/>
          <w:szCs w:val="24"/>
          <w:lang w:eastAsia="zh-CN"/>
          <w14:textFill>
            <w14:solidFill>
              <w14:schemeClr w14:val="tx1"/>
            </w14:solidFill>
          </w14:textFill>
        </w:rPr>
        <w:t xml:space="preserve"> 投标人提出质疑应当提交质疑函和必要的证明材料。质疑函须按照中国政府采购网（</w:t>
      </w:r>
      <w:r>
        <w:rPr>
          <w:rFonts w:ascii="宋体" w:hAnsi="宋体" w:eastAsia="宋体" w:cs="宋体"/>
          <w:color w:val="000000" w:themeColor="text1"/>
          <w:sz w:val="24"/>
          <w:szCs w:val="24"/>
          <w:lang w:eastAsia="zh-CN"/>
          <w14:textFill>
            <w14:solidFill>
              <w14:schemeClr w14:val="tx1"/>
            </w14:solidFill>
          </w14:textFill>
        </w:rPr>
        <w:t xml:space="preserve">http://www.ccgp.gov.cn/</w:t>
      </w:r>
      <w:r>
        <w:rPr>
          <w:rFonts w:hint="eastAsia" w:ascii="宋体" w:hAnsi="宋体" w:eastAsia="宋体" w:cs="宋体"/>
          <w:color w:val="000000" w:themeColor="text1"/>
          <w:sz w:val="24"/>
          <w:szCs w:val="24"/>
          <w:lang w:eastAsia="zh-CN"/>
          <w14:textFill>
            <w14:solidFill>
              <w14:schemeClr w14:val="tx1"/>
            </w14:solidFill>
          </w14:textFill>
        </w:rPr>
        <w:t xml:space="preserve">）提供的质疑函范本要求的格式和内容进行填写。投标人如组成联合体参加投标，则要求签字、盖章、加盖公章之处，联合体各方均须按要求签字、盖章、加盖公章。</w:t>
      </w:r>
      <w:r/>
    </w:p>
    <w:p>
      <w:pPr>
        <w:ind w:firstLine="420"/>
        <w:spacing w:after="156" w:line="240" w:lineRule="auto"/>
        <w:rPr>
          <w:rFonts w:ascii="宋体" w:hAnsi="宋体" w:eastAsia="宋体" w:cs="宋体"/>
          <w:b/>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投标人为自然人的，应当由本人签字；投标人为法人或者其他组织的，应当由法定代表人、主要负责人，或者其授权代表签字或者盖章，并加盖公章。</w:t>
      </w:r>
      <w:r/>
    </w:p>
    <w:p>
      <w:pPr>
        <w:ind w:firstLine="420"/>
        <w:spacing w:after="156" w:line="240" w:lineRule="auto"/>
        <w:rPr>
          <w:rFonts w:ascii="宋体" w:hAnsi="宋体" w:eastAsia="宋体" w:cs="宋体"/>
          <w:b/>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30.</w:t>
      </w:r>
      <w:r>
        <w:rPr>
          <w:rFonts w:ascii="宋体" w:hAnsi="宋体" w:eastAsia="宋体" w:cs="宋体"/>
          <w:color w:val="000000" w:themeColor="text1"/>
          <w:sz w:val="24"/>
          <w:szCs w:val="24"/>
          <w:lang w:eastAsia="zh-CN"/>
          <w14:textFill>
            <w14:solidFill>
              <w14:schemeClr w14:val="tx1"/>
            </w14:solidFill>
          </w14:textFill>
        </w:rPr>
        <w:t xml:space="preserve">5</w:t>
      </w:r>
      <w:r>
        <w:rPr>
          <w:rFonts w:hint="eastAsia" w:ascii="宋体" w:hAnsi="宋体" w:eastAsia="宋体" w:cs="宋体"/>
          <w:color w:val="000000" w:themeColor="text1"/>
          <w:sz w:val="24"/>
          <w:szCs w:val="24"/>
          <w:lang w:eastAsia="zh-CN"/>
          <w14:textFill>
            <w14:solidFill>
              <w14:schemeClr w14:val="tx1"/>
            </w14:solidFill>
          </w14:textFill>
        </w:rPr>
        <w:t xml:space="preserve">质疑函及证明材料应在法定质疑期内采用书面形式递交至下列地址：</w:t>
      </w:r>
      <w:r/>
    </w:p>
    <w:p>
      <w:pPr>
        <w:ind w:firstLine="420"/>
        <w:spacing w:after="156" w:line="240" w:lineRule="auto"/>
        <w:rPr>
          <w:rFonts w:ascii="宋体" w:hAnsi="宋体" w:eastAsia="宋体" w:cs="宋体"/>
          <w:b/>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采购代理机构：江苏海外集团国际工程咨询有限公司</w:t>
      </w:r>
      <w:r/>
    </w:p>
    <w:p>
      <w:pPr>
        <w:ind w:firstLine="420"/>
        <w:spacing w:after="156" w:line="240" w:lineRule="auto"/>
        <w:rPr>
          <w:rFonts w:ascii="宋体" w:hAnsi="宋体" w:eastAsia="宋体" w:cs="宋体"/>
          <w:b/>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联系人：</w:t>
      </w:r>
      <w:r>
        <w:rPr>
          <w:rFonts w:hint="eastAsia" w:ascii="宋体" w:hAnsi="宋体" w:eastAsia="宋体"/>
          <w:color w:val="000000" w:themeColor="text1"/>
          <w:sz w:val="24"/>
          <w:szCs w:val="24"/>
          <w:lang w:eastAsia="zh-CN"/>
          <w14:textFill>
            <w14:solidFill>
              <w14:schemeClr w14:val="tx1"/>
            </w14:solidFill>
          </w14:textFill>
        </w:rPr>
        <w:t xml:space="preserve">金昕、谢影</w:t>
      </w:r>
      <w:r/>
    </w:p>
    <w:p>
      <w:pPr>
        <w:ind w:firstLine="420"/>
        <w:spacing w:after="156" w:line="240" w:lineRule="auto"/>
        <w:rPr>
          <w:rFonts w:ascii="宋体" w:hAnsi="宋体" w:eastAsia="宋体" w:cs="宋体"/>
          <w:b/>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联系电话：</w:t>
      </w:r>
      <w:r>
        <w:rPr>
          <w:rFonts w:hint="eastAsia" w:ascii="宋体" w:hAnsi="宋体" w:eastAsia="宋体"/>
          <w:color w:val="000000" w:themeColor="text1"/>
          <w:sz w:val="24"/>
          <w:szCs w:val="24"/>
          <w:lang w:eastAsia="zh-CN"/>
          <w14:textFill>
            <w14:solidFill>
              <w14:schemeClr w14:val="tx1"/>
            </w14:solidFill>
          </w14:textFill>
        </w:rPr>
        <w:t xml:space="preserve">025-84795965</w:t>
      </w:r>
      <w:r/>
    </w:p>
    <w:p>
      <w:pPr>
        <w:ind w:firstLine="420"/>
        <w:spacing w:after="156" w:line="240" w:lineRule="auto"/>
        <w:rPr>
          <w:rFonts w:ascii="宋体" w:hAnsi="宋体" w:eastAsia="宋体" w:cs="宋体"/>
          <w:b/>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地址：南京市建邺区云龙山路56号大唐科技大厦A座高区15楼</w:t>
      </w:r>
      <w:r/>
    </w:p>
    <w:p>
      <w:pPr>
        <w:ind w:firstLine="336"/>
        <w:spacing w:after="156" w:line="240" w:lineRule="auto"/>
        <w:rPr>
          <w:rFonts w:ascii="宋体" w:hAnsi="宋体" w:eastAsia="宋体" w:cs="宋体"/>
          <w:b/>
          <w:color w:val="000000" w:themeColor="text1"/>
          <w:sz w:val="24"/>
          <w:szCs w:val="24"/>
          <w:lang w:eastAsia="zh-CN"/>
          <w14:textFill>
            <w14:solidFill>
              <w14:schemeClr w14:val="tx1"/>
            </w14:solidFill>
          </w14:textFill>
        </w:rPr>
      </w:pPr>
      <w:r>
        <w:rPr>
          <w:rFonts w:ascii="宋体" w:hAnsi="宋体" w:eastAsia="宋体" w:cs="宋体"/>
          <w:color w:val="000000" w:themeColor="text1"/>
          <w:sz w:val="24"/>
          <w:szCs w:val="24"/>
          <w:lang w:eastAsia="zh-CN"/>
          <w14:textFill>
            <w14:solidFill>
              <w14:schemeClr w14:val="tx1"/>
            </w14:solidFill>
          </w14:textFill>
        </w:rPr>
        <w:t xml:space="preserve">30.6</w:t>
      </w:r>
      <w:r>
        <w:rPr>
          <w:rFonts w:hint="eastAsia" w:ascii="宋体" w:hAnsi="宋体" w:eastAsia="宋体" w:cs="宋体"/>
          <w:color w:val="000000" w:themeColor="text1"/>
          <w:sz w:val="24"/>
          <w:szCs w:val="24"/>
          <w:lang w:eastAsia="zh-CN"/>
          <w14:textFill>
            <w14:solidFill>
              <w14:schemeClr w14:val="tx1"/>
            </w14:solidFill>
          </w14:textFill>
        </w:rPr>
        <w:t xml:space="preserve">投标人提出书面质疑必须有理、有据，不得捏造事实、提供虚假材料进行恶意质疑。否则，一经查实，采购人、采购代理机构有权依据政府采购的有关规定，报请政府采购监管部门对该投标人进行相应的行政处罚和记录该投标人的失信信息。</w:t>
      </w:r>
      <w:r/>
    </w:p>
    <w:p>
      <w:pPr>
        <w:ind w:firstLine="420"/>
        <w:spacing w:after="156" w:line="240" w:lineRule="auto"/>
        <w:rPr>
          <w:rFonts w:ascii="宋体" w:hAnsi="宋体" w:eastAsia="宋体"/>
          <w:color w:val="000000" w:themeColor="text1"/>
          <w:sz w:val="24"/>
          <w:szCs w:val="24"/>
          <w:lang w:val="zh-CN"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3</w:t>
      </w:r>
      <w:r>
        <w:rPr>
          <w:rFonts w:hint="eastAsia" w:ascii="宋体" w:hAnsi="宋体" w:eastAsia="宋体"/>
          <w:color w:val="000000" w:themeColor="text1"/>
          <w:sz w:val="24"/>
          <w:szCs w:val="24"/>
          <w:lang w:val="zh-CN" w:eastAsia="zh-CN"/>
          <w14:textFill>
            <w14:solidFill>
              <w14:schemeClr w14:val="tx1"/>
            </w14:solidFill>
          </w14:textFill>
        </w:rPr>
        <w:t xml:space="preserve">0</w:t>
      </w:r>
      <w:r>
        <w:rPr>
          <w:rFonts w:hint="eastAsia" w:ascii="宋体" w:hAnsi="宋体" w:eastAsia="宋体"/>
          <w:color w:val="000000" w:themeColor="text1"/>
          <w:sz w:val="24"/>
          <w:szCs w:val="24"/>
          <w:lang w:eastAsia="zh-CN"/>
          <w14:textFill>
            <w14:solidFill>
              <w14:schemeClr w14:val="tx1"/>
            </w14:solidFill>
          </w14:textFill>
        </w:rPr>
        <w:t xml:space="preserve">.7</w:t>
      </w:r>
      <w:r>
        <w:rPr>
          <w:rFonts w:hint="eastAsia" w:ascii="宋体" w:hAnsi="宋体" w:eastAsia="宋体"/>
          <w:color w:val="000000" w:themeColor="text1"/>
          <w:sz w:val="24"/>
          <w:szCs w:val="24"/>
          <w:lang w:val="zh-CN" w:eastAsia="zh-CN"/>
          <w14:textFill>
            <w14:solidFill>
              <w14:schemeClr w14:val="tx1"/>
            </w14:solidFill>
          </w14:textFill>
        </w:rPr>
        <w:t xml:space="preserve">以下情形的质疑不予受理：</w:t>
      </w:r>
      <w:r/>
    </w:p>
    <w:p>
      <w:pPr>
        <w:ind w:firstLine="420"/>
        <w:spacing w:after="156" w:line="240" w:lineRule="auto"/>
        <w:rPr>
          <w:rFonts w:ascii="宋体" w:hAnsi="宋体" w:eastAsia="宋体"/>
          <w:b/>
          <w:bCs/>
          <w:color w:val="000000" w:themeColor="text1"/>
          <w:sz w:val="24"/>
          <w:szCs w:val="24"/>
          <w:lang w:val="zh-CN" w:eastAsia="zh-CN"/>
          <w14:textFill>
            <w14:solidFill>
              <w14:schemeClr w14:val="tx1"/>
            </w14:solidFill>
          </w14:textFill>
        </w:rPr>
      </w:pPr>
      <w:r>
        <w:rPr>
          <w:rFonts w:hint="eastAsia" w:ascii="宋体" w:hAnsi="宋体" w:eastAsia="宋体"/>
          <w:bCs/>
          <w:color w:val="000000" w:themeColor="text1"/>
          <w:sz w:val="24"/>
          <w:szCs w:val="24"/>
          <w:lang w:val="zh-CN" w:eastAsia="zh-CN"/>
          <w14:textFill>
            <w14:solidFill>
              <w14:schemeClr w14:val="tx1"/>
            </w14:solidFill>
          </w14:textFill>
        </w:rPr>
        <w:t xml:space="preserve"> 内容不符合《政府采购质疑和投诉办法》第十二条规定的质疑。</w:t>
      </w:r>
      <w:r/>
    </w:p>
    <w:p>
      <w:pPr>
        <w:ind w:firstLine="420"/>
        <w:spacing w:after="156" w:line="240" w:lineRule="auto"/>
        <w:rPr>
          <w:rFonts w:ascii="宋体" w:hAnsi="宋体" w:eastAsia="宋体"/>
          <w:b/>
          <w:bCs/>
          <w:color w:val="000000" w:themeColor="text1"/>
          <w:sz w:val="24"/>
          <w:szCs w:val="24"/>
          <w:lang w:val="zh-CN" w:eastAsia="zh-CN"/>
          <w14:textFill>
            <w14:solidFill>
              <w14:schemeClr w14:val="tx1"/>
            </w14:solidFill>
          </w14:textFill>
        </w:rPr>
      </w:pPr>
      <w:r>
        <w:rPr>
          <w:rFonts w:hint="eastAsia" w:ascii="宋体" w:hAnsi="宋体" w:eastAsia="宋体"/>
          <w:bCs/>
          <w:color w:val="000000" w:themeColor="text1"/>
          <w:sz w:val="24"/>
          <w:szCs w:val="24"/>
          <w:lang w:val="zh-CN" w:eastAsia="zh-CN"/>
          <w14:textFill>
            <w14:solidFill>
              <w14:schemeClr w14:val="tx1"/>
            </w14:solidFill>
          </w14:textFill>
        </w:rPr>
        <w:t xml:space="preserve"> 超出政府采购法定期限的质疑。</w:t>
      </w:r>
      <w:r/>
    </w:p>
    <w:p>
      <w:pPr>
        <w:ind w:firstLine="420"/>
        <w:spacing w:after="156" w:line="240" w:lineRule="auto"/>
        <w:rPr>
          <w:rFonts w:ascii="宋体" w:hAnsi="宋体" w:eastAsia="宋体"/>
          <w:b/>
          <w:bCs/>
          <w:color w:val="000000" w:themeColor="text1"/>
          <w:sz w:val="24"/>
          <w:szCs w:val="24"/>
          <w:lang w:val="zh-CN" w:eastAsia="zh-CN"/>
          <w14:textFill>
            <w14:solidFill>
              <w14:schemeClr w14:val="tx1"/>
            </w14:solidFill>
          </w14:textFill>
        </w:rPr>
      </w:pPr>
      <w:r>
        <w:rPr>
          <w:rFonts w:hint="eastAsia" w:ascii="宋体" w:hAnsi="宋体" w:eastAsia="宋体"/>
          <w:bCs/>
          <w:color w:val="000000" w:themeColor="text1"/>
          <w:sz w:val="24"/>
          <w:szCs w:val="24"/>
          <w:lang w:val="zh-CN" w:eastAsia="zh-CN"/>
          <w14:textFill>
            <w14:solidFill>
              <w14:schemeClr w14:val="tx1"/>
            </w14:solidFill>
          </w14:textFill>
        </w:rPr>
        <w:t xml:space="preserve"> 以传真、电子邮件等方式递交的非原件形式的质疑。</w:t>
      </w:r>
      <w:r/>
    </w:p>
    <w:p>
      <w:pPr>
        <w:ind w:firstLine="420"/>
        <w:spacing w:after="156" w:line="240" w:lineRule="auto"/>
        <w:rPr>
          <w:rFonts w:ascii="宋体" w:hAnsi="宋体" w:eastAsia="宋体"/>
          <w:b/>
          <w:bCs/>
          <w:color w:val="000000" w:themeColor="text1"/>
          <w:sz w:val="24"/>
          <w:szCs w:val="24"/>
          <w:lang w:val="zh-CN" w:eastAsia="zh-CN"/>
          <w14:textFill>
            <w14:solidFill>
              <w14:schemeClr w14:val="tx1"/>
            </w14:solidFill>
          </w14:textFill>
        </w:rPr>
      </w:pPr>
      <w:r>
        <w:rPr>
          <w:rFonts w:hint="eastAsia" w:ascii="宋体" w:hAnsi="宋体" w:eastAsia="宋体"/>
          <w:bCs/>
          <w:color w:val="000000" w:themeColor="text1"/>
          <w:sz w:val="24"/>
          <w:szCs w:val="24"/>
          <w:lang w:val="zh-CN" w:eastAsia="zh-CN"/>
          <w14:textFill>
            <w14:solidFill>
              <w14:schemeClr w14:val="tx1"/>
            </w14:solidFill>
          </w14:textFill>
        </w:rPr>
        <w:t xml:space="preserve"> 未参加投标活动的供应商或在投标活动中自身权益未受到损害的供应商所提出的质疑。</w:t>
      </w:r>
      <w:r/>
    </w:p>
    <w:p>
      <w:pPr>
        <w:ind w:firstLine="420"/>
        <w:spacing w:after="156" w:line="240" w:lineRule="auto"/>
        <w:rPr>
          <w:rFonts w:ascii="宋体" w:hAnsi="宋体" w:eastAsia="宋体" w:cs="宋体"/>
          <w:bCs/>
          <w:color w:val="000000" w:themeColor="text1"/>
          <w:sz w:val="24"/>
          <w:szCs w:val="24"/>
          <w:lang w:val="zh-CN" w:eastAsia="zh-CN"/>
          <w14:textFill>
            <w14:solidFill>
              <w14:schemeClr w14:val="tx1"/>
            </w14:solidFill>
          </w14:textFill>
        </w:rPr>
      </w:pPr>
      <w:r>
        <w:rPr>
          <w:rFonts w:hint="eastAsia" w:ascii="宋体" w:hAnsi="宋体" w:eastAsia="宋体"/>
          <w:bCs/>
          <w:color w:val="000000" w:themeColor="text1"/>
          <w:sz w:val="24"/>
          <w:szCs w:val="24"/>
          <w:lang w:val="zh-CN" w:eastAsia="zh-CN"/>
          <w14:textFill>
            <w14:solidFill>
              <w14:schemeClr w14:val="tx1"/>
            </w14:solidFill>
          </w14:textFill>
        </w:rPr>
        <w:t xml:space="preserve"> 供应商组成联合体参加投标，联合体中任何一方或多方未按要求签字</w:t>
      </w:r>
      <w:r>
        <w:rPr>
          <w:rFonts w:hint="eastAsia" w:ascii="宋体" w:hAnsi="宋体" w:eastAsia="宋体"/>
          <w:bCs/>
          <w:color w:val="000000" w:themeColor="text1"/>
          <w:sz w:val="24"/>
          <w:szCs w:val="24"/>
          <w:lang w:eastAsia="zh-CN"/>
          <w14:textFill>
            <w14:solidFill>
              <w14:schemeClr w14:val="tx1"/>
            </w14:solidFill>
          </w14:textFill>
        </w:rPr>
        <w:t xml:space="preserve">或签章</w:t>
      </w:r>
      <w:r>
        <w:rPr>
          <w:rFonts w:hint="eastAsia" w:ascii="宋体" w:hAnsi="宋体" w:eastAsia="宋体"/>
          <w:bCs/>
          <w:color w:val="000000" w:themeColor="text1"/>
          <w:sz w:val="24"/>
          <w:szCs w:val="24"/>
          <w:lang w:val="zh-CN" w:eastAsia="zh-CN"/>
          <w14:textFill>
            <w14:solidFill>
              <w14:schemeClr w14:val="tx1"/>
            </w14:solidFill>
          </w14:textFill>
        </w:rPr>
        <w:t xml:space="preserve">、加盖公章的质疑</w:t>
      </w:r>
      <w:r>
        <w:rPr>
          <w:rFonts w:hint="eastAsia" w:ascii="宋体" w:hAnsi="宋体" w:eastAsia="宋体" w:cs="宋体"/>
          <w:bCs/>
          <w:color w:val="000000" w:themeColor="text1"/>
          <w:sz w:val="24"/>
          <w:szCs w:val="24"/>
          <w:lang w:val="zh-CN" w:eastAsia="zh-CN"/>
          <w14:textFill>
            <w14:solidFill>
              <w14:schemeClr w14:val="tx1"/>
            </w14:solidFill>
          </w14:textFill>
        </w:rPr>
        <w:t xml:space="preserve">。</w:t>
      </w:r>
      <w:r/>
    </w:p>
    <w:p>
      <w:pPr>
        <w:ind w:firstLine="630"/>
        <w:spacing w:after="156" w:line="240" w:lineRule="auto"/>
        <w:rPr>
          <w:rFonts w:ascii="宋体" w:hAnsi="宋体" w:eastAsia="宋体"/>
          <w:b/>
          <w:bCs/>
          <w:color w:val="000000" w:themeColor="text1"/>
          <w:sz w:val="24"/>
          <w:szCs w:val="24"/>
          <w:lang w:val="zh-CN" w:eastAsia="zh-CN"/>
          <w14:textFill>
            <w14:solidFill>
              <w14:schemeClr w14:val="tx1"/>
            </w14:solidFill>
          </w14:textFill>
        </w:rPr>
      </w:pPr>
      <w:r>
        <w:rPr>
          <w:rFonts w:hint="eastAsia" w:ascii="宋体" w:hAnsi="宋体" w:eastAsia="宋体"/>
          <w:bCs/>
          <w:color w:val="000000" w:themeColor="text1"/>
          <w:sz w:val="24"/>
          <w:szCs w:val="24"/>
          <w:lang w:val="zh-CN" w:eastAsia="zh-CN"/>
          <w14:textFill>
            <w14:solidFill>
              <w14:schemeClr w14:val="tx1"/>
            </w14:solidFill>
          </w14:textFill>
        </w:rPr>
        <w:t xml:space="preserve">法律法规规定的</w:t>
      </w:r>
      <w:r>
        <w:rPr>
          <w:rFonts w:hint="eastAsia" w:ascii="宋体" w:hAnsi="宋体" w:eastAsia="宋体"/>
          <w:bCs/>
          <w:color w:val="000000" w:themeColor="text1"/>
          <w:sz w:val="24"/>
          <w:szCs w:val="24"/>
          <w:lang w:eastAsia="zh-CN"/>
          <w14:textFill>
            <w14:solidFill>
              <w14:schemeClr w14:val="tx1"/>
            </w14:solidFill>
          </w14:textFill>
        </w:rPr>
        <w:t xml:space="preserve">其他</w:t>
      </w:r>
      <w:r>
        <w:rPr>
          <w:rFonts w:hint="eastAsia" w:ascii="宋体" w:hAnsi="宋体" w:eastAsia="宋体"/>
          <w:bCs/>
          <w:color w:val="000000" w:themeColor="text1"/>
          <w:sz w:val="24"/>
          <w:szCs w:val="24"/>
          <w:lang w:val="zh-CN" w:eastAsia="zh-CN"/>
          <w14:textFill>
            <w14:solidFill>
              <w14:schemeClr w14:val="tx1"/>
            </w14:solidFill>
          </w14:textFill>
        </w:rPr>
        <w:t xml:space="preserve">不予受理情形。</w:t>
      </w:r>
      <w:r/>
    </w:p>
    <w:p>
      <w:pPr>
        <w:ind w:firstLine="420"/>
        <w:spacing w:after="156" w:line="240" w:lineRule="auto"/>
        <w:rPr>
          <w:rFonts w:ascii="宋体" w:hAnsi="宋体" w:eastAsia="宋体"/>
          <w:b/>
          <w:bCs/>
          <w:color w:val="000000" w:themeColor="text1"/>
          <w:sz w:val="24"/>
          <w:szCs w:val="24"/>
          <w:lang w:val="zh-CN" w:eastAsia="zh-CN"/>
          <w14:textFill>
            <w14:solidFill>
              <w14:schemeClr w14:val="tx1"/>
            </w14:solidFill>
          </w14:textFill>
        </w:rPr>
      </w:pPr>
      <w:r>
        <w:rPr>
          <w:rFonts w:hint="eastAsia" w:ascii="宋体" w:hAnsi="宋体" w:eastAsia="宋体"/>
          <w:bCs/>
          <w:color w:val="000000" w:themeColor="text1"/>
          <w:sz w:val="24"/>
          <w:szCs w:val="24"/>
          <w:lang w:val="zh-CN" w:eastAsia="zh-CN"/>
          <w14:textFill>
            <w14:solidFill>
              <w14:schemeClr w14:val="tx1"/>
            </w14:solidFill>
          </w14:textFill>
        </w:rPr>
        <w:t xml:space="preserve">供应商提出书面质疑必须有理、有据，不得捏造事实、提供虚假材料进行恶意质疑。否则，一经查实，交易中心或采购人有权依据政府采购的有关规定，报请政府采购监管部门对该供应商进行相应的行政处罚和记录该供应商的失信信息。</w:t>
      </w:r>
      <w:r/>
    </w:p>
    <w:p>
      <w:pPr>
        <w:ind w:firstLine="480"/>
        <w:spacing w:after="156" w:line="240" w:lineRule="auto"/>
        <w:rPr>
          <w:rFonts w:ascii="宋体" w:hAnsi="宋体" w:eastAsia="宋体" w:cs="宋体"/>
          <w:b/>
          <w:bCs/>
          <w:color w:val="000000" w:themeColor="text1"/>
          <w:sz w:val="24"/>
          <w:szCs w:val="24"/>
          <w:lang w:eastAsia="zh-CN"/>
          <w14:textFill>
            <w14:solidFill>
              <w14:schemeClr w14:val="tx1"/>
            </w14:solidFill>
          </w14:textFill>
        </w:rPr>
      </w:pPr>
      <w:r>
        <w:rPr>
          <w:rFonts w:hint="eastAsia" w:ascii="宋体" w:hAnsi="宋体" w:eastAsia="宋体" w:cs="宋体"/>
          <w:bCs/>
          <w:color w:val="000000" w:themeColor="text1"/>
          <w:sz w:val="24"/>
          <w:szCs w:val="24"/>
          <w:lang w:eastAsia="zh-CN"/>
          <w14:textFill>
            <w14:solidFill>
              <w14:schemeClr w14:val="tx1"/>
            </w14:solidFill>
          </w14:textFill>
        </w:rPr>
        <w:t xml:space="preserve">31、中标通知书</w:t>
      </w:r>
      <w:r/>
    </w:p>
    <w:p>
      <w:pPr>
        <w:ind w:firstLine="420"/>
        <w:spacing w:after="156" w:line="240" w:lineRule="auto"/>
        <w:rPr>
          <w:rFonts w:ascii="宋体" w:hAnsi="宋体" w:eastAsia="宋体" w:cs="宋体"/>
          <w:b/>
          <w:bCs/>
          <w:color w:val="000000" w:themeColor="text1"/>
          <w:sz w:val="24"/>
          <w:szCs w:val="24"/>
          <w:lang w:eastAsia="zh-CN"/>
          <w14:textFill>
            <w14:solidFill>
              <w14:schemeClr w14:val="tx1"/>
            </w14:solidFill>
          </w14:textFill>
        </w:rPr>
      </w:pPr>
      <w:r>
        <w:rPr>
          <w:rFonts w:hint="eastAsia" w:ascii="宋体" w:hAnsi="宋体" w:eastAsia="宋体" w:cs="宋体"/>
          <w:bCs/>
          <w:color w:val="000000" w:themeColor="text1"/>
          <w:sz w:val="24"/>
          <w:szCs w:val="24"/>
          <w:lang w:eastAsia="zh-CN"/>
          <w14:textFill>
            <w14:solidFill>
              <w14:schemeClr w14:val="tx1"/>
            </w14:solidFill>
          </w14:textFill>
        </w:rPr>
        <w:t xml:space="preserve">31.l 采购代理机构将在中标公告发布的同时向中标人发出中标通知书。</w:t>
      </w:r>
      <w:r/>
    </w:p>
    <w:p>
      <w:pPr>
        <w:ind w:firstLine="420"/>
        <w:spacing w:after="156" w:line="240" w:lineRule="auto"/>
        <w:rPr>
          <w:rFonts w:ascii="宋体" w:hAnsi="宋体" w:eastAsia="宋体" w:cs="宋体"/>
          <w:b/>
          <w:bCs/>
          <w:color w:val="000000" w:themeColor="text1"/>
          <w:sz w:val="24"/>
          <w:szCs w:val="24"/>
          <w:lang w:eastAsia="zh-CN"/>
          <w14:textFill>
            <w14:solidFill>
              <w14:schemeClr w14:val="tx1"/>
            </w14:solidFill>
          </w14:textFill>
        </w:rPr>
      </w:pPr>
      <w:r>
        <w:rPr>
          <w:rFonts w:hint="eastAsia" w:ascii="宋体" w:hAnsi="宋体" w:eastAsia="宋体" w:cs="宋体"/>
          <w:bCs/>
          <w:color w:val="000000" w:themeColor="text1"/>
          <w:sz w:val="24"/>
          <w:szCs w:val="24"/>
          <w:lang w:eastAsia="zh-CN"/>
          <w14:textFill>
            <w14:solidFill>
              <w14:schemeClr w14:val="tx1"/>
            </w14:solidFill>
          </w14:textFill>
        </w:rPr>
        <w:t xml:space="preserve">31.</w:t>
      </w:r>
      <w:r>
        <w:rPr>
          <w:rFonts w:ascii="宋体" w:hAnsi="宋体" w:eastAsia="宋体" w:cs="宋体"/>
          <w:bCs/>
          <w:color w:val="000000" w:themeColor="text1"/>
          <w:sz w:val="24"/>
          <w:szCs w:val="24"/>
          <w:lang w:eastAsia="zh-CN"/>
          <w14:textFill>
            <w14:solidFill>
              <w14:schemeClr w14:val="tx1"/>
            </w14:solidFill>
          </w14:textFill>
        </w:rPr>
        <w:t xml:space="preserve">2</w:t>
      </w:r>
      <w:r>
        <w:rPr>
          <w:rFonts w:hint="eastAsia" w:ascii="宋体" w:hAnsi="宋体" w:eastAsia="宋体" w:cs="宋体"/>
          <w:bCs/>
          <w:color w:val="000000" w:themeColor="text1"/>
          <w:sz w:val="24"/>
          <w:szCs w:val="24"/>
          <w:lang w:eastAsia="zh-CN"/>
          <w14:textFill>
            <w14:solidFill>
              <w14:schemeClr w14:val="tx1"/>
            </w14:solidFill>
          </w14:textFill>
        </w:rPr>
        <w:t xml:space="preserve">中标通知书将是合同的一个组成部分。对采购人和中标人均具有法律效力。中标通知书发出后，采购人改变中标结果的，或者中标人放弃中标项目的，应当依法承担法律责任。</w:t>
      </w:r>
      <w:r/>
    </w:p>
    <w:p>
      <w:pPr>
        <w:pStyle w:val="1172"/>
        <w:ind w:firstLine="479"/>
        <w:spacing w:before="0" w:after="156" w:line="240" w:lineRule="auto"/>
        <w:rPr>
          <w:rStyle w:val="1206"/>
          <w:rFonts w:ascii="宋体" w:hAnsi="宋体" w:cs="宋体"/>
          <w:b w:val="0"/>
          <w:bCs w:val="0"/>
          <w:color w:val="000000" w:themeColor="text1"/>
          <w:sz w:val="24"/>
          <w:szCs w:val="24"/>
          <w14:textFill>
            <w14:solidFill>
              <w14:schemeClr w14:val="tx1"/>
            </w14:solidFill>
          </w14:textFill>
        </w:rPr>
      </w:pPr>
      <w:r/>
      <w:bookmarkStart w:id="172" w:name="_Toc120614220"/>
      <w:r/>
      <w:bookmarkStart w:id="173" w:name="_Toc16938552"/>
      <w:r/>
      <w:bookmarkStart w:id="174" w:name="_Toc513029236"/>
      <w:r/>
      <w:bookmarkStart w:id="175" w:name="_Toc20823308"/>
      <w:r/>
      <w:bookmarkStart w:id="176" w:name="_Toc9952"/>
      <w:r>
        <w:rPr>
          <w:rStyle w:val="1206"/>
          <w:rFonts w:hint="eastAsia" w:ascii="宋体" w:hAnsi="宋体" w:cs="宋体"/>
          <w:b w:val="0"/>
          <w:bCs w:val="0"/>
          <w:color w:val="000000" w:themeColor="text1"/>
          <w:sz w:val="24"/>
          <w:szCs w:val="24"/>
          <w14:textFill>
            <w14:solidFill>
              <w14:schemeClr w14:val="tx1"/>
            </w14:solidFill>
          </w14:textFill>
        </w:rPr>
        <w:t xml:space="preserve">七、授予合同</w:t>
      </w:r>
      <w:bookmarkEnd w:id="172"/>
      <w:r/>
      <w:bookmarkEnd w:id="173"/>
      <w:r/>
      <w:bookmarkEnd w:id="174"/>
      <w:r/>
      <w:bookmarkEnd w:id="175"/>
      <w:r/>
      <w:bookmarkEnd w:id="176"/>
      <w:r/>
      <w:r/>
    </w:p>
    <w:p>
      <w:pPr>
        <w:ind w:firstLine="480"/>
        <w:spacing w:after="156" w:line="240" w:lineRule="auto"/>
        <w:rPr>
          <w:rFonts w:ascii="宋体" w:hAnsi="宋体" w:eastAsia="宋体" w:cs="宋体"/>
          <w:b/>
          <w:bCs/>
          <w:color w:val="000000" w:themeColor="text1"/>
          <w:sz w:val="24"/>
          <w:szCs w:val="24"/>
          <w:lang w:eastAsia="zh-CN"/>
          <w14:textFill>
            <w14:solidFill>
              <w14:schemeClr w14:val="tx1"/>
            </w14:solidFill>
          </w14:textFill>
        </w:rPr>
      </w:pPr>
      <w:r>
        <w:rPr>
          <w:rFonts w:hint="eastAsia" w:ascii="宋体" w:hAnsi="宋体" w:eastAsia="宋体" w:cs="宋体"/>
          <w:bCs/>
          <w:color w:val="000000" w:themeColor="text1"/>
          <w:sz w:val="24"/>
          <w:szCs w:val="24"/>
          <w:lang w:eastAsia="zh-CN"/>
          <w14:textFill>
            <w14:solidFill>
              <w14:schemeClr w14:val="tx1"/>
            </w14:solidFill>
          </w14:textFill>
        </w:rPr>
        <w:t xml:space="preserve">32. 签订合同</w:t>
      </w:r>
      <w:r/>
    </w:p>
    <w:p>
      <w:pPr>
        <w:ind w:firstLine="420"/>
        <w:spacing w:after="156" w:line="240" w:lineRule="auto"/>
        <w:rPr>
          <w:rFonts w:ascii="宋体" w:hAnsi="宋体" w:eastAsia="宋体" w:cs="宋体"/>
          <w:b/>
          <w:bCs/>
          <w:color w:val="000000" w:themeColor="text1"/>
          <w:sz w:val="24"/>
          <w:szCs w:val="24"/>
          <w:lang w:eastAsia="zh-CN"/>
          <w14:textFill>
            <w14:solidFill>
              <w14:schemeClr w14:val="tx1"/>
            </w14:solidFill>
          </w14:textFill>
        </w:rPr>
      </w:pPr>
      <w:r>
        <w:rPr>
          <w:rFonts w:hint="eastAsia" w:ascii="宋体" w:hAnsi="宋体" w:eastAsia="宋体" w:cs="宋体"/>
          <w:bCs/>
          <w:color w:val="000000" w:themeColor="text1"/>
          <w:sz w:val="24"/>
          <w:szCs w:val="24"/>
          <w:lang w:eastAsia="zh-CN"/>
          <w14:textFill>
            <w14:solidFill>
              <w14:schemeClr w14:val="tx1"/>
            </w14:solidFill>
          </w14:textFill>
        </w:rPr>
        <w:t xml:space="preserve">32.1 中标人应按中标通知书规定的时间、地点,按照招标文件确定的事项与采购人签订政府采购合同，且不得迟于中标通知书发出之日起三十日内，否则由此给采购人造成损失的，中标人还应承担赔偿责任。</w:t>
      </w:r>
      <w:r/>
    </w:p>
    <w:p>
      <w:pPr>
        <w:ind w:firstLine="420"/>
        <w:spacing w:after="156" w:line="240" w:lineRule="auto"/>
        <w:rPr>
          <w:rFonts w:ascii="宋体" w:hAnsi="宋体" w:eastAsia="宋体" w:cs="宋体"/>
          <w:b/>
          <w:bCs/>
          <w:color w:val="000000" w:themeColor="text1"/>
          <w:sz w:val="24"/>
          <w:szCs w:val="24"/>
          <w:lang w:eastAsia="zh-CN"/>
          <w14:textFill>
            <w14:solidFill>
              <w14:schemeClr w14:val="tx1"/>
            </w14:solidFill>
          </w14:textFill>
        </w:rPr>
      </w:pPr>
      <w:r>
        <w:rPr>
          <w:rFonts w:hint="eastAsia" w:ascii="宋体" w:hAnsi="宋体" w:eastAsia="宋体" w:cs="宋体"/>
          <w:bCs/>
          <w:color w:val="000000" w:themeColor="text1"/>
          <w:sz w:val="24"/>
          <w:szCs w:val="24"/>
          <w:lang w:eastAsia="zh-CN"/>
          <w14:textFill>
            <w14:solidFill>
              <w14:schemeClr w14:val="tx1"/>
            </w14:solidFill>
          </w14:textFill>
        </w:rPr>
        <w:t xml:space="preserve">32.2 招标文件、中标人的投标文件及招标过程中有关澄清、承诺文件均应作为合同附件。</w:t>
      </w:r>
      <w:r/>
    </w:p>
    <w:p>
      <w:pPr>
        <w:ind w:firstLine="420"/>
        <w:spacing w:after="156" w:line="240" w:lineRule="auto"/>
        <w:rPr>
          <w:rFonts w:ascii="宋体" w:hAnsi="宋体" w:eastAsia="宋体" w:cs="宋体"/>
          <w:b/>
          <w:bCs/>
          <w:color w:val="000000" w:themeColor="text1"/>
          <w:sz w:val="24"/>
          <w:szCs w:val="24"/>
          <w:lang w:eastAsia="zh-CN"/>
          <w14:textFill>
            <w14:solidFill>
              <w14:schemeClr w14:val="tx1"/>
            </w14:solidFill>
          </w14:textFill>
        </w:rPr>
      </w:pPr>
      <w:r>
        <w:rPr>
          <w:rFonts w:hint="eastAsia" w:ascii="宋体" w:hAnsi="宋体" w:eastAsia="宋体" w:cs="宋体"/>
          <w:bCs/>
          <w:color w:val="000000" w:themeColor="text1"/>
          <w:sz w:val="24"/>
          <w:szCs w:val="24"/>
          <w:lang w:eastAsia="zh-CN"/>
          <w14:textFill>
            <w14:solidFill>
              <w14:schemeClr w14:val="tx1"/>
            </w14:solidFill>
          </w14:textFill>
        </w:rPr>
        <w:t xml:space="preserve">32.3 签订合同后，</w:t>
      </w:r>
      <w:r>
        <w:rPr>
          <w:rFonts w:hint="eastAsia" w:ascii="宋体" w:hAnsi="宋体" w:eastAsia="宋体" w:cs="宋体"/>
          <w:color w:val="000000" w:themeColor="text1"/>
          <w:sz w:val="24"/>
          <w:szCs w:val="24"/>
          <w:u w:val="single"/>
          <w:lang w:eastAsia="zh-CN"/>
          <w14:textFill>
            <w14:solidFill>
              <w14:schemeClr w14:val="tx1"/>
            </w14:solidFill>
          </w14:textFill>
        </w:rPr>
        <w:t xml:space="preserve">*中标人不得将货物、服务进行转包</w:t>
      </w:r>
      <w:r>
        <w:rPr>
          <w:rFonts w:hint="eastAsia" w:ascii="宋体" w:hAnsi="宋体" w:eastAsia="宋体" w:cs="宋体"/>
          <w:bCs/>
          <w:color w:val="000000" w:themeColor="text1"/>
          <w:sz w:val="24"/>
          <w:szCs w:val="24"/>
          <w:lang w:eastAsia="zh-CN"/>
          <w14:textFill>
            <w14:solidFill>
              <w14:schemeClr w14:val="tx1"/>
            </w14:solidFill>
          </w14:textFill>
        </w:rPr>
        <w:t xml:space="preserve">。未经采购人同意，中标人也不得采用分包的形式履行合同，否则采购人有权终止合同。转包或分包造成采购人损失的，中标人应承担相应赔偿责任。</w:t>
      </w:r>
      <w:r/>
    </w:p>
    <w:p>
      <w:pPr>
        <w:ind w:firstLine="480"/>
        <w:spacing w:after="156" w:line="240" w:lineRule="auto"/>
        <w:rPr>
          <w:rFonts w:ascii="宋体" w:hAnsi="宋体" w:eastAsia="宋体" w:cs="宋体"/>
          <w:b/>
          <w:bCs/>
          <w:color w:val="000000" w:themeColor="text1"/>
          <w:sz w:val="24"/>
          <w:szCs w:val="24"/>
          <w:lang w:eastAsia="zh-CN"/>
          <w14:textFill>
            <w14:solidFill>
              <w14:schemeClr w14:val="tx1"/>
            </w14:solidFill>
          </w14:textFill>
        </w:rPr>
      </w:pPr>
      <w:r>
        <w:rPr>
          <w:rFonts w:hint="eastAsia" w:ascii="宋体" w:hAnsi="宋体" w:eastAsia="宋体" w:cs="宋体"/>
          <w:bCs/>
          <w:color w:val="000000" w:themeColor="text1"/>
          <w:sz w:val="24"/>
          <w:szCs w:val="24"/>
          <w:lang w:eastAsia="zh-CN"/>
          <w14:textFill>
            <w14:solidFill>
              <w14:schemeClr w14:val="tx1"/>
            </w14:solidFill>
          </w14:textFill>
        </w:rPr>
        <w:t xml:space="preserve">33、货物、服务的追加、减少和添购。</w:t>
      </w:r>
      <w:r/>
    </w:p>
    <w:p>
      <w:pPr>
        <w:ind w:firstLine="420"/>
        <w:spacing w:after="156" w:line="240" w:lineRule="auto"/>
        <w:rPr>
          <w:rFonts w:ascii="宋体" w:hAnsi="宋体" w:eastAsia="宋体" w:cs="宋体"/>
          <w:b/>
          <w:color w:val="000000" w:themeColor="text1"/>
          <w:sz w:val="24"/>
          <w:szCs w:val="24"/>
          <w:lang w:eastAsia="zh-CN"/>
          <w14:textFill>
            <w14:solidFill>
              <w14:schemeClr w14:val="tx1"/>
            </w14:solidFill>
          </w14:textFill>
        </w:rPr>
      </w:pPr>
      <w:r>
        <w:rPr>
          <w:rFonts w:hint="eastAsia" w:ascii="宋体" w:hAnsi="宋体" w:eastAsia="宋体" w:cs="宋体"/>
          <w:bCs/>
          <w:color w:val="000000" w:themeColor="text1"/>
          <w:sz w:val="24"/>
          <w:szCs w:val="24"/>
          <w:lang w:eastAsia="zh-CN"/>
          <w14:textFill>
            <w14:solidFill>
              <w14:schemeClr w14:val="tx1"/>
            </w14:solidFill>
          </w14:textFill>
        </w:rPr>
        <w:t xml:space="preserve">33.1政府采购合同履行中</w:t>
      </w:r>
      <w:r>
        <w:rPr>
          <w:rFonts w:hint="eastAsia" w:ascii="宋体" w:hAnsi="宋体" w:eastAsia="宋体" w:cs="宋体"/>
          <w:color w:val="000000" w:themeColor="text1"/>
          <w:sz w:val="24"/>
          <w:szCs w:val="24"/>
          <w:lang w:eastAsia="zh-CN"/>
          <w14:textFill>
            <w14:solidFill>
              <w14:schemeClr w14:val="tx1"/>
            </w14:solidFill>
          </w14:textFill>
        </w:rPr>
        <w:t xml:space="preserve">，需追加与合同标的相同的货物、服务的，在不改变价格水平、合同及其他条款的前提下，采购人可以与中标人协商签订补充合同，但所有补充合同的采购金额不得超过原合同采购金额的百分之十。</w:t>
      </w:r>
      <w:r/>
    </w:p>
    <w:p>
      <w:pPr>
        <w:ind w:firstLine="480"/>
        <w:spacing w:after="156" w:line="240" w:lineRule="auto"/>
        <w:rPr>
          <w:rFonts w:ascii="宋体" w:hAnsi="宋体" w:eastAsia="宋体" w:cs="宋体"/>
          <w:b/>
          <w:bCs/>
          <w:color w:val="000000" w:themeColor="text1"/>
          <w:sz w:val="24"/>
          <w:szCs w:val="24"/>
          <w:lang w:eastAsia="zh-CN"/>
          <w14:textFill>
            <w14:solidFill>
              <w14:schemeClr w14:val="tx1"/>
            </w14:solidFill>
          </w14:textFill>
        </w:rPr>
      </w:pPr>
      <w:r>
        <w:rPr>
          <w:rFonts w:hint="eastAsia" w:ascii="宋体" w:hAnsi="宋体" w:eastAsia="宋体" w:cs="宋体"/>
          <w:bCs/>
          <w:color w:val="000000" w:themeColor="text1"/>
          <w:sz w:val="24"/>
          <w:szCs w:val="24"/>
          <w:lang w:eastAsia="zh-CN"/>
          <w14:textFill>
            <w14:solidFill>
              <w14:schemeClr w14:val="tx1"/>
            </w14:solidFill>
          </w14:textFill>
        </w:rPr>
        <w:t xml:space="preserve">34、中标服务费</w:t>
      </w:r>
      <w:r/>
    </w:p>
    <w:p>
      <w:pPr>
        <w:ind w:firstLine="420"/>
        <w:spacing w:after="156" w:line="240" w:lineRule="auto"/>
        <w:rPr>
          <w:rFonts w:ascii="宋体" w:hAnsi="宋体" w:eastAsia="宋体" w:cs="宋体"/>
          <w:b/>
          <w:bCs/>
          <w:color w:val="000000" w:themeColor="text1"/>
          <w:sz w:val="24"/>
          <w:szCs w:val="24"/>
          <w:lang w:eastAsia="zh-CN"/>
          <w14:textFill>
            <w14:solidFill>
              <w14:schemeClr w14:val="tx1"/>
            </w14:solidFill>
          </w14:textFill>
        </w:rPr>
      </w:pPr>
      <w:r>
        <w:rPr>
          <w:rFonts w:hint="eastAsia" w:ascii="宋体" w:hAnsi="宋体" w:eastAsia="宋体" w:cs="宋体"/>
          <w:bCs/>
          <w:color w:val="000000" w:themeColor="text1"/>
          <w:sz w:val="24"/>
          <w:szCs w:val="24"/>
          <w:lang w:eastAsia="zh-CN"/>
          <w14:textFill>
            <w14:solidFill>
              <w14:schemeClr w14:val="tx1"/>
            </w14:solidFill>
          </w14:textFill>
        </w:rPr>
        <w:t xml:space="preserve">领取中标通知书</w:t>
      </w:r>
      <w:r>
        <w:rPr>
          <w:rFonts w:ascii="宋体" w:hAnsi="宋体" w:eastAsia="宋体" w:cs="宋体"/>
          <w:bCs/>
          <w:color w:val="000000" w:themeColor="text1"/>
          <w:sz w:val="24"/>
          <w:szCs w:val="24"/>
          <w:lang w:eastAsia="zh-CN"/>
          <w14:textFill>
            <w14:solidFill>
              <w14:schemeClr w14:val="tx1"/>
            </w14:solidFill>
          </w14:textFill>
        </w:rPr>
        <w:t xml:space="preserve">时</w:t>
      </w:r>
      <w:r>
        <w:rPr>
          <w:rFonts w:hint="eastAsia" w:ascii="宋体" w:hAnsi="宋体" w:eastAsia="宋体" w:cs="宋体"/>
          <w:bCs/>
          <w:color w:val="000000" w:themeColor="text1"/>
          <w:sz w:val="24"/>
          <w:szCs w:val="24"/>
          <w:lang w:eastAsia="zh-CN"/>
          <w14:textFill>
            <w14:solidFill>
              <w14:schemeClr w14:val="tx1"/>
            </w14:solidFill>
          </w14:textFill>
        </w:rPr>
        <w:t xml:space="preserve">，中标人需向招标代理机构一次性交付中标服务费：</w:t>
      </w:r>
      <w:r/>
    </w:p>
    <w:p>
      <w:pPr>
        <w:ind w:firstLine="422"/>
        <w:spacing w:after="156" w:line="240" w:lineRule="auto"/>
        <w:rPr>
          <w:rFonts w:ascii="宋体" w:hAnsi="宋体" w:eastAsia="宋体" w:cs="宋体"/>
          <w:b/>
          <w:bCs/>
          <w:color w:val="000000" w:themeColor="text1"/>
          <w:sz w:val="24"/>
          <w:szCs w:val="24"/>
          <w:lang w:eastAsia="zh-CN"/>
          <w14:textFill>
            <w14:solidFill>
              <w14:schemeClr w14:val="tx1"/>
            </w14:solidFill>
          </w14:textFill>
        </w:rPr>
      </w:pPr>
      <w:r>
        <w:rPr>
          <w:rFonts w:hint="eastAsia" w:ascii="宋体" w:hAnsi="宋体" w:eastAsia="宋体" w:cs="宋体"/>
          <w:b/>
          <w:bCs/>
          <w:color w:val="000000" w:themeColor="text1"/>
          <w:position w:val="-10"/>
          <w:sz w:val="24"/>
          <w:szCs w:val="24"/>
          <w:lang w:eastAsia="zh-CN"/>
          <w14:textFill>
            <w14:solidFill>
              <w14:schemeClr w14:val="tx1"/>
            </w14:solidFill>
          </w14:textFill>
        </w:rPr>
        <w:t xml:space="preserve">参考</w:t>
      </w:r>
      <w:r>
        <w:rPr>
          <w:rFonts w:ascii="宋体" w:hAnsi="宋体" w:eastAsia="宋体" w:cs="宋体"/>
          <w:b/>
          <w:bCs/>
          <w:color w:val="000000" w:themeColor="text1"/>
          <w:position w:val="-10"/>
          <w:sz w:val="24"/>
          <w:szCs w:val="24"/>
          <w:lang w:eastAsia="zh-CN"/>
          <w14:textFill>
            <w14:solidFill>
              <w14:schemeClr w14:val="tx1"/>
            </w14:solidFill>
          </w14:textFill>
        </w:rPr>
        <w:t xml:space="preserve">《招标代理服务收费管理暂行办法》(计价格[2002]1980号)(</w:t>
      </w:r>
      <w:r>
        <w:rPr>
          <w:rFonts w:hint="eastAsia" w:ascii="宋体" w:hAnsi="宋体" w:eastAsia="宋体" w:cs="宋体"/>
          <w:b/>
          <w:bCs/>
          <w:color w:val="000000" w:themeColor="text1"/>
          <w:position w:val="-10"/>
          <w:sz w:val="24"/>
          <w:szCs w:val="24"/>
          <w:lang w:eastAsia="zh-CN"/>
          <w14:textFill>
            <w14:solidFill>
              <w14:schemeClr w14:val="tx1"/>
            </w14:solidFill>
          </w14:textFill>
        </w:rPr>
        <w:t xml:space="preserve">货物</w:t>
      </w:r>
      <w:r>
        <w:rPr>
          <w:rFonts w:ascii="宋体" w:hAnsi="宋体" w:eastAsia="宋体" w:cs="宋体"/>
          <w:b/>
          <w:bCs/>
          <w:color w:val="000000" w:themeColor="text1"/>
          <w:position w:val="-10"/>
          <w:sz w:val="24"/>
          <w:szCs w:val="24"/>
          <w:lang w:eastAsia="zh-CN"/>
          <w14:textFill>
            <w14:solidFill>
              <w14:schemeClr w14:val="tx1"/>
            </w14:solidFill>
          </w14:textFill>
        </w:rPr>
        <w:t xml:space="preserve">)*0.7（不按差额定率累进法计算）向招标代理机构一次性交付中标服务费，</w:t>
      </w:r>
      <w:r/>
    </w:p>
    <w:p>
      <w:pPr>
        <w:pStyle w:val="975"/>
        <w:ind w:firstLine="210"/>
        <w:spacing w:after="156" w:line="240" w:lineRule="auto"/>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支付账号：</w:t>
      </w:r>
      <w:r/>
    </w:p>
    <w:p>
      <w:pPr>
        <w:spacing w:after="156" w:line="240" w:lineRule="auto"/>
        <w:rPr>
          <w:rFonts w:ascii="宋体" w:hAnsi="宋体" w:eastAsia="宋体"/>
          <w:color w:val="000000" w:themeColor="text1"/>
          <w:sz w:val="24"/>
          <w:szCs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江苏海外集团国际工程咨询有限公司</w:t>
      </w:r>
      <w:r/>
    </w:p>
    <w:p>
      <w:pPr>
        <w:spacing w:after="156" w:line="240" w:lineRule="auto"/>
        <w:rPr>
          <w:rFonts w:ascii="宋体" w:hAnsi="宋体" w:eastAsia="宋体"/>
          <w:color w:val="000000" w:themeColor="text1"/>
          <w:sz w:val="24"/>
          <w:szCs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地址：南京市建邺区云龙山路56号大唐科技大厦A座第14、15层</w:t>
      </w:r>
      <w:r/>
    </w:p>
    <w:p>
      <w:pPr>
        <w:spacing w:after="156" w:line="240" w:lineRule="auto"/>
        <w:rPr>
          <w:rFonts w:ascii="宋体" w:hAnsi="宋体" w:eastAsia="宋体"/>
          <w:color w:val="000000" w:themeColor="text1"/>
          <w:sz w:val="24"/>
          <w:szCs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开户行名称及账号：交通银行江苏省分行营业部</w:t>
      </w:r>
      <w:r/>
    </w:p>
    <w:p>
      <w:pPr>
        <w:ind w:firstLine="420"/>
        <w:spacing w:after="156" w:line="240" w:lineRule="auto"/>
        <w:rPr>
          <w:rFonts w:ascii="宋体" w:hAnsi="宋体" w:eastAsia="宋体" w:cs="宋体"/>
          <w:bCs/>
          <w:color w:val="000000" w:themeColor="text1"/>
          <w:sz w:val="24"/>
          <w:szCs w:val="24"/>
          <w:lang w:eastAsia="zh-CN"/>
          <w14:textFill>
            <w14:solidFill>
              <w14:schemeClr w14:val="tx1"/>
            </w14:solidFill>
          </w14:textFill>
        </w:rPr>
      </w:pPr>
      <w:r>
        <w:rPr>
          <w:rFonts w:ascii="宋体" w:hAnsi="宋体" w:eastAsia="宋体"/>
          <w:color w:val="000000" w:themeColor="text1"/>
          <w:sz w:val="24"/>
          <w:szCs w:val="24"/>
          <w:lang w:eastAsia="zh-CN"/>
          <w14:textFill>
            <w14:solidFill>
              <w14:schemeClr w14:val="tx1"/>
            </w14:solidFill>
          </w14:textFill>
        </w:rPr>
        <w:t xml:space="preserve">320006607010141124109</w:t>
      </w:r>
      <w:r/>
    </w:p>
    <w:p>
      <w:pPr>
        <w:ind w:firstLine="420"/>
        <w:spacing w:after="0" w:line="240" w:lineRule="auto"/>
        <w:rPr>
          <w:rFonts w:ascii="宋体" w:hAnsi="宋体" w:eastAsia="宋体" w:cs="宋体"/>
          <w:color w:val="000000" w:themeColor="text1"/>
          <w:sz w:val="24"/>
          <w:szCs w:val="24"/>
          <w:lang w:val="zh-CN" w:eastAsia="zh-CN"/>
          <w14:textFill>
            <w14:solidFill>
              <w14:schemeClr w14:val="tx1"/>
            </w14:solidFill>
          </w14:textFill>
        </w:rPr>
      </w:pPr>
      <w:r>
        <w:rPr>
          <w:rFonts w:ascii="宋体" w:hAnsi="宋体" w:eastAsia="宋体" w:cs="宋体"/>
          <w:color w:val="000000" w:themeColor="text1"/>
          <w:sz w:val="24"/>
          <w:szCs w:val="24"/>
          <w:lang w:val="zh-CN" w:eastAsia="zh-CN"/>
          <w14:textFill>
            <w14:solidFill>
              <w14:schemeClr w14:val="tx1"/>
            </w14:solidFill>
          </w14:textFill>
        </w:rPr>
      </w:r>
      <w:r/>
    </w:p>
    <w:p>
      <w:pPr>
        <w:ind w:firstLine="420"/>
        <w:spacing w:after="0" w:line="240" w:lineRule="auto"/>
        <w:rPr>
          <w:rFonts w:ascii="宋体" w:hAnsi="宋体" w:eastAsia="宋体" w:cs="宋体"/>
          <w:color w:val="000000" w:themeColor="text1"/>
          <w:sz w:val="24"/>
          <w:szCs w:val="24"/>
          <w:lang w:eastAsia="zh-CN"/>
          <w14:textFill>
            <w14:solidFill>
              <w14:schemeClr w14:val="tx1"/>
            </w14:solidFill>
          </w14:textFill>
        </w:rPr>
      </w:pPr>
      <w:r>
        <w:rPr>
          <w:rFonts w:ascii="宋体" w:hAnsi="宋体" w:eastAsia="宋体" w:cs="宋体"/>
          <w:color w:val="000000" w:themeColor="text1"/>
          <w:sz w:val="24"/>
          <w:szCs w:val="24"/>
          <w:lang w:eastAsia="zh-CN"/>
          <w14:textFill>
            <w14:solidFill>
              <w14:schemeClr w14:val="tx1"/>
            </w14:solidFill>
          </w14:textFill>
        </w:rPr>
      </w:r>
      <w:r/>
    </w:p>
    <w:p>
      <w:pPr>
        <w:pStyle w:val="1170"/>
        <w:ind w:firstLine="420"/>
        <w:jc w:val="both"/>
        <w:spacing w:before="0" w:after="0" w:line="240" w:lineRule="auto"/>
        <w:rPr>
          <w:rFonts w:ascii="宋体" w:hAnsi="宋体" w:eastAsia="宋体" w:cs="宋体"/>
          <w:b w:val="0"/>
          <w:bCs w:val="0"/>
          <w:color w:val="000000" w:themeColor="text1"/>
          <w:sz w:val="24"/>
          <w:szCs w:val="24"/>
          <w:lang w:eastAsia="zh-CN"/>
          <w14:textFill>
            <w14:solidFill>
              <w14:schemeClr w14:val="tx1"/>
            </w14:solidFill>
          </w14:textFill>
        </w:rPr>
      </w:pPr>
      <w:r/>
      <w:bookmarkStart w:id="177" w:name="_Toc10267"/>
      <w:r/>
      <w:r/>
    </w:p>
    <w:p>
      <w:pPr>
        <w:spacing w:after="0" w:line="240" w:lineRule="auto"/>
        <w:rPr>
          <w:rFonts w:ascii="宋体" w:hAnsi="宋体" w:eastAsia="宋体"/>
          <w:color w:val="000000" w:themeColor="text1"/>
          <w:sz w:val="24"/>
          <w:szCs w:val="24"/>
          <w:lang w:eastAsia="zh-CN"/>
          <w14:textFill>
            <w14:solidFill>
              <w14:schemeClr w14:val="tx1"/>
            </w14:solidFill>
          </w14:textFill>
        </w:rPr>
      </w:pPr>
      <w:r>
        <w:rPr>
          <w:rFonts w:ascii="宋体" w:hAnsi="宋体" w:eastAsia="宋体"/>
          <w:color w:val="000000" w:themeColor="text1"/>
          <w:sz w:val="24"/>
          <w:szCs w:val="24"/>
          <w:lang w:eastAsia="zh-CN"/>
          <w14:textFill>
            <w14:solidFill>
              <w14:schemeClr w14:val="tx1"/>
            </w14:solidFill>
          </w14:textFill>
        </w:rPr>
      </w:r>
      <w:r/>
    </w:p>
    <w:p>
      <w:pPr>
        <w:rPr>
          <w:rFonts w:eastAsiaTheme="minorEastAsia"/>
          <w:color w:val="000000" w:themeColor="text1"/>
          <w:lang w:eastAsia="zh-CN"/>
          <w14:textFill>
            <w14:solidFill>
              <w14:schemeClr w14:val="tx1"/>
            </w14:solidFill>
          </w14:textFill>
        </w:rPr>
      </w:pPr>
      <w:r>
        <w:rPr>
          <w:rFonts w:eastAsiaTheme="minorEastAsia"/>
          <w:color w:val="000000" w:themeColor="text1"/>
          <w:lang w:eastAsia="zh-CN"/>
          <w14:textFill>
            <w14:solidFill>
              <w14:schemeClr w14:val="tx1"/>
            </w14:solidFill>
          </w14:textFill>
        </w:rPr>
      </w:r>
      <w:r/>
    </w:p>
    <w:p>
      <w:pPr>
        <w:rPr>
          <w:rFonts w:eastAsiaTheme="minorEastAsia"/>
          <w:color w:val="000000" w:themeColor="text1"/>
          <w:lang w:eastAsia="zh-CN"/>
          <w14:textFill>
            <w14:solidFill>
              <w14:schemeClr w14:val="tx1"/>
            </w14:solidFill>
          </w14:textFill>
        </w:rPr>
      </w:pPr>
      <w:r>
        <w:rPr>
          <w:rFonts w:eastAsiaTheme="minorEastAsia"/>
          <w:color w:val="000000" w:themeColor="text1"/>
          <w:lang w:eastAsia="zh-CN"/>
          <w14:textFill>
            <w14:solidFill>
              <w14:schemeClr w14:val="tx1"/>
            </w14:solidFill>
          </w14:textFill>
        </w:rPr>
      </w:r>
      <w:r/>
    </w:p>
    <w:p>
      <w:pPr>
        <w:rPr>
          <w:rFonts w:eastAsiaTheme="minorEastAsia"/>
          <w:color w:val="000000" w:themeColor="text1"/>
          <w:lang w:eastAsia="zh-CN"/>
          <w14:textFill>
            <w14:solidFill>
              <w14:schemeClr w14:val="tx1"/>
            </w14:solidFill>
          </w14:textFill>
        </w:rPr>
      </w:pPr>
      <w:r>
        <w:rPr>
          <w:rFonts w:eastAsiaTheme="minorEastAsia"/>
          <w:color w:val="000000" w:themeColor="text1"/>
          <w:lang w:eastAsia="zh-CN"/>
          <w14:textFill>
            <w14:solidFill>
              <w14:schemeClr w14:val="tx1"/>
            </w14:solidFill>
          </w14:textFill>
        </w:rPr>
      </w:r>
      <w:r/>
    </w:p>
    <w:p>
      <w:pPr>
        <w:rPr>
          <w:rFonts w:eastAsiaTheme="minorEastAsia"/>
          <w:color w:val="000000" w:themeColor="text1"/>
          <w:lang w:eastAsia="zh-CN"/>
          <w14:textFill>
            <w14:solidFill>
              <w14:schemeClr w14:val="tx1"/>
            </w14:solidFill>
          </w14:textFill>
        </w:rPr>
      </w:pPr>
      <w:r>
        <w:rPr>
          <w:rFonts w:eastAsiaTheme="minorEastAsia"/>
          <w:color w:val="000000" w:themeColor="text1"/>
          <w:lang w:eastAsia="zh-CN"/>
          <w14:textFill>
            <w14:solidFill>
              <w14:schemeClr w14:val="tx1"/>
            </w14:solidFill>
          </w14:textFill>
        </w:rPr>
      </w:r>
      <w:r/>
    </w:p>
    <w:p>
      <w:pPr>
        <w:rPr>
          <w:rFonts w:eastAsiaTheme="minorEastAsia"/>
          <w:color w:val="000000" w:themeColor="text1"/>
          <w:lang w:eastAsia="zh-CN"/>
          <w14:textFill>
            <w14:solidFill>
              <w14:schemeClr w14:val="tx1"/>
            </w14:solidFill>
          </w14:textFill>
        </w:rPr>
      </w:pPr>
      <w:r>
        <w:rPr>
          <w:rFonts w:eastAsiaTheme="minorEastAsia"/>
          <w:color w:val="000000" w:themeColor="text1"/>
          <w:lang w:eastAsia="zh-CN"/>
          <w14:textFill>
            <w14:solidFill>
              <w14:schemeClr w14:val="tx1"/>
            </w14:solidFill>
          </w14:textFill>
        </w:rPr>
      </w:r>
      <w:r/>
    </w:p>
    <w:p>
      <w:pPr>
        <w:pStyle w:val="1170"/>
        <w:keepLines w:val="0"/>
        <w:spacing w:before="0" w:after="0" w:line="240" w:lineRule="auto"/>
        <w:widowControl w:val="off"/>
        <w:tabs>
          <w:tab w:val="clear" w:pos="0" w:leader="none"/>
        </w:tabs>
        <w:rPr>
          <w:rFonts w:ascii="宋体" w:hAnsi="宋体" w:eastAsia="宋体" w:cs="宋体"/>
          <w:color w:val="000000" w:themeColor="text1"/>
          <w:sz w:val="44"/>
          <w:szCs w:val="28"/>
          <w:lang w:eastAsia="zh-CN"/>
          <w14:textFill>
            <w14:solidFill>
              <w14:schemeClr w14:val="tx1"/>
            </w14:solidFill>
          </w14:textFill>
        </w:rPr>
      </w:pPr>
      <w:r/>
      <w:bookmarkStart w:id="178" w:name="_Toc14367_WPSOffice_Level1"/>
      <w:r/>
      <w:bookmarkStart w:id="179" w:name="_Toc31954"/>
      <w:r/>
      <w:bookmarkStart w:id="180" w:name="_Toc3397"/>
      <w:r>
        <w:rPr>
          <w:rFonts w:hint="eastAsia" w:ascii="宋体" w:hAnsi="宋体" w:eastAsia="宋体" w:cs="宋体"/>
          <w:color w:val="000000" w:themeColor="text1"/>
          <w:sz w:val="44"/>
          <w:szCs w:val="28"/>
          <w:lang w:eastAsia="zh-CN"/>
          <w14:textFill>
            <w14:solidFill>
              <w14:schemeClr w14:val="tx1"/>
            </w14:solidFill>
          </w14:textFill>
        </w:rPr>
        <w:t xml:space="preserve">第三章  合同文本（参考）</w:t>
      </w:r>
      <w:bookmarkStart w:id="181" w:name="_Toc16938590"/>
      <w:r/>
      <w:bookmarkEnd w:id="181"/>
      <w:r/>
      <w:bookmarkStart w:id="182" w:name="_Toc513029243"/>
      <w:r/>
      <w:bookmarkEnd w:id="182"/>
      <w:r/>
      <w:bookmarkStart w:id="183" w:name="_Hlt16619350"/>
      <w:r/>
      <w:bookmarkEnd w:id="183"/>
      <w:r/>
      <w:bookmarkStart w:id="184" w:name="_Toc20823346"/>
      <w:r/>
      <w:bookmarkEnd w:id="184"/>
      <w:r/>
      <w:bookmarkStart w:id="185" w:name="_Toc120614244"/>
      <w:r/>
      <w:bookmarkEnd w:id="185"/>
      <w:r/>
      <w:bookmarkStart w:id="186" w:name="_Toc16938559"/>
      <w:r/>
      <w:bookmarkEnd w:id="186"/>
      <w:r/>
      <w:bookmarkStart w:id="187" w:name="_Toc20823315"/>
      <w:r/>
      <w:bookmarkEnd w:id="187"/>
      <w:r/>
      <w:r/>
    </w:p>
    <w:p>
      <w:pPr>
        <w:ind w:firstLine="480"/>
        <w:jc w:val="both"/>
        <w:spacing w:after="0" w:line="240" w:lineRule="auto"/>
        <w:widowControl w:val="off"/>
        <w:rPr>
          <w:rFonts w:ascii="宋体" w:hAnsi="宋体" w:eastAsia="宋体" w:cs="Times New Roman"/>
          <w:bCs/>
          <w:color w:val="000000" w:themeColor="text1"/>
          <w:sz w:val="24"/>
          <w:szCs w:val="24"/>
          <w:lang w:eastAsia="zh-CN"/>
          <w14:textFill>
            <w14:solidFill>
              <w14:schemeClr w14:val="tx1"/>
            </w14:solidFill>
          </w14:textFill>
        </w:rPr>
      </w:pPr>
      <w:r>
        <w:rPr>
          <w:rFonts w:hint="eastAsia" w:ascii="宋体" w:hAnsi="宋体" w:eastAsia="宋体" w:cs="Times New Roman"/>
          <w:bCs/>
          <w:color w:val="000000" w:themeColor="text1"/>
          <w:sz w:val="24"/>
          <w:szCs w:val="24"/>
          <w:lang w:eastAsia="zh-CN"/>
          <w14:textFill>
            <w14:solidFill>
              <w14:schemeClr w14:val="tx1"/>
            </w14:solidFill>
          </w14:textFill>
        </w:rPr>
        <w:t xml:space="preserve">以下为中标后签定本项目合同的通用条款，由采购人与中标人结合本项目具体情况协商后签订。</w:t>
      </w:r>
      <w:r/>
    </w:p>
    <w:p>
      <w:pPr>
        <w:spacing w:after="0" w:line="240" w:lineRule="auto"/>
        <w:rPr>
          <w:rFonts w:ascii="Times New Roman" w:hAnsi="Times New Roman" w:eastAsia="等线" w:cs="Times New Roman"/>
          <w:color w:val="000000" w:themeColor="text1"/>
          <w:sz w:val="24"/>
          <w:szCs w:val="24"/>
          <w:lang w:eastAsia="zh-CN"/>
          <w14:textFill>
            <w14:solidFill>
              <w14:schemeClr w14:val="tx1"/>
            </w14:solidFill>
          </w14:textFill>
        </w:rPr>
      </w:pPr>
      <w:r>
        <w:rPr>
          <w:rFonts w:ascii="Times New Roman" w:hAnsi="Times New Roman" w:eastAsia="等线" w:cs="Times New Roman"/>
          <w:color w:val="000000" w:themeColor="text1"/>
          <w:sz w:val="24"/>
          <w:szCs w:val="24"/>
          <w:lang w:eastAsia="zh-CN"/>
          <w14:textFill>
            <w14:solidFill>
              <w14:schemeClr w14:val="tx1"/>
            </w14:solidFill>
          </w14:textFill>
        </w:rPr>
      </w:r>
      <w:r/>
    </w:p>
    <w:p>
      <w:pPr>
        <w:ind w:firstLine="5040"/>
        <w:jc w:val="right"/>
        <w:rPr>
          <w:rFonts w:asciiTheme="minorEastAsia" w:hAnsiTheme="minorEastAsia" w:cstheme="minorEastAsia"/>
          <w:color w:val="000000" w:themeColor="text1"/>
          <w:sz w:val="24"/>
          <w:szCs w:val="24"/>
          <w:lang w:eastAsia="zh-CN"/>
          <w14:textFill>
            <w14:solidFill>
              <w14:schemeClr w14:val="tx1"/>
            </w14:solidFill>
          </w14:textFill>
        </w:rPr>
      </w:pPr>
      <w:r>
        <w:rPr>
          <w:rFonts w:hint="eastAsia"/>
          <w:color w:val="000000" w:themeColor="text1"/>
          <w:sz w:val="24"/>
          <w:szCs w:val="24"/>
          <w:lang w:eastAsia="zh-CN"/>
          <w14:textFill>
            <w14:solidFill>
              <w14:schemeClr w14:val="tx1"/>
            </w14:solidFill>
          </w14:textFill>
        </w:rPr>
        <w:t xml:space="preserve">合同编号：</w:t>
      </w:r>
      <w:r/>
    </w:p>
    <w:p>
      <w:pPr>
        <w:ind w:firstLine="2881"/>
        <w:rPr>
          <w:b/>
          <w:bCs/>
          <w:color w:val="000000" w:themeColor="text1"/>
          <w:sz w:val="32"/>
          <w:szCs w:val="32"/>
          <w:lang w:eastAsia="zh-CN"/>
          <w14:textFill>
            <w14:solidFill>
              <w14:schemeClr w14:val="tx1"/>
            </w14:solidFill>
          </w14:textFill>
        </w:rPr>
      </w:pPr>
      <w:r>
        <w:rPr>
          <w:rFonts w:hint="eastAsia"/>
          <w:b/>
          <w:bCs/>
          <w:color w:val="000000" w:themeColor="text1"/>
          <w:sz w:val="32"/>
          <w:szCs w:val="32"/>
          <w:lang w:eastAsia="zh-CN"/>
          <w14:textFill>
            <w14:solidFill>
              <w14:schemeClr w14:val="tx1"/>
            </w14:solidFill>
          </w14:textFill>
        </w:rPr>
        <w:t xml:space="preserve">江苏省肿瘤医院</w:t>
      </w:r>
      <w:r/>
    </w:p>
    <w:p>
      <w:pPr>
        <w:jc w:val="center"/>
        <w:rPr>
          <w:b/>
          <w:bCs/>
          <w:color w:val="000000" w:themeColor="text1"/>
          <w:sz w:val="32"/>
          <w:szCs w:val="32"/>
          <w:lang w:eastAsia="zh-CN"/>
          <w14:textFill>
            <w14:solidFill>
              <w14:schemeClr w14:val="tx1"/>
            </w14:solidFill>
          </w14:textFill>
        </w:rPr>
      </w:pPr>
      <w:r>
        <w:rPr>
          <w:rFonts w:hint="eastAsia" w:asciiTheme="minorEastAsia" w:hAnsiTheme="minorEastAsia" w:cstheme="minorEastAsia"/>
          <w:b/>
          <w:bCs/>
          <w:color w:val="000000" w:themeColor="text1"/>
          <w:sz w:val="32"/>
          <w:szCs w:val="32"/>
          <w:lang w:eastAsia="zh-CN"/>
          <w14:textFill>
            <w14:solidFill>
              <w14:schemeClr w14:val="tx1"/>
            </w14:solidFill>
          </w14:textFill>
        </w:rPr>
        <w:t xml:space="preserve">   </w:t>
      </w:r>
      <w:r>
        <w:rPr>
          <w:rFonts w:hint="eastAsia" w:asciiTheme="minorEastAsia" w:hAnsiTheme="minorEastAsia" w:cstheme="minorEastAsia"/>
          <w:b/>
          <w:bCs/>
          <w:color w:val="000000" w:themeColor="text1"/>
          <w:sz w:val="32"/>
          <w:szCs w:val="32"/>
          <w:u w:val="single"/>
          <w:lang w:eastAsia="zh-CN"/>
          <w14:textFill>
            <w14:solidFill>
              <w14:schemeClr w14:val="tx1"/>
            </w14:solidFill>
          </w14:textFill>
        </w:rPr>
        <w:t xml:space="preserve">               </w:t>
      </w:r>
      <w:r>
        <w:rPr>
          <w:rFonts w:hint="eastAsia" w:asciiTheme="minorEastAsia" w:hAnsiTheme="minorEastAsia" w:cstheme="minorEastAsia"/>
          <w:b/>
          <w:bCs/>
          <w:color w:val="000000" w:themeColor="text1"/>
          <w:sz w:val="32"/>
          <w:szCs w:val="32"/>
          <w:lang w:eastAsia="zh-CN"/>
          <w14:textFill>
            <w14:solidFill>
              <w14:schemeClr w14:val="tx1"/>
            </w14:solidFill>
          </w14:textFill>
        </w:rPr>
        <w:t xml:space="preserve">项目</w:t>
      </w:r>
      <w:r>
        <w:rPr>
          <w:rFonts w:hint="eastAsia"/>
          <w:b/>
          <w:bCs/>
          <w:color w:val="000000" w:themeColor="text1"/>
          <w:sz w:val="32"/>
          <w:szCs w:val="32"/>
          <w:lang w:eastAsia="zh-CN"/>
          <w14:textFill>
            <w14:solidFill>
              <w14:schemeClr w14:val="tx1"/>
            </w14:solidFill>
          </w14:textFill>
        </w:rPr>
        <w:t xml:space="preserve">合同</w:t>
      </w:r>
      <w:r/>
    </w:p>
    <w:p>
      <w:pPr>
        <w:pStyle w:val="982"/>
        <w:spacing w:before="120" w:after="120"/>
        <w:rPr>
          <w:rFonts w:hAnsi="宋体"/>
          <w:color w:val="000000" w:themeColor="text1"/>
          <w:sz w:val="24"/>
          <w:szCs w:val="24"/>
          <w:lang w:eastAsia="zh-CN"/>
          <w14:textFill>
            <w14:solidFill>
              <w14:schemeClr w14:val="tx1"/>
            </w14:solidFill>
          </w14:textFill>
        </w:rPr>
      </w:pPr>
      <w:r>
        <w:rPr>
          <w:rFonts w:hAnsi="宋体"/>
          <w:color w:val="000000" w:themeColor="text1"/>
          <w:sz w:val="24"/>
          <w:szCs w:val="24"/>
          <w:lang w:eastAsia="zh-CN"/>
          <w14:textFill>
            <w14:solidFill>
              <w14:schemeClr w14:val="tx1"/>
            </w14:solidFill>
          </w14:textFill>
        </w:rPr>
        <w:t xml:space="preserve">项目名称：</w:t>
      </w:r>
      <w:r>
        <w:rPr>
          <w:rFonts w:hint="eastAsia" w:hAnsi="宋体"/>
          <w:color w:val="000000" w:themeColor="text1"/>
          <w:sz w:val="24"/>
          <w:szCs w:val="24"/>
          <w:u w:val="single"/>
          <w:lang w:eastAsia="zh-CN"/>
          <w14:textFill>
            <w14:solidFill>
              <w14:schemeClr w14:val="tx1"/>
            </w14:solidFill>
          </w14:textFill>
        </w:rPr>
        <w:t xml:space="preserve">                              </w:t>
      </w:r>
      <w:r>
        <w:rPr>
          <w:rFonts w:hint="eastAsia" w:hAnsi="宋体"/>
          <w:color w:val="000000" w:themeColor="text1"/>
          <w:sz w:val="24"/>
          <w:szCs w:val="24"/>
          <w:lang w:eastAsia="zh-CN"/>
          <w14:textFill>
            <w14:solidFill>
              <w14:schemeClr w14:val="tx1"/>
            </w14:solidFill>
          </w14:textFill>
        </w:rPr>
        <w:t xml:space="preserve">                    </w:t>
      </w:r>
      <w:r/>
    </w:p>
    <w:p>
      <w:pPr>
        <w:pStyle w:val="982"/>
        <w:spacing w:before="120" w:after="120"/>
        <w:rPr>
          <w:rFonts w:hAnsi="宋体"/>
          <w:color w:val="000000" w:themeColor="text1"/>
          <w:sz w:val="24"/>
          <w:szCs w:val="24"/>
          <w:u w:val="single"/>
          <w:lang w:eastAsia="zh-CN"/>
          <w14:textFill>
            <w14:solidFill>
              <w14:schemeClr w14:val="tx1"/>
            </w14:solidFill>
          </w14:textFill>
        </w:rPr>
      </w:pPr>
      <w:r>
        <w:rPr>
          <w:rFonts w:hint="eastAsia" w:hAnsi="宋体"/>
          <w:color w:val="000000" w:themeColor="text1"/>
          <w:sz w:val="24"/>
          <w:szCs w:val="24"/>
          <w:lang w:eastAsia="zh-CN"/>
          <w14:textFill>
            <w14:solidFill>
              <w14:schemeClr w14:val="tx1"/>
            </w14:solidFill>
          </w14:textFill>
        </w:rPr>
        <w:t xml:space="preserve">合同编号：</w:t>
      </w:r>
      <w:r/>
    </w:p>
    <w:p>
      <w:pPr>
        <w:pStyle w:val="982"/>
        <w:spacing w:before="120" w:after="120"/>
        <w:rPr>
          <w:rFonts w:hAnsi="宋体"/>
          <w:color w:val="000000" w:themeColor="text1"/>
          <w:sz w:val="24"/>
          <w:szCs w:val="24"/>
          <w:u w:val="single"/>
          <w:lang w:eastAsia="zh-CN"/>
          <w14:textFill>
            <w14:solidFill>
              <w14:schemeClr w14:val="tx1"/>
            </w14:solidFill>
          </w14:textFill>
        </w:rPr>
      </w:pPr>
      <w:r>
        <w:rPr>
          <w:rFonts w:hAnsi="宋体"/>
          <w:color w:val="000000" w:themeColor="text1"/>
          <w:sz w:val="24"/>
          <w:szCs w:val="24"/>
          <w:lang w:eastAsia="zh-CN"/>
          <w14:textFill>
            <w14:solidFill>
              <w14:schemeClr w14:val="tx1"/>
            </w14:solidFill>
          </w14:textFill>
        </w:rPr>
        <w:t xml:space="preserve">甲方：（买方）</w:t>
      </w:r>
      <w:r>
        <w:rPr>
          <w:rFonts w:hint="eastAsia" w:hAnsi="宋体" w:cs="宋体"/>
          <w:color w:val="000000" w:themeColor="text1"/>
          <w:sz w:val="24"/>
          <w:szCs w:val="24"/>
          <w:u w:val="single"/>
          <w:lang w:eastAsia="zh-CN"/>
          <w14:textFill>
            <w14:solidFill>
              <w14:schemeClr w14:val="tx1"/>
            </w14:solidFill>
          </w14:textFill>
        </w:rPr>
        <w:t xml:space="preserve">江苏省肿瘤防治研究所(江苏省肿瘤医院)</w:t>
      </w:r>
      <w:r/>
    </w:p>
    <w:p>
      <w:pPr>
        <w:pStyle w:val="982"/>
        <w:spacing w:before="120" w:after="120"/>
        <w:rPr>
          <w:rFonts w:hAnsi="宋体" w:eastAsia="宋体"/>
          <w:color w:val="000000" w:themeColor="text1"/>
          <w:sz w:val="24"/>
          <w:szCs w:val="24"/>
          <w:u w:val="single"/>
          <w:lang w:eastAsia="zh-CN"/>
          <w14:textFill>
            <w14:solidFill>
              <w14:schemeClr w14:val="tx1"/>
            </w14:solidFill>
          </w14:textFill>
        </w:rPr>
      </w:pPr>
      <w:r>
        <w:rPr>
          <w:rFonts w:hAnsi="宋体"/>
          <w:color w:val="000000" w:themeColor="text1"/>
          <w:sz w:val="24"/>
          <w:szCs w:val="24"/>
          <w:lang w:eastAsia="zh-CN"/>
          <w14:textFill>
            <w14:solidFill>
              <w14:schemeClr w14:val="tx1"/>
            </w14:solidFill>
          </w14:textFill>
        </w:rPr>
        <w:t xml:space="preserve">乙方：（卖方）</w:t>
      </w:r>
      <w:r>
        <w:rPr>
          <w:rFonts w:hint="eastAsia" w:hAnsi="宋体"/>
          <w:color w:val="000000" w:themeColor="text1"/>
          <w:sz w:val="24"/>
          <w:szCs w:val="24"/>
          <w:u w:val="single"/>
          <w:lang w:eastAsia="zh-CN"/>
          <w14:textFill>
            <w14:solidFill>
              <w14:schemeClr w14:val="tx1"/>
            </w14:solidFill>
          </w14:textFill>
        </w:rPr>
        <w:t xml:space="preserve">                              </w:t>
      </w:r>
      <w:r/>
    </w:p>
    <w:p>
      <w:pPr>
        <w:pStyle w:val="1198"/>
        <w:ind w:firstLine="0"/>
        <w:spacing w:before="0" w:after="0" w:line="240" w:lineRule="auto"/>
        <w:rPr>
          <w:rFonts w:hAnsi="宋体"/>
          <w:b/>
          <w:color w:val="000000" w:themeColor="text1"/>
          <w:lang w:eastAsia="zh-CN"/>
          <w14:textFill>
            <w14:solidFill>
              <w14:schemeClr w14:val="tx1"/>
            </w14:solidFill>
          </w14:textFill>
        </w:rPr>
      </w:pPr>
      <w:r>
        <w:rPr>
          <w:rFonts w:hAnsi="宋体"/>
          <w:b/>
          <w:color w:val="000000" w:themeColor="text1"/>
          <w:lang w:eastAsia="zh-CN"/>
          <w14:textFill>
            <w14:solidFill>
              <w14:schemeClr w14:val="tx1"/>
            </w14:solidFill>
          </w14:textFill>
        </w:rPr>
        <w:t xml:space="preserve">   </w:t>
      </w:r>
      <w:r>
        <w:rPr>
          <w:rFonts w:hAnsi="宋体"/>
          <w:color w:val="000000" w:themeColor="text1"/>
          <w:lang w:eastAsia="zh-CN"/>
          <w14:textFill>
            <w14:solidFill>
              <w14:schemeClr w14:val="tx1"/>
            </w14:solidFill>
          </w14:textFill>
        </w:rPr>
        <w:t xml:space="preserve">甲、乙双方根据</w:t>
      </w:r>
      <w:r>
        <w:rPr>
          <w:rFonts w:hint="eastAsia" w:hAnsi="宋体"/>
          <w:color w:val="000000" w:themeColor="text1"/>
          <w:lang w:eastAsia="zh-CN"/>
          <w14:textFill>
            <w14:solidFill>
              <w14:schemeClr w14:val="tx1"/>
            </w14:solidFill>
          </w14:textFill>
        </w:rPr>
        <w:t xml:space="preserve">江苏省肿瘤医院</w:t>
      </w:r>
      <w:r>
        <w:rPr>
          <w:rFonts w:hint="eastAsia" w:hAnsi="宋体"/>
          <w:color w:val="000000" w:themeColor="text1"/>
          <w:u w:val="single"/>
          <w:lang w:eastAsia="zh-CN"/>
          <w14:textFill>
            <w14:solidFill>
              <w14:schemeClr w14:val="tx1"/>
            </w14:solidFill>
          </w14:textFill>
        </w:rPr>
        <w:t xml:space="preserve">                  </w:t>
      </w:r>
      <w:r>
        <w:rPr>
          <w:rFonts w:hint="eastAsia" w:hAnsi="宋体"/>
          <w:color w:val="000000" w:themeColor="text1"/>
          <w:lang w:eastAsia="zh-CN"/>
          <w14:textFill>
            <w14:solidFill>
              <w14:schemeClr w14:val="tx1"/>
            </w14:solidFill>
          </w14:textFill>
        </w:rPr>
        <w:t xml:space="preserve">项目公开招标的结果，签署本合</w:t>
      </w:r>
      <w:r>
        <w:rPr>
          <w:rFonts w:hAnsi="宋体"/>
          <w:color w:val="000000" w:themeColor="text1"/>
          <w:lang w:eastAsia="zh-CN"/>
          <w14:textFill>
            <w14:solidFill>
              <w14:schemeClr w14:val="tx1"/>
            </w14:solidFill>
          </w14:textFill>
        </w:rPr>
        <w:t xml:space="preserve">同。</w:t>
      </w:r>
      <w:r/>
    </w:p>
    <w:p>
      <w:pPr>
        <w:pStyle w:val="982"/>
        <w:spacing w:before="120" w:after="120"/>
        <w:rPr>
          <w:rFonts w:hAnsi="宋体"/>
          <w:b/>
          <w:color w:val="000000" w:themeColor="text1"/>
          <w:sz w:val="24"/>
          <w:szCs w:val="24"/>
          <w14:textFill>
            <w14:solidFill>
              <w14:schemeClr w14:val="tx1"/>
            </w14:solidFill>
          </w14:textFill>
        </w:rPr>
        <w:outlineLvl w:val="0"/>
      </w:pPr>
      <w:r>
        <w:rPr>
          <w:rFonts w:hAnsi="宋体"/>
          <w:b/>
          <w:color w:val="000000" w:themeColor="text1"/>
          <w:sz w:val="24"/>
          <w:szCs w:val="24"/>
          <w14:textFill>
            <w14:solidFill>
              <w14:schemeClr w14:val="tx1"/>
            </w14:solidFill>
          </w14:textFill>
        </w:rPr>
        <w:t xml:space="preserve">一、货物内容</w:t>
      </w:r>
      <w:r/>
    </w:p>
    <w:tbl>
      <w:tblPr>
        <w:tblStyle w:val="1006"/>
        <w:tblpPr w:horzAnchor="page" w:tblpX="1338" w:vertAnchor="text" w:tblpY="148" w:leftFromText="180" w:topFromText="0" w:rightFromText="180" w:bottomFromText="0"/>
        <w:tblW w:w="1050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85"/>
        <w:gridCol w:w="1257"/>
        <w:gridCol w:w="2762"/>
        <w:gridCol w:w="1226"/>
        <w:gridCol w:w="1500"/>
        <w:gridCol w:w="1271"/>
        <w:gridCol w:w="1403"/>
      </w:tblGrid>
      <w:tr>
        <w:trPr>
          <w:trHeight w:val="459"/>
        </w:trPr>
        <w:tc>
          <w:tcPr>
            <w:tcW w:w="1085" w:type="dxa"/>
            <w:textDirection w:val="lrTb"/>
            <w:noWrap w:val="false"/>
          </w:tcPr>
          <w:p>
            <w:pPr>
              <w:pStyle w:val="982"/>
              <w:jc w:val="center"/>
              <w:spacing w:before="120" w:after="120"/>
              <w:rPr>
                <w:rFonts w:hAnsi="宋体" w:eastAsia="宋体"/>
                <w:color w:val="000000" w:themeColor="text1"/>
                <w:sz w:val="24"/>
                <w:szCs w:val="24"/>
                <w:u w:val="single"/>
                <w:lang w:eastAsia="zh-CN"/>
                <w14:textFill>
                  <w14:solidFill>
                    <w14:schemeClr w14:val="tx1"/>
                  </w14:solidFill>
                </w14:textFill>
              </w:rPr>
            </w:pPr>
            <w:r>
              <w:rPr>
                <w:rFonts w:hint="eastAsia" w:hAnsi="宋体"/>
                <w:color w:val="000000" w:themeColor="text1"/>
                <w:sz w:val="24"/>
                <w:szCs w:val="24"/>
                <w:lang w:eastAsia="zh-CN"/>
                <w14:textFill>
                  <w14:solidFill>
                    <w14:schemeClr w14:val="tx1"/>
                  </w14:solidFill>
                </w14:textFill>
              </w:rPr>
              <w:t xml:space="preserve">序号</w:t>
            </w:r>
            <w:r/>
          </w:p>
        </w:tc>
        <w:tc>
          <w:tcPr>
            <w:tcW w:w="1257" w:type="dxa"/>
            <w:textDirection w:val="lrTb"/>
            <w:noWrap w:val="false"/>
          </w:tcPr>
          <w:p>
            <w:pPr>
              <w:pStyle w:val="982"/>
              <w:jc w:val="center"/>
              <w:spacing w:before="120" w:after="120"/>
              <w:rPr>
                <w:rFonts w:hAnsi="宋体"/>
                <w:color w:val="000000" w:themeColor="text1"/>
                <w:sz w:val="24"/>
                <w:szCs w:val="24"/>
                <w:u w:val="single"/>
                <w14:textFill>
                  <w14:solidFill>
                    <w14:schemeClr w14:val="tx1"/>
                  </w14:solidFill>
                </w14:textFill>
              </w:rPr>
            </w:pPr>
            <w:r>
              <w:rPr>
                <w:rFonts w:hint="eastAsia" w:hAnsi="宋体"/>
                <w:color w:val="000000" w:themeColor="text1"/>
                <w:sz w:val="24"/>
                <w:szCs w:val="24"/>
                <w14:textFill>
                  <w14:solidFill>
                    <w14:schemeClr w14:val="tx1"/>
                  </w14:solidFill>
                </w14:textFill>
              </w:rPr>
              <w:t xml:space="preserve">货物名称</w:t>
            </w:r>
            <w:r/>
          </w:p>
        </w:tc>
        <w:tc>
          <w:tcPr>
            <w:tcW w:w="2762" w:type="dxa"/>
            <w:textDirection w:val="lrTb"/>
            <w:noWrap w:val="false"/>
          </w:tcPr>
          <w:p>
            <w:pPr>
              <w:pStyle w:val="982"/>
              <w:jc w:val="center"/>
              <w:spacing w:before="120" w:after="120"/>
              <w:rPr>
                <w:rFonts w:hAnsi="宋体"/>
                <w:color w:val="000000" w:themeColor="text1"/>
                <w:sz w:val="24"/>
                <w:szCs w:val="24"/>
                <w14:textFill>
                  <w14:solidFill>
                    <w14:schemeClr w14:val="tx1"/>
                  </w14:solidFill>
                </w14:textFill>
              </w:rPr>
            </w:pPr>
            <w:r>
              <w:rPr>
                <w:rFonts w:hint="eastAsia" w:hAnsi="宋体"/>
                <w:color w:val="000000" w:themeColor="text1"/>
                <w:sz w:val="24"/>
                <w:szCs w:val="24"/>
                <w14:textFill>
                  <w14:solidFill>
                    <w14:schemeClr w14:val="tx1"/>
                  </w14:solidFill>
                </w14:textFill>
              </w:rPr>
              <w:t xml:space="preserve">品牌、型号、规格</w:t>
            </w:r>
            <w:r/>
          </w:p>
        </w:tc>
        <w:tc>
          <w:tcPr>
            <w:tcW w:w="1226" w:type="dxa"/>
            <w:textDirection w:val="lrTb"/>
            <w:noWrap w:val="false"/>
          </w:tcPr>
          <w:p>
            <w:pPr>
              <w:pStyle w:val="982"/>
              <w:jc w:val="center"/>
              <w:spacing w:before="120" w:after="120"/>
              <w:rPr>
                <w:rFonts w:hAnsi="宋体"/>
                <w:color w:val="000000" w:themeColor="text1"/>
                <w:sz w:val="24"/>
                <w:szCs w:val="24"/>
                <w:u w:val="single"/>
                <w14:textFill>
                  <w14:solidFill>
                    <w14:schemeClr w14:val="tx1"/>
                  </w14:solidFill>
                </w14:textFill>
              </w:rPr>
            </w:pPr>
            <w:r>
              <w:rPr>
                <w:rFonts w:hint="eastAsia" w:hAnsi="宋体"/>
                <w:color w:val="000000" w:themeColor="text1"/>
                <w:sz w:val="24"/>
                <w:szCs w:val="24"/>
                <w14:textFill>
                  <w14:solidFill>
                    <w14:schemeClr w14:val="tx1"/>
                  </w14:solidFill>
                </w14:textFill>
              </w:rPr>
              <w:t xml:space="preserve">单价</w:t>
            </w:r>
            <w:r>
              <w:rPr>
                <w:rFonts w:hint="eastAsia" w:hAnsi="宋体" w:cs="宋体"/>
                <w:color w:val="000000" w:themeColor="text1"/>
                <w:sz w:val="24"/>
                <w:szCs w:val="24"/>
                <w14:textFill>
                  <w14:solidFill>
                    <w14:schemeClr w14:val="tx1"/>
                  </w14:solidFill>
                </w14:textFill>
              </w:rPr>
              <w:t xml:space="preserve">(元)</w:t>
            </w:r>
            <w:r/>
          </w:p>
        </w:tc>
        <w:tc>
          <w:tcPr>
            <w:tcW w:w="1500" w:type="dxa"/>
            <w:textDirection w:val="lrTb"/>
            <w:noWrap w:val="false"/>
          </w:tcPr>
          <w:p>
            <w:pPr>
              <w:pStyle w:val="982"/>
              <w:jc w:val="center"/>
              <w:spacing w:before="120" w:after="120"/>
              <w:rPr>
                <w:rFonts w:hAnsi="宋体"/>
                <w:color w:val="000000" w:themeColor="text1"/>
                <w:sz w:val="24"/>
                <w:szCs w:val="24"/>
                <w14:textFill>
                  <w14:solidFill>
                    <w14:schemeClr w14:val="tx1"/>
                  </w14:solidFill>
                </w14:textFill>
              </w:rPr>
            </w:pPr>
            <w:r>
              <w:rPr>
                <w:rFonts w:hint="eastAsia" w:hAnsi="宋体"/>
                <w:color w:val="000000" w:themeColor="text1"/>
                <w:sz w:val="24"/>
                <w:szCs w:val="24"/>
                <w14:textFill>
                  <w14:solidFill>
                    <w14:schemeClr w14:val="tx1"/>
                  </w14:solidFill>
                </w14:textFill>
              </w:rPr>
              <w:t xml:space="preserve">数量（单位）</w:t>
            </w:r>
            <w:r/>
          </w:p>
        </w:tc>
        <w:tc>
          <w:tcPr>
            <w:tcW w:w="1271" w:type="dxa"/>
            <w:textDirection w:val="lrTb"/>
            <w:noWrap w:val="false"/>
          </w:tcPr>
          <w:p>
            <w:pPr>
              <w:pStyle w:val="982"/>
              <w:jc w:val="center"/>
              <w:spacing w:before="120" w:after="120"/>
              <w:rPr>
                <w:rFonts w:hAnsi="宋体"/>
                <w:color w:val="000000" w:themeColor="text1"/>
                <w:sz w:val="24"/>
                <w:szCs w:val="24"/>
                <w14:textFill>
                  <w14:solidFill>
                    <w14:schemeClr w14:val="tx1"/>
                  </w14:solidFill>
                </w14:textFill>
              </w:rPr>
            </w:pPr>
            <w:r>
              <w:rPr>
                <w:rFonts w:hint="eastAsia" w:hAnsi="宋体"/>
                <w:color w:val="000000" w:themeColor="text1"/>
                <w:sz w:val="24"/>
                <w:szCs w:val="24"/>
                <w14:textFill>
                  <w14:solidFill>
                    <w14:schemeClr w14:val="tx1"/>
                  </w14:solidFill>
                </w14:textFill>
              </w:rPr>
              <w:t xml:space="preserve">金额</w:t>
            </w:r>
            <w:r>
              <w:rPr>
                <w:rFonts w:hint="eastAsia" w:hAnsi="宋体" w:cs="宋体"/>
                <w:color w:val="000000" w:themeColor="text1"/>
                <w:sz w:val="24"/>
                <w:szCs w:val="24"/>
                <w14:textFill>
                  <w14:solidFill>
                    <w14:schemeClr w14:val="tx1"/>
                  </w14:solidFill>
                </w14:textFill>
              </w:rPr>
              <w:t xml:space="preserve">(元)</w:t>
            </w:r>
            <w:r/>
          </w:p>
        </w:tc>
        <w:tc>
          <w:tcPr>
            <w:tcW w:w="1403" w:type="dxa"/>
            <w:textDirection w:val="lrTb"/>
            <w:noWrap w:val="false"/>
          </w:tcPr>
          <w:p>
            <w:pPr>
              <w:pStyle w:val="982"/>
              <w:jc w:val="center"/>
              <w:spacing w:before="120" w:after="120"/>
              <w:rPr>
                <w:rFonts w:hAnsi="宋体"/>
                <w:color w:val="000000" w:themeColor="text1"/>
                <w:sz w:val="24"/>
                <w:szCs w:val="24"/>
                <w14:textFill>
                  <w14:solidFill>
                    <w14:schemeClr w14:val="tx1"/>
                  </w14:solidFill>
                </w14:textFill>
              </w:rPr>
            </w:pPr>
            <w:r>
              <w:rPr>
                <w:rFonts w:hint="eastAsia" w:hAnsi="宋体"/>
                <w:color w:val="000000" w:themeColor="text1"/>
                <w:sz w:val="24"/>
                <w:szCs w:val="24"/>
                <w14:textFill>
                  <w14:solidFill>
                    <w14:schemeClr w14:val="tx1"/>
                  </w14:solidFill>
                </w14:textFill>
              </w:rPr>
              <w:t xml:space="preserve">备注</w:t>
            </w:r>
            <w:r/>
          </w:p>
        </w:tc>
      </w:tr>
      <w:tr>
        <w:trPr/>
        <w:tc>
          <w:tcPr>
            <w:tcW w:w="1085" w:type="dxa"/>
            <w:textDirection w:val="lrTb"/>
            <w:noWrap w:val="false"/>
          </w:tcPr>
          <w:p>
            <w:pPr>
              <w:pStyle w:val="982"/>
              <w:spacing w:before="120" w:after="120"/>
              <w:rPr>
                <w:rFonts w:hAnsi="宋体"/>
                <w:color w:val="000000" w:themeColor="text1"/>
                <w:sz w:val="24"/>
                <w:szCs w:val="24"/>
                <w:u w:val="single"/>
                <w14:textFill>
                  <w14:solidFill>
                    <w14:schemeClr w14:val="tx1"/>
                  </w14:solidFill>
                </w14:textFill>
              </w:rPr>
            </w:pPr>
            <w:r>
              <w:rPr>
                <w:rFonts w:hAnsi="宋体"/>
                <w:color w:val="000000" w:themeColor="text1"/>
                <w:sz w:val="24"/>
                <w:szCs w:val="24"/>
                <w:u w:val="single"/>
                <w14:textFill>
                  <w14:solidFill>
                    <w14:schemeClr w14:val="tx1"/>
                  </w14:solidFill>
                </w14:textFill>
              </w:rPr>
            </w:r>
            <w:r/>
          </w:p>
        </w:tc>
        <w:tc>
          <w:tcPr>
            <w:tcW w:w="1257" w:type="dxa"/>
            <w:textDirection w:val="lrTb"/>
            <w:noWrap w:val="false"/>
          </w:tcPr>
          <w:p>
            <w:pPr>
              <w:pStyle w:val="982"/>
              <w:spacing w:before="120" w:after="120"/>
              <w:rPr>
                <w:rFonts w:hAnsi="宋体"/>
                <w:color w:val="000000" w:themeColor="text1"/>
                <w:sz w:val="24"/>
                <w:szCs w:val="24"/>
                <w:u w:val="single"/>
                <w14:textFill>
                  <w14:solidFill>
                    <w14:schemeClr w14:val="tx1"/>
                  </w14:solidFill>
                </w14:textFill>
              </w:rPr>
            </w:pPr>
            <w:r>
              <w:rPr>
                <w:rFonts w:hAnsi="宋体"/>
                <w:color w:val="000000" w:themeColor="text1"/>
                <w:sz w:val="24"/>
                <w:szCs w:val="24"/>
                <w:u w:val="single"/>
                <w14:textFill>
                  <w14:solidFill>
                    <w14:schemeClr w14:val="tx1"/>
                  </w14:solidFill>
                </w14:textFill>
              </w:rPr>
            </w:r>
            <w:r/>
          </w:p>
        </w:tc>
        <w:tc>
          <w:tcPr>
            <w:tcW w:w="2762" w:type="dxa"/>
            <w:textDirection w:val="lrTb"/>
            <w:noWrap w:val="false"/>
          </w:tcPr>
          <w:p>
            <w:pPr>
              <w:pStyle w:val="982"/>
              <w:spacing w:before="120" w:after="120"/>
              <w:rPr>
                <w:rFonts w:hAnsi="宋体"/>
                <w:color w:val="000000" w:themeColor="text1"/>
                <w:sz w:val="24"/>
                <w:szCs w:val="24"/>
                <w:u w:val="single"/>
                <w14:textFill>
                  <w14:solidFill>
                    <w14:schemeClr w14:val="tx1"/>
                  </w14:solidFill>
                </w14:textFill>
              </w:rPr>
            </w:pPr>
            <w:r>
              <w:rPr>
                <w:rFonts w:hAnsi="宋体"/>
                <w:color w:val="000000" w:themeColor="text1"/>
                <w:sz w:val="24"/>
                <w:szCs w:val="24"/>
                <w:u w:val="single"/>
                <w14:textFill>
                  <w14:solidFill>
                    <w14:schemeClr w14:val="tx1"/>
                  </w14:solidFill>
                </w14:textFill>
              </w:rPr>
            </w:r>
            <w:r/>
          </w:p>
        </w:tc>
        <w:tc>
          <w:tcPr>
            <w:tcW w:w="1226" w:type="dxa"/>
            <w:textDirection w:val="lrTb"/>
            <w:noWrap w:val="false"/>
          </w:tcPr>
          <w:p>
            <w:pPr>
              <w:pStyle w:val="982"/>
              <w:spacing w:before="120" w:after="120"/>
              <w:rPr>
                <w:rFonts w:hAnsi="宋体"/>
                <w:color w:val="000000" w:themeColor="text1"/>
                <w:sz w:val="24"/>
                <w:szCs w:val="24"/>
                <w:u w:val="single"/>
                <w14:textFill>
                  <w14:solidFill>
                    <w14:schemeClr w14:val="tx1"/>
                  </w14:solidFill>
                </w14:textFill>
              </w:rPr>
            </w:pPr>
            <w:r>
              <w:rPr>
                <w:rFonts w:hAnsi="宋体"/>
                <w:color w:val="000000" w:themeColor="text1"/>
                <w:sz w:val="24"/>
                <w:szCs w:val="24"/>
                <w:u w:val="single"/>
                <w14:textFill>
                  <w14:solidFill>
                    <w14:schemeClr w14:val="tx1"/>
                  </w14:solidFill>
                </w14:textFill>
              </w:rPr>
            </w:r>
            <w:r/>
          </w:p>
        </w:tc>
        <w:tc>
          <w:tcPr>
            <w:tcW w:w="1500" w:type="dxa"/>
            <w:textDirection w:val="lrTb"/>
            <w:noWrap w:val="false"/>
          </w:tcPr>
          <w:p>
            <w:pPr>
              <w:pStyle w:val="982"/>
              <w:spacing w:before="120" w:after="120"/>
              <w:rPr>
                <w:rFonts w:hAnsi="宋体"/>
                <w:color w:val="000000" w:themeColor="text1"/>
                <w:sz w:val="24"/>
                <w:szCs w:val="24"/>
                <w:u w:val="single"/>
                <w14:textFill>
                  <w14:solidFill>
                    <w14:schemeClr w14:val="tx1"/>
                  </w14:solidFill>
                </w14:textFill>
              </w:rPr>
            </w:pPr>
            <w:r>
              <w:rPr>
                <w:rFonts w:hAnsi="宋体"/>
                <w:color w:val="000000" w:themeColor="text1"/>
                <w:sz w:val="24"/>
                <w:szCs w:val="24"/>
                <w:u w:val="single"/>
                <w14:textFill>
                  <w14:solidFill>
                    <w14:schemeClr w14:val="tx1"/>
                  </w14:solidFill>
                </w14:textFill>
              </w:rPr>
            </w:r>
            <w:r/>
          </w:p>
        </w:tc>
        <w:tc>
          <w:tcPr>
            <w:tcW w:w="1271" w:type="dxa"/>
            <w:textDirection w:val="lrTb"/>
            <w:noWrap w:val="false"/>
          </w:tcPr>
          <w:p>
            <w:pPr>
              <w:pStyle w:val="982"/>
              <w:spacing w:before="120" w:after="120"/>
              <w:rPr>
                <w:rFonts w:hAnsi="宋体"/>
                <w:color w:val="000000" w:themeColor="text1"/>
                <w:sz w:val="24"/>
                <w:szCs w:val="24"/>
                <w:u w:val="single"/>
                <w14:textFill>
                  <w14:solidFill>
                    <w14:schemeClr w14:val="tx1"/>
                  </w14:solidFill>
                </w14:textFill>
              </w:rPr>
            </w:pPr>
            <w:r>
              <w:rPr>
                <w:rFonts w:hAnsi="宋体"/>
                <w:color w:val="000000" w:themeColor="text1"/>
                <w:sz w:val="24"/>
                <w:szCs w:val="24"/>
                <w:u w:val="single"/>
                <w14:textFill>
                  <w14:solidFill>
                    <w14:schemeClr w14:val="tx1"/>
                  </w14:solidFill>
                </w14:textFill>
              </w:rPr>
            </w:r>
            <w:r/>
          </w:p>
        </w:tc>
        <w:tc>
          <w:tcPr>
            <w:tcW w:w="1403" w:type="dxa"/>
            <w:textDirection w:val="lrTb"/>
            <w:noWrap w:val="false"/>
          </w:tcPr>
          <w:p>
            <w:pPr>
              <w:pStyle w:val="982"/>
              <w:spacing w:before="120" w:after="120"/>
              <w:rPr>
                <w:rFonts w:hAnsi="宋体"/>
                <w:color w:val="000000" w:themeColor="text1"/>
                <w:sz w:val="24"/>
                <w:szCs w:val="24"/>
                <w:u w:val="single"/>
                <w14:textFill>
                  <w14:solidFill>
                    <w14:schemeClr w14:val="tx1"/>
                  </w14:solidFill>
                </w14:textFill>
              </w:rPr>
            </w:pPr>
            <w:r>
              <w:rPr>
                <w:rFonts w:hAnsi="宋体"/>
                <w:color w:val="000000" w:themeColor="text1"/>
                <w:sz w:val="24"/>
                <w:szCs w:val="24"/>
                <w:u w:val="single"/>
                <w14:textFill>
                  <w14:solidFill>
                    <w14:schemeClr w14:val="tx1"/>
                  </w14:solidFill>
                </w14:textFill>
              </w:rPr>
            </w:r>
            <w:r/>
          </w:p>
        </w:tc>
      </w:tr>
    </w:tbl>
    <w:p>
      <w:pPr>
        <w:pStyle w:val="982"/>
        <w:spacing w:before="120" w:after="120"/>
        <w:rPr>
          <w:rFonts w:hAnsi="宋体"/>
          <w:color w:val="000000" w:themeColor="text1"/>
          <w:sz w:val="24"/>
          <w:szCs w:val="24"/>
          <w:u w:val="single"/>
          <w14:textFill>
            <w14:solidFill>
              <w14:schemeClr w14:val="tx1"/>
            </w14:solidFill>
          </w14:textFill>
        </w:rPr>
      </w:pPr>
      <w:r>
        <w:rPr>
          <w:rFonts w:hAnsi="宋体"/>
          <w:color w:val="000000" w:themeColor="text1"/>
          <w:sz w:val="24"/>
          <w:szCs w:val="24"/>
          <w:u w:val="single"/>
          <w14:textFill>
            <w14:solidFill>
              <w14:schemeClr w14:val="tx1"/>
            </w14:solidFill>
          </w14:textFill>
        </w:rPr>
      </w:r>
      <w:r/>
    </w:p>
    <w:p>
      <w:pPr>
        <w:pStyle w:val="982"/>
        <w:spacing w:before="120" w:after="120"/>
        <w:rPr>
          <w:rFonts w:hAnsi="宋体"/>
          <w:b/>
          <w:color w:val="000000" w:themeColor="text1"/>
          <w:sz w:val="24"/>
          <w:szCs w:val="24"/>
          <w14:textFill>
            <w14:solidFill>
              <w14:schemeClr w14:val="tx1"/>
            </w14:solidFill>
          </w14:textFill>
        </w:rPr>
        <w:outlineLvl w:val="0"/>
      </w:pPr>
      <w:r>
        <w:rPr>
          <w:rFonts w:hAnsi="宋体"/>
          <w:b/>
          <w:color w:val="000000" w:themeColor="text1"/>
          <w:sz w:val="24"/>
          <w:szCs w:val="24"/>
          <w14:textFill>
            <w14:solidFill>
              <w14:schemeClr w14:val="tx1"/>
            </w14:solidFill>
          </w14:textFill>
        </w:rPr>
        <w:t xml:space="preserve">二、合同金额</w:t>
      </w:r>
      <w:r/>
    </w:p>
    <w:p>
      <w:pPr>
        <w:pStyle w:val="982"/>
        <w:ind w:left="410" w:hanging="410"/>
        <w:spacing w:before="120" w:after="120"/>
        <w:rPr>
          <w:rFonts w:hAnsi="宋体"/>
          <w:color w:val="000000" w:themeColor="text1"/>
          <w:sz w:val="24"/>
          <w:szCs w:val="24"/>
          <w:lang w:eastAsia="zh-CN"/>
          <w14:textFill>
            <w14:solidFill>
              <w14:schemeClr w14:val="tx1"/>
            </w14:solidFill>
          </w14:textFill>
        </w:rPr>
      </w:pPr>
      <w:r>
        <w:rPr>
          <w:rFonts w:hAnsi="宋体"/>
          <w:color w:val="000000" w:themeColor="text1"/>
          <w:sz w:val="24"/>
          <w:szCs w:val="24"/>
          <w:lang w:eastAsia="zh-CN"/>
          <w14:textFill>
            <w14:solidFill>
              <w14:schemeClr w14:val="tx1"/>
            </w14:solidFill>
          </w14:textFill>
        </w:rPr>
        <w:t xml:space="preserve">2.1 </w:t>
      </w:r>
      <w:r>
        <w:rPr>
          <w:rFonts w:hAnsi="宋体" w:cs="宋体"/>
          <w:color w:val="000000" w:themeColor="text1"/>
          <w:sz w:val="24"/>
          <w:szCs w:val="24"/>
          <w:lang w:eastAsia="zh-CN"/>
          <w14:textFill>
            <w14:solidFill>
              <w14:schemeClr w14:val="tx1"/>
            </w14:solidFill>
          </w14:textFill>
        </w:rPr>
        <w:t xml:space="preserve">本合同</w:t>
      </w:r>
      <w:r>
        <w:rPr>
          <w:rFonts w:hint="eastAsia" w:hAnsi="宋体" w:cs="宋体"/>
          <w:color w:val="000000" w:themeColor="text1"/>
          <w:sz w:val="24"/>
          <w:szCs w:val="24"/>
          <w:lang w:eastAsia="zh-CN"/>
          <w14:textFill>
            <w14:solidFill>
              <w14:schemeClr w14:val="tx1"/>
            </w14:solidFill>
          </w14:textFill>
        </w:rPr>
        <w:t xml:space="preserve">总</w:t>
      </w:r>
      <w:r>
        <w:rPr>
          <w:rFonts w:hAnsi="宋体" w:cs="宋体"/>
          <w:color w:val="000000" w:themeColor="text1"/>
          <w:sz w:val="24"/>
          <w:szCs w:val="24"/>
          <w:lang w:eastAsia="zh-CN"/>
          <w14:textFill>
            <w14:solidFill>
              <w14:schemeClr w14:val="tx1"/>
            </w14:solidFill>
          </w14:textFill>
        </w:rPr>
        <w:t xml:space="preserve">金额为</w:t>
      </w:r>
      <w:r>
        <w:rPr>
          <w:rFonts w:hint="eastAsia" w:hAnsi="宋体" w:cs="宋体"/>
          <w:color w:val="000000" w:themeColor="text1"/>
          <w:sz w:val="24"/>
          <w:szCs w:val="24"/>
          <w:lang w:eastAsia="zh-CN"/>
          <w14:textFill>
            <w14:solidFill>
              <w14:schemeClr w14:val="tx1"/>
            </w14:solidFill>
          </w14:textFill>
        </w:rPr>
        <w:t xml:space="preserve">人民币</w:t>
      </w:r>
      <w:r>
        <w:rPr>
          <w:rFonts w:hAnsi="宋体" w:cs="宋体"/>
          <w:color w:val="000000" w:themeColor="text1"/>
          <w:sz w:val="24"/>
          <w:szCs w:val="24"/>
          <w:lang w:eastAsia="zh-CN"/>
          <w14:textFill>
            <w14:solidFill>
              <w14:schemeClr w14:val="tx1"/>
            </w14:solidFill>
          </w14:textFill>
        </w:rPr>
        <w:t xml:space="preserve">(大写)：</w:t>
      </w:r>
      <w:r>
        <w:rPr>
          <w:rFonts w:hint="eastAsia" w:hAnsi="宋体" w:cs="宋体"/>
          <w:color w:val="000000" w:themeColor="text1"/>
          <w:sz w:val="24"/>
          <w:szCs w:val="24"/>
          <w:u w:val="single"/>
          <w:lang w:eastAsia="zh-CN"/>
          <w14:textFill>
            <w14:solidFill>
              <w14:schemeClr w14:val="tx1"/>
            </w14:solidFill>
          </w14:textFill>
        </w:rPr>
        <w:t xml:space="preserve">              </w:t>
      </w:r>
      <w:r>
        <w:rPr>
          <w:rFonts w:hint="eastAsia" w:hAnsi="宋体" w:cs="宋体"/>
          <w:color w:val="000000" w:themeColor="text1"/>
          <w:sz w:val="24"/>
          <w:szCs w:val="24"/>
          <w:lang w:eastAsia="zh-CN"/>
          <w14:textFill>
            <w14:solidFill>
              <w14:schemeClr w14:val="tx1"/>
            </w14:solidFill>
          </w14:textFill>
        </w:rPr>
        <w:t xml:space="preserve">（小写：￥</w:t>
      </w:r>
      <w:r>
        <w:rPr>
          <w:rFonts w:hint="eastAsia" w:hAnsi="宋体" w:cs="宋体"/>
          <w:color w:val="000000" w:themeColor="text1"/>
          <w:sz w:val="24"/>
          <w:szCs w:val="24"/>
          <w:u w:val="single"/>
          <w:lang w:eastAsia="zh-CN"/>
          <w14:textFill>
            <w14:solidFill>
              <w14:schemeClr w14:val="tx1"/>
            </w14:solidFill>
          </w14:textFill>
        </w:rPr>
        <w:t xml:space="preserve">         </w:t>
      </w:r>
      <w:r>
        <w:rPr>
          <w:rFonts w:hint="eastAsia" w:hAnsi="宋体" w:cs="宋体"/>
          <w:color w:val="000000" w:themeColor="text1"/>
          <w:sz w:val="24"/>
          <w:szCs w:val="24"/>
          <w:lang w:eastAsia="zh-CN"/>
          <w14:textFill>
            <w14:solidFill>
              <w14:schemeClr w14:val="tx1"/>
            </w14:solidFill>
          </w14:textFill>
        </w:rPr>
        <w:t xml:space="preserve">）</w:t>
      </w:r>
      <w:r/>
    </w:p>
    <w:p>
      <w:pPr>
        <w:pStyle w:val="982"/>
        <w:spacing w:before="120" w:after="120"/>
        <w:rPr>
          <w:rFonts w:hAnsi="宋体"/>
          <w:b/>
          <w:color w:val="000000" w:themeColor="text1"/>
          <w:sz w:val="24"/>
          <w:szCs w:val="24"/>
          <w:lang w:eastAsia="zh-CN"/>
          <w14:textFill>
            <w14:solidFill>
              <w14:schemeClr w14:val="tx1"/>
            </w14:solidFill>
          </w14:textFill>
        </w:rPr>
        <w:outlineLvl w:val="0"/>
      </w:pPr>
      <w:r>
        <w:rPr>
          <w:rFonts w:hAnsi="宋体"/>
          <w:b/>
          <w:color w:val="000000" w:themeColor="text1"/>
          <w:sz w:val="24"/>
          <w:szCs w:val="24"/>
          <w:lang w:eastAsia="zh-CN"/>
          <w14:textFill>
            <w14:solidFill>
              <w14:schemeClr w14:val="tx1"/>
            </w14:solidFill>
          </w14:textFill>
        </w:rPr>
        <w:t xml:space="preserve">三、</w:t>
      </w:r>
      <w:r>
        <w:rPr>
          <w:rFonts w:hint="eastAsia" w:hAnsi="宋体"/>
          <w:b/>
          <w:color w:val="000000" w:themeColor="text1"/>
          <w:sz w:val="24"/>
          <w:szCs w:val="24"/>
          <w:lang w:eastAsia="zh-CN"/>
          <w14:textFill>
            <w14:solidFill>
              <w14:schemeClr w14:val="tx1"/>
            </w14:solidFill>
          </w14:textFill>
        </w:rPr>
        <w:t xml:space="preserve">合同文件组成</w:t>
      </w:r>
      <w:r/>
    </w:p>
    <w:p>
      <w:pPr>
        <w:pStyle w:val="982"/>
        <w:ind w:left="410" w:hanging="410"/>
        <w:jc w:val="center"/>
        <w:spacing w:before="120" w:after="120"/>
        <w:rPr>
          <w:rFonts w:hAnsi="宋体"/>
          <w:color w:val="000000" w:themeColor="text1"/>
          <w:sz w:val="24"/>
          <w:szCs w:val="24"/>
          <w:lang w:eastAsia="zh-CN"/>
          <w14:textFill>
            <w14:solidFill>
              <w14:schemeClr w14:val="tx1"/>
            </w14:solidFill>
          </w14:textFill>
        </w:rPr>
      </w:pPr>
      <w:r>
        <w:rPr>
          <w:rFonts w:hint="eastAsia" w:hAnsi="宋体"/>
          <w:color w:val="000000" w:themeColor="text1"/>
          <w:sz w:val="24"/>
          <w:szCs w:val="24"/>
          <w:lang w:eastAsia="zh-CN"/>
          <w14:textFill>
            <w14:solidFill>
              <w14:schemeClr w14:val="tx1"/>
            </w14:solidFill>
          </w14:textFill>
        </w:rPr>
        <w:t xml:space="preserve">本合同文件及其附件。下列资料亦为本货物采购合同不可分割的部分：</w:t>
      </w:r>
      <w:r/>
    </w:p>
    <w:p>
      <w:pPr>
        <w:pStyle w:val="982"/>
        <w:numPr>
          <w:ilvl w:val="0"/>
          <w:numId w:val="3"/>
        </w:numPr>
        <w:spacing w:before="120" w:after="120"/>
        <w:rPr>
          <w:rFonts w:hAnsi="宋体"/>
          <w:color w:val="000000" w:themeColor="text1"/>
          <w:sz w:val="24"/>
          <w:szCs w:val="24"/>
          <w:lang w:eastAsia="zh-CN"/>
          <w14:textFill>
            <w14:solidFill>
              <w14:schemeClr w14:val="tx1"/>
            </w14:solidFill>
          </w14:textFill>
        </w:rPr>
      </w:pPr>
      <w:r>
        <w:rPr>
          <w:rFonts w:hint="eastAsia" w:hAnsi="宋体"/>
          <w:color w:val="000000" w:themeColor="text1"/>
          <w:sz w:val="24"/>
          <w:szCs w:val="24"/>
          <w:lang w:eastAsia="zh-CN"/>
          <w14:textFill>
            <w14:solidFill>
              <w14:schemeClr w14:val="tx1"/>
            </w14:solidFill>
          </w14:textFill>
        </w:rPr>
        <w:t xml:space="preserve">甲方针对本货物项目的招标采购文件；</w:t>
      </w:r>
      <w:r/>
    </w:p>
    <w:p>
      <w:pPr>
        <w:pStyle w:val="982"/>
        <w:numPr>
          <w:ilvl w:val="0"/>
          <w:numId w:val="3"/>
        </w:numPr>
        <w:spacing w:before="120" w:after="120"/>
        <w:rPr>
          <w:rFonts w:hAnsi="宋体"/>
          <w:color w:val="000000" w:themeColor="text1"/>
          <w:sz w:val="24"/>
          <w:szCs w:val="24"/>
          <w:lang w:eastAsia="zh-CN"/>
          <w14:textFill>
            <w14:solidFill>
              <w14:schemeClr w14:val="tx1"/>
            </w14:solidFill>
          </w14:textFill>
        </w:rPr>
      </w:pPr>
      <w:r>
        <w:rPr>
          <w:rFonts w:hint="eastAsia" w:hAnsi="宋体"/>
          <w:color w:val="000000" w:themeColor="text1"/>
          <w:sz w:val="24"/>
          <w:szCs w:val="24"/>
          <w:lang w:eastAsia="zh-CN"/>
          <w14:textFill>
            <w14:solidFill>
              <w14:schemeClr w14:val="tx1"/>
            </w14:solidFill>
          </w14:textFill>
        </w:rPr>
        <w:t xml:space="preserve">乙方提交的投标文件（含投标函、投标报价表、质量技术要求响应、资质证明、服务承诺等各项内容）；</w:t>
      </w:r>
      <w:r/>
    </w:p>
    <w:p>
      <w:pPr>
        <w:pStyle w:val="982"/>
        <w:numPr>
          <w:ilvl w:val="0"/>
          <w:numId w:val="3"/>
        </w:numPr>
        <w:spacing w:before="120" w:after="120"/>
        <w:rPr>
          <w:rFonts w:hAnsi="宋体"/>
          <w:color w:val="000000" w:themeColor="text1"/>
          <w:sz w:val="24"/>
          <w:szCs w:val="24"/>
          <w:lang w:eastAsia="zh-CN"/>
          <w14:textFill>
            <w14:solidFill>
              <w14:schemeClr w14:val="tx1"/>
            </w14:solidFill>
          </w14:textFill>
        </w:rPr>
      </w:pPr>
      <w:r>
        <w:rPr>
          <w:rFonts w:hint="eastAsia" w:hAnsi="宋体"/>
          <w:color w:val="000000" w:themeColor="text1"/>
          <w:sz w:val="24"/>
          <w:szCs w:val="24"/>
          <w:lang w:eastAsia="zh-CN"/>
          <w14:textFill>
            <w14:solidFill>
              <w14:schemeClr w14:val="tx1"/>
            </w14:solidFill>
          </w14:textFill>
        </w:rPr>
        <w:t xml:space="preserve">乙方在投标过程中的书面承诺；</w:t>
      </w:r>
      <w:r/>
    </w:p>
    <w:p>
      <w:pPr>
        <w:pStyle w:val="982"/>
        <w:numPr>
          <w:ilvl w:val="0"/>
          <w:numId w:val="3"/>
        </w:numPr>
        <w:spacing w:before="120" w:after="120"/>
        <w:rPr>
          <w:rFonts w:hAnsi="宋体"/>
          <w:color w:val="000000" w:themeColor="text1"/>
          <w:sz w:val="24"/>
          <w:szCs w:val="24"/>
          <w14:textFill>
            <w14:solidFill>
              <w14:schemeClr w14:val="tx1"/>
            </w14:solidFill>
          </w14:textFill>
        </w:rPr>
      </w:pPr>
      <w:r>
        <w:rPr>
          <w:rFonts w:hint="eastAsia" w:hAnsi="宋体"/>
          <w:color w:val="000000" w:themeColor="text1"/>
          <w:sz w:val="24"/>
          <w:szCs w:val="24"/>
          <w14:textFill>
            <w14:solidFill>
              <w14:schemeClr w14:val="tx1"/>
            </w14:solidFill>
          </w14:textFill>
        </w:rPr>
        <w:t xml:space="preserve">中标通知书；</w:t>
      </w:r>
      <w:r/>
    </w:p>
    <w:p>
      <w:pPr>
        <w:pStyle w:val="982"/>
        <w:numPr>
          <w:ilvl w:val="0"/>
          <w:numId w:val="3"/>
        </w:numPr>
        <w:spacing w:before="120" w:after="120"/>
        <w:rPr>
          <w:rFonts w:hAnsi="宋体"/>
          <w:color w:val="000000" w:themeColor="text1"/>
          <w:sz w:val="24"/>
          <w:szCs w:val="24"/>
          <w:lang w:eastAsia="zh-CN"/>
          <w14:textFill>
            <w14:solidFill>
              <w14:schemeClr w14:val="tx1"/>
            </w14:solidFill>
          </w14:textFill>
        </w:rPr>
      </w:pPr>
      <w:r>
        <w:rPr>
          <w:rFonts w:hint="eastAsia" w:hAnsi="宋体"/>
          <w:color w:val="000000" w:themeColor="text1"/>
          <w:sz w:val="24"/>
          <w:szCs w:val="24"/>
          <w:lang w:eastAsia="zh-CN"/>
          <w14:textFill>
            <w14:solidFill>
              <w14:schemeClr w14:val="tx1"/>
            </w14:solidFill>
          </w14:textFill>
        </w:rPr>
        <w:t xml:space="preserve">甲方、乙方商定的实施方案、沟通应答记录等其它必要文件及补充文件；</w:t>
      </w:r>
      <w:r/>
    </w:p>
    <w:p>
      <w:pPr>
        <w:pStyle w:val="982"/>
        <w:numPr>
          <w:ilvl w:val="0"/>
          <w:numId w:val="3"/>
        </w:numPr>
        <w:spacing w:before="120" w:after="120"/>
        <w:rPr>
          <w:rFonts w:hAnsi="宋体"/>
          <w:color w:val="000000" w:themeColor="text1"/>
          <w:sz w:val="24"/>
          <w:szCs w:val="24"/>
          <w:lang w:eastAsia="zh-CN"/>
          <w14:textFill>
            <w14:solidFill>
              <w14:schemeClr w14:val="tx1"/>
            </w14:solidFill>
          </w14:textFill>
        </w:rPr>
      </w:pPr>
      <w:r>
        <w:rPr>
          <w:rFonts w:hint="eastAsia" w:hAnsi="宋体"/>
          <w:color w:val="000000" w:themeColor="text1"/>
          <w:sz w:val="24"/>
          <w:szCs w:val="24"/>
          <w:lang w:eastAsia="zh-CN"/>
          <w14:textFill>
            <w14:solidFill>
              <w14:schemeClr w14:val="tx1"/>
            </w14:solidFill>
          </w14:textFill>
        </w:rPr>
        <w:t xml:space="preserve">乙方向甲方提供，甲方认可并封存的样品及甲方对实物样品可能的修改意见。</w:t>
      </w:r>
      <w:r/>
    </w:p>
    <w:p>
      <w:pPr>
        <w:pStyle w:val="982"/>
        <w:ind w:left="412" w:hanging="411"/>
        <w:spacing w:before="120" w:after="120"/>
        <w:rPr>
          <w:rFonts w:hAnsi="宋体"/>
          <w:b/>
          <w:color w:val="000000" w:themeColor="text1"/>
          <w:sz w:val="24"/>
          <w:szCs w:val="24"/>
          <w:lang w:eastAsia="zh-CN"/>
          <w14:textFill>
            <w14:solidFill>
              <w14:schemeClr w14:val="tx1"/>
            </w14:solidFill>
          </w14:textFill>
        </w:rPr>
        <w:outlineLvl w:val="0"/>
      </w:pPr>
      <w:r>
        <w:rPr>
          <w:rFonts w:hAnsi="宋体"/>
          <w:b/>
          <w:color w:val="000000" w:themeColor="text1"/>
          <w:sz w:val="24"/>
          <w:szCs w:val="24"/>
          <w:lang w:eastAsia="zh-CN"/>
          <w14:textFill>
            <w14:solidFill>
              <w14:schemeClr w14:val="tx1"/>
            </w14:solidFill>
          </w14:textFill>
        </w:rPr>
        <w:t xml:space="preserve">四、知识产权</w:t>
      </w:r>
      <w:r/>
    </w:p>
    <w:p>
      <w:pPr>
        <w:pStyle w:val="982"/>
        <w:ind w:left="410" w:hanging="410"/>
        <w:spacing w:before="120" w:after="120"/>
        <w:rPr>
          <w:rFonts w:hAnsi="宋体"/>
          <w:color w:val="000000" w:themeColor="text1"/>
          <w:sz w:val="24"/>
          <w:szCs w:val="24"/>
          <w:lang w:eastAsia="zh-CN"/>
          <w14:textFill>
            <w14:solidFill>
              <w14:schemeClr w14:val="tx1"/>
            </w14:solidFill>
          </w14:textFill>
        </w:rPr>
      </w:pPr>
      <w:r>
        <w:rPr>
          <w:rFonts w:hAnsi="宋体"/>
          <w:color w:val="000000" w:themeColor="text1"/>
          <w:sz w:val="24"/>
          <w:szCs w:val="24"/>
          <w:lang w:eastAsia="zh-CN"/>
          <w14:textFill>
            <w14:solidFill>
              <w14:schemeClr w14:val="tx1"/>
            </w14:solidFill>
          </w14:textFill>
        </w:rPr>
        <w:t xml:space="preserve">4.1乙</w:t>
      </w:r>
      <w:r>
        <w:rPr>
          <w:rFonts w:hint="eastAsia" w:hAnsi="宋体"/>
          <w:color w:val="000000" w:themeColor="text1"/>
          <w:sz w:val="24"/>
          <w:szCs w:val="24"/>
          <w:lang w:eastAsia="zh-CN"/>
          <w14:textFill>
            <w14:solidFill>
              <w14:schemeClr w14:val="tx1"/>
            </w14:solidFill>
          </w14:textFill>
        </w:rPr>
        <w:t xml:space="preserve">方应保证甲方在使用、接受本合同货物和服务或其任何一部分时不受第三方提出侵犯其专利权、版权、商标权和工业设计权等知识产权的起诉。一旦出现侵权，由乙方负全部责任。</w:t>
      </w:r>
      <w:r/>
    </w:p>
    <w:p>
      <w:pPr>
        <w:pStyle w:val="982"/>
        <w:spacing w:before="120" w:after="120"/>
        <w:rPr>
          <w:rFonts w:hAnsi="宋体"/>
          <w:color w:val="000000" w:themeColor="text1"/>
          <w:sz w:val="24"/>
          <w:szCs w:val="24"/>
          <w:u w:val="single"/>
          <w:lang w:eastAsia="zh-CN"/>
          <w14:textFill>
            <w14:solidFill>
              <w14:schemeClr w14:val="tx1"/>
            </w14:solidFill>
          </w14:textFill>
        </w:rPr>
      </w:pPr>
      <w:r>
        <w:rPr>
          <w:rFonts w:hAnsi="宋体"/>
          <w:b/>
          <w:color w:val="000000" w:themeColor="text1"/>
          <w:sz w:val="24"/>
          <w:szCs w:val="24"/>
          <w:lang w:eastAsia="zh-CN"/>
          <w14:textFill>
            <w14:solidFill>
              <w14:schemeClr w14:val="tx1"/>
            </w14:solidFill>
          </w14:textFill>
        </w:rPr>
        <w:t xml:space="preserve">五、产权担保</w:t>
      </w:r>
      <w:r/>
    </w:p>
    <w:p>
      <w:pPr>
        <w:pStyle w:val="982"/>
        <w:ind w:left="408" w:hanging="408"/>
        <w:spacing w:before="120" w:after="120"/>
        <w:rPr>
          <w:rFonts w:hAnsi="宋体"/>
          <w:color w:val="000000" w:themeColor="text1"/>
          <w:sz w:val="24"/>
          <w:szCs w:val="24"/>
          <w:u w:val="single"/>
          <w:lang w:eastAsia="zh-CN"/>
          <w14:textFill>
            <w14:solidFill>
              <w14:schemeClr w14:val="tx1"/>
            </w14:solidFill>
          </w14:textFill>
        </w:rPr>
        <w:outlineLvl w:val="0"/>
      </w:pPr>
      <w:r>
        <w:rPr>
          <w:rFonts w:hAnsi="宋体"/>
          <w:color w:val="000000" w:themeColor="text1"/>
          <w:sz w:val="24"/>
          <w:szCs w:val="24"/>
          <w:lang w:eastAsia="zh-CN"/>
          <w14:textFill>
            <w14:solidFill>
              <w14:schemeClr w14:val="tx1"/>
            </w14:solidFill>
          </w14:textFill>
        </w:rPr>
        <w:t xml:space="preserve">5.1 乙方保证所交付的货物的所有权完全属于乙方且无任何抵押、查封等产权瑕疵。</w:t>
      </w:r>
      <w:r/>
    </w:p>
    <w:p>
      <w:pPr>
        <w:spacing w:before="156" w:after="156"/>
        <w:rPr>
          <w:rFonts w:ascii="宋体" w:hAnsi="宋体" w:eastAsia="仿宋_GB2312"/>
          <w:b/>
          <w:color w:val="000000" w:themeColor="text1"/>
          <w:sz w:val="24"/>
          <w:szCs w:val="24"/>
          <w:lang w:eastAsia="zh-CN"/>
          <w14:textFill>
            <w14:solidFill>
              <w14:schemeClr w14:val="tx1"/>
            </w14:solidFill>
          </w14:textFill>
        </w:rPr>
        <w:outlineLvl w:val="0"/>
      </w:pPr>
      <w:r>
        <w:rPr>
          <w:rFonts w:hint="eastAsia" w:ascii="宋体" w:hAnsi="宋体"/>
          <w:b/>
          <w:color w:val="000000" w:themeColor="text1"/>
          <w:sz w:val="24"/>
          <w:szCs w:val="24"/>
          <w:lang w:eastAsia="zh-CN"/>
          <w14:textFill>
            <w14:solidFill>
              <w14:schemeClr w14:val="tx1"/>
            </w14:solidFill>
          </w14:textFill>
        </w:rPr>
        <w:t xml:space="preserve">六、转包或分包</w:t>
      </w:r>
      <w:r/>
    </w:p>
    <w:p>
      <w:pPr>
        <w:spacing w:before="156" w:after="156"/>
        <w:rPr>
          <w:rFonts w:ascii="宋体" w:hAnsi="宋体" w:eastAsia="仿宋_GB2312"/>
          <w:color w:val="000000" w:themeColor="text1"/>
          <w:sz w:val="24"/>
          <w:szCs w:val="24"/>
          <w:lang w:eastAsia="zh-CN"/>
          <w14:textFill>
            <w14:solidFill>
              <w14:schemeClr w14:val="tx1"/>
            </w14:solidFill>
          </w14:textFill>
        </w:rPr>
        <w:outlineLvl w:val="0"/>
      </w:pPr>
      <w:r>
        <w:rPr>
          <w:rFonts w:hint="eastAsia" w:ascii="宋体" w:hAnsi="宋体"/>
          <w:color w:val="000000" w:themeColor="text1"/>
          <w:sz w:val="24"/>
          <w:szCs w:val="24"/>
          <w:lang w:eastAsia="zh-CN"/>
          <w14:textFill>
            <w14:solidFill>
              <w14:schemeClr w14:val="tx1"/>
            </w14:solidFill>
          </w14:textFill>
        </w:rPr>
        <w:t xml:space="preserve">6</w:t>
      </w:r>
      <w:r>
        <w:rPr>
          <w:rFonts w:ascii="宋体" w:hAnsi="宋体"/>
          <w:color w:val="000000" w:themeColor="text1"/>
          <w:sz w:val="24"/>
          <w:szCs w:val="24"/>
          <w:lang w:eastAsia="zh-CN"/>
          <w14:textFill>
            <w14:solidFill>
              <w14:schemeClr w14:val="tx1"/>
            </w14:solidFill>
          </w14:textFill>
        </w:rPr>
        <w:t xml:space="preserve">.1</w:t>
      </w:r>
      <w:r>
        <w:rPr>
          <w:rFonts w:hint="eastAsia" w:ascii="宋体" w:hAnsi="宋体"/>
          <w:color w:val="000000" w:themeColor="text1"/>
          <w:sz w:val="24"/>
          <w:szCs w:val="24"/>
          <w:lang w:eastAsia="zh-CN"/>
          <w14:textFill>
            <w14:solidFill>
              <w14:schemeClr w14:val="tx1"/>
            </w14:solidFill>
          </w14:textFill>
        </w:rPr>
        <w:t xml:space="preserve">本合同范围的货物，应由乙方直接供应，不得转让他人供应；</w:t>
      </w:r>
      <w:r/>
    </w:p>
    <w:p>
      <w:pPr>
        <w:spacing w:before="156" w:after="156"/>
        <w:rPr>
          <w:rFonts w:ascii="宋体" w:hAnsi="宋体" w:eastAsia="仿宋_GB2312"/>
          <w:color w:val="000000" w:themeColor="text1"/>
          <w:sz w:val="24"/>
          <w:szCs w:val="24"/>
          <w:lang w:eastAsia="zh-CN"/>
          <w14:textFill>
            <w14:solidFill>
              <w14:schemeClr w14:val="tx1"/>
            </w14:solidFill>
          </w14:textFill>
        </w:rPr>
      </w:pPr>
      <w:r>
        <w:rPr>
          <w:rFonts w:hint="eastAsia" w:ascii="宋体" w:hAnsi="宋体"/>
          <w:color w:val="000000" w:themeColor="text1"/>
          <w:sz w:val="24"/>
          <w:szCs w:val="24"/>
          <w:lang w:eastAsia="zh-CN"/>
          <w14:textFill>
            <w14:solidFill>
              <w14:schemeClr w14:val="tx1"/>
            </w14:solidFill>
          </w14:textFill>
        </w:rPr>
        <w:t xml:space="preserve">6</w:t>
      </w:r>
      <w:r>
        <w:rPr>
          <w:rFonts w:ascii="宋体" w:hAnsi="宋体"/>
          <w:color w:val="000000" w:themeColor="text1"/>
          <w:sz w:val="24"/>
          <w:szCs w:val="24"/>
          <w:lang w:eastAsia="zh-CN"/>
          <w14:textFill>
            <w14:solidFill>
              <w14:schemeClr w14:val="tx1"/>
            </w14:solidFill>
          </w14:textFill>
        </w:rPr>
        <w:t xml:space="preserve">.2 </w:t>
      </w:r>
      <w:r>
        <w:rPr>
          <w:rFonts w:hint="eastAsia" w:ascii="宋体" w:hAnsi="宋体"/>
          <w:color w:val="000000" w:themeColor="text1"/>
          <w:sz w:val="24"/>
          <w:szCs w:val="24"/>
          <w:lang w:eastAsia="zh-CN"/>
          <w14:textFill>
            <w14:solidFill>
              <w14:schemeClr w14:val="tx1"/>
            </w14:solidFill>
          </w14:textFill>
        </w:rPr>
        <w:t xml:space="preserve">除非得到甲方的书面同意，乙方不得部分分包给他人供应。</w:t>
      </w:r>
      <w:r/>
    </w:p>
    <w:p>
      <w:pPr>
        <w:spacing w:before="156" w:after="156"/>
        <w:rPr>
          <w:rFonts w:ascii="宋体" w:hAnsi="宋体" w:eastAsia="仿宋_GB2312"/>
          <w:color w:val="000000" w:themeColor="text1"/>
          <w:sz w:val="24"/>
          <w:szCs w:val="24"/>
          <w:lang w:eastAsia="zh-CN"/>
          <w14:textFill>
            <w14:solidFill>
              <w14:schemeClr w14:val="tx1"/>
            </w14:solidFill>
          </w14:textFill>
        </w:rPr>
      </w:pPr>
      <w:r>
        <w:rPr>
          <w:rFonts w:hint="eastAsia" w:ascii="宋体" w:hAnsi="宋体"/>
          <w:color w:val="000000" w:themeColor="text1"/>
          <w:sz w:val="24"/>
          <w:szCs w:val="24"/>
          <w:lang w:eastAsia="zh-CN"/>
          <w14:textFill>
            <w14:solidFill>
              <w14:schemeClr w14:val="tx1"/>
            </w14:solidFill>
          </w14:textFill>
        </w:rPr>
        <w:t xml:space="preserve">6</w:t>
      </w:r>
      <w:r>
        <w:rPr>
          <w:rFonts w:ascii="宋体" w:hAnsi="宋体"/>
          <w:color w:val="000000" w:themeColor="text1"/>
          <w:sz w:val="24"/>
          <w:szCs w:val="24"/>
          <w:lang w:eastAsia="zh-CN"/>
          <w14:textFill>
            <w14:solidFill>
              <w14:schemeClr w14:val="tx1"/>
            </w14:solidFill>
          </w14:textFill>
        </w:rPr>
        <w:t xml:space="preserve">.3</w:t>
      </w:r>
      <w:r>
        <w:rPr>
          <w:rFonts w:hint="eastAsia" w:ascii="宋体" w:hAnsi="宋体"/>
          <w:color w:val="000000" w:themeColor="text1"/>
          <w:sz w:val="24"/>
          <w:szCs w:val="24"/>
          <w:lang w:eastAsia="zh-CN"/>
          <w14:textFill>
            <w14:solidFill>
              <w14:schemeClr w14:val="tx1"/>
            </w14:solidFill>
          </w14:textFill>
        </w:rPr>
        <w:t xml:space="preserve">如有转让和未经甲方同意的分包行为，甲方有权给予终止合同。</w:t>
      </w:r>
      <w:r/>
    </w:p>
    <w:p>
      <w:pPr>
        <w:pStyle w:val="982"/>
        <w:numPr>
          <w:ilvl w:val="0"/>
          <w:numId w:val="4"/>
        </w:numPr>
        <w:spacing w:before="120" w:after="120"/>
        <w:rPr>
          <w:rFonts w:hAnsi="宋体"/>
          <w:b/>
          <w:color w:val="000000" w:themeColor="text1"/>
          <w:sz w:val="24"/>
          <w:szCs w:val="24"/>
          <w14:textFill>
            <w14:solidFill>
              <w14:schemeClr w14:val="tx1"/>
            </w14:solidFill>
          </w14:textFill>
        </w:rPr>
      </w:pPr>
      <w:r>
        <w:rPr>
          <w:rFonts w:hint="eastAsia" w:hAnsi="宋体"/>
          <w:b/>
          <w:color w:val="000000" w:themeColor="text1"/>
          <w:sz w:val="24"/>
          <w:szCs w:val="24"/>
          <w14:textFill>
            <w14:solidFill>
              <w14:schemeClr w14:val="tx1"/>
            </w14:solidFill>
          </w14:textFill>
        </w:rPr>
        <w:t xml:space="preserve">维保条款</w:t>
      </w:r>
      <w:r/>
    </w:p>
    <w:p>
      <w:pPr>
        <w:pStyle w:val="982"/>
        <w:spacing w:before="120" w:after="120"/>
        <w:rPr>
          <w:rFonts w:hAnsi="宋体" w:eastAsia="宋体"/>
          <w:b/>
          <w:color w:val="000000" w:themeColor="text1"/>
          <w:sz w:val="24"/>
          <w:szCs w:val="24"/>
          <w:lang w:eastAsia="zh-CN"/>
          <w14:textFill>
            <w14:solidFill>
              <w14:schemeClr w14:val="tx1"/>
            </w14:solidFill>
          </w14:textFill>
        </w:rPr>
      </w:pPr>
      <w:r>
        <w:rPr>
          <w:rFonts w:hint="eastAsia" w:hAnsi="宋体"/>
          <w:b/>
          <w:color w:val="000000" w:themeColor="text1"/>
          <w:sz w:val="24"/>
          <w:szCs w:val="24"/>
          <w:lang w:eastAsia="zh-CN"/>
          <w14:textFill>
            <w14:solidFill>
              <w14:schemeClr w14:val="tx1"/>
            </w14:solidFill>
          </w14:textFill>
        </w:rPr>
        <w:t xml:space="preserve"> </w:t>
      </w:r>
      <w:r>
        <w:rPr>
          <w:rFonts w:hint="eastAsia" w:hAnsi="宋体"/>
          <w:b/>
          <w:color w:val="000000" w:themeColor="text1"/>
          <w:sz w:val="24"/>
          <w:szCs w:val="24"/>
          <w:u w:val="single"/>
          <w:lang w:eastAsia="zh-CN"/>
          <w14:textFill>
            <w14:solidFill>
              <w14:schemeClr w14:val="tx1"/>
            </w14:solidFill>
          </w14:textFill>
        </w:rPr>
        <w:t xml:space="preserve">                                     </w:t>
      </w:r>
      <w:r>
        <w:rPr>
          <w:rFonts w:hint="eastAsia" w:hAnsi="宋体"/>
          <w:b/>
          <w:color w:val="000000" w:themeColor="text1"/>
          <w:sz w:val="24"/>
          <w:szCs w:val="24"/>
          <w:lang w:eastAsia="zh-CN"/>
          <w14:textFill>
            <w14:solidFill>
              <w14:schemeClr w14:val="tx1"/>
            </w14:solidFill>
          </w14:textFill>
        </w:rPr>
        <w:t xml:space="preserve">    </w:t>
      </w:r>
      <w:r/>
    </w:p>
    <w:p>
      <w:pPr>
        <w:pStyle w:val="982"/>
        <w:spacing w:before="120" w:after="120"/>
        <w:rPr>
          <w:rFonts w:hAnsi="宋体"/>
          <w:b/>
          <w:color w:val="000000" w:themeColor="text1"/>
          <w:sz w:val="24"/>
          <w:szCs w:val="24"/>
          <w:lang w:eastAsia="zh-CN"/>
          <w14:textFill>
            <w14:solidFill>
              <w14:schemeClr w14:val="tx1"/>
            </w14:solidFill>
          </w14:textFill>
        </w:rPr>
        <w:outlineLvl w:val="0"/>
      </w:pPr>
      <w:r>
        <w:rPr>
          <w:rFonts w:hint="eastAsia" w:hAnsi="宋体"/>
          <w:b/>
          <w:color w:val="000000" w:themeColor="text1"/>
          <w:sz w:val="24"/>
          <w:szCs w:val="24"/>
          <w:lang w:eastAsia="zh-CN"/>
          <w14:textFill>
            <w14:solidFill>
              <w14:schemeClr w14:val="tx1"/>
            </w14:solidFill>
          </w14:textFill>
        </w:rPr>
        <w:t xml:space="preserve">八</w:t>
      </w:r>
      <w:r>
        <w:rPr>
          <w:rFonts w:hAnsi="宋体"/>
          <w:b/>
          <w:color w:val="000000" w:themeColor="text1"/>
          <w:sz w:val="24"/>
          <w:szCs w:val="24"/>
          <w:lang w:eastAsia="zh-CN"/>
          <w14:textFill>
            <w14:solidFill>
              <w14:schemeClr w14:val="tx1"/>
            </w14:solidFill>
          </w14:textFill>
        </w:rPr>
        <w:t xml:space="preserve">、交货期、交货方式及交货地点</w:t>
      </w:r>
      <w:r/>
    </w:p>
    <w:p>
      <w:pPr>
        <w:pStyle w:val="982"/>
        <w:spacing w:before="120" w:after="120"/>
        <w:rPr>
          <w:rFonts w:hAnsi="宋体"/>
          <w:bCs/>
          <w:color w:val="000000" w:themeColor="text1"/>
          <w:sz w:val="24"/>
          <w:szCs w:val="24"/>
          <w:u w:val="single"/>
          <w:lang w:eastAsia="zh-CN"/>
          <w14:textFill>
            <w14:solidFill>
              <w14:schemeClr w14:val="tx1"/>
            </w14:solidFill>
          </w14:textFill>
        </w:rPr>
      </w:pPr>
      <w:r>
        <w:rPr>
          <w:rFonts w:hint="eastAsia" w:hAnsi="宋体"/>
          <w:bCs/>
          <w:color w:val="000000" w:themeColor="text1"/>
          <w:sz w:val="24"/>
          <w:szCs w:val="24"/>
          <w:lang w:eastAsia="zh-CN"/>
          <w14:textFill>
            <w14:solidFill>
              <w14:schemeClr w14:val="tx1"/>
            </w14:solidFill>
          </w14:textFill>
        </w:rPr>
        <w:t xml:space="preserve">8</w:t>
      </w:r>
      <w:r>
        <w:rPr>
          <w:rFonts w:hAnsi="宋体"/>
          <w:bCs/>
          <w:color w:val="000000" w:themeColor="text1"/>
          <w:sz w:val="24"/>
          <w:szCs w:val="24"/>
          <w:lang w:eastAsia="zh-CN"/>
          <w14:textFill>
            <w14:solidFill>
              <w14:schemeClr w14:val="tx1"/>
            </w14:solidFill>
          </w14:textFill>
        </w:rPr>
        <w:t xml:space="preserve">.1 交货期：</w:t>
      </w:r>
      <w:r>
        <w:rPr>
          <w:rFonts w:hint="eastAsia" w:hAnsi="宋体"/>
          <w:bCs/>
          <w:color w:val="000000" w:themeColor="text1"/>
          <w:sz w:val="24"/>
          <w:szCs w:val="24"/>
          <w:u w:val="single"/>
          <w:lang w:eastAsia="zh-CN"/>
          <w14:textFill>
            <w14:solidFill>
              <w14:schemeClr w14:val="tx1"/>
            </w14:solidFill>
          </w14:textFill>
        </w:rPr>
        <w:t xml:space="preserve">              </w:t>
      </w:r>
      <w:r/>
    </w:p>
    <w:p>
      <w:pPr>
        <w:pStyle w:val="982"/>
        <w:spacing w:before="120" w:after="120"/>
        <w:rPr>
          <w:rFonts w:hAnsi="宋体"/>
          <w:color w:val="000000" w:themeColor="text1"/>
          <w:sz w:val="24"/>
          <w:szCs w:val="24"/>
          <w:u w:val="single"/>
          <w:lang w:eastAsia="zh-CN"/>
          <w14:textFill>
            <w14:solidFill>
              <w14:schemeClr w14:val="tx1"/>
            </w14:solidFill>
          </w14:textFill>
        </w:rPr>
      </w:pPr>
      <w:r>
        <w:rPr>
          <w:rFonts w:hint="eastAsia" w:hAnsi="宋体"/>
          <w:bCs/>
          <w:color w:val="000000" w:themeColor="text1"/>
          <w:sz w:val="24"/>
          <w:szCs w:val="24"/>
          <w:lang w:eastAsia="zh-CN"/>
          <w14:textFill>
            <w14:solidFill>
              <w14:schemeClr w14:val="tx1"/>
            </w14:solidFill>
          </w14:textFill>
        </w:rPr>
        <w:t xml:space="preserve">8</w:t>
      </w:r>
      <w:r>
        <w:rPr>
          <w:rFonts w:hAnsi="宋体"/>
          <w:bCs/>
          <w:color w:val="000000" w:themeColor="text1"/>
          <w:sz w:val="24"/>
          <w:szCs w:val="24"/>
          <w:lang w:eastAsia="zh-CN"/>
          <w14:textFill>
            <w14:solidFill>
              <w14:schemeClr w14:val="tx1"/>
            </w14:solidFill>
          </w14:textFill>
        </w:rPr>
        <w:t xml:space="preserve">.2 交货方式：</w:t>
      </w:r>
      <w:r>
        <w:rPr>
          <w:rFonts w:hint="eastAsia" w:hAnsi="宋体"/>
          <w:bCs/>
          <w:color w:val="000000" w:themeColor="text1"/>
          <w:sz w:val="24"/>
          <w:szCs w:val="24"/>
          <w:u w:val="single"/>
          <w:lang w:eastAsia="zh-CN"/>
          <w14:textFill>
            <w14:solidFill>
              <w14:schemeClr w14:val="tx1"/>
            </w14:solidFill>
          </w14:textFill>
        </w:rPr>
        <w:t xml:space="preserve">现场实施交付</w:t>
      </w:r>
      <w:r/>
    </w:p>
    <w:p>
      <w:pPr>
        <w:pStyle w:val="982"/>
        <w:spacing w:before="120" w:after="120"/>
        <w:rPr>
          <w:rFonts w:hAnsi="宋体"/>
          <w:color w:val="000000" w:themeColor="text1"/>
          <w:sz w:val="24"/>
          <w:szCs w:val="24"/>
          <w:u w:val="single"/>
          <w:lang w:eastAsia="zh-CN"/>
          <w14:textFill>
            <w14:solidFill>
              <w14:schemeClr w14:val="tx1"/>
            </w14:solidFill>
          </w14:textFill>
        </w:rPr>
      </w:pPr>
      <w:r>
        <w:rPr>
          <w:rFonts w:hint="eastAsia" w:hAnsi="宋体"/>
          <w:bCs/>
          <w:color w:val="000000" w:themeColor="text1"/>
          <w:sz w:val="24"/>
          <w:szCs w:val="24"/>
          <w:lang w:eastAsia="zh-CN"/>
          <w14:textFill>
            <w14:solidFill>
              <w14:schemeClr w14:val="tx1"/>
            </w14:solidFill>
          </w14:textFill>
        </w:rPr>
        <w:t xml:space="preserve">8</w:t>
      </w:r>
      <w:r>
        <w:rPr>
          <w:rFonts w:hAnsi="宋体"/>
          <w:bCs/>
          <w:color w:val="000000" w:themeColor="text1"/>
          <w:sz w:val="24"/>
          <w:szCs w:val="24"/>
          <w:lang w:eastAsia="zh-CN"/>
          <w14:textFill>
            <w14:solidFill>
              <w14:schemeClr w14:val="tx1"/>
            </w14:solidFill>
          </w14:textFill>
        </w:rPr>
        <w:t xml:space="preserve">.3 交货地点：</w:t>
      </w:r>
      <w:r>
        <w:rPr>
          <w:rFonts w:hint="eastAsia" w:hAnsi="宋体"/>
          <w:bCs/>
          <w:color w:val="000000" w:themeColor="text1"/>
          <w:sz w:val="24"/>
          <w:szCs w:val="24"/>
          <w:u w:val="single"/>
          <w:lang w:eastAsia="zh-CN"/>
          <w14:textFill>
            <w14:solidFill>
              <w14:schemeClr w14:val="tx1"/>
            </w14:solidFill>
          </w14:textFill>
        </w:rPr>
        <w:t xml:space="preserve">江苏省肿瘤医院</w:t>
      </w:r>
      <w:r/>
    </w:p>
    <w:p>
      <w:pPr>
        <w:pStyle w:val="982"/>
        <w:spacing w:before="120" w:after="120"/>
        <w:rPr>
          <w:rFonts w:hAnsi="宋体"/>
          <w:b/>
          <w:color w:val="000000" w:themeColor="text1"/>
          <w:sz w:val="24"/>
          <w:szCs w:val="24"/>
          <w:lang w:eastAsia="zh-CN"/>
          <w14:textFill>
            <w14:solidFill>
              <w14:schemeClr w14:val="tx1"/>
            </w14:solidFill>
          </w14:textFill>
        </w:rPr>
      </w:pPr>
      <w:r>
        <w:rPr>
          <w:rFonts w:hint="eastAsia" w:hAnsi="宋体"/>
          <w:b/>
          <w:color w:val="000000" w:themeColor="text1"/>
          <w:sz w:val="24"/>
          <w:szCs w:val="24"/>
          <w:lang w:eastAsia="zh-CN"/>
          <w14:textFill>
            <w14:solidFill>
              <w14:schemeClr w14:val="tx1"/>
            </w14:solidFill>
          </w14:textFill>
        </w:rPr>
        <w:t xml:space="preserve">九</w:t>
      </w:r>
      <w:r>
        <w:rPr>
          <w:rFonts w:hAnsi="宋体"/>
          <w:b/>
          <w:color w:val="000000" w:themeColor="text1"/>
          <w:sz w:val="24"/>
          <w:szCs w:val="24"/>
          <w:lang w:eastAsia="zh-CN"/>
          <w14:textFill>
            <w14:solidFill>
              <w14:schemeClr w14:val="tx1"/>
            </w14:solidFill>
          </w14:textFill>
        </w:rPr>
        <w:t xml:space="preserve">、货款支付</w:t>
      </w:r>
      <w:r/>
    </w:p>
    <w:p>
      <w:pPr>
        <w:pStyle w:val="982"/>
        <w:ind w:left="410" w:hanging="410"/>
        <w:spacing w:before="120" w:after="120"/>
        <w:rPr>
          <w:rFonts w:hAnsi="宋体"/>
          <w:color w:val="000000" w:themeColor="text1"/>
          <w:sz w:val="24"/>
          <w:szCs w:val="24"/>
          <w:lang w:eastAsia="zh-CN"/>
          <w14:textFill>
            <w14:solidFill>
              <w14:schemeClr w14:val="tx1"/>
            </w14:solidFill>
          </w14:textFill>
        </w:rPr>
      </w:pPr>
      <w:r>
        <w:rPr>
          <w:rFonts w:hint="eastAsia" w:hAnsi="宋体"/>
          <w:color w:val="000000" w:themeColor="text1"/>
          <w:sz w:val="24"/>
          <w:szCs w:val="24"/>
          <w:lang w:eastAsia="zh-CN"/>
          <w14:textFill>
            <w14:solidFill>
              <w14:schemeClr w14:val="tx1"/>
            </w14:solidFill>
          </w14:textFill>
        </w:rPr>
        <w:t xml:space="preserve">9</w:t>
      </w:r>
      <w:r>
        <w:rPr>
          <w:rFonts w:hAnsi="宋体"/>
          <w:color w:val="000000" w:themeColor="text1"/>
          <w:sz w:val="24"/>
          <w:szCs w:val="24"/>
          <w:lang w:eastAsia="zh-CN"/>
          <w14:textFill>
            <w14:solidFill>
              <w14:schemeClr w14:val="tx1"/>
            </w14:solidFill>
          </w14:textFill>
        </w:rPr>
        <w:t xml:space="preserve">.1 </w:t>
      </w:r>
      <w:r>
        <w:rPr>
          <w:rFonts w:hint="eastAsia" w:hAnsi="宋体"/>
          <w:color w:val="000000" w:themeColor="text1"/>
          <w:sz w:val="24"/>
          <w:szCs w:val="24"/>
          <w:lang w:eastAsia="zh-CN"/>
          <w14:textFill>
            <w14:solidFill>
              <w14:schemeClr w14:val="tx1"/>
            </w14:solidFill>
          </w14:textFill>
        </w:rPr>
        <w:t xml:space="preserve">采购资金的支付方式、时间及条件</w:t>
      </w:r>
      <w:r>
        <w:rPr>
          <w:rFonts w:hAnsi="宋体"/>
          <w:color w:val="000000" w:themeColor="text1"/>
          <w:sz w:val="24"/>
          <w:szCs w:val="24"/>
          <w:lang w:eastAsia="zh-CN"/>
          <w14:textFill>
            <w14:solidFill>
              <w14:schemeClr w14:val="tx1"/>
            </w14:solidFill>
          </w14:textFill>
        </w:rPr>
        <w:t xml:space="preserve">：</w:t>
      </w:r>
      <w:r/>
    </w:p>
    <w:tbl>
      <w:tblPr>
        <w:tblStyle w:val="1006"/>
        <w:tblW w:w="904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358"/>
        <w:gridCol w:w="1744"/>
        <w:gridCol w:w="1764"/>
        <w:gridCol w:w="1545"/>
        <w:gridCol w:w="2633"/>
      </w:tblGrid>
      <w:tr>
        <w:trPr>
          <w:jc w:val="center"/>
        </w:trPr>
        <w:tc>
          <w:tcPr>
            <w:tcW w:w="1358" w:type="dxa"/>
            <w:textDirection w:val="lrTb"/>
            <w:noWrap w:val="false"/>
          </w:tcPr>
          <w:p>
            <w:pPr>
              <w:jc w:val="center"/>
              <w:spacing w:line="360" w:lineRule="auto"/>
              <w:rPr>
                <w:rFonts w:asciiTheme="minorEastAsia" w:hAnsiTheme="minorEastAsia"/>
                <w:color w:val="000000" w:themeColor="text1"/>
                <w:sz w:val="24"/>
                <w:szCs w:val="24"/>
                <w14:textFill>
                  <w14:solidFill>
                    <w14:schemeClr w14:val="tx1"/>
                  </w14:solidFill>
                </w14:textFill>
              </w:rPr>
            </w:pPr>
            <w:r>
              <w:rPr>
                <w:rFonts w:hint="eastAsia" w:asciiTheme="minorEastAsia" w:hAnsiTheme="minorEastAsia"/>
                <w:color w:val="000000" w:themeColor="text1"/>
                <w:sz w:val="24"/>
                <w:szCs w:val="24"/>
                <w14:textFill>
                  <w14:solidFill>
                    <w14:schemeClr w14:val="tx1"/>
                  </w14:solidFill>
                </w14:textFill>
              </w:rPr>
              <w:t xml:space="preserve">付款阶段</w:t>
            </w:r>
            <w:r/>
          </w:p>
        </w:tc>
        <w:tc>
          <w:tcPr>
            <w:tcW w:w="1744" w:type="dxa"/>
            <w:textDirection w:val="lrTb"/>
            <w:noWrap w:val="false"/>
          </w:tcPr>
          <w:p>
            <w:pPr>
              <w:jc w:val="center"/>
              <w:spacing w:line="360" w:lineRule="auto"/>
              <w:rPr>
                <w:rFonts w:asciiTheme="minorEastAsia" w:hAnsiTheme="minorEastAsia"/>
                <w:color w:val="000000" w:themeColor="text1"/>
                <w:sz w:val="24"/>
                <w:szCs w:val="24"/>
                <w14:textFill>
                  <w14:solidFill>
                    <w14:schemeClr w14:val="tx1"/>
                  </w14:solidFill>
                </w14:textFill>
              </w:rPr>
            </w:pPr>
            <w:r>
              <w:rPr>
                <w:rFonts w:hint="eastAsia" w:asciiTheme="minorEastAsia" w:hAnsiTheme="minorEastAsia"/>
                <w:color w:val="000000" w:themeColor="text1"/>
                <w:sz w:val="24"/>
                <w:szCs w:val="24"/>
                <w14:textFill>
                  <w14:solidFill>
                    <w14:schemeClr w14:val="tx1"/>
                  </w14:solidFill>
                </w14:textFill>
              </w:rPr>
              <w:t xml:space="preserve">金额</w:t>
            </w:r>
            <w:r>
              <w:rPr>
                <w:rFonts w:hint="eastAsia" w:asciiTheme="minorEastAsia" w:hAnsiTheme="minorEastAsia"/>
                <w:color w:val="000000" w:themeColor="text1"/>
                <w:sz w:val="22"/>
                <w14:textFill>
                  <w14:solidFill>
                    <w14:schemeClr w14:val="tx1"/>
                  </w14:solidFill>
                </w14:textFill>
              </w:rPr>
              <w:t xml:space="preserve">(元)</w:t>
            </w:r>
            <w:r/>
          </w:p>
        </w:tc>
        <w:tc>
          <w:tcPr>
            <w:tcW w:w="1764" w:type="dxa"/>
            <w:textDirection w:val="lrTb"/>
            <w:noWrap w:val="false"/>
          </w:tcPr>
          <w:p>
            <w:pPr>
              <w:jc w:val="center"/>
              <w:spacing w:line="360" w:lineRule="auto"/>
              <w:rPr>
                <w:rFonts w:asciiTheme="minorEastAsia" w:hAnsiTheme="minorEastAsia"/>
                <w:color w:val="000000" w:themeColor="text1"/>
                <w:sz w:val="24"/>
                <w:szCs w:val="24"/>
                <w14:textFill>
                  <w14:solidFill>
                    <w14:schemeClr w14:val="tx1"/>
                  </w14:solidFill>
                </w14:textFill>
              </w:rPr>
            </w:pPr>
            <w:r>
              <w:rPr>
                <w:rFonts w:hint="eastAsia" w:asciiTheme="minorEastAsia" w:hAnsiTheme="minorEastAsia"/>
                <w:color w:val="000000" w:themeColor="text1"/>
                <w:sz w:val="24"/>
                <w:szCs w:val="24"/>
                <w14:textFill>
                  <w14:solidFill>
                    <w14:schemeClr w14:val="tx1"/>
                  </w14:solidFill>
                </w14:textFill>
              </w:rPr>
              <w:t xml:space="preserve">人民币大写</w:t>
            </w:r>
            <w:r/>
          </w:p>
        </w:tc>
        <w:tc>
          <w:tcPr>
            <w:tcW w:w="1545" w:type="dxa"/>
            <w:textDirection w:val="lrTb"/>
            <w:noWrap w:val="false"/>
          </w:tcPr>
          <w:p>
            <w:pPr>
              <w:jc w:val="center"/>
              <w:spacing w:line="360" w:lineRule="auto"/>
              <w:rPr>
                <w:rFonts w:asciiTheme="minorEastAsia" w:hAnsiTheme="minorEastAsia"/>
                <w:color w:val="000000" w:themeColor="text1"/>
                <w:sz w:val="24"/>
                <w:szCs w:val="24"/>
                <w14:textFill>
                  <w14:solidFill>
                    <w14:schemeClr w14:val="tx1"/>
                  </w14:solidFill>
                </w14:textFill>
              </w:rPr>
            </w:pPr>
            <w:r>
              <w:rPr>
                <w:rFonts w:hint="eastAsia" w:asciiTheme="minorEastAsia" w:hAnsiTheme="minorEastAsia"/>
                <w:color w:val="000000" w:themeColor="text1"/>
                <w:sz w:val="24"/>
                <w:szCs w:val="24"/>
                <w14:textFill>
                  <w14:solidFill>
                    <w14:schemeClr w14:val="tx1"/>
                  </w14:solidFill>
                </w14:textFill>
              </w:rPr>
              <w:t xml:space="preserve">付款比例</w:t>
            </w:r>
            <w:r/>
          </w:p>
        </w:tc>
        <w:tc>
          <w:tcPr>
            <w:tcW w:w="2633" w:type="dxa"/>
            <w:textDirection w:val="lrTb"/>
            <w:noWrap w:val="false"/>
          </w:tcPr>
          <w:p>
            <w:pPr>
              <w:spacing w:line="360" w:lineRule="auto"/>
              <w:rPr>
                <w:rFonts w:asciiTheme="minorEastAsia" w:hAnsiTheme="minorEastAsia"/>
                <w:color w:val="000000" w:themeColor="text1"/>
                <w:sz w:val="24"/>
                <w:szCs w:val="24"/>
                <w14:textFill>
                  <w14:solidFill>
                    <w14:schemeClr w14:val="tx1"/>
                  </w14:solidFill>
                </w14:textFill>
              </w:rPr>
            </w:pPr>
            <w:r>
              <w:rPr>
                <w:rFonts w:hint="eastAsia" w:asciiTheme="minorEastAsia" w:hAnsiTheme="minorEastAsia"/>
                <w:color w:val="000000" w:themeColor="text1"/>
                <w:sz w:val="24"/>
                <w:szCs w:val="24"/>
                <w14:textFill>
                  <w14:solidFill>
                    <w14:schemeClr w14:val="tx1"/>
                  </w14:solidFill>
                </w14:textFill>
              </w:rPr>
              <w:t xml:space="preserve">付款条件</w:t>
            </w:r>
            <w:r/>
          </w:p>
        </w:tc>
      </w:tr>
      <w:tr>
        <w:trPr>
          <w:jc w:val="center"/>
        </w:trPr>
        <w:tc>
          <w:tcPr>
            <w:tcW w:w="1358" w:type="dxa"/>
            <w:textDirection w:val="lrTb"/>
            <w:noWrap w:val="false"/>
          </w:tcPr>
          <w:p>
            <w:pPr>
              <w:jc w:val="center"/>
              <w:spacing w:line="360" w:lineRule="auto"/>
              <w:rPr>
                <w:rFonts w:asciiTheme="minorEastAsia" w:hAnsiTheme="minorEastAsia"/>
                <w:color w:val="000000" w:themeColor="text1"/>
                <w:sz w:val="24"/>
                <w:szCs w:val="24"/>
                <w14:textFill>
                  <w14:solidFill>
                    <w14:schemeClr w14:val="tx1"/>
                  </w14:solidFill>
                </w14:textFill>
              </w:rPr>
            </w:pPr>
            <w:r>
              <w:rPr>
                <w:rFonts w:asciiTheme="minorEastAsia" w:hAnsiTheme="minorEastAsia"/>
                <w:color w:val="000000" w:themeColor="text1"/>
                <w:sz w:val="24"/>
                <w:szCs w:val="24"/>
                <w14:textFill>
                  <w14:solidFill>
                    <w14:schemeClr w14:val="tx1"/>
                  </w14:solidFill>
                </w14:textFill>
              </w:rPr>
            </w:r>
            <w:r/>
          </w:p>
        </w:tc>
        <w:tc>
          <w:tcPr>
            <w:tcW w:w="1744" w:type="dxa"/>
            <w:textDirection w:val="lrTb"/>
            <w:noWrap w:val="false"/>
          </w:tcPr>
          <w:p>
            <w:pPr>
              <w:jc w:val="center"/>
              <w:spacing w:line="360" w:lineRule="auto"/>
              <w:rPr>
                <w:rFonts w:asciiTheme="minorEastAsia" w:hAnsiTheme="minorEastAsia"/>
                <w:color w:val="000000" w:themeColor="text1"/>
                <w:sz w:val="24"/>
                <w:szCs w:val="24"/>
                <w14:textFill>
                  <w14:solidFill>
                    <w14:schemeClr w14:val="tx1"/>
                  </w14:solidFill>
                </w14:textFill>
              </w:rPr>
            </w:pPr>
            <w:r>
              <w:rPr>
                <w:rFonts w:asciiTheme="minorEastAsia" w:hAnsiTheme="minorEastAsia"/>
                <w:color w:val="000000" w:themeColor="text1"/>
                <w:sz w:val="24"/>
                <w:szCs w:val="24"/>
                <w14:textFill>
                  <w14:solidFill>
                    <w14:schemeClr w14:val="tx1"/>
                  </w14:solidFill>
                </w14:textFill>
              </w:rPr>
            </w:r>
            <w:r/>
          </w:p>
        </w:tc>
        <w:tc>
          <w:tcPr>
            <w:tcW w:w="1764" w:type="dxa"/>
            <w:textDirection w:val="lrTb"/>
            <w:noWrap w:val="false"/>
          </w:tcPr>
          <w:p>
            <w:pPr>
              <w:jc w:val="center"/>
              <w:spacing w:line="360" w:lineRule="auto"/>
              <w:rPr>
                <w:rFonts w:asciiTheme="minorEastAsia" w:hAnsiTheme="minorEastAsia"/>
                <w:color w:val="000000" w:themeColor="text1"/>
                <w:sz w:val="24"/>
                <w:szCs w:val="24"/>
                <w14:textFill>
                  <w14:solidFill>
                    <w14:schemeClr w14:val="tx1"/>
                  </w14:solidFill>
                </w14:textFill>
              </w:rPr>
            </w:pPr>
            <w:r>
              <w:rPr>
                <w:rFonts w:asciiTheme="minorEastAsia" w:hAnsiTheme="minorEastAsia"/>
                <w:color w:val="000000" w:themeColor="text1"/>
                <w:sz w:val="24"/>
                <w:szCs w:val="24"/>
                <w14:textFill>
                  <w14:solidFill>
                    <w14:schemeClr w14:val="tx1"/>
                  </w14:solidFill>
                </w14:textFill>
              </w:rPr>
            </w:r>
            <w:r/>
          </w:p>
        </w:tc>
        <w:tc>
          <w:tcPr>
            <w:tcW w:w="1545" w:type="dxa"/>
            <w:textDirection w:val="lrTb"/>
            <w:noWrap w:val="false"/>
          </w:tcPr>
          <w:p>
            <w:pPr>
              <w:jc w:val="center"/>
              <w:spacing w:line="360" w:lineRule="auto"/>
              <w:rPr>
                <w:rFonts w:asciiTheme="minorEastAsia" w:hAnsiTheme="minorEastAsia"/>
                <w:color w:val="000000" w:themeColor="text1"/>
                <w:sz w:val="24"/>
                <w:szCs w:val="24"/>
                <w14:textFill>
                  <w14:solidFill>
                    <w14:schemeClr w14:val="tx1"/>
                  </w14:solidFill>
                </w14:textFill>
              </w:rPr>
            </w:pPr>
            <w:r>
              <w:rPr>
                <w:rFonts w:asciiTheme="minorEastAsia" w:hAnsiTheme="minorEastAsia"/>
                <w:color w:val="000000" w:themeColor="text1"/>
                <w:sz w:val="24"/>
                <w:szCs w:val="24"/>
                <w14:textFill>
                  <w14:solidFill>
                    <w14:schemeClr w14:val="tx1"/>
                  </w14:solidFill>
                </w14:textFill>
              </w:rPr>
            </w:r>
            <w:r/>
          </w:p>
        </w:tc>
        <w:tc>
          <w:tcPr>
            <w:tcW w:w="2633" w:type="dxa"/>
            <w:textDirection w:val="lrTb"/>
            <w:noWrap w:val="false"/>
          </w:tcPr>
          <w:p>
            <w:pPr>
              <w:spacing w:line="360" w:lineRule="auto"/>
              <w:rPr>
                <w:rFonts w:asciiTheme="minorEastAsia" w:hAnsiTheme="minorEastAsia"/>
                <w:color w:val="000000" w:themeColor="text1"/>
                <w:sz w:val="24"/>
                <w:szCs w:val="24"/>
                <w14:textFill>
                  <w14:solidFill>
                    <w14:schemeClr w14:val="tx1"/>
                  </w14:solidFill>
                </w14:textFill>
              </w:rPr>
            </w:pPr>
            <w:r>
              <w:rPr>
                <w:rFonts w:asciiTheme="minorEastAsia" w:hAnsiTheme="minorEastAsia"/>
                <w:color w:val="000000" w:themeColor="text1"/>
                <w:sz w:val="24"/>
                <w:szCs w:val="24"/>
                <w14:textFill>
                  <w14:solidFill>
                    <w14:schemeClr w14:val="tx1"/>
                  </w14:solidFill>
                </w14:textFill>
              </w:rPr>
            </w:r>
            <w:r/>
          </w:p>
        </w:tc>
      </w:tr>
    </w:tbl>
    <w:p>
      <w:pPr>
        <w:pStyle w:val="982"/>
        <w:ind w:left="410" w:hanging="410"/>
        <w:spacing w:before="120" w:after="120"/>
        <w:rPr>
          <w:rFonts w:hAnsi="宋体"/>
          <w:color w:val="000000" w:themeColor="text1"/>
          <w:sz w:val="24"/>
          <w:szCs w:val="24"/>
          <w14:textFill>
            <w14:solidFill>
              <w14:schemeClr w14:val="tx1"/>
            </w14:solidFill>
          </w14:textFill>
        </w:rPr>
      </w:pPr>
      <w:r>
        <w:rPr>
          <w:rFonts w:hAnsi="宋体"/>
          <w:color w:val="000000" w:themeColor="text1"/>
          <w:sz w:val="24"/>
          <w:szCs w:val="24"/>
          <w14:textFill>
            <w14:solidFill>
              <w14:schemeClr w14:val="tx1"/>
            </w14:solidFill>
          </w14:textFill>
        </w:rPr>
      </w:r>
      <w:r/>
    </w:p>
    <w:p>
      <w:pPr>
        <w:pStyle w:val="982"/>
        <w:ind w:left="410" w:hanging="410"/>
        <w:spacing w:before="120" w:after="120"/>
        <w:rPr>
          <w:rFonts w:hAnsi="宋体"/>
          <w:color w:val="000000" w:themeColor="text1"/>
          <w:sz w:val="24"/>
          <w:szCs w:val="24"/>
          <w:lang w:eastAsia="zh-CN"/>
          <w14:textFill>
            <w14:solidFill>
              <w14:schemeClr w14:val="tx1"/>
            </w14:solidFill>
          </w14:textFill>
        </w:rPr>
      </w:pPr>
      <w:r>
        <w:rPr>
          <w:rFonts w:hint="eastAsia" w:hAnsi="宋体"/>
          <w:color w:val="000000" w:themeColor="text1"/>
          <w:sz w:val="24"/>
          <w:szCs w:val="24"/>
          <w:lang w:eastAsia="zh-CN"/>
          <w14:textFill>
            <w14:solidFill>
              <w14:schemeClr w14:val="tx1"/>
            </w14:solidFill>
          </w14:textFill>
        </w:rPr>
        <w:t xml:space="preserve">9</w:t>
      </w:r>
      <w:r>
        <w:rPr>
          <w:rFonts w:hAnsi="宋体"/>
          <w:color w:val="000000" w:themeColor="text1"/>
          <w:sz w:val="24"/>
          <w:szCs w:val="24"/>
          <w:lang w:eastAsia="zh-CN"/>
          <w14:textFill>
            <w14:solidFill>
              <w14:schemeClr w14:val="tx1"/>
            </w14:solidFill>
          </w14:textFill>
        </w:rPr>
        <w:t xml:space="preserve">.2当采购数量与实际使用数量不一致时，</w:t>
      </w:r>
      <w:r>
        <w:rPr>
          <w:rFonts w:hint="eastAsia" w:hAnsi="宋体"/>
          <w:color w:val="000000" w:themeColor="text1"/>
          <w:sz w:val="24"/>
          <w:szCs w:val="24"/>
          <w:lang w:eastAsia="zh-CN"/>
          <w14:textFill>
            <w14:solidFill>
              <w14:schemeClr w14:val="tx1"/>
            </w14:solidFill>
          </w14:textFill>
        </w:rPr>
        <w:t xml:space="preserve">乙方</w:t>
      </w:r>
      <w:r>
        <w:rPr>
          <w:rFonts w:hAnsi="宋体"/>
          <w:color w:val="000000" w:themeColor="text1"/>
          <w:sz w:val="24"/>
          <w:szCs w:val="24"/>
          <w:lang w:eastAsia="zh-CN"/>
          <w14:textFill>
            <w14:solidFill>
              <w14:schemeClr w14:val="tx1"/>
            </w14:solidFill>
          </w14:textFill>
        </w:rPr>
        <w:t xml:space="preserve">应根据实际使用量供货，合同的最终结算金额按实际使用量乘以成交单价进行计算。</w:t>
      </w:r>
      <w:r/>
    </w:p>
    <w:p>
      <w:pPr>
        <w:pStyle w:val="982"/>
        <w:ind w:left="410" w:hanging="410"/>
        <w:spacing w:before="120" w:after="120"/>
        <w:rPr>
          <w:rFonts w:hAnsi="宋体"/>
          <w:color w:val="000000" w:themeColor="text1"/>
          <w:sz w:val="24"/>
          <w:szCs w:val="24"/>
          <w:lang w:eastAsia="zh-CN"/>
          <w14:textFill>
            <w14:solidFill>
              <w14:schemeClr w14:val="tx1"/>
            </w14:solidFill>
          </w14:textFill>
        </w:rPr>
      </w:pPr>
      <w:r>
        <w:rPr>
          <w:rFonts w:hint="eastAsia" w:hAnsi="宋体"/>
          <w:color w:val="000000" w:themeColor="text1"/>
          <w:sz w:val="24"/>
          <w:szCs w:val="24"/>
          <w:lang w:eastAsia="zh-CN"/>
          <w14:textFill>
            <w14:solidFill>
              <w14:schemeClr w14:val="tx1"/>
            </w14:solidFill>
          </w14:textFill>
        </w:rPr>
        <w:t xml:space="preserve">9.3</w:t>
      </w:r>
      <w:r>
        <w:rPr>
          <w:rFonts w:hAnsi="宋体"/>
          <w:color w:val="000000" w:themeColor="text1"/>
          <w:sz w:val="24"/>
          <w:szCs w:val="24"/>
          <w:lang w:eastAsia="zh-CN"/>
          <w14:textFill>
            <w14:solidFill>
              <w14:schemeClr w14:val="tx1"/>
            </w14:solidFill>
          </w14:textFill>
        </w:rPr>
        <w:t xml:space="preserve">乙方须向甲方出具合法有效完整的完税发票及凭证资料进行支付结算。</w:t>
      </w:r>
      <w:r/>
    </w:p>
    <w:p>
      <w:pPr>
        <w:spacing w:before="156" w:after="156"/>
        <w:rPr>
          <w:rFonts w:ascii="宋体" w:hAnsi="宋体" w:eastAsia="仿宋_GB2312"/>
          <w:b/>
          <w:color w:val="000000" w:themeColor="text1"/>
          <w:sz w:val="24"/>
          <w:szCs w:val="24"/>
          <w:lang w:eastAsia="zh-CN"/>
          <w14:textFill>
            <w14:solidFill>
              <w14:schemeClr w14:val="tx1"/>
            </w14:solidFill>
          </w14:textFill>
        </w:rPr>
        <w:outlineLvl w:val="0"/>
      </w:pPr>
      <w:r>
        <w:rPr>
          <w:rFonts w:hint="eastAsia" w:ascii="宋体" w:hAnsi="宋体"/>
          <w:b/>
          <w:color w:val="000000" w:themeColor="text1"/>
          <w:sz w:val="24"/>
          <w:szCs w:val="24"/>
          <w:lang w:eastAsia="zh-CN"/>
          <w14:textFill>
            <w14:solidFill>
              <w14:schemeClr w14:val="tx1"/>
            </w14:solidFill>
          </w14:textFill>
        </w:rPr>
        <w:t xml:space="preserve">十、税</w:t>
      </w:r>
      <w:r/>
    </w:p>
    <w:p>
      <w:pPr>
        <w:spacing w:before="156" w:after="156"/>
        <w:rPr>
          <w:rFonts w:ascii="宋体" w:hAnsi="宋体" w:eastAsia="仿宋_GB2312"/>
          <w:color w:val="000000" w:themeColor="text1"/>
          <w:sz w:val="24"/>
          <w:szCs w:val="24"/>
          <w:lang w:eastAsia="zh-CN"/>
          <w14:textFill>
            <w14:solidFill>
              <w14:schemeClr w14:val="tx1"/>
            </w14:solidFill>
          </w14:textFill>
        </w:rPr>
      </w:pPr>
      <w:r>
        <w:rPr>
          <w:rFonts w:ascii="宋体" w:hAnsi="宋体"/>
          <w:color w:val="000000" w:themeColor="text1"/>
          <w:sz w:val="24"/>
          <w:szCs w:val="24"/>
          <w:lang w:eastAsia="zh-CN"/>
          <w14:textFill>
            <w14:solidFill>
              <w14:schemeClr w14:val="tx1"/>
            </w14:solidFill>
          </w14:textFill>
        </w:rPr>
        <w:t xml:space="preserve">1</w:t>
      </w:r>
      <w:r>
        <w:rPr>
          <w:rFonts w:hint="eastAsia" w:ascii="宋体" w:hAnsi="宋体"/>
          <w:color w:val="000000" w:themeColor="text1"/>
          <w:sz w:val="24"/>
          <w:szCs w:val="24"/>
          <w:lang w:eastAsia="zh-CN"/>
          <w14:textFill>
            <w14:solidFill>
              <w14:schemeClr w14:val="tx1"/>
            </w14:solidFill>
          </w14:textFill>
        </w:rPr>
        <w:t xml:space="preserve">0</w:t>
      </w:r>
      <w:r>
        <w:rPr>
          <w:rFonts w:ascii="宋体" w:hAnsi="宋体"/>
          <w:color w:val="000000" w:themeColor="text1"/>
          <w:sz w:val="24"/>
          <w:szCs w:val="24"/>
          <w:lang w:eastAsia="zh-CN"/>
          <w14:textFill>
            <w14:solidFill>
              <w14:schemeClr w14:val="tx1"/>
            </w14:solidFill>
          </w14:textFill>
        </w:rPr>
        <w:t xml:space="preserve">.1</w:t>
      </w:r>
      <w:r>
        <w:rPr>
          <w:rFonts w:hint="eastAsia" w:ascii="宋体" w:hAnsi="宋体"/>
          <w:color w:val="000000" w:themeColor="text1"/>
          <w:sz w:val="24"/>
          <w:szCs w:val="24"/>
          <w:lang w:eastAsia="zh-CN"/>
          <w14:textFill>
            <w14:solidFill>
              <w14:schemeClr w14:val="tx1"/>
            </w14:solidFill>
          </w14:textFill>
        </w:rPr>
        <w:t xml:space="preserve">本合同执行中相关的一切税费均由乙方负担。</w:t>
      </w:r>
      <w:r/>
    </w:p>
    <w:p>
      <w:pPr>
        <w:pStyle w:val="982"/>
        <w:ind w:left="412" w:hanging="411"/>
        <w:spacing w:before="120" w:after="120"/>
        <w:rPr>
          <w:rFonts w:hAnsi="宋体"/>
          <w:color w:val="000000" w:themeColor="text1"/>
          <w:sz w:val="24"/>
          <w:szCs w:val="24"/>
          <w:lang w:eastAsia="zh-CN"/>
          <w14:textFill>
            <w14:solidFill>
              <w14:schemeClr w14:val="tx1"/>
            </w14:solidFill>
          </w14:textFill>
        </w:rPr>
        <w:outlineLvl w:val="0"/>
      </w:pPr>
      <w:r>
        <w:rPr>
          <w:rFonts w:hAnsi="宋体"/>
          <w:b/>
          <w:color w:val="000000" w:themeColor="text1"/>
          <w:sz w:val="24"/>
          <w:szCs w:val="24"/>
          <w:lang w:eastAsia="zh-CN"/>
          <w14:textFill>
            <w14:solidFill>
              <w14:schemeClr w14:val="tx1"/>
            </w14:solidFill>
          </w14:textFill>
        </w:rPr>
        <w:t xml:space="preserve">十</w:t>
      </w:r>
      <w:r>
        <w:rPr>
          <w:rFonts w:hint="eastAsia" w:hAnsi="宋体"/>
          <w:b/>
          <w:color w:val="000000" w:themeColor="text1"/>
          <w:sz w:val="24"/>
          <w:szCs w:val="24"/>
          <w:lang w:eastAsia="zh-CN"/>
          <w14:textFill>
            <w14:solidFill>
              <w14:schemeClr w14:val="tx1"/>
            </w14:solidFill>
          </w14:textFill>
        </w:rPr>
        <w:t xml:space="preserve">一</w:t>
      </w:r>
      <w:r>
        <w:rPr>
          <w:rFonts w:hAnsi="宋体"/>
          <w:b/>
          <w:color w:val="000000" w:themeColor="text1"/>
          <w:sz w:val="24"/>
          <w:szCs w:val="24"/>
          <w:lang w:eastAsia="zh-CN"/>
          <w14:textFill>
            <w14:solidFill>
              <w14:schemeClr w14:val="tx1"/>
            </w14:solidFill>
          </w14:textFill>
        </w:rPr>
        <w:t xml:space="preserve">、质量保证及售后服务</w:t>
      </w:r>
      <w:r/>
    </w:p>
    <w:p>
      <w:pPr>
        <w:pStyle w:val="982"/>
        <w:ind w:left="410" w:hanging="410"/>
        <w:spacing w:before="120" w:after="120"/>
        <w:rPr>
          <w:rFonts w:hAnsi="宋体"/>
          <w:color w:val="000000" w:themeColor="text1"/>
          <w:sz w:val="24"/>
          <w:szCs w:val="24"/>
          <w:lang w:eastAsia="zh-CN"/>
          <w14:textFill>
            <w14:solidFill>
              <w14:schemeClr w14:val="tx1"/>
            </w14:solidFill>
          </w14:textFill>
        </w:rPr>
      </w:pPr>
      <w:r>
        <w:rPr>
          <w:rFonts w:hAnsi="宋体"/>
          <w:color w:val="000000" w:themeColor="text1"/>
          <w:sz w:val="24"/>
          <w:szCs w:val="24"/>
          <w:lang w:eastAsia="zh-CN"/>
          <w14:textFill>
            <w14:solidFill>
              <w14:schemeClr w14:val="tx1"/>
            </w14:solidFill>
          </w14:textFill>
        </w:rPr>
        <w:t xml:space="preserve">1</w:t>
      </w:r>
      <w:r>
        <w:rPr>
          <w:rFonts w:hint="eastAsia" w:hAnsi="宋体"/>
          <w:color w:val="000000" w:themeColor="text1"/>
          <w:sz w:val="24"/>
          <w:szCs w:val="24"/>
          <w:lang w:eastAsia="zh-CN"/>
          <w14:textFill>
            <w14:solidFill>
              <w14:schemeClr w14:val="tx1"/>
            </w14:solidFill>
          </w14:textFill>
        </w:rPr>
        <w:t xml:space="preserve">1</w:t>
      </w:r>
      <w:r>
        <w:rPr>
          <w:rFonts w:hAnsi="宋体"/>
          <w:color w:val="000000" w:themeColor="text1"/>
          <w:sz w:val="24"/>
          <w:szCs w:val="24"/>
          <w:lang w:eastAsia="zh-CN"/>
          <w14:textFill>
            <w14:solidFill>
              <w14:schemeClr w14:val="tx1"/>
            </w14:solidFill>
          </w14:textFill>
        </w:rPr>
        <w:t xml:space="preserve">.1 </w:t>
      </w:r>
      <w:r>
        <w:rPr>
          <w:rFonts w:hint="eastAsia" w:hAnsi="宋体"/>
          <w:color w:val="000000" w:themeColor="text1"/>
          <w:sz w:val="24"/>
          <w:szCs w:val="24"/>
          <w:lang w:eastAsia="zh-CN"/>
          <w14:textFill>
            <w14:solidFill>
              <w14:schemeClr w14:val="tx1"/>
            </w14:solidFill>
          </w14:textFill>
        </w:rPr>
        <w:t xml:space="preserve">本合同应为完整货物及功能的提供，乙方所提供货物的技术规格应与乙方投标文件和合同中所规定的规格相一致；本合同所提供的货物、数量及技术标准：详见乙方按公开招标文件要求提供的投标文件，且不得低于甲方在招标文件中规定的品种数量及标准，乙方应提供未经使用的全新产品。</w:t>
      </w:r>
      <w:r/>
    </w:p>
    <w:p>
      <w:pPr>
        <w:pStyle w:val="982"/>
        <w:ind w:left="410" w:hanging="410"/>
        <w:spacing w:before="120" w:after="120"/>
        <w:rPr>
          <w:rFonts w:hAnsi="宋体"/>
          <w:color w:val="000000" w:themeColor="text1"/>
          <w:sz w:val="24"/>
          <w:szCs w:val="24"/>
          <w:lang w:eastAsia="zh-CN"/>
          <w14:textFill>
            <w14:solidFill>
              <w14:schemeClr w14:val="tx1"/>
            </w14:solidFill>
          </w14:textFill>
        </w:rPr>
      </w:pPr>
      <w:r>
        <w:rPr>
          <w:rFonts w:hAnsi="宋体"/>
          <w:color w:val="000000" w:themeColor="text1"/>
          <w:sz w:val="24"/>
          <w:szCs w:val="24"/>
          <w:lang w:eastAsia="zh-CN"/>
          <w14:textFill>
            <w14:solidFill>
              <w14:schemeClr w14:val="tx1"/>
            </w14:solidFill>
          </w14:textFill>
        </w:rPr>
        <w:t xml:space="preserve">1</w:t>
      </w:r>
      <w:r>
        <w:rPr>
          <w:rFonts w:hint="eastAsia" w:hAnsi="宋体"/>
          <w:color w:val="000000" w:themeColor="text1"/>
          <w:sz w:val="24"/>
          <w:szCs w:val="24"/>
          <w:lang w:eastAsia="zh-CN"/>
          <w14:textFill>
            <w14:solidFill>
              <w14:schemeClr w14:val="tx1"/>
            </w14:solidFill>
          </w14:textFill>
        </w:rPr>
        <w:t xml:space="preserve">1</w:t>
      </w:r>
      <w:r>
        <w:rPr>
          <w:rFonts w:hAnsi="宋体"/>
          <w:color w:val="000000" w:themeColor="text1"/>
          <w:sz w:val="24"/>
          <w:szCs w:val="24"/>
          <w:lang w:eastAsia="zh-CN"/>
          <w14:textFill>
            <w14:solidFill>
              <w14:schemeClr w14:val="tx1"/>
            </w14:solidFill>
          </w14:textFill>
        </w:rPr>
        <w:t xml:space="preserve">.</w:t>
      </w:r>
      <w:r>
        <w:rPr>
          <w:rFonts w:hint="eastAsia" w:hAnsi="宋体"/>
          <w:color w:val="000000" w:themeColor="text1"/>
          <w:sz w:val="24"/>
          <w:szCs w:val="24"/>
          <w:lang w:eastAsia="zh-CN"/>
          <w14:textFill>
            <w14:solidFill>
              <w14:schemeClr w14:val="tx1"/>
            </w14:solidFill>
          </w14:textFill>
        </w:rPr>
        <w:t xml:space="preserve">2</w:t>
      </w:r>
      <w:r>
        <w:rPr>
          <w:rFonts w:hAnsi="宋体"/>
          <w:color w:val="000000" w:themeColor="text1"/>
          <w:sz w:val="24"/>
          <w:szCs w:val="24"/>
          <w:lang w:eastAsia="zh-CN"/>
          <w14:textFill>
            <w14:solidFill>
              <w14:schemeClr w14:val="tx1"/>
            </w14:solidFill>
          </w14:textFill>
        </w:rPr>
        <w:t xml:space="preserve"> </w:t>
      </w:r>
      <w:r>
        <w:rPr>
          <w:rFonts w:hint="eastAsia" w:hAnsi="宋体"/>
          <w:color w:val="000000" w:themeColor="text1"/>
          <w:sz w:val="24"/>
          <w:szCs w:val="24"/>
          <w:lang w:eastAsia="zh-CN"/>
          <w14:textFill>
            <w14:solidFill>
              <w14:schemeClr w14:val="tx1"/>
            </w14:solidFill>
          </w14:textFill>
        </w:rPr>
        <w:t xml:space="preserve">对于软件产品，乙方应向甲方提供其最新版本的软件产品以及最先进的技术服务水平，对于提供低于乙方最新版本产品的情况，乙方应征得甲方的同意并取得甲方的书面说明。</w:t>
      </w:r>
      <w:r/>
    </w:p>
    <w:p>
      <w:pPr>
        <w:pStyle w:val="982"/>
        <w:ind w:left="410" w:hanging="410"/>
        <w:spacing w:before="120" w:after="120"/>
        <w:rPr>
          <w:rFonts w:hAnsi="宋体"/>
          <w:color w:val="000000" w:themeColor="text1"/>
          <w:sz w:val="24"/>
          <w:szCs w:val="24"/>
          <w:lang w:eastAsia="zh-CN"/>
          <w14:textFill>
            <w14:solidFill>
              <w14:schemeClr w14:val="tx1"/>
            </w14:solidFill>
          </w14:textFill>
        </w:rPr>
      </w:pPr>
      <w:r>
        <w:rPr>
          <w:rFonts w:hAnsi="宋体"/>
          <w:color w:val="000000" w:themeColor="text1"/>
          <w:sz w:val="24"/>
          <w:szCs w:val="24"/>
          <w:lang w:eastAsia="zh-CN"/>
          <w14:textFill>
            <w14:solidFill>
              <w14:schemeClr w14:val="tx1"/>
            </w14:solidFill>
          </w14:textFill>
        </w:rPr>
        <w:t xml:space="preserve">1</w:t>
      </w:r>
      <w:r>
        <w:rPr>
          <w:rFonts w:hint="eastAsia" w:hAnsi="宋体"/>
          <w:color w:val="000000" w:themeColor="text1"/>
          <w:sz w:val="24"/>
          <w:szCs w:val="24"/>
          <w:lang w:eastAsia="zh-CN"/>
          <w14:textFill>
            <w14:solidFill>
              <w14:schemeClr w14:val="tx1"/>
            </w14:solidFill>
          </w14:textFill>
        </w:rPr>
        <w:t xml:space="preserve">1</w:t>
      </w:r>
      <w:r>
        <w:rPr>
          <w:rFonts w:hAnsi="宋体"/>
          <w:color w:val="000000" w:themeColor="text1"/>
          <w:sz w:val="24"/>
          <w:szCs w:val="24"/>
          <w:lang w:eastAsia="zh-CN"/>
          <w14:textFill>
            <w14:solidFill>
              <w14:schemeClr w14:val="tx1"/>
            </w14:solidFill>
          </w14:textFill>
        </w:rPr>
        <w:t xml:space="preserve">.</w:t>
      </w:r>
      <w:r>
        <w:rPr>
          <w:rFonts w:hint="eastAsia" w:hAnsi="宋体"/>
          <w:color w:val="000000" w:themeColor="text1"/>
          <w:sz w:val="24"/>
          <w:szCs w:val="24"/>
          <w:lang w:eastAsia="zh-CN"/>
          <w14:textFill>
            <w14:solidFill>
              <w14:schemeClr w14:val="tx1"/>
            </w14:solidFill>
          </w14:textFill>
        </w:rPr>
        <w:t xml:space="preserve">3</w:t>
      </w:r>
      <w:r>
        <w:rPr>
          <w:rFonts w:hAnsi="宋体"/>
          <w:color w:val="000000" w:themeColor="text1"/>
          <w:sz w:val="24"/>
          <w:szCs w:val="24"/>
          <w:lang w:eastAsia="zh-CN"/>
          <w14:textFill>
            <w14:solidFill>
              <w14:schemeClr w14:val="tx1"/>
            </w14:solidFill>
          </w14:textFill>
        </w:rPr>
        <w:t xml:space="preserve"> </w:t>
      </w:r>
      <w:r>
        <w:rPr>
          <w:rFonts w:hint="eastAsia" w:hAnsi="宋体"/>
          <w:color w:val="000000" w:themeColor="text1"/>
          <w:sz w:val="24"/>
          <w:szCs w:val="24"/>
          <w:lang w:eastAsia="zh-CN"/>
          <w14:textFill>
            <w14:solidFill>
              <w14:schemeClr w14:val="tx1"/>
            </w14:solidFill>
          </w14:textFill>
        </w:rPr>
        <w:t xml:space="preserve">对于软件产品，甲方向乙方购买的是符合甲方自身需求的个性化软件产品，对于甲方提出的合理化需求，乙方不得无故以乙方自身软件是产品化系统或增加开发量为由拒绝提供相应功能和模块。</w:t>
      </w:r>
      <w:r/>
    </w:p>
    <w:p>
      <w:pPr>
        <w:pStyle w:val="982"/>
        <w:ind w:left="410" w:hanging="410"/>
        <w:spacing w:before="120" w:after="120"/>
        <w:rPr>
          <w:rFonts w:hAnsi="宋体"/>
          <w:color w:val="000000" w:themeColor="text1"/>
          <w:sz w:val="24"/>
          <w:szCs w:val="24"/>
          <w:lang w:eastAsia="zh-CN"/>
          <w14:textFill>
            <w14:solidFill>
              <w14:schemeClr w14:val="tx1"/>
            </w14:solidFill>
          </w14:textFill>
        </w:rPr>
      </w:pPr>
      <w:r>
        <w:rPr>
          <w:rFonts w:hAnsi="宋体"/>
          <w:color w:val="000000" w:themeColor="text1"/>
          <w:sz w:val="24"/>
          <w:szCs w:val="24"/>
          <w:lang w:eastAsia="zh-CN"/>
          <w14:textFill>
            <w14:solidFill>
              <w14:schemeClr w14:val="tx1"/>
            </w14:solidFill>
          </w14:textFill>
        </w:rPr>
        <w:t xml:space="preserve">1</w:t>
      </w:r>
      <w:r>
        <w:rPr>
          <w:rFonts w:hint="eastAsia" w:hAnsi="宋体"/>
          <w:color w:val="000000" w:themeColor="text1"/>
          <w:sz w:val="24"/>
          <w:szCs w:val="24"/>
          <w:lang w:eastAsia="zh-CN"/>
          <w14:textFill>
            <w14:solidFill>
              <w14:schemeClr w14:val="tx1"/>
            </w14:solidFill>
          </w14:textFill>
        </w:rPr>
        <w:t xml:space="preserve">1</w:t>
      </w:r>
      <w:r>
        <w:rPr>
          <w:rFonts w:hAnsi="宋体"/>
          <w:color w:val="000000" w:themeColor="text1"/>
          <w:sz w:val="24"/>
          <w:szCs w:val="24"/>
          <w:lang w:eastAsia="zh-CN"/>
          <w14:textFill>
            <w14:solidFill>
              <w14:schemeClr w14:val="tx1"/>
            </w14:solidFill>
          </w14:textFill>
        </w:rPr>
        <w:t xml:space="preserve">.</w:t>
      </w:r>
      <w:r>
        <w:rPr>
          <w:rFonts w:hint="eastAsia" w:hAnsi="宋体"/>
          <w:color w:val="000000" w:themeColor="text1"/>
          <w:sz w:val="24"/>
          <w:szCs w:val="24"/>
          <w:lang w:eastAsia="zh-CN"/>
          <w14:textFill>
            <w14:solidFill>
              <w14:schemeClr w14:val="tx1"/>
            </w14:solidFill>
          </w14:textFill>
        </w:rPr>
        <w:t xml:space="preserve">4</w:t>
      </w:r>
      <w:r>
        <w:rPr>
          <w:rFonts w:hAnsi="宋体"/>
          <w:color w:val="000000" w:themeColor="text1"/>
          <w:sz w:val="24"/>
          <w:szCs w:val="24"/>
          <w:lang w:eastAsia="zh-CN"/>
          <w14:textFill>
            <w14:solidFill>
              <w14:schemeClr w14:val="tx1"/>
            </w14:solidFill>
          </w14:textFill>
        </w:rPr>
        <w:t xml:space="preserve"> </w:t>
      </w:r>
      <w:r>
        <w:rPr>
          <w:rFonts w:hint="eastAsia" w:hAnsi="宋体"/>
          <w:color w:val="000000" w:themeColor="text1"/>
          <w:sz w:val="24"/>
          <w:szCs w:val="24"/>
          <w:lang w:eastAsia="zh-CN"/>
          <w14:textFill>
            <w14:solidFill>
              <w14:schemeClr w14:val="tx1"/>
            </w14:solidFill>
          </w14:textFill>
        </w:rPr>
        <w:t xml:space="preserve">甲方使用乙方软件产品所产生的一切数据，所有权归属甲方。乙方应无条件向甲方开放软件产品的数据库最高权限，并提供完整的数据结构文档说明。当数据结构发生变化时，乙方必须及时对数据结构文档进行更新并告知甲方。对于甲方使用乙方软件产品所产生的影像图片、音视频等一切多媒体数据，乙方须向甲方提供方便的获取途径与方法程序。</w:t>
      </w:r>
      <w:r/>
    </w:p>
    <w:p>
      <w:pPr>
        <w:pStyle w:val="982"/>
        <w:ind w:left="410" w:hanging="410"/>
        <w:spacing w:before="120" w:after="120"/>
        <w:rPr>
          <w:rFonts w:hAnsi="宋体"/>
          <w:color w:val="000000" w:themeColor="text1"/>
          <w:sz w:val="24"/>
          <w:szCs w:val="24"/>
          <w:lang w:eastAsia="zh-CN"/>
          <w14:textFill>
            <w14:solidFill>
              <w14:schemeClr w14:val="tx1"/>
            </w14:solidFill>
          </w14:textFill>
        </w:rPr>
      </w:pPr>
      <w:r>
        <w:rPr>
          <w:rFonts w:hAnsi="宋体"/>
          <w:color w:val="000000" w:themeColor="text1"/>
          <w:sz w:val="24"/>
          <w:szCs w:val="24"/>
          <w:lang w:eastAsia="zh-CN"/>
          <w14:textFill>
            <w14:solidFill>
              <w14:schemeClr w14:val="tx1"/>
            </w14:solidFill>
          </w14:textFill>
        </w:rPr>
        <w:t xml:space="preserve">1</w:t>
      </w:r>
      <w:r>
        <w:rPr>
          <w:rFonts w:hint="eastAsia" w:hAnsi="宋体"/>
          <w:color w:val="000000" w:themeColor="text1"/>
          <w:sz w:val="24"/>
          <w:szCs w:val="24"/>
          <w:lang w:eastAsia="zh-CN"/>
          <w14:textFill>
            <w14:solidFill>
              <w14:schemeClr w14:val="tx1"/>
            </w14:solidFill>
          </w14:textFill>
        </w:rPr>
        <w:t xml:space="preserve">1</w:t>
      </w:r>
      <w:r>
        <w:rPr>
          <w:rFonts w:hAnsi="宋体"/>
          <w:color w:val="000000" w:themeColor="text1"/>
          <w:sz w:val="24"/>
          <w:szCs w:val="24"/>
          <w:lang w:eastAsia="zh-CN"/>
          <w14:textFill>
            <w14:solidFill>
              <w14:schemeClr w14:val="tx1"/>
            </w14:solidFill>
          </w14:textFill>
        </w:rPr>
        <w:t xml:space="preserve">.</w:t>
      </w:r>
      <w:r>
        <w:rPr>
          <w:rFonts w:hint="eastAsia" w:hAnsi="宋体"/>
          <w:color w:val="000000" w:themeColor="text1"/>
          <w:sz w:val="24"/>
          <w:szCs w:val="24"/>
          <w:lang w:eastAsia="zh-CN"/>
          <w14:textFill>
            <w14:solidFill>
              <w14:schemeClr w14:val="tx1"/>
            </w14:solidFill>
          </w14:textFill>
        </w:rPr>
        <w:t xml:space="preserve">5</w:t>
      </w:r>
      <w:r>
        <w:rPr>
          <w:rFonts w:hAnsi="宋体"/>
          <w:color w:val="000000" w:themeColor="text1"/>
          <w:sz w:val="24"/>
          <w:szCs w:val="24"/>
          <w:lang w:eastAsia="zh-CN"/>
          <w14:textFill>
            <w14:solidFill>
              <w14:schemeClr w14:val="tx1"/>
            </w14:solidFill>
          </w14:textFill>
        </w:rPr>
        <w:t xml:space="preserve"> </w:t>
      </w:r>
      <w:r>
        <w:rPr>
          <w:rFonts w:hint="eastAsia" w:hAnsi="宋体"/>
          <w:color w:val="000000" w:themeColor="text1"/>
          <w:sz w:val="24"/>
          <w:szCs w:val="24"/>
          <w:lang w:eastAsia="zh-CN"/>
          <w14:textFill>
            <w14:solidFill>
              <w14:schemeClr w14:val="tx1"/>
            </w14:solidFill>
          </w14:textFill>
        </w:rPr>
        <w:t xml:space="preserve">对于软件产品，乙方应与甲方一起制定软件数据库的容灾备份方案。乙方应承担其产品的数据库容灾备份方案的执行工作（可要求甲方提供相应的硬件保障），并定期进行数据库的巡检和维护。数据库巡检维护工作每季度不少于一次，并由乙方提供书面报告，对于发现的问题乙方应及时整改，确保数据库正常运行，数据不丢失。</w:t>
      </w:r>
      <w:r/>
    </w:p>
    <w:p>
      <w:pPr>
        <w:pStyle w:val="982"/>
        <w:ind w:left="410" w:hanging="410"/>
        <w:spacing w:before="120" w:after="120"/>
        <w:rPr>
          <w:rFonts w:hAnsi="宋体"/>
          <w:color w:val="000000" w:themeColor="text1"/>
          <w:sz w:val="24"/>
          <w:szCs w:val="24"/>
          <w:lang w:eastAsia="zh-CN"/>
          <w14:textFill>
            <w14:solidFill>
              <w14:schemeClr w14:val="tx1"/>
            </w14:solidFill>
          </w14:textFill>
        </w:rPr>
      </w:pPr>
      <w:r>
        <w:rPr>
          <w:rFonts w:hAnsi="宋体"/>
          <w:color w:val="000000" w:themeColor="text1"/>
          <w:sz w:val="24"/>
          <w:szCs w:val="24"/>
          <w:lang w:eastAsia="zh-CN"/>
          <w14:textFill>
            <w14:solidFill>
              <w14:schemeClr w14:val="tx1"/>
            </w14:solidFill>
          </w14:textFill>
        </w:rPr>
        <w:t xml:space="preserve">1</w:t>
      </w:r>
      <w:r>
        <w:rPr>
          <w:rFonts w:hint="eastAsia" w:hAnsi="宋体"/>
          <w:color w:val="000000" w:themeColor="text1"/>
          <w:sz w:val="24"/>
          <w:szCs w:val="24"/>
          <w:lang w:eastAsia="zh-CN"/>
          <w14:textFill>
            <w14:solidFill>
              <w14:schemeClr w14:val="tx1"/>
            </w14:solidFill>
          </w14:textFill>
        </w:rPr>
        <w:t xml:space="preserve">1</w:t>
      </w:r>
      <w:r>
        <w:rPr>
          <w:rFonts w:hAnsi="宋体"/>
          <w:color w:val="000000" w:themeColor="text1"/>
          <w:sz w:val="24"/>
          <w:szCs w:val="24"/>
          <w:lang w:eastAsia="zh-CN"/>
          <w14:textFill>
            <w14:solidFill>
              <w14:schemeClr w14:val="tx1"/>
            </w14:solidFill>
          </w14:textFill>
        </w:rPr>
        <w:t xml:space="preserve">.</w:t>
      </w:r>
      <w:r>
        <w:rPr>
          <w:rFonts w:hint="eastAsia" w:hAnsi="宋体"/>
          <w:color w:val="000000" w:themeColor="text1"/>
          <w:sz w:val="24"/>
          <w:szCs w:val="24"/>
          <w:lang w:eastAsia="zh-CN"/>
          <w14:textFill>
            <w14:solidFill>
              <w14:schemeClr w14:val="tx1"/>
            </w14:solidFill>
          </w14:textFill>
        </w:rPr>
        <w:t xml:space="preserve">6</w:t>
      </w:r>
      <w:r>
        <w:rPr>
          <w:rFonts w:hAnsi="宋体"/>
          <w:color w:val="000000" w:themeColor="text1"/>
          <w:sz w:val="24"/>
          <w:szCs w:val="24"/>
          <w:lang w:eastAsia="zh-CN"/>
          <w14:textFill>
            <w14:solidFill>
              <w14:schemeClr w14:val="tx1"/>
            </w14:solidFill>
          </w14:textFill>
        </w:rPr>
        <w:t xml:space="preserve"> </w:t>
      </w:r>
      <w:r>
        <w:rPr>
          <w:rFonts w:hint="eastAsia" w:hAnsi="宋体"/>
          <w:color w:val="000000" w:themeColor="text1"/>
          <w:sz w:val="24"/>
          <w:szCs w:val="24"/>
          <w:lang w:eastAsia="zh-CN"/>
          <w14:textFill>
            <w14:solidFill>
              <w14:schemeClr w14:val="tx1"/>
            </w14:solidFill>
          </w14:textFill>
        </w:rPr>
        <w:t xml:space="preserve">乙方应主动跟踪甲方对其产品的使用情况，定期提供巡检和保养服务，每年不低于</w:t>
      </w:r>
      <w:r>
        <w:rPr>
          <w:rFonts w:hint="eastAsia" w:hAnsi="宋体"/>
          <w:color w:val="000000" w:themeColor="text1"/>
          <w:sz w:val="24"/>
          <w:szCs w:val="24"/>
          <w:u w:val="single"/>
          <w:lang w:eastAsia="zh-CN"/>
          <w14:textFill>
            <w14:solidFill>
              <w14:schemeClr w14:val="tx1"/>
            </w14:solidFill>
          </w14:textFill>
        </w:rPr>
        <w:t xml:space="preserve">       </w:t>
      </w:r>
      <w:r>
        <w:rPr>
          <w:rFonts w:hint="eastAsia" w:hAnsi="宋体"/>
          <w:color w:val="000000" w:themeColor="text1"/>
          <w:sz w:val="24"/>
          <w:szCs w:val="24"/>
          <w:lang w:eastAsia="zh-CN"/>
          <w14:textFill>
            <w14:solidFill>
              <w14:schemeClr w14:val="tx1"/>
            </w14:solidFill>
          </w14:textFill>
        </w:rPr>
        <w:t xml:space="preserve">次，并出具相应的书面报告。对于发现的问题应及时整改并通知甲方。</w:t>
      </w:r>
      <w:r/>
    </w:p>
    <w:p>
      <w:pPr>
        <w:pStyle w:val="982"/>
        <w:ind w:left="410" w:hanging="410"/>
        <w:spacing w:before="120" w:after="120"/>
        <w:rPr>
          <w:rFonts w:hAnsi="宋体"/>
          <w:color w:val="000000" w:themeColor="text1"/>
          <w:sz w:val="24"/>
          <w:szCs w:val="24"/>
          <w:lang w:eastAsia="zh-CN"/>
          <w14:textFill>
            <w14:solidFill>
              <w14:schemeClr w14:val="tx1"/>
            </w14:solidFill>
          </w14:textFill>
        </w:rPr>
      </w:pPr>
      <w:r>
        <w:rPr>
          <w:rFonts w:hAnsi="宋体"/>
          <w:color w:val="000000" w:themeColor="text1"/>
          <w:sz w:val="24"/>
          <w:szCs w:val="24"/>
          <w:lang w:eastAsia="zh-CN"/>
          <w14:textFill>
            <w14:solidFill>
              <w14:schemeClr w14:val="tx1"/>
            </w14:solidFill>
          </w14:textFill>
        </w:rPr>
        <w:t xml:space="preserve">1</w:t>
      </w:r>
      <w:r>
        <w:rPr>
          <w:rFonts w:hint="eastAsia" w:hAnsi="宋体"/>
          <w:color w:val="000000" w:themeColor="text1"/>
          <w:sz w:val="24"/>
          <w:szCs w:val="24"/>
          <w:lang w:eastAsia="zh-CN"/>
          <w14:textFill>
            <w14:solidFill>
              <w14:schemeClr w14:val="tx1"/>
            </w14:solidFill>
          </w14:textFill>
        </w:rPr>
        <w:t xml:space="preserve">1</w:t>
      </w:r>
      <w:r>
        <w:rPr>
          <w:rFonts w:hAnsi="宋体"/>
          <w:color w:val="000000" w:themeColor="text1"/>
          <w:sz w:val="24"/>
          <w:szCs w:val="24"/>
          <w:lang w:eastAsia="zh-CN"/>
          <w14:textFill>
            <w14:solidFill>
              <w14:schemeClr w14:val="tx1"/>
            </w14:solidFill>
          </w14:textFill>
        </w:rPr>
        <w:t xml:space="preserve">.</w:t>
      </w:r>
      <w:r>
        <w:rPr>
          <w:rFonts w:hint="eastAsia" w:hAnsi="宋体"/>
          <w:color w:val="000000" w:themeColor="text1"/>
          <w:sz w:val="24"/>
          <w:szCs w:val="24"/>
          <w:lang w:eastAsia="zh-CN"/>
          <w14:textFill>
            <w14:solidFill>
              <w14:schemeClr w14:val="tx1"/>
            </w14:solidFill>
          </w14:textFill>
        </w:rPr>
        <w:t xml:space="preserve">7</w:t>
      </w:r>
      <w:r>
        <w:rPr>
          <w:rFonts w:hAnsi="宋体"/>
          <w:color w:val="000000" w:themeColor="text1"/>
          <w:sz w:val="24"/>
          <w:szCs w:val="24"/>
          <w:lang w:eastAsia="zh-CN"/>
          <w14:textFill>
            <w14:solidFill>
              <w14:schemeClr w14:val="tx1"/>
            </w14:solidFill>
          </w14:textFill>
        </w:rPr>
        <w:t xml:space="preserve"> </w:t>
      </w:r>
      <w:r>
        <w:rPr>
          <w:rFonts w:hint="eastAsia" w:hAnsi="宋体"/>
          <w:color w:val="000000" w:themeColor="text1"/>
          <w:sz w:val="24"/>
          <w:szCs w:val="24"/>
          <w:lang w:eastAsia="zh-CN"/>
          <w14:textFill>
            <w14:solidFill>
              <w14:schemeClr w14:val="tx1"/>
            </w14:solidFill>
          </w14:textFill>
        </w:rPr>
        <w:t xml:space="preserve">对于甲方使用乙方产品过程中出现的问题和故障，乙方应提供7*24小时服务。出现问题后，乙方应及时通过远程或现场的方式进行处理和解决。对于紧急故障，乙方工程师必须在</w:t>
      </w:r>
      <w:r>
        <w:rPr>
          <w:rFonts w:hint="eastAsia" w:hAnsi="宋体"/>
          <w:color w:val="000000" w:themeColor="text1"/>
          <w:sz w:val="24"/>
          <w:szCs w:val="24"/>
          <w:u w:val="single"/>
          <w:lang w:eastAsia="zh-CN"/>
          <w14:textFill>
            <w14:solidFill>
              <w14:schemeClr w14:val="tx1"/>
            </w14:solidFill>
          </w14:textFill>
        </w:rPr>
        <w:t xml:space="preserve">     </w:t>
      </w:r>
      <w:r>
        <w:rPr>
          <w:rFonts w:hint="eastAsia" w:hAnsi="宋体"/>
          <w:color w:val="000000" w:themeColor="text1"/>
          <w:sz w:val="24"/>
          <w:szCs w:val="24"/>
          <w:lang w:eastAsia="zh-CN"/>
          <w14:textFill>
            <w14:solidFill>
              <w14:schemeClr w14:val="tx1"/>
            </w14:solidFill>
          </w14:textFill>
        </w:rPr>
        <w:t xml:space="preserve">小时内到达现场进行处理，在最短时间内恢复甲方的正常使用。故障排除后，乙方应向甲方出具相应的书面说明报告并提出整改方案。乙方应设立相应的电话、邮箱等，接受甲方的技术咨询、意见反馈和投诉事务并及时给予甲方反馈。</w:t>
      </w:r>
      <w:r/>
    </w:p>
    <w:p>
      <w:pPr>
        <w:pStyle w:val="982"/>
        <w:ind w:left="410" w:hanging="410"/>
        <w:spacing w:before="120" w:after="120"/>
        <w:rPr>
          <w:rFonts w:hAnsi="宋体"/>
          <w:color w:val="000000" w:themeColor="text1"/>
          <w:sz w:val="24"/>
          <w:szCs w:val="24"/>
          <w:lang w:eastAsia="zh-CN"/>
          <w14:textFill>
            <w14:solidFill>
              <w14:schemeClr w14:val="tx1"/>
            </w14:solidFill>
          </w14:textFill>
        </w:rPr>
      </w:pPr>
      <w:r>
        <w:rPr>
          <w:rFonts w:hAnsi="宋体"/>
          <w:color w:val="000000" w:themeColor="text1"/>
          <w:sz w:val="24"/>
          <w:szCs w:val="24"/>
          <w:lang w:eastAsia="zh-CN"/>
          <w14:textFill>
            <w14:solidFill>
              <w14:schemeClr w14:val="tx1"/>
            </w14:solidFill>
          </w14:textFill>
        </w:rPr>
        <w:t xml:space="preserve">1</w:t>
      </w:r>
      <w:r>
        <w:rPr>
          <w:rFonts w:hint="eastAsia" w:hAnsi="宋体"/>
          <w:color w:val="000000" w:themeColor="text1"/>
          <w:sz w:val="24"/>
          <w:szCs w:val="24"/>
          <w:lang w:eastAsia="zh-CN"/>
          <w14:textFill>
            <w14:solidFill>
              <w14:schemeClr w14:val="tx1"/>
            </w14:solidFill>
          </w14:textFill>
        </w:rPr>
        <w:t xml:space="preserve">1</w:t>
      </w:r>
      <w:r>
        <w:rPr>
          <w:rFonts w:hAnsi="宋体"/>
          <w:color w:val="000000" w:themeColor="text1"/>
          <w:sz w:val="24"/>
          <w:szCs w:val="24"/>
          <w:lang w:eastAsia="zh-CN"/>
          <w14:textFill>
            <w14:solidFill>
              <w14:schemeClr w14:val="tx1"/>
            </w14:solidFill>
          </w14:textFill>
        </w:rPr>
        <w:t xml:space="preserve">.</w:t>
      </w:r>
      <w:r>
        <w:rPr>
          <w:rFonts w:hint="eastAsia" w:hAnsi="宋体"/>
          <w:color w:val="000000" w:themeColor="text1"/>
          <w:sz w:val="24"/>
          <w:szCs w:val="24"/>
          <w:lang w:eastAsia="zh-CN"/>
          <w14:textFill>
            <w14:solidFill>
              <w14:schemeClr w14:val="tx1"/>
            </w14:solidFill>
          </w14:textFill>
        </w:rPr>
        <w:t xml:space="preserve">8</w:t>
      </w:r>
      <w:r>
        <w:rPr>
          <w:rFonts w:hAnsi="宋体"/>
          <w:color w:val="000000" w:themeColor="text1"/>
          <w:sz w:val="24"/>
          <w:szCs w:val="24"/>
          <w:lang w:eastAsia="zh-CN"/>
          <w14:textFill>
            <w14:solidFill>
              <w14:schemeClr w14:val="tx1"/>
            </w14:solidFill>
          </w14:textFill>
        </w:rPr>
        <w:t xml:space="preserve"> </w:t>
      </w:r>
      <w:r>
        <w:rPr>
          <w:rFonts w:hint="eastAsia" w:hAnsi="宋体"/>
          <w:color w:val="000000" w:themeColor="text1"/>
          <w:sz w:val="24"/>
          <w:szCs w:val="24"/>
          <w:lang w:eastAsia="zh-CN"/>
          <w14:textFill>
            <w14:solidFill>
              <w14:schemeClr w14:val="tx1"/>
            </w14:solidFill>
          </w14:textFill>
        </w:rPr>
        <w:t xml:space="preserve">乙方有义务根据甲方需要向甲方相关人员进行乙方产品的使用培训，并提供完整的培训文档和资料。</w:t>
      </w:r>
      <w:r/>
    </w:p>
    <w:p>
      <w:pPr>
        <w:pStyle w:val="982"/>
        <w:ind w:left="480" w:hanging="480"/>
        <w:spacing w:before="120" w:after="120"/>
        <w:rPr>
          <w:rFonts w:hAnsi="宋体"/>
          <w:color w:val="000000" w:themeColor="text1"/>
          <w:sz w:val="24"/>
          <w:szCs w:val="24"/>
          <w:lang w:eastAsia="zh-CN"/>
          <w14:textFill>
            <w14:solidFill>
              <w14:schemeClr w14:val="tx1"/>
            </w14:solidFill>
          </w14:textFill>
        </w:rPr>
      </w:pPr>
      <w:r>
        <w:rPr>
          <w:rFonts w:hAnsi="宋体"/>
          <w:color w:val="000000" w:themeColor="text1"/>
          <w:sz w:val="24"/>
          <w:szCs w:val="24"/>
          <w:lang w:eastAsia="zh-CN"/>
          <w14:textFill>
            <w14:solidFill>
              <w14:schemeClr w14:val="tx1"/>
            </w14:solidFill>
          </w14:textFill>
        </w:rPr>
        <w:t xml:space="preserve">1</w:t>
      </w:r>
      <w:r>
        <w:rPr>
          <w:rFonts w:hint="eastAsia" w:hAnsi="宋体"/>
          <w:color w:val="000000" w:themeColor="text1"/>
          <w:sz w:val="24"/>
          <w:szCs w:val="24"/>
          <w:lang w:eastAsia="zh-CN"/>
          <w14:textFill>
            <w14:solidFill>
              <w14:schemeClr w14:val="tx1"/>
            </w14:solidFill>
          </w14:textFill>
        </w:rPr>
        <w:t xml:space="preserve">1</w:t>
      </w:r>
      <w:r>
        <w:rPr>
          <w:rFonts w:hAnsi="宋体"/>
          <w:color w:val="000000" w:themeColor="text1"/>
          <w:sz w:val="24"/>
          <w:szCs w:val="24"/>
          <w:lang w:eastAsia="zh-CN"/>
          <w14:textFill>
            <w14:solidFill>
              <w14:schemeClr w14:val="tx1"/>
            </w14:solidFill>
          </w14:textFill>
        </w:rPr>
        <w:t xml:space="preserve">.</w:t>
      </w:r>
      <w:r>
        <w:rPr>
          <w:rFonts w:hint="eastAsia" w:hAnsi="宋体"/>
          <w:color w:val="000000" w:themeColor="text1"/>
          <w:sz w:val="24"/>
          <w:szCs w:val="24"/>
          <w:lang w:eastAsia="zh-CN"/>
          <w14:textFill>
            <w14:solidFill>
              <w14:schemeClr w14:val="tx1"/>
            </w14:solidFill>
          </w14:textFill>
        </w:rPr>
        <w:t xml:space="preserve">9</w:t>
      </w:r>
      <w:r>
        <w:rPr>
          <w:rFonts w:hAnsi="宋体"/>
          <w:color w:val="000000" w:themeColor="text1"/>
          <w:sz w:val="24"/>
          <w:szCs w:val="24"/>
          <w:lang w:eastAsia="zh-CN"/>
          <w14:textFill>
            <w14:solidFill>
              <w14:schemeClr w14:val="tx1"/>
            </w14:solidFill>
          </w14:textFill>
        </w:rPr>
        <w:t xml:space="preserve"> 乙方提供的货物在质</w:t>
      </w:r>
      <w:r>
        <w:rPr>
          <w:rFonts w:hint="eastAsia" w:hAnsi="宋体"/>
          <w:color w:val="000000" w:themeColor="text1"/>
          <w:sz w:val="24"/>
          <w:szCs w:val="24"/>
          <w:lang w:eastAsia="zh-CN"/>
          <w14:textFill>
            <w14:solidFill>
              <w14:schemeClr w14:val="tx1"/>
            </w14:solidFill>
          </w14:textFill>
        </w:rPr>
        <w:t xml:space="preserve">保</w:t>
      </w:r>
      <w:r>
        <w:rPr>
          <w:rFonts w:hAnsi="宋体"/>
          <w:color w:val="000000" w:themeColor="text1"/>
          <w:sz w:val="24"/>
          <w:szCs w:val="24"/>
          <w:lang w:eastAsia="zh-CN"/>
          <w14:textFill>
            <w14:solidFill>
              <w14:schemeClr w14:val="tx1"/>
            </w14:solidFill>
          </w14:textFill>
        </w:rPr>
        <w:t xml:space="preserve">期内因货物本身的质量问题发生故障，乙方应负责免费更换。对达不到技术要求者，根据实际情况，经双方协商，可按以下办法处理：</w:t>
      </w:r>
      <w:r/>
    </w:p>
    <w:p>
      <w:pPr>
        <w:pStyle w:val="982"/>
        <w:ind w:firstLine="420"/>
        <w:spacing w:before="120" w:after="120"/>
        <w:rPr>
          <w:rFonts w:hAnsi="宋体"/>
          <w:color w:val="000000" w:themeColor="text1"/>
          <w:sz w:val="24"/>
          <w:szCs w:val="24"/>
          <w:lang w:eastAsia="zh-CN"/>
          <w14:textFill>
            <w14:solidFill>
              <w14:schemeClr w14:val="tx1"/>
            </w14:solidFill>
          </w14:textFill>
        </w:rPr>
      </w:pPr>
      <w:r>
        <w:rPr>
          <w:rFonts w:hAnsi="宋体"/>
          <w:color w:val="000000" w:themeColor="text1"/>
          <w:sz w:val="24"/>
          <w:szCs w:val="24"/>
          <w:lang w:eastAsia="zh-CN"/>
          <w14:textFill>
            <w14:solidFill>
              <w14:schemeClr w14:val="tx1"/>
            </w14:solidFill>
          </w14:textFill>
        </w:rPr>
        <w:t xml:space="preserve">⑴更换：由乙方承担所发生的全部费用。</w:t>
      </w:r>
      <w:r/>
    </w:p>
    <w:p>
      <w:pPr>
        <w:pStyle w:val="982"/>
        <w:ind w:firstLine="420"/>
        <w:spacing w:before="120" w:after="120"/>
        <w:rPr>
          <w:rFonts w:hAnsi="宋体"/>
          <w:color w:val="000000" w:themeColor="text1"/>
          <w:sz w:val="24"/>
          <w:szCs w:val="24"/>
          <w:lang w:eastAsia="zh-CN"/>
          <w14:textFill>
            <w14:solidFill>
              <w14:schemeClr w14:val="tx1"/>
            </w14:solidFill>
          </w14:textFill>
        </w:rPr>
      </w:pPr>
      <w:r>
        <w:rPr>
          <w:rFonts w:hAnsi="宋体"/>
          <w:color w:val="000000" w:themeColor="text1"/>
          <w:sz w:val="24"/>
          <w:szCs w:val="24"/>
          <w:lang w:eastAsia="zh-CN"/>
          <w14:textFill>
            <w14:solidFill>
              <w14:schemeClr w14:val="tx1"/>
            </w14:solidFill>
          </w14:textFill>
        </w:rPr>
        <w:t xml:space="preserve">⑵贬值处理：由甲乙双方合议定价。</w:t>
      </w:r>
      <w:r/>
    </w:p>
    <w:p>
      <w:pPr>
        <w:pStyle w:val="982"/>
        <w:ind w:left="420"/>
        <w:spacing w:before="120" w:after="120"/>
        <w:rPr>
          <w:rFonts w:hAnsi="宋体"/>
          <w:color w:val="000000" w:themeColor="text1"/>
          <w:sz w:val="24"/>
          <w:szCs w:val="24"/>
          <w:lang w:eastAsia="zh-CN"/>
          <w14:textFill>
            <w14:solidFill>
              <w14:schemeClr w14:val="tx1"/>
            </w14:solidFill>
          </w14:textFill>
        </w:rPr>
      </w:pPr>
      <w:r>
        <w:rPr>
          <w:rFonts w:hAnsi="宋体"/>
          <w:color w:val="000000" w:themeColor="text1"/>
          <w:sz w:val="24"/>
          <w:szCs w:val="24"/>
          <w:lang w:eastAsia="zh-CN"/>
          <w14:textFill>
            <w14:solidFill>
              <w14:schemeClr w14:val="tx1"/>
            </w14:solidFill>
          </w14:textFill>
        </w:rPr>
        <w:t xml:space="preserve">⑶退货处理：乙方应退还甲方支付的合同款，同时应承担该货物的直接费用（运输、保险、检验、货款利息及银行手续费等）。</w:t>
      </w:r>
      <w:r/>
    </w:p>
    <w:p>
      <w:pPr>
        <w:pStyle w:val="982"/>
        <w:ind w:left="410" w:hanging="410"/>
        <w:spacing w:before="120" w:after="120"/>
        <w:rPr>
          <w:rFonts w:hAnsi="宋体"/>
          <w:color w:val="000000" w:themeColor="text1"/>
          <w:sz w:val="24"/>
          <w:szCs w:val="24"/>
          <w:lang w:eastAsia="zh-CN"/>
          <w14:textFill>
            <w14:solidFill>
              <w14:schemeClr w14:val="tx1"/>
            </w14:solidFill>
          </w14:textFill>
        </w:rPr>
      </w:pPr>
      <w:r>
        <w:rPr>
          <w:rFonts w:hAnsi="宋体"/>
          <w:color w:val="000000" w:themeColor="text1"/>
          <w:sz w:val="24"/>
          <w:szCs w:val="24"/>
          <w:lang w:eastAsia="zh-CN"/>
          <w14:textFill>
            <w14:solidFill>
              <w14:schemeClr w14:val="tx1"/>
            </w14:solidFill>
          </w14:textFill>
        </w:rPr>
        <w:t xml:space="preserve">1</w:t>
      </w:r>
      <w:r>
        <w:rPr>
          <w:rFonts w:hint="eastAsia" w:hAnsi="宋体"/>
          <w:color w:val="000000" w:themeColor="text1"/>
          <w:sz w:val="24"/>
          <w:szCs w:val="24"/>
          <w:lang w:eastAsia="zh-CN"/>
          <w14:textFill>
            <w14:solidFill>
              <w14:schemeClr w14:val="tx1"/>
            </w14:solidFill>
          </w14:textFill>
        </w:rPr>
        <w:t xml:space="preserve">1</w:t>
      </w:r>
      <w:r>
        <w:rPr>
          <w:rFonts w:hAnsi="宋体"/>
          <w:color w:val="000000" w:themeColor="text1"/>
          <w:sz w:val="24"/>
          <w:szCs w:val="24"/>
          <w:lang w:eastAsia="zh-CN"/>
          <w14:textFill>
            <w14:solidFill>
              <w14:schemeClr w14:val="tx1"/>
            </w14:solidFill>
          </w14:textFill>
        </w:rPr>
        <w:t xml:space="preserve">.</w:t>
      </w:r>
      <w:r>
        <w:rPr>
          <w:rFonts w:hint="eastAsia" w:hAnsi="宋体"/>
          <w:color w:val="000000" w:themeColor="text1"/>
          <w:sz w:val="24"/>
          <w:szCs w:val="24"/>
          <w:lang w:eastAsia="zh-CN"/>
          <w14:textFill>
            <w14:solidFill>
              <w14:schemeClr w14:val="tx1"/>
            </w14:solidFill>
          </w14:textFill>
        </w:rPr>
        <w:t xml:space="preserve">10</w:t>
      </w:r>
      <w:r>
        <w:rPr>
          <w:rFonts w:hAnsi="宋体"/>
          <w:color w:val="000000" w:themeColor="text1"/>
          <w:sz w:val="24"/>
          <w:szCs w:val="24"/>
          <w:lang w:eastAsia="zh-CN"/>
          <w14:textFill>
            <w14:solidFill>
              <w14:schemeClr w14:val="tx1"/>
            </w14:solidFill>
          </w14:textFill>
        </w:rPr>
        <w:t xml:space="preserve"> 在质保期内，乙方应对货物出现的质量及安全问题负责处理解决并承担一切费用。如乙方不能及时解决，甲方有权委托第三方进行维修，所产生一切费用由乙方承担。</w:t>
      </w:r>
      <w:r/>
    </w:p>
    <w:p>
      <w:pPr>
        <w:pStyle w:val="982"/>
        <w:ind w:left="410" w:hanging="410"/>
        <w:spacing w:before="120" w:after="120"/>
        <w:rPr>
          <w:rFonts w:hAnsi="宋体"/>
          <w:color w:val="000000" w:themeColor="text1"/>
          <w:sz w:val="24"/>
          <w:szCs w:val="24"/>
          <w:lang w:eastAsia="zh-CN"/>
          <w14:textFill>
            <w14:solidFill>
              <w14:schemeClr w14:val="tx1"/>
            </w14:solidFill>
          </w14:textFill>
        </w:rPr>
      </w:pPr>
      <w:r>
        <w:rPr>
          <w:rFonts w:hAnsi="宋体"/>
          <w:color w:val="000000" w:themeColor="text1"/>
          <w:sz w:val="24"/>
          <w:szCs w:val="24"/>
          <w:lang w:eastAsia="zh-CN"/>
          <w14:textFill>
            <w14:solidFill>
              <w14:schemeClr w14:val="tx1"/>
            </w14:solidFill>
          </w14:textFill>
        </w:rPr>
        <w:t xml:space="preserve">1</w:t>
      </w:r>
      <w:r>
        <w:rPr>
          <w:rFonts w:hint="eastAsia" w:hAnsi="宋体"/>
          <w:color w:val="000000" w:themeColor="text1"/>
          <w:sz w:val="24"/>
          <w:szCs w:val="24"/>
          <w:lang w:eastAsia="zh-CN"/>
          <w14:textFill>
            <w14:solidFill>
              <w14:schemeClr w14:val="tx1"/>
            </w14:solidFill>
          </w14:textFill>
        </w:rPr>
        <w:t xml:space="preserve">1</w:t>
      </w:r>
      <w:r>
        <w:rPr>
          <w:rFonts w:hAnsi="宋体"/>
          <w:color w:val="000000" w:themeColor="text1"/>
          <w:sz w:val="24"/>
          <w:szCs w:val="24"/>
          <w:lang w:eastAsia="zh-CN"/>
          <w14:textFill>
            <w14:solidFill>
              <w14:schemeClr w14:val="tx1"/>
            </w14:solidFill>
          </w14:textFill>
        </w:rPr>
        <w:t xml:space="preserve">.</w:t>
      </w:r>
      <w:r>
        <w:rPr>
          <w:rFonts w:hint="eastAsia" w:hAnsi="宋体"/>
          <w:color w:val="000000" w:themeColor="text1"/>
          <w:sz w:val="24"/>
          <w:szCs w:val="24"/>
          <w:lang w:eastAsia="zh-CN"/>
          <w14:textFill>
            <w14:solidFill>
              <w14:schemeClr w14:val="tx1"/>
            </w14:solidFill>
          </w14:textFill>
        </w:rPr>
        <w:t xml:space="preserve">11对于产品系统的BUG以及合理的新需求，乙方应免费向甲方提供修复及开发服务</w:t>
      </w:r>
      <w:r>
        <w:rPr>
          <w:rFonts w:hAnsi="宋体"/>
          <w:color w:val="000000" w:themeColor="text1"/>
          <w:sz w:val="24"/>
          <w:szCs w:val="24"/>
          <w:lang w:eastAsia="zh-CN"/>
          <w14:textFill>
            <w14:solidFill>
              <w14:schemeClr w14:val="tx1"/>
            </w14:solidFill>
          </w14:textFill>
        </w:rPr>
        <w:t xml:space="preserve">。</w:t>
      </w:r>
      <w:r>
        <w:rPr>
          <w:rFonts w:hint="eastAsia" w:hAnsi="宋体"/>
          <w:color w:val="000000" w:themeColor="text1"/>
          <w:sz w:val="24"/>
          <w:szCs w:val="24"/>
          <w:lang w:eastAsia="zh-CN"/>
          <w14:textFill>
            <w14:solidFill>
              <w14:schemeClr w14:val="tx1"/>
            </w14:solidFill>
          </w14:textFill>
        </w:rPr>
        <w:t xml:space="preserve">对于给乙方造成较大开发量的新增需求，经甲乙双方协商后，甲方向乙方支付合理的费用。</w:t>
      </w:r>
      <w:r/>
    </w:p>
    <w:p>
      <w:pPr>
        <w:pStyle w:val="982"/>
        <w:ind w:left="410" w:hanging="410"/>
        <w:spacing w:before="120" w:after="120"/>
        <w:rPr>
          <w:rFonts w:hAnsi="宋体"/>
          <w:color w:val="000000" w:themeColor="text1"/>
          <w:sz w:val="24"/>
          <w:szCs w:val="24"/>
          <w:lang w:eastAsia="zh-CN"/>
          <w14:textFill>
            <w14:solidFill>
              <w14:schemeClr w14:val="tx1"/>
            </w14:solidFill>
          </w14:textFill>
        </w:rPr>
      </w:pPr>
      <w:r>
        <w:rPr>
          <w:rFonts w:hint="eastAsia" w:hAnsi="宋体"/>
          <w:color w:val="000000" w:themeColor="text1"/>
          <w:sz w:val="24"/>
          <w:szCs w:val="24"/>
          <w:lang w:eastAsia="zh-CN"/>
          <w14:textFill>
            <w14:solidFill>
              <w14:schemeClr w14:val="tx1"/>
            </w14:solidFill>
          </w14:textFill>
        </w:rPr>
        <w:t xml:space="preserve">11.12 乙方产品需达到国家卫健委电子病历系统应用水平分级评价6级、医院智慧服务分级评估3级以及医院信息互联互通标准化成熟度测评五乙标准的相关要求。</w:t>
      </w:r>
      <w:r/>
    </w:p>
    <w:p>
      <w:pPr>
        <w:pStyle w:val="982"/>
        <w:ind w:left="410" w:hanging="410"/>
        <w:spacing w:before="120" w:after="120"/>
        <w:rPr>
          <w:rFonts w:hAnsi="宋体"/>
          <w:color w:val="000000" w:themeColor="text1"/>
          <w:sz w:val="24"/>
          <w:szCs w:val="24"/>
          <w:lang w:eastAsia="zh-CN"/>
          <w14:textFill>
            <w14:solidFill>
              <w14:schemeClr w14:val="tx1"/>
            </w14:solidFill>
          </w14:textFill>
        </w:rPr>
      </w:pPr>
      <w:r>
        <w:rPr>
          <w:rFonts w:hint="eastAsia" w:hAnsi="宋体"/>
          <w:color w:val="000000" w:themeColor="text1"/>
          <w:sz w:val="24"/>
          <w:szCs w:val="24"/>
          <w:lang w:eastAsia="zh-CN"/>
          <w14:textFill>
            <w14:solidFill>
              <w14:schemeClr w14:val="tx1"/>
            </w14:solidFill>
          </w14:textFill>
        </w:rPr>
        <w:t xml:space="preserve">11.13 乙方产品与甲方医院其余系统对接时，需满足接入甲方集成平台的要求，通过集成平台与其余系统进行对接。</w:t>
      </w:r>
      <w:r/>
    </w:p>
    <w:p>
      <w:pPr>
        <w:pStyle w:val="982"/>
        <w:ind w:left="410" w:hanging="410"/>
        <w:spacing w:before="120" w:after="120"/>
        <w:rPr>
          <w:rFonts w:hAnsi="宋体"/>
          <w:color w:val="000000" w:themeColor="text1"/>
          <w:sz w:val="24"/>
          <w:szCs w:val="24"/>
          <w:lang w:eastAsia="zh-CN"/>
          <w14:textFill>
            <w14:solidFill>
              <w14:schemeClr w14:val="tx1"/>
            </w14:solidFill>
          </w14:textFill>
        </w:rPr>
      </w:pPr>
      <w:r>
        <w:rPr>
          <w:rFonts w:hint="eastAsia" w:hAnsi="宋体"/>
          <w:color w:val="000000" w:themeColor="text1"/>
          <w:sz w:val="24"/>
          <w:szCs w:val="24"/>
          <w:lang w:eastAsia="zh-CN"/>
          <w14:textFill>
            <w14:solidFill>
              <w14:schemeClr w14:val="tx1"/>
            </w14:solidFill>
          </w14:textFill>
        </w:rPr>
        <w:t xml:space="preserve">11.14 乙方产品在交付验收合格前，所有向上级主管部门上报或与院内第三方软件的接口开发工作，甲方不再额外支付费用。</w:t>
      </w:r>
      <w:r/>
    </w:p>
    <w:p>
      <w:pPr>
        <w:pStyle w:val="982"/>
        <w:ind w:left="410" w:hanging="410"/>
        <w:spacing w:before="120" w:after="120"/>
        <w:rPr>
          <w:rFonts w:hAnsi="宋体"/>
          <w:color w:val="000000" w:themeColor="text1"/>
          <w:sz w:val="24"/>
          <w:szCs w:val="24"/>
          <w:lang w:eastAsia="zh-CN"/>
          <w14:textFill>
            <w14:solidFill>
              <w14:schemeClr w14:val="tx1"/>
            </w14:solidFill>
          </w14:textFill>
        </w:rPr>
      </w:pPr>
      <w:r>
        <w:rPr>
          <w:rFonts w:hint="eastAsia" w:hAnsi="宋体"/>
          <w:color w:val="000000" w:themeColor="text1"/>
          <w:sz w:val="24"/>
          <w:szCs w:val="24"/>
          <w:lang w:eastAsia="zh-CN"/>
          <w14:textFill>
            <w14:solidFill>
              <w14:schemeClr w14:val="tx1"/>
            </w14:solidFill>
          </w14:textFill>
        </w:rPr>
        <w:t xml:space="preserve">11.15 乙方产品正式实施前，需要与甲方人员讨论制定详细的实施计划方案，项目实施必须按照甲方的项目管理要求进行。</w:t>
      </w:r>
      <w:r/>
    </w:p>
    <w:p>
      <w:pPr>
        <w:pStyle w:val="982"/>
        <w:spacing w:before="120" w:after="120"/>
        <w:rPr>
          <w:rFonts w:hAnsi="宋体"/>
          <w:b/>
          <w:color w:val="000000" w:themeColor="text1"/>
          <w:sz w:val="24"/>
          <w:szCs w:val="24"/>
          <w:lang w:eastAsia="zh-CN"/>
          <w14:textFill>
            <w14:solidFill>
              <w14:schemeClr w14:val="tx1"/>
            </w14:solidFill>
          </w14:textFill>
        </w:rPr>
        <w:outlineLvl w:val="0"/>
      </w:pPr>
      <w:r>
        <w:rPr>
          <w:rFonts w:hAnsi="宋体"/>
          <w:b/>
          <w:color w:val="000000" w:themeColor="text1"/>
          <w:sz w:val="24"/>
          <w:szCs w:val="24"/>
          <w:lang w:eastAsia="zh-CN"/>
          <w14:textFill>
            <w14:solidFill>
              <w14:schemeClr w14:val="tx1"/>
            </w14:solidFill>
          </w14:textFill>
        </w:rPr>
        <w:t xml:space="preserve">十</w:t>
      </w:r>
      <w:r>
        <w:rPr>
          <w:rFonts w:hint="eastAsia" w:hAnsi="宋体"/>
          <w:b/>
          <w:color w:val="000000" w:themeColor="text1"/>
          <w:sz w:val="24"/>
          <w:szCs w:val="24"/>
          <w:lang w:eastAsia="zh-CN"/>
          <w14:textFill>
            <w14:solidFill>
              <w14:schemeClr w14:val="tx1"/>
            </w14:solidFill>
          </w14:textFill>
        </w:rPr>
        <w:t xml:space="preserve">二</w:t>
      </w:r>
      <w:r>
        <w:rPr>
          <w:rFonts w:hAnsi="宋体"/>
          <w:b/>
          <w:color w:val="000000" w:themeColor="text1"/>
          <w:sz w:val="24"/>
          <w:szCs w:val="24"/>
          <w:lang w:eastAsia="zh-CN"/>
          <w14:textFill>
            <w14:solidFill>
              <w14:schemeClr w14:val="tx1"/>
            </w14:solidFill>
          </w14:textFill>
        </w:rPr>
        <w:t xml:space="preserve">、调试和验收</w:t>
      </w:r>
      <w:r/>
    </w:p>
    <w:p>
      <w:pPr>
        <w:pStyle w:val="982"/>
        <w:ind w:left="480" w:hanging="480"/>
        <w:spacing w:before="120" w:after="120"/>
        <w:rPr>
          <w:rFonts w:hAnsi="宋体"/>
          <w:color w:val="000000" w:themeColor="text1"/>
          <w:sz w:val="24"/>
          <w:szCs w:val="24"/>
          <w:lang w:eastAsia="zh-CN"/>
          <w14:textFill>
            <w14:solidFill>
              <w14:schemeClr w14:val="tx1"/>
            </w14:solidFill>
          </w14:textFill>
        </w:rPr>
      </w:pPr>
      <w:r>
        <w:rPr>
          <w:rFonts w:hAnsi="宋体"/>
          <w:color w:val="000000" w:themeColor="text1"/>
          <w:sz w:val="24"/>
          <w:szCs w:val="24"/>
          <w:lang w:eastAsia="zh-CN"/>
          <w14:textFill>
            <w14:solidFill>
              <w14:schemeClr w14:val="tx1"/>
            </w14:solidFill>
          </w14:textFill>
        </w:rPr>
        <w:t xml:space="preserve">1</w:t>
      </w:r>
      <w:r>
        <w:rPr>
          <w:rFonts w:hint="eastAsia" w:hAnsi="宋体"/>
          <w:color w:val="000000" w:themeColor="text1"/>
          <w:sz w:val="24"/>
          <w:szCs w:val="24"/>
          <w:lang w:eastAsia="zh-CN"/>
          <w14:textFill>
            <w14:solidFill>
              <w14:schemeClr w14:val="tx1"/>
            </w14:solidFill>
          </w14:textFill>
        </w:rPr>
        <w:t xml:space="preserve">2</w:t>
      </w:r>
      <w:r>
        <w:rPr>
          <w:rFonts w:hAnsi="宋体"/>
          <w:color w:val="000000" w:themeColor="text1"/>
          <w:sz w:val="24"/>
          <w:szCs w:val="24"/>
          <w:lang w:eastAsia="zh-CN"/>
          <w14:textFill>
            <w14:solidFill>
              <w14:schemeClr w14:val="tx1"/>
            </w14:solidFill>
          </w14:textFill>
        </w:rPr>
        <w:t xml:space="preserve">.1 甲方对乙方提交的货物依据招标文件上的技术规格要求和国家有关质量标准进行现场初步验收，外观、说明书符合招标文件技术要求的，给予签收，初步验收不合格的不予签收。初步验收结果不视为乙方对货物存在的潜在缺陷所应付的责任的解除，不作为对货物内在质量认定的依据。</w:t>
      </w:r>
      <w:r/>
    </w:p>
    <w:p>
      <w:pPr>
        <w:pStyle w:val="982"/>
        <w:ind w:left="480" w:hanging="480"/>
        <w:spacing w:before="120" w:after="120"/>
        <w:rPr>
          <w:rFonts w:hAnsi="宋体"/>
          <w:color w:val="000000" w:themeColor="text1"/>
          <w:sz w:val="24"/>
          <w:szCs w:val="24"/>
          <w:lang w:eastAsia="zh-CN"/>
          <w14:textFill>
            <w14:solidFill>
              <w14:schemeClr w14:val="tx1"/>
            </w14:solidFill>
          </w14:textFill>
        </w:rPr>
      </w:pPr>
      <w:r>
        <w:rPr>
          <w:rFonts w:hAnsi="宋体"/>
          <w:color w:val="000000" w:themeColor="text1"/>
          <w:sz w:val="24"/>
          <w:szCs w:val="24"/>
          <w:lang w:eastAsia="zh-CN"/>
          <w14:textFill>
            <w14:solidFill>
              <w14:schemeClr w14:val="tx1"/>
            </w14:solidFill>
          </w14:textFill>
        </w:rPr>
        <w:t xml:space="preserve">1</w:t>
      </w:r>
      <w:r>
        <w:rPr>
          <w:rFonts w:hint="eastAsia" w:hAnsi="宋体"/>
          <w:color w:val="000000" w:themeColor="text1"/>
          <w:sz w:val="24"/>
          <w:szCs w:val="24"/>
          <w:lang w:eastAsia="zh-CN"/>
          <w14:textFill>
            <w14:solidFill>
              <w14:schemeClr w14:val="tx1"/>
            </w14:solidFill>
          </w14:textFill>
        </w:rPr>
        <w:t xml:space="preserve">2</w:t>
      </w:r>
      <w:r>
        <w:rPr>
          <w:rFonts w:hAnsi="宋体"/>
          <w:color w:val="000000" w:themeColor="text1"/>
          <w:sz w:val="24"/>
          <w:szCs w:val="24"/>
          <w:lang w:eastAsia="zh-CN"/>
          <w14:textFill>
            <w14:solidFill>
              <w14:schemeClr w14:val="tx1"/>
            </w14:solidFill>
          </w14:textFill>
        </w:rPr>
        <w:t xml:space="preserve">.2 乙方交货前应对产品作出全面检查和对验收文件进行整理，并列出清单，作为甲方收货验收和使用的技术条件依据，检验的结果应随货物交甲方。</w:t>
      </w:r>
      <w:r/>
    </w:p>
    <w:p>
      <w:pPr>
        <w:pStyle w:val="982"/>
        <w:ind w:left="480" w:hanging="480"/>
        <w:spacing w:before="120" w:after="120"/>
        <w:rPr>
          <w:rFonts w:hAnsi="宋体"/>
          <w:color w:val="000000" w:themeColor="text1"/>
          <w:sz w:val="24"/>
          <w:szCs w:val="24"/>
          <w:u w:val="single"/>
          <w:lang w:eastAsia="zh-CN"/>
          <w14:textFill>
            <w14:solidFill>
              <w14:schemeClr w14:val="tx1"/>
            </w14:solidFill>
          </w14:textFill>
        </w:rPr>
      </w:pPr>
      <w:r>
        <w:rPr>
          <w:rFonts w:hAnsi="宋体"/>
          <w:color w:val="000000" w:themeColor="text1"/>
          <w:sz w:val="24"/>
          <w:szCs w:val="24"/>
          <w:lang w:eastAsia="zh-CN"/>
          <w14:textFill>
            <w14:solidFill>
              <w14:schemeClr w14:val="tx1"/>
            </w14:solidFill>
          </w14:textFill>
        </w:rPr>
        <w:t xml:space="preserve">1</w:t>
      </w:r>
      <w:r>
        <w:rPr>
          <w:rFonts w:hint="eastAsia" w:hAnsi="宋体"/>
          <w:color w:val="000000" w:themeColor="text1"/>
          <w:sz w:val="24"/>
          <w:szCs w:val="24"/>
          <w:lang w:eastAsia="zh-CN"/>
          <w14:textFill>
            <w14:solidFill>
              <w14:schemeClr w14:val="tx1"/>
            </w14:solidFill>
          </w14:textFill>
        </w:rPr>
        <w:t xml:space="preserve">2</w:t>
      </w:r>
      <w:r>
        <w:rPr>
          <w:rFonts w:hAnsi="宋体"/>
          <w:color w:val="000000" w:themeColor="text1"/>
          <w:sz w:val="24"/>
          <w:szCs w:val="24"/>
          <w:lang w:eastAsia="zh-CN"/>
          <w14:textFill>
            <w14:solidFill>
              <w14:schemeClr w14:val="tx1"/>
            </w14:solidFill>
          </w14:textFill>
        </w:rPr>
        <w:t xml:space="preserve">.3 甲方对乙方提供的货物在使用前进行调试时，乙方需负责安装并培训甲方的使用操作人员，并协助甲方一起调试，直到符合技术要求，甲方才做最终验收。</w:t>
      </w:r>
      <w:r/>
    </w:p>
    <w:p>
      <w:pPr>
        <w:pStyle w:val="982"/>
        <w:ind w:left="480" w:hanging="480"/>
        <w:spacing w:before="120" w:after="120"/>
        <w:rPr>
          <w:rFonts w:hAnsi="宋体"/>
          <w:color w:val="000000" w:themeColor="text1"/>
          <w:sz w:val="24"/>
          <w:szCs w:val="24"/>
          <w:lang w:eastAsia="zh-CN"/>
          <w14:textFill>
            <w14:solidFill>
              <w14:schemeClr w14:val="tx1"/>
            </w14:solidFill>
          </w14:textFill>
        </w:rPr>
      </w:pPr>
      <w:r>
        <w:rPr>
          <w:rFonts w:hAnsi="宋体"/>
          <w:color w:val="000000" w:themeColor="text1"/>
          <w:sz w:val="24"/>
          <w:szCs w:val="24"/>
          <w:lang w:eastAsia="zh-CN"/>
          <w14:textFill>
            <w14:solidFill>
              <w14:schemeClr w14:val="tx1"/>
            </w14:solidFill>
          </w14:textFill>
        </w:rPr>
        <w:t xml:space="preserve">1</w:t>
      </w:r>
      <w:r>
        <w:rPr>
          <w:rFonts w:hint="eastAsia" w:hAnsi="宋体"/>
          <w:color w:val="000000" w:themeColor="text1"/>
          <w:sz w:val="24"/>
          <w:szCs w:val="24"/>
          <w:lang w:eastAsia="zh-CN"/>
          <w14:textFill>
            <w14:solidFill>
              <w14:schemeClr w14:val="tx1"/>
            </w14:solidFill>
          </w14:textFill>
        </w:rPr>
        <w:t xml:space="preserve">2</w:t>
      </w:r>
      <w:r>
        <w:rPr>
          <w:rFonts w:hAnsi="宋体"/>
          <w:color w:val="000000" w:themeColor="text1"/>
          <w:sz w:val="24"/>
          <w:szCs w:val="24"/>
          <w:lang w:eastAsia="zh-CN"/>
          <w14:textFill>
            <w14:solidFill>
              <w14:schemeClr w14:val="tx1"/>
            </w14:solidFill>
          </w14:textFill>
        </w:rPr>
        <w:t xml:space="preserve">.4 对技术复杂的货物，甲方</w:t>
      </w:r>
      <w:r>
        <w:rPr>
          <w:rFonts w:hint="eastAsia" w:hAnsi="宋体"/>
          <w:color w:val="000000" w:themeColor="text1"/>
          <w:sz w:val="24"/>
          <w:szCs w:val="24"/>
          <w:lang w:eastAsia="zh-CN"/>
          <w14:textFill>
            <w14:solidFill>
              <w14:schemeClr w14:val="tx1"/>
            </w14:solidFill>
          </w14:textFill>
        </w:rPr>
        <w:t xml:space="preserve">可</w:t>
      </w:r>
      <w:r>
        <w:rPr>
          <w:rFonts w:hAnsi="宋体"/>
          <w:color w:val="000000" w:themeColor="text1"/>
          <w:sz w:val="24"/>
          <w:szCs w:val="24"/>
          <w:lang w:eastAsia="zh-CN"/>
          <w14:textFill>
            <w14:solidFill>
              <w14:schemeClr w14:val="tx1"/>
            </w14:solidFill>
          </w14:textFill>
        </w:rPr>
        <w:t xml:space="preserve">请国家认可的专业检测机构参与初步验收及最终验收，并由其出具质量检测报告。</w:t>
      </w:r>
      <w:r/>
    </w:p>
    <w:p>
      <w:pPr>
        <w:pStyle w:val="982"/>
        <w:ind w:left="480" w:hanging="480"/>
        <w:spacing w:before="120" w:after="120"/>
        <w:rPr>
          <w:rFonts w:hAnsi="宋体"/>
          <w:color w:val="000000" w:themeColor="text1"/>
          <w:sz w:val="24"/>
          <w:szCs w:val="24"/>
          <w:lang w:eastAsia="zh-CN"/>
          <w14:textFill>
            <w14:solidFill>
              <w14:schemeClr w14:val="tx1"/>
            </w14:solidFill>
          </w14:textFill>
        </w:rPr>
      </w:pPr>
      <w:r>
        <w:rPr>
          <w:rFonts w:hAnsi="宋体"/>
          <w:color w:val="000000" w:themeColor="text1"/>
          <w:sz w:val="24"/>
          <w:szCs w:val="24"/>
          <w:lang w:eastAsia="zh-CN"/>
          <w14:textFill>
            <w14:solidFill>
              <w14:schemeClr w14:val="tx1"/>
            </w14:solidFill>
          </w14:textFill>
        </w:rPr>
        <w:t xml:space="preserve">1</w:t>
      </w:r>
      <w:r>
        <w:rPr>
          <w:rFonts w:hint="eastAsia" w:hAnsi="宋体"/>
          <w:color w:val="000000" w:themeColor="text1"/>
          <w:sz w:val="24"/>
          <w:szCs w:val="24"/>
          <w:lang w:eastAsia="zh-CN"/>
          <w14:textFill>
            <w14:solidFill>
              <w14:schemeClr w14:val="tx1"/>
            </w14:solidFill>
          </w14:textFill>
        </w:rPr>
        <w:t xml:space="preserve">2</w:t>
      </w:r>
      <w:r>
        <w:rPr>
          <w:rFonts w:hAnsi="宋体"/>
          <w:color w:val="000000" w:themeColor="text1"/>
          <w:sz w:val="24"/>
          <w:szCs w:val="24"/>
          <w:lang w:eastAsia="zh-CN"/>
          <w14:textFill>
            <w14:solidFill>
              <w14:schemeClr w14:val="tx1"/>
            </w14:solidFill>
          </w14:textFill>
        </w:rPr>
        <w:t xml:space="preserve">.5 验收时乙方必须在现场，验收完毕后作出验收结果报告；验收费用由乙方</w:t>
      </w:r>
      <w:r>
        <w:rPr>
          <w:rFonts w:hint="eastAsia" w:hAnsi="宋体"/>
          <w:color w:val="000000" w:themeColor="text1"/>
          <w:sz w:val="24"/>
          <w:szCs w:val="24"/>
          <w:lang w:eastAsia="zh-CN"/>
          <w14:textFill>
            <w14:solidFill>
              <w14:schemeClr w14:val="tx1"/>
            </w14:solidFill>
          </w14:textFill>
        </w:rPr>
        <w:t xml:space="preserve">承担</w:t>
      </w:r>
      <w:r>
        <w:rPr>
          <w:rFonts w:hAnsi="宋体"/>
          <w:color w:val="000000" w:themeColor="text1"/>
          <w:sz w:val="24"/>
          <w:szCs w:val="24"/>
          <w:lang w:eastAsia="zh-CN"/>
          <w14:textFill>
            <w14:solidFill>
              <w14:schemeClr w14:val="tx1"/>
            </w14:solidFill>
          </w14:textFill>
        </w:rPr>
        <w:t xml:space="preserve">。</w:t>
      </w:r>
      <w:r/>
    </w:p>
    <w:p>
      <w:pPr>
        <w:pStyle w:val="982"/>
        <w:ind w:left="480" w:hanging="480"/>
        <w:spacing w:before="120" w:after="120"/>
        <w:rPr>
          <w:rFonts w:hAnsi="宋体"/>
          <w:color w:val="000000" w:themeColor="text1"/>
          <w:sz w:val="24"/>
          <w:szCs w:val="24"/>
          <w:lang w:eastAsia="zh-CN"/>
          <w14:textFill>
            <w14:solidFill>
              <w14:schemeClr w14:val="tx1"/>
            </w14:solidFill>
          </w14:textFill>
        </w:rPr>
      </w:pPr>
      <w:r>
        <w:rPr>
          <w:rFonts w:hAnsi="宋体"/>
          <w:color w:val="000000" w:themeColor="text1"/>
          <w:sz w:val="24"/>
          <w:szCs w:val="24"/>
          <w:lang w:eastAsia="zh-CN"/>
          <w14:textFill>
            <w14:solidFill>
              <w14:schemeClr w14:val="tx1"/>
            </w14:solidFill>
          </w14:textFill>
        </w:rPr>
        <w:t xml:space="preserve">1</w:t>
      </w:r>
      <w:r>
        <w:rPr>
          <w:rFonts w:hint="eastAsia" w:hAnsi="宋体"/>
          <w:color w:val="000000" w:themeColor="text1"/>
          <w:sz w:val="24"/>
          <w:szCs w:val="24"/>
          <w:lang w:eastAsia="zh-CN"/>
          <w14:textFill>
            <w14:solidFill>
              <w14:schemeClr w14:val="tx1"/>
            </w14:solidFill>
          </w14:textFill>
        </w:rPr>
        <w:t xml:space="preserve">2</w:t>
      </w:r>
      <w:r>
        <w:rPr>
          <w:rFonts w:hAnsi="宋体"/>
          <w:color w:val="000000" w:themeColor="text1"/>
          <w:sz w:val="24"/>
          <w:szCs w:val="24"/>
          <w:lang w:eastAsia="zh-CN"/>
          <w14:textFill>
            <w14:solidFill>
              <w14:schemeClr w14:val="tx1"/>
            </w14:solidFill>
          </w14:textFill>
        </w:rPr>
        <w:t xml:space="preserve">.</w:t>
      </w:r>
      <w:r>
        <w:rPr>
          <w:rFonts w:hint="eastAsia" w:hAnsi="宋体"/>
          <w:color w:val="000000" w:themeColor="text1"/>
          <w:sz w:val="24"/>
          <w:szCs w:val="24"/>
          <w:lang w:eastAsia="zh-CN"/>
          <w14:textFill>
            <w14:solidFill>
              <w14:schemeClr w14:val="tx1"/>
            </w14:solidFill>
          </w14:textFill>
        </w:rPr>
        <w:t xml:space="preserve">6</w:t>
      </w:r>
      <w:r>
        <w:rPr>
          <w:rFonts w:hAnsi="宋体"/>
          <w:color w:val="000000" w:themeColor="text1"/>
          <w:sz w:val="24"/>
          <w:szCs w:val="24"/>
          <w:lang w:eastAsia="zh-CN"/>
          <w14:textFill>
            <w14:solidFill>
              <w14:schemeClr w14:val="tx1"/>
            </w14:solidFill>
          </w14:textFill>
        </w:rPr>
        <w:t xml:space="preserve">乙方应按规定的时间向甲方提供使用货物的有关技术资料</w:t>
      </w:r>
      <w:r>
        <w:rPr>
          <w:rFonts w:hint="eastAsia" w:hAnsi="宋体"/>
          <w:color w:val="000000" w:themeColor="text1"/>
          <w:sz w:val="24"/>
          <w:szCs w:val="24"/>
          <w:lang w:eastAsia="zh-CN"/>
          <w14:textFill>
            <w14:solidFill>
              <w14:schemeClr w14:val="tx1"/>
            </w14:solidFill>
          </w14:textFill>
        </w:rPr>
        <w:t xml:space="preserve">，包括但不限于：产品型号、技术参数、使用手册、数据结构文档、数据库最高权限帐号密码、系统及网络架构文档、服务器账户等。</w:t>
      </w:r>
      <w:r/>
    </w:p>
    <w:p>
      <w:pPr>
        <w:pStyle w:val="982"/>
        <w:ind w:left="480" w:hanging="480"/>
        <w:spacing w:before="120" w:after="120"/>
        <w:rPr>
          <w:rFonts w:hAnsi="宋体"/>
          <w:color w:val="000000" w:themeColor="text1"/>
          <w:sz w:val="24"/>
          <w:szCs w:val="24"/>
          <w:lang w:eastAsia="zh-CN"/>
          <w14:textFill>
            <w14:solidFill>
              <w14:schemeClr w14:val="tx1"/>
            </w14:solidFill>
          </w14:textFill>
        </w:rPr>
      </w:pPr>
      <w:r>
        <w:rPr>
          <w:rFonts w:hAnsi="宋体"/>
          <w:color w:val="000000" w:themeColor="text1"/>
          <w:sz w:val="24"/>
          <w:szCs w:val="24"/>
          <w:lang w:eastAsia="zh-CN"/>
          <w14:textFill>
            <w14:solidFill>
              <w14:schemeClr w14:val="tx1"/>
            </w14:solidFill>
          </w14:textFill>
        </w:rPr>
        <w:t xml:space="preserve">1</w:t>
      </w:r>
      <w:r>
        <w:rPr>
          <w:rFonts w:hint="eastAsia" w:hAnsi="宋体"/>
          <w:color w:val="000000" w:themeColor="text1"/>
          <w:sz w:val="24"/>
          <w:szCs w:val="24"/>
          <w:lang w:eastAsia="zh-CN"/>
          <w14:textFill>
            <w14:solidFill>
              <w14:schemeClr w14:val="tx1"/>
            </w14:solidFill>
          </w14:textFill>
        </w:rPr>
        <w:t xml:space="preserve">2</w:t>
      </w:r>
      <w:r>
        <w:rPr>
          <w:rFonts w:hAnsi="宋体"/>
          <w:color w:val="000000" w:themeColor="text1"/>
          <w:sz w:val="24"/>
          <w:szCs w:val="24"/>
          <w:lang w:eastAsia="zh-CN"/>
          <w14:textFill>
            <w14:solidFill>
              <w14:schemeClr w14:val="tx1"/>
            </w14:solidFill>
          </w14:textFill>
        </w:rPr>
        <w:t xml:space="preserve">.</w:t>
      </w:r>
      <w:r>
        <w:rPr>
          <w:rFonts w:hint="eastAsia" w:hAnsi="宋体"/>
          <w:color w:val="000000" w:themeColor="text1"/>
          <w:sz w:val="24"/>
          <w:szCs w:val="24"/>
          <w:lang w:eastAsia="zh-CN"/>
          <w14:textFill>
            <w14:solidFill>
              <w14:schemeClr w14:val="tx1"/>
            </w14:solidFill>
          </w14:textFill>
        </w:rPr>
        <w:t xml:space="preserve">7</w:t>
      </w:r>
      <w:r>
        <w:rPr>
          <w:rFonts w:hAnsi="宋体"/>
          <w:color w:val="000000" w:themeColor="text1"/>
          <w:sz w:val="24"/>
          <w:szCs w:val="24"/>
          <w:lang w:eastAsia="zh-CN"/>
          <w14:textFill>
            <w14:solidFill>
              <w14:schemeClr w14:val="tx1"/>
            </w14:solidFill>
          </w14:textFill>
        </w:rPr>
        <w:t xml:space="preserve"> </w:t>
      </w:r>
      <w:r>
        <w:rPr>
          <w:rFonts w:hint="eastAsia" w:hAnsi="宋体"/>
          <w:color w:val="000000" w:themeColor="text1"/>
          <w:sz w:val="24"/>
          <w:szCs w:val="24"/>
          <w:lang w:eastAsia="zh-CN"/>
          <w14:textFill>
            <w14:solidFill>
              <w14:schemeClr w14:val="tx1"/>
            </w14:solidFill>
          </w14:textFill>
        </w:rPr>
        <w:t xml:space="preserve">质量验收标准和方法：在不低于国家标准的前提下，按照招标文件规定的技术要求及标准执行，招标文件没有约定的，按照国家相关标准执行；产品上线稳定运行两周后，乙方应书面向甲方申请对产品进行验收，甲方将组织包括产品使用部门相关人员在内的验收小组，与乙方授权代表完成相关验收工作，并出具验收报告，甲乙双方共同签字确认。甲方不得借故拖延验收。</w:t>
      </w:r>
      <w:r>
        <w:rPr>
          <w:rFonts w:hAnsi="宋体"/>
          <w:color w:val="000000" w:themeColor="text1"/>
          <w:sz w:val="24"/>
          <w:szCs w:val="24"/>
          <w:lang w:eastAsia="zh-CN"/>
          <w14:textFill>
            <w14:solidFill>
              <w14:schemeClr w14:val="tx1"/>
            </w14:solidFill>
          </w14:textFill>
        </w:rPr>
        <w:t xml:space="preserve"> </w:t>
      </w:r>
      <w:r/>
    </w:p>
    <w:p>
      <w:pPr>
        <w:pStyle w:val="982"/>
        <w:ind w:left="480" w:hanging="480"/>
        <w:spacing w:before="120" w:after="120"/>
        <w:rPr>
          <w:rFonts w:hAnsi="宋体"/>
          <w:color w:val="000000" w:themeColor="text1"/>
          <w:sz w:val="24"/>
          <w:szCs w:val="24"/>
          <w:lang w:eastAsia="zh-CN"/>
          <w14:textFill>
            <w14:solidFill>
              <w14:schemeClr w14:val="tx1"/>
            </w14:solidFill>
          </w14:textFill>
        </w:rPr>
      </w:pPr>
      <w:r>
        <w:rPr>
          <w:rFonts w:hAnsi="宋体"/>
          <w:color w:val="000000" w:themeColor="text1"/>
          <w:sz w:val="24"/>
          <w:szCs w:val="24"/>
          <w:lang w:eastAsia="zh-CN"/>
          <w14:textFill>
            <w14:solidFill>
              <w14:schemeClr w14:val="tx1"/>
            </w14:solidFill>
          </w14:textFill>
        </w:rPr>
        <w:t xml:space="preserve">1</w:t>
      </w:r>
      <w:r>
        <w:rPr>
          <w:rFonts w:hint="eastAsia" w:hAnsi="宋体"/>
          <w:color w:val="000000" w:themeColor="text1"/>
          <w:sz w:val="24"/>
          <w:szCs w:val="24"/>
          <w:lang w:eastAsia="zh-CN"/>
          <w14:textFill>
            <w14:solidFill>
              <w14:schemeClr w14:val="tx1"/>
            </w14:solidFill>
          </w14:textFill>
        </w:rPr>
        <w:t xml:space="preserve">2</w:t>
      </w:r>
      <w:r>
        <w:rPr>
          <w:rFonts w:hAnsi="宋体"/>
          <w:color w:val="000000" w:themeColor="text1"/>
          <w:sz w:val="24"/>
          <w:szCs w:val="24"/>
          <w:lang w:eastAsia="zh-CN"/>
          <w14:textFill>
            <w14:solidFill>
              <w14:schemeClr w14:val="tx1"/>
            </w14:solidFill>
          </w14:textFill>
        </w:rPr>
        <w:t xml:space="preserve">.</w:t>
      </w:r>
      <w:r>
        <w:rPr>
          <w:rFonts w:hint="eastAsia" w:hAnsi="宋体"/>
          <w:color w:val="000000" w:themeColor="text1"/>
          <w:sz w:val="24"/>
          <w:szCs w:val="24"/>
          <w:lang w:eastAsia="zh-CN"/>
          <w14:textFill>
            <w14:solidFill>
              <w14:schemeClr w14:val="tx1"/>
            </w14:solidFill>
          </w14:textFill>
        </w:rPr>
        <w:t xml:space="preserve">8</w:t>
      </w:r>
      <w:r>
        <w:rPr>
          <w:rFonts w:hAnsi="宋体"/>
          <w:color w:val="000000" w:themeColor="text1"/>
          <w:sz w:val="24"/>
          <w:szCs w:val="24"/>
          <w:lang w:eastAsia="zh-CN"/>
          <w14:textFill>
            <w14:solidFill>
              <w14:schemeClr w14:val="tx1"/>
            </w14:solidFill>
          </w14:textFill>
        </w:rPr>
        <w:t xml:space="preserve"> </w:t>
      </w:r>
      <w:r>
        <w:rPr>
          <w:rFonts w:hint="eastAsia" w:hAnsi="宋体"/>
          <w:color w:val="000000" w:themeColor="text1"/>
          <w:sz w:val="24"/>
          <w:szCs w:val="24"/>
          <w:lang w:eastAsia="zh-CN"/>
          <w14:textFill>
            <w14:solidFill>
              <w14:schemeClr w14:val="tx1"/>
            </w14:solidFill>
          </w14:textFill>
        </w:rPr>
        <w:t xml:space="preserve">对于未能按照双方确认的实施方案通过验收的情况，乙方应向甲方出具书面说明，并在在双方共同确定的日期内改进产品以达到双方协商确定标准及验收。对于乙方自身原因造成的产品或项目无法按期验收的情况，甲方将向乙方索赔。</w:t>
      </w:r>
      <w:r/>
    </w:p>
    <w:p>
      <w:pPr>
        <w:pStyle w:val="982"/>
        <w:spacing w:before="120" w:after="120"/>
        <w:rPr>
          <w:rFonts w:hAnsi="宋体"/>
          <w:b/>
          <w:color w:val="000000" w:themeColor="text1"/>
          <w:sz w:val="24"/>
          <w:szCs w:val="24"/>
          <w:lang w:eastAsia="zh-CN"/>
          <w14:textFill>
            <w14:solidFill>
              <w14:schemeClr w14:val="tx1"/>
            </w14:solidFill>
          </w14:textFill>
        </w:rPr>
      </w:pPr>
      <w:r>
        <w:rPr>
          <w:rFonts w:hAnsi="宋体"/>
          <w:b/>
          <w:color w:val="000000" w:themeColor="text1"/>
          <w:sz w:val="24"/>
          <w:szCs w:val="24"/>
          <w:lang w:eastAsia="zh-CN"/>
          <w14:textFill>
            <w14:solidFill>
              <w14:schemeClr w14:val="tx1"/>
            </w14:solidFill>
          </w14:textFill>
        </w:rPr>
        <w:t xml:space="preserve">十</w:t>
      </w:r>
      <w:r>
        <w:rPr>
          <w:rFonts w:hint="eastAsia" w:hAnsi="宋体"/>
          <w:b/>
          <w:color w:val="000000" w:themeColor="text1"/>
          <w:sz w:val="24"/>
          <w:szCs w:val="24"/>
          <w:lang w:eastAsia="zh-CN"/>
          <w14:textFill>
            <w14:solidFill>
              <w14:schemeClr w14:val="tx1"/>
            </w14:solidFill>
          </w14:textFill>
        </w:rPr>
        <w:t xml:space="preserve">三</w:t>
      </w:r>
      <w:r>
        <w:rPr>
          <w:rFonts w:hAnsi="宋体"/>
          <w:b/>
          <w:color w:val="000000" w:themeColor="text1"/>
          <w:sz w:val="24"/>
          <w:szCs w:val="24"/>
          <w:lang w:eastAsia="zh-CN"/>
          <w14:textFill>
            <w14:solidFill>
              <w14:schemeClr w14:val="tx1"/>
            </w14:solidFill>
          </w14:textFill>
        </w:rPr>
        <w:t xml:space="preserve">、货物包装、发运及运输</w:t>
      </w:r>
      <w:r/>
    </w:p>
    <w:p>
      <w:pPr>
        <w:pStyle w:val="982"/>
        <w:ind w:left="480" w:hanging="480"/>
        <w:spacing w:before="120" w:after="120"/>
        <w:rPr>
          <w:rFonts w:hAnsi="宋体"/>
          <w:color w:val="000000" w:themeColor="text1"/>
          <w:sz w:val="24"/>
          <w:szCs w:val="24"/>
          <w:lang w:eastAsia="zh-CN"/>
          <w14:textFill>
            <w14:solidFill>
              <w14:schemeClr w14:val="tx1"/>
            </w14:solidFill>
          </w14:textFill>
        </w:rPr>
      </w:pPr>
      <w:r>
        <w:rPr>
          <w:rFonts w:hAnsi="宋体"/>
          <w:color w:val="000000" w:themeColor="text1"/>
          <w:sz w:val="24"/>
          <w:szCs w:val="24"/>
          <w:lang w:eastAsia="zh-CN"/>
          <w14:textFill>
            <w14:solidFill>
              <w14:schemeClr w14:val="tx1"/>
            </w14:solidFill>
          </w14:textFill>
        </w:rPr>
        <w:t xml:space="preserve">1</w:t>
      </w:r>
      <w:r>
        <w:rPr>
          <w:rFonts w:hint="eastAsia" w:hAnsi="宋体"/>
          <w:color w:val="000000" w:themeColor="text1"/>
          <w:sz w:val="24"/>
          <w:szCs w:val="24"/>
          <w:lang w:eastAsia="zh-CN"/>
          <w14:textFill>
            <w14:solidFill>
              <w14:schemeClr w14:val="tx1"/>
            </w14:solidFill>
          </w14:textFill>
        </w:rPr>
        <w:t xml:space="preserve">3</w:t>
      </w:r>
      <w:r>
        <w:rPr>
          <w:rFonts w:hAnsi="宋体"/>
          <w:color w:val="000000" w:themeColor="text1"/>
          <w:sz w:val="24"/>
          <w:szCs w:val="24"/>
          <w:lang w:eastAsia="zh-CN"/>
          <w14:textFill>
            <w14:solidFill>
              <w14:schemeClr w14:val="tx1"/>
            </w14:solidFill>
          </w14:textFill>
        </w:rPr>
        <w:t xml:space="preserve">.1 乙方应在货物发运前对其进行满足运输距离、防潮、防震、防锈和防破损装卸等要求包装，以保证货物安全运达甲方指定地点。</w:t>
      </w:r>
      <w:r/>
    </w:p>
    <w:p>
      <w:pPr>
        <w:pStyle w:val="982"/>
        <w:ind w:left="480" w:hanging="480"/>
        <w:spacing w:before="120" w:after="120"/>
        <w:rPr>
          <w:rFonts w:hAnsi="宋体"/>
          <w:color w:val="000000" w:themeColor="text1"/>
          <w:sz w:val="24"/>
          <w:szCs w:val="24"/>
          <w:lang w:eastAsia="zh-CN"/>
          <w14:textFill>
            <w14:solidFill>
              <w14:schemeClr w14:val="tx1"/>
            </w14:solidFill>
          </w14:textFill>
        </w:rPr>
      </w:pPr>
      <w:r>
        <w:rPr>
          <w:rFonts w:hAnsi="宋体"/>
          <w:color w:val="000000" w:themeColor="text1"/>
          <w:sz w:val="24"/>
          <w:szCs w:val="24"/>
          <w:lang w:eastAsia="zh-CN"/>
          <w14:textFill>
            <w14:solidFill>
              <w14:schemeClr w14:val="tx1"/>
            </w14:solidFill>
          </w14:textFill>
        </w:rPr>
        <w:t xml:space="preserve">1</w:t>
      </w:r>
      <w:r>
        <w:rPr>
          <w:rFonts w:hint="eastAsia" w:hAnsi="宋体"/>
          <w:color w:val="000000" w:themeColor="text1"/>
          <w:sz w:val="24"/>
          <w:szCs w:val="24"/>
          <w:lang w:eastAsia="zh-CN"/>
          <w14:textFill>
            <w14:solidFill>
              <w14:schemeClr w14:val="tx1"/>
            </w14:solidFill>
          </w14:textFill>
        </w:rPr>
        <w:t xml:space="preserve">3</w:t>
      </w:r>
      <w:r>
        <w:rPr>
          <w:rFonts w:hAnsi="宋体"/>
          <w:color w:val="000000" w:themeColor="text1"/>
          <w:sz w:val="24"/>
          <w:szCs w:val="24"/>
          <w:lang w:eastAsia="zh-CN"/>
          <w14:textFill>
            <w14:solidFill>
              <w14:schemeClr w14:val="tx1"/>
            </w14:solidFill>
          </w14:textFill>
        </w:rPr>
        <w:t xml:space="preserve">.2 使用说明书、质量检验证明书、随配附件和工具以及清单一并附于货物内。</w:t>
      </w:r>
      <w:r/>
    </w:p>
    <w:p>
      <w:pPr>
        <w:pStyle w:val="982"/>
        <w:ind w:left="480" w:hanging="480"/>
        <w:spacing w:before="120" w:after="120"/>
        <w:rPr>
          <w:rFonts w:hAnsi="宋体"/>
          <w:color w:val="000000" w:themeColor="text1"/>
          <w:sz w:val="24"/>
          <w:szCs w:val="24"/>
          <w:lang w:eastAsia="zh-CN"/>
          <w14:textFill>
            <w14:solidFill>
              <w14:schemeClr w14:val="tx1"/>
            </w14:solidFill>
          </w14:textFill>
        </w:rPr>
      </w:pPr>
      <w:r>
        <w:rPr>
          <w:rFonts w:hAnsi="宋体"/>
          <w:color w:val="000000" w:themeColor="text1"/>
          <w:sz w:val="24"/>
          <w:szCs w:val="24"/>
          <w:lang w:eastAsia="zh-CN"/>
          <w14:textFill>
            <w14:solidFill>
              <w14:schemeClr w14:val="tx1"/>
            </w14:solidFill>
          </w14:textFill>
        </w:rPr>
        <w:t xml:space="preserve">1</w:t>
      </w:r>
      <w:r>
        <w:rPr>
          <w:rFonts w:hint="eastAsia" w:hAnsi="宋体"/>
          <w:color w:val="000000" w:themeColor="text1"/>
          <w:sz w:val="24"/>
          <w:szCs w:val="24"/>
          <w:lang w:eastAsia="zh-CN"/>
          <w14:textFill>
            <w14:solidFill>
              <w14:schemeClr w14:val="tx1"/>
            </w14:solidFill>
          </w14:textFill>
        </w:rPr>
        <w:t xml:space="preserve">3</w:t>
      </w:r>
      <w:r>
        <w:rPr>
          <w:rFonts w:hAnsi="宋体"/>
          <w:color w:val="000000" w:themeColor="text1"/>
          <w:sz w:val="24"/>
          <w:szCs w:val="24"/>
          <w:lang w:eastAsia="zh-CN"/>
          <w14:textFill>
            <w14:solidFill>
              <w14:schemeClr w14:val="tx1"/>
            </w14:solidFill>
          </w14:textFill>
        </w:rPr>
        <w:t xml:space="preserve">.3 乙方在货物发运手续办理完毕后</w:t>
      </w:r>
      <w:r>
        <w:rPr>
          <w:rFonts w:hAnsi="宋体"/>
          <w:color w:val="000000" w:themeColor="text1"/>
          <w:sz w:val="24"/>
          <w:szCs w:val="24"/>
          <w:u w:val="single"/>
          <w:lang w:eastAsia="zh-CN"/>
          <w14:textFill>
            <w14:solidFill>
              <w14:schemeClr w14:val="tx1"/>
            </w14:solidFill>
          </w14:textFill>
        </w:rPr>
        <w:t xml:space="preserve">24小时内</w:t>
      </w:r>
      <w:r>
        <w:rPr>
          <w:rFonts w:hAnsi="宋体"/>
          <w:color w:val="000000" w:themeColor="text1"/>
          <w:sz w:val="24"/>
          <w:szCs w:val="24"/>
          <w:lang w:eastAsia="zh-CN"/>
          <w14:textFill>
            <w14:solidFill>
              <w14:schemeClr w14:val="tx1"/>
            </w14:solidFill>
          </w14:textFill>
        </w:rPr>
        <w:t xml:space="preserve">或货到甲方</w:t>
      </w:r>
      <w:r>
        <w:rPr>
          <w:rFonts w:hAnsi="宋体"/>
          <w:color w:val="000000" w:themeColor="text1"/>
          <w:sz w:val="24"/>
          <w:szCs w:val="24"/>
          <w:u w:val="single"/>
          <w:lang w:eastAsia="zh-CN"/>
          <w14:textFill>
            <w14:solidFill>
              <w14:schemeClr w14:val="tx1"/>
            </w14:solidFill>
          </w14:textFill>
        </w:rPr>
        <w:t xml:space="preserve">48小时前</w:t>
      </w:r>
      <w:r>
        <w:rPr>
          <w:rFonts w:hAnsi="宋体"/>
          <w:color w:val="000000" w:themeColor="text1"/>
          <w:sz w:val="24"/>
          <w:szCs w:val="24"/>
          <w:lang w:eastAsia="zh-CN"/>
          <w14:textFill>
            <w14:solidFill>
              <w14:schemeClr w14:val="tx1"/>
            </w14:solidFill>
          </w14:textFill>
        </w:rPr>
        <w:t xml:space="preserve">通知甲方，以准备接货。</w:t>
      </w:r>
      <w:r/>
    </w:p>
    <w:p>
      <w:pPr>
        <w:pStyle w:val="982"/>
        <w:ind w:left="480" w:hanging="480"/>
        <w:spacing w:before="120" w:after="120"/>
        <w:rPr>
          <w:rFonts w:hAnsi="宋体"/>
          <w:color w:val="000000" w:themeColor="text1"/>
          <w:sz w:val="24"/>
          <w:szCs w:val="24"/>
          <w:lang w:eastAsia="zh-CN"/>
          <w14:textFill>
            <w14:solidFill>
              <w14:schemeClr w14:val="tx1"/>
            </w14:solidFill>
          </w14:textFill>
        </w:rPr>
      </w:pPr>
      <w:r>
        <w:rPr>
          <w:rFonts w:hAnsi="宋体"/>
          <w:color w:val="000000" w:themeColor="text1"/>
          <w:sz w:val="24"/>
          <w:szCs w:val="24"/>
          <w:lang w:eastAsia="zh-CN"/>
          <w14:textFill>
            <w14:solidFill>
              <w14:schemeClr w14:val="tx1"/>
            </w14:solidFill>
          </w14:textFill>
        </w:rPr>
        <w:t xml:space="preserve">1</w:t>
      </w:r>
      <w:r>
        <w:rPr>
          <w:rFonts w:hint="eastAsia" w:hAnsi="宋体"/>
          <w:color w:val="000000" w:themeColor="text1"/>
          <w:sz w:val="24"/>
          <w:szCs w:val="24"/>
          <w:lang w:eastAsia="zh-CN"/>
          <w14:textFill>
            <w14:solidFill>
              <w14:schemeClr w14:val="tx1"/>
            </w14:solidFill>
          </w14:textFill>
        </w:rPr>
        <w:t xml:space="preserve">3</w:t>
      </w:r>
      <w:r>
        <w:rPr>
          <w:rFonts w:hAnsi="宋体"/>
          <w:color w:val="000000" w:themeColor="text1"/>
          <w:sz w:val="24"/>
          <w:szCs w:val="24"/>
          <w:lang w:eastAsia="zh-CN"/>
          <w14:textFill>
            <w14:solidFill>
              <w14:schemeClr w14:val="tx1"/>
            </w14:solidFill>
          </w14:textFill>
        </w:rPr>
        <w:t xml:space="preserve">.4 货物在交付甲方前发生的风险均由乙方负责。</w:t>
      </w:r>
      <w:r/>
    </w:p>
    <w:p>
      <w:pPr>
        <w:pStyle w:val="982"/>
        <w:ind w:left="480" w:right="26" w:hanging="480"/>
        <w:spacing w:before="156" w:after="156"/>
        <w:rPr>
          <w:rFonts w:hAnsi="宋体"/>
          <w:color w:val="000000" w:themeColor="text1"/>
          <w:sz w:val="24"/>
          <w:szCs w:val="24"/>
          <w:lang w:eastAsia="zh-CN"/>
          <w14:textFill>
            <w14:solidFill>
              <w14:schemeClr w14:val="tx1"/>
            </w14:solidFill>
          </w14:textFill>
        </w:rPr>
      </w:pPr>
      <w:r>
        <w:rPr>
          <w:rFonts w:hAnsi="宋体"/>
          <w:color w:val="000000" w:themeColor="text1"/>
          <w:sz w:val="24"/>
          <w:szCs w:val="24"/>
          <w:lang w:eastAsia="zh-CN"/>
          <w14:textFill>
            <w14:solidFill>
              <w14:schemeClr w14:val="tx1"/>
            </w14:solidFill>
          </w14:textFill>
        </w:rPr>
        <w:t xml:space="preserve">1</w:t>
      </w:r>
      <w:r>
        <w:rPr>
          <w:rFonts w:hint="eastAsia" w:hAnsi="宋体"/>
          <w:color w:val="000000" w:themeColor="text1"/>
          <w:sz w:val="24"/>
          <w:szCs w:val="24"/>
          <w:lang w:eastAsia="zh-CN"/>
          <w14:textFill>
            <w14:solidFill>
              <w14:schemeClr w14:val="tx1"/>
            </w14:solidFill>
          </w14:textFill>
        </w:rPr>
        <w:t xml:space="preserve">3</w:t>
      </w:r>
      <w:r>
        <w:rPr>
          <w:rFonts w:hAnsi="宋体"/>
          <w:color w:val="000000" w:themeColor="text1"/>
          <w:sz w:val="24"/>
          <w:szCs w:val="24"/>
          <w:lang w:eastAsia="zh-CN"/>
          <w14:textFill>
            <w14:solidFill>
              <w14:schemeClr w14:val="tx1"/>
            </w14:solidFill>
          </w14:textFill>
        </w:rPr>
        <w:t xml:space="preserve">.5 货物在规定的交付期限内由乙方送达甲方指定的地点视为交付，乙方同时需通知甲方货物已送达。</w:t>
      </w:r>
      <w:r/>
    </w:p>
    <w:p>
      <w:pPr>
        <w:pStyle w:val="982"/>
        <w:spacing w:before="120" w:after="120"/>
        <w:rPr>
          <w:rFonts w:hAnsi="宋体"/>
          <w:b/>
          <w:color w:val="000000" w:themeColor="text1"/>
          <w:sz w:val="24"/>
          <w:szCs w:val="24"/>
          <w:lang w:eastAsia="zh-CN"/>
          <w14:textFill>
            <w14:solidFill>
              <w14:schemeClr w14:val="tx1"/>
            </w14:solidFill>
          </w14:textFill>
        </w:rPr>
        <w:outlineLvl w:val="0"/>
      </w:pPr>
      <w:r>
        <w:rPr>
          <w:rFonts w:hAnsi="宋体"/>
          <w:b/>
          <w:color w:val="000000" w:themeColor="text1"/>
          <w:sz w:val="24"/>
          <w:szCs w:val="24"/>
          <w:lang w:eastAsia="zh-CN"/>
          <w14:textFill>
            <w14:solidFill>
              <w14:schemeClr w14:val="tx1"/>
            </w14:solidFill>
          </w14:textFill>
        </w:rPr>
        <w:t xml:space="preserve">十</w:t>
      </w:r>
      <w:r>
        <w:rPr>
          <w:rFonts w:hint="eastAsia" w:hAnsi="宋体"/>
          <w:b/>
          <w:color w:val="000000" w:themeColor="text1"/>
          <w:sz w:val="24"/>
          <w:szCs w:val="24"/>
          <w:lang w:eastAsia="zh-CN"/>
          <w14:textFill>
            <w14:solidFill>
              <w14:schemeClr w14:val="tx1"/>
            </w14:solidFill>
          </w14:textFill>
        </w:rPr>
        <w:t xml:space="preserve">四</w:t>
      </w:r>
      <w:r>
        <w:rPr>
          <w:rFonts w:hAnsi="宋体"/>
          <w:b/>
          <w:color w:val="000000" w:themeColor="text1"/>
          <w:sz w:val="24"/>
          <w:szCs w:val="24"/>
          <w:lang w:eastAsia="zh-CN"/>
          <w14:textFill>
            <w14:solidFill>
              <w14:schemeClr w14:val="tx1"/>
            </w14:solidFill>
          </w14:textFill>
        </w:rPr>
        <w:t xml:space="preserve">、违约责任</w:t>
      </w:r>
      <w:r/>
    </w:p>
    <w:p>
      <w:pPr>
        <w:pStyle w:val="982"/>
        <w:ind w:left="410" w:hanging="410"/>
        <w:spacing w:before="120" w:after="120"/>
        <w:rPr>
          <w:rFonts w:hAnsi="宋体"/>
          <w:color w:val="000000" w:themeColor="text1"/>
          <w:sz w:val="24"/>
          <w:szCs w:val="24"/>
          <w:lang w:eastAsia="zh-CN"/>
          <w14:textFill>
            <w14:solidFill>
              <w14:schemeClr w14:val="tx1"/>
            </w14:solidFill>
          </w14:textFill>
        </w:rPr>
      </w:pPr>
      <w:r>
        <w:rPr>
          <w:rFonts w:hAnsi="宋体"/>
          <w:color w:val="000000" w:themeColor="text1"/>
          <w:sz w:val="24"/>
          <w:szCs w:val="24"/>
          <w:lang w:eastAsia="zh-CN"/>
          <w14:textFill>
            <w14:solidFill>
              <w14:schemeClr w14:val="tx1"/>
            </w14:solidFill>
          </w14:textFill>
        </w:rPr>
        <w:t xml:space="preserve">1</w:t>
      </w:r>
      <w:r>
        <w:rPr>
          <w:rFonts w:hint="eastAsia" w:hAnsi="宋体"/>
          <w:color w:val="000000" w:themeColor="text1"/>
          <w:sz w:val="24"/>
          <w:szCs w:val="24"/>
          <w:lang w:eastAsia="zh-CN"/>
          <w14:textFill>
            <w14:solidFill>
              <w14:schemeClr w14:val="tx1"/>
            </w14:solidFill>
          </w14:textFill>
        </w:rPr>
        <w:t xml:space="preserve">4</w:t>
      </w:r>
      <w:r>
        <w:rPr>
          <w:rFonts w:hAnsi="宋体"/>
          <w:color w:val="000000" w:themeColor="text1"/>
          <w:sz w:val="24"/>
          <w:szCs w:val="24"/>
          <w:lang w:eastAsia="zh-CN"/>
          <w14:textFill>
            <w14:solidFill>
              <w14:schemeClr w14:val="tx1"/>
            </w14:solidFill>
          </w14:textFill>
        </w:rPr>
        <w:t xml:space="preserve">.</w:t>
      </w:r>
      <w:r>
        <w:rPr>
          <w:rFonts w:hint="eastAsia" w:hAnsi="宋体"/>
          <w:color w:val="000000" w:themeColor="text1"/>
          <w:sz w:val="24"/>
          <w:szCs w:val="24"/>
          <w:lang w:eastAsia="zh-CN"/>
          <w14:textFill>
            <w14:solidFill>
              <w14:schemeClr w14:val="tx1"/>
            </w14:solidFill>
          </w14:textFill>
        </w:rPr>
        <w:t xml:space="preserve">1</w:t>
      </w:r>
      <w:r>
        <w:rPr>
          <w:rFonts w:hAnsi="宋体"/>
          <w:color w:val="000000" w:themeColor="text1"/>
          <w:sz w:val="24"/>
          <w:szCs w:val="24"/>
          <w:lang w:eastAsia="zh-CN"/>
          <w14:textFill>
            <w14:solidFill>
              <w14:schemeClr w14:val="tx1"/>
            </w14:solidFill>
          </w14:textFill>
        </w:rPr>
        <w:t xml:space="preserve"> 乙方逾期交付货物的，乙方应按逾期交货总额每日</w:t>
      </w:r>
      <w:r>
        <w:rPr>
          <w:rFonts w:hint="eastAsia" w:hAnsi="宋体"/>
          <w:color w:val="000000" w:themeColor="text1"/>
          <w:sz w:val="24"/>
          <w:szCs w:val="24"/>
          <w:u w:val="single"/>
          <w:lang w:eastAsia="zh-CN"/>
          <w14:textFill>
            <w14:solidFill>
              <w14:schemeClr w14:val="tx1"/>
            </w14:solidFill>
          </w14:textFill>
        </w:rPr>
        <w:t xml:space="preserve">万</w:t>
      </w:r>
      <w:r>
        <w:rPr>
          <w:rFonts w:hAnsi="宋体"/>
          <w:color w:val="000000" w:themeColor="text1"/>
          <w:sz w:val="24"/>
          <w:szCs w:val="24"/>
          <w:u w:val="single"/>
          <w:lang w:eastAsia="zh-CN"/>
          <w14:textFill>
            <w14:solidFill>
              <w14:schemeClr w14:val="tx1"/>
            </w14:solidFill>
          </w14:textFill>
        </w:rPr>
        <w:t xml:space="preserve">分之</w:t>
      </w:r>
      <w:r>
        <w:rPr>
          <w:rFonts w:hint="eastAsia" w:hAnsi="宋体"/>
          <w:color w:val="000000" w:themeColor="text1"/>
          <w:sz w:val="24"/>
          <w:szCs w:val="24"/>
          <w:u w:val="single"/>
          <w:lang w:eastAsia="zh-CN"/>
          <w14:textFill>
            <w14:solidFill>
              <w14:schemeClr w14:val="tx1"/>
            </w14:solidFill>
          </w14:textFill>
        </w:rPr>
        <w:t xml:space="preserve">四</w:t>
      </w:r>
      <w:r>
        <w:rPr>
          <w:rFonts w:hAnsi="宋体"/>
          <w:color w:val="000000" w:themeColor="text1"/>
          <w:sz w:val="24"/>
          <w:szCs w:val="24"/>
          <w:lang w:eastAsia="zh-CN"/>
          <w14:textFill>
            <w14:solidFill>
              <w14:schemeClr w14:val="tx1"/>
            </w14:solidFill>
          </w14:textFill>
        </w:rPr>
        <w:t xml:space="preserve">向甲方支付违约金，由甲方从待付货款中扣除。逾期超过约定日期</w:t>
      </w:r>
      <w:r>
        <w:rPr>
          <w:rFonts w:hAnsi="宋体"/>
          <w:color w:val="000000" w:themeColor="text1"/>
          <w:sz w:val="24"/>
          <w:szCs w:val="24"/>
          <w:u w:val="single"/>
          <w:lang w:eastAsia="zh-CN"/>
          <w14:textFill>
            <w14:solidFill>
              <w14:schemeClr w14:val="tx1"/>
            </w14:solidFill>
          </w14:textFill>
        </w:rPr>
        <w:t xml:space="preserve">10个</w:t>
      </w:r>
      <w:r>
        <w:rPr>
          <w:rFonts w:hAnsi="宋体"/>
          <w:color w:val="000000" w:themeColor="text1"/>
          <w:sz w:val="24"/>
          <w:szCs w:val="24"/>
          <w:lang w:eastAsia="zh-CN"/>
          <w14:textFill>
            <w14:solidFill>
              <w14:schemeClr w14:val="tx1"/>
            </w14:solidFill>
          </w14:textFill>
        </w:rPr>
        <w:t xml:space="preserve">工作日不能交货的，甲方可解除本合同。乙方因逾期交货或因其他违约行为导致甲方解除合同的，乙方应向甲方支付合同总值</w:t>
      </w:r>
      <w:r>
        <w:rPr>
          <w:rFonts w:hAnsi="宋体"/>
          <w:color w:val="000000" w:themeColor="text1"/>
          <w:sz w:val="24"/>
          <w:szCs w:val="24"/>
          <w:u w:val="single"/>
          <w:lang w:eastAsia="zh-CN"/>
          <w14:textFill>
            <w14:solidFill>
              <w14:schemeClr w14:val="tx1"/>
            </w14:solidFill>
          </w14:textFill>
        </w:rPr>
        <w:t xml:space="preserve">5%</w:t>
      </w:r>
      <w:r>
        <w:rPr>
          <w:rFonts w:hAnsi="宋体"/>
          <w:color w:val="000000" w:themeColor="text1"/>
          <w:sz w:val="24"/>
          <w:szCs w:val="24"/>
          <w:lang w:eastAsia="zh-CN"/>
          <w14:textFill>
            <w14:solidFill>
              <w14:schemeClr w14:val="tx1"/>
            </w14:solidFill>
          </w14:textFill>
        </w:rPr>
        <w:t xml:space="preserve">的违约金，如造成甲方损失超过违约金的，超出部分由乙方继续承担赔偿责任。 </w:t>
      </w:r>
      <w:r/>
    </w:p>
    <w:p>
      <w:pPr>
        <w:pStyle w:val="982"/>
        <w:ind w:left="410" w:hanging="410"/>
        <w:spacing w:before="120" w:after="120"/>
        <w:rPr>
          <w:rFonts w:hAnsi="宋体"/>
          <w:color w:val="000000" w:themeColor="text1"/>
          <w:sz w:val="24"/>
          <w:szCs w:val="24"/>
          <w:lang w:eastAsia="zh-CN"/>
          <w14:textFill>
            <w14:solidFill>
              <w14:schemeClr w14:val="tx1"/>
            </w14:solidFill>
          </w14:textFill>
        </w:rPr>
      </w:pPr>
      <w:r>
        <w:rPr>
          <w:rFonts w:hAnsi="宋体"/>
          <w:color w:val="000000" w:themeColor="text1"/>
          <w:sz w:val="24"/>
          <w:szCs w:val="24"/>
          <w:lang w:eastAsia="zh-CN"/>
          <w14:textFill>
            <w14:solidFill>
              <w14:schemeClr w14:val="tx1"/>
            </w14:solidFill>
          </w14:textFill>
        </w:rPr>
        <w:t xml:space="preserve">1</w:t>
      </w:r>
      <w:r>
        <w:rPr>
          <w:rFonts w:hint="eastAsia" w:hAnsi="宋体"/>
          <w:color w:val="000000" w:themeColor="text1"/>
          <w:sz w:val="24"/>
          <w:szCs w:val="24"/>
          <w:lang w:eastAsia="zh-CN"/>
          <w14:textFill>
            <w14:solidFill>
              <w14:schemeClr w14:val="tx1"/>
            </w14:solidFill>
          </w14:textFill>
        </w:rPr>
        <w:t xml:space="preserve">4</w:t>
      </w:r>
      <w:r>
        <w:rPr>
          <w:rFonts w:hAnsi="宋体"/>
          <w:color w:val="000000" w:themeColor="text1"/>
          <w:sz w:val="24"/>
          <w:szCs w:val="24"/>
          <w:lang w:eastAsia="zh-CN"/>
          <w14:textFill>
            <w14:solidFill>
              <w14:schemeClr w14:val="tx1"/>
            </w14:solidFill>
          </w14:textFill>
        </w:rPr>
        <w:t xml:space="preserve">.</w:t>
      </w:r>
      <w:r>
        <w:rPr>
          <w:rFonts w:hint="eastAsia" w:hAnsi="宋体"/>
          <w:color w:val="000000" w:themeColor="text1"/>
          <w:sz w:val="24"/>
          <w:szCs w:val="24"/>
          <w:lang w:eastAsia="zh-CN"/>
          <w14:textFill>
            <w14:solidFill>
              <w14:schemeClr w14:val="tx1"/>
            </w14:solidFill>
          </w14:textFill>
        </w:rPr>
        <w:t xml:space="preserve">2</w:t>
      </w:r>
      <w:r>
        <w:rPr>
          <w:rFonts w:hAnsi="宋体"/>
          <w:color w:val="000000" w:themeColor="text1"/>
          <w:sz w:val="24"/>
          <w:szCs w:val="24"/>
          <w:lang w:eastAsia="zh-CN"/>
          <w14:textFill>
            <w14:solidFill>
              <w14:schemeClr w14:val="tx1"/>
            </w14:solidFill>
          </w14:textFill>
        </w:rPr>
        <w:t xml:space="preserve"> 乙方所交的货物品种、型号、规格、技术参数、质量不符合合同规定及招标文件规定标准的，甲方有权拒收该货物，乙方愿意更换货物但逾期交货的，按乙方逾期交货处理。乙方拒绝更换货物的，甲方可单方面解除合同，并追究乙方的违约责任，乙方应向甲方支付合同总值5%的违约金。</w:t>
      </w:r>
      <w:r/>
    </w:p>
    <w:p>
      <w:pPr>
        <w:pStyle w:val="982"/>
        <w:spacing w:before="120" w:after="120"/>
        <w:rPr>
          <w:rFonts w:hAnsi="宋体"/>
          <w:b/>
          <w:color w:val="000000" w:themeColor="text1"/>
          <w:sz w:val="24"/>
          <w:szCs w:val="24"/>
          <w:lang w:eastAsia="zh-CN"/>
          <w14:textFill>
            <w14:solidFill>
              <w14:schemeClr w14:val="tx1"/>
            </w14:solidFill>
          </w14:textFill>
        </w:rPr>
        <w:outlineLvl w:val="0"/>
      </w:pPr>
      <w:r>
        <w:rPr>
          <w:rFonts w:hAnsi="宋体"/>
          <w:b/>
          <w:color w:val="000000" w:themeColor="text1"/>
          <w:sz w:val="24"/>
          <w:szCs w:val="24"/>
          <w:lang w:eastAsia="zh-CN"/>
          <w14:textFill>
            <w14:solidFill>
              <w14:schemeClr w14:val="tx1"/>
            </w14:solidFill>
          </w14:textFill>
        </w:rPr>
        <w:t xml:space="preserve">十</w:t>
      </w:r>
      <w:r>
        <w:rPr>
          <w:rFonts w:hint="eastAsia" w:hAnsi="宋体"/>
          <w:b/>
          <w:color w:val="000000" w:themeColor="text1"/>
          <w:sz w:val="24"/>
          <w:szCs w:val="24"/>
          <w:lang w:eastAsia="zh-CN"/>
          <w14:textFill>
            <w14:solidFill>
              <w14:schemeClr w14:val="tx1"/>
            </w14:solidFill>
          </w14:textFill>
        </w:rPr>
        <w:t xml:space="preserve">五</w:t>
      </w:r>
      <w:r>
        <w:rPr>
          <w:rFonts w:hAnsi="宋体"/>
          <w:b/>
          <w:color w:val="000000" w:themeColor="text1"/>
          <w:sz w:val="24"/>
          <w:szCs w:val="24"/>
          <w:lang w:eastAsia="zh-CN"/>
          <w14:textFill>
            <w14:solidFill>
              <w14:schemeClr w14:val="tx1"/>
            </w14:solidFill>
          </w14:textFill>
        </w:rPr>
        <w:t xml:space="preserve">、不可抗力事件处理</w:t>
      </w:r>
      <w:r/>
    </w:p>
    <w:p>
      <w:pPr>
        <w:pStyle w:val="982"/>
        <w:ind w:left="480" w:hanging="480"/>
        <w:spacing w:before="120" w:after="120"/>
        <w:rPr>
          <w:rFonts w:hAnsi="宋体"/>
          <w:color w:val="000000" w:themeColor="text1"/>
          <w:sz w:val="24"/>
          <w:szCs w:val="24"/>
          <w:lang w:eastAsia="zh-CN"/>
          <w14:textFill>
            <w14:solidFill>
              <w14:schemeClr w14:val="tx1"/>
            </w14:solidFill>
          </w14:textFill>
        </w:rPr>
      </w:pPr>
      <w:r>
        <w:rPr>
          <w:rFonts w:hAnsi="宋体"/>
          <w:color w:val="000000" w:themeColor="text1"/>
          <w:sz w:val="24"/>
          <w:szCs w:val="24"/>
          <w:lang w:eastAsia="zh-CN"/>
          <w14:textFill>
            <w14:solidFill>
              <w14:schemeClr w14:val="tx1"/>
            </w14:solidFill>
          </w14:textFill>
        </w:rPr>
        <w:t xml:space="preserve">1</w:t>
      </w:r>
      <w:r>
        <w:rPr>
          <w:rFonts w:hint="eastAsia" w:hAnsi="宋体"/>
          <w:color w:val="000000" w:themeColor="text1"/>
          <w:sz w:val="24"/>
          <w:szCs w:val="24"/>
          <w:lang w:eastAsia="zh-CN"/>
          <w14:textFill>
            <w14:solidFill>
              <w14:schemeClr w14:val="tx1"/>
            </w14:solidFill>
          </w14:textFill>
        </w:rPr>
        <w:t xml:space="preserve">5</w:t>
      </w:r>
      <w:r>
        <w:rPr>
          <w:rFonts w:hAnsi="宋体"/>
          <w:color w:val="000000" w:themeColor="text1"/>
          <w:sz w:val="24"/>
          <w:szCs w:val="24"/>
          <w:lang w:eastAsia="zh-CN"/>
          <w14:textFill>
            <w14:solidFill>
              <w14:schemeClr w14:val="tx1"/>
            </w14:solidFill>
          </w14:textFill>
        </w:rPr>
        <w:t xml:space="preserve">.1 在合同有效期内，任何一方因不可抗力事件导致不能履行合同，则合同履行期可延长，其延长期与不可抗力影响期相同。</w:t>
      </w:r>
      <w:r/>
    </w:p>
    <w:p>
      <w:pPr>
        <w:pStyle w:val="982"/>
        <w:spacing w:before="120" w:after="120"/>
        <w:rPr>
          <w:rFonts w:hAnsi="宋体"/>
          <w:color w:val="000000" w:themeColor="text1"/>
          <w:sz w:val="24"/>
          <w:szCs w:val="24"/>
          <w:lang w:eastAsia="zh-CN"/>
          <w14:textFill>
            <w14:solidFill>
              <w14:schemeClr w14:val="tx1"/>
            </w14:solidFill>
          </w14:textFill>
        </w:rPr>
      </w:pPr>
      <w:r>
        <w:rPr>
          <w:rFonts w:hAnsi="宋体"/>
          <w:color w:val="000000" w:themeColor="text1"/>
          <w:sz w:val="24"/>
          <w:szCs w:val="24"/>
          <w:lang w:eastAsia="zh-CN"/>
          <w14:textFill>
            <w14:solidFill>
              <w14:schemeClr w14:val="tx1"/>
            </w14:solidFill>
          </w14:textFill>
        </w:rPr>
        <w:t xml:space="preserve">1</w:t>
      </w:r>
      <w:r>
        <w:rPr>
          <w:rFonts w:hint="eastAsia" w:hAnsi="宋体"/>
          <w:color w:val="000000" w:themeColor="text1"/>
          <w:sz w:val="24"/>
          <w:szCs w:val="24"/>
          <w:lang w:eastAsia="zh-CN"/>
          <w14:textFill>
            <w14:solidFill>
              <w14:schemeClr w14:val="tx1"/>
            </w14:solidFill>
          </w14:textFill>
        </w:rPr>
        <w:t xml:space="preserve">5</w:t>
      </w:r>
      <w:r>
        <w:rPr>
          <w:rFonts w:hAnsi="宋体"/>
          <w:color w:val="000000" w:themeColor="text1"/>
          <w:sz w:val="24"/>
          <w:szCs w:val="24"/>
          <w:lang w:eastAsia="zh-CN"/>
          <w14:textFill>
            <w14:solidFill>
              <w14:schemeClr w14:val="tx1"/>
            </w14:solidFill>
          </w14:textFill>
        </w:rPr>
        <w:t xml:space="preserve">.2 不可抗力事件发生后，应立即通知对方，并寄送有关权威机构出具的证明。</w:t>
      </w:r>
      <w:r/>
    </w:p>
    <w:p>
      <w:pPr>
        <w:pStyle w:val="982"/>
        <w:ind w:left="480" w:hanging="480"/>
        <w:spacing w:before="120" w:after="120"/>
        <w:rPr>
          <w:rFonts w:hAnsi="宋体"/>
          <w:color w:val="000000" w:themeColor="text1"/>
          <w:sz w:val="24"/>
          <w:szCs w:val="24"/>
          <w:lang w:eastAsia="zh-CN"/>
          <w14:textFill>
            <w14:solidFill>
              <w14:schemeClr w14:val="tx1"/>
            </w14:solidFill>
          </w14:textFill>
        </w:rPr>
      </w:pPr>
      <w:r>
        <w:rPr>
          <w:rFonts w:hAnsi="宋体"/>
          <w:color w:val="000000" w:themeColor="text1"/>
          <w:sz w:val="24"/>
          <w:szCs w:val="24"/>
          <w:lang w:eastAsia="zh-CN"/>
          <w14:textFill>
            <w14:solidFill>
              <w14:schemeClr w14:val="tx1"/>
            </w14:solidFill>
          </w14:textFill>
        </w:rPr>
        <w:t xml:space="preserve">1</w:t>
      </w:r>
      <w:r>
        <w:rPr>
          <w:rFonts w:hint="eastAsia" w:hAnsi="宋体"/>
          <w:color w:val="000000" w:themeColor="text1"/>
          <w:sz w:val="24"/>
          <w:szCs w:val="24"/>
          <w:lang w:eastAsia="zh-CN"/>
          <w14:textFill>
            <w14:solidFill>
              <w14:schemeClr w14:val="tx1"/>
            </w14:solidFill>
          </w14:textFill>
        </w:rPr>
        <w:t xml:space="preserve">5</w:t>
      </w:r>
      <w:r>
        <w:rPr>
          <w:rFonts w:hAnsi="宋体"/>
          <w:color w:val="000000" w:themeColor="text1"/>
          <w:sz w:val="24"/>
          <w:szCs w:val="24"/>
          <w:lang w:eastAsia="zh-CN"/>
          <w14:textFill>
            <w14:solidFill>
              <w14:schemeClr w14:val="tx1"/>
            </w14:solidFill>
          </w14:textFill>
        </w:rPr>
        <w:t xml:space="preserve">.3 不可抗力事件延续</w:t>
      </w:r>
      <w:r>
        <w:rPr>
          <w:rFonts w:hAnsi="宋体"/>
          <w:color w:val="000000" w:themeColor="text1"/>
          <w:sz w:val="24"/>
          <w:szCs w:val="24"/>
          <w:u w:val="single"/>
          <w:lang w:eastAsia="zh-CN"/>
          <w14:textFill>
            <w14:solidFill>
              <w14:schemeClr w14:val="tx1"/>
            </w14:solidFill>
          </w14:textFill>
        </w:rPr>
        <w:t xml:space="preserve">120天</w:t>
      </w:r>
      <w:r>
        <w:rPr>
          <w:rFonts w:hAnsi="宋体"/>
          <w:color w:val="000000" w:themeColor="text1"/>
          <w:sz w:val="24"/>
          <w:szCs w:val="24"/>
          <w:lang w:eastAsia="zh-CN"/>
          <w14:textFill>
            <w14:solidFill>
              <w14:schemeClr w14:val="tx1"/>
            </w14:solidFill>
          </w14:textFill>
        </w:rPr>
        <w:t xml:space="preserve">以上，双方应通过友好协商，确定是否继续履行合同。</w:t>
      </w:r>
      <w:r/>
    </w:p>
    <w:p>
      <w:pPr>
        <w:pStyle w:val="982"/>
        <w:spacing w:before="120" w:after="120"/>
        <w:rPr>
          <w:rFonts w:hAnsi="宋体"/>
          <w:b/>
          <w:color w:val="000000" w:themeColor="text1"/>
          <w:sz w:val="24"/>
          <w:szCs w:val="24"/>
          <w:lang w:eastAsia="zh-CN"/>
          <w14:textFill>
            <w14:solidFill>
              <w14:schemeClr w14:val="tx1"/>
            </w14:solidFill>
          </w14:textFill>
        </w:rPr>
      </w:pPr>
      <w:r>
        <w:rPr>
          <w:rFonts w:hAnsi="宋体"/>
          <w:b/>
          <w:color w:val="000000" w:themeColor="text1"/>
          <w:sz w:val="24"/>
          <w:szCs w:val="24"/>
          <w:lang w:eastAsia="zh-CN"/>
          <w14:textFill>
            <w14:solidFill>
              <w14:schemeClr w14:val="tx1"/>
            </w14:solidFill>
          </w14:textFill>
        </w:rPr>
        <w:t xml:space="preserve">十</w:t>
      </w:r>
      <w:r>
        <w:rPr>
          <w:rFonts w:hint="eastAsia" w:hAnsi="宋体"/>
          <w:b/>
          <w:color w:val="000000" w:themeColor="text1"/>
          <w:sz w:val="24"/>
          <w:szCs w:val="24"/>
          <w:lang w:eastAsia="zh-CN"/>
          <w14:textFill>
            <w14:solidFill>
              <w14:schemeClr w14:val="tx1"/>
            </w14:solidFill>
          </w14:textFill>
        </w:rPr>
        <w:t xml:space="preserve">六</w:t>
      </w:r>
      <w:r>
        <w:rPr>
          <w:rFonts w:hAnsi="宋体"/>
          <w:b/>
          <w:color w:val="000000" w:themeColor="text1"/>
          <w:sz w:val="24"/>
          <w:szCs w:val="24"/>
          <w:lang w:eastAsia="zh-CN"/>
          <w14:textFill>
            <w14:solidFill>
              <w14:schemeClr w14:val="tx1"/>
            </w14:solidFill>
          </w14:textFill>
        </w:rPr>
        <w:t xml:space="preserve">、</w:t>
      </w:r>
      <w:r>
        <w:rPr>
          <w:rFonts w:hint="eastAsia" w:hAnsi="宋体"/>
          <w:b/>
          <w:color w:val="000000" w:themeColor="text1"/>
          <w:sz w:val="24"/>
          <w:szCs w:val="24"/>
          <w:lang w:eastAsia="zh-CN"/>
          <w14:textFill>
            <w14:solidFill>
              <w14:schemeClr w14:val="tx1"/>
            </w14:solidFill>
          </w14:textFill>
        </w:rPr>
        <w:t xml:space="preserve">保密条款</w:t>
      </w:r>
      <w:r/>
    </w:p>
    <w:p>
      <w:pPr>
        <w:pStyle w:val="982"/>
        <w:ind w:left="480" w:hanging="480"/>
        <w:spacing w:before="120" w:after="120"/>
        <w:rPr>
          <w:rFonts w:hAnsi="宋体"/>
          <w:color w:val="000000" w:themeColor="text1"/>
          <w:sz w:val="24"/>
          <w:szCs w:val="24"/>
          <w:lang w:eastAsia="zh-CN"/>
          <w14:textFill>
            <w14:solidFill>
              <w14:schemeClr w14:val="tx1"/>
            </w14:solidFill>
          </w14:textFill>
        </w:rPr>
      </w:pPr>
      <w:r>
        <w:rPr>
          <w:rFonts w:hAnsi="宋体"/>
          <w:color w:val="000000" w:themeColor="text1"/>
          <w:sz w:val="24"/>
          <w:szCs w:val="24"/>
          <w:lang w:eastAsia="zh-CN"/>
          <w14:textFill>
            <w14:solidFill>
              <w14:schemeClr w14:val="tx1"/>
            </w14:solidFill>
          </w14:textFill>
        </w:rPr>
        <w:t xml:space="preserve">1</w:t>
      </w:r>
      <w:r>
        <w:rPr>
          <w:rFonts w:hint="eastAsia" w:hAnsi="宋体"/>
          <w:color w:val="000000" w:themeColor="text1"/>
          <w:sz w:val="24"/>
          <w:szCs w:val="24"/>
          <w:lang w:eastAsia="zh-CN"/>
          <w14:textFill>
            <w14:solidFill>
              <w14:schemeClr w14:val="tx1"/>
            </w14:solidFill>
          </w14:textFill>
        </w:rPr>
        <w:t xml:space="preserve">6</w:t>
      </w:r>
      <w:r>
        <w:rPr>
          <w:rFonts w:hAnsi="宋体"/>
          <w:color w:val="000000" w:themeColor="text1"/>
          <w:sz w:val="24"/>
          <w:szCs w:val="24"/>
          <w:lang w:eastAsia="zh-CN"/>
          <w14:textFill>
            <w14:solidFill>
              <w14:schemeClr w14:val="tx1"/>
            </w14:solidFill>
          </w14:textFill>
        </w:rPr>
        <w:t xml:space="preserve">.1</w:t>
      </w:r>
      <w:r>
        <w:rPr>
          <w:rFonts w:hint="eastAsia" w:hAnsi="宋体"/>
          <w:color w:val="000000" w:themeColor="text1"/>
          <w:sz w:val="24"/>
          <w:szCs w:val="24"/>
          <w:lang w:eastAsia="zh-CN"/>
          <w14:textFill>
            <w14:solidFill>
              <w14:schemeClr w14:val="tx1"/>
            </w14:solidFill>
          </w14:textFill>
        </w:rPr>
        <w:t xml:space="preserve">甲方在未经乙方同意的情况下，严禁将乙方所提供的源代码、技术资料、数据结构文档、系统架构文档、程序安装文件、演示文稿等相关资料泄露给第三方</w:t>
      </w:r>
      <w:r>
        <w:rPr>
          <w:rFonts w:hAnsi="宋体"/>
          <w:color w:val="000000" w:themeColor="text1"/>
          <w:sz w:val="24"/>
          <w:szCs w:val="24"/>
          <w:lang w:eastAsia="zh-CN"/>
          <w14:textFill>
            <w14:solidFill>
              <w14:schemeClr w14:val="tx1"/>
            </w14:solidFill>
          </w14:textFill>
        </w:rPr>
        <w:t xml:space="preserve">。</w:t>
      </w:r>
      <w:r/>
    </w:p>
    <w:p>
      <w:pPr>
        <w:pStyle w:val="982"/>
        <w:ind w:left="480" w:hanging="480"/>
        <w:spacing w:before="120" w:after="120"/>
        <w:rPr>
          <w:rFonts w:hAnsi="宋体"/>
          <w:color w:val="000000" w:themeColor="text1"/>
          <w:sz w:val="24"/>
          <w:szCs w:val="24"/>
          <w:lang w:eastAsia="zh-CN"/>
          <w14:textFill>
            <w14:solidFill>
              <w14:schemeClr w14:val="tx1"/>
            </w14:solidFill>
          </w14:textFill>
        </w:rPr>
      </w:pPr>
      <w:r>
        <w:rPr>
          <w:rFonts w:hAnsi="宋体"/>
          <w:color w:val="000000" w:themeColor="text1"/>
          <w:sz w:val="24"/>
          <w:szCs w:val="24"/>
          <w:lang w:eastAsia="zh-CN"/>
          <w14:textFill>
            <w14:solidFill>
              <w14:schemeClr w14:val="tx1"/>
            </w14:solidFill>
          </w14:textFill>
        </w:rPr>
        <w:t xml:space="preserve">1</w:t>
      </w:r>
      <w:r>
        <w:rPr>
          <w:rFonts w:hint="eastAsia" w:hAnsi="宋体"/>
          <w:color w:val="000000" w:themeColor="text1"/>
          <w:sz w:val="24"/>
          <w:szCs w:val="24"/>
          <w:lang w:eastAsia="zh-CN"/>
          <w14:textFill>
            <w14:solidFill>
              <w14:schemeClr w14:val="tx1"/>
            </w14:solidFill>
          </w14:textFill>
        </w:rPr>
        <w:t xml:space="preserve">6</w:t>
      </w:r>
      <w:r>
        <w:rPr>
          <w:rFonts w:hAnsi="宋体"/>
          <w:color w:val="000000" w:themeColor="text1"/>
          <w:sz w:val="24"/>
          <w:szCs w:val="24"/>
          <w:lang w:eastAsia="zh-CN"/>
          <w14:textFill>
            <w14:solidFill>
              <w14:schemeClr w14:val="tx1"/>
            </w14:solidFill>
          </w14:textFill>
        </w:rPr>
        <w:t xml:space="preserve">.</w:t>
      </w:r>
      <w:r>
        <w:rPr>
          <w:rFonts w:hint="eastAsia" w:hAnsi="宋体"/>
          <w:color w:val="000000" w:themeColor="text1"/>
          <w:sz w:val="24"/>
          <w:szCs w:val="24"/>
          <w:lang w:eastAsia="zh-CN"/>
          <w14:textFill>
            <w14:solidFill>
              <w14:schemeClr w14:val="tx1"/>
            </w14:solidFill>
          </w14:textFill>
        </w:rPr>
        <w:t xml:space="preserve">2</w:t>
      </w:r>
      <w:r>
        <w:rPr>
          <w:rFonts w:hAnsi="宋体"/>
          <w:color w:val="000000" w:themeColor="text1"/>
          <w:sz w:val="24"/>
          <w:szCs w:val="24"/>
          <w:lang w:eastAsia="zh-CN"/>
          <w14:textFill>
            <w14:solidFill>
              <w14:schemeClr w14:val="tx1"/>
            </w14:solidFill>
          </w14:textFill>
        </w:rPr>
        <w:t xml:space="preserve">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982"/>
        <w:ind w:left="480" w:hanging="480"/>
        <w:spacing w:before="120" w:after="120"/>
        <w:rPr>
          <w:rFonts w:hAnsi="宋体"/>
          <w:color w:val="000000" w:themeColor="text1"/>
          <w:sz w:val="24"/>
          <w:szCs w:val="24"/>
          <w:lang w:eastAsia="zh-CN"/>
          <w14:textFill>
            <w14:solidFill>
              <w14:schemeClr w14:val="tx1"/>
            </w14:solidFill>
          </w14:textFill>
        </w:rPr>
      </w:pPr>
      <w:r>
        <w:rPr>
          <w:rFonts w:hAnsi="宋体"/>
          <w:color w:val="000000" w:themeColor="text1"/>
          <w:sz w:val="24"/>
          <w:szCs w:val="24"/>
          <w:lang w:eastAsia="zh-CN"/>
          <w14:textFill>
            <w14:solidFill>
              <w14:schemeClr w14:val="tx1"/>
            </w14:solidFill>
          </w14:textFill>
        </w:rPr>
        <w:t xml:space="preserve">1</w:t>
      </w:r>
      <w:r>
        <w:rPr>
          <w:rFonts w:hint="eastAsia" w:hAnsi="宋体"/>
          <w:color w:val="000000" w:themeColor="text1"/>
          <w:sz w:val="24"/>
          <w:szCs w:val="24"/>
          <w:lang w:eastAsia="zh-CN"/>
          <w14:textFill>
            <w14:solidFill>
              <w14:schemeClr w14:val="tx1"/>
            </w14:solidFill>
          </w14:textFill>
        </w:rPr>
        <w:t xml:space="preserve">6</w:t>
      </w:r>
      <w:r>
        <w:rPr>
          <w:rFonts w:hAnsi="宋体"/>
          <w:color w:val="000000" w:themeColor="text1"/>
          <w:sz w:val="24"/>
          <w:szCs w:val="24"/>
          <w:lang w:eastAsia="zh-CN"/>
          <w14:textFill>
            <w14:solidFill>
              <w14:schemeClr w14:val="tx1"/>
            </w14:solidFill>
          </w14:textFill>
        </w:rPr>
        <w:t xml:space="preserve">.</w:t>
      </w:r>
      <w:r>
        <w:rPr>
          <w:rFonts w:hint="eastAsia" w:hAnsi="宋体"/>
          <w:color w:val="000000" w:themeColor="text1"/>
          <w:sz w:val="24"/>
          <w:szCs w:val="24"/>
          <w:lang w:eastAsia="zh-CN"/>
          <w14:textFill>
            <w14:solidFill>
              <w14:schemeClr w14:val="tx1"/>
            </w14:solidFill>
          </w14:textFill>
        </w:rPr>
        <w:t xml:space="preserve">3甲方所运营的所有信息系统中的全部数据，包括由乙方产品加工后产生的新数据，其所有权属于甲方。乙方只能在甲方医院内部网络范围中，通过乙方产品使用甲方所提供的数据。严禁乙方以任何形式将甲方信息系统中的数据（包括乙方产品所产生的数据）复制到医院内部网络之外，用于其他用途。乙方更不可将甲方数据提供给任何第三方。</w:t>
      </w:r>
      <w:r/>
    </w:p>
    <w:p>
      <w:pPr>
        <w:pStyle w:val="982"/>
        <w:ind w:left="480" w:hanging="480"/>
        <w:spacing w:before="120" w:after="120"/>
        <w:rPr>
          <w:rFonts w:hAnsi="宋体"/>
          <w:color w:val="000000" w:themeColor="text1"/>
          <w:sz w:val="24"/>
          <w:szCs w:val="24"/>
          <w:lang w:eastAsia="zh-CN"/>
          <w14:textFill>
            <w14:solidFill>
              <w14:schemeClr w14:val="tx1"/>
            </w14:solidFill>
          </w14:textFill>
        </w:rPr>
      </w:pPr>
      <w:r>
        <w:rPr>
          <w:rFonts w:hAnsi="宋体"/>
          <w:color w:val="000000" w:themeColor="text1"/>
          <w:sz w:val="24"/>
          <w:szCs w:val="24"/>
          <w:lang w:eastAsia="zh-CN"/>
          <w14:textFill>
            <w14:solidFill>
              <w14:schemeClr w14:val="tx1"/>
            </w14:solidFill>
          </w14:textFill>
        </w:rPr>
        <w:t xml:space="preserve">1</w:t>
      </w:r>
      <w:r>
        <w:rPr>
          <w:rFonts w:hint="eastAsia" w:hAnsi="宋体"/>
          <w:color w:val="000000" w:themeColor="text1"/>
          <w:sz w:val="24"/>
          <w:szCs w:val="24"/>
          <w:lang w:eastAsia="zh-CN"/>
          <w14:textFill>
            <w14:solidFill>
              <w14:schemeClr w14:val="tx1"/>
            </w14:solidFill>
          </w14:textFill>
        </w:rPr>
        <w:t xml:space="preserve">6</w:t>
      </w:r>
      <w:r>
        <w:rPr>
          <w:rFonts w:hAnsi="宋体"/>
          <w:color w:val="000000" w:themeColor="text1"/>
          <w:sz w:val="24"/>
          <w:szCs w:val="24"/>
          <w:lang w:eastAsia="zh-CN"/>
          <w14:textFill>
            <w14:solidFill>
              <w14:schemeClr w14:val="tx1"/>
            </w14:solidFill>
          </w14:textFill>
        </w:rPr>
        <w:t xml:space="preserve">.</w:t>
      </w:r>
      <w:r>
        <w:rPr>
          <w:rFonts w:hint="eastAsia" w:hAnsi="宋体"/>
          <w:color w:val="000000" w:themeColor="text1"/>
          <w:sz w:val="24"/>
          <w:szCs w:val="24"/>
          <w:lang w:eastAsia="zh-CN"/>
          <w14:textFill>
            <w14:solidFill>
              <w14:schemeClr w14:val="tx1"/>
            </w14:solidFill>
          </w14:textFill>
        </w:rPr>
        <w:t xml:space="preserve">4乙方有义务严格遵守甲方的信息安全保护制度，规范数据的管理和权限控制，防止任何不具备权限的第三者非法获取、使用。</w:t>
      </w:r>
      <w:r/>
    </w:p>
    <w:p>
      <w:pPr>
        <w:pStyle w:val="982"/>
        <w:ind w:left="480" w:hanging="480"/>
        <w:spacing w:before="120" w:after="120"/>
        <w:rPr>
          <w:rFonts w:hAnsi="宋体"/>
          <w:color w:val="000000" w:themeColor="text1"/>
          <w:sz w:val="24"/>
          <w:szCs w:val="24"/>
          <w:lang w:eastAsia="zh-CN"/>
          <w14:textFill>
            <w14:solidFill>
              <w14:schemeClr w14:val="tx1"/>
            </w14:solidFill>
          </w14:textFill>
        </w:rPr>
      </w:pPr>
      <w:r>
        <w:rPr>
          <w:rFonts w:hAnsi="宋体"/>
          <w:color w:val="000000" w:themeColor="text1"/>
          <w:sz w:val="24"/>
          <w:szCs w:val="24"/>
          <w:lang w:eastAsia="zh-CN"/>
          <w14:textFill>
            <w14:solidFill>
              <w14:schemeClr w14:val="tx1"/>
            </w14:solidFill>
          </w14:textFill>
        </w:rPr>
        <w:t xml:space="preserve">1</w:t>
      </w:r>
      <w:r>
        <w:rPr>
          <w:rFonts w:hint="eastAsia" w:hAnsi="宋体"/>
          <w:color w:val="000000" w:themeColor="text1"/>
          <w:sz w:val="24"/>
          <w:szCs w:val="24"/>
          <w:lang w:eastAsia="zh-CN"/>
          <w14:textFill>
            <w14:solidFill>
              <w14:schemeClr w14:val="tx1"/>
            </w14:solidFill>
          </w14:textFill>
        </w:rPr>
        <w:t xml:space="preserve">6</w:t>
      </w:r>
      <w:r>
        <w:rPr>
          <w:rFonts w:hAnsi="宋体"/>
          <w:color w:val="000000" w:themeColor="text1"/>
          <w:sz w:val="24"/>
          <w:szCs w:val="24"/>
          <w:lang w:eastAsia="zh-CN"/>
          <w14:textFill>
            <w14:solidFill>
              <w14:schemeClr w14:val="tx1"/>
            </w14:solidFill>
          </w14:textFill>
        </w:rPr>
        <w:t xml:space="preserve">.</w:t>
      </w:r>
      <w:r>
        <w:rPr>
          <w:rFonts w:hint="eastAsia" w:hAnsi="宋体"/>
          <w:color w:val="000000" w:themeColor="text1"/>
          <w:sz w:val="24"/>
          <w:szCs w:val="24"/>
          <w:lang w:eastAsia="zh-CN"/>
          <w14:textFill>
            <w14:solidFill>
              <w14:schemeClr w14:val="tx1"/>
            </w14:solidFill>
          </w14:textFill>
        </w:rPr>
        <w:t xml:space="preserve">5乙方在进行系统部署、开发、实施和运营过程中，需要严格按照甲方的要求进行操作。</w:t>
      </w:r>
      <w:r/>
    </w:p>
    <w:p>
      <w:pPr>
        <w:pStyle w:val="982"/>
        <w:ind w:left="480" w:hanging="480"/>
        <w:spacing w:before="120" w:after="120"/>
        <w:rPr>
          <w:rFonts w:hAnsi="宋体"/>
          <w:color w:val="000000" w:themeColor="text1"/>
          <w:sz w:val="24"/>
          <w:szCs w:val="24"/>
          <w:lang w:eastAsia="zh-CN"/>
          <w14:textFill>
            <w14:solidFill>
              <w14:schemeClr w14:val="tx1"/>
            </w14:solidFill>
          </w14:textFill>
        </w:rPr>
      </w:pPr>
      <w:r>
        <w:rPr>
          <w:rFonts w:hAnsi="宋体"/>
          <w:color w:val="000000" w:themeColor="text1"/>
          <w:sz w:val="24"/>
          <w:szCs w:val="24"/>
          <w:lang w:eastAsia="zh-CN"/>
          <w14:textFill>
            <w14:solidFill>
              <w14:schemeClr w14:val="tx1"/>
            </w14:solidFill>
          </w14:textFill>
        </w:rPr>
        <w:t xml:space="preserve">1</w:t>
      </w:r>
      <w:r>
        <w:rPr>
          <w:rFonts w:hint="eastAsia" w:hAnsi="宋体"/>
          <w:color w:val="000000" w:themeColor="text1"/>
          <w:sz w:val="24"/>
          <w:szCs w:val="24"/>
          <w:lang w:eastAsia="zh-CN"/>
          <w14:textFill>
            <w14:solidFill>
              <w14:schemeClr w14:val="tx1"/>
            </w14:solidFill>
          </w14:textFill>
        </w:rPr>
        <w:t xml:space="preserve">6</w:t>
      </w:r>
      <w:r>
        <w:rPr>
          <w:rFonts w:hAnsi="宋体"/>
          <w:color w:val="000000" w:themeColor="text1"/>
          <w:sz w:val="24"/>
          <w:szCs w:val="24"/>
          <w:lang w:eastAsia="zh-CN"/>
          <w14:textFill>
            <w14:solidFill>
              <w14:schemeClr w14:val="tx1"/>
            </w14:solidFill>
          </w14:textFill>
        </w:rPr>
        <w:t xml:space="preserve">.</w:t>
      </w:r>
      <w:r>
        <w:rPr>
          <w:rFonts w:hint="eastAsia" w:hAnsi="宋体"/>
          <w:color w:val="000000" w:themeColor="text1"/>
          <w:sz w:val="24"/>
          <w:szCs w:val="24"/>
          <w:lang w:eastAsia="zh-CN"/>
          <w14:textFill>
            <w14:solidFill>
              <w14:schemeClr w14:val="tx1"/>
            </w14:solidFill>
          </w14:textFill>
        </w:rPr>
        <w:t xml:space="preserve">6甲乙双方在履行合同过程中所获得对方的业务、技术、管理资料和信息，亦属于保密范围，双方均不可将对方的资料和信息泄露给任何第三方。</w:t>
      </w:r>
      <w:r/>
    </w:p>
    <w:p>
      <w:pPr>
        <w:pStyle w:val="982"/>
        <w:ind w:left="480" w:hanging="480"/>
        <w:spacing w:before="120" w:after="120"/>
        <w:rPr>
          <w:rFonts w:hAnsi="宋体"/>
          <w:color w:val="000000" w:themeColor="text1"/>
          <w:sz w:val="24"/>
          <w:szCs w:val="24"/>
          <w:lang w:eastAsia="zh-CN"/>
          <w14:textFill>
            <w14:solidFill>
              <w14:schemeClr w14:val="tx1"/>
            </w14:solidFill>
          </w14:textFill>
        </w:rPr>
      </w:pPr>
      <w:r>
        <w:rPr>
          <w:rFonts w:hAnsi="宋体"/>
          <w:color w:val="000000" w:themeColor="text1"/>
          <w:sz w:val="24"/>
          <w:szCs w:val="24"/>
          <w14:textFill>
            <w14:solidFill>
              <w14:schemeClr w14:val="tx1"/>
            </w14:solidFill>
          </w14:textFill>
        </w:rPr>
        <w:t xml:space="preserve">1</w:t>
      </w:r>
      <w:r>
        <w:rPr>
          <w:rFonts w:hint="eastAsia" w:hAnsi="宋体"/>
          <w:color w:val="000000" w:themeColor="text1"/>
          <w:sz w:val="24"/>
          <w:szCs w:val="24"/>
          <w14:textFill>
            <w14:solidFill>
              <w14:schemeClr w14:val="tx1"/>
            </w14:solidFill>
          </w14:textFill>
        </w:rPr>
        <w:t xml:space="preserve">6</w:t>
      </w:r>
      <w:r>
        <w:rPr>
          <w:rFonts w:hAnsi="宋体"/>
          <w:color w:val="000000" w:themeColor="text1"/>
          <w:sz w:val="24"/>
          <w:szCs w:val="24"/>
          <w14:textFill>
            <w14:solidFill>
              <w14:schemeClr w14:val="tx1"/>
            </w14:solidFill>
          </w14:textFill>
        </w:rPr>
        <w:t xml:space="preserve">.</w:t>
      </w:r>
      <w:r>
        <w:rPr>
          <w:rFonts w:hint="eastAsia" w:hAnsi="宋体"/>
          <w:color w:val="000000" w:themeColor="text1"/>
          <w:sz w:val="24"/>
          <w:szCs w:val="24"/>
          <w14:textFill>
            <w14:solidFill>
              <w14:schemeClr w14:val="tx1"/>
            </w14:solidFill>
          </w14:textFill>
        </w:rPr>
        <w:t xml:space="preserve">7保密期限不受本合同期限的限制。</w:t>
      </w:r>
      <w:r>
        <w:rPr>
          <w:rFonts w:hint="eastAsia" w:hAnsi="宋体"/>
          <w:color w:val="000000" w:themeColor="text1"/>
          <w:sz w:val="24"/>
          <w:szCs w:val="24"/>
          <w:lang w:eastAsia="zh-CN"/>
          <w14:textFill>
            <w14:solidFill>
              <w14:schemeClr w14:val="tx1"/>
            </w14:solidFill>
          </w14:textFill>
        </w:rPr>
        <w:t xml:space="preserve">在本合同期限届满后，甲乙双方仍应保护对方的秘密，尊重并保证不侵犯对方因本项目获得之成果及其所附的一切权益。</w:t>
      </w:r>
      <w:r/>
    </w:p>
    <w:p>
      <w:pPr>
        <w:pStyle w:val="982"/>
        <w:spacing w:before="120" w:after="120"/>
        <w:rPr>
          <w:rFonts w:hAnsi="宋体"/>
          <w:b/>
          <w:color w:val="000000" w:themeColor="text1"/>
          <w:sz w:val="24"/>
          <w:szCs w:val="24"/>
          <w:lang w:eastAsia="zh-CN"/>
          <w14:textFill>
            <w14:solidFill>
              <w14:schemeClr w14:val="tx1"/>
            </w14:solidFill>
          </w14:textFill>
        </w:rPr>
        <w:outlineLvl w:val="0"/>
      </w:pPr>
      <w:r>
        <w:rPr>
          <w:rFonts w:hAnsi="宋体"/>
          <w:b/>
          <w:color w:val="000000" w:themeColor="text1"/>
          <w:sz w:val="24"/>
          <w:szCs w:val="24"/>
          <w:lang w:eastAsia="zh-CN"/>
          <w14:textFill>
            <w14:solidFill>
              <w14:schemeClr w14:val="tx1"/>
            </w14:solidFill>
          </w14:textFill>
        </w:rPr>
        <w:t xml:space="preserve">十</w:t>
      </w:r>
      <w:r>
        <w:rPr>
          <w:rFonts w:hint="eastAsia" w:hAnsi="宋体"/>
          <w:b/>
          <w:color w:val="000000" w:themeColor="text1"/>
          <w:sz w:val="24"/>
          <w:szCs w:val="24"/>
          <w:lang w:eastAsia="zh-CN"/>
          <w14:textFill>
            <w14:solidFill>
              <w14:schemeClr w14:val="tx1"/>
            </w14:solidFill>
          </w14:textFill>
        </w:rPr>
        <w:t xml:space="preserve">七</w:t>
      </w:r>
      <w:r>
        <w:rPr>
          <w:rFonts w:hAnsi="宋体"/>
          <w:b/>
          <w:color w:val="000000" w:themeColor="text1"/>
          <w:sz w:val="24"/>
          <w:szCs w:val="24"/>
          <w:lang w:eastAsia="zh-CN"/>
          <w14:textFill>
            <w14:solidFill>
              <w14:schemeClr w14:val="tx1"/>
            </w14:solidFill>
          </w14:textFill>
        </w:rPr>
        <w:t xml:space="preserve">、诉讼</w:t>
      </w:r>
      <w:r/>
    </w:p>
    <w:p>
      <w:pPr>
        <w:pStyle w:val="982"/>
        <w:ind w:left="480" w:hanging="480"/>
        <w:spacing w:before="120" w:after="120"/>
        <w:rPr>
          <w:rFonts w:hAnsi="宋体"/>
          <w:color w:val="000000" w:themeColor="text1"/>
          <w:sz w:val="24"/>
          <w:szCs w:val="24"/>
          <w:lang w:eastAsia="zh-CN"/>
          <w14:textFill>
            <w14:solidFill>
              <w14:schemeClr w14:val="tx1"/>
            </w14:solidFill>
          </w14:textFill>
        </w:rPr>
      </w:pPr>
      <w:r>
        <w:rPr>
          <w:rFonts w:hAnsi="宋体"/>
          <w:color w:val="000000" w:themeColor="text1"/>
          <w:sz w:val="24"/>
          <w:szCs w:val="24"/>
          <w:lang w:eastAsia="zh-CN"/>
          <w14:textFill>
            <w14:solidFill>
              <w14:schemeClr w14:val="tx1"/>
            </w14:solidFill>
          </w14:textFill>
        </w:rPr>
        <w:t xml:space="preserve">1</w:t>
      </w:r>
      <w:r>
        <w:rPr>
          <w:rFonts w:hint="eastAsia" w:hAnsi="宋体"/>
          <w:color w:val="000000" w:themeColor="text1"/>
          <w:sz w:val="24"/>
          <w:szCs w:val="24"/>
          <w:lang w:eastAsia="zh-CN"/>
          <w14:textFill>
            <w14:solidFill>
              <w14:schemeClr w14:val="tx1"/>
            </w14:solidFill>
          </w14:textFill>
        </w:rPr>
        <w:t xml:space="preserve">7</w:t>
      </w:r>
      <w:r>
        <w:rPr>
          <w:rFonts w:hAnsi="宋体"/>
          <w:color w:val="000000" w:themeColor="text1"/>
          <w:sz w:val="24"/>
          <w:szCs w:val="24"/>
          <w:lang w:eastAsia="zh-CN"/>
          <w14:textFill>
            <w14:solidFill>
              <w14:schemeClr w14:val="tx1"/>
            </w14:solidFill>
          </w14:textFill>
        </w:rPr>
        <w:t xml:space="preserve">.1 双方在执行合同中所发生的一切争议，应通过协商解决。如协商不成，可向合同签订地法院起诉，合同签订地在此约定为南京市玄武区。</w:t>
      </w:r>
      <w:r/>
    </w:p>
    <w:p>
      <w:pPr>
        <w:pStyle w:val="982"/>
        <w:spacing w:before="120" w:after="120"/>
        <w:rPr>
          <w:rFonts w:hAnsi="宋体"/>
          <w:b/>
          <w:color w:val="000000" w:themeColor="text1"/>
          <w:sz w:val="24"/>
          <w:szCs w:val="24"/>
          <w:lang w:eastAsia="zh-CN"/>
          <w14:textFill>
            <w14:solidFill>
              <w14:schemeClr w14:val="tx1"/>
            </w14:solidFill>
          </w14:textFill>
        </w:rPr>
      </w:pPr>
      <w:r>
        <w:rPr>
          <w:rFonts w:hAnsi="宋体"/>
          <w:b/>
          <w:color w:val="000000" w:themeColor="text1"/>
          <w:sz w:val="24"/>
          <w:szCs w:val="24"/>
          <w:lang w:eastAsia="zh-CN"/>
          <w14:textFill>
            <w14:solidFill>
              <w14:schemeClr w14:val="tx1"/>
            </w14:solidFill>
          </w14:textFill>
        </w:rPr>
        <w:t xml:space="preserve">十</w:t>
      </w:r>
      <w:r>
        <w:rPr>
          <w:rFonts w:hint="eastAsia" w:hAnsi="宋体"/>
          <w:b/>
          <w:color w:val="000000" w:themeColor="text1"/>
          <w:sz w:val="24"/>
          <w:szCs w:val="24"/>
          <w:lang w:eastAsia="zh-CN"/>
          <w14:textFill>
            <w14:solidFill>
              <w14:schemeClr w14:val="tx1"/>
            </w14:solidFill>
          </w14:textFill>
        </w:rPr>
        <w:t xml:space="preserve">八</w:t>
      </w:r>
      <w:r>
        <w:rPr>
          <w:rFonts w:hAnsi="宋体"/>
          <w:b/>
          <w:color w:val="000000" w:themeColor="text1"/>
          <w:sz w:val="24"/>
          <w:szCs w:val="24"/>
          <w:lang w:eastAsia="zh-CN"/>
          <w14:textFill>
            <w14:solidFill>
              <w14:schemeClr w14:val="tx1"/>
            </w14:solidFill>
          </w14:textFill>
        </w:rPr>
        <w:t xml:space="preserve">、合同生效及其它</w:t>
      </w:r>
      <w:r/>
    </w:p>
    <w:p>
      <w:pPr>
        <w:rPr>
          <w:rFonts w:ascii="宋体" w:hAnsi="宋体"/>
          <w:color w:val="000000" w:themeColor="text1"/>
          <w:sz w:val="24"/>
          <w:lang w:eastAsia="zh-CN"/>
          <w14:textFill>
            <w14:solidFill>
              <w14:schemeClr w14:val="tx1"/>
            </w14:solidFill>
          </w14:textFill>
        </w:rPr>
      </w:pPr>
      <w:r>
        <w:rPr>
          <w:rFonts w:hAnsi="宋体"/>
          <w:color w:val="000000" w:themeColor="text1"/>
          <w:sz w:val="24"/>
          <w:szCs w:val="24"/>
          <w:lang w:eastAsia="zh-CN"/>
          <w14:textFill>
            <w14:solidFill>
              <w14:schemeClr w14:val="tx1"/>
            </w14:solidFill>
          </w14:textFill>
        </w:rPr>
        <w:t xml:space="preserve">1</w:t>
      </w:r>
      <w:r>
        <w:rPr>
          <w:rFonts w:hint="eastAsia" w:hAnsi="宋体"/>
          <w:color w:val="000000" w:themeColor="text1"/>
          <w:sz w:val="24"/>
          <w:szCs w:val="24"/>
          <w:lang w:eastAsia="zh-CN"/>
          <w14:textFill>
            <w14:solidFill>
              <w14:schemeClr w14:val="tx1"/>
            </w14:solidFill>
          </w14:textFill>
        </w:rPr>
        <w:t xml:space="preserve">8</w:t>
      </w:r>
      <w:r>
        <w:rPr>
          <w:rFonts w:hAnsi="宋体"/>
          <w:color w:val="000000" w:themeColor="text1"/>
          <w:sz w:val="24"/>
          <w:szCs w:val="24"/>
          <w:lang w:eastAsia="zh-CN"/>
          <w14:textFill>
            <w14:solidFill>
              <w14:schemeClr w14:val="tx1"/>
            </w14:solidFill>
          </w14:textFill>
        </w:rPr>
        <w:t xml:space="preserve">.</w:t>
      </w:r>
      <w:r>
        <w:rPr>
          <w:rFonts w:hint="eastAsia" w:hAnsi="宋体"/>
          <w:color w:val="000000" w:themeColor="text1"/>
          <w:sz w:val="24"/>
          <w:szCs w:val="24"/>
          <w:lang w:eastAsia="zh-CN"/>
          <w14:textFill>
            <w14:solidFill>
              <w14:schemeClr w14:val="tx1"/>
            </w14:solidFill>
          </w14:textFill>
        </w:rPr>
        <w:t xml:space="preserve">1</w:t>
      </w:r>
      <w:r>
        <w:rPr>
          <w:rFonts w:hint="eastAsia" w:ascii="宋体" w:hAnsi="宋体"/>
          <w:color w:val="000000" w:themeColor="text1"/>
          <w:sz w:val="24"/>
          <w:lang w:eastAsia="zh-CN"/>
          <w14:textFill>
            <w14:solidFill>
              <w14:schemeClr w14:val="tx1"/>
            </w14:solidFill>
          </w14:textFill>
        </w:rPr>
        <w:t xml:space="preserve">合同经双方法定代表人或授权委托代表人签字并加盖单位合同专用章或单位公章后生效。</w:t>
      </w:r>
      <w:r/>
    </w:p>
    <w:p>
      <w:pPr>
        <w:pStyle w:val="982"/>
        <w:spacing w:before="120" w:after="120"/>
        <w:rPr>
          <w:rFonts w:hAnsi="宋体"/>
          <w:color w:val="000000" w:themeColor="text1"/>
          <w:sz w:val="24"/>
          <w:szCs w:val="24"/>
          <w:lang w:eastAsia="zh-CN"/>
          <w14:textFill>
            <w14:solidFill>
              <w14:schemeClr w14:val="tx1"/>
            </w14:solidFill>
          </w14:textFill>
        </w:rPr>
      </w:pPr>
      <w:r>
        <w:rPr>
          <w:rFonts w:hAnsi="宋体"/>
          <w:color w:val="000000" w:themeColor="text1"/>
          <w:sz w:val="24"/>
          <w:szCs w:val="24"/>
          <w:lang w:eastAsia="zh-CN"/>
          <w14:textFill>
            <w14:solidFill>
              <w14:schemeClr w14:val="tx1"/>
            </w14:solidFill>
          </w14:textFill>
        </w:rPr>
        <w:t xml:space="preserve">18.2本合同未尽事宜，遵照《</w:t>
      </w:r>
      <w:r>
        <w:rPr>
          <w:rFonts w:hint="eastAsia" w:hAnsi="宋体"/>
          <w:color w:val="000000" w:themeColor="text1"/>
          <w:sz w:val="24"/>
          <w:szCs w:val="24"/>
          <w:lang w:eastAsia="zh-CN"/>
          <w14:textFill>
            <w14:solidFill>
              <w14:schemeClr w14:val="tx1"/>
            </w14:solidFill>
          </w14:textFill>
        </w:rPr>
        <w:t xml:space="preserve">民法典</w:t>
      </w:r>
      <w:r>
        <w:rPr>
          <w:rFonts w:hAnsi="宋体"/>
          <w:color w:val="000000" w:themeColor="text1"/>
          <w:sz w:val="24"/>
          <w:szCs w:val="24"/>
          <w:lang w:eastAsia="zh-CN"/>
          <w14:textFill>
            <w14:solidFill>
              <w14:schemeClr w14:val="tx1"/>
            </w14:solidFill>
          </w14:textFill>
        </w:rPr>
        <w:t xml:space="preserve">》有关条文执行。</w:t>
      </w:r>
      <w:r/>
    </w:p>
    <w:p>
      <w:pPr>
        <w:pStyle w:val="982"/>
        <w:ind w:left="480" w:hanging="480"/>
        <w:spacing w:before="120" w:after="120"/>
        <w:rPr>
          <w:rFonts w:hAnsi="宋体"/>
          <w:color w:val="000000" w:themeColor="text1"/>
          <w:sz w:val="24"/>
          <w:szCs w:val="24"/>
          <w:lang w:eastAsia="zh-CN"/>
          <w14:textFill>
            <w14:solidFill>
              <w14:schemeClr w14:val="tx1"/>
            </w14:solidFill>
          </w14:textFill>
        </w:rPr>
      </w:pPr>
      <w:r>
        <w:rPr>
          <w:rFonts w:hAnsi="宋体"/>
          <w:color w:val="000000" w:themeColor="text1"/>
          <w:sz w:val="24"/>
          <w:szCs w:val="24"/>
          <w:lang w:eastAsia="zh-CN"/>
          <w14:textFill>
            <w14:solidFill>
              <w14:schemeClr w14:val="tx1"/>
            </w14:solidFill>
          </w14:textFill>
        </w:rPr>
        <w:t xml:space="preserve">1</w:t>
      </w:r>
      <w:r>
        <w:rPr>
          <w:rFonts w:hint="eastAsia" w:hAnsi="宋体"/>
          <w:color w:val="000000" w:themeColor="text1"/>
          <w:sz w:val="24"/>
          <w:szCs w:val="24"/>
          <w:lang w:eastAsia="zh-CN"/>
          <w14:textFill>
            <w14:solidFill>
              <w14:schemeClr w14:val="tx1"/>
            </w14:solidFill>
          </w14:textFill>
        </w:rPr>
        <w:t xml:space="preserve">8</w:t>
      </w:r>
      <w:r>
        <w:rPr>
          <w:rFonts w:hAnsi="宋体"/>
          <w:color w:val="000000" w:themeColor="text1"/>
          <w:sz w:val="24"/>
          <w:szCs w:val="24"/>
          <w:lang w:eastAsia="zh-CN"/>
          <w14:textFill>
            <w14:solidFill>
              <w14:schemeClr w14:val="tx1"/>
            </w14:solidFill>
          </w14:textFill>
        </w:rPr>
        <w:t xml:space="preserve">.3本合同正本一式</w:t>
      </w:r>
      <w:r>
        <w:rPr>
          <w:rFonts w:hint="eastAsia" w:hAnsi="宋体"/>
          <w:color w:val="000000" w:themeColor="text1"/>
          <w:sz w:val="24"/>
          <w:szCs w:val="24"/>
          <w:u w:val="single"/>
          <w:lang w:eastAsia="zh-CN"/>
          <w14:textFill>
            <w14:solidFill>
              <w14:schemeClr w14:val="tx1"/>
            </w14:solidFill>
          </w14:textFill>
        </w:rPr>
        <w:t xml:space="preserve">叁</w:t>
      </w:r>
      <w:r>
        <w:rPr>
          <w:rFonts w:hAnsi="宋体"/>
          <w:color w:val="000000" w:themeColor="text1"/>
          <w:sz w:val="24"/>
          <w:szCs w:val="24"/>
          <w:lang w:eastAsia="zh-CN"/>
          <w14:textFill>
            <w14:solidFill>
              <w14:schemeClr w14:val="tx1"/>
            </w14:solidFill>
          </w14:textFill>
        </w:rPr>
        <w:t xml:space="preserve">份，</w:t>
      </w:r>
      <w:r>
        <w:rPr>
          <w:rFonts w:hint="eastAsia" w:hAnsi="宋体"/>
          <w:color w:val="000000" w:themeColor="text1"/>
          <w:sz w:val="24"/>
          <w:szCs w:val="24"/>
          <w:lang w:eastAsia="zh-CN"/>
          <w14:textFill>
            <w14:solidFill>
              <w14:schemeClr w14:val="tx1"/>
            </w14:solidFill>
          </w14:textFill>
        </w:rPr>
        <w:t xml:space="preserve">买方执</w:t>
      </w:r>
      <w:r>
        <w:rPr>
          <w:rFonts w:hint="eastAsia" w:hAnsi="宋体"/>
          <w:color w:val="000000" w:themeColor="text1"/>
          <w:sz w:val="24"/>
          <w:szCs w:val="24"/>
          <w:u w:val="single"/>
          <w:lang w:eastAsia="zh-CN"/>
          <w14:textFill>
            <w14:solidFill>
              <w14:schemeClr w14:val="tx1"/>
            </w14:solidFill>
          </w14:textFill>
        </w:rPr>
        <w:t xml:space="preserve">贰 </w:t>
      </w:r>
      <w:r>
        <w:rPr>
          <w:rFonts w:hint="eastAsia" w:hAnsi="宋体"/>
          <w:color w:val="000000" w:themeColor="text1"/>
          <w:sz w:val="24"/>
          <w:szCs w:val="24"/>
          <w:lang w:eastAsia="zh-CN"/>
          <w14:textFill>
            <w14:solidFill>
              <w14:schemeClr w14:val="tx1"/>
            </w14:solidFill>
          </w14:textFill>
        </w:rPr>
        <w:t xml:space="preserve">份，卖方执</w:t>
      </w:r>
      <w:r>
        <w:rPr>
          <w:rFonts w:hint="eastAsia" w:hAnsi="宋体"/>
          <w:color w:val="000000" w:themeColor="text1"/>
          <w:sz w:val="24"/>
          <w:szCs w:val="24"/>
          <w:u w:val="single"/>
          <w:lang w:eastAsia="zh-CN"/>
          <w14:textFill>
            <w14:solidFill>
              <w14:schemeClr w14:val="tx1"/>
            </w14:solidFill>
          </w14:textFill>
        </w:rPr>
        <w:t xml:space="preserve">壹</w:t>
      </w:r>
      <w:r>
        <w:rPr>
          <w:rFonts w:hint="eastAsia" w:hAnsi="宋体"/>
          <w:color w:val="000000" w:themeColor="text1"/>
          <w:sz w:val="24"/>
          <w:szCs w:val="24"/>
          <w:lang w:eastAsia="zh-CN"/>
          <w14:textFill>
            <w14:solidFill>
              <w14:schemeClr w14:val="tx1"/>
            </w14:solidFill>
          </w14:textFill>
        </w:rPr>
        <w:t xml:space="preserve">份，</w:t>
      </w:r>
      <w:r>
        <w:rPr>
          <w:rFonts w:hAnsi="宋体"/>
          <w:color w:val="000000" w:themeColor="text1"/>
          <w:sz w:val="24"/>
          <w:szCs w:val="24"/>
          <w:lang w:eastAsia="zh-CN"/>
          <w14:textFill>
            <w14:solidFill>
              <w14:schemeClr w14:val="tx1"/>
            </w14:solidFill>
          </w14:textFill>
        </w:rPr>
        <w:t xml:space="preserve">具有同等法律效力。</w:t>
      </w:r>
      <w:r/>
    </w:p>
    <w:p>
      <w:pPr>
        <w:pStyle w:val="982"/>
        <w:ind w:left="480" w:hanging="480"/>
        <w:spacing w:before="120" w:after="120"/>
        <w:rPr>
          <w:rFonts w:hAnsi="宋体"/>
          <w:color w:val="000000" w:themeColor="text1"/>
          <w:sz w:val="24"/>
          <w:szCs w:val="24"/>
          <w:lang w:eastAsia="zh-CN"/>
          <w14:textFill>
            <w14:solidFill>
              <w14:schemeClr w14:val="tx1"/>
            </w14:solidFill>
          </w14:textFill>
        </w:rPr>
      </w:pPr>
      <w:r>
        <w:rPr>
          <w:rFonts w:hAnsi="宋体"/>
          <w:color w:val="000000" w:themeColor="text1"/>
          <w:sz w:val="24"/>
          <w:szCs w:val="24"/>
          <w:lang w:eastAsia="zh-CN"/>
          <w14:textFill>
            <w14:solidFill>
              <w14:schemeClr w14:val="tx1"/>
            </w14:solidFill>
          </w14:textFill>
        </w:rPr>
      </w:r>
      <w:r/>
    </w:p>
    <w:p>
      <w:pPr>
        <w:pStyle w:val="1001"/>
        <w:spacing w:before="100" w:beforeAutospacing="1" w:after="100" w:afterAutospacing="1"/>
        <w:rPr>
          <w:rFonts w:ascii="宋体" w:hAnsi="宋体" w:cs="宋体"/>
          <w:color w:val="000000" w:themeColor="text1"/>
          <w:lang w:eastAsia="zh-CN"/>
          <w14:textFill>
            <w14:solidFill>
              <w14:schemeClr w14:val="tx1"/>
            </w14:solidFill>
          </w14:textFill>
        </w:rPr>
      </w:pPr>
      <w:r>
        <w:rPr>
          <w:rFonts w:hint="eastAsia" w:ascii="宋体" w:hAnsi="宋体" w:cs="宋体"/>
          <w:color w:val="000000" w:themeColor="text1"/>
          <w:lang w:eastAsia="zh-CN"/>
          <w14:textFill>
            <w14:solidFill>
              <w14:schemeClr w14:val="tx1"/>
            </w14:solidFill>
          </w14:textFill>
        </w:rPr>
        <w:t xml:space="preserve">江苏省肿瘤医院信息数据保密协议</w:t>
      </w:r>
      <w:r/>
    </w:p>
    <w:p>
      <w:pPr>
        <w:ind w:firstLine="480"/>
        <w:spacing w:line="520" w:lineRule="exact"/>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为了保障双方合作顺利进行，甲、乙双方本着相互尊重、诚实信用的原则，订立本保密协议。</w:t>
      </w:r>
      <w:r/>
    </w:p>
    <w:p>
      <w:pPr>
        <w:ind w:firstLine="480"/>
        <w:spacing w:line="520" w:lineRule="exact"/>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甲方：江苏省肿瘤防治研究所(江苏省肿瘤医院) </w:t>
      </w:r>
      <w:r/>
    </w:p>
    <w:p>
      <w:pPr>
        <w:ind w:firstLine="480"/>
        <w:spacing w:line="520" w:lineRule="exact"/>
        <w:rPr>
          <w:rFonts w:ascii="宋体" w:hAnsi="宋体" w:eastAsia="宋体" w:cs="宋体"/>
          <w:color w:val="000000" w:themeColor="text1"/>
          <w:u w:val="single"/>
          <w:lang w:eastAsia="zh-CN"/>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乙方：</w:t>
      </w:r>
      <w:r>
        <w:rPr>
          <w:rFonts w:hint="eastAsia" w:ascii="宋体" w:hAnsi="宋体" w:eastAsia="宋体" w:cs="宋体"/>
          <w:color w:val="000000" w:themeColor="text1"/>
          <w:sz w:val="24"/>
          <w:szCs w:val="24"/>
          <w:u w:val="single"/>
          <w:lang w:eastAsia="zh-CN"/>
          <w14:textFill>
            <w14:solidFill>
              <w14:schemeClr w14:val="tx1"/>
            </w14:solidFill>
          </w14:textFill>
        </w:rPr>
        <w:t xml:space="preserve">                                    </w:t>
      </w:r>
      <w:r/>
    </w:p>
    <w:p>
      <w:pPr>
        <w:pStyle w:val="1005"/>
        <w:numPr>
          <w:ilvl w:val="0"/>
          <w:numId w:val="5"/>
        </w:numPr>
        <w:ind w:right="-302"/>
        <w:spacing w:line="520" w:lineRule="exact"/>
        <w:rPr>
          <w:rFonts w:ascii="宋体" w:hAnsi="宋体" w:eastAsia="宋体" w:cs="宋体"/>
          <w:color w:val="000000" w:themeColor="text1"/>
          <w:sz w:val="24"/>
          <w:szCs w:val="24"/>
          <w14:textFill>
            <w14:solidFill>
              <w14:schemeClr w14:val="tx1"/>
            </w14:solidFill>
          </w14:textFill>
        </w:rPr>
        <w:outlineLvl w:val="0"/>
      </w:pPr>
      <w:r>
        <w:rPr>
          <w:rFonts w:hint="eastAsia" w:ascii="宋体" w:hAnsi="宋体" w:eastAsia="宋体" w:cs="宋体"/>
          <w:color w:val="000000" w:themeColor="text1"/>
          <w:sz w:val="24"/>
          <w:szCs w:val="24"/>
          <w14:textFill>
            <w14:solidFill>
              <w14:schemeClr w14:val="tx1"/>
            </w14:solidFill>
          </w14:textFill>
        </w:rPr>
        <w:t xml:space="preserve">保密条款</w:t>
      </w:r>
      <w:r/>
    </w:p>
    <w:p>
      <w:pPr>
        <w:numPr>
          <w:ilvl w:val="0"/>
          <w:numId w:val="6"/>
        </w:numPr>
        <w:ind w:firstLine="560"/>
        <w:spacing w:line="520" w:lineRule="exact"/>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甲方所运营的所有信息系统中的全部数据，包括由乙方数据平台产品加工后产生的新数据，其所有权属于甲方。乙方只能在甲方医院内部网络范围中，通过其数据平台产品使用甲方所提供的数据。严禁乙方以任何形式将甲方信息系统中的数据（包括乙方数据平台产品所产生的数据）复制到医院内部网络之外，用于其他用途。乙方更不可将甲方数据提供给任何第三方，所有数据严禁出境，否则将依法追究乙方责任。</w:t>
      </w:r>
      <w:r/>
    </w:p>
    <w:p>
      <w:pPr>
        <w:numPr>
          <w:ilvl w:val="0"/>
          <w:numId w:val="6"/>
        </w:numPr>
        <w:ind w:firstLine="560"/>
        <w:spacing w:line="520" w:lineRule="exact"/>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乙方有义务严格遵守甲方的信息安全保护制度，规范数据的管理和权限控制，防止任何不具备权限的第三者非法获取、使用。</w:t>
      </w:r>
      <w:r/>
    </w:p>
    <w:p>
      <w:pPr>
        <w:numPr>
          <w:ilvl w:val="0"/>
          <w:numId w:val="6"/>
        </w:numPr>
        <w:ind w:firstLine="560"/>
        <w:spacing w:line="520" w:lineRule="exact"/>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乙方在进行系统部署、开发、实施和运营过程中，需要严格按照甲方的要求进行操作，例如必须使用医院提供的计算机进行操作、必须通过堡垒机登录服务器等。</w:t>
      </w:r>
      <w:r/>
    </w:p>
    <w:p>
      <w:pPr>
        <w:numPr>
          <w:ilvl w:val="0"/>
          <w:numId w:val="6"/>
        </w:numPr>
        <w:ind w:firstLine="560"/>
        <w:spacing w:line="520" w:lineRule="exact"/>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乙方应尽量选择甲方提供的服务器进行系统部署，如果乙方坚持使用自己的硬件产品部署系统，则在产品试用期间，所有服务器及相关硬件的管理权归属甲方。试用结束后，如果乙方需要撤回所有硬件设备，必须先由甲方所指定的第三方专业公司进行服务器数据销毁工作。</w:t>
      </w:r>
      <w:r/>
    </w:p>
    <w:p>
      <w:pPr>
        <w:numPr>
          <w:ilvl w:val="0"/>
          <w:numId w:val="6"/>
        </w:numPr>
        <w:ind w:firstLine="560"/>
        <w:spacing w:line="520" w:lineRule="exact"/>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numPr>
          <w:ilvl w:val="0"/>
          <w:numId w:val="6"/>
        </w:numPr>
        <w:ind w:firstLine="560"/>
        <w:spacing w:line="520" w:lineRule="exact"/>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双方须各自指定专人负责信息安全保障工作，在医疗数据抽取、存储、保管时对相关数据进行统一管理。</w:t>
      </w:r>
      <w:r/>
    </w:p>
    <w:p>
      <w:pPr>
        <w:numPr>
          <w:ilvl w:val="0"/>
          <w:numId w:val="6"/>
        </w:numPr>
        <w:ind w:firstLine="560"/>
        <w:spacing w:line="520" w:lineRule="exact"/>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甲乙双方在履行合同过程中所获得对方的业务、技术、管理资料和信息，亦属于保密范围，双方均不可将对方的资料和信息泄露给任何第三方。</w:t>
      </w:r>
      <w:r/>
    </w:p>
    <w:p>
      <w:pPr>
        <w:numPr>
          <w:ilvl w:val="255"/>
          <w:numId w:val="0"/>
        </w:numPr>
        <w:ind w:left="720"/>
        <w:spacing w:line="520" w:lineRule="exact"/>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二、防统方细则</w:t>
      </w:r>
      <w:r/>
    </w:p>
    <w:p>
      <w:pPr>
        <w:ind w:firstLine="480"/>
        <w:spacing w:line="520" w:lineRule="exact"/>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1、乙方不得为商业目的“统方”，为医药营销人员提供医生或部门一定时期内临床用药量、医用耗材用量等信息，供其发放回扣的行为。</w:t>
      </w:r>
      <w:r/>
    </w:p>
    <w:p>
      <w:pPr>
        <w:ind w:firstLine="480"/>
        <w:spacing w:line="520" w:lineRule="exact"/>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2、严禁乙方为不正当商业目的统方。不得利用工作之便为医药购销人员牵线搭桥，为其提供相关信息，干扰正常医疗秩序。</w:t>
      </w:r>
      <w:r/>
    </w:p>
    <w:p>
      <w:pPr>
        <w:ind w:firstLine="480"/>
        <w:spacing w:line="520" w:lineRule="exact"/>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3、乙方只能在授权范围内查询本职责范围的相关信息，医院信息系统中要设置重要（敏感）信息查询留痕功能。</w:t>
      </w:r>
      <w:r/>
    </w:p>
    <w:p>
      <w:pPr>
        <w:ind w:firstLine="480"/>
        <w:spacing w:line="520" w:lineRule="exact"/>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三、统计数据管理和访问控制</w:t>
      </w:r>
      <w:r/>
    </w:p>
    <w:p>
      <w:pPr>
        <w:ind w:firstLine="480"/>
        <w:spacing w:line="520" w:lineRule="exact"/>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1、统计数据管理：乙方在进行任何形式的数据统计和分析活动前，必须事先获得甲方的书面同意。所有统计数据的生成、处理和分析均应在甲方的监督和指导下进行。</w:t>
      </w:r>
      <w:r/>
    </w:p>
    <w:p>
      <w:pPr>
        <w:ind w:firstLine="480"/>
        <w:spacing w:line="520" w:lineRule="exact"/>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2、访问人员名单：乙方应向甲方提供一份详细的人员名单，列出所有有权访问甲方数据的人员。该名单应包括人员的姓名、职位、部门以及具体的访问权限。乙方应确保所有接触数据的人员都已签署保密协议，并且接受了相关的数据安全和保密培训。乙方应实施严格的权限控制系统，确保只有经过甲方批准的人员才能访问相关数据。</w:t>
      </w:r>
      <w:r/>
    </w:p>
    <w:p>
      <w:pPr>
        <w:ind w:firstLine="480"/>
        <w:spacing w:line="520" w:lineRule="exact"/>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3、人员变动通知：若乙方人员发生变动（包括但不限于离职、调岗等情况），乙方应立即通知甲方，并确保及时收回相关人员的所有访问权限。甲方有权要求乙方更新人员名单，并在必要时进行审核。</w:t>
      </w:r>
      <w:r/>
    </w:p>
    <w:p>
      <w:pPr>
        <w:ind w:firstLine="480"/>
        <w:spacing w:line="520" w:lineRule="exact"/>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4、权限回收流程：乙方应在人员发生变动（的第一时间（不超过24小时）书面通知甲方，甲方收到变动通知后，将对变动人员的数据访问权限进行审查，以确定是否存在数据泄露的风险，并评估是否需要采取额外的安全措施。乙方应进行一次安全审计，以确保变动人员没有留下任何可能被用于未授权访问的数据副本或工具。审计结果应书面报告给甲方。即使在权限收回后，乙方也应持续监控系统安全，以确保没有未授权的数据访问行为发生。如发现任何异常，应立即报告给甲方。</w:t>
      </w:r>
      <w:r/>
    </w:p>
    <w:p>
      <w:pPr>
        <w:ind w:firstLine="480"/>
        <w:spacing w:line="520" w:lineRule="exact"/>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5、审计和监督：甲方有权对乙方的数据处理活动进行审计和监督，包括但不限于统计数据的生成和使用情况。乙方应提供必要的协助，确保甲方能够有效地进行监督。</w:t>
      </w:r>
      <w:r/>
    </w:p>
    <w:p>
      <w:pPr>
        <w:pStyle w:val="1005"/>
        <w:numPr>
          <w:ilvl w:val="255"/>
          <w:numId w:val="0"/>
        </w:numPr>
        <w:ind w:right="-302" w:firstLine="480"/>
        <w:spacing w:line="520" w:lineRule="exact"/>
        <w:rPr>
          <w:rFonts w:ascii="宋体" w:hAnsi="宋体" w:eastAsia="宋体" w:cs="宋体"/>
          <w:color w:val="000000" w:themeColor="text1"/>
          <w:sz w:val="24"/>
          <w:szCs w:val="24"/>
          <w:lang w:eastAsia="zh-CN"/>
          <w14:textFill>
            <w14:solidFill>
              <w14:schemeClr w14:val="tx1"/>
            </w14:solidFill>
          </w14:textFill>
        </w:rPr>
        <w:outlineLvl w:val="0"/>
      </w:pPr>
      <w:r>
        <w:rPr>
          <w:rFonts w:hint="eastAsia" w:ascii="宋体" w:hAnsi="宋体" w:eastAsia="宋体" w:cs="宋体"/>
          <w:color w:val="000000" w:themeColor="text1"/>
          <w:sz w:val="24"/>
          <w:szCs w:val="24"/>
          <w:lang w:eastAsia="zh-CN"/>
          <w14:textFill>
            <w14:solidFill>
              <w14:schemeClr w14:val="tx1"/>
            </w14:solidFill>
          </w14:textFill>
        </w:rPr>
        <w:t xml:space="preserve">四、保护期限</w:t>
      </w:r>
      <w:r/>
    </w:p>
    <w:p>
      <w:pPr>
        <w:ind w:left="115" w:right="-302" w:firstLine="240"/>
        <w:spacing w:line="520" w:lineRule="exact"/>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1、本协议自签定之日起执行。</w:t>
      </w:r>
      <w:r/>
    </w:p>
    <w:p>
      <w:pPr>
        <w:ind w:left="122" w:firstLine="240"/>
        <w:spacing w:line="520" w:lineRule="exact"/>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2、此协议保密期限为永远。</w:t>
      </w:r>
      <w:r/>
    </w:p>
    <w:p>
      <w:pPr>
        <w:ind w:left="122" w:firstLine="240"/>
        <w:spacing w:line="520" w:lineRule="exact"/>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3、在本协议失效后，乙方仍然有义务严格遵循本协议的条款对甲方数据进行保护。 </w:t>
      </w:r>
      <w:r/>
    </w:p>
    <w:p>
      <w:pPr>
        <w:pStyle w:val="1005"/>
        <w:numPr>
          <w:ilvl w:val="255"/>
          <w:numId w:val="0"/>
        </w:numPr>
        <w:ind w:left="132" w:right="-302" w:firstLine="480"/>
        <w:spacing w:line="520" w:lineRule="exact"/>
        <w:rPr>
          <w:rFonts w:ascii="宋体" w:hAnsi="宋体" w:eastAsia="宋体" w:cs="宋体"/>
          <w:color w:val="000000" w:themeColor="text1"/>
          <w:sz w:val="24"/>
          <w:szCs w:val="24"/>
          <w:lang w:eastAsia="zh-CN"/>
          <w14:textFill>
            <w14:solidFill>
              <w14:schemeClr w14:val="tx1"/>
            </w14:solidFill>
          </w14:textFill>
        </w:rPr>
        <w:outlineLvl w:val="0"/>
      </w:pPr>
      <w:r>
        <w:rPr>
          <w:rFonts w:hint="eastAsia" w:ascii="宋体" w:hAnsi="宋体" w:eastAsia="宋体" w:cs="宋体"/>
          <w:color w:val="000000" w:themeColor="text1"/>
          <w:sz w:val="24"/>
          <w:szCs w:val="24"/>
          <w:lang w:eastAsia="zh-CN"/>
          <w14:textFill>
            <w14:solidFill>
              <w14:schemeClr w14:val="tx1"/>
            </w14:solidFill>
          </w14:textFill>
        </w:rPr>
        <w:t xml:space="preserve">五、违约责任</w:t>
      </w:r>
      <w:r/>
    </w:p>
    <w:p>
      <w:pPr>
        <w:ind w:left="115" w:firstLine="480"/>
        <w:spacing w:line="520" w:lineRule="exact"/>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本协议随合同同步签署，协议一经签署即具有法律效力。若乙方未能遵守上述条款，甲方有权要求乙方承担相应的违约责任，包括但不限于立即停止违约行为、赔偿因违约造成的损失等。</w:t>
      </w:r>
      <w:r/>
    </w:p>
    <w:p>
      <w:pPr>
        <w:pStyle w:val="1005"/>
        <w:numPr>
          <w:ilvl w:val="255"/>
          <w:numId w:val="0"/>
        </w:numPr>
        <w:ind w:left="132" w:right="-302" w:firstLine="480"/>
        <w:spacing w:line="520" w:lineRule="exact"/>
        <w:rPr>
          <w:rFonts w:ascii="宋体" w:hAnsi="宋体" w:eastAsia="宋体" w:cs="宋体"/>
          <w:color w:val="000000" w:themeColor="text1"/>
          <w:sz w:val="24"/>
          <w:szCs w:val="24"/>
          <w:lang w:eastAsia="zh-CN"/>
          <w14:textFill>
            <w14:solidFill>
              <w14:schemeClr w14:val="tx1"/>
            </w14:solidFill>
          </w14:textFill>
        </w:rPr>
        <w:outlineLvl w:val="0"/>
      </w:pPr>
      <w:r>
        <w:rPr>
          <w:rFonts w:hint="eastAsia" w:ascii="宋体" w:hAnsi="宋体" w:eastAsia="宋体" w:cs="宋体"/>
          <w:color w:val="000000" w:themeColor="text1"/>
          <w:sz w:val="24"/>
          <w:szCs w:val="24"/>
          <w:lang w:eastAsia="zh-CN"/>
          <w14:textFill>
            <w14:solidFill>
              <w14:schemeClr w14:val="tx1"/>
            </w14:solidFill>
          </w14:textFill>
        </w:rPr>
        <w:t xml:space="preserve">六、期限条款</w:t>
      </w:r>
      <w:r/>
    </w:p>
    <w:p>
      <w:pPr>
        <w:ind w:left="115" w:firstLine="480"/>
        <w:spacing w:line="520" w:lineRule="exact"/>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所有上述条款自签署之日起生效。</w:t>
      </w:r>
      <w:r/>
    </w:p>
    <w:p>
      <w:pPr>
        <w:rPr>
          <w:rFonts w:asciiTheme="minorEastAsia" w:hAnsiTheme="minorEastAsia" w:cstheme="minorEastAsia"/>
          <w:color w:val="000000" w:themeColor="text1"/>
          <w:sz w:val="24"/>
          <w:szCs w:val="24"/>
          <w:lang w:eastAsia="zh-CN"/>
          <w14:textFill>
            <w14:solidFill>
              <w14:schemeClr w14:val="tx1"/>
            </w14:solidFill>
          </w14:textFill>
        </w:rPr>
      </w:pPr>
      <w:r>
        <w:rPr>
          <w:rFonts w:asciiTheme="minorEastAsia" w:hAnsiTheme="minorEastAsia" w:cstheme="minorEastAsia"/>
          <w:color w:val="000000" w:themeColor="text1"/>
          <w:sz w:val="24"/>
          <w:szCs w:val="24"/>
          <w:lang w:eastAsia="zh-CN"/>
          <w14:textFill>
            <w14:solidFill>
              <w14:schemeClr w14:val="tx1"/>
            </w14:solidFill>
          </w14:textFill>
        </w:rPr>
      </w:r>
      <w:r/>
    </w:p>
    <w:p>
      <w:pPr>
        <w:pStyle w:val="982"/>
        <w:ind w:left="480" w:hanging="480"/>
        <w:spacing w:before="120" w:after="120"/>
        <w:rPr>
          <w:rFonts w:hAnsi="宋体"/>
          <w:color w:val="000000" w:themeColor="text1"/>
          <w:sz w:val="24"/>
          <w:szCs w:val="24"/>
          <w:lang w:eastAsia="zh-CN"/>
          <w14:textFill>
            <w14:solidFill>
              <w14:schemeClr w14:val="tx1"/>
            </w14:solidFill>
          </w14:textFill>
        </w:rPr>
      </w:pPr>
      <w:r>
        <w:rPr>
          <w:rFonts w:hAnsi="宋体"/>
          <w:color w:val="000000" w:themeColor="text1"/>
          <w:sz w:val="24"/>
          <w:szCs w:val="24"/>
          <w:lang w:eastAsia="zh-CN"/>
          <w14:textFill>
            <w14:solidFill>
              <w14:schemeClr w14:val="tx1"/>
            </w14:solidFill>
          </w14:textFill>
        </w:rPr>
      </w:r>
      <w:r/>
    </w:p>
    <w:p>
      <w:pPr>
        <w:pStyle w:val="982"/>
        <w:ind w:left="480" w:hanging="480"/>
        <w:spacing w:before="120" w:after="120"/>
        <w:rPr>
          <w:rFonts w:hAnsi="宋体"/>
          <w:color w:val="000000" w:themeColor="text1"/>
          <w:sz w:val="24"/>
          <w:szCs w:val="24"/>
          <w:lang w:eastAsia="zh-CN"/>
          <w14:textFill>
            <w14:solidFill>
              <w14:schemeClr w14:val="tx1"/>
            </w14:solidFill>
          </w14:textFill>
        </w:rPr>
      </w:pPr>
      <w:r>
        <w:rPr>
          <w:rFonts w:hAnsi="宋体"/>
          <w:color w:val="000000" w:themeColor="text1"/>
          <w:sz w:val="24"/>
          <w:szCs w:val="24"/>
          <w:lang w:eastAsia="zh-CN"/>
          <w14:textFill>
            <w14:solidFill>
              <w14:schemeClr w14:val="tx1"/>
            </w14:solidFill>
          </w14:textFill>
        </w:rPr>
      </w:r>
      <w:r/>
    </w:p>
    <w:p>
      <w:pPr>
        <w:pStyle w:val="982"/>
        <w:ind w:left="480" w:hanging="480"/>
        <w:spacing w:before="120" w:after="120"/>
        <w:rPr>
          <w:rFonts w:hAnsi="宋体"/>
          <w:color w:val="000000" w:themeColor="text1"/>
          <w:sz w:val="24"/>
          <w:szCs w:val="24"/>
          <w:lang w:eastAsia="zh-CN"/>
          <w14:textFill>
            <w14:solidFill>
              <w14:schemeClr w14:val="tx1"/>
            </w14:solidFill>
          </w14:textFill>
        </w:rPr>
      </w:pPr>
      <w:r>
        <w:rPr>
          <w:rFonts w:hAnsi="宋体"/>
          <w:color w:val="000000" w:themeColor="text1"/>
          <w:sz w:val="24"/>
          <w:szCs w:val="24"/>
          <w:lang w:eastAsia="zh-CN"/>
          <w14:textFill>
            <w14:solidFill>
              <w14:schemeClr w14:val="tx1"/>
            </w14:solidFill>
          </w14:textFill>
        </w:rPr>
      </w:r>
      <w:r/>
    </w:p>
    <w:p>
      <w:pPr>
        <w:pStyle w:val="982"/>
        <w:rPr>
          <w:color w:val="000000" w:themeColor="text1"/>
          <w:lang w:eastAsia="zh-CN"/>
          <w14:textFill>
            <w14:solidFill>
              <w14:schemeClr w14:val="tx1"/>
            </w14:solidFill>
          </w14:textFill>
        </w:rPr>
      </w:pPr>
      <w:r>
        <w:rPr>
          <w:color w:val="000000" w:themeColor="text1"/>
          <w:lang w:eastAsia="zh-CN"/>
          <w14:textFill>
            <w14:solidFill>
              <w14:schemeClr w14:val="tx1"/>
            </w14:solidFill>
          </w14:textFill>
        </w:rPr>
      </w:r>
      <w:r/>
    </w:p>
    <w:tbl>
      <w:tblPr>
        <w:tblStyle w:val="1006"/>
        <w:tblpPr w:horzAnchor="page" w:tblpX="1739" w:vertAnchor="text" w:tblpY="139" w:leftFromText="180" w:topFromText="0" w:rightFromText="180" w:bottomFromText="0"/>
        <w:tblW w:w="9398"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964"/>
        <w:gridCol w:w="718"/>
        <w:gridCol w:w="3080"/>
        <w:gridCol w:w="1398"/>
        <w:gridCol w:w="166"/>
        <w:gridCol w:w="3072"/>
      </w:tblGrid>
      <w:tr>
        <w:trPr>
          <w:trHeight w:val="444"/>
        </w:trPr>
        <w:tc>
          <w:tcPr>
            <w:tcW w:w="964" w:type="dxa"/>
            <w:textDirection w:val="lrTb"/>
            <w:noWrap w:val="false"/>
          </w:tcPr>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甲</w:t>
            </w:r>
            <w:r>
              <w:rPr>
                <w:rFonts w:ascii="宋体" w:hAnsi="宋体" w:eastAsia="宋体" w:cs="宋体"/>
                <w:color w:val="000000" w:themeColor="text1"/>
                <w:sz w:val="24"/>
                <w:szCs w:val="24"/>
                <w14:textFill>
                  <w14:solidFill>
                    <w14:schemeClr w14:val="tx1"/>
                  </w14:solidFill>
                </w14:textFill>
              </w:rPr>
              <w:t xml:space="preserve">方</w:t>
            </w:r>
            <w:r>
              <w:rPr>
                <w:rFonts w:hint="eastAsia" w:ascii="宋体" w:hAnsi="宋体" w:eastAsia="宋体" w:cs="宋体"/>
                <w:color w:val="000000" w:themeColor="text1"/>
                <w:sz w:val="24"/>
                <w:szCs w:val="24"/>
                <w14:textFill>
                  <w14:solidFill>
                    <w14:schemeClr w14:val="tx1"/>
                  </w14:solidFill>
                </w14:textFill>
              </w:rPr>
              <w:t xml:space="preserve">：</w:t>
            </w:r>
            <w:r/>
          </w:p>
        </w:tc>
        <w:tc>
          <w:tcPr>
            <w:gridSpan w:val="2"/>
            <w:tcW w:w="3798" w:type="dxa"/>
            <w:textDirection w:val="lrTb"/>
            <w:noWrap w:val="false"/>
          </w:tcPr>
          <w:p>
            <w:pPr>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江苏省肿瘤</w:t>
            </w:r>
            <w:r>
              <w:rPr>
                <w:rFonts w:hint="eastAsia" w:ascii="宋体" w:hAnsi="宋体" w:cs="宋体"/>
                <w:color w:val="000000" w:themeColor="text1"/>
                <w:sz w:val="24"/>
                <w:szCs w:val="24"/>
                <w:lang w:eastAsia="zh-CN"/>
                <w14:textFill>
                  <w14:solidFill>
                    <w14:schemeClr w14:val="tx1"/>
                  </w14:solidFill>
                </w14:textFill>
              </w:rPr>
              <w:t xml:space="preserve">防治研究所(江苏省肿瘤医院)</w:t>
            </w:r>
            <w:r/>
          </w:p>
        </w:tc>
        <w:tc>
          <w:tcPr>
            <w:tcW w:w="1398" w:type="dxa"/>
            <w:textDirection w:val="lrTb"/>
            <w:noWrap w:val="false"/>
          </w:tcPr>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乙方：</w:t>
            </w:r>
            <w:r/>
          </w:p>
        </w:tc>
        <w:tc>
          <w:tcPr>
            <w:gridSpan w:val="2"/>
            <w:tcW w:w="3238" w:type="dxa"/>
            <w:textDirection w:val="lrTb"/>
            <w:noWrap w:val="false"/>
          </w:tcPr>
          <w:p>
            <w:pPr>
              <w:rPr>
                <w:rFonts w:ascii="宋体" w:hAnsi="宋体" w:eastAsia="宋体" w:cs="宋体"/>
                <w:color w:val="000000" w:themeColor="text1"/>
                <w:sz w:val="24"/>
                <w:szCs w:val="24"/>
                <w14:textFill>
                  <w14:solidFill>
                    <w14:schemeClr w14:val="tx1"/>
                  </w14:solidFill>
                </w14:textFill>
              </w:rPr>
            </w:pPr>
            <w:r>
              <w:rPr>
                <w:rFonts w:ascii="宋体" w:hAnsi="宋体" w:eastAsia="宋体" w:cs="宋体"/>
                <w:color w:val="000000" w:themeColor="text1"/>
                <w:sz w:val="24"/>
                <w:szCs w:val="24"/>
                <w14:textFill>
                  <w14:solidFill>
                    <w14:schemeClr w14:val="tx1"/>
                  </w14:solidFill>
                </w14:textFill>
              </w:rPr>
            </w:r>
            <w:r/>
          </w:p>
        </w:tc>
      </w:tr>
      <w:tr>
        <w:trPr>
          <w:trHeight w:val="458"/>
        </w:trPr>
        <w:tc>
          <w:tcPr>
            <w:tcW w:w="964" w:type="dxa"/>
            <w:textDirection w:val="lrTb"/>
            <w:noWrap w:val="false"/>
          </w:tcPr>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税号：</w:t>
            </w:r>
            <w:r/>
          </w:p>
        </w:tc>
        <w:tc>
          <w:tcPr>
            <w:gridSpan w:val="2"/>
            <w:tcW w:w="3798" w:type="dxa"/>
            <w:textDirection w:val="lrTb"/>
            <w:noWrap w:val="false"/>
          </w:tcPr>
          <w:p>
            <w:pPr>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12320000466002702G</w:t>
            </w:r>
            <w:r/>
          </w:p>
        </w:tc>
        <w:tc>
          <w:tcPr>
            <w:tcW w:w="1398" w:type="dxa"/>
            <w:textDirection w:val="lrTb"/>
            <w:noWrap w:val="false"/>
          </w:tcPr>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税号：</w:t>
            </w:r>
            <w:r/>
          </w:p>
        </w:tc>
        <w:tc>
          <w:tcPr>
            <w:gridSpan w:val="2"/>
            <w:tcW w:w="3238" w:type="dxa"/>
            <w:textDirection w:val="lrTb"/>
            <w:noWrap w:val="false"/>
          </w:tcPr>
          <w:p>
            <w:pPr>
              <w:rPr>
                <w:rFonts w:ascii="宋体" w:hAnsi="宋体" w:eastAsia="宋体" w:cs="宋体"/>
                <w:color w:val="000000" w:themeColor="text1"/>
                <w:sz w:val="24"/>
                <w:szCs w:val="24"/>
                <w14:textFill>
                  <w14:solidFill>
                    <w14:schemeClr w14:val="tx1"/>
                  </w14:solidFill>
                </w14:textFill>
              </w:rPr>
            </w:pPr>
            <w:r>
              <w:rPr>
                <w:rFonts w:ascii="宋体" w:hAnsi="宋体" w:eastAsia="宋体" w:cs="宋体"/>
                <w:color w:val="000000" w:themeColor="text1"/>
                <w:sz w:val="24"/>
                <w:szCs w:val="24"/>
                <w14:textFill>
                  <w14:solidFill>
                    <w14:schemeClr w14:val="tx1"/>
                  </w14:solidFill>
                </w14:textFill>
              </w:rPr>
            </w:r>
            <w:r/>
          </w:p>
        </w:tc>
      </w:tr>
      <w:tr>
        <w:trPr>
          <w:trHeight w:val="444"/>
        </w:trPr>
        <w:tc>
          <w:tcPr>
            <w:tcW w:w="964" w:type="dxa"/>
            <w:textDirection w:val="lrTb"/>
            <w:noWrap w:val="false"/>
          </w:tcPr>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电话：</w:t>
            </w:r>
            <w:r/>
          </w:p>
        </w:tc>
        <w:tc>
          <w:tcPr>
            <w:gridSpan w:val="2"/>
            <w:tcW w:w="3798" w:type="dxa"/>
            <w:textDirection w:val="lrTb"/>
            <w:noWrap w:val="false"/>
          </w:tcPr>
          <w:p>
            <w:pPr>
              <w:rPr>
                <w:rFonts w:ascii="宋体" w:hAnsi="宋体" w:eastAsia="宋体" w:cs="宋体"/>
                <w:color w:val="000000" w:themeColor="text1"/>
                <w:sz w:val="24"/>
                <w:szCs w:val="24"/>
                <w14:textFill>
                  <w14:solidFill>
                    <w14:schemeClr w14:val="tx1"/>
                  </w14:solidFill>
                </w14:textFill>
              </w:rPr>
            </w:pPr>
            <w:r>
              <w:rPr>
                <w:rFonts w:ascii="宋体" w:hAnsi="宋体" w:eastAsia="宋体" w:cs="宋体"/>
                <w:color w:val="000000" w:themeColor="text1"/>
                <w:sz w:val="24"/>
                <w:szCs w:val="24"/>
                <w14:textFill>
                  <w14:solidFill>
                    <w14:schemeClr w14:val="tx1"/>
                  </w14:solidFill>
                </w14:textFill>
              </w:rPr>
            </w:r>
            <w:r/>
          </w:p>
        </w:tc>
        <w:tc>
          <w:tcPr>
            <w:tcW w:w="1398" w:type="dxa"/>
            <w:textDirection w:val="lrTb"/>
            <w:noWrap w:val="false"/>
          </w:tcPr>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电话：</w:t>
            </w:r>
            <w:r/>
          </w:p>
        </w:tc>
        <w:tc>
          <w:tcPr>
            <w:gridSpan w:val="2"/>
            <w:tcW w:w="3238" w:type="dxa"/>
            <w:textDirection w:val="lrTb"/>
            <w:noWrap w:val="false"/>
          </w:tcPr>
          <w:p>
            <w:pPr>
              <w:rPr>
                <w:rFonts w:ascii="宋体" w:hAnsi="宋体" w:eastAsia="宋体" w:cs="宋体"/>
                <w:color w:val="000000" w:themeColor="text1"/>
                <w:sz w:val="24"/>
                <w:szCs w:val="24"/>
                <w14:textFill>
                  <w14:solidFill>
                    <w14:schemeClr w14:val="tx1"/>
                  </w14:solidFill>
                </w14:textFill>
              </w:rPr>
            </w:pPr>
            <w:r>
              <w:rPr>
                <w:rFonts w:ascii="宋体" w:hAnsi="宋体" w:eastAsia="宋体" w:cs="宋体"/>
                <w:color w:val="000000" w:themeColor="text1"/>
                <w:sz w:val="24"/>
                <w:szCs w:val="24"/>
                <w14:textFill>
                  <w14:solidFill>
                    <w14:schemeClr w14:val="tx1"/>
                  </w14:solidFill>
                </w14:textFill>
              </w:rPr>
            </w:r>
            <w:r/>
          </w:p>
        </w:tc>
      </w:tr>
      <w:tr>
        <w:trPr>
          <w:trHeight w:val="444"/>
        </w:trPr>
        <w:tc>
          <w:tcPr>
            <w:tcW w:w="964" w:type="dxa"/>
            <w:textDirection w:val="lrTb"/>
            <w:noWrap w:val="false"/>
          </w:tcPr>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地址：</w:t>
            </w:r>
            <w:r/>
          </w:p>
        </w:tc>
        <w:tc>
          <w:tcPr>
            <w:gridSpan w:val="2"/>
            <w:tcW w:w="3798" w:type="dxa"/>
            <w:textDirection w:val="lrTb"/>
            <w:noWrap w:val="false"/>
          </w:tcPr>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南京百子亭42号</w:t>
            </w:r>
            <w:r/>
          </w:p>
        </w:tc>
        <w:tc>
          <w:tcPr>
            <w:tcW w:w="1398" w:type="dxa"/>
            <w:textDirection w:val="lrTb"/>
            <w:noWrap w:val="false"/>
          </w:tcPr>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地址：</w:t>
            </w:r>
            <w:r/>
          </w:p>
        </w:tc>
        <w:tc>
          <w:tcPr>
            <w:gridSpan w:val="2"/>
            <w:tcW w:w="3238" w:type="dxa"/>
            <w:textDirection w:val="lrTb"/>
            <w:noWrap w:val="false"/>
          </w:tcPr>
          <w:p>
            <w:pPr>
              <w:rPr>
                <w:rFonts w:ascii="宋体" w:hAnsi="宋体" w:eastAsia="宋体" w:cs="宋体"/>
                <w:color w:val="000000" w:themeColor="text1"/>
                <w:sz w:val="24"/>
                <w:szCs w:val="24"/>
                <w14:textFill>
                  <w14:solidFill>
                    <w14:schemeClr w14:val="tx1"/>
                  </w14:solidFill>
                </w14:textFill>
              </w:rPr>
            </w:pPr>
            <w:r>
              <w:rPr>
                <w:rFonts w:ascii="宋体" w:hAnsi="宋体" w:eastAsia="宋体" w:cs="宋体"/>
                <w:color w:val="000000" w:themeColor="text1"/>
                <w:sz w:val="24"/>
                <w:szCs w:val="24"/>
                <w14:textFill>
                  <w14:solidFill>
                    <w14:schemeClr w14:val="tx1"/>
                  </w14:solidFill>
                </w14:textFill>
              </w:rPr>
            </w:r>
            <w:r/>
          </w:p>
        </w:tc>
      </w:tr>
      <w:tr>
        <w:trPr>
          <w:trHeight w:val="893"/>
        </w:trPr>
        <w:tc>
          <w:tcPr>
            <w:gridSpan w:val="2"/>
            <w:tcW w:w="1682" w:type="dxa"/>
            <w:textDirection w:val="lrTb"/>
            <w:noWrap w:val="false"/>
          </w:tcPr>
          <w:p>
            <w:pPr>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法定（授权）代表人：</w:t>
            </w:r>
            <w:r/>
          </w:p>
        </w:tc>
        <w:tc>
          <w:tcPr>
            <w:tcW w:w="3080" w:type="dxa"/>
            <w:textDirection w:val="lrTb"/>
            <w:noWrap w:val="false"/>
          </w:tcPr>
          <w:p>
            <w:pPr>
              <w:rPr>
                <w:rFonts w:ascii="宋体" w:hAnsi="宋体" w:eastAsia="宋体" w:cs="宋体"/>
                <w:color w:val="000000" w:themeColor="text1"/>
                <w:sz w:val="24"/>
                <w:szCs w:val="24"/>
                <w:lang w:eastAsia="zh-CN"/>
                <w14:textFill>
                  <w14:solidFill>
                    <w14:schemeClr w14:val="tx1"/>
                  </w14:solidFill>
                </w14:textFill>
              </w:rPr>
            </w:pPr>
            <w:r>
              <w:rPr>
                <w:rFonts w:ascii="宋体" w:hAnsi="宋体" w:eastAsia="宋体" w:cs="宋体"/>
                <w:color w:val="000000" w:themeColor="text1"/>
                <w:sz w:val="24"/>
                <w:szCs w:val="24"/>
                <w:lang w:eastAsia="zh-CN"/>
                <w14:textFill>
                  <w14:solidFill>
                    <w14:schemeClr w14:val="tx1"/>
                  </w14:solidFill>
                </w14:textFill>
              </w:rPr>
            </w:r>
            <w:r/>
          </w:p>
        </w:tc>
        <w:tc>
          <w:tcPr>
            <w:gridSpan w:val="2"/>
            <w:tcW w:w="1564" w:type="dxa"/>
            <w:textDirection w:val="lrTb"/>
            <w:noWrap w:val="false"/>
          </w:tcPr>
          <w:p>
            <w:pPr>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法定（授权）代表人：</w:t>
            </w:r>
            <w:r/>
          </w:p>
        </w:tc>
        <w:tc>
          <w:tcPr>
            <w:tcW w:w="3072" w:type="dxa"/>
            <w:textDirection w:val="lrTb"/>
            <w:noWrap w:val="false"/>
          </w:tcPr>
          <w:p>
            <w:pPr>
              <w:rPr>
                <w:rFonts w:ascii="宋体" w:hAnsi="宋体" w:eastAsia="宋体" w:cs="宋体"/>
                <w:color w:val="000000" w:themeColor="text1"/>
                <w:sz w:val="24"/>
                <w:szCs w:val="24"/>
                <w:lang w:eastAsia="zh-CN"/>
                <w14:textFill>
                  <w14:solidFill>
                    <w14:schemeClr w14:val="tx1"/>
                  </w14:solidFill>
                </w14:textFill>
              </w:rPr>
            </w:pPr>
            <w:r>
              <w:rPr>
                <w:rFonts w:ascii="宋体" w:hAnsi="宋体" w:eastAsia="宋体" w:cs="宋体"/>
                <w:color w:val="000000" w:themeColor="text1"/>
                <w:sz w:val="24"/>
                <w:szCs w:val="24"/>
                <w:lang w:eastAsia="zh-CN"/>
                <w14:textFill>
                  <w14:solidFill>
                    <w14:schemeClr w14:val="tx1"/>
                  </w14:solidFill>
                </w14:textFill>
              </w:rPr>
            </w:r>
            <w:r/>
          </w:p>
        </w:tc>
      </w:tr>
      <w:tr>
        <w:trPr>
          <w:trHeight w:val="444"/>
        </w:trPr>
        <w:tc>
          <w:tcPr>
            <w:gridSpan w:val="2"/>
            <w:tcW w:w="1682" w:type="dxa"/>
            <w:textDirection w:val="lrTb"/>
            <w:noWrap w:val="false"/>
          </w:tcPr>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部门负责人：</w:t>
            </w:r>
            <w:r/>
          </w:p>
        </w:tc>
        <w:tc>
          <w:tcPr>
            <w:tcW w:w="3080" w:type="dxa"/>
            <w:textDirection w:val="lrTb"/>
            <w:noWrap w:val="false"/>
          </w:tcPr>
          <w:p>
            <w:pPr>
              <w:rPr>
                <w:rFonts w:ascii="宋体" w:hAnsi="宋体" w:eastAsia="宋体" w:cs="宋体"/>
                <w:color w:val="000000" w:themeColor="text1"/>
                <w:sz w:val="24"/>
                <w:szCs w:val="24"/>
                <w14:textFill>
                  <w14:solidFill>
                    <w14:schemeClr w14:val="tx1"/>
                  </w14:solidFill>
                </w14:textFill>
              </w:rPr>
            </w:pPr>
            <w:r>
              <w:rPr>
                <w:rFonts w:ascii="宋体" w:hAnsi="宋体" w:eastAsia="宋体" w:cs="宋体"/>
                <w:color w:val="000000" w:themeColor="text1"/>
                <w:sz w:val="24"/>
                <w:szCs w:val="24"/>
                <w14:textFill>
                  <w14:solidFill>
                    <w14:schemeClr w14:val="tx1"/>
                  </w14:solidFill>
                </w14:textFill>
              </w:rPr>
            </w:r>
            <w:r/>
          </w:p>
        </w:tc>
        <w:tc>
          <w:tcPr>
            <w:tcW w:w="1398" w:type="dxa"/>
            <w:textDirection w:val="lrTb"/>
            <w:noWrap w:val="false"/>
          </w:tcPr>
          <w:p>
            <w:pPr>
              <w:jc w:val="right"/>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签订日期：</w:t>
            </w:r>
            <w:r/>
          </w:p>
        </w:tc>
        <w:tc>
          <w:tcPr>
            <w:gridSpan w:val="2"/>
            <w:tcW w:w="3238" w:type="dxa"/>
            <w:textDirection w:val="lrTb"/>
            <w:noWrap w:val="false"/>
          </w:tcPr>
          <w:p>
            <w:pPr>
              <w:rPr>
                <w:rFonts w:ascii="宋体" w:hAnsi="宋体" w:eastAsia="宋体" w:cs="宋体"/>
                <w:color w:val="000000" w:themeColor="text1"/>
                <w:sz w:val="24"/>
                <w:szCs w:val="24"/>
                <w14:textFill>
                  <w14:solidFill>
                    <w14:schemeClr w14:val="tx1"/>
                  </w14:solidFill>
                </w14:textFill>
              </w:rPr>
            </w:pPr>
            <w:r>
              <w:rPr>
                <w:rFonts w:ascii="宋体" w:hAnsi="宋体" w:eastAsia="宋体" w:cs="宋体"/>
                <w:color w:val="000000" w:themeColor="text1"/>
                <w:sz w:val="24"/>
                <w:szCs w:val="24"/>
                <w14:textFill>
                  <w14:solidFill>
                    <w14:schemeClr w14:val="tx1"/>
                  </w14:solidFill>
                </w14:textFill>
              </w:rPr>
            </w:r>
            <w:r/>
          </w:p>
        </w:tc>
      </w:tr>
      <w:tr>
        <w:trPr>
          <w:trHeight w:val="590"/>
        </w:trPr>
        <w:tc>
          <w:tcPr>
            <w:gridSpan w:val="2"/>
            <w:tcW w:w="1682" w:type="dxa"/>
            <w:textDirection w:val="lrTb"/>
            <w:noWrap w:val="false"/>
          </w:tcPr>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签订日期：</w:t>
            </w:r>
            <w:r/>
          </w:p>
        </w:tc>
        <w:tc>
          <w:tcPr>
            <w:tcW w:w="3080" w:type="dxa"/>
            <w:textDirection w:val="lrTb"/>
            <w:noWrap w:val="false"/>
          </w:tcPr>
          <w:p>
            <w:pPr>
              <w:rPr>
                <w:rFonts w:ascii="宋体" w:hAnsi="宋体" w:eastAsia="宋体" w:cs="宋体"/>
                <w:color w:val="000000" w:themeColor="text1"/>
                <w:sz w:val="24"/>
                <w:szCs w:val="24"/>
                <w14:textFill>
                  <w14:solidFill>
                    <w14:schemeClr w14:val="tx1"/>
                  </w14:solidFill>
                </w14:textFill>
              </w:rPr>
            </w:pPr>
            <w:r>
              <w:rPr>
                <w:rFonts w:ascii="宋体" w:hAnsi="宋体" w:eastAsia="宋体" w:cs="宋体"/>
                <w:color w:val="000000" w:themeColor="text1"/>
                <w:sz w:val="24"/>
                <w:szCs w:val="24"/>
                <w14:textFill>
                  <w14:solidFill>
                    <w14:schemeClr w14:val="tx1"/>
                  </w14:solidFill>
                </w14:textFill>
              </w:rPr>
            </w:r>
            <w:r/>
          </w:p>
        </w:tc>
        <w:tc>
          <w:tcPr>
            <w:tcW w:w="1398" w:type="dxa"/>
            <w:textDirection w:val="lrTb"/>
            <w:noWrap w:val="false"/>
          </w:tcPr>
          <w:p>
            <w:pPr>
              <w:jc w:val="right"/>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签订地点：</w:t>
            </w:r>
            <w:r/>
          </w:p>
        </w:tc>
        <w:tc>
          <w:tcPr>
            <w:gridSpan w:val="2"/>
            <w:tcW w:w="3238" w:type="dxa"/>
            <w:textDirection w:val="lrTb"/>
            <w:noWrap w:val="false"/>
          </w:tcPr>
          <w:p>
            <w:pPr>
              <w:rPr>
                <w:rFonts w:ascii="宋体" w:hAnsi="宋体" w:eastAsia="宋体" w:cs="宋体"/>
                <w:color w:val="000000" w:themeColor="text1"/>
                <w:sz w:val="24"/>
                <w:szCs w:val="24"/>
                <w14:textFill>
                  <w14:solidFill>
                    <w14:schemeClr w14:val="tx1"/>
                  </w14:solidFill>
                </w14:textFill>
              </w:rPr>
            </w:pPr>
            <w:r>
              <w:rPr>
                <w:rFonts w:ascii="宋体" w:hAnsi="宋体" w:eastAsia="宋体" w:cs="宋体"/>
                <w:color w:val="000000" w:themeColor="text1"/>
                <w:sz w:val="24"/>
                <w:szCs w:val="24"/>
                <w14:textFill>
                  <w14:solidFill>
                    <w14:schemeClr w14:val="tx1"/>
                  </w14:solidFill>
                </w14:textFill>
              </w:rPr>
            </w:r>
            <w:r/>
          </w:p>
        </w:tc>
      </w:tr>
      <w:tr>
        <w:trPr>
          <w:trHeight w:val="444"/>
        </w:trPr>
        <w:tc>
          <w:tcPr>
            <w:gridSpan w:val="2"/>
            <w:tcW w:w="1682" w:type="dxa"/>
            <w:textDirection w:val="lrTb"/>
            <w:noWrap w:val="false"/>
          </w:tcPr>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签订地点：</w:t>
            </w:r>
            <w:r/>
          </w:p>
        </w:tc>
        <w:tc>
          <w:tcPr>
            <w:tcW w:w="3080" w:type="dxa"/>
            <w:textDirection w:val="lrTb"/>
            <w:noWrap w:val="false"/>
          </w:tcPr>
          <w:p>
            <w:pPr>
              <w:rPr>
                <w:rFonts w:ascii="宋体" w:hAnsi="宋体" w:eastAsia="宋体" w:cs="宋体"/>
                <w:color w:val="000000" w:themeColor="text1"/>
                <w:sz w:val="24"/>
                <w:szCs w:val="24"/>
                <w14:textFill>
                  <w14:solidFill>
                    <w14:schemeClr w14:val="tx1"/>
                  </w14:solidFill>
                </w14:textFill>
              </w:rPr>
            </w:pPr>
            <w:r>
              <w:rPr>
                <w:rFonts w:ascii="宋体" w:hAnsi="宋体" w:eastAsia="宋体" w:cs="宋体"/>
                <w:color w:val="000000" w:themeColor="text1"/>
                <w:sz w:val="24"/>
                <w:szCs w:val="24"/>
                <w14:textFill>
                  <w14:solidFill>
                    <w14:schemeClr w14:val="tx1"/>
                  </w14:solidFill>
                </w14:textFill>
              </w:rPr>
            </w:r>
            <w:r/>
          </w:p>
        </w:tc>
        <w:tc>
          <w:tcPr>
            <w:tcW w:w="1398" w:type="dxa"/>
            <w:textDirection w:val="lrTb"/>
            <w:noWrap w:val="false"/>
          </w:tcPr>
          <w:p>
            <w:pPr>
              <w:jc w:val="right"/>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开户银行：</w:t>
            </w:r>
            <w:r/>
          </w:p>
        </w:tc>
        <w:tc>
          <w:tcPr>
            <w:gridSpan w:val="2"/>
            <w:tcW w:w="3238" w:type="dxa"/>
            <w:textDirection w:val="lrTb"/>
            <w:noWrap w:val="false"/>
          </w:tcPr>
          <w:p>
            <w:pPr>
              <w:rPr>
                <w:rFonts w:ascii="宋体" w:hAnsi="宋体" w:eastAsia="宋体" w:cs="宋体"/>
                <w:color w:val="000000" w:themeColor="text1"/>
                <w:sz w:val="24"/>
                <w:szCs w:val="24"/>
                <w14:textFill>
                  <w14:solidFill>
                    <w14:schemeClr w14:val="tx1"/>
                  </w14:solidFill>
                </w14:textFill>
              </w:rPr>
            </w:pPr>
            <w:r>
              <w:rPr>
                <w:rFonts w:ascii="宋体" w:hAnsi="宋体" w:eastAsia="宋体" w:cs="宋体"/>
                <w:color w:val="000000" w:themeColor="text1"/>
                <w:sz w:val="24"/>
                <w:szCs w:val="24"/>
                <w14:textFill>
                  <w14:solidFill>
                    <w14:schemeClr w14:val="tx1"/>
                  </w14:solidFill>
                </w14:textFill>
              </w:rPr>
            </w:r>
            <w:r/>
          </w:p>
        </w:tc>
      </w:tr>
      <w:tr>
        <w:trPr>
          <w:trHeight w:val="444"/>
        </w:trPr>
        <w:tc>
          <w:tcPr>
            <w:gridSpan w:val="2"/>
            <w:tcW w:w="1682" w:type="dxa"/>
            <w:textDirection w:val="lrTb"/>
            <w:noWrap w:val="false"/>
          </w:tcPr>
          <w:p>
            <w:pP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经办人：</w:t>
            </w:r>
            <w:r/>
          </w:p>
        </w:tc>
        <w:tc>
          <w:tcPr>
            <w:tcW w:w="3080" w:type="dxa"/>
            <w:textDirection w:val="lrTb"/>
            <w:noWrap w:val="false"/>
          </w:tcPr>
          <w:p>
            <w:pPr>
              <w:rPr>
                <w:rFonts w:ascii="宋体" w:hAnsi="宋体" w:eastAsia="宋体" w:cs="宋体"/>
                <w:color w:val="000000" w:themeColor="text1"/>
                <w:sz w:val="24"/>
                <w:szCs w:val="24"/>
                <w14:textFill>
                  <w14:solidFill>
                    <w14:schemeClr w14:val="tx1"/>
                  </w14:solidFill>
                </w14:textFill>
              </w:rPr>
            </w:pPr>
            <w:r>
              <w:rPr>
                <w:rFonts w:ascii="宋体" w:hAnsi="宋体" w:eastAsia="宋体" w:cs="宋体"/>
                <w:color w:val="000000" w:themeColor="text1"/>
                <w:sz w:val="24"/>
                <w:szCs w:val="24"/>
                <w14:textFill>
                  <w14:solidFill>
                    <w14:schemeClr w14:val="tx1"/>
                  </w14:solidFill>
                </w14:textFill>
              </w:rPr>
            </w:r>
            <w:r/>
          </w:p>
        </w:tc>
        <w:tc>
          <w:tcPr>
            <w:tcW w:w="1398" w:type="dxa"/>
            <w:textDirection w:val="lrTb"/>
            <w:noWrap w:val="false"/>
          </w:tcPr>
          <w:p>
            <w:pPr>
              <w:jc w:val="right"/>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银行账号：</w:t>
            </w:r>
            <w:r/>
          </w:p>
        </w:tc>
        <w:tc>
          <w:tcPr>
            <w:gridSpan w:val="2"/>
            <w:tcW w:w="3238" w:type="dxa"/>
            <w:textDirection w:val="lrTb"/>
            <w:noWrap w:val="false"/>
          </w:tcPr>
          <w:p>
            <w:pPr>
              <w:rPr>
                <w:rFonts w:ascii="宋体" w:hAnsi="宋体" w:eastAsia="宋体" w:cs="宋体"/>
                <w:color w:val="000000" w:themeColor="text1"/>
                <w:sz w:val="24"/>
                <w:szCs w:val="24"/>
                <w14:textFill>
                  <w14:solidFill>
                    <w14:schemeClr w14:val="tx1"/>
                  </w14:solidFill>
                </w14:textFill>
              </w:rPr>
            </w:pPr>
            <w:r>
              <w:rPr>
                <w:rFonts w:ascii="宋体" w:hAnsi="宋体" w:eastAsia="宋体" w:cs="宋体"/>
                <w:color w:val="000000" w:themeColor="text1"/>
                <w:sz w:val="24"/>
                <w:szCs w:val="24"/>
                <w14:textFill>
                  <w14:solidFill>
                    <w14:schemeClr w14:val="tx1"/>
                  </w14:solidFill>
                </w14:textFill>
              </w:rPr>
            </w:r>
            <w:r/>
          </w:p>
        </w:tc>
      </w:tr>
    </w:tbl>
    <w:p>
      <w:pPr>
        <w:pStyle w:val="982"/>
        <w:jc w:val="center"/>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sectPr>
          <w:headerReference w:type="default" r:id="rId12"/>
          <w:footerReference w:type="default" r:id="rId17"/>
          <w:footnotePr/>
          <w:endnotePr/>
          <w:type w:val="nextPage"/>
          <w:pgSz w:w="11906" w:h="16838" w:orient="portrait"/>
          <w:pgMar w:top="1440" w:right="1800" w:bottom="1440" w:left="1800" w:header="851" w:footer="992" w:gutter="0"/>
          <w:cols w:num="1" w:sep="0" w:space="425" w:equalWidth="1"/>
          <w:docGrid w:linePitch="360"/>
        </w:sectPr>
      </w:pPr>
      <w:r>
        <w:rPr>
          <w:color w:val="000000" w:themeColor="text1"/>
          <w14:textFill>
            <w14:solidFill>
              <w14:schemeClr w14:val="tx1"/>
            </w14:solidFill>
          </w14:textFill>
        </w:rPr>
      </w:r>
      <w:r/>
    </w:p>
    <w:p>
      <w:pPr>
        <w:spacing w:after="0" w:line="240" w:lineRule="auto"/>
        <w:rPr>
          <w:rFonts w:ascii="Times New Roman" w:hAnsi="Times New Roman" w:eastAsia="等线" w:cs="Times New Roman"/>
          <w:color w:val="000000" w:themeColor="text1"/>
          <w:sz w:val="24"/>
          <w:szCs w:val="24"/>
          <w14:textFill>
            <w14:solidFill>
              <w14:schemeClr w14:val="tx1"/>
            </w14:solidFill>
          </w14:textFill>
        </w:rPr>
      </w:pPr>
      <w:r>
        <w:rPr>
          <w:rFonts w:ascii="Times New Roman" w:hAnsi="Times New Roman" w:eastAsia="等线" w:cs="Times New Roman"/>
          <w:color w:val="000000" w:themeColor="text1"/>
          <w:sz w:val="24"/>
          <w:szCs w:val="24"/>
          <w14:textFill>
            <w14:solidFill>
              <w14:schemeClr w14:val="tx1"/>
            </w14:solidFill>
          </w14:textFill>
        </w:rPr>
      </w:r>
      <w:r/>
    </w:p>
    <w:p>
      <w:pPr>
        <w:spacing w:after="0" w:line="240" w:lineRule="auto"/>
        <w:rPr>
          <w:rFonts w:ascii="Times New Roman" w:hAnsi="Times New Roman" w:eastAsia="等线" w:cs="Times New Roman"/>
          <w:color w:val="000000" w:themeColor="text1"/>
          <w:sz w:val="24"/>
          <w:szCs w:val="24"/>
          <w14:textFill>
            <w14:solidFill>
              <w14:schemeClr w14:val="tx1"/>
            </w14:solidFill>
          </w14:textFill>
        </w:rPr>
      </w:pPr>
      <w:r>
        <w:rPr>
          <w:rFonts w:ascii="Times New Roman" w:hAnsi="Times New Roman" w:eastAsia="等线" w:cs="Times New Roman"/>
          <w:color w:val="000000" w:themeColor="text1"/>
          <w:sz w:val="24"/>
          <w:szCs w:val="24"/>
          <w14:textFill>
            <w14:solidFill>
              <w14:schemeClr w14:val="tx1"/>
            </w14:solidFill>
          </w14:textFill>
        </w:rPr>
      </w:r>
      <w:r/>
    </w:p>
    <w:p>
      <w:pPr>
        <w:spacing w:after="0" w:line="240" w:lineRule="auto"/>
        <w:widowControl w:val="off"/>
        <w:rPr>
          <w:rFonts w:ascii="Times New Roman" w:hAnsi="Times New Roman" w:eastAsia="等线" w:cs="Times New Roman"/>
          <w:color w:val="000000" w:themeColor="text1"/>
          <w:sz w:val="24"/>
          <w:szCs w:val="24"/>
          <w14:textFill>
            <w14:solidFill>
              <w14:schemeClr w14:val="tx1"/>
            </w14:solidFill>
          </w14:textFill>
        </w:rPr>
      </w:pPr>
      <w:r>
        <w:rPr>
          <w:rFonts w:ascii="宋体" w:hAnsi="宋体" w:eastAsia="宋体" w:cs="宋体"/>
          <w:color w:val="000000" w:themeColor="text1"/>
          <w:sz w:val="24"/>
          <w:szCs w:val="24"/>
          <w14:textFill>
            <w14:solidFill>
              <w14:schemeClr w14:val="tx1"/>
            </w14:solidFill>
          </w14:textFill>
        </w:rPr>
        <w:t xml:space="preserve">附件：</w:t>
      </w:r>
      <w:r/>
    </w:p>
    <w:p>
      <w:pPr>
        <w:jc w:val="center"/>
        <w:spacing w:after="0" w:line="240" w:lineRule="auto"/>
        <w:widowControl w:val="off"/>
        <w:rPr>
          <w:rFonts w:ascii="Times New Roman" w:hAnsi="Times New Roman" w:eastAsia="等线" w:cs="Times New Roman"/>
          <w:color w:val="000000" w:themeColor="text1"/>
          <w:sz w:val="28"/>
          <w:szCs w:val="28"/>
          <w14:textFill>
            <w14:solidFill>
              <w14:schemeClr w14:val="tx1"/>
            </w14:solidFill>
          </w14:textFill>
        </w:rPr>
      </w:pPr>
      <w:r>
        <w:rPr>
          <w:rFonts w:ascii="宋体" w:hAnsi="宋体" w:eastAsia="宋体" w:cs="宋体"/>
          <w:b/>
          <w:bCs/>
          <w:color w:val="000000" w:themeColor="text1"/>
          <w:sz w:val="28"/>
          <w:szCs w:val="28"/>
          <w14:textFill>
            <w14:solidFill>
              <w14:schemeClr w14:val="tx1"/>
            </w14:solidFill>
          </w14:textFill>
        </w:rPr>
        <w:t xml:space="preserve">设备采购廉政协议</w:t>
      </w:r>
      <w:r/>
    </w:p>
    <w:p>
      <w:pPr>
        <w:spacing w:after="0" w:line="240" w:lineRule="auto"/>
        <w:widowControl w:val="off"/>
        <w:rPr>
          <w:rFonts w:ascii="Times New Roman" w:hAnsi="Times New Roman" w:eastAsia="等线" w:cs="Times New Roman"/>
          <w:color w:val="000000" w:themeColor="text1"/>
          <w:lang w:eastAsia="zh-CN"/>
          <w14:textFill>
            <w14:solidFill>
              <w14:schemeClr w14:val="tx1"/>
            </w14:solidFill>
          </w14:textFill>
        </w:rPr>
      </w:pPr>
      <w:r>
        <w:rPr>
          <w:rFonts w:ascii="宋体" w:hAnsi="宋体" w:eastAsia="宋体" w:cs="宋体"/>
          <w:color w:val="000000" w:themeColor="text1"/>
          <w:lang w:eastAsia="zh-CN"/>
          <w14:textFill>
            <w14:solidFill>
              <w14:schemeClr w14:val="tx1"/>
            </w14:solidFill>
          </w14:textFill>
        </w:rPr>
        <w:t xml:space="preserve">甲方（采购单位）：江苏省肿瘤医院</w:t>
      </w:r>
      <w:r/>
    </w:p>
    <w:p>
      <w:pPr>
        <w:spacing w:after="0" w:line="240" w:lineRule="auto"/>
        <w:widowControl w:val="off"/>
        <w:rPr>
          <w:rFonts w:ascii="Times New Roman" w:hAnsi="Times New Roman" w:eastAsia="等线" w:cs="Times New Roman"/>
          <w:color w:val="000000" w:themeColor="text1"/>
          <w:sz w:val="24"/>
          <w:szCs w:val="24"/>
          <w:lang w:eastAsia="zh-CN"/>
          <w14:textFill>
            <w14:solidFill>
              <w14:schemeClr w14:val="tx1"/>
            </w14:solidFill>
          </w14:textFill>
        </w:rPr>
      </w:pPr>
      <w:r>
        <w:rPr>
          <w:rFonts w:ascii="宋体" w:hAnsi="宋体" w:eastAsia="宋体" w:cs="宋体"/>
          <w:color w:val="000000" w:themeColor="text1"/>
          <w:lang w:eastAsia="zh-CN"/>
          <w14:textFill>
            <w14:solidFill>
              <w14:schemeClr w14:val="tx1"/>
            </w14:solidFill>
          </w14:textFill>
        </w:rPr>
        <w:t xml:space="preserve">乙方（供货单位）：</w:t>
      </w:r>
      <w:r>
        <w:rPr>
          <w:rFonts w:ascii="楷体_GB2312" w:hAnsi="楷体_GB2312" w:eastAsia="楷体_GB2312" w:cs="楷体_GB2312"/>
          <w:color w:val="000000" w:themeColor="text1"/>
          <w:sz w:val="24"/>
          <w:szCs w:val="24"/>
          <w:lang w:eastAsia="zh-CN"/>
          <w14:textFill>
            <w14:solidFill>
              <w14:schemeClr w14:val="tx1"/>
            </w14:solidFill>
          </w14:textFill>
        </w:rPr>
        <w:t xml:space="preserve">XXXXXX</w:t>
      </w:r>
      <w:r>
        <w:rPr>
          <w:rFonts w:ascii="宋体" w:hAnsi="宋体" w:eastAsia="宋体" w:cs="宋体"/>
          <w:color w:val="000000" w:themeColor="text1"/>
          <w:u w:val="single"/>
          <w:lang w:eastAsia="zh-CN"/>
          <w14:textFill>
            <w14:solidFill>
              <w14:schemeClr w14:val="tx1"/>
            </w14:solidFill>
          </w14:textFill>
        </w:rPr>
        <w:t xml:space="preserve">有限公司</w:t>
      </w:r>
      <w:r/>
    </w:p>
    <w:p>
      <w:pPr>
        <w:ind w:firstLine="420"/>
        <w:spacing w:after="0" w:line="240" w:lineRule="auto"/>
        <w:widowControl w:val="off"/>
        <w:rPr>
          <w:rFonts w:ascii="Times New Roman" w:hAnsi="Times New Roman" w:eastAsia="等线" w:cs="Times New Roman"/>
          <w:color w:val="000000" w:themeColor="text1"/>
          <w:lang w:eastAsia="zh-CN"/>
          <w14:textFill>
            <w14:solidFill>
              <w14:schemeClr w14:val="tx1"/>
            </w14:solidFill>
          </w14:textFill>
        </w:rPr>
      </w:pPr>
      <w:r>
        <w:rPr>
          <w:rFonts w:ascii="宋体" w:hAnsi="宋体" w:eastAsia="宋体" w:cs="宋体"/>
          <w:color w:val="000000" w:themeColor="text1"/>
          <w:lang w:eastAsia="zh-CN"/>
          <w14:textFill>
            <w14:solidFill>
              <w14:schemeClr w14:val="tx1"/>
            </w14:solidFill>
          </w14:textFill>
        </w:rPr>
        <w:t xml:space="preserve">为加强设备处的廉政建设，规范、约束采供双方的行为，防止违法违纪和不廉洁问题的发生，维护双方合法利益，经双方同意在签订采购合同的同时签订本廉政协议。</w:t>
      </w:r>
      <w:r/>
    </w:p>
    <w:p>
      <w:pPr>
        <w:spacing w:after="0" w:line="240" w:lineRule="auto"/>
        <w:widowControl w:val="off"/>
        <w:rPr>
          <w:rFonts w:ascii="Times New Roman" w:hAnsi="Times New Roman" w:eastAsia="等线" w:cs="Times New Roman"/>
          <w:color w:val="000000" w:themeColor="text1"/>
          <w:lang w:eastAsia="zh-CN"/>
          <w14:textFill>
            <w14:solidFill>
              <w14:schemeClr w14:val="tx1"/>
            </w14:solidFill>
          </w14:textFill>
        </w:rPr>
      </w:pPr>
      <w:r>
        <w:rPr>
          <w:rFonts w:ascii="宋体" w:hAnsi="宋体" w:eastAsia="宋体" w:cs="宋体"/>
          <w:color w:val="000000" w:themeColor="text1"/>
          <w:lang w:eastAsia="zh-CN"/>
          <w14:textFill>
            <w14:solidFill>
              <w14:schemeClr w14:val="tx1"/>
            </w14:solidFill>
          </w14:textFill>
        </w:rPr>
        <w:t xml:space="preserve">一、甲方义务</w:t>
      </w:r>
      <w:r/>
    </w:p>
    <w:p>
      <w:pPr>
        <w:ind w:firstLine="420"/>
        <w:spacing w:after="0" w:line="240" w:lineRule="auto"/>
        <w:widowControl w:val="off"/>
        <w:rPr>
          <w:rFonts w:ascii="Times New Roman" w:hAnsi="Times New Roman" w:eastAsia="等线" w:cs="Times New Roman"/>
          <w:color w:val="000000" w:themeColor="text1"/>
          <w:lang w:eastAsia="zh-CN"/>
          <w14:textFill>
            <w14:solidFill>
              <w14:schemeClr w14:val="tx1"/>
            </w14:solidFill>
          </w14:textFill>
        </w:rPr>
      </w:pPr>
      <w:r>
        <w:rPr>
          <w:rFonts w:ascii="宋体" w:hAnsi="宋体" w:eastAsia="宋体" w:cs="宋体"/>
          <w:color w:val="000000" w:themeColor="text1"/>
          <w:lang w:eastAsia="zh-CN"/>
          <w14:textFill>
            <w14:solidFill>
              <w14:schemeClr w14:val="tx1"/>
            </w14:solidFill>
          </w14:textFill>
        </w:rPr>
        <w:t xml:space="preserve">1、不向乙方索取或接受任何形式的现金、银行卡、有价证券、支付凭证和贵重礼品等。</w:t>
      </w:r>
      <w:r/>
    </w:p>
    <w:p>
      <w:pPr>
        <w:ind w:firstLine="420"/>
        <w:spacing w:after="0" w:line="240" w:lineRule="auto"/>
        <w:widowControl w:val="off"/>
        <w:rPr>
          <w:rFonts w:ascii="Times New Roman" w:hAnsi="Times New Roman" w:eastAsia="等线" w:cs="Times New Roman"/>
          <w:color w:val="000000" w:themeColor="text1"/>
          <w:lang w:eastAsia="zh-CN"/>
          <w14:textFill>
            <w14:solidFill>
              <w14:schemeClr w14:val="tx1"/>
            </w14:solidFill>
          </w14:textFill>
        </w:rPr>
      </w:pPr>
      <w:r>
        <w:rPr>
          <w:rFonts w:ascii="宋体" w:hAnsi="宋体" w:eastAsia="宋体" w:cs="宋体"/>
          <w:color w:val="000000" w:themeColor="text1"/>
          <w:lang w:eastAsia="zh-CN"/>
          <w14:textFill>
            <w14:solidFill>
              <w14:schemeClr w14:val="tx1"/>
            </w14:solidFill>
          </w14:textFill>
        </w:rPr>
        <w:t xml:space="preserve">2、不接受乙方提供的公款旅游和高消费健身、娱乐等活动，不参加乙方组织的有可能影响公正履行合同的宴请等活动。    </w:t>
      </w:r>
      <w:r/>
    </w:p>
    <w:p>
      <w:pPr>
        <w:ind w:firstLine="420"/>
        <w:spacing w:after="0" w:line="240" w:lineRule="auto"/>
        <w:widowControl w:val="off"/>
        <w:rPr>
          <w:rFonts w:ascii="Times New Roman" w:hAnsi="Times New Roman" w:eastAsia="等线" w:cs="Times New Roman"/>
          <w:color w:val="000000" w:themeColor="text1"/>
          <w:lang w:eastAsia="zh-CN"/>
          <w14:textFill>
            <w14:solidFill>
              <w14:schemeClr w14:val="tx1"/>
            </w14:solidFill>
          </w14:textFill>
        </w:rPr>
      </w:pPr>
      <w:r>
        <w:rPr>
          <w:rFonts w:ascii="宋体" w:hAnsi="宋体" w:eastAsia="宋体" w:cs="宋体"/>
          <w:color w:val="000000" w:themeColor="text1"/>
          <w:lang w:eastAsia="zh-CN"/>
          <w14:textFill>
            <w14:solidFill>
              <w14:schemeClr w14:val="tx1"/>
            </w14:solidFill>
          </w14:textFill>
        </w:rPr>
        <w:t xml:space="preserve">3、不得以咨询费、劳务费等名义向乙方索要合同以外的各种费用，不在乙方报销应由本单位或个人承担的费用。</w:t>
      </w:r>
      <w:r/>
    </w:p>
    <w:p>
      <w:pPr>
        <w:ind w:firstLine="420"/>
        <w:spacing w:after="0" w:line="240" w:lineRule="auto"/>
        <w:widowControl w:val="off"/>
        <w:rPr>
          <w:rFonts w:ascii="Times New Roman" w:hAnsi="Times New Roman" w:eastAsia="等线" w:cs="Times New Roman"/>
          <w:color w:val="000000" w:themeColor="text1"/>
          <w:lang w:eastAsia="zh-CN"/>
          <w14:textFill>
            <w14:solidFill>
              <w14:schemeClr w14:val="tx1"/>
            </w14:solidFill>
          </w14:textFill>
        </w:rPr>
      </w:pPr>
      <w:r>
        <w:rPr>
          <w:rFonts w:ascii="宋体" w:hAnsi="宋体" w:eastAsia="宋体" w:cs="宋体"/>
          <w:color w:val="000000" w:themeColor="text1"/>
          <w:lang w:eastAsia="zh-CN"/>
          <w14:textFill>
            <w14:solidFill>
              <w14:schemeClr w14:val="tx1"/>
            </w14:solidFill>
          </w14:textFill>
        </w:rPr>
        <w:t xml:space="preserve">4、不要求乙方为自己亲友的经营活动提供便利条件。</w:t>
      </w:r>
      <w:r/>
    </w:p>
    <w:p>
      <w:pPr>
        <w:ind w:firstLine="420"/>
        <w:spacing w:after="0" w:line="240" w:lineRule="auto"/>
        <w:widowControl w:val="off"/>
        <w:rPr>
          <w:rFonts w:ascii="Times New Roman" w:hAnsi="Times New Roman" w:eastAsia="等线" w:cs="Times New Roman"/>
          <w:color w:val="000000" w:themeColor="text1"/>
          <w:lang w:eastAsia="zh-CN"/>
          <w14:textFill>
            <w14:solidFill>
              <w14:schemeClr w14:val="tx1"/>
            </w14:solidFill>
          </w14:textFill>
        </w:rPr>
      </w:pPr>
      <w:r>
        <w:rPr>
          <w:rFonts w:ascii="宋体" w:hAnsi="宋体" w:eastAsia="宋体" w:cs="宋体"/>
          <w:color w:val="000000" w:themeColor="text1"/>
          <w:lang w:eastAsia="zh-CN"/>
          <w14:textFill>
            <w14:solidFill>
              <w14:schemeClr w14:val="tx1"/>
            </w14:solidFill>
          </w14:textFill>
        </w:rPr>
        <w:t xml:space="preserve">5、不准在乙方合同签订、验收、付款等正常按约履行时为索取合同约定以外的费用而推诿扯皮、借故刁难。</w:t>
      </w:r>
      <w:r/>
    </w:p>
    <w:p>
      <w:pPr>
        <w:spacing w:after="0" w:line="240" w:lineRule="auto"/>
        <w:widowControl w:val="off"/>
        <w:rPr>
          <w:rFonts w:ascii="Times New Roman" w:hAnsi="Times New Roman" w:eastAsia="等线" w:cs="Times New Roman"/>
          <w:color w:val="000000" w:themeColor="text1"/>
          <w:lang w:eastAsia="zh-CN"/>
          <w14:textFill>
            <w14:solidFill>
              <w14:schemeClr w14:val="tx1"/>
            </w14:solidFill>
          </w14:textFill>
        </w:rPr>
      </w:pPr>
      <w:r>
        <w:rPr>
          <w:rFonts w:ascii="宋体" w:hAnsi="宋体" w:eastAsia="宋体" w:cs="宋体"/>
          <w:color w:val="000000" w:themeColor="text1"/>
          <w:lang w:eastAsia="zh-CN"/>
          <w14:textFill>
            <w14:solidFill>
              <w14:schemeClr w14:val="tx1"/>
            </w14:solidFill>
          </w14:textFill>
        </w:rPr>
        <w:t xml:space="preserve">二、乙方义务</w:t>
      </w:r>
      <w:r/>
    </w:p>
    <w:p>
      <w:pPr>
        <w:ind w:firstLine="420"/>
        <w:spacing w:after="0" w:line="240" w:lineRule="auto"/>
        <w:widowControl w:val="off"/>
        <w:rPr>
          <w:rFonts w:ascii="Times New Roman" w:hAnsi="Times New Roman" w:eastAsia="等线" w:cs="Times New Roman"/>
          <w:color w:val="000000" w:themeColor="text1"/>
          <w:lang w:eastAsia="zh-CN"/>
          <w14:textFill>
            <w14:solidFill>
              <w14:schemeClr w14:val="tx1"/>
            </w14:solidFill>
          </w14:textFill>
        </w:rPr>
      </w:pPr>
      <w:r>
        <w:rPr>
          <w:rFonts w:ascii="宋体" w:hAnsi="宋体" w:eastAsia="宋体" w:cs="宋体"/>
          <w:color w:val="000000" w:themeColor="text1"/>
          <w:lang w:eastAsia="zh-CN"/>
          <w14:textFill>
            <w14:solidFill>
              <w14:schemeClr w14:val="tx1"/>
            </w14:solidFill>
          </w14:textFill>
        </w:rPr>
        <w:t xml:space="preserve">1、不以任何形式向甲方及其工作人员赠送礼金、银行卡、有价证券、支付凭证和贵重礼品等。</w:t>
      </w:r>
      <w:r/>
    </w:p>
    <w:p>
      <w:pPr>
        <w:ind w:firstLine="420"/>
        <w:spacing w:after="0" w:line="240" w:lineRule="auto"/>
        <w:widowControl w:val="off"/>
        <w:rPr>
          <w:rFonts w:ascii="Times New Roman" w:hAnsi="Times New Roman" w:eastAsia="等线" w:cs="Times New Roman"/>
          <w:color w:val="000000" w:themeColor="text1"/>
          <w:lang w:eastAsia="zh-CN"/>
          <w14:textFill>
            <w14:solidFill>
              <w14:schemeClr w14:val="tx1"/>
            </w14:solidFill>
          </w14:textFill>
        </w:rPr>
      </w:pPr>
      <w:r>
        <w:rPr>
          <w:rFonts w:ascii="宋体" w:hAnsi="宋体" w:eastAsia="宋体" w:cs="宋体"/>
          <w:color w:val="000000" w:themeColor="text1"/>
          <w:lang w:eastAsia="zh-CN"/>
          <w14:textFill>
            <w14:solidFill>
              <w14:schemeClr w14:val="tx1"/>
            </w14:solidFill>
          </w14:textFill>
        </w:rPr>
        <w:t xml:space="preserve">2、不支付甲方及其工作人员以咨询费、劳务费等名义索要的各种费用，不报销应由甲方单位或个人承担的费用。</w:t>
      </w:r>
      <w:r/>
    </w:p>
    <w:p>
      <w:pPr>
        <w:ind w:firstLine="420"/>
        <w:spacing w:after="0" w:line="240" w:lineRule="auto"/>
        <w:widowControl w:val="off"/>
        <w:rPr>
          <w:rFonts w:ascii="Times New Roman" w:hAnsi="Times New Roman" w:eastAsia="等线" w:cs="Times New Roman"/>
          <w:color w:val="000000" w:themeColor="text1"/>
          <w:lang w:eastAsia="zh-CN"/>
          <w14:textFill>
            <w14:solidFill>
              <w14:schemeClr w14:val="tx1"/>
            </w14:solidFill>
          </w14:textFill>
        </w:rPr>
      </w:pPr>
      <w:r>
        <w:rPr>
          <w:rFonts w:ascii="宋体" w:hAnsi="宋体" w:eastAsia="宋体" w:cs="宋体"/>
          <w:color w:val="000000" w:themeColor="text1"/>
          <w:lang w:eastAsia="zh-CN"/>
          <w14:textFill>
            <w14:solidFill>
              <w14:schemeClr w14:val="tx1"/>
            </w14:solidFill>
          </w14:textFill>
        </w:rPr>
        <w:t xml:space="preserve">3、不为甲方及其工作人员提供公款旅游和高消费健身、娱乐活动，不利用宴请等活动影响甲方人员公正履行合同。</w:t>
      </w:r>
      <w:r/>
    </w:p>
    <w:p>
      <w:pPr>
        <w:ind w:firstLine="420"/>
        <w:spacing w:after="0" w:line="240" w:lineRule="auto"/>
        <w:widowControl w:val="off"/>
        <w:rPr>
          <w:rFonts w:ascii="Times New Roman" w:hAnsi="Times New Roman" w:eastAsia="等线" w:cs="Times New Roman"/>
          <w:color w:val="000000" w:themeColor="text1"/>
          <w:lang w:eastAsia="zh-CN"/>
          <w14:textFill>
            <w14:solidFill>
              <w14:schemeClr w14:val="tx1"/>
            </w14:solidFill>
          </w14:textFill>
        </w:rPr>
      </w:pPr>
      <w:r>
        <w:rPr>
          <w:rFonts w:ascii="宋体" w:hAnsi="宋体" w:eastAsia="宋体" w:cs="宋体"/>
          <w:color w:val="000000" w:themeColor="text1"/>
          <w:lang w:eastAsia="zh-CN"/>
          <w14:textFill>
            <w14:solidFill>
              <w14:schemeClr w14:val="tx1"/>
            </w14:solidFill>
          </w14:textFill>
        </w:rPr>
        <w:t xml:space="preserve">4、不为甲方工作人员亲友的营利活动提供便利条件。</w:t>
      </w:r>
      <w:r/>
    </w:p>
    <w:p>
      <w:pPr>
        <w:ind w:firstLine="420"/>
        <w:spacing w:after="0" w:line="240" w:lineRule="auto"/>
        <w:widowControl w:val="off"/>
        <w:rPr>
          <w:rFonts w:ascii="Times New Roman" w:hAnsi="Times New Roman" w:eastAsia="等线" w:cs="Times New Roman"/>
          <w:color w:val="000000" w:themeColor="text1"/>
          <w:lang w:eastAsia="zh-CN"/>
          <w14:textFill>
            <w14:solidFill>
              <w14:schemeClr w14:val="tx1"/>
            </w14:solidFill>
          </w14:textFill>
        </w:rPr>
      </w:pPr>
      <w:r>
        <w:rPr>
          <w:rFonts w:ascii="宋体" w:hAnsi="宋体" w:eastAsia="宋体" w:cs="宋体"/>
          <w:color w:val="000000" w:themeColor="text1"/>
          <w:lang w:eastAsia="zh-CN"/>
          <w14:textFill>
            <w14:solidFill>
              <w14:schemeClr w14:val="tx1"/>
            </w14:solidFill>
          </w14:textFill>
        </w:rPr>
        <w:t xml:space="preserve">5、不得在合同签订、验收、付款等履行环节为获得便利向甲方任何人支付任何合同约定以外的费用。</w:t>
      </w:r>
      <w:r/>
    </w:p>
    <w:p>
      <w:pPr>
        <w:spacing w:after="0" w:line="240" w:lineRule="auto"/>
        <w:widowControl w:val="off"/>
        <w:rPr>
          <w:rFonts w:ascii="Times New Roman" w:hAnsi="Times New Roman" w:eastAsia="等线" w:cs="Times New Roman"/>
          <w:color w:val="000000" w:themeColor="text1"/>
          <w:lang w:eastAsia="zh-CN"/>
          <w14:textFill>
            <w14:solidFill>
              <w14:schemeClr w14:val="tx1"/>
            </w14:solidFill>
          </w14:textFill>
        </w:rPr>
      </w:pPr>
      <w:r>
        <w:rPr>
          <w:rFonts w:ascii="宋体" w:hAnsi="宋体" w:eastAsia="宋体" w:cs="宋体"/>
          <w:color w:val="000000" w:themeColor="text1"/>
          <w:lang w:eastAsia="zh-CN"/>
          <w14:textFill>
            <w14:solidFill>
              <w14:schemeClr w14:val="tx1"/>
            </w14:solidFill>
          </w14:textFill>
        </w:rPr>
        <w:t xml:space="preserve">三、违约责任</w:t>
      </w:r>
      <w:r/>
    </w:p>
    <w:p>
      <w:pPr>
        <w:ind w:firstLine="420"/>
        <w:spacing w:after="0" w:line="240" w:lineRule="auto"/>
        <w:widowControl w:val="off"/>
        <w:rPr>
          <w:rFonts w:ascii="Times New Roman" w:hAnsi="Times New Roman" w:eastAsia="等线" w:cs="Times New Roman"/>
          <w:color w:val="000000" w:themeColor="text1"/>
          <w:lang w:eastAsia="zh-CN"/>
          <w14:textFill>
            <w14:solidFill>
              <w14:schemeClr w14:val="tx1"/>
            </w14:solidFill>
          </w14:textFill>
        </w:rPr>
      </w:pPr>
      <w:r>
        <w:rPr>
          <w:rFonts w:ascii="宋体" w:hAnsi="宋体" w:eastAsia="宋体" w:cs="宋体"/>
          <w:color w:val="000000" w:themeColor="text1"/>
          <w:lang w:eastAsia="zh-CN"/>
          <w14:textFill>
            <w14:solidFill>
              <w14:schemeClr w14:val="tx1"/>
            </w14:solidFill>
          </w14:textFill>
        </w:rPr>
        <w:t xml:space="preserve">1、乙方人员如从事上述行为，均视为乙方谋取不法利益，甲方有权决定是否终止采购合同，同时追究乙方违约金（违约金标准为违规金额或物品价值的5倍），直至取消乙方今后作为甲方采购单位的资格。涉及犯罪的移交司法机关处理。</w:t>
      </w:r>
      <w:r/>
    </w:p>
    <w:p>
      <w:pPr>
        <w:ind w:firstLine="420"/>
        <w:spacing w:after="0" w:line="240" w:lineRule="auto"/>
        <w:widowControl w:val="off"/>
        <w:rPr>
          <w:rFonts w:ascii="Times New Roman" w:hAnsi="Times New Roman" w:eastAsia="等线" w:cs="Times New Roman"/>
          <w:color w:val="000000" w:themeColor="text1"/>
          <w:lang w:eastAsia="zh-CN"/>
          <w14:textFill>
            <w14:solidFill>
              <w14:schemeClr w14:val="tx1"/>
            </w14:solidFill>
          </w14:textFill>
        </w:rPr>
      </w:pPr>
      <w:r>
        <w:rPr>
          <w:rFonts w:ascii="宋体" w:hAnsi="宋体" w:eastAsia="宋体" w:cs="宋体"/>
          <w:color w:val="000000" w:themeColor="text1"/>
          <w:lang w:eastAsia="zh-CN"/>
          <w14:textFill>
            <w14:solidFill>
              <w14:schemeClr w14:val="tx1"/>
            </w14:solidFill>
          </w14:textFill>
        </w:rPr>
        <w:t xml:space="preserve">2、甲方人员如违反本协议有关条款，甲方将依据医院规定给予违纪人员经济处罚和解除劳动合同。触犯法律的移交司法机关处理。</w:t>
      </w:r>
      <w:r/>
    </w:p>
    <w:p>
      <w:pPr>
        <w:ind w:firstLine="420"/>
        <w:spacing w:after="0" w:line="240" w:lineRule="auto"/>
        <w:widowControl w:val="off"/>
        <w:rPr>
          <w:rFonts w:ascii="Times New Roman" w:hAnsi="Times New Roman" w:eastAsia="等线" w:cs="Times New Roman"/>
          <w:color w:val="000000" w:themeColor="text1"/>
          <w:lang w:eastAsia="zh-CN"/>
          <w14:textFill>
            <w14:solidFill>
              <w14:schemeClr w14:val="tx1"/>
            </w14:solidFill>
          </w14:textFill>
        </w:rPr>
      </w:pPr>
      <w:r>
        <w:rPr>
          <w:rFonts w:ascii="宋体" w:hAnsi="宋体" w:eastAsia="宋体" w:cs="宋体"/>
          <w:color w:val="000000" w:themeColor="text1"/>
          <w:lang w:eastAsia="zh-CN"/>
          <w14:textFill>
            <w14:solidFill>
              <w14:schemeClr w14:val="tx1"/>
            </w14:solidFill>
          </w14:textFill>
        </w:rPr>
        <w:t xml:space="preserve">3、乙方如发现甲方人员索要、收受贿赂或其他违法、违纪行为，要向江苏省肿瘤医院纪检监察部门或上级主管部门举报。</w:t>
      </w:r>
      <w:r/>
    </w:p>
    <w:p>
      <w:pPr>
        <w:ind w:firstLine="420"/>
        <w:spacing w:after="0" w:line="240" w:lineRule="auto"/>
        <w:widowControl w:val="off"/>
        <w:rPr>
          <w:rFonts w:ascii="Times New Roman" w:hAnsi="Times New Roman" w:eastAsia="等线" w:cs="Times New Roman"/>
          <w:color w:val="000000" w:themeColor="text1"/>
          <w:lang w:eastAsia="zh-CN"/>
          <w14:textFill>
            <w14:solidFill>
              <w14:schemeClr w14:val="tx1"/>
            </w14:solidFill>
          </w14:textFill>
        </w:rPr>
      </w:pPr>
      <w:r>
        <w:rPr>
          <w:rFonts w:ascii="宋体" w:hAnsi="宋体" w:eastAsia="宋体" w:cs="宋体"/>
          <w:color w:val="000000" w:themeColor="text1"/>
          <w:lang w:eastAsia="zh-CN"/>
          <w14:textFill>
            <w14:solidFill>
              <w14:schemeClr w14:val="tx1"/>
            </w14:solidFill>
          </w14:textFill>
        </w:rPr>
        <w:t xml:space="preserve">本协议作为采购合同的组成部分，具有与采购合同同等的法律效力，双方应自觉履行本协议并互相监督。</w:t>
      </w:r>
      <w:r/>
    </w:p>
    <w:p>
      <w:pPr>
        <w:spacing w:after="0" w:line="240" w:lineRule="auto"/>
        <w:widowControl w:val="off"/>
        <w:rPr>
          <w:rFonts w:ascii="Times New Roman" w:hAnsi="Times New Roman" w:eastAsia="等线" w:cs="Times New Roman"/>
          <w:color w:val="000000" w:themeColor="text1"/>
          <w:lang w:eastAsia="zh-CN"/>
          <w14:textFill>
            <w14:solidFill>
              <w14:schemeClr w14:val="tx1"/>
            </w14:solidFill>
          </w14:textFill>
        </w:rPr>
      </w:pPr>
      <w:r>
        <w:rPr>
          <w:rFonts w:ascii="宋体" w:hAnsi="宋体" w:eastAsia="宋体" w:cs="宋体"/>
          <w:color w:val="000000" w:themeColor="text1"/>
          <w:lang w:eastAsia="zh-CN"/>
          <w14:textFill>
            <w14:solidFill>
              <w14:schemeClr w14:val="tx1"/>
            </w14:solidFill>
          </w14:textFill>
        </w:rPr>
        <w:t xml:space="preserve">本协议有效期限为双方每项采购合同签署之日起，至每项采购合同履行结束止。</w:t>
      </w:r>
      <w:r/>
    </w:p>
    <w:p>
      <w:pPr>
        <w:rPr>
          <w:rFonts w:hAnsi="宋体" w:eastAsia="宋体" w:cs="宋体"/>
          <w:bCs/>
          <w:color w:val="000000" w:themeColor="text1"/>
          <w:szCs w:val="24"/>
          <w:lang w:eastAsia="zh-CN"/>
          <w14:textFill>
            <w14:solidFill>
              <w14:schemeClr w14:val="tx1"/>
            </w14:solidFill>
          </w14:textFill>
        </w:rPr>
      </w:pPr>
      <w:r>
        <w:rPr>
          <w:rFonts w:hAnsi="宋体" w:eastAsia="宋体" w:cs="宋体"/>
          <w:bCs/>
          <w:color w:val="000000" w:themeColor="text1"/>
          <w:szCs w:val="24"/>
          <w:lang w:eastAsia="zh-CN"/>
          <w14:textFill>
            <w14:solidFill>
              <w14:schemeClr w14:val="tx1"/>
            </w14:solidFill>
          </w14:textFill>
        </w:rPr>
      </w:r>
      <w:r/>
    </w:p>
    <w:p>
      <w:pPr>
        <w:rPr>
          <w:rFonts w:hAnsi="宋体" w:eastAsia="宋体" w:cs="宋体"/>
          <w:bCs/>
          <w:color w:val="000000" w:themeColor="text1"/>
          <w:szCs w:val="24"/>
          <w:lang w:val="zh-CN" w:eastAsia="zh-CN"/>
          <w14:textFill>
            <w14:solidFill>
              <w14:schemeClr w14:val="tx1"/>
            </w14:solidFill>
          </w14:textFill>
        </w:rPr>
      </w:pPr>
      <w:r>
        <w:rPr>
          <w:rFonts w:hAnsi="宋体" w:eastAsia="宋体" w:cs="宋体"/>
          <w:bCs/>
          <w:color w:val="000000" w:themeColor="text1"/>
          <w:szCs w:val="24"/>
          <w:lang w:val="zh-CN" w:eastAsia="zh-CN"/>
          <w14:textFill>
            <w14:solidFill>
              <w14:schemeClr w14:val="tx1"/>
            </w14:solidFill>
          </w14:textFill>
        </w:rPr>
      </w:r>
      <w:r/>
    </w:p>
    <w:p>
      <w:pPr>
        <w:rPr>
          <w:rFonts w:hAnsi="宋体" w:eastAsia="宋体" w:cs="宋体"/>
          <w:bCs/>
          <w:color w:val="000000" w:themeColor="text1"/>
          <w:szCs w:val="24"/>
          <w:lang w:val="zh-CN" w:eastAsia="zh-CN"/>
          <w14:textFill>
            <w14:solidFill>
              <w14:schemeClr w14:val="tx1"/>
            </w14:solidFill>
          </w14:textFill>
        </w:rPr>
      </w:pPr>
      <w:r>
        <w:rPr>
          <w:rFonts w:hAnsi="宋体" w:eastAsia="宋体" w:cs="宋体"/>
          <w:bCs/>
          <w:color w:val="000000" w:themeColor="text1"/>
          <w:szCs w:val="24"/>
          <w:lang w:val="zh-CN" w:eastAsia="zh-CN"/>
          <w14:textFill>
            <w14:solidFill>
              <w14:schemeClr w14:val="tx1"/>
            </w14:solidFill>
          </w14:textFill>
        </w:rPr>
      </w:r>
      <w:r/>
    </w:p>
    <w:p>
      <w:pPr>
        <w:rPr>
          <w:rFonts w:hAnsi="宋体" w:eastAsia="宋体" w:cs="宋体"/>
          <w:bCs/>
          <w:color w:val="000000" w:themeColor="text1"/>
          <w:szCs w:val="24"/>
          <w:lang w:val="zh-CN" w:eastAsia="zh-CN"/>
          <w14:textFill>
            <w14:solidFill>
              <w14:schemeClr w14:val="tx1"/>
            </w14:solidFill>
          </w14:textFill>
        </w:rPr>
      </w:pPr>
      <w:r>
        <w:rPr>
          <w:rFonts w:hAnsi="宋体" w:eastAsia="宋体" w:cs="宋体"/>
          <w:bCs/>
          <w:color w:val="000000" w:themeColor="text1"/>
          <w:szCs w:val="24"/>
          <w:lang w:val="zh-CN" w:eastAsia="zh-CN"/>
          <w14:textFill>
            <w14:solidFill>
              <w14:schemeClr w14:val="tx1"/>
            </w14:solidFill>
          </w14:textFill>
        </w:rPr>
      </w:r>
      <w:r/>
    </w:p>
    <w:p>
      <w:pPr>
        <w:rPr>
          <w:rFonts w:hAnsi="宋体" w:eastAsia="宋体" w:cs="宋体"/>
          <w:bCs/>
          <w:color w:val="000000" w:themeColor="text1"/>
          <w:szCs w:val="24"/>
          <w:lang w:val="zh-CN" w:eastAsia="zh-CN"/>
          <w14:textFill>
            <w14:solidFill>
              <w14:schemeClr w14:val="tx1"/>
            </w14:solidFill>
          </w14:textFill>
        </w:rPr>
      </w:pPr>
      <w:r>
        <w:rPr>
          <w:rFonts w:hAnsi="宋体" w:eastAsia="宋体" w:cs="宋体"/>
          <w:bCs/>
          <w:color w:val="000000" w:themeColor="text1"/>
          <w:szCs w:val="24"/>
          <w:lang w:val="zh-CN" w:eastAsia="zh-CN"/>
          <w14:textFill>
            <w14:solidFill>
              <w14:schemeClr w14:val="tx1"/>
            </w14:solidFill>
          </w14:textFill>
        </w:rPr>
      </w:r>
      <w:r/>
    </w:p>
    <w:p>
      <w:pPr>
        <w:spacing w:after="0" w:line="240" w:lineRule="auto"/>
        <w:rPr>
          <w:rFonts w:ascii="宋体" w:hAnsi="宋体" w:eastAsia="宋体" w:cs="宋体"/>
          <w:bCs/>
          <w:color w:val="000000" w:themeColor="text1"/>
          <w:szCs w:val="24"/>
          <w:lang w:val="zh-CN" w:eastAsia="zh-CN"/>
          <w14:textFill>
            <w14:solidFill>
              <w14:schemeClr w14:val="tx1"/>
            </w14:solidFill>
          </w14:textFill>
        </w:rPr>
      </w:pPr>
      <w:r>
        <w:rPr>
          <w:rFonts w:ascii="宋体" w:hAnsi="宋体" w:eastAsia="宋体" w:cs="宋体"/>
          <w:bCs/>
          <w:color w:val="000000" w:themeColor="text1"/>
          <w:szCs w:val="24"/>
          <w:lang w:val="zh-CN" w:eastAsia="zh-CN"/>
          <w14:textFill>
            <w14:solidFill>
              <w14:schemeClr w14:val="tx1"/>
            </w14:solidFill>
          </w14:textFill>
        </w:rPr>
      </w:r>
      <w:r/>
    </w:p>
    <w:p>
      <w:pPr>
        <w:spacing w:after="0" w:line="240" w:lineRule="auto"/>
        <w:rPr>
          <w:rFonts w:ascii="宋体" w:hAnsi="宋体" w:eastAsia="宋体" w:cs="宋体"/>
          <w:bCs/>
          <w:color w:val="000000" w:themeColor="text1"/>
          <w:szCs w:val="24"/>
          <w:lang w:val="zh-CN" w:eastAsia="zh-CN"/>
          <w14:textFill>
            <w14:solidFill>
              <w14:schemeClr w14:val="tx1"/>
            </w14:solidFill>
          </w14:textFill>
        </w:rPr>
      </w:pPr>
      <w:r>
        <w:rPr>
          <w:rFonts w:ascii="宋体" w:hAnsi="宋体" w:eastAsia="宋体" w:cs="宋体"/>
          <w:bCs/>
          <w:color w:val="000000" w:themeColor="text1"/>
          <w:szCs w:val="24"/>
          <w:lang w:val="zh-CN" w:eastAsia="zh-CN"/>
          <w14:textFill>
            <w14:solidFill>
              <w14:schemeClr w14:val="tx1"/>
            </w14:solidFill>
          </w14:textFill>
        </w:rPr>
      </w:r>
      <w:r/>
    </w:p>
    <w:p>
      <w:pPr>
        <w:spacing w:after="0" w:line="240" w:lineRule="auto"/>
        <w:rPr>
          <w:rFonts w:ascii="宋体" w:hAnsi="宋体" w:eastAsia="宋体" w:cs="宋体"/>
          <w:bCs/>
          <w:color w:val="000000" w:themeColor="text1"/>
          <w:szCs w:val="24"/>
          <w:lang w:val="zh-CN" w:eastAsia="zh-CN"/>
          <w14:textFill>
            <w14:solidFill>
              <w14:schemeClr w14:val="tx1"/>
            </w14:solidFill>
          </w14:textFill>
        </w:rPr>
      </w:pPr>
      <w:r>
        <w:rPr>
          <w:rFonts w:ascii="宋体" w:hAnsi="宋体" w:eastAsia="宋体" w:cs="宋体"/>
          <w:bCs/>
          <w:color w:val="000000" w:themeColor="text1"/>
          <w:szCs w:val="24"/>
          <w:lang w:val="zh-CN" w:eastAsia="zh-CN"/>
          <w14:textFill>
            <w14:solidFill>
              <w14:schemeClr w14:val="tx1"/>
            </w14:solidFill>
          </w14:textFill>
        </w:rPr>
      </w:r>
      <w:r/>
    </w:p>
    <w:p>
      <w:pPr>
        <w:spacing w:after="0" w:line="240" w:lineRule="auto"/>
        <w:rPr>
          <w:rFonts w:ascii="宋体" w:hAnsi="宋体" w:eastAsia="宋体" w:cs="宋体"/>
          <w:bCs/>
          <w:color w:val="000000" w:themeColor="text1"/>
          <w:szCs w:val="24"/>
          <w:lang w:val="zh-CN" w:eastAsia="zh-CN"/>
          <w14:textFill>
            <w14:solidFill>
              <w14:schemeClr w14:val="tx1"/>
            </w14:solidFill>
          </w14:textFill>
        </w:rPr>
      </w:pPr>
      <w:r>
        <w:rPr>
          <w:rFonts w:ascii="宋体" w:hAnsi="宋体" w:eastAsia="宋体" w:cs="宋体"/>
          <w:bCs/>
          <w:color w:val="000000" w:themeColor="text1"/>
          <w:szCs w:val="24"/>
          <w:lang w:val="zh-CN" w:eastAsia="zh-CN"/>
          <w14:textFill>
            <w14:solidFill>
              <w14:schemeClr w14:val="tx1"/>
            </w14:solidFill>
          </w14:textFill>
        </w:rPr>
      </w:r>
      <w:r/>
    </w:p>
    <w:p>
      <w:pPr>
        <w:spacing w:after="0" w:line="240" w:lineRule="auto"/>
        <w:rPr>
          <w:rFonts w:ascii="宋体" w:hAnsi="宋体" w:eastAsia="宋体" w:cs="宋体"/>
          <w:bCs/>
          <w:color w:val="000000" w:themeColor="text1"/>
          <w:szCs w:val="24"/>
          <w:lang w:val="zh-CN" w:eastAsia="zh-CN"/>
          <w14:textFill>
            <w14:solidFill>
              <w14:schemeClr w14:val="tx1"/>
            </w14:solidFill>
          </w14:textFill>
        </w:rPr>
      </w:pPr>
      <w:r>
        <w:rPr>
          <w:rFonts w:ascii="宋体" w:hAnsi="宋体" w:eastAsia="宋体" w:cs="宋体"/>
          <w:bCs/>
          <w:color w:val="000000" w:themeColor="text1"/>
          <w:szCs w:val="24"/>
          <w:lang w:val="zh-CN" w:eastAsia="zh-CN"/>
          <w14:textFill>
            <w14:solidFill>
              <w14:schemeClr w14:val="tx1"/>
            </w14:solidFill>
          </w14:textFill>
        </w:rPr>
      </w:r>
      <w:r/>
    </w:p>
    <w:p>
      <w:pPr>
        <w:pStyle w:val="1170"/>
        <w:spacing w:before="0" w:after="0" w:line="240" w:lineRule="auto"/>
        <w:rPr>
          <w:rFonts w:ascii="宋体" w:hAnsi="宋体" w:eastAsia="宋体" w:cs="宋体"/>
          <w:b w:val="0"/>
          <w:bCs w:val="0"/>
          <w:color w:val="000000" w:themeColor="text1"/>
          <w:sz w:val="44"/>
          <w:lang w:eastAsia="zh-CN"/>
          <w14:textFill>
            <w14:solidFill>
              <w14:schemeClr w14:val="tx1"/>
            </w14:solidFill>
          </w14:textFill>
        </w:rPr>
      </w:pPr>
      <w:r/>
      <w:bookmarkStart w:id="188" w:name="_Hlk220351052"/>
      <w:r>
        <w:rPr>
          <w:rFonts w:hint="eastAsia" w:ascii="宋体" w:hAnsi="宋体" w:eastAsia="宋体" w:cs="宋体"/>
          <w:b w:val="0"/>
          <w:bCs w:val="0"/>
          <w:color w:val="000000" w:themeColor="text1"/>
          <w:sz w:val="44"/>
          <w:lang w:eastAsia="zh-CN"/>
          <w14:textFill>
            <w14:solidFill>
              <w14:schemeClr w14:val="tx1"/>
            </w14:solidFill>
          </w14:textFill>
        </w:rPr>
        <w:t xml:space="preserve">第四章 项 目 需 求</w:t>
      </w:r>
      <w:bookmarkEnd w:id="51"/>
      <w:r/>
      <w:bookmarkEnd w:id="52"/>
      <w:r/>
      <w:bookmarkEnd w:id="53"/>
      <w:r/>
      <w:bookmarkEnd w:id="177"/>
      <w:r/>
      <w:bookmarkEnd w:id="178"/>
      <w:r/>
      <w:bookmarkEnd w:id="179"/>
      <w:r/>
      <w:bookmarkEnd w:id="180"/>
      <w:r/>
      <w:bookmarkEnd w:id="188"/>
      <w:r/>
      <w:r/>
    </w:p>
    <w:p>
      <w:pPr>
        <w:jc w:val="center"/>
        <w:spacing w:after="0" w:line="240" w:lineRule="auto"/>
        <w:rPr>
          <w:rFonts w:ascii="宋体" w:hAnsi="宋体" w:eastAsia="宋体"/>
          <w:b/>
          <w:bCs/>
          <w:color w:val="000000" w:themeColor="text1"/>
          <w:lang w:eastAsia="zh-CN"/>
          <w14:textFill>
            <w14:solidFill>
              <w14:schemeClr w14:val="tx1"/>
            </w14:solidFill>
          </w14:textFill>
        </w:rPr>
      </w:pPr>
      <w:r/>
      <w:bookmarkStart w:id="189" w:name="OLE_LINK55"/>
      <w:r/>
      <w:bookmarkStart w:id="190" w:name="_Hlk219666853"/>
      <w:r/>
      <w:bookmarkStart w:id="191" w:name="OLE_LINK54"/>
      <w:r/>
      <w:bookmarkStart w:id="192" w:name="_Toc7966"/>
      <w:r/>
      <w:bookmarkStart w:id="193" w:name="_Toc17732"/>
      <w:r/>
      <w:bookmarkStart w:id="194" w:name="_Toc14097_WPSOffice_Level1"/>
      <w:r/>
      <w:bookmarkStart w:id="195" w:name="_Toc22788"/>
      <w:r>
        <w:rPr>
          <w:rFonts w:hint="eastAsia" w:ascii="宋体" w:hAnsi="宋体" w:eastAsia="宋体"/>
          <w:b/>
          <w:bCs/>
          <w:color w:val="000000" w:themeColor="text1"/>
          <w:lang w:eastAsia="zh-CN"/>
          <w14:textFill>
            <w14:solidFill>
              <w14:schemeClr w14:val="tx1"/>
            </w14:solidFill>
          </w14:textFill>
        </w:rPr>
        <w:t xml:space="preserve">(★参数不允许负偏离)</w:t>
      </w:r>
      <w:r/>
    </w:p>
    <w:p>
      <w:pPr>
        <w:keepLines/>
        <w:keepNext/>
        <w:spacing w:after="0" w:line="240" w:lineRule="auto"/>
        <w:rPr>
          <w:rFonts w:ascii="宋体" w:hAnsi="宋体" w:eastAsia="宋体" w:cs="方正黑体_GBK"/>
          <w:b/>
          <w:color w:val="000000" w:themeColor="text1"/>
          <w:sz w:val="32"/>
          <w:szCs w:val="32"/>
          <w:lang w:eastAsia="zh-CN"/>
          <w14:textFill>
            <w14:solidFill>
              <w14:schemeClr w14:val="tx1"/>
            </w14:solidFill>
          </w14:textFill>
        </w:rPr>
      </w:pPr>
      <w:r>
        <w:rPr>
          <w:rFonts w:ascii="宋体" w:hAnsi="宋体" w:eastAsia="宋体" w:cs="宋体"/>
          <w:b/>
          <w:color w:val="000000" w:themeColor="text1"/>
          <w:sz w:val="32"/>
          <w:szCs w:val="32"/>
          <w:lang w:eastAsia="zh-CN"/>
          <w14:textFill>
            <w14:solidFill>
              <w14:schemeClr w14:val="tx1"/>
            </w14:solidFill>
          </w14:textFill>
        </w:rPr>
        <w:t xml:space="preserve">一、</w:t>
      </w:r>
      <w:r>
        <w:rPr>
          <w:rFonts w:ascii="宋体" w:hAnsi="宋体" w:eastAsia="宋体" w:cs="方正黑体_GBK"/>
          <w:b/>
          <w:color w:val="000000" w:themeColor="text1"/>
          <w:sz w:val="32"/>
          <w:szCs w:val="32"/>
          <w:lang w:eastAsia="zh-CN"/>
          <w14:textFill>
            <w14:solidFill>
              <w14:schemeClr w14:val="tx1"/>
            </w14:solidFill>
          </w14:textFill>
        </w:rPr>
        <w:t xml:space="preserve">项目介绍</w:t>
      </w:r>
      <w:r/>
    </w:p>
    <w:p>
      <w:pPr>
        <w:ind w:firstLine="480"/>
        <w:spacing w:after="0" w:line="240" w:lineRule="auto"/>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在新一轮改善医疗服务行动计划中，国家卫生和计划生育委员会连续印发了《医疗质量管理办法》《医疗质量安全核心制度要点》《关于进一步推进以电子病历为核心的医疗信息化建设工作的通知》等政策文件。这些文件都有关于提高病历书写质量，真实反映医疗行为过程，为医务人员提供参考价值的目标。</w:t>
      </w:r>
      <w:r/>
    </w:p>
    <w:p>
      <w:pPr>
        <w:spacing w:after="0" w:line="240" w:lineRule="auto"/>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根据国家卫健委《电子病历系统应用水平分级评价标准》要求，医疗机构需建立完善的电子病历质控体系，以实现病历质量的全程监管，提升医疗数据的规范性及医疗安全。电子病历质控系统作为核心工具，需覆盖门诊病历、住院病历及病案首页等关键环节，确保医疗信息的准确性、完整性和及时性。</w:t>
      </w:r>
      <w:r/>
    </w:p>
    <w:p>
      <w:pPr>
        <w:keepLines/>
        <w:keepNext/>
        <w:spacing w:after="0" w:line="240" w:lineRule="auto"/>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在电子病历系统应用水平六级评审中，病历质控管理属于基本项，须全部达标，本项目要求系统厂商深度配合医院完成电子病历六级评审申报工作，具体包括但不限于评审标准解读、现状差距分析、系统功能改造与优化、评审申报材料编制及现场评审技术支持等，确保医院顺利通过电子病历系统应用水平六级评审。</w:t>
      </w:r>
      <w:r/>
    </w:p>
    <w:p>
      <w:pPr>
        <w:keepLines/>
        <w:keepNext/>
        <w:spacing w:after="0" w:line="240" w:lineRule="auto"/>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厂商需拥有与本项目相关的有效专利或由国家知识产权局认证的其他证明材料，以保障病历质控系统的专业性与技术先进性。相关专利体现了制造商在病历质控领域的技术积累与自主研发能力，确保系统功能具备自主知识产权支撑。这直接关系到系统在实际应用中的准确性、可靠性及持续优化能力，有助于降低项目实施过程中的技术风险，为医院提供符合临床质控需求、具备持续发展能力的智能化解决方案。</w:t>
      </w:r>
      <w:r/>
    </w:p>
    <w:p>
      <w:pPr>
        <w:keepLines/>
        <w:keepNext/>
        <w:spacing w:after="0" w:line="240" w:lineRule="auto"/>
        <w:rPr>
          <w:rFonts w:ascii="宋体" w:hAnsi="宋体" w:eastAsia="宋体"/>
          <w:color w:val="000000" w:themeColor="text1"/>
          <w:lang w:eastAsia="zh-CN"/>
          <w14:textFill>
            <w14:solidFill>
              <w14:schemeClr w14:val="tx1"/>
            </w14:solidFill>
          </w14:textFill>
        </w:rPr>
      </w:pPr>
      <w:r>
        <w:rPr>
          <w:rFonts w:ascii="宋体" w:hAnsi="宋体" w:eastAsia="宋体"/>
          <w:color w:val="000000" w:themeColor="text1"/>
          <w:lang w:eastAsia="zh-CN"/>
          <w14:textFill>
            <w14:solidFill>
              <w14:schemeClr w14:val="tx1"/>
            </w14:solidFill>
          </w14:textFill>
        </w:rPr>
      </w:r>
      <w:r/>
    </w:p>
    <w:p>
      <w:pPr>
        <w:keepLines/>
        <w:keepNext/>
        <w:spacing w:after="0" w:line="240" w:lineRule="auto"/>
        <w:rPr>
          <w:rFonts w:ascii="宋体" w:hAnsi="宋体" w:eastAsia="宋体" w:cs="方正黑体_GBK"/>
          <w:b/>
          <w:color w:val="000000" w:themeColor="text1"/>
          <w:sz w:val="30"/>
          <w:szCs w:val="30"/>
          <w:lang w:eastAsia="zh-CN"/>
          <w14:textFill>
            <w14:solidFill>
              <w14:schemeClr w14:val="tx1"/>
            </w14:solidFill>
          </w14:textFill>
        </w:rPr>
      </w:pPr>
      <w:r>
        <w:rPr>
          <w:rFonts w:hint="eastAsia" w:ascii="宋体" w:hAnsi="宋体" w:eastAsia="宋体" w:cs="宋体"/>
          <w:b/>
          <w:color w:val="000000" w:themeColor="text1"/>
          <w:sz w:val="30"/>
          <w:szCs w:val="30"/>
          <w:lang w:eastAsia="zh-CN"/>
          <w14:textFill>
            <w14:solidFill>
              <w14:schemeClr w14:val="tx1"/>
            </w14:solidFill>
          </w14:textFill>
        </w:rPr>
        <w:t xml:space="preserve">二</w:t>
      </w:r>
      <w:r>
        <w:rPr>
          <w:rFonts w:ascii="宋体" w:hAnsi="宋体" w:eastAsia="宋体" w:cs="宋体"/>
          <w:b/>
          <w:color w:val="000000" w:themeColor="text1"/>
          <w:sz w:val="30"/>
          <w:szCs w:val="30"/>
          <w:lang w:eastAsia="zh-CN"/>
          <w14:textFill>
            <w14:solidFill>
              <w14:schemeClr w14:val="tx1"/>
            </w14:solidFill>
          </w14:textFill>
        </w:rPr>
        <w:t xml:space="preserve">、</w:t>
      </w:r>
      <w:r>
        <w:rPr>
          <w:rFonts w:ascii="宋体" w:hAnsi="宋体" w:eastAsia="宋体" w:cs="方正黑体_GBK"/>
          <w:b/>
          <w:color w:val="000000" w:themeColor="text1"/>
          <w:sz w:val="30"/>
          <w:szCs w:val="30"/>
          <w:lang w:eastAsia="zh-CN"/>
          <w14:textFill>
            <w14:solidFill>
              <w14:schemeClr w14:val="tx1"/>
            </w14:solidFill>
          </w14:textFill>
        </w:rPr>
        <w:t xml:space="preserve">服务内容及要求</w:t>
      </w:r>
      <w:r>
        <w:rPr>
          <w:rFonts w:hint="eastAsia" w:ascii="宋体" w:hAnsi="宋体" w:eastAsia="宋体" w:cs="方正黑体_GBK"/>
          <w:b/>
          <w:color w:val="000000" w:themeColor="text1"/>
          <w:sz w:val="30"/>
          <w:szCs w:val="30"/>
          <w:lang w:eastAsia="zh-CN"/>
          <w14:textFill>
            <w14:solidFill>
              <w14:schemeClr w14:val="tx1"/>
            </w14:solidFill>
          </w14:textFill>
        </w:rPr>
        <w:t xml:space="preserve">（技术要求）</w:t>
      </w:r>
      <w:r/>
    </w:p>
    <w:p>
      <w:pPr>
        <w:numPr>
          <w:ilvl w:val="1"/>
          <w:numId w:val="0"/>
        </w:numPr>
        <w:keepLines/>
        <w:keepNext/>
        <w:spacing w:after="0" w:line="240" w:lineRule="auto"/>
        <w:rPr>
          <w:rFonts w:ascii="宋体" w:hAnsi="宋体" w:eastAsia="宋体" w:cs="方正仿宋_GBK"/>
          <w:b/>
          <w:color w:val="000000" w:themeColor="text1"/>
          <w:sz w:val="24"/>
          <w:lang w:eastAsia="zh-CN"/>
          <w14:textFill>
            <w14:solidFill>
              <w14:schemeClr w14:val="tx1"/>
            </w14:solidFill>
          </w14:textFill>
        </w:rPr>
      </w:pPr>
      <w:r>
        <w:rPr>
          <w:rFonts w:hint="eastAsia" w:ascii="宋体" w:hAnsi="宋体" w:eastAsia="宋体" w:cs="方正仿宋_GBK"/>
          <w:b/>
          <w:color w:val="000000" w:themeColor="text1"/>
          <w:sz w:val="24"/>
          <w:szCs w:val="24"/>
          <w:lang w:eastAsia="zh-CN"/>
          <w14:textFill>
            <w14:solidFill>
              <w14:schemeClr w14:val="tx1"/>
            </w14:solidFill>
          </w14:textFill>
        </w:rPr>
        <w:t xml:space="preserve">（一）项目简要说明</w:t>
      </w:r>
      <w:r/>
    </w:p>
    <w:p>
      <w:pPr>
        <w:spacing w:after="0" w:line="240" w:lineRule="auto"/>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本项目主要建设内容包括：电子病历质控系统投标文件中需要包含本项目的设计方案和实施服务方案。</w:t>
      </w:r>
      <w:r/>
    </w:p>
    <w:p>
      <w:pPr>
        <w:numPr>
          <w:ilvl w:val="1"/>
          <w:numId w:val="0"/>
        </w:numPr>
        <w:keepLines/>
        <w:keepNext/>
        <w:spacing w:after="0" w:line="240" w:lineRule="auto"/>
        <w:rPr>
          <w:rFonts w:ascii="宋体" w:hAnsi="宋体" w:eastAsia="宋体" w:cs="方正仿宋_GBK"/>
          <w:b/>
          <w:color w:val="000000" w:themeColor="text1"/>
          <w:sz w:val="24"/>
          <w:lang w:eastAsia="zh-CN"/>
          <w14:textFill>
            <w14:solidFill>
              <w14:schemeClr w14:val="tx1"/>
            </w14:solidFill>
          </w14:textFill>
        </w:rPr>
      </w:pPr>
      <w:r>
        <w:rPr>
          <w:rFonts w:hint="eastAsia" w:ascii="宋体" w:hAnsi="宋体" w:eastAsia="宋体" w:cs="方正仿宋_GBK"/>
          <w:b/>
          <w:color w:val="000000" w:themeColor="text1"/>
          <w:sz w:val="24"/>
          <w:szCs w:val="24"/>
          <w:lang w:eastAsia="zh-CN"/>
          <w14:textFill>
            <w14:solidFill>
              <w14:schemeClr w14:val="tx1"/>
            </w14:solidFill>
          </w14:textFill>
        </w:rPr>
        <w:t xml:space="preserve">（二）项目服务内容 </w:t>
      </w:r>
      <w:r/>
    </w:p>
    <w:p>
      <w:pPr>
        <w:spacing w:after="0" w:line="240" w:lineRule="auto"/>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本次招标所涉及的内容如下：</w:t>
      </w:r>
      <w:r/>
    </w:p>
    <w:tbl>
      <w:tblPr>
        <w:tblStyle w:val="970"/>
        <w:tblW w:w="7913" w:type="dxa"/>
        <w:jc w:val="center"/>
        <w:tblLayout w:type="fixed"/>
        <w:tblCellMar>
          <w:left w:w="0" w:type="dxa"/>
          <w:top w:w="0" w:type="dxa"/>
          <w:right w:w="0" w:type="dxa"/>
          <w:bottom w:w="0" w:type="dxa"/>
        </w:tblCellMar>
        <w:tblLook w:val="04A0" w:firstRow="1" w:lastRow="0" w:firstColumn="1" w:lastColumn="0" w:noHBand="0" w:noVBand="1"/>
      </w:tblPr>
      <w:tblGrid>
        <w:gridCol w:w="1080"/>
        <w:gridCol w:w="4647"/>
        <w:gridCol w:w="2186"/>
      </w:tblGrid>
      <w:tr>
        <w:trPr>
          <w:jc w:val="center"/>
          <w:trHeight w:val="397"/>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spacing w:after="0" w:line="240" w:lineRule="auto"/>
              <w:rPr>
                <w:rFonts w:ascii="宋体" w:hAnsi="宋体" w:eastAsia="宋体"/>
                <w:color w:val="000000" w:themeColor="text1"/>
                <w:sz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序号</w:t>
            </w:r>
            <w:r/>
          </w:p>
        </w:tc>
        <w:tc>
          <w:tcPr>
            <w:tcBorders>
              <w:top w:val="single" w:color="000000" w:sz="4" w:space="0"/>
              <w:left w:val="none" w:color="000000" w:sz="4" w:space="0"/>
              <w:bottom w:val="single" w:color="000000" w:sz="4" w:space="0"/>
              <w:right w:val="single" w:color="000000" w:sz="4" w:space="0"/>
            </w:tcBorders>
            <w:tcW w:w="4647" w:type="dxa"/>
            <w:vAlign w:val="center"/>
            <w:textDirection w:val="lrTb"/>
            <w:noWrap w:val="false"/>
          </w:tcPr>
          <w:p>
            <w:pPr>
              <w:spacing w:after="0" w:line="240" w:lineRule="auto"/>
              <w:rPr>
                <w:rFonts w:ascii="宋体" w:hAnsi="宋体" w:eastAsia="宋体"/>
                <w:color w:val="000000" w:themeColor="text1"/>
                <w:sz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内容</w:t>
            </w:r>
            <w:r/>
          </w:p>
        </w:tc>
        <w:tc>
          <w:tcPr>
            <w:tcBorders>
              <w:top w:val="single" w:color="000000" w:sz="4" w:space="0"/>
              <w:left w:val="none" w:color="000000" w:sz="4" w:space="0"/>
              <w:bottom w:val="single" w:color="000000" w:sz="4" w:space="0"/>
              <w:right w:val="single" w:color="000000" w:sz="4" w:space="0"/>
            </w:tcBorders>
            <w:tcW w:w="2186" w:type="dxa"/>
            <w:vAlign w:val="center"/>
            <w:textDirection w:val="lrTb"/>
            <w:noWrap w:val="false"/>
          </w:tcPr>
          <w:p>
            <w:pPr>
              <w:spacing w:after="0" w:line="240" w:lineRule="auto"/>
              <w:rPr>
                <w:rFonts w:ascii="宋体" w:hAnsi="宋体" w:eastAsia="宋体"/>
                <w:color w:val="000000" w:themeColor="text1"/>
                <w:sz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数量</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spacing w:after="0" w:line="240" w:lineRule="auto"/>
              <w:rPr>
                <w:rFonts w:ascii="宋体" w:hAnsi="宋体" w:eastAsia="宋体"/>
                <w:color w:val="000000" w:themeColor="text1"/>
                <w:sz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1</w:t>
            </w:r>
            <w:r/>
          </w:p>
        </w:tc>
        <w:tc>
          <w:tcPr>
            <w:tcBorders>
              <w:top w:val="single" w:color="000000" w:sz="4" w:space="0"/>
              <w:left w:val="none" w:color="000000" w:sz="4" w:space="0"/>
              <w:bottom w:val="single" w:color="000000" w:sz="4" w:space="0"/>
              <w:right w:val="single" w:color="000000" w:sz="4" w:space="0"/>
            </w:tcBorders>
            <w:tcW w:w="4647" w:type="dxa"/>
            <w:vAlign w:val="center"/>
            <w:textDirection w:val="lrTb"/>
            <w:noWrap w:val="false"/>
          </w:tcPr>
          <w:p>
            <w:pPr>
              <w:spacing w:after="0" w:line="240" w:lineRule="auto"/>
              <w:rPr>
                <w:rFonts w:ascii="宋体" w:hAnsi="宋体" w:eastAsia="宋体"/>
                <w:color w:val="000000" w:themeColor="text1"/>
                <w:sz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门诊病历质控系统</w:t>
            </w:r>
            <w:r/>
          </w:p>
        </w:tc>
        <w:tc>
          <w:tcPr>
            <w:tcBorders>
              <w:top w:val="single" w:color="000000" w:sz="4" w:space="0"/>
              <w:left w:val="none" w:color="000000" w:sz="4" w:space="0"/>
              <w:bottom w:val="single" w:color="000000" w:sz="4" w:space="0"/>
              <w:right w:val="single" w:color="000000" w:sz="4" w:space="0"/>
            </w:tcBorders>
            <w:tcW w:w="2186" w:type="dxa"/>
            <w:vAlign w:val="center"/>
            <w:textDirection w:val="lrTb"/>
            <w:noWrap w:val="false"/>
          </w:tcPr>
          <w:p>
            <w:pPr>
              <w:spacing w:after="0" w:line="240" w:lineRule="auto"/>
              <w:rPr>
                <w:rFonts w:ascii="宋体" w:hAnsi="宋体" w:eastAsia="宋体"/>
                <w:color w:val="000000" w:themeColor="text1"/>
                <w:sz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1套</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spacing w:after="0" w:line="240" w:lineRule="auto"/>
              <w:rPr>
                <w:rFonts w:ascii="宋体" w:hAnsi="宋体" w:eastAsia="宋体"/>
                <w:color w:val="000000" w:themeColor="text1"/>
                <w:sz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2</w:t>
            </w:r>
            <w:r/>
          </w:p>
        </w:tc>
        <w:tc>
          <w:tcPr>
            <w:tcBorders>
              <w:top w:val="single" w:color="000000" w:sz="4" w:space="0"/>
              <w:left w:val="none" w:color="000000" w:sz="4" w:space="0"/>
              <w:bottom w:val="single" w:color="000000" w:sz="4" w:space="0"/>
              <w:right w:val="single" w:color="000000" w:sz="4" w:space="0"/>
            </w:tcBorders>
            <w:tcW w:w="4647" w:type="dxa"/>
            <w:vAlign w:val="center"/>
            <w:textDirection w:val="lrTb"/>
            <w:noWrap w:val="false"/>
          </w:tcPr>
          <w:p>
            <w:pPr>
              <w:spacing w:after="0" w:line="240" w:lineRule="auto"/>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病案首页质量控制系统</w:t>
            </w:r>
            <w:r/>
          </w:p>
        </w:tc>
        <w:tc>
          <w:tcPr>
            <w:tcBorders>
              <w:top w:val="single" w:color="000000" w:sz="4" w:space="0"/>
              <w:left w:val="none" w:color="000000" w:sz="4" w:space="0"/>
              <w:bottom w:val="single" w:color="000000" w:sz="4" w:space="0"/>
              <w:right w:val="single" w:color="000000" w:sz="4" w:space="0"/>
            </w:tcBorders>
            <w:tcW w:w="2186" w:type="dxa"/>
            <w:vAlign w:val="center"/>
            <w:textDirection w:val="lrTb"/>
            <w:noWrap w:val="false"/>
          </w:tcPr>
          <w:p>
            <w:pPr>
              <w:spacing w:after="0" w:line="240" w:lineRule="auto"/>
              <w:rPr>
                <w:rFonts w:ascii="宋体" w:hAnsi="宋体" w:eastAsia="宋体"/>
                <w:color w:val="000000" w:themeColor="text1"/>
                <w:sz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1套</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spacing w:after="0" w:line="240" w:lineRule="auto"/>
              <w:rPr>
                <w:rFonts w:ascii="宋体" w:hAnsi="宋体" w:eastAsia="宋体"/>
                <w:color w:val="000000" w:themeColor="text1"/>
                <w:sz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3</w:t>
            </w:r>
            <w:r/>
          </w:p>
        </w:tc>
        <w:tc>
          <w:tcPr>
            <w:tcBorders>
              <w:top w:val="single" w:color="000000" w:sz="4" w:space="0"/>
              <w:left w:val="none" w:color="000000" w:sz="4" w:space="0"/>
              <w:bottom w:val="single" w:color="000000" w:sz="4" w:space="0"/>
              <w:right w:val="single" w:color="000000" w:sz="4" w:space="0"/>
            </w:tcBorders>
            <w:tcW w:w="4647" w:type="dxa"/>
            <w:vAlign w:val="center"/>
            <w:textDirection w:val="lrTb"/>
            <w:noWrap w:val="false"/>
          </w:tcPr>
          <w:p>
            <w:pPr>
              <w:spacing w:after="0" w:line="240" w:lineRule="auto"/>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住院电子病历质控系统</w:t>
            </w:r>
            <w:r/>
          </w:p>
        </w:tc>
        <w:tc>
          <w:tcPr>
            <w:tcBorders>
              <w:top w:val="single" w:color="000000" w:sz="4" w:space="0"/>
              <w:left w:val="none" w:color="000000" w:sz="4" w:space="0"/>
              <w:bottom w:val="single" w:color="000000" w:sz="4" w:space="0"/>
              <w:right w:val="single" w:color="000000" w:sz="4" w:space="0"/>
            </w:tcBorders>
            <w:tcW w:w="2186" w:type="dxa"/>
            <w:vAlign w:val="center"/>
            <w:textDirection w:val="lrTb"/>
            <w:noWrap w:val="false"/>
          </w:tcPr>
          <w:p>
            <w:pPr>
              <w:spacing w:after="0" w:line="240" w:lineRule="auto"/>
              <w:rPr>
                <w:rFonts w:ascii="宋体" w:hAnsi="宋体" w:eastAsia="宋体"/>
                <w:color w:val="000000" w:themeColor="text1"/>
                <w:sz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1套</w:t>
            </w:r>
            <w:r/>
          </w:p>
        </w:tc>
      </w:tr>
    </w:tbl>
    <w:p>
      <w:pPr>
        <w:keepLines/>
        <w:keepNext/>
        <w:spacing w:after="0" w:line="240" w:lineRule="auto"/>
        <w:rPr>
          <w:rFonts w:ascii="宋体" w:hAnsi="宋体" w:eastAsia="宋体" w:cs="方正黑体_GBK"/>
          <w:color w:val="000000" w:themeColor="text1"/>
          <w:sz w:val="24"/>
          <w14:textFill>
            <w14:solidFill>
              <w14:schemeClr w14:val="tx1"/>
            </w14:solidFill>
          </w14:textFill>
        </w:rPr>
      </w:pPr>
      <w:r>
        <w:rPr>
          <w:rFonts w:ascii="宋体" w:hAnsi="宋体" w:eastAsia="宋体" w:cs="方正黑体_GBK"/>
          <w:color w:val="000000" w:themeColor="text1"/>
          <w:sz w:val="24"/>
          <w14:textFill>
            <w14:solidFill>
              <w14:schemeClr w14:val="tx1"/>
            </w14:solidFill>
          </w14:textFill>
        </w:rPr>
      </w:r>
      <w:r/>
    </w:p>
    <w:p>
      <w:pPr>
        <w:keepLines/>
        <w:keepNext/>
        <w:spacing w:after="0" w:line="240" w:lineRule="auto"/>
        <w:rPr>
          <w:rFonts w:ascii="宋体" w:hAnsi="宋体" w:eastAsia="宋体" w:cs="方正黑体_GBK"/>
          <w:b/>
          <w:bCs/>
          <w:color w:val="000000" w:themeColor="text1"/>
          <w:sz w:val="24"/>
          <w14:textFill>
            <w14:solidFill>
              <w14:schemeClr w14:val="tx1"/>
            </w14:solidFill>
          </w14:textFill>
        </w:rPr>
      </w:pPr>
      <w:r>
        <w:rPr>
          <w:rFonts w:hint="eastAsia" w:ascii="宋体" w:hAnsi="宋体" w:eastAsia="宋体" w:cs="方正黑体_GBK"/>
          <w:b/>
          <w:bCs/>
          <w:color w:val="000000" w:themeColor="text1"/>
          <w:sz w:val="24"/>
          <w:szCs w:val="24"/>
          <w14:textFill>
            <w14:solidFill>
              <w14:schemeClr w14:val="tx1"/>
            </w14:solidFill>
          </w14:textFill>
        </w:rPr>
        <w:t xml:space="preserve">(三)</w:t>
      </w:r>
      <w:r>
        <w:rPr>
          <w:rFonts w:ascii="宋体" w:hAnsi="宋体" w:eastAsia="宋体" w:cs="方正黑体_GBK"/>
          <w:b/>
          <w:bCs/>
          <w:color w:val="000000" w:themeColor="text1"/>
          <w:sz w:val="24"/>
          <w:szCs w:val="24"/>
          <w14:textFill>
            <w14:solidFill>
              <w14:schemeClr w14:val="tx1"/>
            </w14:solidFill>
          </w14:textFill>
        </w:rPr>
        <w:t xml:space="preserve">项目技术参数要求</w:t>
      </w:r>
      <w:r/>
    </w:p>
    <w:p>
      <w:pPr>
        <w:numPr>
          <w:ilvl w:val="1"/>
          <w:numId w:val="0"/>
        </w:numPr>
        <w:keepLines/>
        <w:keepNext/>
        <w:spacing w:after="0" w:line="240" w:lineRule="auto"/>
        <w:rPr>
          <w:rFonts w:ascii="宋体" w:hAnsi="宋体" w:eastAsia="宋体" w:cs="方正仿宋_GBK"/>
          <w:b/>
          <w:color w:val="000000" w:themeColor="text1"/>
          <w:sz w:val="24"/>
          <w:lang w:eastAsia="zh-CN"/>
          <w14:textFill>
            <w14:solidFill>
              <w14:schemeClr w14:val="tx1"/>
            </w14:solidFill>
          </w14:textFill>
        </w:rPr>
      </w:pPr>
      <w:r>
        <w:rPr>
          <w:rFonts w:hint="eastAsia" w:ascii="宋体" w:hAnsi="宋体" w:eastAsia="宋体" w:cs="方正仿宋_GBK"/>
          <w:b/>
          <w:color w:val="000000" w:themeColor="text1"/>
          <w:sz w:val="24"/>
          <w:szCs w:val="24"/>
          <w:lang w:eastAsia="zh-CN"/>
          <w14:textFill>
            <w14:solidFill>
              <w14:schemeClr w14:val="tx1"/>
            </w14:solidFill>
          </w14:textFill>
        </w:rPr>
        <w:t xml:space="preserve">★系统技术规格基本要求</w:t>
      </w:r>
      <w:r/>
    </w:p>
    <w:p>
      <w:pPr>
        <w:spacing w:after="0" w:line="240" w:lineRule="auto"/>
        <w:rPr>
          <w:rFonts w:ascii="宋体" w:hAnsi="宋体" w:eastAsia="宋体"/>
          <w:color w:val="000000" w:themeColor="text1"/>
          <w:sz w:val="24"/>
          <w:lang w:eastAsia="zh-CN"/>
          <w14:textFill>
            <w14:solidFill>
              <w14:schemeClr w14:val="tx1"/>
            </w14:solidFill>
          </w14:textFill>
        </w:rPr>
      </w:pPr>
      <w:r>
        <w:rPr>
          <w:rFonts w:ascii="宋体" w:hAnsi="宋体" w:eastAsia="宋体"/>
          <w:color w:val="000000" w:themeColor="text1"/>
          <w:sz w:val="24"/>
          <w:szCs w:val="24"/>
          <w:lang w:eastAsia="zh-CN"/>
          <w14:textFill>
            <w14:solidFill>
              <w14:schemeClr w14:val="tx1"/>
            </w14:solidFill>
          </w14:textFill>
        </w:rPr>
        <w:t xml:space="preserve">1. 安全要求：</w:t>
      </w:r>
      <w:r/>
    </w:p>
    <w:p>
      <w:pPr>
        <w:spacing w:after="0" w:line="240" w:lineRule="auto"/>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（1）系统服务器必须在医院内网安装</w:t>
      </w:r>
      <w:r/>
    </w:p>
    <w:p>
      <w:pPr>
        <w:spacing w:after="0" w:line="240" w:lineRule="auto"/>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（2）系统需满足信息系统安全等级保护三级要求</w:t>
      </w:r>
      <w:r>
        <w:rPr>
          <w:rFonts w:ascii="宋体" w:hAnsi="宋体" w:eastAsia="宋体"/>
          <w:color w:val="000000" w:themeColor="text1"/>
          <w:sz w:val="24"/>
          <w:szCs w:val="24"/>
          <w:lang w:eastAsia="zh-CN"/>
          <w14:textFill>
            <w14:solidFill>
              <w14:schemeClr w14:val="tx1"/>
            </w14:solidFill>
          </w14:textFill>
        </w:rPr>
        <w:t xml:space="preserve">。</w:t>
      </w:r>
      <w:r/>
    </w:p>
    <w:p>
      <w:pPr>
        <w:spacing w:after="0" w:line="240" w:lineRule="auto"/>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3）每3个月对系统开展漏洞扫描至少一次，及时发现并整改潜在安全风险；对于网信、网安等监管部门及甲方指出的安全漏洞或缺陷，须无条件按要求时限完成整改，并配合进行安全合规监督，确保系统持续满足网络安全及数据保护相关规定。</w:t>
      </w:r>
      <w:r/>
    </w:p>
    <w:p>
      <w:pPr>
        <w:spacing w:after="0" w:line="240" w:lineRule="auto"/>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2. 接口要求</w:t>
      </w:r>
      <w:r/>
    </w:p>
    <w:p>
      <w:pPr>
        <w:spacing w:after="0" w:line="240" w:lineRule="auto"/>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（1）符合《医院信息系统功能基本规范》；</w:t>
      </w:r>
      <w:r/>
    </w:p>
    <w:p>
      <w:pPr>
        <w:spacing w:after="0" w:line="240" w:lineRule="auto"/>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（2）符合《电子病历系统功能规范（试行）》；</w:t>
      </w:r>
      <w:r/>
    </w:p>
    <w:p>
      <w:pPr>
        <w:spacing w:after="0" w:line="240" w:lineRule="auto"/>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（3）符合《电子病历系统应用水平分级评价管理办法（试行）及评价标准（试行）》；</w:t>
      </w:r>
      <w:r/>
    </w:p>
    <w:p>
      <w:pPr>
        <w:spacing w:after="0" w:line="240" w:lineRule="auto"/>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（4）能够与医院住院、门诊电子病历对接，获取电子病历中的数据内容，包括但不限于主诉、现病史、既往史等信息。</w:t>
      </w:r>
      <w:r/>
    </w:p>
    <w:p>
      <w:pPr>
        <w:spacing w:after="0" w:line="240" w:lineRule="auto"/>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（5）支持医院集成平台对接，获取集成平台中的数据内容，包括但不限于患者检验结果、检查报告、医嘱内容等；</w:t>
      </w:r>
      <w:r/>
    </w:p>
    <w:p>
      <w:pPr>
        <w:spacing w:after="0" w:line="240" w:lineRule="auto"/>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（6）能够与医院医嘱对接，获取医嘱信息，包括但不限于药品、检验、检查、手术医嘱；</w:t>
      </w:r>
      <w:r/>
    </w:p>
    <w:p>
      <w:pPr>
        <w:spacing w:after="0" w:line="240" w:lineRule="auto"/>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3. 性能要求：提供不同级别，不同故障情况下的应用系统的应急预案（指技术实现方案，包括风险评估、应急场景、具体应急预案分级响应等）。避免因计算机故障导致的医疗工作的延迟和医疗差错。</w:t>
      </w:r>
      <w:r/>
    </w:p>
    <w:p>
      <w:pPr>
        <w:spacing w:after="0" w:line="240" w:lineRule="auto"/>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4. 数据格式化要求：不需要电子病历实现结构化录入，可以从非结构化电子病历内容中，通过机器学习，自动抽取成结构化信息。</w:t>
      </w:r>
      <w:r/>
    </w:p>
    <w:p>
      <w:pPr>
        <w:spacing w:after="0" w:line="240" w:lineRule="auto"/>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5.系统需完全符合本项目中标时国家卫生健康委员会发布的电子病历分级评价标准中六级评审对病历质控系统的全部要求。</w:t>
      </w:r>
      <w:r/>
    </w:p>
    <w:p>
      <w:pPr>
        <w:spacing w:after="0" w:line="240" w:lineRule="auto"/>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6</w:t>
      </w:r>
      <w:r>
        <w:rPr>
          <w:rFonts w:ascii="宋体" w:hAnsi="宋体" w:eastAsia="宋体"/>
          <w:color w:val="000000" w:themeColor="text1"/>
          <w:sz w:val="24"/>
          <w:szCs w:val="24"/>
          <w:lang w:eastAsia="zh-CN"/>
          <w14:textFill>
            <w14:solidFill>
              <w14:schemeClr w14:val="tx1"/>
            </w14:solidFill>
          </w14:textFill>
        </w:rPr>
        <w:t xml:space="preserve">.</w:t>
      </w:r>
      <w:r>
        <w:rPr>
          <w:rFonts w:hint="eastAsia" w:ascii="宋体" w:hAnsi="宋体" w:eastAsia="宋体"/>
          <w:color w:val="000000" w:themeColor="text1"/>
          <w:sz w:val="24"/>
          <w:szCs w:val="24"/>
          <w:lang w:eastAsia="zh-CN"/>
          <w14:textFill>
            <w14:solidFill>
              <w14:schemeClr w14:val="tx1"/>
            </w14:solidFill>
          </w14:textFill>
        </w:rPr>
        <w:t xml:space="preserve">本次参与投标的软件</w:t>
      </w:r>
      <w:r>
        <w:rPr>
          <w:rFonts w:ascii="宋体" w:hAnsi="宋体" w:eastAsia="宋体"/>
          <w:color w:val="000000" w:themeColor="text1"/>
          <w:sz w:val="24"/>
          <w:szCs w:val="24"/>
          <w:lang w:eastAsia="zh-CN"/>
          <w14:textFill>
            <w14:solidFill>
              <w14:schemeClr w14:val="tx1"/>
            </w14:solidFill>
          </w14:textFill>
        </w:rPr>
        <w:t xml:space="preserve">系统需满足信创国产化要求，</w:t>
      </w:r>
      <w:r>
        <w:rPr>
          <w:rFonts w:hint="eastAsia" w:ascii="宋体" w:hAnsi="宋体" w:eastAsia="宋体"/>
          <w:color w:val="000000" w:themeColor="text1"/>
          <w:sz w:val="24"/>
          <w:szCs w:val="24"/>
          <w:lang w:eastAsia="zh-CN"/>
          <w14:textFill>
            <w14:solidFill>
              <w14:schemeClr w14:val="tx1"/>
            </w14:solidFill>
          </w14:textFill>
        </w:rPr>
        <w:t xml:space="preserve">包括但不限于</w:t>
      </w:r>
      <w:r>
        <w:rPr>
          <w:rFonts w:ascii="宋体" w:hAnsi="宋体" w:eastAsia="宋体"/>
          <w:color w:val="000000" w:themeColor="text1"/>
          <w:sz w:val="24"/>
          <w:szCs w:val="24"/>
          <w:lang w:eastAsia="zh-CN"/>
          <w14:textFill>
            <w14:solidFill>
              <w14:schemeClr w14:val="tx1"/>
            </w14:solidFill>
          </w14:textFill>
        </w:rPr>
        <w:t xml:space="preserve">适配信创数据库、信创操作系统、信创中间件等。</w:t>
      </w:r>
      <w:r/>
    </w:p>
    <w:p>
      <w:pPr>
        <w:spacing w:after="0" w:line="240" w:lineRule="auto"/>
        <w:rPr>
          <w:rFonts w:ascii="宋体" w:hAnsi="宋体" w:eastAsia="宋体"/>
          <w:b/>
          <w:bCs/>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7.质控规则支持在院内HIS及电子病历等厂家配合下完成多级质控模式：一级弱提醒，二级主动弹窗提醒，三级卡控拦截。</w:t>
      </w:r>
      <w:r/>
    </w:p>
    <w:p>
      <w:pPr>
        <w:spacing w:after="0" w:line="240" w:lineRule="auto"/>
        <w:rPr>
          <w:rFonts w:ascii="宋体" w:hAnsi="宋体" w:eastAsia="宋体"/>
          <w:color w:val="000000" w:themeColor="text1"/>
          <w:sz w:val="24"/>
          <w:lang w:eastAsia="zh-CN"/>
          <w14:textFill>
            <w14:solidFill>
              <w14:schemeClr w14:val="tx1"/>
            </w14:solidFill>
          </w14:textFill>
        </w:rPr>
      </w:pPr>
      <w:r>
        <w:rPr>
          <w:rFonts w:ascii="宋体" w:hAnsi="宋体" w:eastAsia="宋体"/>
          <w:color w:val="000000" w:themeColor="text1"/>
          <w:sz w:val="24"/>
          <w:lang w:eastAsia="zh-CN"/>
          <w14:textFill>
            <w14:solidFill>
              <w14:schemeClr w14:val="tx1"/>
            </w14:solidFill>
          </w14:textFill>
        </w:rPr>
      </w:r>
      <w:r/>
    </w:p>
    <w:p>
      <w:pPr>
        <w:numPr>
          <w:ilvl w:val="1"/>
          <w:numId w:val="0"/>
        </w:numPr>
        <w:keepLines/>
        <w:keepNext/>
        <w:spacing w:after="0" w:line="240" w:lineRule="auto"/>
        <w:rPr>
          <w:rFonts w:ascii="宋体" w:hAnsi="宋体" w:eastAsia="宋体" w:cs="方正仿宋_GBK"/>
          <w:b/>
          <w:color w:val="000000" w:themeColor="text1"/>
          <w:sz w:val="24"/>
          <w:lang w:eastAsia="zh-CN"/>
          <w14:textFill>
            <w14:solidFill>
              <w14:schemeClr w14:val="tx1"/>
            </w14:solidFill>
          </w14:textFill>
        </w:rPr>
        <w:outlineLvl w:val="1"/>
      </w:pPr>
      <w:r>
        <w:rPr>
          <w:rFonts w:hint="eastAsia" w:ascii="宋体" w:hAnsi="宋体" w:eastAsia="宋体" w:cs="方正仿宋_GBK"/>
          <w:b/>
          <w:color w:val="000000" w:themeColor="text1"/>
          <w:sz w:val="24"/>
          <w:szCs w:val="24"/>
          <w:lang w:eastAsia="zh-CN"/>
          <w14:textFill>
            <w14:solidFill>
              <w14:schemeClr w14:val="tx1"/>
            </w14:solidFill>
          </w14:textFill>
        </w:rPr>
        <w:t xml:space="preserve">系统功能参数要求</w:t>
      </w:r>
      <w:r/>
    </w:p>
    <w:p>
      <w:pPr>
        <w:numPr>
          <w:ilvl w:val="1"/>
          <w:numId w:val="0"/>
        </w:numPr>
        <w:keepLines/>
        <w:keepNext/>
        <w:spacing w:after="0" w:line="240" w:lineRule="auto"/>
        <w:rPr>
          <w:rFonts w:ascii="宋体" w:hAnsi="宋体" w:eastAsia="宋体" w:cs="方正仿宋_GBK"/>
          <w:b/>
          <w:color w:val="000000" w:themeColor="text1"/>
          <w:sz w:val="24"/>
          <w:lang w:eastAsia="zh-CN"/>
          <w14:textFill>
            <w14:solidFill>
              <w14:schemeClr w14:val="tx1"/>
            </w14:solidFill>
          </w14:textFill>
        </w:rPr>
        <w:outlineLvl w:val="1"/>
      </w:pPr>
      <w:r>
        <w:rPr>
          <w:rFonts w:hint="eastAsia" w:ascii="宋体" w:hAnsi="宋体" w:eastAsia="宋体" w:cs="方正仿宋_GBK"/>
          <w:b/>
          <w:color w:val="000000" w:themeColor="text1"/>
          <w:sz w:val="24"/>
          <w:szCs w:val="24"/>
          <w:lang w:eastAsia="zh-CN"/>
          <w14:textFill>
            <w14:solidFill>
              <w14:schemeClr w14:val="tx1"/>
            </w14:solidFill>
          </w14:textFill>
        </w:rPr>
        <w:t xml:space="preserve">1.门诊病历质控系统</w:t>
      </w:r>
      <w:r/>
    </w:p>
    <w:tbl>
      <w:tblPr>
        <w:tblStyle w:val="970"/>
        <w:tblW w:w="528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13"/>
        <w:gridCol w:w="1598"/>
        <w:gridCol w:w="7263"/>
      </w:tblGrid>
      <w:tr>
        <w:trPr>
          <w:trHeight w:val="20"/>
        </w:trPr>
        <w:tc>
          <w:tcPr>
            <w:tcBorders>
              <w:top w:val="single" w:color="auto" w:sz="4" w:space="0"/>
              <w:left w:val="single" w:color="auto" w:sz="4" w:space="0"/>
              <w:bottom w:val="single" w:color="auto" w:sz="4" w:space="0"/>
              <w:right w:val="single" w:color="auto" w:sz="4" w:space="0"/>
            </w:tcBorders>
            <w:tcW w:w="513" w:type="pct"/>
            <w:vAlign w:val="center"/>
            <w:textDirection w:val="lrTb"/>
            <w:noWrap w:val="false"/>
          </w:tcPr>
          <w:p>
            <w:pPr>
              <w:spacing w:after="0" w:line="240" w:lineRule="auto"/>
              <w:rPr>
                <w:rFonts w:ascii="宋体" w:hAnsi="宋体" w:eastAsia="宋体" w:cs="方正黑体_GBK"/>
                <w:color w:val="000000" w:themeColor="text1"/>
                <w:sz w:val="24"/>
                <w14:textFill>
                  <w14:solidFill>
                    <w14:schemeClr w14:val="tx1"/>
                  </w14:solidFill>
                </w14:textFill>
              </w:rPr>
            </w:pPr>
            <w:r>
              <w:rPr>
                <w:rFonts w:hint="eastAsia" w:ascii="宋体" w:hAnsi="宋体" w:eastAsia="宋体" w:cs="方正黑体_GBK"/>
                <w:color w:val="000000" w:themeColor="text1"/>
                <w:sz w:val="24"/>
                <w:szCs w:val="24"/>
                <w14:textFill>
                  <w14:solidFill>
                    <w14:schemeClr w14:val="tx1"/>
                  </w14:solidFill>
                </w14:textFill>
              </w:rPr>
              <w:t xml:space="preserve">功能模块</w:t>
            </w:r>
            <w:r/>
          </w:p>
        </w:tc>
        <w:tc>
          <w:tcPr>
            <w:tcBorders>
              <w:top w:val="single" w:color="auto" w:sz="4" w:space="0"/>
              <w:left w:val="single" w:color="auto" w:sz="4" w:space="0"/>
              <w:bottom w:val="single" w:color="auto" w:sz="4" w:space="0"/>
              <w:right w:val="single" w:color="auto" w:sz="4" w:space="0"/>
            </w:tcBorders>
            <w:tcW w:w="809" w:type="pct"/>
            <w:vAlign w:val="center"/>
            <w:textDirection w:val="lrTb"/>
            <w:noWrap w:val="false"/>
          </w:tcPr>
          <w:p>
            <w:pPr>
              <w:spacing w:after="0" w:line="240" w:lineRule="auto"/>
              <w:rPr>
                <w:rFonts w:ascii="宋体" w:hAnsi="宋体" w:eastAsia="宋体" w:cs="方正黑体_GBK"/>
                <w:color w:val="000000" w:themeColor="text1"/>
                <w:sz w:val="24"/>
                <w14:textFill>
                  <w14:solidFill>
                    <w14:schemeClr w14:val="tx1"/>
                  </w14:solidFill>
                </w14:textFill>
              </w:rPr>
            </w:pPr>
            <w:r>
              <w:rPr>
                <w:rFonts w:hint="eastAsia" w:ascii="宋体" w:hAnsi="宋体" w:eastAsia="宋体" w:cs="方正黑体_GBK"/>
                <w:color w:val="000000" w:themeColor="text1"/>
                <w:sz w:val="24"/>
                <w:szCs w:val="24"/>
                <w14:textFill>
                  <w14:solidFill>
                    <w14:schemeClr w14:val="tx1"/>
                  </w14:solidFill>
                </w14:textFill>
              </w:rPr>
              <w:t xml:space="preserve">系统</w:t>
            </w:r>
            <w:r/>
          </w:p>
          <w:p>
            <w:pPr>
              <w:spacing w:after="0" w:line="240" w:lineRule="auto"/>
              <w:rPr>
                <w:rFonts w:ascii="宋体" w:hAnsi="宋体" w:eastAsia="宋体" w:cs="方正黑体_GBK"/>
                <w:color w:val="000000" w:themeColor="text1"/>
                <w:sz w:val="24"/>
                <w14:textFill>
                  <w14:solidFill>
                    <w14:schemeClr w14:val="tx1"/>
                  </w14:solidFill>
                </w14:textFill>
              </w:rPr>
            </w:pPr>
            <w:r>
              <w:rPr>
                <w:rFonts w:hint="eastAsia" w:ascii="宋体" w:hAnsi="宋体" w:eastAsia="宋体" w:cs="方正黑体_GBK"/>
                <w:color w:val="000000" w:themeColor="text1"/>
                <w:sz w:val="24"/>
                <w:szCs w:val="24"/>
                <w14:textFill>
                  <w14:solidFill>
                    <w14:schemeClr w14:val="tx1"/>
                  </w14:solidFill>
                </w14:textFill>
              </w:rPr>
              <w:t xml:space="preserve">功能</w:t>
            </w:r>
            <w:r/>
          </w:p>
        </w:tc>
        <w:tc>
          <w:tcPr>
            <w:tcBorders>
              <w:top w:val="single" w:color="auto" w:sz="4" w:space="0"/>
              <w:left w:val="single" w:color="auto" w:sz="4" w:space="0"/>
              <w:bottom w:val="single" w:color="auto" w:sz="4" w:space="0"/>
              <w:right w:val="single" w:color="auto" w:sz="4" w:space="0"/>
            </w:tcBorders>
            <w:tcW w:w="3678" w:type="pct"/>
            <w:vAlign w:val="center"/>
            <w:textDirection w:val="lrTb"/>
            <w:noWrap w:val="false"/>
          </w:tcPr>
          <w:p>
            <w:pPr>
              <w:spacing w:after="0" w:line="240" w:lineRule="auto"/>
              <w:rPr>
                <w:rFonts w:ascii="宋体" w:hAnsi="宋体" w:eastAsia="宋体" w:cs="方正黑体_GBK"/>
                <w:color w:val="000000" w:themeColor="text1"/>
                <w:sz w:val="24"/>
                <w14:textFill>
                  <w14:solidFill>
                    <w14:schemeClr w14:val="tx1"/>
                  </w14:solidFill>
                </w14:textFill>
              </w:rPr>
            </w:pPr>
            <w:r>
              <w:rPr>
                <w:rFonts w:hint="eastAsia" w:ascii="宋体" w:hAnsi="宋体" w:eastAsia="宋体" w:cs="方正黑体_GBK"/>
                <w:color w:val="000000" w:themeColor="text1"/>
                <w:sz w:val="24"/>
                <w:szCs w:val="24"/>
                <w14:textFill>
                  <w14:solidFill>
                    <w14:schemeClr w14:val="tx1"/>
                  </w14:solidFill>
                </w14:textFill>
              </w:rPr>
              <w:t xml:space="preserve">功能描述及要求</w:t>
            </w:r>
            <w:r/>
          </w:p>
        </w:tc>
      </w:tr>
      <w:tr>
        <w:trPr>
          <w:trHeight w:val="20"/>
        </w:trPr>
        <w:tc>
          <w:tcPr>
            <w:tcBorders>
              <w:top w:val="single" w:color="auto" w:sz="4" w:space="0"/>
              <w:left w:val="single" w:color="auto" w:sz="4" w:space="0"/>
              <w:bottom w:val="single" w:color="auto" w:sz="4" w:space="0"/>
              <w:right w:val="single" w:color="auto" w:sz="4" w:space="0"/>
            </w:tcBorders>
            <w:tcW w:w="513" w:type="pct"/>
            <w:vAlign w:val="center"/>
            <w:vMerge w:val="restart"/>
            <w:textDirection w:val="lrTb"/>
            <w:noWrap w:val="false"/>
          </w:tcPr>
          <w:p>
            <w:pPr>
              <w:spacing w:after="0" w:line="240" w:lineRule="auto"/>
              <w:rPr>
                <w:rFonts w:ascii="宋体" w:hAnsi="宋体" w:eastAsia="宋体"/>
                <w:color w:val="000000" w:themeColor="text1"/>
                <w:sz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门诊医生端智能辅助</w:t>
            </w:r>
            <w:r/>
          </w:p>
        </w:tc>
        <w:tc>
          <w:tcPr>
            <w:tcBorders>
              <w:top w:val="single" w:color="auto" w:sz="4" w:space="0"/>
              <w:left w:val="single" w:color="auto" w:sz="4" w:space="0"/>
              <w:bottom w:val="single" w:color="auto" w:sz="4" w:space="0"/>
              <w:right w:val="single" w:color="auto" w:sz="4" w:space="0"/>
            </w:tcBorders>
            <w:tcW w:w="809" w:type="pct"/>
            <w:vAlign w:val="center"/>
            <w:textDirection w:val="lrTb"/>
            <w:noWrap w:val="false"/>
          </w:tcPr>
          <w:p>
            <w:pPr>
              <w:spacing w:after="0" w:line="240" w:lineRule="auto"/>
              <w:rPr>
                <w:rFonts w:ascii="宋体" w:hAnsi="宋体" w:eastAsia="宋体"/>
                <w:color w:val="000000" w:themeColor="text1"/>
                <w:sz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实时提醒</w:t>
            </w:r>
            <w:r/>
          </w:p>
        </w:tc>
        <w:tc>
          <w:tcPr>
            <w:tcBorders>
              <w:top w:val="single" w:color="auto" w:sz="4" w:space="0"/>
              <w:left w:val="single" w:color="auto" w:sz="4" w:space="0"/>
              <w:bottom w:val="single" w:color="auto" w:sz="4" w:space="0"/>
              <w:right w:val="single" w:color="auto" w:sz="4" w:space="0"/>
            </w:tcBorders>
            <w:tcW w:w="3678" w:type="pct"/>
            <w:vAlign w:val="center"/>
            <w:textDirection w:val="lrTb"/>
            <w:noWrap w:val="false"/>
          </w:tcPr>
          <w:p>
            <w:pPr>
              <w:spacing w:after="0" w:line="240" w:lineRule="auto"/>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当医生在门诊电子病历系统编辑病历点击保存，即刻以插件形式提供实时质控缺陷提醒。</w:t>
            </w:r>
            <w:r/>
          </w:p>
        </w:tc>
      </w:tr>
      <w:tr>
        <w:trPr>
          <w:trHeight w:val="20"/>
        </w:trPr>
        <w:tc>
          <w:tcPr>
            <w:tcBorders>
              <w:top w:val="single" w:color="auto" w:sz="4" w:space="0"/>
              <w:left w:val="single" w:color="auto" w:sz="4" w:space="0"/>
              <w:bottom w:val="single" w:color="auto" w:sz="4" w:space="0"/>
              <w:right w:val="single" w:color="auto" w:sz="4" w:space="0"/>
            </w:tcBorders>
            <w:tcW w:w="513" w:type="pct"/>
            <w:vAlign w:val="center"/>
            <w:vMerge w:val="continue"/>
            <w:textDirection w:val="lrTb"/>
            <w:noWrap w:val="false"/>
          </w:tcPr>
          <w:p>
            <w:pPr>
              <w:spacing w:after="0" w:line="240" w:lineRule="auto"/>
              <w:rPr>
                <w:rFonts w:ascii="宋体" w:hAnsi="宋体" w:eastAsia="宋体"/>
                <w:color w:val="000000" w:themeColor="text1"/>
                <w:sz w:val="24"/>
                <w:lang w:eastAsia="zh-CN"/>
                <w14:textFill>
                  <w14:solidFill>
                    <w14:schemeClr w14:val="tx1"/>
                  </w14:solidFill>
                </w14:textFill>
              </w:rPr>
            </w:pPr>
            <w:r>
              <w:rPr>
                <w:rFonts w:ascii="宋体" w:hAnsi="宋体" w:eastAsia="宋体"/>
                <w:color w:val="000000" w:themeColor="text1"/>
                <w:sz w:val="24"/>
                <w:lang w:eastAsia="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09" w:type="pct"/>
            <w:vAlign w:val="center"/>
            <w:textDirection w:val="lrTb"/>
            <w:noWrap w:val="false"/>
          </w:tcPr>
          <w:p>
            <w:pPr>
              <w:spacing w:after="0" w:line="240" w:lineRule="auto"/>
              <w:rPr>
                <w:rFonts w:ascii="宋体" w:hAnsi="宋体" w:eastAsia="宋体"/>
                <w:color w:val="000000" w:themeColor="text1"/>
                <w:sz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病历评分提醒</w:t>
            </w:r>
            <w:r/>
          </w:p>
        </w:tc>
        <w:tc>
          <w:tcPr>
            <w:tcBorders>
              <w:top w:val="single" w:color="auto" w:sz="4" w:space="0"/>
              <w:left w:val="single" w:color="auto" w:sz="4" w:space="0"/>
              <w:bottom w:val="single" w:color="auto" w:sz="4" w:space="0"/>
              <w:right w:val="single" w:color="auto" w:sz="4" w:space="0"/>
            </w:tcBorders>
            <w:tcW w:w="3678" w:type="pct"/>
            <w:vAlign w:val="center"/>
            <w:textDirection w:val="lrTb"/>
            <w:noWrap w:val="false"/>
          </w:tcPr>
          <w:p>
            <w:pPr>
              <w:spacing w:after="0" w:line="240" w:lineRule="auto"/>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可以根据配置的评分表展示门诊病历分数与等级，支持点击分数查看详细的评分表。</w:t>
            </w:r>
            <w:r/>
          </w:p>
        </w:tc>
      </w:tr>
      <w:tr>
        <w:trPr>
          <w:trHeight w:val="20"/>
        </w:trPr>
        <w:tc>
          <w:tcPr>
            <w:tcBorders>
              <w:top w:val="single" w:color="auto" w:sz="4" w:space="0"/>
              <w:left w:val="single" w:color="auto" w:sz="4" w:space="0"/>
              <w:bottom w:val="single" w:color="auto" w:sz="4" w:space="0"/>
              <w:right w:val="single" w:color="auto" w:sz="4" w:space="0"/>
            </w:tcBorders>
            <w:tcW w:w="513" w:type="pct"/>
            <w:vAlign w:val="center"/>
            <w:vMerge w:val="continue"/>
            <w:textDirection w:val="lrTb"/>
            <w:noWrap w:val="false"/>
          </w:tcPr>
          <w:p>
            <w:pPr>
              <w:spacing w:after="0" w:line="240" w:lineRule="auto"/>
              <w:rPr>
                <w:rFonts w:ascii="宋体" w:hAnsi="宋体" w:eastAsia="宋体"/>
                <w:color w:val="000000" w:themeColor="text1"/>
                <w:sz w:val="24"/>
                <w:lang w:eastAsia="zh-CN"/>
                <w14:textFill>
                  <w14:solidFill>
                    <w14:schemeClr w14:val="tx1"/>
                  </w14:solidFill>
                </w14:textFill>
              </w:rPr>
            </w:pPr>
            <w:r>
              <w:rPr>
                <w:rFonts w:ascii="宋体" w:hAnsi="宋体" w:eastAsia="宋体"/>
                <w:color w:val="000000" w:themeColor="text1"/>
                <w:sz w:val="24"/>
                <w:lang w:eastAsia="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09" w:type="pct"/>
            <w:vAlign w:val="center"/>
            <w:textDirection w:val="lrTb"/>
            <w:noWrap w:val="false"/>
          </w:tcPr>
          <w:p>
            <w:pPr>
              <w:spacing w:after="0" w:line="240" w:lineRule="auto"/>
              <w:rPr>
                <w:rFonts w:ascii="宋体" w:hAnsi="宋体" w:eastAsia="宋体"/>
                <w:color w:val="000000" w:themeColor="text1"/>
                <w:sz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质控缺陷提醒</w:t>
            </w:r>
            <w:r/>
          </w:p>
        </w:tc>
        <w:tc>
          <w:tcPr>
            <w:tcBorders>
              <w:top w:val="single" w:color="auto" w:sz="4" w:space="0"/>
              <w:left w:val="single" w:color="auto" w:sz="4" w:space="0"/>
              <w:bottom w:val="single" w:color="auto" w:sz="4" w:space="0"/>
              <w:right w:val="single" w:color="auto" w:sz="4" w:space="0"/>
            </w:tcBorders>
            <w:tcW w:w="3678" w:type="pct"/>
            <w:vAlign w:val="center"/>
            <w:textDirection w:val="lrTb"/>
            <w:noWrap w:val="false"/>
          </w:tcPr>
          <w:p>
            <w:pPr>
              <w:spacing w:after="0" w:line="240" w:lineRule="auto"/>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1、支持实时展示质控缺陷问题，包括缺陷问题质控点名称、质控类型（机器/人工）、备注、扣分；</w:t>
            </w:r>
            <w:r/>
          </w:p>
          <w:p>
            <w:pPr>
              <w:spacing w:after="0" w:line="240" w:lineRule="auto"/>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2、可对系统质控情况及人工质控的批注进行申诉。</w:t>
            </w:r>
            <w:r/>
          </w:p>
          <w:p>
            <w:pPr>
              <w:spacing w:after="0" w:line="240" w:lineRule="auto"/>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3、可根据不同质控点等级展示不同提示图标。</w:t>
            </w:r>
            <w:r/>
          </w:p>
        </w:tc>
      </w:tr>
      <w:tr>
        <w:trPr>
          <w:trHeight w:val="20"/>
        </w:trPr>
        <w:tc>
          <w:tcPr>
            <w:tcBorders>
              <w:top w:val="single" w:color="auto" w:sz="4" w:space="0"/>
              <w:left w:val="single" w:color="auto" w:sz="4" w:space="0"/>
              <w:bottom w:val="single" w:color="auto" w:sz="4" w:space="0"/>
              <w:right w:val="single" w:color="auto" w:sz="4" w:space="0"/>
            </w:tcBorders>
            <w:tcW w:w="513" w:type="pct"/>
            <w:vAlign w:val="center"/>
            <w:vMerge w:val="restart"/>
            <w:textDirection w:val="lrTb"/>
            <w:noWrap w:val="false"/>
          </w:tcPr>
          <w:p>
            <w:pPr>
              <w:spacing w:after="0" w:line="240" w:lineRule="auto"/>
              <w:rPr>
                <w:rFonts w:ascii="宋体" w:hAnsi="宋体" w:eastAsia="宋体"/>
                <w:color w:val="000000" w:themeColor="text1"/>
                <w:sz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门诊病历审核端功能</w:t>
            </w:r>
            <w:r/>
          </w:p>
        </w:tc>
        <w:tc>
          <w:tcPr>
            <w:tcBorders>
              <w:top w:val="single" w:color="auto" w:sz="4" w:space="0"/>
              <w:left w:val="single" w:color="auto" w:sz="4" w:space="0"/>
              <w:bottom w:val="single" w:color="auto" w:sz="4" w:space="0"/>
              <w:right w:val="single" w:color="auto" w:sz="4" w:space="0"/>
            </w:tcBorders>
            <w:tcW w:w="809" w:type="pct"/>
            <w:vAlign w:val="center"/>
            <w:textDirection w:val="lrTb"/>
            <w:noWrap w:val="false"/>
          </w:tcPr>
          <w:p>
            <w:pPr>
              <w:spacing w:after="0" w:line="240" w:lineRule="auto"/>
              <w:rPr>
                <w:rFonts w:ascii="宋体" w:hAnsi="宋体" w:eastAsia="宋体"/>
                <w:color w:val="000000" w:themeColor="text1"/>
                <w:sz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病历查询</w:t>
            </w:r>
            <w:r/>
          </w:p>
        </w:tc>
        <w:tc>
          <w:tcPr>
            <w:tcBorders>
              <w:top w:val="single" w:color="auto" w:sz="4" w:space="0"/>
              <w:left w:val="single" w:color="auto" w:sz="4" w:space="0"/>
              <w:bottom w:val="single" w:color="auto" w:sz="4" w:space="0"/>
              <w:right w:val="single" w:color="auto" w:sz="4" w:space="0"/>
            </w:tcBorders>
            <w:tcW w:w="3678" w:type="pct"/>
            <w:vAlign w:val="center"/>
            <w:textDirection w:val="lrTb"/>
            <w:noWrap w:val="false"/>
          </w:tcPr>
          <w:p>
            <w:pPr>
              <w:spacing w:after="0" w:line="240" w:lineRule="auto"/>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1、条件查询：支持按日期、科室、医生、病历等级、病历得分、患者类型、单项否决等条件查询病历列表；</w:t>
            </w:r>
            <w:r/>
          </w:p>
          <w:p>
            <w:pPr>
              <w:spacing w:after="0" w:line="240" w:lineRule="auto"/>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2、精准查询：支持按患者姓名、身份证号、就诊号等对病历进行精准搜索；</w:t>
            </w:r>
            <w:r/>
          </w:p>
          <w:p>
            <w:pPr>
              <w:spacing w:after="0" w:line="240" w:lineRule="auto"/>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3、病历详情查看：支持查看病历详情，可按文书列表、评分表维度重点查看病历质控详情。</w:t>
            </w:r>
            <w:r/>
          </w:p>
        </w:tc>
      </w:tr>
      <w:tr>
        <w:trPr>
          <w:trHeight w:val="20"/>
        </w:trPr>
        <w:tc>
          <w:tcPr>
            <w:tcBorders>
              <w:top w:val="single" w:color="auto" w:sz="4" w:space="0"/>
              <w:left w:val="single" w:color="auto" w:sz="4" w:space="0"/>
              <w:bottom w:val="single" w:color="auto" w:sz="4" w:space="0"/>
              <w:right w:val="single" w:color="auto" w:sz="4" w:space="0"/>
            </w:tcBorders>
            <w:tcW w:w="513" w:type="pct"/>
            <w:vAlign w:val="center"/>
            <w:vMerge w:val="continue"/>
            <w:textDirection w:val="lrTb"/>
            <w:noWrap w:val="false"/>
          </w:tcPr>
          <w:p>
            <w:pPr>
              <w:spacing w:after="0" w:line="240" w:lineRule="auto"/>
              <w:rPr>
                <w:rFonts w:ascii="宋体" w:hAnsi="宋体" w:eastAsia="宋体"/>
                <w:color w:val="000000" w:themeColor="text1"/>
                <w:sz w:val="24"/>
                <w:lang w:eastAsia="zh-CN"/>
                <w14:textFill>
                  <w14:solidFill>
                    <w14:schemeClr w14:val="tx1"/>
                  </w14:solidFill>
                </w14:textFill>
              </w:rPr>
            </w:pPr>
            <w:r>
              <w:rPr>
                <w:rFonts w:ascii="宋体" w:hAnsi="宋体" w:eastAsia="宋体"/>
                <w:color w:val="000000" w:themeColor="text1"/>
                <w:sz w:val="24"/>
                <w:lang w:eastAsia="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09" w:type="pct"/>
            <w:vAlign w:val="center"/>
            <w:textDirection w:val="lrTb"/>
            <w:noWrap w:val="false"/>
          </w:tcPr>
          <w:p>
            <w:pPr>
              <w:spacing w:after="0" w:line="240" w:lineRule="auto"/>
              <w:rPr>
                <w:rFonts w:ascii="宋体" w:hAnsi="宋体" w:eastAsia="宋体"/>
                <w:color w:val="000000" w:themeColor="text1"/>
                <w:sz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病历及诊疗资料浏览</w:t>
            </w:r>
            <w:r/>
          </w:p>
        </w:tc>
        <w:tc>
          <w:tcPr>
            <w:tcBorders>
              <w:top w:val="single" w:color="auto" w:sz="4" w:space="0"/>
              <w:left w:val="single" w:color="auto" w:sz="4" w:space="0"/>
              <w:bottom w:val="single" w:color="auto" w:sz="4" w:space="0"/>
              <w:right w:val="single" w:color="auto" w:sz="4" w:space="0"/>
            </w:tcBorders>
            <w:tcW w:w="3678" w:type="pct"/>
            <w:vAlign w:val="center"/>
            <w:textDirection w:val="lrTb"/>
            <w:noWrap w:val="false"/>
          </w:tcPr>
          <w:p>
            <w:pPr>
              <w:spacing w:after="0" w:line="240" w:lineRule="auto"/>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1、病历文书：提供病历文书浏览和内容基本项目缺陷检查功能。</w:t>
            </w:r>
            <w:r/>
          </w:p>
          <w:p>
            <w:pPr>
              <w:spacing w:after="0" w:line="240" w:lineRule="auto"/>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2、医嘱/处方内容：提供医嘱/处方内容浏览功能，应至少包括：西药、成药、中药等，并展示给药途径和给药剂量等信息。</w:t>
            </w:r>
            <w:r/>
          </w:p>
          <w:p>
            <w:pPr>
              <w:spacing w:after="0" w:line="240" w:lineRule="auto"/>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3、检查/检验：提供检查/检验结果浏览功能，重点标记检验异常项目。</w:t>
            </w:r>
            <w:r/>
          </w:p>
          <w:p>
            <w:pPr>
              <w:spacing w:after="0" w:line="240" w:lineRule="auto"/>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4、诊断信息：提供患者的诊断信息查询。</w:t>
            </w:r>
            <w:r/>
          </w:p>
        </w:tc>
      </w:tr>
      <w:tr>
        <w:trPr>
          <w:trHeight w:val="20"/>
        </w:trPr>
        <w:tc>
          <w:tcPr>
            <w:tcBorders>
              <w:top w:val="single" w:color="auto" w:sz="4" w:space="0"/>
              <w:left w:val="single" w:color="auto" w:sz="4" w:space="0"/>
              <w:bottom w:val="single" w:color="auto" w:sz="4" w:space="0"/>
              <w:right w:val="single" w:color="auto" w:sz="4" w:space="0"/>
            </w:tcBorders>
            <w:tcW w:w="513" w:type="pct"/>
            <w:vAlign w:val="center"/>
            <w:vMerge w:val="continue"/>
            <w:textDirection w:val="lrTb"/>
            <w:noWrap w:val="false"/>
          </w:tcPr>
          <w:p>
            <w:pPr>
              <w:spacing w:after="0" w:line="240" w:lineRule="auto"/>
              <w:rPr>
                <w:rFonts w:ascii="宋体" w:hAnsi="宋体" w:eastAsia="宋体"/>
                <w:color w:val="000000" w:themeColor="text1"/>
                <w:sz w:val="24"/>
                <w:lang w:eastAsia="zh-CN"/>
                <w14:textFill>
                  <w14:solidFill>
                    <w14:schemeClr w14:val="tx1"/>
                  </w14:solidFill>
                </w14:textFill>
              </w:rPr>
            </w:pPr>
            <w:r>
              <w:rPr>
                <w:rFonts w:ascii="宋体" w:hAnsi="宋体" w:eastAsia="宋体"/>
                <w:color w:val="000000" w:themeColor="text1"/>
                <w:sz w:val="24"/>
                <w:lang w:eastAsia="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09" w:type="pct"/>
            <w:vAlign w:val="center"/>
            <w:vMerge w:val="restart"/>
            <w:textDirection w:val="lrTb"/>
            <w:noWrap w:val="false"/>
          </w:tcPr>
          <w:p>
            <w:pPr>
              <w:spacing w:after="0" w:line="240" w:lineRule="auto"/>
              <w:rPr>
                <w:rFonts w:ascii="宋体" w:hAnsi="宋体" w:eastAsia="宋体"/>
                <w:color w:val="000000" w:themeColor="text1"/>
                <w:sz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人工审核</w:t>
            </w:r>
            <w:r/>
          </w:p>
        </w:tc>
        <w:tc>
          <w:tcPr>
            <w:tcBorders>
              <w:top w:val="single" w:color="auto" w:sz="4" w:space="0"/>
              <w:left w:val="single" w:color="auto" w:sz="4" w:space="0"/>
              <w:bottom w:val="single" w:color="auto" w:sz="4" w:space="0"/>
              <w:right w:val="single" w:color="auto" w:sz="4" w:space="0"/>
            </w:tcBorders>
            <w:tcW w:w="3678" w:type="pct"/>
            <w:vAlign w:val="center"/>
            <w:textDirection w:val="lrTb"/>
            <w:noWrap w:val="false"/>
          </w:tcPr>
          <w:p>
            <w:pPr>
              <w:spacing w:after="0" w:line="240" w:lineRule="auto"/>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1、质控缺陷总览：系统支持门诊管理端查看病历AI审核结果，包括：病历详情、病历质控问题数量分布、质控结果等维度进行结果展示，并支持二次人工审核。</w:t>
            </w:r>
            <w:r/>
          </w:p>
        </w:tc>
      </w:tr>
      <w:tr>
        <w:trPr>
          <w:trHeight w:val="20"/>
        </w:trPr>
        <w:tc>
          <w:tcPr>
            <w:tcBorders>
              <w:top w:val="single" w:color="auto" w:sz="4" w:space="0"/>
              <w:left w:val="single" w:color="auto" w:sz="4" w:space="0"/>
              <w:bottom w:val="single" w:color="auto" w:sz="4" w:space="0"/>
              <w:right w:val="single" w:color="auto" w:sz="4" w:space="0"/>
            </w:tcBorders>
            <w:tcW w:w="513" w:type="pct"/>
            <w:vAlign w:val="center"/>
            <w:vMerge w:val="continue"/>
            <w:textDirection w:val="lrTb"/>
            <w:noWrap w:val="false"/>
          </w:tcPr>
          <w:p>
            <w:pPr>
              <w:spacing w:after="0" w:line="240" w:lineRule="auto"/>
              <w:rPr>
                <w:rFonts w:ascii="宋体" w:hAnsi="宋体" w:eastAsia="宋体"/>
                <w:color w:val="000000" w:themeColor="text1"/>
                <w:sz w:val="24"/>
                <w:lang w:eastAsia="zh-CN"/>
                <w14:textFill>
                  <w14:solidFill>
                    <w14:schemeClr w14:val="tx1"/>
                  </w14:solidFill>
                </w14:textFill>
              </w:rPr>
            </w:pPr>
            <w:r>
              <w:rPr>
                <w:rFonts w:ascii="宋体" w:hAnsi="宋体" w:eastAsia="宋体"/>
                <w:color w:val="000000" w:themeColor="text1"/>
                <w:sz w:val="24"/>
                <w:lang w:eastAsia="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09" w:type="pct"/>
            <w:vAlign w:val="center"/>
            <w:vMerge w:val="continue"/>
            <w:textDirection w:val="lrTb"/>
            <w:noWrap w:val="false"/>
          </w:tcPr>
          <w:p>
            <w:pPr>
              <w:spacing w:after="0" w:line="240" w:lineRule="auto"/>
              <w:rPr>
                <w:rFonts w:ascii="宋体" w:hAnsi="宋体" w:eastAsia="宋体"/>
                <w:color w:val="000000" w:themeColor="text1"/>
                <w:sz w:val="24"/>
                <w:lang w:eastAsia="zh-CN"/>
                <w14:textFill>
                  <w14:solidFill>
                    <w14:schemeClr w14:val="tx1"/>
                  </w14:solidFill>
                </w14:textFill>
              </w:rPr>
            </w:pPr>
            <w:r>
              <w:rPr>
                <w:rFonts w:ascii="宋体" w:hAnsi="宋体" w:eastAsia="宋体"/>
                <w:color w:val="000000" w:themeColor="text1"/>
                <w:sz w:val="24"/>
                <w:lang w:eastAsia="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3678" w:type="pct"/>
            <w:vAlign w:val="center"/>
            <w:textDirection w:val="lrTb"/>
            <w:noWrap w:val="false"/>
          </w:tcPr>
          <w:p>
            <w:pPr>
              <w:spacing w:after="0" w:line="240" w:lineRule="auto"/>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2、病历及诊疗资料360浏览：支持在审核过程中随时浏览患者本次就诊的360维度信息，应包括：患者基本信息、门诊病历、医嘱/处方、检验报告、检查报告、诊断记录等相关信息。</w:t>
            </w:r>
            <w:r/>
          </w:p>
        </w:tc>
      </w:tr>
      <w:tr>
        <w:trPr>
          <w:trHeight w:val="20"/>
        </w:trPr>
        <w:tc>
          <w:tcPr>
            <w:tcBorders>
              <w:top w:val="single" w:color="auto" w:sz="4" w:space="0"/>
              <w:left w:val="single" w:color="auto" w:sz="4" w:space="0"/>
              <w:bottom w:val="single" w:color="auto" w:sz="4" w:space="0"/>
              <w:right w:val="single" w:color="auto" w:sz="4" w:space="0"/>
            </w:tcBorders>
            <w:tcW w:w="513" w:type="pct"/>
            <w:vAlign w:val="center"/>
            <w:vMerge w:val="continue"/>
            <w:textDirection w:val="lrTb"/>
            <w:noWrap w:val="false"/>
          </w:tcPr>
          <w:p>
            <w:pPr>
              <w:spacing w:after="0" w:line="240" w:lineRule="auto"/>
              <w:rPr>
                <w:rFonts w:ascii="宋体" w:hAnsi="宋体" w:eastAsia="宋体"/>
                <w:color w:val="000000" w:themeColor="text1"/>
                <w:sz w:val="24"/>
                <w:lang w:eastAsia="zh-CN"/>
                <w14:textFill>
                  <w14:solidFill>
                    <w14:schemeClr w14:val="tx1"/>
                  </w14:solidFill>
                </w14:textFill>
              </w:rPr>
            </w:pPr>
            <w:r>
              <w:rPr>
                <w:rFonts w:ascii="宋体" w:hAnsi="宋体" w:eastAsia="宋体"/>
                <w:color w:val="000000" w:themeColor="text1"/>
                <w:sz w:val="24"/>
                <w:lang w:eastAsia="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09" w:type="pct"/>
            <w:vAlign w:val="center"/>
            <w:vMerge w:val="continue"/>
            <w:textDirection w:val="lrTb"/>
            <w:noWrap w:val="false"/>
          </w:tcPr>
          <w:p>
            <w:pPr>
              <w:spacing w:after="0" w:line="240" w:lineRule="auto"/>
              <w:rPr>
                <w:rFonts w:ascii="宋体" w:hAnsi="宋体" w:eastAsia="宋体"/>
                <w:color w:val="000000" w:themeColor="text1"/>
                <w:sz w:val="24"/>
                <w:lang w:eastAsia="zh-CN"/>
                <w14:textFill>
                  <w14:solidFill>
                    <w14:schemeClr w14:val="tx1"/>
                  </w14:solidFill>
                </w14:textFill>
              </w:rPr>
            </w:pPr>
            <w:r>
              <w:rPr>
                <w:rFonts w:ascii="宋体" w:hAnsi="宋体" w:eastAsia="宋体"/>
                <w:color w:val="000000" w:themeColor="text1"/>
                <w:sz w:val="24"/>
                <w:lang w:eastAsia="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3678" w:type="pct"/>
            <w:vAlign w:val="center"/>
            <w:textDirection w:val="lrTb"/>
            <w:noWrap w:val="false"/>
          </w:tcPr>
          <w:p>
            <w:pPr>
              <w:spacing w:after="0" w:line="240" w:lineRule="auto"/>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3、缺陷定位：系统可展示出选中病历文书的所有缺陷详情，支持点击缺陷条目后，跳转至病历文书的原文位置，并且以不同背景颜色提示。</w:t>
            </w:r>
            <w:r/>
          </w:p>
        </w:tc>
      </w:tr>
      <w:tr>
        <w:trPr>
          <w:trHeight w:val="20"/>
        </w:trPr>
        <w:tc>
          <w:tcPr>
            <w:tcBorders>
              <w:top w:val="single" w:color="auto" w:sz="4" w:space="0"/>
              <w:left w:val="single" w:color="auto" w:sz="4" w:space="0"/>
              <w:bottom w:val="single" w:color="auto" w:sz="4" w:space="0"/>
              <w:right w:val="single" w:color="auto" w:sz="4" w:space="0"/>
            </w:tcBorders>
            <w:tcW w:w="513" w:type="pct"/>
            <w:vAlign w:val="center"/>
            <w:vMerge w:val="continue"/>
            <w:textDirection w:val="lrTb"/>
            <w:noWrap w:val="false"/>
          </w:tcPr>
          <w:p>
            <w:pPr>
              <w:spacing w:after="0" w:line="240" w:lineRule="auto"/>
              <w:rPr>
                <w:rFonts w:ascii="宋体" w:hAnsi="宋体" w:eastAsia="宋体"/>
                <w:color w:val="000000" w:themeColor="text1"/>
                <w:sz w:val="24"/>
                <w:lang w:eastAsia="zh-CN"/>
                <w14:textFill>
                  <w14:solidFill>
                    <w14:schemeClr w14:val="tx1"/>
                  </w14:solidFill>
                </w14:textFill>
              </w:rPr>
            </w:pPr>
            <w:r>
              <w:rPr>
                <w:rFonts w:ascii="宋体" w:hAnsi="宋体" w:eastAsia="宋体"/>
                <w:color w:val="000000" w:themeColor="text1"/>
                <w:sz w:val="24"/>
                <w:lang w:eastAsia="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09" w:type="pct"/>
            <w:vAlign w:val="center"/>
            <w:vMerge w:val="continue"/>
            <w:textDirection w:val="lrTb"/>
            <w:noWrap w:val="false"/>
          </w:tcPr>
          <w:p>
            <w:pPr>
              <w:spacing w:after="0" w:line="240" w:lineRule="auto"/>
              <w:rPr>
                <w:rFonts w:ascii="宋体" w:hAnsi="宋体" w:eastAsia="宋体"/>
                <w:color w:val="000000" w:themeColor="text1"/>
                <w:sz w:val="24"/>
                <w:lang w:eastAsia="zh-CN"/>
                <w14:textFill>
                  <w14:solidFill>
                    <w14:schemeClr w14:val="tx1"/>
                  </w14:solidFill>
                </w14:textFill>
              </w:rPr>
            </w:pPr>
            <w:r>
              <w:rPr>
                <w:rFonts w:ascii="宋体" w:hAnsi="宋体" w:eastAsia="宋体"/>
                <w:color w:val="000000" w:themeColor="text1"/>
                <w:sz w:val="24"/>
                <w:lang w:eastAsia="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3678" w:type="pct"/>
            <w:vAlign w:val="center"/>
            <w:textDirection w:val="lrTb"/>
            <w:noWrap w:val="false"/>
          </w:tcPr>
          <w:p>
            <w:pPr>
              <w:spacing w:after="0" w:line="240" w:lineRule="auto"/>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4、质控结果人工修改：系统支持对AI质控结果进行修改，如：通过、编辑、新增或删除质控条目等。</w:t>
            </w:r>
            <w:r/>
          </w:p>
        </w:tc>
      </w:tr>
      <w:tr>
        <w:trPr>
          <w:trHeight w:val="20"/>
        </w:trPr>
        <w:tc>
          <w:tcPr>
            <w:tcBorders>
              <w:top w:val="single" w:color="auto" w:sz="4" w:space="0"/>
              <w:left w:val="single" w:color="auto" w:sz="4" w:space="0"/>
              <w:bottom w:val="single" w:color="auto" w:sz="4" w:space="0"/>
              <w:right w:val="single" w:color="auto" w:sz="4" w:space="0"/>
            </w:tcBorders>
            <w:tcW w:w="513" w:type="pct"/>
            <w:vAlign w:val="center"/>
            <w:vMerge w:val="restart"/>
            <w:textDirection w:val="lrTb"/>
            <w:noWrap w:val="false"/>
          </w:tcPr>
          <w:p>
            <w:pPr>
              <w:spacing w:after="0" w:line="240" w:lineRule="auto"/>
              <w:rPr>
                <w:rFonts w:ascii="宋体" w:hAnsi="宋体" w:eastAsia="宋体"/>
                <w:color w:val="000000" w:themeColor="text1"/>
                <w:sz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统计分析</w:t>
            </w:r>
            <w:r/>
          </w:p>
        </w:tc>
        <w:tc>
          <w:tcPr>
            <w:tcBorders>
              <w:top w:val="single" w:color="auto" w:sz="4" w:space="0"/>
              <w:left w:val="single" w:color="auto" w:sz="4" w:space="0"/>
              <w:bottom w:val="single" w:color="auto" w:sz="4" w:space="0"/>
              <w:right w:val="single" w:color="auto" w:sz="4" w:space="0"/>
            </w:tcBorders>
            <w:tcW w:w="809" w:type="pct"/>
            <w:vAlign w:val="center"/>
            <w:textDirection w:val="lrTb"/>
            <w:noWrap w:val="false"/>
          </w:tcPr>
          <w:p>
            <w:pPr>
              <w:spacing w:after="0" w:line="240" w:lineRule="auto"/>
              <w:rPr>
                <w:rFonts w:ascii="宋体" w:hAnsi="宋体" w:eastAsia="宋体"/>
                <w:color w:val="000000" w:themeColor="text1"/>
                <w:sz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科室质量分析</w:t>
            </w:r>
            <w:r/>
          </w:p>
        </w:tc>
        <w:tc>
          <w:tcPr>
            <w:tcBorders>
              <w:top w:val="single" w:color="auto" w:sz="4" w:space="0"/>
              <w:left w:val="single" w:color="auto" w:sz="4" w:space="0"/>
              <w:bottom w:val="single" w:color="auto" w:sz="4" w:space="0"/>
              <w:right w:val="single" w:color="auto" w:sz="4" w:space="0"/>
            </w:tcBorders>
            <w:tcW w:w="3678" w:type="pct"/>
            <w:vAlign w:val="center"/>
            <w:textDirection w:val="lrTb"/>
            <w:noWrap w:val="false"/>
          </w:tcPr>
          <w:p>
            <w:pPr>
              <w:spacing w:after="0" w:line="240" w:lineRule="auto"/>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支持对全院各门诊科室病历质量情况进行统计分析，包括门诊患者数、问题数、修正问题数、科室质量情况分布等。</w:t>
            </w:r>
            <w:r/>
          </w:p>
        </w:tc>
      </w:tr>
      <w:tr>
        <w:trPr>
          <w:trHeight w:val="20"/>
        </w:trPr>
        <w:tc>
          <w:tcPr>
            <w:tcBorders>
              <w:top w:val="single" w:color="auto" w:sz="4" w:space="0"/>
              <w:left w:val="single" w:color="auto" w:sz="4" w:space="0"/>
              <w:bottom w:val="single" w:color="auto" w:sz="4" w:space="0"/>
              <w:right w:val="single" w:color="auto" w:sz="4" w:space="0"/>
            </w:tcBorders>
            <w:tcW w:w="513" w:type="pct"/>
            <w:vAlign w:val="center"/>
            <w:vMerge w:val="continue"/>
            <w:textDirection w:val="lrTb"/>
            <w:noWrap w:val="false"/>
          </w:tcPr>
          <w:p>
            <w:pPr>
              <w:spacing w:after="0" w:line="240" w:lineRule="auto"/>
              <w:rPr>
                <w:rFonts w:ascii="宋体" w:hAnsi="宋体" w:eastAsia="宋体"/>
                <w:color w:val="000000" w:themeColor="text1"/>
                <w:sz w:val="24"/>
                <w:lang w:eastAsia="zh-CN"/>
                <w14:textFill>
                  <w14:solidFill>
                    <w14:schemeClr w14:val="tx1"/>
                  </w14:solidFill>
                </w14:textFill>
              </w:rPr>
            </w:pPr>
            <w:r>
              <w:rPr>
                <w:rFonts w:ascii="宋体" w:hAnsi="宋体" w:eastAsia="宋体"/>
                <w:color w:val="000000" w:themeColor="text1"/>
                <w:sz w:val="24"/>
                <w:lang w:eastAsia="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09" w:type="pct"/>
            <w:vAlign w:val="center"/>
            <w:textDirection w:val="lrTb"/>
            <w:noWrap w:val="false"/>
          </w:tcPr>
          <w:p>
            <w:pPr>
              <w:spacing w:after="0" w:line="240" w:lineRule="auto"/>
              <w:rPr>
                <w:rFonts w:ascii="宋体" w:hAnsi="宋体" w:eastAsia="宋体"/>
                <w:color w:val="000000" w:themeColor="text1"/>
                <w:sz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医生质量分析</w:t>
            </w:r>
            <w:r/>
          </w:p>
        </w:tc>
        <w:tc>
          <w:tcPr>
            <w:tcBorders>
              <w:top w:val="single" w:color="auto" w:sz="4" w:space="0"/>
              <w:left w:val="single" w:color="auto" w:sz="4" w:space="0"/>
              <w:bottom w:val="single" w:color="auto" w:sz="4" w:space="0"/>
              <w:right w:val="single" w:color="auto" w:sz="4" w:space="0"/>
            </w:tcBorders>
            <w:tcW w:w="3678" w:type="pct"/>
            <w:vAlign w:val="center"/>
            <w:textDirection w:val="lrTb"/>
            <w:noWrap w:val="false"/>
          </w:tcPr>
          <w:p>
            <w:pPr>
              <w:spacing w:after="0" w:line="240" w:lineRule="auto"/>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支持对全院各门诊医生病历质量情况进行统计分析，包括门诊患者数、问题数、修正问题数、门诊医生质量情况分布等。</w:t>
            </w:r>
            <w:r/>
          </w:p>
        </w:tc>
      </w:tr>
      <w:tr>
        <w:trPr>
          <w:trHeight w:val="20"/>
        </w:trPr>
        <w:tc>
          <w:tcPr>
            <w:tcBorders>
              <w:top w:val="single" w:color="auto" w:sz="4" w:space="0"/>
              <w:left w:val="single" w:color="auto" w:sz="4" w:space="0"/>
              <w:bottom w:val="single" w:color="auto" w:sz="4" w:space="0"/>
              <w:right w:val="single" w:color="auto" w:sz="4" w:space="0"/>
            </w:tcBorders>
            <w:tcW w:w="513" w:type="pct"/>
            <w:vAlign w:val="center"/>
            <w:vMerge w:val="continue"/>
            <w:textDirection w:val="lrTb"/>
            <w:noWrap w:val="false"/>
          </w:tcPr>
          <w:p>
            <w:pPr>
              <w:spacing w:after="0" w:line="240" w:lineRule="auto"/>
              <w:rPr>
                <w:rFonts w:ascii="宋体" w:hAnsi="宋体" w:eastAsia="宋体"/>
                <w:color w:val="000000" w:themeColor="text1"/>
                <w:sz w:val="24"/>
                <w:lang w:eastAsia="zh-CN"/>
                <w14:textFill>
                  <w14:solidFill>
                    <w14:schemeClr w14:val="tx1"/>
                  </w14:solidFill>
                </w14:textFill>
              </w:rPr>
            </w:pPr>
            <w:r>
              <w:rPr>
                <w:rFonts w:ascii="宋体" w:hAnsi="宋体" w:eastAsia="宋体"/>
                <w:color w:val="000000" w:themeColor="text1"/>
                <w:sz w:val="24"/>
                <w:lang w:eastAsia="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09" w:type="pct"/>
            <w:vAlign w:val="center"/>
            <w:textDirection w:val="lrTb"/>
            <w:noWrap w:val="false"/>
          </w:tcPr>
          <w:p>
            <w:pPr>
              <w:spacing w:after="0" w:line="240" w:lineRule="auto"/>
              <w:rPr>
                <w:rFonts w:ascii="宋体" w:hAnsi="宋体" w:eastAsia="宋体"/>
                <w:color w:val="000000" w:themeColor="text1"/>
                <w:sz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问题分析</w:t>
            </w:r>
            <w:r/>
          </w:p>
        </w:tc>
        <w:tc>
          <w:tcPr>
            <w:tcBorders>
              <w:top w:val="single" w:color="auto" w:sz="4" w:space="0"/>
              <w:left w:val="single" w:color="auto" w:sz="4" w:space="0"/>
              <w:bottom w:val="single" w:color="auto" w:sz="4" w:space="0"/>
              <w:right w:val="single" w:color="auto" w:sz="4" w:space="0"/>
            </w:tcBorders>
            <w:tcW w:w="3678" w:type="pct"/>
            <w:vAlign w:val="center"/>
            <w:textDirection w:val="lrTb"/>
            <w:noWrap w:val="false"/>
          </w:tcPr>
          <w:p>
            <w:pPr>
              <w:spacing w:after="0" w:line="240" w:lineRule="auto"/>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支持查看门诊病历的缺陷问题明细列表，分析全院缺陷问题，包括各缺陷问题的质控患者数汇总、质控失败患者数汇总、质控修正患者数汇总、质控患者修正率汇总、质控点等级。</w:t>
            </w:r>
            <w:r/>
          </w:p>
        </w:tc>
      </w:tr>
      <w:tr>
        <w:trPr>
          <w:trHeight w:val="20"/>
        </w:trPr>
        <w:tc>
          <w:tcPr>
            <w:tcBorders>
              <w:top w:val="single" w:color="auto" w:sz="4" w:space="0"/>
              <w:left w:val="single" w:color="auto" w:sz="4" w:space="0"/>
              <w:bottom w:val="single" w:color="auto" w:sz="4" w:space="0"/>
              <w:right w:val="single" w:color="auto" w:sz="4" w:space="0"/>
            </w:tcBorders>
            <w:tcW w:w="513" w:type="pct"/>
            <w:vAlign w:val="center"/>
            <w:vMerge w:val="restart"/>
            <w:textDirection w:val="lrTb"/>
            <w:noWrap w:val="false"/>
          </w:tcPr>
          <w:p>
            <w:pPr>
              <w:spacing w:after="0" w:line="240" w:lineRule="auto"/>
              <w:rPr>
                <w:rFonts w:ascii="宋体" w:hAnsi="宋体" w:eastAsia="宋体"/>
                <w:color w:val="000000" w:themeColor="text1"/>
                <w:sz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质控点维护</w:t>
            </w:r>
            <w:r/>
          </w:p>
        </w:tc>
        <w:tc>
          <w:tcPr>
            <w:tcBorders>
              <w:top w:val="single" w:color="auto" w:sz="4" w:space="0"/>
              <w:left w:val="single" w:color="auto" w:sz="4" w:space="0"/>
              <w:bottom w:val="single" w:color="auto" w:sz="4" w:space="0"/>
              <w:right w:val="single" w:color="auto" w:sz="4" w:space="0"/>
            </w:tcBorders>
            <w:tcW w:w="809" w:type="pct"/>
            <w:vAlign w:val="center"/>
            <w:textDirection w:val="lrTb"/>
            <w:noWrap w:val="false"/>
          </w:tcPr>
          <w:p>
            <w:pPr>
              <w:spacing w:after="0" w:line="240" w:lineRule="auto"/>
              <w:rPr>
                <w:rFonts w:ascii="宋体" w:hAnsi="宋体" w:eastAsia="宋体"/>
                <w:color w:val="000000" w:themeColor="text1"/>
                <w:sz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质控点列表</w:t>
            </w:r>
            <w:r/>
          </w:p>
        </w:tc>
        <w:tc>
          <w:tcPr>
            <w:tcBorders>
              <w:top w:val="single" w:color="auto" w:sz="4" w:space="0"/>
              <w:left w:val="single" w:color="auto" w:sz="4" w:space="0"/>
              <w:bottom w:val="single" w:color="auto" w:sz="4" w:space="0"/>
              <w:right w:val="single" w:color="auto" w:sz="4" w:space="0"/>
            </w:tcBorders>
            <w:tcW w:w="3678" w:type="pct"/>
            <w:vAlign w:val="center"/>
            <w:textDirection w:val="lrTb"/>
            <w:noWrap w:val="false"/>
          </w:tcPr>
          <w:p>
            <w:pPr>
              <w:spacing w:after="0" w:line="240" w:lineRule="auto"/>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支持在质控点查询页面查看每条质控点的质控逻辑、质控点状态。</w:t>
            </w:r>
            <w:r/>
          </w:p>
        </w:tc>
      </w:tr>
      <w:tr>
        <w:trPr>
          <w:trHeight w:val="20"/>
        </w:trPr>
        <w:tc>
          <w:tcPr>
            <w:tcBorders>
              <w:top w:val="single" w:color="auto" w:sz="4" w:space="0"/>
              <w:left w:val="single" w:color="auto" w:sz="4" w:space="0"/>
              <w:bottom w:val="single" w:color="auto" w:sz="4" w:space="0"/>
              <w:right w:val="single" w:color="auto" w:sz="4" w:space="0"/>
            </w:tcBorders>
            <w:tcW w:w="513" w:type="pct"/>
            <w:vAlign w:val="center"/>
            <w:vMerge w:val="continue"/>
            <w:textDirection w:val="lrTb"/>
            <w:noWrap w:val="false"/>
          </w:tcPr>
          <w:p>
            <w:pPr>
              <w:spacing w:after="0" w:line="240" w:lineRule="auto"/>
              <w:rPr>
                <w:rFonts w:ascii="宋体" w:hAnsi="宋体" w:eastAsia="宋体"/>
                <w:color w:val="000000" w:themeColor="text1"/>
                <w:sz w:val="24"/>
                <w:lang w:eastAsia="zh-CN"/>
                <w14:textFill>
                  <w14:solidFill>
                    <w14:schemeClr w14:val="tx1"/>
                  </w14:solidFill>
                </w14:textFill>
              </w:rPr>
            </w:pPr>
            <w:r>
              <w:rPr>
                <w:rFonts w:ascii="宋体" w:hAnsi="宋体" w:eastAsia="宋体"/>
                <w:color w:val="000000" w:themeColor="text1"/>
                <w:sz w:val="24"/>
                <w:lang w:eastAsia="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09" w:type="pct"/>
            <w:vAlign w:val="center"/>
            <w:vMerge w:val="restart"/>
            <w:textDirection w:val="lrTb"/>
            <w:noWrap w:val="false"/>
          </w:tcPr>
          <w:p>
            <w:pPr>
              <w:spacing w:after="0" w:line="240" w:lineRule="auto"/>
              <w:rPr>
                <w:rFonts w:ascii="宋体" w:hAnsi="宋体" w:eastAsia="宋体"/>
                <w:color w:val="000000" w:themeColor="text1"/>
                <w:sz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质控点管理</w:t>
            </w:r>
            <w:r/>
          </w:p>
        </w:tc>
        <w:tc>
          <w:tcPr>
            <w:tcBorders>
              <w:top w:val="single" w:color="auto" w:sz="4" w:space="0"/>
              <w:left w:val="single" w:color="auto" w:sz="4" w:space="0"/>
              <w:bottom w:val="single" w:color="auto" w:sz="4" w:space="0"/>
              <w:right w:val="single" w:color="auto" w:sz="4" w:space="0"/>
            </w:tcBorders>
            <w:tcW w:w="3678" w:type="pct"/>
            <w:vAlign w:val="center"/>
            <w:textDirection w:val="lrTb"/>
            <w:noWrap w:val="false"/>
          </w:tcPr>
          <w:p>
            <w:pPr>
              <w:spacing w:after="0" w:line="240" w:lineRule="auto"/>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支持按质控点名称、质控逻辑、类型、状态、提醒级别进行质控点的查询。</w:t>
            </w:r>
            <w:r/>
          </w:p>
        </w:tc>
      </w:tr>
      <w:tr>
        <w:trPr>
          <w:trHeight w:val="20"/>
        </w:trPr>
        <w:tc>
          <w:tcPr>
            <w:tcBorders>
              <w:top w:val="single" w:color="auto" w:sz="4" w:space="0"/>
              <w:left w:val="single" w:color="auto" w:sz="4" w:space="0"/>
              <w:bottom w:val="single" w:color="auto" w:sz="4" w:space="0"/>
              <w:right w:val="single" w:color="auto" w:sz="4" w:space="0"/>
            </w:tcBorders>
            <w:tcW w:w="513" w:type="pct"/>
            <w:vAlign w:val="center"/>
            <w:vMerge w:val="continue"/>
            <w:textDirection w:val="lrTb"/>
            <w:noWrap w:val="false"/>
          </w:tcPr>
          <w:p>
            <w:pPr>
              <w:spacing w:after="0" w:line="240" w:lineRule="auto"/>
              <w:rPr>
                <w:rFonts w:ascii="宋体" w:hAnsi="宋体" w:eastAsia="宋体"/>
                <w:color w:val="000000" w:themeColor="text1"/>
                <w:sz w:val="24"/>
                <w:lang w:eastAsia="zh-CN"/>
                <w14:textFill>
                  <w14:solidFill>
                    <w14:schemeClr w14:val="tx1"/>
                  </w14:solidFill>
                </w14:textFill>
              </w:rPr>
            </w:pPr>
            <w:r>
              <w:rPr>
                <w:rFonts w:ascii="宋体" w:hAnsi="宋体" w:eastAsia="宋体"/>
                <w:color w:val="000000" w:themeColor="text1"/>
                <w:sz w:val="24"/>
                <w:lang w:eastAsia="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09" w:type="pct"/>
            <w:vAlign w:val="center"/>
            <w:vMerge w:val="continue"/>
            <w:textDirection w:val="lrTb"/>
            <w:noWrap w:val="false"/>
          </w:tcPr>
          <w:p>
            <w:pPr>
              <w:spacing w:after="0" w:line="240" w:lineRule="auto"/>
              <w:rPr>
                <w:rFonts w:ascii="宋体" w:hAnsi="宋体" w:eastAsia="宋体"/>
                <w:color w:val="000000" w:themeColor="text1"/>
                <w:sz w:val="24"/>
                <w:lang w:eastAsia="zh-CN"/>
                <w14:textFill>
                  <w14:solidFill>
                    <w14:schemeClr w14:val="tx1"/>
                  </w14:solidFill>
                </w14:textFill>
              </w:rPr>
            </w:pPr>
            <w:r>
              <w:rPr>
                <w:rFonts w:ascii="宋体" w:hAnsi="宋体" w:eastAsia="宋体"/>
                <w:color w:val="000000" w:themeColor="text1"/>
                <w:sz w:val="24"/>
                <w:lang w:eastAsia="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3678" w:type="pct"/>
            <w:vAlign w:val="center"/>
            <w:textDirection w:val="lrTb"/>
            <w:noWrap w:val="false"/>
          </w:tcPr>
          <w:p>
            <w:pPr>
              <w:spacing w:after="0" w:line="240" w:lineRule="auto"/>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支持对质控点的生效状态进行开启/关闭。</w:t>
            </w:r>
            <w:r/>
          </w:p>
        </w:tc>
      </w:tr>
      <w:tr>
        <w:trPr>
          <w:trHeight w:val="20"/>
        </w:trPr>
        <w:tc>
          <w:tcPr>
            <w:tcBorders>
              <w:top w:val="single" w:color="auto" w:sz="4" w:space="0"/>
              <w:left w:val="single" w:color="auto" w:sz="4" w:space="0"/>
              <w:bottom w:val="single" w:color="auto" w:sz="4" w:space="0"/>
              <w:right w:val="single" w:color="auto" w:sz="4" w:space="0"/>
            </w:tcBorders>
            <w:tcW w:w="513" w:type="pct"/>
            <w:vAlign w:val="center"/>
            <w:vMerge w:val="continue"/>
            <w:textDirection w:val="lrTb"/>
            <w:noWrap w:val="false"/>
          </w:tcPr>
          <w:p>
            <w:pPr>
              <w:spacing w:after="0" w:line="240" w:lineRule="auto"/>
              <w:rPr>
                <w:rFonts w:ascii="宋体" w:hAnsi="宋体" w:eastAsia="宋体"/>
                <w:color w:val="000000" w:themeColor="text1"/>
                <w:sz w:val="24"/>
                <w:lang w:eastAsia="zh-CN"/>
                <w14:textFill>
                  <w14:solidFill>
                    <w14:schemeClr w14:val="tx1"/>
                  </w14:solidFill>
                </w14:textFill>
              </w:rPr>
            </w:pPr>
            <w:r>
              <w:rPr>
                <w:rFonts w:ascii="宋体" w:hAnsi="宋体" w:eastAsia="宋体"/>
                <w:color w:val="000000" w:themeColor="text1"/>
                <w:sz w:val="24"/>
                <w:lang w:eastAsia="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09" w:type="pct"/>
            <w:vAlign w:val="center"/>
            <w:vMerge w:val="continue"/>
            <w:textDirection w:val="lrTb"/>
            <w:noWrap w:val="false"/>
          </w:tcPr>
          <w:p>
            <w:pPr>
              <w:spacing w:after="0" w:line="240" w:lineRule="auto"/>
              <w:rPr>
                <w:rFonts w:ascii="宋体" w:hAnsi="宋体" w:eastAsia="宋体"/>
                <w:color w:val="000000" w:themeColor="text1"/>
                <w:sz w:val="24"/>
                <w:lang w:eastAsia="zh-CN"/>
                <w14:textFill>
                  <w14:solidFill>
                    <w14:schemeClr w14:val="tx1"/>
                  </w14:solidFill>
                </w14:textFill>
              </w:rPr>
            </w:pPr>
            <w:r>
              <w:rPr>
                <w:rFonts w:ascii="宋体" w:hAnsi="宋体" w:eastAsia="宋体"/>
                <w:color w:val="000000" w:themeColor="text1"/>
                <w:sz w:val="24"/>
                <w:lang w:eastAsia="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3678" w:type="pct"/>
            <w:vAlign w:val="center"/>
            <w:textDirection w:val="lrTb"/>
            <w:noWrap w:val="false"/>
          </w:tcPr>
          <w:p>
            <w:pPr>
              <w:spacing w:after="0" w:line="240" w:lineRule="auto"/>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支持质控点级别的自定义配置，支持3级配置，3级为最高级别。</w:t>
            </w:r>
            <w:r/>
          </w:p>
        </w:tc>
      </w:tr>
      <w:tr>
        <w:trPr>
          <w:trHeight w:val="20"/>
        </w:trPr>
        <w:tc>
          <w:tcPr>
            <w:tcBorders>
              <w:top w:val="single" w:color="auto" w:sz="4" w:space="0"/>
              <w:left w:val="single" w:color="auto" w:sz="4" w:space="0"/>
              <w:bottom w:val="single" w:color="auto" w:sz="4" w:space="0"/>
              <w:right w:val="single" w:color="auto" w:sz="4" w:space="0"/>
            </w:tcBorders>
            <w:tcW w:w="513" w:type="pct"/>
            <w:vAlign w:val="center"/>
            <w:vMerge w:val="restart"/>
            <w:textDirection w:val="lrTb"/>
            <w:noWrap w:val="false"/>
          </w:tcPr>
          <w:p>
            <w:pPr>
              <w:spacing w:after="0" w:line="240" w:lineRule="auto"/>
              <w:rPr>
                <w:rFonts w:ascii="宋体" w:hAnsi="宋体" w:eastAsia="宋体"/>
                <w:color w:val="000000" w:themeColor="text1"/>
                <w:sz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系统管理</w:t>
            </w:r>
            <w:r/>
          </w:p>
        </w:tc>
        <w:tc>
          <w:tcPr>
            <w:tcBorders>
              <w:top w:val="single" w:color="auto" w:sz="4" w:space="0"/>
              <w:left w:val="single" w:color="auto" w:sz="4" w:space="0"/>
              <w:bottom w:val="single" w:color="auto" w:sz="4" w:space="0"/>
              <w:right w:val="single" w:color="auto" w:sz="4" w:space="0"/>
            </w:tcBorders>
            <w:tcW w:w="809" w:type="pct"/>
            <w:vAlign w:val="center"/>
            <w:vMerge w:val="restart"/>
            <w:textDirection w:val="lrTb"/>
            <w:noWrap w:val="false"/>
          </w:tcPr>
          <w:p>
            <w:pPr>
              <w:spacing w:after="0" w:line="240" w:lineRule="auto"/>
              <w:rPr>
                <w:rFonts w:ascii="宋体" w:hAnsi="宋体" w:eastAsia="宋体"/>
                <w:color w:val="000000" w:themeColor="text1"/>
                <w:sz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用户管理</w:t>
            </w:r>
            <w:r/>
          </w:p>
        </w:tc>
        <w:tc>
          <w:tcPr>
            <w:tcBorders>
              <w:top w:val="single" w:color="auto" w:sz="4" w:space="0"/>
              <w:left w:val="single" w:color="auto" w:sz="4" w:space="0"/>
              <w:bottom w:val="single" w:color="auto" w:sz="4" w:space="0"/>
              <w:right w:val="single" w:color="auto" w:sz="4" w:space="0"/>
            </w:tcBorders>
            <w:tcW w:w="3678" w:type="pct"/>
            <w:vAlign w:val="center"/>
            <w:textDirection w:val="lrTb"/>
            <w:noWrap w:val="false"/>
          </w:tcPr>
          <w:p>
            <w:pPr>
              <w:spacing w:after="0" w:line="240" w:lineRule="auto"/>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提供用户使用系统的授权控制。</w:t>
            </w:r>
            <w:r/>
          </w:p>
        </w:tc>
      </w:tr>
      <w:tr>
        <w:trPr>
          <w:trHeight w:val="20"/>
        </w:trPr>
        <w:tc>
          <w:tcPr>
            <w:tcBorders>
              <w:top w:val="single" w:color="auto" w:sz="4" w:space="0"/>
              <w:left w:val="single" w:color="auto" w:sz="4" w:space="0"/>
              <w:bottom w:val="single" w:color="auto" w:sz="4" w:space="0"/>
              <w:right w:val="single" w:color="auto" w:sz="4" w:space="0"/>
            </w:tcBorders>
            <w:tcW w:w="513" w:type="pct"/>
            <w:vAlign w:val="center"/>
            <w:vMerge w:val="continue"/>
            <w:textDirection w:val="lrTb"/>
            <w:noWrap w:val="false"/>
          </w:tcPr>
          <w:p>
            <w:pPr>
              <w:spacing w:after="0" w:line="240" w:lineRule="auto"/>
              <w:rPr>
                <w:rFonts w:ascii="宋体" w:hAnsi="宋体" w:eastAsia="宋体"/>
                <w:color w:val="000000" w:themeColor="text1"/>
                <w:sz w:val="24"/>
                <w:lang w:eastAsia="zh-CN"/>
                <w14:textFill>
                  <w14:solidFill>
                    <w14:schemeClr w14:val="tx1"/>
                  </w14:solidFill>
                </w14:textFill>
              </w:rPr>
            </w:pPr>
            <w:r>
              <w:rPr>
                <w:rFonts w:ascii="宋体" w:hAnsi="宋体" w:eastAsia="宋体"/>
                <w:color w:val="000000" w:themeColor="text1"/>
                <w:sz w:val="24"/>
                <w:lang w:eastAsia="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09" w:type="pct"/>
            <w:vAlign w:val="center"/>
            <w:vMerge w:val="continue"/>
            <w:textDirection w:val="lrTb"/>
            <w:noWrap w:val="false"/>
          </w:tcPr>
          <w:p>
            <w:pPr>
              <w:spacing w:after="0" w:line="240" w:lineRule="auto"/>
              <w:rPr>
                <w:rFonts w:ascii="宋体" w:hAnsi="宋体" w:eastAsia="宋体"/>
                <w:color w:val="000000" w:themeColor="text1"/>
                <w:sz w:val="24"/>
                <w:lang w:eastAsia="zh-CN"/>
                <w14:textFill>
                  <w14:solidFill>
                    <w14:schemeClr w14:val="tx1"/>
                  </w14:solidFill>
                </w14:textFill>
              </w:rPr>
            </w:pPr>
            <w:r>
              <w:rPr>
                <w:rFonts w:ascii="宋体" w:hAnsi="宋体" w:eastAsia="宋体"/>
                <w:color w:val="000000" w:themeColor="text1"/>
                <w:sz w:val="24"/>
                <w:lang w:eastAsia="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3678" w:type="pct"/>
            <w:vAlign w:val="center"/>
            <w:textDirection w:val="lrTb"/>
            <w:noWrap w:val="false"/>
          </w:tcPr>
          <w:p>
            <w:pPr>
              <w:spacing w:after="0" w:line="240" w:lineRule="auto"/>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支持用户功能权限的配置管理。</w:t>
            </w:r>
            <w:r/>
          </w:p>
        </w:tc>
      </w:tr>
      <w:tr>
        <w:trPr>
          <w:trHeight w:val="20"/>
        </w:trPr>
        <w:tc>
          <w:tcPr>
            <w:tcBorders>
              <w:top w:val="single" w:color="auto" w:sz="4" w:space="0"/>
              <w:left w:val="single" w:color="auto" w:sz="4" w:space="0"/>
              <w:bottom w:val="single" w:color="auto" w:sz="4" w:space="0"/>
              <w:right w:val="single" w:color="auto" w:sz="4" w:space="0"/>
            </w:tcBorders>
            <w:tcW w:w="513" w:type="pct"/>
            <w:vAlign w:val="center"/>
            <w:vMerge w:val="continue"/>
            <w:textDirection w:val="lrTb"/>
            <w:noWrap w:val="false"/>
          </w:tcPr>
          <w:p>
            <w:pPr>
              <w:spacing w:after="0" w:line="240" w:lineRule="auto"/>
              <w:rPr>
                <w:rFonts w:ascii="宋体" w:hAnsi="宋体" w:eastAsia="宋体"/>
                <w:color w:val="000000" w:themeColor="text1"/>
                <w:sz w:val="24"/>
                <w:lang w:eastAsia="zh-CN"/>
                <w14:textFill>
                  <w14:solidFill>
                    <w14:schemeClr w14:val="tx1"/>
                  </w14:solidFill>
                </w14:textFill>
              </w:rPr>
            </w:pPr>
            <w:r>
              <w:rPr>
                <w:rFonts w:ascii="宋体" w:hAnsi="宋体" w:eastAsia="宋体"/>
                <w:color w:val="000000" w:themeColor="text1"/>
                <w:sz w:val="24"/>
                <w:lang w:eastAsia="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09" w:type="pct"/>
            <w:vAlign w:val="center"/>
            <w:vMerge w:val="continue"/>
            <w:textDirection w:val="lrTb"/>
            <w:noWrap w:val="false"/>
          </w:tcPr>
          <w:p>
            <w:pPr>
              <w:spacing w:after="0" w:line="240" w:lineRule="auto"/>
              <w:rPr>
                <w:rFonts w:ascii="宋体" w:hAnsi="宋体" w:eastAsia="宋体"/>
                <w:color w:val="000000" w:themeColor="text1"/>
                <w:sz w:val="24"/>
                <w:lang w:eastAsia="zh-CN"/>
                <w14:textFill>
                  <w14:solidFill>
                    <w14:schemeClr w14:val="tx1"/>
                  </w14:solidFill>
                </w14:textFill>
              </w:rPr>
            </w:pPr>
            <w:r>
              <w:rPr>
                <w:rFonts w:ascii="宋体" w:hAnsi="宋体" w:eastAsia="宋体"/>
                <w:color w:val="000000" w:themeColor="text1"/>
                <w:sz w:val="24"/>
                <w:lang w:eastAsia="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3678" w:type="pct"/>
            <w:vAlign w:val="center"/>
            <w:textDirection w:val="lrTb"/>
            <w:noWrap w:val="false"/>
          </w:tcPr>
          <w:p>
            <w:pPr>
              <w:spacing w:after="0" w:line="240" w:lineRule="auto"/>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支持用户数据权限范围的授权管理。</w:t>
            </w:r>
            <w:r/>
          </w:p>
        </w:tc>
      </w:tr>
      <w:tr>
        <w:trPr>
          <w:trHeight w:val="20"/>
        </w:trPr>
        <w:tc>
          <w:tcPr>
            <w:tcBorders>
              <w:top w:val="single" w:color="auto" w:sz="4" w:space="0"/>
              <w:left w:val="single" w:color="auto" w:sz="4" w:space="0"/>
              <w:bottom w:val="single" w:color="auto" w:sz="4" w:space="0"/>
              <w:right w:val="single" w:color="auto" w:sz="4" w:space="0"/>
            </w:tcBorders>
            <w:tcW w:w="513" w:type="pct"/>
            <w:vAlign w:val="center"/>
            <w:textDirection w:val="lrTb"/>
            <w:noWrap w:val="false"/>
          </w:tcPr>
          <w:p>
            <w:pPr>
              <w:spacing w:after="0" w:line="240" w:lineRule="auto"/>
              <w:rPr>
                <w:rFonts w:ascii="宋体" w:hAnsi="宋体" w:eastAsia="宋体"/>
                <w:color w:val="000000" w:themeColor="text1"/>
                <w:sz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门诊病历形式质控点</w:t>
            </w:r>
            <w:r/>
          </w:p>
        </w:tc>
        <w:tc>
          <w:tcPr>
            <w:tcBorders>
              <w:top w:val="single" w:color="auto" w:sz="4" w:space="0"/>
              <w:left w:val="single" w:color="auto" w:sz="4" w:space="0"/>
              <w:bottom w:val="single" w:color="auto" w:sz="4" w:space="0"/>
              <w:right w:val="single" w:color="auto" w:sz="4" w:space="0"/>
            </w:tcBorders>
            <w:tcW w:w="809" w:type="pct"/>
            <w:vAlign w:val="center"/>
            <w:textDirection w:val="lrTb"/>
            <w:noWrap w:val="false"/>
          </w:tcPr>
          <w:p>
            <w:pPr>
              <w:spacing w:after="0" w:line="240" w:lineRule="auto"/>
              <w:rPr>
                <w:rFonts w:ascii="宋体" w:hAnsi="宋体" w:eastAsia="宋体"/>
                <w:color w:val="000000" w:themeColor="text1"/>
                <w:sz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形式质控点覆盖</w:t>
            </w:r>
            <w:r/>
          </w:p>
        </w:tc>
        <w:tc>
          <w:tcPr>
            <w:tcBorders>
              <w:top w:val="single" w:color="auto" w:sz="4" w:space="0"/>
              <w:left w:val="single" w:color="auto" w:sz="4" w:space="0"/>
              <w:bottom w:val="single" w:color="auto" w:sz="4" w:space="0"/>
              <w:right w:val="single" w:color="auto" w:sz="4" w:space="0"/>
            </w:tcBorders>
            <w:tcW w:w="3678" w:type="pct"/>
            <w:vAlign w:val="center"/>
            <w:textDirection w:val="lrTb"/>
            <w:noWrap w:val="false"/>
          </w:tcPr>
          <w:p>
            <w:pPr>
              <w:spacing w:after="0" w:line="240" w:lineRule="auto"/>
              <w:rPr>
                <w:rFonts w:ascii="宋体" w:hAnsi="宋体" w:eastAsia="宋体"/>
                <w:color w:val="000000" w:themeColor="text1"/>
                <w:sz w:val="24"/>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系统应覆盖门诊病历、门诊复诊病历、门诊补充续打病历等内容的书写一致性、完整性、合规性。</w:t>
            </w:r>
            <w:r>
              <w:rPr>
                <w:rFonts w:hint="eastAsia" w:ascii="宋体" w:hAnsi="宋体" w:eastAsia="宋体"/>
                <w:color w:val="000000" w:themeColor="text1"/>
                <w:sz w:val="24"/>
                <w:szCs w:val="24"/>
                <w14:textFill>
                  <w14:solidFill>
                    <w14:schemeClr w14:val="tx1"/>
                  </w14:solidFill>
                </w14:textFill>
              </w:rPr>
              <w:t xml:space="preserve">如：</w:t>
            </w:r>
            <w:r/>
          </w:p>
          <w:p>
            <w:pPr>
              <w:numPr>
                <w:ilvl w:val="0"/>
                <w:numId w:val="7"/>
              </w:numPr>
              <w:jc w:val="both"/>
              <w:spacing w:after="0" w:line="240" w:lineRule="auto"/>
              <w:widowControl w:val="off"/>
              <w:rPr>
                <w:rFonts w:ascii="宋体" w:hAnsi="宋体" w:eastAsia="宋体"/>
                <w:color w:val="000000" w:themeColor="text1"/>
                <w:sz w:val="24"/>
                <w:lang w:eastAsia="zh-CN"/>
                <w14:textFill>
                  <w14:solidFill>
                    <w14:schemeClr w14:val="tx1"/>
                  </w14:solidFill>
                </w14:textFill>
              </w:rPr>
            </w:pPr>
            <w:r>
              <w:rPr>
                <w:rFonts w:ascii="宋体" w:hAnsi="宋体" w:eastAsia="宋体"/>
                <w:color w:val="000000" w:themeColor="text1"/>
                <w:sz w:val="24"/>
                <w:szCs w:val="24"/>
                <w:lang w:eastAsia="zh-CN"/>
                <w14:textFill>
                  <w14:solidFill>
                    <w14:schemeClr w14:val="tx1"/>
                  </w14:solidFill>
                </w14:textFill>
              </w:rPr>
              <w:t xml:space="preserve">门诊病历主诉完整性质检；</w:t>
            </w:r>
            <w:r/>
          </w:p>
          <w:p>
            <w:pPr>
              <w:numPr>
                <w:ilvl w:val="0"/>
                <w:numId w:val="7"/>
              </w:numPr>
              <w:jc w:val="both"/>
              <w:spacing w:after="0" w:line="240" w:lineRule="auto"/>
              <w:widowControl w:val="off"/>
              <w:rPr>
                <w:rFonts w:ascii="宋体" w:hAnsi="宋体" w:eastAsia="宋体"/>
                <w:color w:val="000000" w:themeColor="text1"/>
                <w:sz w:val="24"/>
                <w:lang w:eastAsia="zh-CN"/>
                <w14:textFill>
                  <w14:solidFill>
                    <w14:schemeClr w14:val="tx1"/>
                  </w14:solidFill>
                </w14:textFill>
              </w:rPr>
            </w:pPr>
            <w:r>
              <w:rPr>
                <w:rFonts w:ascii="宋体" w:hAnsi="宋体" w:eastAsia="宋体"/>
                <w:color w:val="000000" w:themeColor="text1"/>
                <w:sz w:val="24"/>
                <w:szCs w:val="24"/>
                <w:lang w:eastAsia="zh-CN"/>
                <w14:textFill>
                  <w14:solidFill>
                    <w14:schemeClr w14:val="tx1"/>
                  </w14:solidFill>
                </w14:textFill>
              </w:rPr>
              <w:t xml:space="preserve">门诊病历门诊诊断完整性质检；</w:t>
            </w:r>
            <w:r/>
          </w:p>
          <w:p>
            <w:pPr>
              <w:numPr>
                <w:ilvl w:val="0"/>
                <w:numId w:val="7"/>
              </w:numPr>
              <w:jc w:val="both"/>
              <w:spacing w:after="0" w:line="240" w:lineRule="auto"/>
              <w:widowControl w:val="off"/>
              <w:rPr>
                <w:rFonts w:ascii="宋体" w:hAnsi="宋体" w:eastAsia="宋体"/>
                <w:color w:val="000000" w:themeColor="text1"/>
                <w:sz w:val="24"/>
                <w:lang w:eastAsia="zh-CN"/>
                <w14:textFill>
                  <w14:solidFill>
                    <w14:schemeClr w14:val="tx1"/>
                  </w14:solidFill>
                </w14:textFill>
              </w:rPr>
            </w:pPr>
            <w:r>
              <w:rPr>
                <w:rFonts w:ascii="宋体" w:hAnsi="宋体" w:eastAsia="宋体"/>
                <w:color w:val="000000" w:themeColor="text1"/>
                <w:sz w:val="24"/>
                <w:szCs w:val="24"/>
                <w:lang w:eastAsia="zh-CN"/>
                <w14:textFill>
                  <w14:solidFill>
                    <w14:schemeClr w14:val="tx1"/>
                  </w14:solidFill>
                </w14:textFill>
              </w:rPr>
              <w:t xml:space="preserve">门诊复诊病历-既往史填写规范性质检；</w:t>
            </w:r>
            <w:r/>
          </w:p>
          <w:p>
            <w:pPr>
              <w:numPr>
                <w:ilvl w:val="0"/>
                <w:numId w:val="7"/>
              </w:numPr>
              <w:jc w:val="both"/>
              <w:spacing w:after="0" w:line="240" w:lineRule="auto"/>
              <w:widowControl w:val="off"/>
              <w:rPr>
                <w:rFonts w:ascii="宋体" w:hAnsi="宋体" w:eastAsia="宋体"/>
                <w:color w:val="000000" w:themeColor="text1"/>
                <w:sz w:val="24"/>
                <w:lang w:eastAsia="zh-CN"/>
                <w14:textFill>
                  <w14:solidFill>
                    <w14:schemeClr w14:val="tx1"/>
                  </w14:solidFill>
                </w14:textFill>
              </w:rPr>
            </w:pPr>
            <w:r>
              <w:rPr>
                <w:rFonts w:ascii="宋体" w:hAnsi="宋体" w:eastAsia="宋体"/>
                <w:color w:val="000000" w:themeColor="text1"/>
                <w:sz w:val="24"/>
                <w:szCs w:val="24"/>
                <w:lang w:eastAsia="zh-CN"/>
                <w14:textFill>
                  <w14:solidFill>
                    <w14:schemeClr w14:val="tx1"/>
                  </w14:solidFill>
                </w14:textFill>
              </w:rPr>
              <w:t xml:space="preserve">门诊复诊病历-体格检查填写规范性质检。</w:t>
            </w:r>
            <w:r/>
          </w:p>
        </w:tc>
      </w:tr>
      <w:tr>
        <w:trPr>
          <w:trHeight w:val="20"/>
        </w:trPr>
        <w:tc>
          <w:tcPr>
            <w:tcBorders>
              <w:top w:val="single" w:color="auto" w:sz="4" w:space="0"/>
              <w:left w:val="single" w:color="auto" w:sz="4" w:space="0"/>
              <w:bottom w:val="single" w:color="auto" w:sz="4" w:space="0"/>
              <w:right w:val="single" w:color="auto" w:sz="4" w:space="0"/>
            </w:tcBorders>
            <w:tcW w:w="513" w:type="pct"/>
            <w:vAlign w:val="center"/>
            <w:vMerge w:val="restart"/>
            <w:textDirection w:val="lrTb"/>
            <w:noWrap w:val="false"/>
          </w:tcPr>
          <w:p>
            <w:pPr>
              <w:spacing w:after="0" w:line="240" w:lineRule="auto"/>
              <w:rPr>
                <w:rFonts w:ascii="宋体" w:hAnsi="宋体" w:eastAsia="宋体"/>
                <w:color w:val="000000" w:themeColor="text1"/>
                <w:sz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门诊病历内涵质控点</w:t>
            </w:r>
            <w:r/>
          </w:p>
        </w:tc>
        <w:tc>
          <w:tcPr>
            <w:tcBorders>
              <w:top w:val="single" w:color="auto" w:sz="4" w:space="0"/>
              <w:left w:val="single" w:color="auto" w:sz="4" w:space="0"/>
              <w:bottom w:val="single" w:color="auto" w:sz="4" w:space="0"/>
              <w:right w:val="single" w:color="auto" w:sz="4" w:space="0"/>
            </w:tcBorders>
            <w:tcW w:w="809" w:type="pct"/>
            <w:vAlign w:val="center"/>
            <w:textDirection w:val="lrTb"/>
            <w:noWrap w:val="false"/>
          </w:tcPr>
          <w:p>
            <w:pPr>
              <w:spacing w:after="0" w:line="240" w:lineRule="auto"/>
              <w:rPr>
                <w:rFonts w:ascii="宋体" w:hAnsi="宋体" w:eastAsia="宋体"/>
                <w:color w:val="000000" w:themeColor="text1"/>
                <w:sz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内涵质控点覆盖</w:t>
            </w:r>
            <w:r/>
          </w:p>
        </w:tc>
        <w:tc>
          <w:tcPr>
            <w:tcBorders>
              <w:top w:val="single" w:color="auto" w:sz="4" w:space="0"/>
              <w:left w:val="single" w:color="auto" w:sz="4" w:space="0"/>
              <w:bottom w:val="single" w:color="auto" w:sz="4" w:space="0"/>
              <w:right w:val="single" w:color="auto" w:sz="4" w:space="0"/>
            </w:tcBorders>
            <w:tcW w:w="3678" w:type="pct"/>
            <w:vAlign w:val="center"/>
            <w:textDirection w:val="lrTb"/>
            <w:noWrap w:val="false"/>
          </w:tcPr>
          <w:p>
            <w:pPr>
              <w:spacing w:after="0" w:line="240" w:lineRule="auto"/>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系统通过自然语言处理智能分析病历文书、医嘱/处方、检验检查结果等多维度病历信息，实现门诊病历内涵的全覆盖，包括内涵一致性、诊疗过程合理性、文书书写缺陷、客观逻辑一致性。</w:t>
            </w:r>
            <w:r/>
          </w:p>
        </w:tc>
      </w:tr>
      <w:tr>
        <w:trPr>
          <w:trHeight w:val="20"/>
        </w:trPr>
        <w:tc>
          <w:tcPr>
            <w:tcBorders>
              <w:top w:val="single" w:color="auto" w:sz="4" w:space="0"/>
              <w:left w:val="single" w:color="auto" w:sz="4" w:space="0"/>
              <w:bottom w:val="single" w:color="auto" w:sz="4" w:space="0"/>
              <w:right w:val="single" w:color="auto" w:sz="4" w:space="0"/>
            </w:tcBorders>
            <w:tcW w:w="513" w:type="pct"/>
            <w:vAlign w:val="center"/>
            <w:vMerge w:val="continue"/>
            <w:textDirection w:val="lrTb"/>
            <w:noWrap w:val="false"/>
          </w:tcPr>
          <w:p>
            <w:pPr>
              <w:spacing w:after="0" w:line="240" w:lineRule="auto"/>
              <w:rPr>
                <w:rFonts w:ascii="宋体" w:hAnsi="宋体" w:eastAsia="宋体"/>
                <w:color w:val="000000" w:themeColor="text1"/>
                <w:sz w:val="24"/>
                <w:lang w:eastAsia="zh-CN"/>
                <w14:textFill>
                  <w14:solidFill>
                    <w14:schemeClr w14:val="tx1"/>
                  </w14:solidFill>
                </w14:textFill>
              </w:rPr>
            </w:pPr>
            <w:r>
              <w:rPr>
                <w:rFonts w:ascii="宋体" w:hAnsi="宋体" w:eastAsia="宋体"/>
                <w:color w:val="000000" w:themeColor="text1"/>
                <w:sz w:val="24"/>
                <w:lang w:eastAsia="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09" w:type="pct"/>
            <w:vAlign w:val="center"/>
            <w:textDirection w:val="lrTb"/>
            <w:noWrap w:val="false"/>
          </w:tcPr>
          <w:p>
            <w:pPr>
              <w:spacing w:after="0" w:line="240" w:lineRule="auto"/>
              <w:rPr>
                <w:rFonts w:ascii="宋体" w:hAnsi="宋体" w:eastAsia="宋体"/>
                <w:color w:val="000000" w:themeColor="text1"/>
                <w:sz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内涵一致性质控点</w:t>
            </w:r>
            <w:r/>
          </w:p>
        </w:tc>
        <w:tc>
          <w:tcPr>
            <w:tcBorders>
              <w:top w:val="single" w:color="auto" w:sz="4" w:space="0"/>
              <w:left w:val="single" w:color="auto" w:sz="4" w:space="0"/>
              <w:bottom w:val="single" w:color="auto" w:sz="4" w:space="0"/>
              <w:right w:val="single" w:color="auto" w:sz="4" w:space="0"/>
            </w:tcBorders>
            <w:tcW w:w="3678" w:type="pct"/>
            <w:vAlign w:val="center"/>
            <w:textDirection w:val="lrTb"/>
            <w:noWrap w:val="false"/>
          </w:tcPr>
          <w:p>
            <w:pPr>
              <w:spacing w:after="0" w:line="240" w:lineRule="auto"/>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系统可检查文书中对同一情况的记录是否一致进行质控，以此来保证数据准确性，如：</w:t>
            </w:r>
            <w:r/>
          </w:p>
          <w:p>
            <w:pPr>
              <w:numPr>
                <w:ilvl w:val="0"/>
                <w:numId w:val="8"/>
              </w:numPr>
              <w:jc w:val="both"/>
              <w:spacing w:after="0" w:line="240" w:lineRule="auto"/>
              <w:widowControl w:val="off"/>
              <w:rPr>
                <w:rFonts w:ascii="宋体" w:hAnsi="宋体" w:eastAsia="宋体"/>
                <w:color w:val="000000" w:themeColor="text1"/>
                <w:sz w:val="24"/>
                <w:lang w:eastAsia="zh-CN"/>
                <w14:textFill>
                  <w14:solidFill>
                    <w14:schemeClr w14:val="tx1"/>
                  </w14:solidFill>
                </w14:textFill>
              </w:rPr>
            </w:pPr>
            <w:r>
              <w:rPr>
                <w:rFonts w:ascii="宋体" w:hAnsi="宋体" w:eastAsia="宋体"/>
                <w:color w:val="000000" w:themeColor="text1"/>
                <w:sz w:val="24"/>
                <w:szCs w:val="24"/>
                <w:lang w:eastAsia="zh-CN"/>
                <w14:textFill>
                  <w14:solidFill>
                    <w14:schemeClr w14:val="tx1"/>
                  </w14:solidFill>
                </w14:textFill>
              </w:rPr>
              <w:t xml:space="preserve">门诊体格检查心率与脉搏数值不一致；</w:t>
            </w:r>
            <w:r/>
          </w:p>
          <w:p>
            <w:pPr>
              <w:numPr>
                <w:ilvl w:val="0"/>
                <w:numId w:val="8"/>
              </w:numPr>
              <w:jc w:val="both"/>
              <w:spacing w:after="0" w:line="240" w:lineRule="auto"/>
              <w:widowControl w:val="off"/>
              <w:rPr>
                <w:rFonts w:ascii="宋体" w:hAnsi="宋体" w:eastAsia="宋体"/>
                <w:color w:val="000000" w:themeColor="text1"/>
                <w:sz w:val="24"/>
                <w:lang w:eastAsia="zh-CN"/>
                <w14:textFill>
                  <w14:solidFill>
                    <w14:schemeClr w14:val="tx1"/>
                  </w14:solidFill>
                </w14:textFill>
              </w:rPr>
            </w:pPr>
            <w:r>
              <w:rPr>
                <w:rFonts w:ascii="宋体" w:hAnsi="宋体" w:eastAsia="宋体"/>
                <w:color w:val="000000" w:themeColor="text1"/>
                <w:sz w:val="24"/>
                <w:szCs w:val="24"/>
                <w:lang w:eastAsia="zh-CN"/>
                <w14:textFill>
                  <w14:solidFill>
                    <w14:schemeClr w14:val="tx1"/>
                  </w14:solidFill>
                </w14:textFill>
              </w:rPr>
              <w:t xml:space="preserve">处置记录药品名称和医嘱不一致；</w:t>
            </w:r>
            <w:r/>
          </w:p>
          <w:p>
            <w:pPr>
              <w:numPr>
                <w:ilvl w:val="0"/>
                <w:numId w:val="8"/>
              </w:numPr>
              <w:jc w:val="both"/>
              <w:spacing w:after="0" w:line="240" w:lineRule="auto"/>
              <w:widowControl w:val="off"/>
              <w:rPr>
                <w:rFonts w:ascii="宋体" w:hAnsi="宋体" w:eastAsia="宋体"/>
                <w:color w:val="000000" w:themeColor="text1"/>
                <w:sz w:val="24"/>
                <w:lang w:eastAsia="zh-CN"/>
                <w14:textFill>
                  <w14:solidFill>
                    <w14:schemeClr w14:val="tx1"/>
                  </w14:solidFill>
                </w14:textFill>
              </w:rPr>
            </w:pPr>
            <w:r>
              <w:rPr>
                <w:rFonts w:ascii="宋体" w:hAnsi="宋体" w:eastAsia="宋体"/>
                <w:color w:val="000000" w:themeColor="text1"/>
                <w:sz w:val="24"/>
                <w:szCs w:val="24"/>
                <w:lang w:eastAsia="zh-CN"/>
                <w14:textFill>
                  <w14:solidFill>
                    <w14:schemeClr w14:val="tx1"/>
                  </w14:solidFill>
                </w14:textFill>
              </w:rPr>
              <w:t xml:space="preserve">手术史和体格检查结果矛盾；</w:t>
            </w:r>
            <w:r/>
          </w:p>
          <w:p>
            <w:pPr>
              <w:numPr>
                <w:ilvl w:val="0"/>
                <w:numId w:val="8"/>
              </w:numPr>
              <w:jc w:val="both"/>
              <w:spacing w:after="0" w:line="240" w:lineRule="auto"/>
              <w:widowControl w:val="off"/>
              <w:rPr>
                <w:rFonts w:ascii="宋体" w:hAnsi="宋体" w:eastAsia="宋体"/>
                <w:color w:val="000000" w:themeColor="text1"/>
                <w:sz w:val="24"/>
                <w:lang w:eastAsia="zh-CN"/>
                <w14:textFill>
                  <w14:solidFill>
                    <w14:schemeClr w14:val="tx1"/>
                  </w14:solidFill>
                </w14:textFill>
              </w:rPr>
            </w:pPr>
            <w:r>
              <w:rPr>
                <w:rFonts w:ascii="宋体" w:hAnsi="宋体" w:eastAsia="宋体"/>
                <w:color w:val="000000" w:themeColor="text1"/>
                <w:sz w:val="24"/>
                <w:szCs w:val="24"/>
                <w:lang w:eastAsia="zh-CN"/>
                <w14:textFill>
                  <w14:solidFill>
                    <w14:schemeClr w14:val="tx1"/>
                  </w14:solidFill>
                </w14:textFill>
              </w:rPr>
              <w:t xml:space="preserve">门诊复诊病历，主诉和门诊诊断中的方位不一致。</w:t>
            </w:r>
            <w:r/>
          </w:p>
        </w:tc>
      </w:tr>
      <w:tr>
        <w:trPr>
          <w:trHeight w:val="20"/>
        </w:trPr>
        <w:tc>
          <w:tcPr>
            <w:tcBorders>
              <w:top w:val="single" w:color="auto" w:sz="4" w:space="0"/>
              <w:left w:val="single" w:color="auto" w:sz="4" w:space="0"/>
              <w:bottom w:val="single" w:color="auto" w:sz="4" w:space="0"/>
              <w:right w:val="single" w:color="auto" w:sz="4" w:space="0"/>
            </w:tcBorders>
            <w:tcW w:w="513" w:type="pct"/>
            <w:vAlign w:val="center"/>
            <w:vMerge w:val="continue"/>
            <w:textDirection w:val="lrTb"/>
            <w:noWrap w:val="false"/>
          </w:tcPr>
          <w:p>
            <w:pPr>
              <w:spacing w:after="0" w:line="240" w:lineRule="auto"/>
              <w:rPr>
                <w:rFonts w:ascii="宋体" w:hAnsi="宋体" w:eastAsia="宋体"/>
                <w:color w:val="000000" w:themeColor="text1"/>
                <w:sz w:val="24"/>
                <w:lang w:eastAsia="zh-CN"/>
                <w14:textFill>
                  <w14:solidFill>
                    <w14:schemeClr w14:val="tx1"/>
                  </w14:solidFill>
                </w14:textFill>
              </w:rPr>
            </w:pPr>
            <w:r>
              <w:rPr>
                <w:rFonts w:ascii="宋体" w:hAnsi="宋体" w:eastAsia="宋体"/>
                <w:color w:val="000000" w:themeColor="text1"/>
                <w:sz w:val="24"/>
                <w:lang w:eastAsia="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09" w:type="pct"/>
            <w:vAlign w:val="center"/>
            <w:textDirection w:val="lrTb"/>
            <w:noWrap w:val="false"/>
          </w:tcPr>
          <w:p>
            <w:pPr>
              <w:spacing w:after="0" w:line="240" w:lineRule="auto"/>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诊疗过程合理性质控点</w:t>
            </w:r>
            <w:r/>
          </w:p>
        </w:tc>
        <w:tc>
          <w:tcPr>
            <w:tcBorders>
              <w:top w:val="single" w:color="auto" w:sz="4" w:space="0"/>
              <w:left w:val="single" w:color="auto" w:sz="4" w:space="0"/>
              <w:bottom w:val="single" w:color="auto" w:sz="4" w:space="0"/>
              <w:right w:val="single" w:color="auto" w:sz="4" w:space="0"/>
            </w:tcBorders>
            <w:tcW w:w="3678" w:type="pct"/>
            <w:vAlign w:val="center"/>
            <w:textDirection w:val="lrTb"/>
            <w:noWrap w:val="false"/>
          </w:tcPr>
          <w:p>
            <w:pPr>
              <w:spacing w:after="0" w:line="240" w:lineRule="auto"/>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系统可结合患者全病历文书以及医嘱/处方、检验检查结果等，判断医生的诊断、检查检查开立和药物的使用及病程记录是否符合患者病情特点，如：</w:t>
            </w:r>
            <w:r/>
          </w:p>
          <w:p>
            <w:pPr>
              <w:spacing w:after="0" w:line="240" w:lineRule="auto"/>
              <w:rPr>
                <w:rFonts w:ascii="宋体" w:hAnsi="宋体" w:eastAsia="宋体"/>
                <w:color w:val="000000" w:themeColor="text1"/>
                <w:sz w:val="24"/>
                <w:lang w:eastAsia="zh-CN"/>
                <w14:textFill>
                  <w14:solidFill>
                    <w14:schemeClr w14:val="tx1"/>
                  </w14:solidFill>
                </w14:textFill>
              </w:rPr>
            </w:pPr>
            <w:r>
              <w:rPr>
                <w:rFonts w:ascii="宋体" w:hAnsi="宋体" w:eastAsia="宋体"/>
                <w:color w:val="000000" w:themeColor="text1"/>
                <w:sz w:val="24"/>
                <w:szCs w:val="24"/>
                <w:lang w:eastAsia="zh-CN"/>
                <w14:textFill>
                  <w14:solidFill>
                    <w14:schemeClr w14:val="tx1"/>
                  </w14:solidFill>
                </w14:textFill>
              </w:rPr>
              <w:t xml:space="preserve">1、</w:t>
            </w:r>
            <w:r>
              <w:rPr>
                <w:rFonts w:hint="eastAsia" w:ascii="宋体" w:hAnsi="宋体" w:eastAsia="宋体"/>
                <w:color w:val="000000" w:themeColor="text1"/>
                <w:sz w:val="24"/>
                <w:szCs w:val="24"/>
                <w:lang w:eastAsia="zh-CN"/>
                <w14:textFill>
                  <w14:solidFill>
                    <w14:schemeClr w14:val="tx1"/>
                  </w14:solidFill>
                </w14:textFill>
              </w:rPr>
              <w:t xml:space="preserve">门诊病历诊断内容合理性质检（门诊病历中，诊断里填写的内容不能出现“体检、配药、复诊、代诊”等不符合规范的名称）；</w:t>
            </w:r>
            <w:r/>
          </w:p>
          <w:p>
            <w:pPr>
              <w:spacing w:after="0" w:line="240" w:lineRule="auto"/>
              <w:rPr>
                <w:rFonts w:ascii="宋体" w:hAnsi="宋体" w:eastAsia="宋体"/>
                <w:color w:val="000000" w:themeColor="text1"/>
                <w:sz w:val="24"/>
                <w:lang w:eastAsia="zh-CN"/>
                <w14:textFill>
                  <w14:solidFill>
                    <w14:schemeClr w14:val="tx1"/>
                  </w14:solidFill>
                </w14:textFill>
              </w:rPr>
            </w:pPr>
            <w:r>
              <w:rPr>
                <w:rFonts w:ascii="宋体" w:hAnsi="宋体" w:eastAsia="宋体"/>
                <w:color w:val="000000" w:themeColor="text1"/>
                <w:sz w:val="24"/>
                <w:szCs w:val="24"/>
                <w:lang w:eastAsia="zh-CN"/>
                <w14:textFill>
                  <w14:solidFill>
                    <w14:schemeClr w14:val="tx1"/>
                  </w14:solidFill>
                </w14:textFill>
              </w:rPr>
              <w:t xml:space="preserve">2、</w:t>
            </w:r>
            <w:r>
              <w:rPr>
                <w:rFonts w:hint="eastAsia" w:ascii="宋体" w:hAnsi="宋体" w:eastAsia="宋体"/>
                <w:color w:val="000000" w:themeColor="text1"/>
                <w:sz w:val="24"/>
                <w:szCs w:val="24"/>
                <w:lang w:eastAsia="zh-CN"/>
                <w14:textFill>
                  <w14:solidFill>
                    <w14:schemeClr w14:val="tx1"/>
                  </w14:solidFill>
                </w14:textFill>
              </w:rPr>
              <w:t xml:space="preserve">门诊病历-处置记录中的药品名称，和诊断无对应关系。</w:t>
            </w:r>
            <w:r/>
          </w:p>
        </w:tc>
      </w:tr>
      <w:tr>
        <w:trPr>
          <w:trHeight w:val="20"/>
        </w:trPr>
        <w:tc>
          <w:tcPr>
            <w:tcBorders>
              <w:top w:val="single" w:color="auto" w:sz="4" w:space="0"/>
              <w:left w:val="single" w:color="auto" w:sz="4" w:space="0"/>
              <w:bottom w:val="single" w:color="auto" w:sz="4" w:space="0"/>
              <w:right w:val="single" w:color="auto" w:sz="4" w:space="0"/>
            </w:tcBorders>
            <w:tcW w:w="513" w:type="pct"/>
            <w:vAlign w:val="center"/>
            <w:vMerge w:val="continue"/>
            <w:textDirection w:val="lrTb"/>
            <w:noWrap w:val="false"/>
          </w:tcPr>
          <w:p>
            <w:pPr>
              <w:spacing w:after="0" w:line="240" w:lineRule="auto"/>
              <w:rPr>
                <w:rFonts w:ascii="宋体" w:hAnsi="宋体" w:eastAsia="宋体"/>
                <w:color w:val="000000" w:themeColor="text1"/>
                <w:sz w:val="24"/>
                <w:lang w:eastAsia="zh-CN"/>
                <w14:textFill>
                  <w14:solidFill>
                    <w14:schemeClr w14:val="tx1"/>
                  </w14:solidFill>
                </w14:textFill>
              </w:rPr>
            </w:pPr>
            <w:r>
              <w:rPr>
                <w:rFonts w:ascii="宋体" w:hAnsi="宋体" w:eastAsia="宋体"/>
                <w:color w:val="000000" w:themeColor="text1"/>
                <w:sz w:val="24"/>
                <w:lang w:eastAsia="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09" w:type="pct"/>
            <w:vAlign w:val="center"/>
            <w:textDirection w:val="lrTb"/>
            <w:noWrap w:val="false"/>
          </w:tcPr>
          <w:p>
            <w:pPr>
              <w:spacing w:after="0" w:line="240" w:lineRule="auto"/>
              <w:rPr>
                <w:rFonts w:ascii="宋体" w:hAnsi="宋体" w:eastAsia="宋体"/>
                <w:color w:val="000000" w:themeColor="text1"/>
                <w:sz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文书书写缺陷质控点</w:t>
            </w:r>
            <w:r/>
          </w:p>
        </w:tc>
        <w:tc>
          <w:tcPr>
            <w:tcBorders>
              <w:top w:val="single" w:color="auto" w:sz="4" w:space="0"/>
              <w:left w:val="single" w:color="auto" w:sz="4" w:space="0"/>
              <w:bottom w:val="single" w:color="auto" w:sz="4" w:space="0"/>
              <w:right w:val="single" w:color="auto" w:sz="4" w:space="0"/>
            </w:tcBorders>
            <w:tcW w:w="3678" w:type="pct"/>
            <w:vAlign w:val="center"/>
            <w:textDirection w:val="lrTb"/>
            <w:noWrap w:val="false"/>
          </w:tcPr>
          <w:p>
            <w:pPr>
              <w:spacing w:after="0" w:line="240" w:lineRule="auto"/>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系统可检查各病历文书的记录内容是否存在缺陷；如：</w:t>
            </w:r>
            <w:r/>
          </w:p>
          <w:p>
            <w:pPr>
              <w:numPr>
                <w:ilvl w:val="0"/>
                <w:numId w:val="9"/>
              </w:numPr>
              <w:spacing w:after="0" w:line="240" w:lineRule="auto"/>
              <w:widowControl w:val="off"/>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病历中缺少相应诊断依据；</w:t>
            </w:r>
            <w:r/>
          </w:p>
          <w:p>
            <w:pPr>
              <w:numPr>
                <w:ilvl w:val="0"/>
                <w:numId w:val="9"/>
              </w:numPr>
              <w:spacing w:after="0" w:line="240" w:lineRule="auto"/>
              <w:widowControl w:val="off"/>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门诊手术外伤史具体名称未记录；</w:t>
            </w:r>
            <w:r/>
          </w:p>
          <w:p>
            <w:pPr>
              <w:numPr>
                <w:ilvl w:val="0"/>
                <w:numId w:val="9"/>
              </w:numPr>
              <w:spacing w:after="0" w:line="240" w:lineRule="auto"/>
              <w:widowControl w:val="off"/>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门诊初诊患者，主诉中缺失主要症状；</w:t>
            </w:r>
            <w:r/>
          </w:p>
          <w:p>
            <w:pPr>
              <w:numPr>
                <w:ilvl w:val="0"/>
                <w:numId w:val="9"/>
              </w:numPr>
              <w:spacing w:after="0" w:line="240" w:lineRule="auto"/>
              <w:widowControl w:val="off"/>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门诊病历药品用法书写不规范（是否有书写用法、剂量等描述）。</w:t>
            </w:r>
            <w:r/>
          </w:p>
        </w:tc>
      </w:tr>
      <w:tr>
        <w:trPr>
          <w:trHeight w:val="20"/>
        </w:trPr>
        <w:tc>
          <w:tcPr>
            <w:tcBorders>
              <w:top w:val="single" w:color="auto" w:sz="4" w:space="0"/>
              <w:left w:val="single" w:color="auto" w:sz="4" w:space="0"/>
              <w:bottom w:val="single" w:color="auto" w:sz="4" w:space="0"/>
              <w:right w:val="single" w:color="auto" w:sz="4" w:space="0"/>
            </w:tcBorders>
            <w:tcW w:w="513" w:type="pct"/>
            <w:vAlign w:val="center"/>
            <w:vMerge w:val="continue"/>
            <w:textDirection w:val="lrTb"/>
            <w:noWrap w:val="false"/>
          </w:tcPr>
          <w:p>
            <w:pPr>
              <w:spacing w:after="0" w:line="240" w:lineRule="auto"/>
              <w:rPr>
                <w:rFonts w:ascii="宋体" w:hAnsi="宋体" w:eastAsia="宋体"/>
                <w:color w:val="000000" w:themeColor="text1"/>
                <w:sz w:val="24"/>
                <w:lang w:eastAsia="zh-CN"/>
                <w14:textFill>
                  <w14:solidFill>
                    <w14:schemeClr w14:val="tx1"/>
                  </w14:solidFill>
                </w14:textFill>
              </w:rPr>
            </w:pPr>
            <w:r>
              <w:rPr>
                <w:rFonts w:ascii="宋体" w:hAnsi="宋体" w:eastAsia="宋体"/>
                <w:color w:val="000000" w:themeColor="text1"/>
                <w:sz w:val="24"/>
                <w:lang w:eastAsia="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09" w:type="pct"/>
            <w:vAlign w:val="center"/>
            <w:textDirection w:val="lrTb"/>
            <w:noWrap w:val="false"/>
          </w:tcPr>
          <w:p>
            <w:pPr>
              <w:spacing w:after="0" w:line="240" w:lineRule="auto"/>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客观逻辑一致性质控点</w:t>
            </w:r>
            <w:r/>
          </w:p>
        </w:tc>
        <w:tc>
          <w:tcPr>
            <w:tcBorders>
              <w:top w:val="single" w:color="auto" w:sz="4" w:space="0"/>
              <w:left w:val="single" w:color="auto" w:sz="4" w:space="0"/>
              <w:bottom w:val="single" w:color="auto" w:sz="4" w:space="0"/>
              <w:right w:val="single" w:color="auto" w:sz="4" w:space="0"/>
            </w:tcBorders>
            <w:tcW w:w="3678" w:type="pct"/>
            <w:vAlign w:val="center"/>
            <w:textDirection w:val="lrTb"/>
            <w:noWrap w:val="false"/>
          </w:tcPr>
          <w:p>
            <w:pPr>
              <w:spacing w:after="0" w:line="240" w:lineRule="auto"/>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系统可检查全病历中记录的内容是否符合客观逻辑一致性。如：患者生命体征数值不合理。</w:t>
            </w:r>
            <w:r/>
          </w:p>
        </w:tc>
      </w:tr>
      <w:tr>
        <w:trPr>
          <w:trHeight w:val="20"/>
        </w:trPr>
        <w:tc>
          <w:tcPr>
            <w:tcBorders>
              <w:top w:val="single" w:color="auto" w:sz="4" w:space="0"/>
              <w:left w:val="single" w:color="auto" w:sz="4" w:space="0"/>
              <w:bottom w:val="single" w:color="auto" w:sz="4" w:space="0"/>
              <w:right w:val="single" w:color="auto" w:sz="4" w:space="0"/>
            </w:tcBorders>
            <w:tcW w:w="513" w:type="pct"/>
            <w:vAlign w:val="center"/>
            <w:textDirection w:val="lrTb"/>
            <w:noWrap w:val="false"/>
          </w:tcPr>
          <w:p>
            <w:pPr>
              <w:spacing w:after="0" w:line="240" w:lineRule="auto"/>
              <w:rPr>
                <w:rFonts w:ascii="宋体" w:hAnsi="宋体" w:eastAsia="宋体"/>
                <w:color w:val="000000" w:themeColor="text1"/>
                <w:sz w:val="24"/>
                <w:lang w:eastAsia="zh-CN"/>
                <w14:textFill>
                  <w14:solidFill>
                    <w14:schemeClr w14:val="tx1"/>
                  </w14:solidFill>
                </w14:textFill>
              </w:rPr>
            </w:pPr>
            <w:r>
              <w:rPr>
                <w:rFonts w:ascii="宋体" w:hAnsi="宋体" w:eastAsia="宋体"/>
                <w:color w:val="000000" w:themeColor="text1"/>
                <w:sz w:val="24"/>
                <w:lang w:eastAsia="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09" w:type="pct"/>
            <w:vAlign w:val="center"/>
            <w:textDirection w:val="lrTb"/>
            <w:noWrap w:val="false"/>
          </w:tcPr>
          <w:p>
            <w:pPr>
              <w:spacing w:after="0" w:line="240" w:lineRule="auto"/>
              <w:rPr>
                <w:rFonts w:ascii="宋体" w:hAnsi="宋体" w:eastAsia="宋体" w:cs="Times New Roman"/>
                <w:color w:val="000000" w:themeColor="text1"/>
                <w:sz w:val="24"/>
                <w14:textFill>
                  <w14:solidFill>
                    <w14:schemeClr w14:val="tx1"/>
                  </w14:solidFill>
                </w14:textFill>
              </w:rPr>
            </w:pPr>
            <w:r>
              <w:rPr>
                <w:rFonts w:hint="eastAsia" w:ascii="宋体" w:hAnsi="宋体" w:eastAsia="宋体" w:cs="Times New Roman"/>
                <w:color w:val="000000" w:themeColor="text1"/>
                <w:sz w:val="24"/>
                <w:szCs w:val="24"/>
                <w14:textFill>
                  <w14:solidFill>
                    <w14:schemeClr w14:val="tx1"/>
                  </w14:solidFill>
                </w14:textFill>
              </w:rPr>
              <w:t xml:space="preserve">雷同性判断</w:t>
            </w:r>
            <w:r/>
          </w:p>
        </w:tc>
        <w:tc>
          <w:tcPr>
            <w:tcBorders>
              <w:top w:val="single" w:color="auto" w:sz="4" w:space="0"/>
              <w:left w:val="single" w:color="auto" w:sz="4" w:space="0"/>
              <w:bottom w:val="single" w:color="auto" w:sz="4" w:space="0"/>
              <w:right w:val="single" w:color="auto" w:sz="4" w:space="0"/>
            </w:tcBorders>
            <w:tcW w:w="3678" w:type="pct"/>
            <w:vAlign w:val="center"/>
            <w:textDirection w:val="lrTb"/>
            <w:noWrap w:val="false"/>
          </w:tcPr>
          <w:p>
            <w:pPr>
              <w:spacing w:after="0" w:line="240" w:lineRule="auto"/>
              <w:rPr>
                <w:rFonts w:ascii="宋体" w:hAnsi="宋体" w:eastAsia="宋体" w:cs="Times New Roman"/>
                <w:color w:val="000000" w:themeColor="text1"/>
                <w:sz w:val="24"/>
                <w:lang w:eastAsia="zh-CN"/>
                <w14:textFill>
                  <w14:solidFill>
                    <w14:schemeClr w14:val="tx1"/>
                  </w14:solidFill>
                </w14:textFill>
              </w:rPr>
            </w:pPr>
            <w:r>
              <w:rPr>
                <w:rFonts w:hint="eastAsia" w:ascii="宋体" w:hAnsi="宋体" w:eastAsia="宋体" w:cs="Times New Roman"/>
                <w:color w:val="000000" w:themeColor="text1"/>
                <w:sz w:val="24"/>
                <w:szCs w:val="24"/>
                <w:lang w:eastAsia="zh-CN"/>
                <w14:textFill>
                  <w14:solidFill>
                    <w14:schemeClr w14:val="tx1"/>
                  </w14:solidFill>
                </w14:textFill>
              </w:rPr>
              <w:t xml:space="preserve">支持将患者本次门诊病历数据与历次的门诊病历及住院数据进行质控，判断是否存在高度复制缺陷。</w:t>
            </w:r>
            <w:r/>
          </w:p>
        </w:tc>
      </w:tr>
    </w:tbl>
    <w:p>
      <w:pPr>
        <w:numPr>
          <w:ilvl w:val="1"/>
          <w:numId w:val="0"/>
        </w:numPr>
        <w:keepLines/>
        <w:keepNext/>
        <w:spacing w:after="0" w:line="240" w:lineRule="auto"/>
        <w:rPr>
          <w:rFonts w:ascii="宋体" w:hAnsi="宋体" w:eastAsia="宋体" w:cs="方正仿宋_GBK"/>
          <w:b/>
          <w:color w:val="000000" w:themeColor="text1"/>
          <w:sz w:val="24"/>
          <w:lang w:eastAsia="zh-CN"/>
          <w14:textFill>
            <w14:solidFill>
              <w14:schemeClr w14:val="tx1"/>
            </w14:solidFill>
          </w14:textFill>
        </w:rPr>
        <w:outlineLvl w:val="1"/>
      </w:pPr>
      <w:r>
        <w:rPr>
          <w:rFonts w:hint="eastAsia" w:ascii="宋体" w:hAnsi="宋体" w:eastAsia="宋体" w:cs="方正仿宋_GBK"/>
          <w:b/>
          <w:color w:val="000000" w:themeColor="text1"/>
          <w:sz w:val="24"/>
          <w:szCs w:val="24"/>
          <w:lang w:eastAsia="zh-CN"/>
          <w14:textFill>
            <w14:solidFill>
              <w14:schemeClr w14:val="tx1"/>
            </w14:solidFill>
          </w14:textFill>
        </w:rPr>
        <w:t xml:space="preserve">2.病案首页质量控制系统</w:t>
      </w:r>
      <w:r/>
    </w:p>
    <w:tbl>
      <w:tblPr>
        <w:tblStyle w:val="970"/>
        <w:tblW w:w="5283" w:type="pct"/>
        <w:tblInd w:w="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35"/>
        <w:gridCol w:w="1046"/>
        <w:gridCol w:w="7783"/>
      </w:tblGrid>
      <w:tr>
        <w:trPr>
          <w:trHeight w:val="227"/>
        </w:trPr>
        <w:tc>
          <w:tcPr>
            <w:tcBorders>
              <w:top w:val="single" w:color="auto" w:sz="4" w:space="0"/>
              <w:left w:val="single" w:color="auto" w:sz="4" w:space="0"/>
              <w:bottom w:val="single" w:color="auto" w:sz="4" w:space="0"/>
              <w:right w:val="single" w:color="auto" w:sz="4" w:space="0"/>
            </w:tcBorders>
            <w:tcW w:w="525" w:type="pct"/>
            <w:vAlign w:val="center"/>
            <w:textDirection w:val="lrTb"/>
            <w:noWrap w:val="false"/>
          </w:tcPr>
          <w:p>
            <w:pPr>
              <w:spacing w:after="0" w:line="240" w:lineRule="auto"/>
              <w:rPr>
                <w:rFonts w:ascii="宋体" w:hAnsi="宋体" w:eastAsia="宋体" w:cs="方正黑体_GBK"/>
                <w:color w:val="000000" w:themeColor="text1"/>
                <w:sz w:val="24"/>
                <w14:textFill>
                  <w14:solidFill>
                    <w14:schemeClr w14:val="tx1"/>
                  </w14:solidFill>
                </w14:textFill>
              </w:rPr>
            </w:pPr>
            <w:r>
              <w:rPr>
                <w:rFonts w:hint="eastAsia" w:ascii="宋体" w:hAnsi="宋体" w:eastAsia="宋体" w:cs="方正黑体_GBK"/>
                <w:color w:val="000000" w:themeColor="text1"/>
                <w:sz w:val="24"/>
                <w:szCs w:val="24"/>
                <w14:textFill>
                  <w14:solidFill>
                    <w14:schemeClr w14:val="tx1"/>
                  </w14:solidFill>
                </w14:textFill>
              </w:rPr>
              <w:t xml:space="preserve">功能模块</w:t>
            </w:r>
            <w:r/>
          </w:p>
        </w:tc>
        <w:tc>
          <w:tcPr>
            <w:tcBorders>
              <w:top w:val="single" w:color="auto" w:sz="4" w:space="0"/>
              <w:left w:val="single" w:color="auto" w:sz="4" w:space="0"/>
              <w:bottom w:val="single" w:color="auto" w:sz="4" w:space="0"/>
              <w:right w:val="single" w:color="auto" w:sz="4" w:space="0"/>
            </w:tcBorders>
            <w:tcW w:w="530" w:type="pct"/>
            <w:vAlign w:val="center"/>
            <w:textDirection w:val="lrTb"/>
            <w:noWrap w:val="false"/>
          </w:tcPr>
          <w:p>
            <w:pPr>
              <w:spacing w:after="0" w:line="240" w:lineRule="auto"/>
              <w:rPr>
                <w:rFonts w:ascii="宋体" w:hAnsi="宋体" w:eastAsia="宋体" w:cs="方正黑体_GBK"/>
                <w:color w:val="000000" w:themeColor="text1"/>
                <w:sz w:val="24"/>
                <w14:textFill>
                  <w14:solidFill>
                    <w14:schemeClr w14:val="tx1"/>
                  </w14:solidFill>
                </w14:textFill>
              </w:rPr>
            </w:pPr>
            <w:r>
              <w:rPr>
                <w:rFonts w:hint="eastAsia" w:ascii="宋体" w:hAnsi="宋体" w:eastAsia="宋体" w:cs="方正黑体_GBK"/>
                <w:color w:val="000000" w:themeColor="text1"/>
                <w:sz w:val="24"/>
                <w:szCs w:val="24"/>
                <w14:textFill>
                  <w14:solidFill>
                    <w14:schemeClr w14:val="tx1"/>
                  </w14:solidFill>
                </w14:textFill>
              </w:rPr>
              <w:t xml:space="preserve">系统功能</w:t>
            </w:r>
            <w:r/>
          </w:p>
        </w:tc>
        <w:tc>
          <w:tcPr>
            <w:tcBorders>
              <w:top w:val="single" w:color="auto" w:sz="4" w:space="0"/>
              <w:left w:val="single" w:color="auto" w:sz="4" w:space="0"/>
              <w:bottom w:val="single" w:color="auto" w:sz="4" w:space="0"/>
              <w:right w:val="single" w:color="auto" w:sz="4" w:space="0"/>
            </w:tcBorders>
            <w:tcW w:w="3945" w:type="pct"/>
            <w:vAlign w:val="center"/>
            <w:textDirection w:val="lrTb"/>
            <w:noWrap w:val="false"/>
          </w:tcPr>
          <w:p>
            <w:pPr>
              <w:spacing w:after="0" w:line="240" w:lineRule="auto"/>
              <w:rPr>
                <w:rFonts w:ascii="宋体" w:hAnsi="宋体" w:eastAsia="宋体" w:cs="方正黑体_GBK"/>
                <w:color w:val="000000" w:themeColor="text1"/>
                <w:sz w:val="24"/>
                <w14:textFill>
                  <w14:solidFill>
                    <w14:schemeClr w14:val="tx1"/>
                  </w14:solidFill>
                </w14:textFill>
              </w:rPr>
            </w:pPr>
            <w:r>
              <w:rPr>
                <w:rFonts w:hint="eastAsia" w:ascii="宋体" w:hAnsi="宋体" w:eastAsia="宋体" w:cs="方正黑体_GBK"/>
                <w:color w:val="000000" w:themeColor="text1"/>
                <w:sz w:val="24"/>
                <w:szCs w:val="24"/>
                <w14:textFill>
                  <w14:solidFill>
                    <w14:schemeClr w14:val="tx1"/>
                  </w14:solidFill>
                </w14:textFill>
              </w:rPr>
              <w:t xml:space="preserve">功能描述及要求</w:t>
            </w:r>
            <w:r/>
          </w:p>
        </w:tc>
      </w:tr>
      <w:tr>
        <w:trPr>
          <w:trHeight w:val="227"/>
        </w:trPr>
        <w:tc>
          <w:tcPr>
            <w:tcBorders>
              <w:top w:val="single" w:color="auto" w:sz="4" w:space="0"/>
              <w:left w:val="single" w:color="auto" w:sz="4" w:space="0"/>
              <w:bottom w:val="single" w:color="auto" w:sz="4" w:space="0"/>
              <w:right w:val="single" w:color="auto" w:sz="4" w:space="0"/>
            </w:tcBorders>
            <w:tcW w:w="525" w:type="pct"/>
            <w:vAlign w:val="center"/>
            <w:textDirection w:val="lrTb"/>
            <w:noWrap w:val="false"/>
          </w:tcPr>
          <w:p>
            <w:pPr>
              <w:spacing w:after="0" w:line="240" w:lineRule="auto"/>
              <w:rPr>
                <w:rFonts w:ascii="宋体" w:hAnsi="宋体" w:eastAsia="宋体"/>
                <w:color w:val="000000" w:themeColor="text1"/>
                <w:sz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事前提醒</w:t>
            </w:r>
            <w:r/>
          </w:p>
        </w:tc>
        <w:tc>
          <w:tcPr>
            <w:tcBorders>
              <w:top w:val="single" w:color="auto" w:sz="4" w:space="0"/>
              <w:left w:val="single" w:color="auto" w:sz="4" w:space="0"/>
              <w:bottom w:val="single" w:color="auto" w:sz="4" w:space="0"/>
              <w:right w:val="single" w:color="auto" w:sz="4" w:space="0"/>
            </w:tcBorders>
            <w:tcW w:w="530" w:type="pct"/>
            <w:vAlign w:val="center"/>
            <w:textDirection w:val="lrTb"/>
            <w:noWrap w:val="false"/>
          </w:tcPr>
          <w:p>
            <w:pPr>
              <w:spacing w:after="0" w:line="240" w:lineRule="auto"/>
              <w:rPr>
                <w:rFonts w:ascii="宋体" w:hAnsi="宋体" w:eastAsia="宋体"/>
                <w:color w:val="000000" w:themeColor="text1"/>
                <w:sz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编码员实时质控</w:t>
            </w:r>
            <w:r/>
          </w:p>
        </w:tc>
        <w:tc>
          <w:tcPr>
            <w:tcBorders>
              <w:top w:val="single" w:color="auto" w:sz="4" w:space="0"/>
              <w:left w:val="single" w:color="auto" w:sz="4" w:space="0"/>
              <w:bottom w:val="single" w:color="auto" w:sz="4" w:space="0"/>
              <w:right w:val="single" w:color="auto" w:sz="4" w:space="0"/>
            </w:tcBorders>
            <w:tcW w:w="3945" w:type="pct"/>
            <w:vAlign w:val="center"/>
            <w:textDirection w:val="lrTb"/>
            <w:noWrap w:val="false"/>
          </w:tcPr>
          <w:p>
            <w:pPr>
              <w:spacing w:after="0" w:line="240" w:lineRule="auto"/>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1、支持病案室端在编码过程中实时质控，并智能提示，编码员可根据系统提示内容和建议修改病案首页。</w:t>
            </w:r>
            <w:r/>
          </w:p>
          <w:p>
            <w:pPr>
              <w:spacing w:after="0" w:line="240" w:lineRule="auto"/>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2、支持临床医生端在编码过程中实时质控，并智能提示，编码员可根据系统提示内容和建议修改病案首页。</w:t>
            </w:r>
            <w:r/>
          </w:p>
          <w:p>
            <w:pPr>
              <w:spacing w:after="0" w:line="240" w:lineRule="auto"/>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3、支持以首页缺陷问题进行提醒，展示质控点名称、备注、机器/人工。</w:t>
            </w:r>
            <w:r/>
          </w:p>
          <w:p>
            <w:pPr>
              <w:spacing w:after="0" w:line="240" w:lineRule="auto"/>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4、支持查看人工质控结果，对人工质控的问题进行实时反馈。</w:t>
            </w:r>
            <w:r/>
          </w:p>
          <w:p>
            <w:pPr>
              <w:spacing w:after="0" w:line="240" w:lineRule="auto"/>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5、支持查看所属数据权限下的待反馈病案数量及待反馈问题数量，并查看问题。</w:t>
            </w:r>
            <w:r/>
          </w:p>
        </w:tc>
      </w:tr>
      <w:tr>
        <w:trPr>
          <w:trHeight w:val="227"/>
        </w:trPr>
        <w:tc>
          <w:tcPr>
            <w:tcBorders>
              <w:top w:val="single" w:color="auto" w:sz="4" w:space="0"/>
              <w:left w:val="single" w:color="auto" w:sz="4" w:space="0"/>
              <w:bottom w:val="single" w:color="auto" w:sz="4" w:space="0"/>
              <w:right w:val="single" w:color="auto" w:sz="4" w:space="0"/>
            </w:tcBorders>
            <w:tcW w:w="525" w:type="pct"/>
            <w:vAlign w:val="center"/>
            <w:vMerge w:val="restart"/>
            <w:textDirection w:val="lrTb"/>
            <w:noWrap w:val="false"/>
          </w:tcPr>
          <w:p>
            <w:pPr>
              <w:spacing w:after="0" w:line="240" w:lineRule="auto"/>
              <w:rPr>
                <w:rFonts w:ascii="宋体" w:hAnsi="宋体" w:eastAsia="宋体"/>
                <w:color w:val="000000" w:themeColor="text1"/>
                <w:sz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病案质控管理端</w:t>
            </w:r>
            <w:r/>
          </w:p>
        </w:tc>
        <w:tc>
          <w:tcPr>
            <w:tcBorders>
              <w:top w:val="single" w:color="auto" w:sz="4" w:space="0"/>
              <w:left w:val="single" w:color="auto" w:sz="4" w:space="0"/>
              <w:bottom w:val="single" w:color="auto" w:sz="4" w:space="0"/>
              <w:right w:val="single" w:color="auto" w:sz="4" w:space="0"/>
            </w:tcBorders>
            <w:tcW w:w="530" w:type="pct"/>
            <w:vAlign w:val="center"/>
            <w:textDirection w:val="lrTb"/>
            <w:noWrap w:val="false"/>
          </w:tcPr>
          <w:p>
            <w:pPr>
              <w:spacing w:after="0" w:line="240" w:lineRule="auto"/>
              <w:rPr>
                <w:rFonts w:ascii="宋体" w:hAnsi="宋体" w:eastAsia="宋体"/>
                <w:color w:val="000000" w:themeColor="text1"/>
                <w:sz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首页</w:t>
            </w:r>
            <w:r/>
          </w:p>
        </w:tc>
        <w:tc>
          <w:tcPr>
            <w:tcBorders>
              <w:top w:val="single" w:color="auto" w:sz="4" w:space="0"/>
              <w:left w:val="single" w:color="auto" w:sz="4" w:space="0"/>
              <w:bottom w:val="single" w:color="auto" w:sz="4" w:space="0"/>
              <w:right w:val="single" w:color="auto" w:sz="4" w:space="0"/>
            </w:tcBorders>
            <w:tcW w:w="3945" w:type="pct"/>
            <w:vAlign w:val="center"/>
            <w:textDirection w:val="lrTb"/>
            <w:noWrap w:val="false"/>
          </w:tcPr>
          <w:p>
            <w:pPr>
              <w:spacing w:after="0" w:line="240" w:lineRule="auto"/>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1、统计当前出院月份下临床医生端首页质量和编码质量的问题，包括饼状图、柱状图、列表等，可查看数据的趋势走向。</w:t>
            </w:r>
            <w:r/>
          </w:p>
          <w:p>
            <w:pPr>
              <w:spacing w:after="0" w:line="240" w:lineRule="auto"/>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2、统计当前出院月份下病案室端首页质量和编码质量的问题，包括饼状图、柱状图、列表等，可查看数据的趋势走向。</w:t>
            </w:r>
            <w:r/>
          </w:p>
        </w:tc>
      </w:tr>
      <w:tr>
        <w:trPr>
          <w:trHeight w:val="227"/>
        </w:trPr>
        <w:tc>
          <w:tcPr>
            <w:tcBorders>
              <w:top w:val="single" w:color="auto" w:sz="4" w:space="0"/>
              <w:left w:val="single" w:color="auto" w:sz="4" w:space="0"/>
              <w:bottom w:val="single" w:color="auto" w:sz="4" w:space="0"/>
              <w:right w:val="single" w:color="auto" w:sz="4" w:space="0"/>
            </w:tcBorders>
            <w:tcW w:w="525" w:type="pct"/>
            <w:vAlign w:val="center"/>
            <w:vMerge w:val="continue"/>
            <w:textDirection w:val="lrTb"/>
            <w:noWrap w:val="false"/>
          </w:tcPr>
          <w:p>
            <w:pPr>
              <w:spacing w:after="0" w:line="240" w:lineRule="auto"/>
              <w:rPr>
                <w:rFonts w:ascii="宋体" w:hAnsi="宋体" w:eastAsia="宋体"/>
                <w:color w:val="000000" w:themeColor="text1"/>
                <w:sz w:val="24"/>
                <w:lang w:eastAsia="zh-CN"/>
                <w14:textFill>
                  <w14:solidFill>
                    <w14:schemeClr w14:val="tx1"/>
                  </w14:solidFill>
                </w14:textFill>
              </w:rPr>
            </w:pPr>
            <w:r>
              <w:rPr>
                <w:rFonts w:ascii="宋体" w:hAnsi="宋体" w:eastAsia="宋体"/>
                <w:color w:val="000000" w:themeColor="text1"/>
                <w:sz w:val="24"/>
                <w:lang w:eastAsia="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530" w:type="pct"/>
            <w:vAlign w:val="center"/>
            <w:vMerge w:val="restart"/>
            <w:textDirection w:val="lrTb"/>
            <w:noWrap w:val="false"/>
          </w:tcPr>
          <w:p>
            <w:pPr>
              <w:spacing w:after="0" w:line="240" w:lineRule="auto"/>
              <w:rPr>
                <w:rFonts w:ascii="宋体" w:hAnsi="宋体" w:eastAsia="宋体"/>
                <w:color w:val="000000" w:themeColor="text1"/>
                <w:sz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病案查询</w:t>
            </w:r>
            <w:r/>
          </w:p>
        </w:tc>
        <w:tc>
          <w:tcPr>
            <w:tcBorders>
              <w:top w:val="single" w:color="auto" w:sz="4" w:space="0"/>
              <w:left w:val="single" w:color="auto" w:sz="4" w:space="0"/>
              <w:bottom w:val="single" w:color="auto" w:sz="4" w:space="0"/>
              <w:right w:val="single" w:color="auto" w:sz="4" w:space="0"/>
            </w:tcBorders>
            <w:tcW w:w="3945" w:type="pct"/>
            <w:vAlign w:val="center"/>
            <w:textDirection w:val="lrTb"/>
            <w:noWrap w:val="false"/>
          </w:tcPr>
          <w:p>
            <w:pPr>
              <w:spacing w:after="0" w:line="240" w:lineRule="auto"/>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支持多个病案查询页面展示，分别为质控查询、精确查询。并支持按患者、按问题多维度查询病案列表。</w:t>
            </w:r>
            <w:r/>
          </w:p>
          <w:p>
            <w:pPr>
              <w:spacing w:after="0" w:line="240" w:lineRule="auto"/>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1）质控查询：支持病案首页按出院科室、质控点类型、出院日期、编码员、回复状态、质控医生、首页等级、诊断、诊断类型、手术、首页得分、病案归档状态、病案编码状态、病理特征、标签等条件进行快速查询，可根据数据权限按科室、按病区控制数据查询范围。</w:t>
            </w:r>
            <w:r/>
          </w:p>
          <w:p>
            <w:pPr>
              <w:spacing w:after="0" w:line="240" w:lineRule="auto"/>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（2）精确查询：支持按病历号、病案号、患者姓名等对病案进行精准查询。</w:t>
            </w:r>
            <w:r/>
          </w:p>
        </w:tc>
      </w:tr>
      <w:tr>
        <w:trPr>
          <w:trHeight w:val="227"/>
        </w:trPr>
        <w:tc>
          <w:tcPr>
            <w:tcBorders>
              <w:top w:val="single" w:color="auto" w:sz="4" w:space="0"/>
              <w:left w:val="single" w:color="auto" w:sz="4" w:space="0"/>
              <w:bottom w:val="single" w:color="auto" w:sz="4" w:space="0"/>
              <w:right w:val="single" w:color="auto" w:sz="4" w:space="0"/>
            </w:tcBorders>
            <w:tcW w:w="525" w:type="pct"/>
            <w:vAlign w:val="center"/>
            <w:vMerge w:val="continue"/>
            <w:textDirection w:val="lrTb"/>
            <w:noWrap w:val="false"/>
          </w:tcPr>
          <w:p>
            <w:pPr>
              <w:spacing w:after="0" w:line="240" w:lineRule="auto"/>
              <w:rPr>
                <w:rFonts w:ascii="宋体" w:hAnsi="宋体" w:eastAsia="宋体"/>
                <w:color w:val="000000" w:themeColor="text1"/>
                <w:sz w:val="24"/>
                <w:lang w:eastAsia="zh-CN"/>
                <w14:textFill>
                  <w14:solidFill>
                    <w14:schemeClr w14:val="tx1"/>
                  </w14:solidFill>
                </w14:textFill>
              </w:rPr>
            </w:pPr>
            <w:r>
              <w:rPr>
                <w:rFonts w:ascii="宋体" w:hAnsi="宋体" w:eastAsia="宋体"/>
                <w:color w:val="000000" w:themeColor="text1"/>
                <w:sz w:val="24"/>
                <w:lang w:eastAsia="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530" w:type="pct"/>
            <w:vAlign w:val="center"/>
            <w:vMerge w:val="continue"/>
            <w:textDirection w:val="lrTb"/>
            <w:noWrap w:val="false"/>
          </w:tcPr>
          <w:p>
            <w:pPr>
              <w:spacing w:after="0" w:line="240" w:lineRule="auto"/>
              <w:rPr>
                <w:rFonts w:ascii="宋体" w:hAnsi="宋体" w:eastAsia="宋体"/>
                <w:color w:val="000000" w:themeColor="text1"/>
                <w:sz w:val="24"/>
                <w:lang w:eastAsia="zh-CN"/>
                <w14:textFill>
                  <w14:solidFill>
                    <w14:schemeClr w14:val="tx1"/>
                  </w14:solidFill>
                </w14:textFill>
              </w:rPr>
            </w:pPr>
            <w:r>
              <w:rPr>
                <w:rFonts w:ascii="宋体" w:hAnsi="宋体" w:eastAsia="宋体"/>
                <w:color w:val="000000" w:themeColor="text1"/>
                <w:sz w:val="24"/>
                <w:lang w:eastAsia="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3945" w:type="pct"/>
            <w:vAlign w:val="center"/>
            <w:textDirection w:val="lrTb"/>
            <w:noWrap w:val="false"/>
          </w:tcPr>
          <w:p>
            <w:pPr>
              <w:spacing w:after="0" w:line="240" w:lineRule="auto"/>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支持对病案列表的字段展示列进行自定义选择配置，选择项包括不仅限于待质控员回复、待医生反馈、现存问题、质控医生、病案等级、病案得分、质控状态、标签、病区、医疗组、主治医生、主任医生、住院医生等。</w:t>
            </w:r>
            <w:r/>
          </w:p>
        </w:tc>
      </w:tr>
      <w:tr>
        <w:trPr>
          <w:trHeight w:val="227"/>
        </w:trPr>
        <w:tc>
          <w:tcPr>
            <w:tcBorders>
              <w:top w:val="single" w:color="auto" w:sz="4" w:space="0"/>
              <w:left w:val="single" w:color="auto" w:sz="4" w:space="0"/>
              <w:bottom w:val="single" w:color="auto" w:sz="4" w:space="0"/>
              <w:right w:val="single" w:color="auto" w:sz="4" w:space="0"/>
            </w:tcBorders>
            <w:tcW w:w="525" w:type="pct"/>
            <w:vAlign w:val="center"/>
            <w:vMerge w:val="continue"/>
            <w:textDirection w:val="lrTb"/>
            <w:noWrap w:val="false"/>
          </w:tcPr>
          <w:p>
            <w:pPr>
              <w:spacing w:after="0" w:line="240" w:lineRule="auto"/>
              <w:rPr>
                <w:rFonts w:ascii="宋体" w:hAnsi="宋体" w:eastAsia="宋体"/>
                <w:color w:val="000000" w:themeColor="text1"/>
                <w:sz w:val="24"/>
                <w:lang w:eastAsia="zh-CN"/>
                <w14:textFill>
                  <w14:solidFill>
                    <w14:schemeClr w14:val="tx1"/>
                  </w14:solidFill>
                </w14:textFill>
              </w:rPr>
            </w:pPr>
            <w:r>
              <w:rPr>
                <w:rFonts w:ascii="宋体" w:hAnsi="宋体" w:eastAsia="宋体"/>
                <w:color w:val="000000" w:themeColor="text1"/>
                <w:sz w:val="24"/>
                <w:lang w:eastAsia="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530" w:type="pct"/>
            <w:vAlign w:val="center"/>
            <w:vMerge w:val="continue"/>
            <w:textDirection w:val="lrTb"/>
            <w:noWrap w:val="false"/>
          </w:tcPr>
          <w:p>
            <w:pPr>
              <w:spacing w:after="0" w:line="240" w:lineRule="auto"/>
              <w:rPr>
                <w:rFonts w:ascii="宋体" w:hAnsi="宋体" w:eastAsia="宋体"/>
                <w:color w:val="000000" w:themeColor="text1"/>
                <w:sz w:val="24"/>
                <w:lang w:eastAsia="zh-CN"/>
                <w14:textFill>
                  <w14:solidFill>
                    <w14:schemeClr w14:val="tx1"/>
                  </w14:solidFill>
                </w14:textFill>
              </w:rPr>
            </w:pPr>
            <w:r>
              <w:rPr>
                <w:rFonts w:ascii="宋体" w:hAnsi="宋体" w:eastAsia="宋体"/>
                <w:color w:val="000000" w:themeColor="text1"/>
                <w:sz w:val="24"/>
                <w:lang w:eastAsia="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3945" w:type="pct"/>
            <w:vAlign w:val="center"/>
            <w:textDirection w:val="lrTb"/>
            <w:noWrap w:val="false"/>
          </w:tcPr>
          <w:p>
            <w:pPr>
              <w:spacing w:after="0" w:line="240" w:lineRule="auto"/>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支持对病案首页标签名称、标签描述进行自定义设置；支持为每份病案首页人工选择维护好的标签进行标注；支持通过标签快速检索病案。</w:t>
            </w:r>
            <w:r/>
          </w:p>
        </w:tc>
      </w:tr>
      <w:tr>
        <w:trPr>
          <w:trHeight w:val="227"/>
        </w:trPr>
        <w:tc>
          <w:tcPr>
            <w:tcBorders>
              <w:top w:val="single" w:color="auto" w:sz="4" w:space="0"/>
              <w:left w:val="single" w:color="auto" w:sz="4" w:space="0"/>
              <w:bottom w:val="single" w:color="auto" w:sz="4" w:space="0"/>
              <w:right w:val="single" w:color="auto" w:sz="4" w:space="0"/>
            </w:tcBorders>
            <w:tcW w:w="525" w:type="pct"/>
            <w:vAlign w:val="center"/>
            <w:vMerge w:val="continue"/>
            <w:textDirection w:val="lrTb"/>
            <w:noWrap w:val="false"/>
          </w:tcPr>
          <w:p>
            <w:pPr>
              <w:spacing w:after="0" w:line="240" w:lineRule="auto"/>
              <w:rPr>
                <w:rFonts w:ascii="宋体" w:hAnsi="宋体" w:eastAsia="宋体"/>
                <w:color w:val="000000" w:themeColor="text1"/>
                <w:sz w:val="24"/>
                <w:lang w:eastAsia="zh-CN"/>
                <w14:textFill>
                  <w14:solidFill>
                    <w14:schemeClr w14:val="tx1"/>
                  </w14:solidFill>
                </w14:textFill>
              </w:rPr>
            </w:pPr>
            <w:r>
              <w:rPr>
                <w:rFonts w:ascii="宋体" w:hAnsi="宋体" w:eastAsia="宋体"/>
                <w:color w:val="000000" w:themeColor="text1"/>
                <w:sz w:val="24"/>
                <w:lang w:eastAsia="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530" w:type="pct"/>
            <w:vAlign w:val="center"/>
            <w:vMerge w:val="continue"/>
            <w:textDirection w:val="lrTb"/>
            <w:noWrap w:val="false"/>
          </w:tcPr>
          <w:p>
            <w:pPr>
              <w:spacing w:after="0" w:line="240" w:lineRule="auto"/>
              <w:rPr>
                <w:rFonts w:ascii="宋体" w:hAnsi="宋体" w:eastAsia="宋体"/>
                <w:color w:val="000000" w:themeColor="text1"/>
                <w:sz w:val="24"/>
                <w:lang w:eastAsia="zh-CN"/>
                <w14:textFill>
                  <w14:solidFill>
                    <w14:schemeClr w14:val="tx1"/>
                  </w14:solidFill>
                </w14:textFill>
              </w:rPr>
            </w:pPr>
            <w:r>
              <w:rPr>
                <w:rFonts w:ascii="宋体" w:hAnsi="宋体" w:eastAsia="宋体"/>
                <w:color w:val="000000" w:themeColor="text1"/>
                <w:sz w:val="24"/>
                <w:lang w:eastAsia="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3945" w:type="pct"/>
            <w:vAlign w:val="center"/>
            <w:textDirection w:val="lrTb"/>
            <w:noWrap w:val="false"/>
          </w:tcPr>
          <w:p>
            <w:pPr>
              <w:spacing w:after="0" w:line="240" w:lineRule="auto"/>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支持对检索到的病案快速生成患者列表、患者问题列表、患者评分列表，并支持列表的查看、下载。</w:t>
            </w:r>
            <w:r/>
          </w:p>
        </w:tc>
      </w:tr>
      <w:tr>
        <w:trPr>
          <w:trHeight w:val="227"/>
        </w:trPr>
        <w:tc>
          <w:tcPr>
            <w:tcBorders>
              <w:top w:val="single" w:color="auto" w:sz="4" w:space="0"/>
              <w:left w:val="single" w:color="auto" w:sz="4" w:space="0"/>
              <w:bottom w:val="single" w:color="auto" w:sz="4" w:space="0"/>
              <w:right w:val="single" w:color="auto" w:sz="4" w:space="0"/>
            </w:tcBorders>
            <w:tcW w:w="525" w:type="pct"/>
            <w:vAlign w:val="center"/>
            <w:vMerge w:val="continue"/>
            <w:textDirection w:val="lrTb"/>
            <w:noWrap w:val="false"/>
          </w:tcPr>
          <w:p>
            <w:pPr>
              <w:spacing w:after="0" w:line="240" w:lineRule="auto"/>
              <w:rPr>
                <w:rFonts w:ascii="宋体" w:hAnsi="宋体" w:eastAsia="宋体"/>
                <w:color w:val="000000" w:themeColor="text1"/>
                <w:sz w:val="24"/>
                <w:lang w:eastAsia="zh-CN"/>
                <w14:textFill>
                  <w14:solidFill>
                    <w14:schemeClr w14:val="tx1"/>
                  </w14:solidFill>
                </w14:textFill>
              </w:rPr>
            </w:pPr>
            <w:r>
              <w:rPr>
                <w:rFonts w:ascii="宋体" w:hAnsi="宋体" w:eastAsia="宋体"/>
                <w:color w:val="000000" w:themeColor="text1"/>
                <w:sz w:val="24"/>
                <w:lang w:eastAsia="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530" w:type="pct"/>
            <w:vAlign w:val="center"/>
            <w:textDirection w:val="lrTb"/>
            <w:noWrap w:val="false"/>
          </w:tcPr>
          <w:p>
            <w:pPr>
              <w:spacing w:after="0" w:line="240" w:lineRule="auto"/>
              <w:rPr>
                <w:rFonts w:ascii="宋体" w:hAnsi="宋体" w:eastAsia="宋体"/>
                <w:color w:val="000000" w:themeColor="text1"/>
                <w:sz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病案查看</w:t>
            </w:r>
            <w:r/>
          </w:p>
        </w:tc>
        <w:tc>
          <w:tcPr>
            <w:tcBorders>
              <w:top w:val="single" w:color="auto" w:sz="4" w:space="0"/>
              <w:left w:val="single" w:color="auto" w:sz="4" w:space="0"/>
              <w:bottom w:val="single" w:color="auto" w:sz="4" w:space="0"/>
              <w:right w:val="single" w:color="auto" w:sz="4" w:space="0"/>
            </w:tcBorders>
            <w:tcW w:w="3945" w:type="pct"/>
            <w:vAlign w:val="center"/>
            <w:textDirection w:val="lrTb"/>
            <w:noWrap w:val="false"/>
          </w:tcPr>
          <w:p>
            <w:pPr>
              <w:spacing w:after="0" w:line="240" w:lineRule="auto"/>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支持点击列表中病历号或点击操作列查看按钮对病案进行下钻，可查看病案质控详情，包括文书列表、评分表等；</w:t>
            </w:r>
            <w:r/>
          </w:p>
          <w:p>
            <w:pPr>
              <w:spacing w:after="0" w:line="240" w:lineRule="auto"/>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1、文书列表：</w:t>
            </w:r>
            <w:r/>
          </w:p>
          <w:p>
            <w:pPr>
              <w:spacing w:after="0" w:line="240" w:lineRule="auto"/>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支持查看患者病案缺陷问题详情，以及患者本次住院的360维度信息，应包括：患者病案首页、入院记录、出院/死亡记录、病程记录、医嘱、检验检查结果、谈话记录等相关信息。</w:t>
            </w:r>
            <w:r/>
          </w:p>
          <w:p>
            <w:pPr>
              <w:spacing w:after="0" w:line="240" w:lineRule="auto"/>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2、评分表：</w:t>
            </w:r>
            <w:r/>
          </w:p>
          <w:p>
            <w:pPr>
              <w:spacing w:after="0" w:line="240" w:lineRule="auto"/>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支持根据医院配置的评分表内容，进行评分表展现。评分表包括不仅限于评分项目、评分标准、评分方法、扣分结果、扣分理由；</w:t>
            </w:r>
            <w:r/>
          </w:p>
          <w:p>
            <w:pPr>
              <w:spacing w:after="0" w:line="240" w:lineRule="auto"/>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支持展示病案的得分情况，以及具体的评分明细，并根据评分项目导航快速定位不同评分项目；</w:t>
            </w:r>
            <w:r/>
          </w:p>
          <w:p>
            <w:pPr>
              <w:spacing w:after="0" w:line="240" w:lineRule="auto"/>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支持对扣分项目进行标红处理，点击可查看具体扣分情况。</w:t>
            </w:r>
            <w:r/>
          </w:p>
          <w:p>
            <w:pPr>
              <w:spacing w:after="0" w:line="240" w:lineRule="auto"/>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3、质控闭环：</w:t>
            </w:r>
            <w:r/>
          </w:p>
          <w:p>
            <w:pPr>
              <w:spacing w:after="0" w:line="240" w:lineRule="auto"/>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通过质控闭环可以清晰的看到当前病历的质控流程机器发现问题时间、医生主动修改时间、人工确认时间以及操作人员。通过闭环可以看到某一个缺陷问题整个的流转过程。 </w:t>
            </w:r>
            <w:r/>
          </w:p>
        </w:tc>
      </w:tr>
      <w:tr>
        <w:trPr>
          <w:trHeight w:val="227"/>
        </w:trPr>
        <w:tc>
          <w:tcPr>
            <w:tcBorders>
              <w:top w:val="single" w:color="auto" w:sz="4" w:space="0"/>
              <w:left w:val="single" w:color="auto" w:sz="4" w:space="0"/>
              <w:bottom w:val="single" w:color="auto" w:sz="4" w:space="0"/>
              <w:right w:val="single" w:color="auto" w:sz="4" w:space="0"/>
            </w:tcBorders>
            <w:tcW w:w="525" w:type="pct"/>
            <w:vAlign w:val="center"/>
            <w:vMerge w:val="continue"/>
            <w:textDirection w:val="lrTb"/>
            <w:noWrap w:val="false"/>
          </w:tcPr>
          <w:p>
            <w:pPr>
              <w:spacing w:after="0" w:line="240" w:lineRule="auto"/>
              <w:rPr>
                <w:rFonts w:ascii="宋体" w:hAnsi="宋体" w:eastAsia="宋体"/>
                <w:color w:val="000000" w:themeColor="text1"/>
                <w:sz w:val="24"/>
                <w:lang w:eastAsia="zh-CN"/>
                <w14:textFill>
                  <w14:solidFill>
                    <w14:schemeClr w14:val="tx1"/>
                  </w14:solidFill>
                </w14:textFill>
              </w:rPr>
            </w:pPr>
            <w:r>
              <w:rPr>
                <w:rFonts w:ascii="宋体" w:hAnsi="宋体" w:eastAsia="宋体"/>
                <w:color w:val="000000" w:themeColor="text1"/>
                <w:sz w:val="24"/>
                <w:lang w:eastAsia="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530" w:type="pct"/>
            <w:vAlign w:val="center"/>
            <w:vMerge w:val="restart"/>
            <w:textDirection w:val="lrTb"/>
            <w:noWrap w:val="false"/>
          </w:tcPr>
          <w:p>
            <w:pPr>
              <w:spacing w:after="0" w:line="240" w:lineRule="auto"/>
              <w:rPr>
                <w:rFonts w:ascii="宋体" w:hAnsi="宋体" w:eastAsia="宋体"/>
                <w:color w:val="000000" w:themeColor="text1"/>
                <w:sz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质控人员实时质控</w:t>
            </w:r>
            <w:r/>
          </w:p>
        </w:tc>
        <w:tc>
          <w:tcPr>
            <w:tcBorders>
              <w:top w:val="single" w:color="auto" w:sz="4" w:space="0"/>
              <w:left w:val="single" w:color="auto" w:sz="4" w:space="0"/>
              <w:bottom w:val="single" w:color="auto" w:sz="4" w:space="0"/>
              <w:right w:val="single" w:color="auto" w:sz="4" w:space="0"/>
            </w:tcBorders>
            <w:tcW w:w="3945" w:type="pct"/>
            <w:vAlign w:val="center"/>
            <w:textDirection w:val="lrTb"/>
            <w:noWrap w:val="false"/>
          </w:tcPr>
          <w:p>
            <w:pPr>
              <w:spacing w:after="0" w:line="240" w:lineRule="auto"/>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1、质控缺陷总览：</w:t>
            </w:r>
            <w:r/>
          </w:p>
          <w:p>
            <w:pPr>
              <w:spacing w:after="0" w:line="240" w:lineRule="auto"/>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在质控员选择一份病案首页进行人工审核时，系统智能提示当前病案首页的缺陷问题数量，支持展示所有缺陷问题详情、备注问题缺陷原因、扣分、质控类型（机器/人工）等。</w:t>
            </w:r>
            <w:r/>
          </w:p>
          <w:p>
            <w:pPr>
              <w:spacing w:after="0" w:line="240" w:lineRule="auto"/>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质控员可对质控问题进行备注和修改完成操作。</w:t>
            </w:r>
            <w:r/>
          </w:p>
        </w:tc>
      </w:tr>
      <w:tr>
        <w:trPr>
          <w:trHeight w:val="227"/>
        </w:trPr>
        <w:tc>
          <w:tcPr>
            <w:tcBorders>
              <w:top w:val="single" w:color="auto" w:sz="4" w:space="0"/>
              <w:left w:val="single" w:color="auto" w:sz="4" w:space="0"/>
              <w:bottom w:val="single" w:color="auto" w:sz="4" w:space="0"/>
              <w:right w:val="single" w:color="auto" w:sz="4" w:space="0"/>
            </w:tcBorders>
            <w:tcW w:w="525" w:type="pct"/>
            <w:vAlign w:val="center"/>
            <w:vMerge w:val="continue"/>
            <w:textDirection w:val="lrTb"/>
            <w:noWrap w:val="false"/>
          </w:tcPr>
          <w:p>
            <w:pPr>
              <w:spacing w:after="0" w:line="240" w:lineRule="auto"/>
              <w:rPr>
                <w:rFonts w:ascii="宋体" w:hAnsi="宋体" w:eastAsia="宋体"/>
                <w:color w:val="000000" w:themeColor="text1"/>
                <w:sz w:val="24"/>
                <w:lang w:eastAsia="zh-CN"/>
                <w14:textFill>
                  <w14:solidFill>
                    <w14:schemeClr w14:val="tx1"/>
                  </w14:solidFill>
                </w14:textFill>
              </w:rPr>
            </w:pPr>
            <w:r>
              <w:rPr>
                <w:rFonts w:ascii="宋体" w:hAnsi="宋体" w:eastAsia="宋体"/>
                <w:color w:val="000000" w:themeColor="text1"/>
                <w:sz w:val="24"/>
                <w:lang w:eastAsia="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530" w:type="pct"/>
            <w:vAlign w:val="center"/>
            <w:vMerge w:val="continue"/>
            <w:textDirection w:val="lrTb"/>
            <w:noWrap w:val="false"/>
          </w:tcPr>
          <w:p>
            <w:pPr>
              <w:spacing w:after="0" w:line="240" w:lineRule="auto"/>
              <w:rPr>
                <w:rFonts w:ascii="宋体" w:hAnsi="宋体" w:eastAsia="宋体"/>
                <w:color w:val="000000" w:themeColor="text1"/>
                <w:sz w:val="24"/>
                <w:lang w:eastAsia="zh-CN"/>
                <w14:textFill>
                  <w14:solidFill>
                    <w14:schemeClr w14:val="tx1"/>
                  </w14:solidFill>
                </w14:textFill>
              </w:rPr>
            </w:pPr>
            <w:r>
              <w:rPr>
                <w:rFonts w:ascii="宋体" w:hAnsi="宋体" w:eastAsia="宋体"/>
                <w:color w:val="000000" w:themeColor="text1"/>
                <w:sz w:val="24"/>
                <w:lang w:eastAsia="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3945" w:type="pct"/>
            <w:vAlign w:val="center"/>
            <w:textDirection w:val="lrTb"/>
            <w:noWrap w:val="false"/>
          </w:tcPr>
          <w:p>
            <w:pPr>
              <w:spacing w:after="0" w:line="240" w:lineRule="auto"/>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2、人工质控与结果确认：</w:t>
            </w:r>
            <w:r/>
          </w:p>
          <w:p>
            <w:pPr>
              <w:spacing w:after="0" w:line="240" w:lineRule="auto"/>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支持点击缺陷问题，系统自动跳转至缺陷对应的原文，且高亮并划线对应到质控点上；</w:t>
            </w:r>
            <w:r/>
          </w:p>
          <w:p>
            <w:pPr>
              <w:spacing w:after="0" w:line="240" w:lineRule="auto"/>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支持质控人员根据系统的质控结果对病案的缺陷进行人工确认；</w:t>
            </w:r>
            <w:r/>
          </w:p>
          <w:p>
            <w:pPr>
              <w:spacing w:after="0" w:line="240" w:lineRule="auto"/>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对于系统未发现的问题，需支持人工添加缺陷问题，并与质控库中的质控点进行关联，可对添加问题进行备注说明。</w:t>
            </w:r>
            <w:r/>
          </w:p>
        </w:tc>
      </w:tr>
      <w:tr>
        <w:trPr>
          <w:trHeight w:val="227"/>
        </w:trPr>
        <w:tc>
          <w:tcPr>
            <w:tcBorders>
              <w:top w:val="single" w:color="auto" w:sz="4" w:space="0"/>
              <w:left w:val="single" w:color="auto" w:sz="4" w:space="0"/>
              <w:bottom w:val="single" w:color="auto" w:sz="4" w:space="0"/>
              <w:right w:val="single" w:color="auto" w:sz="4" w:space="0"/>
            </w:tcBorders>
            <w:tcW w:w="525" w:type="pct"/>
            <w:vAlign w:val="center"/>
            <w:vMerge w:val="continue"/>
            <w:textDirection w:val="lrTb"/>
            <w:noWrap w:val="false"/>
          </w:tcPr>
          <w:p>
            <w:pPr>
              <w:spacing w:after="0" w:line="240" w:lineRule="auto"/>
              <w:rPr>
                <w:rFonts w:ascii="宋体" w:hAnsi="宋体" w:eastAsia="宋体"/>
                <w:color w:val="000000" w:themeColor="text1"/>
                <w:sz w:val="24"/>
                <w:lang w:eastAsia="zh-CN"/>
                <w14:textFill>
                  <w14:solidFill>
                    <w14:schemeClr w14:val="tx1"/>
                  </w14:solidFill>
                </w14:textFill>
              </w:rPr>
            </w:pPr>
            <w:r>
              <w:rPr>
                <w:rFonts w:ascii="宋体" w:hAnsi="宋体" w:eastAsia="宋体"/>
                <w:color w:val="000000" w:themeColor="text1"/>
                <w:sz w:val="24"/>
                <w:lang w:eastAsia="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530" w:type="pct"/>
            <w:vAlign w:val="center"/>
            <w:vMerge w:val="continue"/>
            <w:textDirection w:val="lrTb"/>
            <w:noWrap w:val="false"/>
          </w:tcPr>
          <w:p>
            <w:pPr>
              <w:spacing w:after="0" w:line="240" w:lineRule="auto"/>
              <w:rPr>
                <w:rFonts w:ascii="宋体" w:hAnsi="宋体" w:eastAsia="宋体"/>
                <w:color w:val="000000" w:themeColor="text1"/>
                <w:sz w:val="24"/>
                <w:lang w:eastAsia="zh-CN"/>
                <w14:textFill>
                  <w14:solidFill>
                    <w14:schemeClr w14:val="tx1"/>
                  </w14:solidFill>
                </w14:textFill>
              </w:rPr>
            </w:pPr>
            <w:r>
              <w:rPr>
                <w:rFonts w:ascii="宋体" w:hAnsi="宋体" w:eastAsia="宋体"/>
                <w:color w:val="000000" w:themeColor="text1"/>
                <w:sz w:val="24"/>
                <w:lang w:eastAsia="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3945" w:type="pct"/>
            <w:vAlign w:val="center"/>
            <w:textDirection w:val="lrTb"/>
            <w:noWrap w:val="false"/>
          </w:tcPr>
          <w:p>
            <w:pPr>
              <w:spacing w:after="0" w:line="240" w:lineRule="auto"/>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3、评分表：</w:t>
            </w:r>
            <w:r/>
          </w:p>
          <w:p>
            <w:pPr>
              <w:spacing w:after="0" w:line="240" w:lineRule="auto"/>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系统根据医院评分表的配置及质控点关联，自动对病案进行评分，质控员可以进行人工评分。</w:t>
            </w:r>
            <w:r/>
          </w:p>
          <w:p>
            <w:pPr>
              <w:spacing w:after="0" w:line="240" w:lineRule="auto"/>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支持根据评分项目导航快速定位不同评分项目，并对扣分项目进行标红处理，点击可查看具体扣分点、扣分结果、扣分理由，方便质控员对扣分情况进行确认/调整。</w:t>
            </w:r>
            <w:r/>
          </w:p>
          <w:p>
            <w:pPr>
              <w:spacing w:after="0" w:line="240" w:lineRule="auto"/>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支持通过添加/删除缺陷问题进行人工干预评分，也支持通过人工修改该评估项目的扣分结果调整病案总体得分。</w:t>
            </w:r>
            <w:r/>
          </w:p>
          <w:p>
            <w:pPr>
              <w:spacing w:after="0" w:line="240" w:lineRule="auto"/>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4、质控闭环：</w:t>
            </w:r>
            <w:r/>
          </w:p>
          <w:p>
            <w:pPr>
              <w:spacing w:after="0" w:line="240" w:lineRule="auto"/>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支持查看病案缺陷详细问题，了解每个缺陷问题的状态、医生沟通情况、扣分等，及时了解医生、质控员对现存问题的处理进度及详情。 </w:t>
            </w:r>
            <w:r/>
          </w:p>
        </w:tc>
      </w:tr>
      <w:tr>
        <w:trPr>
          <w:trHeight w:val="227"/>
        </w:trPr>
        <w:tc>
          <w:tcPr>
            <w:tcBorders>
              <w:top w:val="single" w:color="auto" w:sz="4" w:space="0"/>
              <w:left w:val="single" w:color="auto" w:sz="4" w:space="0"/>
              <w:bottom w:val="single" w:color="auto" w:sz="4" w:space="0"/>
              <w:right w:val="single" w:color="auto" w:sz="4" w:space="0"/>
            </w:tcBorders>
            <w:tcW w:w="525" w:type="pct"/>
            <w:vAlign w:val="center"/>
            <w:vMerge w:val="restart"/>
            <w:textDirection w:val="lrTb"/>
            <w:noWrap w:val="false"/>
          </w:tcPr>
          <w:p>
            <w:pPr>
              <w:spacing w:after="0" w:line="240" w:lineRule="auto"/>
              <w:rPr>
                <w:rFonts w:ascii="宋体" w:hAnsi="宋体" w:eastAsia="宋体"/>
                <w:color w:val="000000" w:themeColor="text1"/>
                <w:sz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病案质量分析</w:t>
            </w:r>
            <w:r/>
          </w:p>
        </w:tc>
        <w:tc>
          <w:tcPr>
            <w:tcBorders>
              <w:top w:val="single" w:color="auto" w:sz="4" w:space="0"/>
              <w:left w:val="single" w:color="auto" w:sz="4" w:space="0"/>
              <w:bottom w:val="single" w:color="auto" w:sz="4" w:space="0"/>
              <w:right w:val="single" w:color="auto" w:sz="4" w:space="0"/>
            </w:tcBorders>
            <w:tcW w:w="530" w:type="pct"/>
            <w:vAlign w:val="center"/>
            <w:textDirection w:val="lrTb"/>
            <w:noWrap w:val="false"/>
          </w:tcPr>
          <w:p>
            <w:pPr>
              <w:spacing w:after="0" w:line="240" w:lineRule="auto"/>
              <w:rPr>
                <w:rFonts w:ascii="宋体" w:hAnsi="宋体" w:eastAsia="宋体"/>
                <w:color w:val="000000" w:themeColor="text1"/>
                <w:sz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首页质量分析</w:t>
            </w:r>
            <w:r/>
          </w:p>
        </w:tc>
        <w:tc>
          <w:tcPr>
            <w:tcBorders>
              <w:top w:val="single" w:color="auto" w:sz="4" w:space="0"/>
              <w:left w:val="single" w:color="auto" w:sz="4" w:space="0"/>
              <w:bottom w:val="single" w:color="auto" w:sz="4" w:space="0"/>
              <w:right w:val="single" w:color="auto" w:sz="4" w:space="0"/>
            </w:tcBorders>
            <w:tcW w:w="3945" w:type="pct"/>
            <w:vAlign w:val="center"/>
            <w:textDirection w:val="lrTb"/>
            <w:noWrap w:val="false"/>
          </w:tcPr>
          <w:p>
            <w:pPr>
              <w:spacing w:after="0" w:line="240" w:lineRule="auto"/>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支持按年度、季度、月份、自定义对全院病案（归档/未归档、编码/未编码）的质控情况进行多维度统计分析。</w:t>
            </w:r>
            <w:r/>
          </w:p>
          <w:p>
            <w:pPr>
              <w:spacing w:after="0" w:line="240" w:lineRule="auto"/>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系统应支持全院病案首页问题情况(包含首页错误类型及修改病案数)在一定时间段内的多维度数据展示(报表或图表)，至少应包括：病案首页数、平均分、平均问题数，且需包括各指标的环比、同比（年）；</w:t>
            </w:r>
            <w:r/>
          </w:p>
          <w:p>
            <w:pPr>
              <w:spacing w:after="0" w:line="240" w:lineRule="auto"/>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系统应支持不同科室/医疗组/编码员病案首页的质量情况进行分析，至少应包括：病案首页问题、平均问题数、平均分、首页等级等质量情况分布。</w:t>
            </w:r>
            <w:r/>
          </w:p>
        </w:tc>
      </w:tr>
      <w:tr>
        <w:trPr>
          <w:trHeight w:val="227"/>
        </w:trPr>
        <w:tc>
          <w:tcPr>
            <w:tcBorders>
              <w:top w:val="single" w:color="auto" w:sz="4" w:space="0"/>
              <w:left w:val="single" w:color="auto" w:sz="4" w:space="0"/>
              <w:bottom w:val="single" w:color="auto" w:sz="4" w:space="0"/>
              <w:right w:val="single" w:color="auto" w:sz="4" w:space="0"/>
            </w:tcBorders>
            <w:tcW w:w="525" w:type="pct"/>
            <w:vAlign w:val="center"/>
            <w:vMerge w:val="continue"/>
            <w:textDirection w:val="lrTb"/>
            <w:noWrap w:val="false"/>
          </w:tcPr>
          <w:p>
            <w:pPr>
              <w:spacing w:after="0" w:line="240" w:lineRule="auto"/>
              <w:rPr>
                <w:rFonts w:ascii="宋体" w:hAnsi="宋体" w:eastAsia="宋体"/>
                <w:color w:val="000000" w:themeColor="text1"/>
                <w:sz w:val="24"/>
                <w:lang w:eastAsia="zh-CN"/>
                <w14:textFill>
                  <w14:solidFill>
                    <w14:schemeClr w14:val="tx1"/>
                  </w14:solidFill>
                </w14:textFill>
              </w:rPr>
            </w:pPr>
            <w:r>
              <w:rPr>
                <w:rFonts w:ascii="宋体" w:hAnsi="宋体" w:eastAsia="宋体"/>
                <w:color w:val="000000" w:themeColor="text1"/>
                <w:sz w:val="24"/>
                <w:lang w:eastAsia="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530" w:type="pct"/>
            <w:vAlign w:val="center"/>
            <w:vMerge w:val="restart"/>
            <w:textDirection w:val="lrTb"/>
            <w:noWrap w:val="false"/>
          </w:tcPr>
          <w:p>
            <w:pPr>
              <w:spacing w:after="0" w:line="240" w:lineRule="auto"/>
              <w:rPr>
                <w:rFonts w:ascii="宋体" w:hAnsi="宋体" w:eastAsia="宋体"/>
                <w:color w:val="000000" w:themeColor="text1"/>
                <w:sz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病案问题分析</w:t>
            </w:r>
            <w:r/>
          </w:p>
        </w:tc>
        <w:tc>
          <w:tcPr>
            <w:tcBorders>
              <w:top w:val="single" w:color="auto" w:sz="4" w:space="0"/>
              <w:left w:val="single" w:color="auto" w:sz="4" w:space="0"/>
              <w:bottom w:val="single" w:color="auto" w:sz="4" w:space="0"/>
              <w:right w:val="single" w:color="auto" w:sz="4" w:space="0"/>
            </w:tcBorders>
            <w:tcW w:w="3945" w:type="pct"/>
            <w:vAlign w:val="center"/>
            <w:textDirection w:val="lrTb"/>
            <w:noWrap w:val="false"/>
          </w:tcPr>
          <w:p>
            <w:pPr>
              <w:spacing w:after="0" w:line="240" w:lineRule="auto"/>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首页问题分析：支持查看病案的缺陷问题明细列表，可按质控点类型、是否单项否决、专科类型等条件搜索，查看病案缺陷问题的质控总数、不通过数、不通过率、修正问题数、修正率等。</w:t>
            </w:r>
            <w:r/>
          </w:p>
        </w:tc>
      </w:tr>
      <w:tr>
        <w:trPr>
          <w:trHeight w:val="227"/>
        </w:trPr>
        <w:tc>
          <w:tcPr>
            <w:tcBorders>
              <w:top w:val="single" w:color="auto" w:sz="4" w:space="0"/>
              <w:left w:val="single" w:color="auto" w:sz="4" w:space="0"/>
              <w:bottom w:val="single" w:color="auto" w:sz="4" w:space="0"/>
              <w:right w:val="single" w:color="auto" w:sz="4" w:space="0"/>
            </w:tcBorders>
            <w:tcW w:w="525" w:type="pct"/>
            <w:vAlign w:val="center"/>
            <w:vMerge w:val="continue"/>
            <w:textDirection w:val="lrTb"/>
            <w:noWrap w:val="false"/>
          </w:tcPr>
          <w:p>
            <w:pPr>
              <w:spacing w:after="0" w:line="240" w:lineRule="auto"/>
              <w:rPr>
                <w:rFonts w:ascii="宋体" w:hAnsi="宋体" w:eastAsia="宋体"/>
                <w:color w:val="000000" w:themeColor="text1"/>
                <w:sz w:val="24"/>
                <w:lang w:eastAsia="zh-CN"/>
                <w14:textFill>
                  <w14:solidFill>
                    <w14:schemeClr w14:val="tx1"/>
                  </w14:solidFill>
                </w14:textFill>
              </w:rPr>
            </w:pPr>
            <w:r>
              <w:rPr>
                <w:rFonts w:ascii="宋体" w:hAnsi="宋体" w:eastAsia="宋体"/>
                <w:color w:val="000000" w:themeColor="text1"/>
                <w:sz w:val="24"/>
                <w:lang w:eastAsia="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530" w:type="pct"/>
            <w:vAlign w:val="center"/>
            <w:vMerge w:val="continue"/>
            <w:textDirection w:val="lrTb"/>
            <w:noWrap w:val="false"/>
          </w:tcPr>
          <w:p>
            <w:pPr>
              <w:spacing w:after="0" w:line="240" w:lineRule="auto"/>
              <w:rPr>
                <w:rFonts w:ascii="宋体" w:hAnsi="宋体" w:eastAsia="宋体"/>
                <w:color w:val="000000" w:themeColor="text1"/>
                <w:sz w:val="24"/>
                <w:lang w:eastAsia="zh-CN"/>
                <w14:textFill>
                  <w14:solidFill>
                    <w14:schemeClr w14:val="tx1"/>
                  </w14:solidFill>
                </w14:textFill>
              </w:rPr>
            </w:pPr>
            <w:r>
              <w:rPr>
                <w:rFonts w:ascii="宋体" w:hAnsi="宋体" w:eastAsia="宋体"/>
                <w:color w:val="000000" w:themeColor="text1"/>
                <w:sz w:val="24"/>
                <w:lang w:eastAsia="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3945" w:type="pct"/>
            <w:vAlign w:val="center"/>
            <w:textDirection w:val="lrTb"/>
            <w:noWrap w:val="false"/>
          </w:tcPr>
          <w:p>
            <w:pPr>
              <w:spacing w:after="0" w:line="240" w:lineRule="auto"/>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编码问题分析：支持查看病案编码的缺陷问题明细列表，包括病案编码缺陷问题的质控总数、不通过数、不通过率、修正问题数、修正率。</w:t>
            </w:r>
            <w:r/>
          </w:p>
        </w:tc>
      </w:tr>
      <w:tr>
        <w:trPr>
          <w:trHeight w:val="227"/>
        </w:trPr>
        <w:tc>
          <w:tcPr>
            <w:tcBorders>
              <w:top w:val="single" w:color="auto" w:sz="4" w:space="0"/>
              <w:left w:val="single" w:color="auto" w:sz="4" w:space="0"/>
              <w:bottom w:val="single" w:color="auto" w:sz="4" w:space="0"/>
              <w:right w:val="single" w:color="auto" w:sz="4" w:space="0"/>
            </w:tcBorders>
            <w:tcW w:w="525" w:type="pct"/>
            <w:vAlign w:val="center"/>
            <w:vMerge w:val="continue"/>
            <w:textDirection w:val="lrTb"/>
            <w:noWrap w:val="false"/>
          </w:tcPr>
          <w:p>
            <w:pPr>
              <w:spacing w:after="0" w:line="240" w:lineRule="auto"/>
              <w:rPr>
                <w:rFonts w:ascii="宋体" w:hAnsi="宋体" w:eastAsia="宋体"/>
                <w:color w:val="000000" w:themeColor="text1"/>
                <w:sz w:val="24"/>
                <w:lang w:eastAsia="zh-CN"/>
                <w14:textFill>
                  <w14:solidFill>
                    <w14:schemeClr w14:val="tx1"/>
                  </w14:solidFill>
                </w14:textFill>
              </w:rPr>
            </w:pPr>
            <w:r>
              <w:rPr>
                <w:rFonts w:ascii="宋体" w:hAnsi="宋体" w:eastAsia="宋体"/>
                <w:color w:val="000000" w:themeColor="text1"/>
                <w:sz w:val="24"/>
                <w:lang w:eastAsia="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530" w:type="pct"/>
            <w:vAlign w:val="center"/>
            <w:vMerge w:val="continue"/>
            <w:textDirection w:val="lrTb"/>
            <w:noWrap w:val="false"/>
          </w:tcPr>
          <w:p>
            <w:pPr>
              <w:spacing w:after="0" w:line="240" w:lineRule="auto"/>
              <w:rPr>
                <w:rFonts w:ascii="宋体" w:hAnsi="宋体" w:eastAsia="宋体"/>
                <w:color w:val="000000" w:themeColor="text1"/>
                <w:sz w:val="24"/>
                <w:lang w:eastAsia="zh-CN"/>
                <w14:textFill>
                  <w14:solidFill>
                    <w14:schemeClr w14:val="tx1"/>
                  </w14:solidFill>
                </w14:textFill>
              </w:rPr>
            </w:pPr>
            <w:r>
              <w:rPr>
                <w:rFonts w:ascii="宋体" w:hAnsi="宋体" w:eastAsia="宋体"/>
                <w:color w:val="000000" w:themeColor="text1"/>
                <w:sz w:val="24"/>
                <w:lang w:eastAsia="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3945" w:type="pct"/>
            <w:vAlign w:val="center"/>
            <w:textDirection w:val="lrTb"/>
            <w:noWrap w:val="false"/>
          </w:tcPr>
          <w:p>
            <w:pPr>
              <w:spacing w:after="0" w:line="240" w:lineRule="auto"/>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问题分析详情：支持点击缺陷问题下钻到问题分析详情，支持以科室/医疗组/医生展示缺陷问题发生的问题首页数、失败率、修正首页数、问题修正率。</w:t>
            </w:r>
            <w:r/>
          </w:p>
        </w:tc>
      </w:tr>
      <w:tr>
        <w:trPr>
          <w:trHeight w:val="227"/>
        </w:trPr>
        <w:tc>
          <w:tcPr>
            <w:tcBorders>
              <w:top w:val="single" w:color="auto" w:sz="4" w:space="0"/>
              <w:left w:val="single" w:color="auto" w:sz="4" w:space="0"/>
              <w:bottom w:val="single" w:color="auto" w:sz="4" w:space="0"/>
              <w:right w:val="single" w:color="auto" w:sz="4" w:space="0"/>
            </w:tcBorders>
            <w:tcW w:w="525" w:type="pct"/>
            <w:vAlign w:val="center"/>
            <w:vMerge w:val="continue"/>
            <w:textDirection w:val="lrTb"/>
            <w:noWrap w:val="false"/>
          </w:tcPr>
          <w:p>
            <w:pPr>
              <w:spacing w:after="0" w:line="240" w:lineRule="auto"/>
              <w:rPr>
                <w:rFonts w:ascii="宋体" w:hAnsi="宋体" w:eastAsia="宋体"/>
                <w:color w:val="000000" w:themeColor="text1"/>
                <w:sz w:val="24"/>
                <w:lang w:eastAsia="zh-CN"/>
                <w14:textFill>
                  <w14:solidFill>
                    <w14:schemeClr w14:val="tx1"/>
                  </w14:solidFill>
                </w14:textFill>
              </w:rPr>
            </w:pPr>
            <w:r>
              <w:rPr>
                <w:rFonts w:ascii="宋体" w:hAnsi="宋体" w:eastAsia="宋体"/>
                <w:color w:val="000000" w:themeColor="text1"/>
                <w:sz w:val="24"/>
                <w:lang w:eastAsia="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530" w:type="pct"/>
            <w:vAlign w:val="center"/>
            <w:textDirection w:val="lrTb"/>
            <w:noWrap w:val="false"/>
          </w:tcPr>
          <w:p>
            <w:pPr>
              <w:spacing w:after="0" w:line="240" w:lineRule="auto"/>
              <w:rPr>
                <w:rFonts w:ascii="宋体" w:hAnsi="宋体" w:eastAsia="宋体"/>
                <w:color w:val="000000" w:themeColor="text1"/>
                <w:sz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评分表分析</w:t>
            </w:r>
            <w:r/>
          </w:p>
        </w:tc>
        <w:tc>
          <w:tcPr>
            <w:tcBorders>
              <w:top w:val="single" w:color="auto" w:sz="4" w:space="0"/>
              <w:left w:val="single" w:color="auto" w:sz="4" w:space="0"/>
              <w:bottom w:val="single" w:color="auto" w:sz="4" w:space="0"/>
              <w:right w:val="single" w:color="auto" w:sz="4" w:space="0"/>
            </w:tcBorders>
            <w:tcW w:w="3945" w:type="pct"/>
            <w:vAlign w:val="center"/>
            <w:textDirection w:val="lrTb"/>
            <w:noWrap w:val="false"/>
          </w:tcPr>
          <w:p>
            <w:pPr>
              <w:spacing w:after="0" w:line="240" w:lineRule="auto"/>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支持以表格的形式，对各科室/医疗组/医生的首页评分情况进行统计分析，包括首页数、首页平均分、优级/良级/可级/差级首页占比、首页平均问题。</w:t>
            </w:r>
            <w:r/>
          </w:p>
        </w:tc>
      </w:tr>
      <w:tr>
        <w:trPr>
          <w:trHeight w:val="227"/>
        </w:trPr>
        <w:tc>
          <w:tcPr>
            <w:tcBorders>
              <w:top w:val="single" w:color="auto" w:sz="4" w:space="0"/>
              <w:left w:val="single" w:color="auto" w:sz="4" w:space="0"/>
              <w:bottom w:val="single" w:color="auto" w:sz="4" w:space="0"/>
              <w:right w:val="single" w:color="auto" w:sz="4" w:space="0"/>
            </w:tcBorders>
            <w:tcW w:w="525" w:type="pct"/>
            <w:vAlign w:val="center"/>
            <w:vMerge w:val="continue"/>
            <w:textDirection w:val="lrTb"/>
            <w:noWrap w:val="false"/>
          </w:tcPr>
          <w:p>
            <w:pPr>
              <w:spacing w:after="0" w:line="240" w:lineRule="auto"/>
              <w:rPr>
                <w:rFonts w:ascii="宋体" w:hAnsi="宋体" w:eastAsia="宋体"/>
                <w:color w:val="000000" w:themeColor="text1"/>
                <w:sz w:val="24"/>
                <w:lang w:eastAsia="zh-CN"/>
                <w14:textFill>
                  <w14:solidFill>
                    <w14:schemeClr w14:val="tx1"/>
                  </w14:solidFill>
                </w14:textFill>
              </w:rPr>
            </w:pPr>
            <w:r>
              <w:rPr>
                <w:rFonts w:ascii="宋体" w:hAnsi="宋体" w:eastAsia="宋体"/>
                <w:color w:val="000000" w:themeColor="text1"/>
                <w:sz w:val="24"/>
                <w:lang w:eastAsia="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530" w:type="pct"/>
            <w:vAlign w:val="center"/>
            <w:textDirection w:val="lrTb"/>
            <w:noWrap w:val="false"/>
          </w:tcPr>
          <w:p>
            <w:pPr>
              <w:spacing w:after="0" w:line="240" w:lineRule="auto"/>
              <w:rPr>
                <w:rFonts w:ascii="宋体" w:hAnsi="宋体" w:eastAsia="宋体"/>
                <w:color w:val="000000" w:themeColor="text1"/>
                <w:sz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首页质量管理分析</w:t>
            </w:r>
            <w:r/>
          </w:p>
        </w:tc>
        <w:tc>
          <w:tcPr>
            <w:tcBorders>
              <w:top w:val="single" w:color="auto" w:sz="4" w:space="0"/>
              <w:left w:val="single" w:color="auto" w:sz="4" w:space="0"/>
              <w:bottom w:val="single" w:color="auto" w:sz="4" w:space="0"/>
              <w:right w:val="single" w:color="auto" w:sz="4" w:space="0"/>
            </w:tcBorders>
            <w:tcW w:w="3945" w:type="pct"/>
            <w:vAlign w:val="center"/>
            <w:textDirection w:val="lrTb"/>
            <w:noWrap w:val="false"/>
          </w:tcPr>
          <w:p>
            <w:pPr>
              <w:spacing w:after="0" w:line="240" w:lineRule="auto"/>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支持以可视化展示各科室/医疗组/编码员/质控员的质控首页情况分布，并以表格的形式展示各科室/医疗组/编码员/质控员的首页数、质控首页数、首页质控率，支持下钻到详细病案列表。</w:t>
            </w:r>
            <w:r/>
          </w:p>
        </w:tc>
      </w:tr>
      <w:tr>
        <w:trPr>
          <w:trHeight w:val="227"/>
        </w:trPr>
        <w:tc>
          <w:tcPr>
            <w:tcBorders>
              <w:top w:val="single" w:color="auto" w:sz="4" w:space="0"/>
              <w:left w:val="single" w:color="auto" w:sz="4" w:space="0"/>
              <w:bottom w:val="single" w:color="auto" w:sz="4" w:space="0"/>
              <w:right w:val="single" w:color="auto" w:sz="4" w:space="0"/>
            </w:tcBorders>
            <w:tcW w:w="525" w:type="pct"/>
            <w:vAlign w:val="center"/>
            <w:vMerge w:val="restart"/>
            <w:textDirection w:val="lrTb"/>
            <w:noWrap w:val="false"/>
          </w:tcPr>
          <w:p>
            <w:pPr>
              <w:spacing w:after="0" w:line="240" w:lineRule="auto"/>
              <w:rPr>
                <w:rFonts w:ascii="宋体" w:hAnsi="宋体" w:eastAsia="宋体"/>
                <w:color w:val="000000" w:themeColor="text1"/>
                <w:sz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质控点配置</w:t>
            </w:r>
            <w:r/>
          </w:p>
        </w:tc>
        <w:tc>
          <w:tcPr>
            <w:tcBorders>
              <w:top w:val="single" w:color="auto" w:sz="4" w:space="0"/>
              <w:left w:val="single" w:color="auto" w:sz="4" w:space="0"/>
              <w:bottom w:val="single" w:color="auto" w:sz="4" w:space="0"/>
              <w:right w:val="single" w:color="auto" w:sz="4" w:space="0"/>
            </w:tcBorders>
            <w:tcW w:w="530" w:type="pct"/>
            <w:vAlign w:val="center"/>
            <w:textDirection w:val="lrTb"/>
            <w:noWrap w:val="false"/>
          </w:tcPr>
          <w:p>
            <w:pPr>
              <w:spacing w:after="0" w:line="240" w:lineRule="auto"/>
              <w:rPr>
                <w:rFonts w:ascii="宋体" w:hAnsi="宋体" w:eastAsia="宋体"/>
                <w:color w:val="000000" w:themeColor="text1"/>
                <w:sz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首页质控点查看</w:t>
            </w:r>
            <w:r/>
          </w:p>
        </w:tc>
        <w:tc>
          <w:tcPr>
            <w:tcBorders>
              <w:top w:val="single" w:color="auto" w:sz="4" w:space="0"/>
              <w:left w:val="single" w:color="auto" w:sz="4" w:space="0"/>
              <w:bottom w:val="single" w:color="auto" w:sz="4" w:space="0"/>
              <w:right w:val="single" w:color="auto" w:sz="4" w:space="0"/>
            </w:tcBorders>
            <w:tcW w:w="3945" w:type="pct"/>
            <w:vAlign w:val="center"/>
            <w:textDirection w:val="lrTb"/>
            <w:noWrap w:val="false"/>
          </w:tcPr>
          <w:p>
            <w:pPr>
              <w:spacing w:after="0" w:line="240" w:lineRule="auto"/>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支持按质控点名称/质控逻辑、质控点类型、专科类型、提醒级别等维度进行检索并查看全院首页相关的质控点。</w:t>
            </w:r>
            <w:r/>
          </w:p>
        </w:tc>
      </w:tr>
      <w:tr>
        <w:trPr>
          <w:trHeight w:val="227"/>
        </w:trPr>
        <w:tc>
          <w:tcPr>
            <w:tcBorders>
              <w:top w:val="single" w:color="auto" w:sz="4" w:space="0"/>
              <w:left w:val="single" w:color="auto" w:sz="4" w:space="0"/>
              <w:bottom w:val="single" w:color="auto" w:sz="4" w:space="0"/>
              <w:right w:val="single" w:color="auto" w:sz="4" w:space="0"/>
            </w:tcBorders>
            <w:tcW w:w="525" w:type="pct"/>
            <w:vAlign w:val="center"/>
            <w:vMerge w:val="continue"/>
            <w:textDirection w:val="lrTb"/>
            <w:noWrap w:val="false"/>
          </w:tcPr>
          <w:p>
            <w:pPr>
              <w:spacing w:after="0" w:line="240" w:lineRule="auto"/>
              <w:rPr>
                <w:rFonts w:ascii="宋体" w:hAnsi="宋体" w:eastAsia="宋体"/>
                <w:color w:val="000000" w:themeColor="text1"/>
                <w:sz w:val="24"/>
                <w:lang w:eastAsia="zh-CN"/>
                <w14:textFill>
                  <w14:solidFill>
                    <w14:schemeClr w14:val="tx1"/>
                  </w14:solidFill>
                </w14:textFill>
              </w:rPr>
            </w:pPr>
            <w:r>
              <w:rPr>
                <w:rFonts w:ascii="宋体" w:hAnsi="宋体" w:eastAsia="宋体"/>
                <w:color w:val="000000" w:themeColor="text1"/>
                <w:sz w:val="24"/>
                <w:lang w:eastAsia="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530" w:type="pct"/>
            <w:vAlign w:val="center"/>
            <w:textDirection w:val="lrTb"/>
            <w:noWrap w:val="false"/>
          </w:tcPr>
          <w:p>
            <w:pPr>
              <w:spacing w:after="0" w:line="240" w:lineRule="auto"/>
              <w:rPr>
                <w:rFonts w:ascii="宋体" w:hAnsi="宋体" w:eastAsia="宋体"/>
                <w:color w:val="000000" w:themeColor="text1"/>
                <w:sz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编码质控点查看</w:t>
            </w:r>
            <w:r/>
          </w:p>
        </w:tc>
        <w:tc>
          <w:tcPr>
            <w:tcBorders>
              <w:top w:val="single" w:color="auto" w:sz="4" w:space="0"/>
              <w:left w:val="single" w:color="auto" w:sz="4" w:space="0"/>
              <w:bottom w:val="single" w:color="auto" w:sz="4" w:space="0"/>
              <w:right w:val="single" w:color="auto" w:sz="4" w:space="0"/>
            </w:tcBorders>
            <w:tcW w:w="3945" w:type="pct"/>
            <w:vAlign w:val="center"/>
            <w:textDirection w:val="lrTb"/>
            <w:noWrap w:val="false"/>
          </w:tcPr>
          <w:p>
            <w:pPr>
              <w:spacing w:after="0" w:line="240" w:lineRule="auto"/>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支持按质控点原文、章节、专业类型、提醒级别等维度检索并查看手术/诊断编码相关的质控点。</w:t>
            </w:r>
            <w:r/>
          </w:p>
        </w:tc>
      </w:tr>
      <w:tr>
        <w:trPr>
          <w:trHeight w:val="227"/>
        </w:trPr>
        <w:tc>
          <w:tcPr>
            <w:tcBorders>
              <w:top w:val="single" w:color="auto" w:sz="4" w:space="0"/>
              <w:left w:val="single" w:color="auto" w:sz="4" w:space="0"/>
              <w:bottom w:val="single" w:color="auto" w:sz="4" w:space="0"/>
              <w:right w:val="single" w:color="auto" w:sz="4" w:space="0"/>
            </w:tcBorders>
            <w:tcW w:w="525" w:type="pct"/>
            <w:vAlign w:val="center"/>
            <w:vMerge w:val="continue"/>
            <w:textDirection w:val="lrTb"/>
            <w:noWrap w:val="false"/>
          </w:tcPr>
          <w:p>
            <w:pPr>
              <w:spacing w:after="0" w:line="240" w:lineRule="auto"/>
              <w:rPr>
                <w:rFonts w:ascii="宋体" w:hAnsi="宋体" w:eastAsia="宋体"/>
                <w:color w:val="000000" w:themeColor="text1"/>
                <w:sz w:val="24"/>
                <w:lang w:eastAsia="zh-CN"/>
                <w14:textFill>
                  <w14:solidFill>
                    <w14:schemeClr w14:val="tx1"/>
                  </w14:solidFill>
                </w14:textFill>
              </w:rPr>
            </w:pPr>
            <w:r>
              <w:rPr>
                <w:rFonts w:ascii="宋体" w:hAnsi="宋体" w:eastAsia="宋体"/>
                <w:color w:val="000000" w:themeColor="text1"/>
                <w:sz w:val="24"/>
                <w:lang w:eastAsia="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530" w:type="pct"/>
            <w:vAlign w:val="center"/>
            <w:vMerge w:val="restart"/>
            <w:textDirection w:val="lrTb"/>
            <w:noWrap w:val="false"/>
          </w:tcPr>
          <w:p>
            <w:pPr>
              <w:spacing w:after="0" w:line="240" w:lineRule="auto"/>
              <w:rPr>
                <w:rFonts w:ascii="宋体" w:hAnsi="宋体" w:eastAsia="宋体"/>
                <w:color w:val="000000" w:themeColor="text1"/>
                <w:sz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质控点维护</w:t>
            </w:r>
            <w:r/>
          </w:p>
        </w:tc>
        <w:tc>
          <w:tcPr>
            <w:tcBorders>
              <w:top w:val="single" w:color="auto" w:sz="4" w:space="0"/>
              <w:left w:val="single" w:color="auto" w:sz="4" w:space="0"/>
              <w:bottom w:val="single" w:color="auto" w:sz="4" w:space="0"/>
              <w:right w:val="single" w:color="auto" w:sz="4" w:space="0"/>
            </w:tcBorders>
            <w:tcW w:w="3945" w:type="pct"/>
            <w:vAlign w:val="center"/>
            <w:textDirection w:val="lrTb"/>
            <w:noWrap w:val="false"/>
          </w:tcPr>
          <w:p>
            <w:pPr>
              <w:spacing w:after="0" w:line="240" w:lineRule="auto"/>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系统设置支持临床版和病案版的首页质控点及编码质控点的配置，包括质控点的关闭、开启、医生端是否提醒等操作。</w:t>
            </w:r>
            <w:r/>
          </w:p>
        </w:tc>
      </w:tr>
      <w:tr>
        <w:trPr>
          <w:trHeight w:val="227"/>
        </w:trPr>
        <w:tc>
          <w:tcPr>
            <w:tcBorders>
              <w:top w:val="single" w:color="auto" w:sz="4" w:space="0"/>
              <w:left w:val="single" w:color="auto" w:sz="4" w:space="0"/>
              <w:bottom w:val="single" w:color="auto" w:sz="4" w:space="0"/>
              <w:right w:val="single" w:color="auto" w:sz="4" w:space="0"/>
            </w:tcBorders>
            <w:tcW w:w="525" w:type="pct"/>
            <w:vMerge w:val="continue"/>
            <w:textDirection w:val="lrTb"/>
            <w:noWrap w:val="false"/>
          </w:tcPr>
          <w:p>
            <w:pPr>
              <w:spacing w:after="0" w:line="240" w:lineRule="auto"/>
              <w:rPr>
                <w:rFonts w:ascii="宋体" w:hAnsi="宋体" w:eastAsia="宋体"/>
                <w:color w:val="000000" w:themeColor="text1"/>
                <w:sz w:val="24"/>
                <w:lang w:eastAsia="zh-CN"/>
                <w14:textFill>
                  <w14:solidFill>
                    <w14:schemeClr w14:val="tx1"/>
                  </w14:solidFill>
                </w14:textFill>
              </w:rPr>
            </w:pPr>
            <w:r>
              <w:rPr>
                <w:rFonts w:ascii="宋体" w:hAnsi="宋体" w:eastAsia="宋体"/>
                <w:color w:val="000000" w:themeColor="text1"/>
                <w:sz w:val="24"/>
                <w:lang w:eastAsia="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530" w:type="pct"/>
            <w:vMerge w:val="continue"/>
            <w:textDirection w:val="lrTb"/>
            <w:noWrap w:val="false"/>
          </w:tcPr>
          <w:p>
            <w:pPr>
              <w:spacing w:after="0" w:line="240" w:lineRule="auto"/>
              <w:rPr>
                <w:rFonts w:ascii="宋体" w:hAnsi="宋体" w:eastAsia="宋体"/>
                <w:color w:val="000000" w:themeColor="text1"/>
                <w:sz w:val="24"/>
                <w:lang w:eastAsia="zh-CN"/>
                <w14:textFill>
                  <w14:solidFill>
                    <w14:schemeClr w14:val="tx1"/>
                  </w14:solidFill>
                </w14:textFill>
              </w:rPr>
            </w:pPr>
            <w:r>
              <w:rPr>
                <w:rFonts w:ascii="宋体" w:hAnsi="宋体" w:eastAsia="宋体"/>
                <w:color w:val="000000" w:themeColor="text1"/>
                <w:sz w:val="24"/>
                <w:lang w:eastAsia="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3945" w:type="pct"/>
            <w:textDirection w:val="lrTb"/>
            <w:noWrap w:val="false"/>
          </w:tcPr>
          <w:p>
            <w:pPr>
              <w:spacing w:after="0" w:line="240" w:lineRule="auto"/>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支持对质控点的批量开启和关闭</w:t>
            </w:r>
            <w:r/>
          </w:p>
        </w:tc>
      </w:tr>
      <w:tr>
        <w:trPr>
          <w:trHeight w:val="227"/>
        </w:trPr>
        <w:tc>
          <w:tcPr>
            <w:tcBorders>
              <w:top w:val="single" w:color="auto" w:sz="4" w:space="0"/>
              <w:left w:val="single" w:color="auto" w:sz="4" w:space="0"/>
              <w:bottom w:val="single" w:color="auto" w:sz="4" w:space="0"/>
              <w:right w:val="single" w:color="auto" w:sz="4" w:space="0"/>
            </w:tcBorders>
            <w:tcW w:w="525" w:type="pct"/>
            <w:vAlign w:val="center"/>
            <w:vMerge w:val="continue"/>
            <w:textDirection w:val="lrTb"/>
            <w:noWrap w:val="false"/>
          </w:tcPr>
          <w:p>
            <w:pPr>
              <w:spacing w:after="0" w:line="240" w:lineRule="auto"/>
              <w:rPr>
                <w:rFonts w:ascii="宋体" w:hAnsi="宋体" w:eastAsia="宋体"/>
                <w:color w:val="000000" w:themeColor="text1"/>
                <w:sz w:val="24"/>
                <w:lang w:eastAsia="zh-CN"/>
                <w14:textFill>
                  <w14:solidFill>
                    <w14:schemeClr w14:val="tx1"/>
                  </w14:solidFill>
                </w14:textFill>
              </w:rPr>
            </w:pPr>
            <w:r>
              <w:rPr>
                <w:rFonts w:ascii="宋体" w:hAnsi="宋体" w:eastAsia="宋体"/>
                <w:color w:val="000000" w:themeColor="text1"/>
                <w:sz w:val="24"/>
                <w:lang w:eastAsia="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530" w:type="pct"/>
            <w:vAlign w:val="center"/>
            <w:vMerge w:val="continue"/>
            <w:textDirection w:val="lrTb"/>
            <w:noWrap w:val="false"/>
          </w:tcPr>
          <w:p>
            <w:pPr>
              <w:spacing w:after="0" w:line="240" w:lineRule="auto"/>
              <w:rPr>
                <w:rFonts w:ascii="宋体" w:hAnsi="宋体" w:eastAsia="宋体"/>
                <w:color w:val="000000" w:themeColor="text1"/>
                <w:sz w:val="24"/>
                <w:lang w:eastAsia="zh-CN"/>
                <w14:textFill>
                  <w14:solidFill>
                    <w14:schemeClr w14:val="tx1"/>
                  </w14:solidFill>
                </w14:textFill>
              </w:rPr>
            </w:pPr>
            <w:r>
              <w:rPr>
                <w:rFonts w:ascii="宋体" w:hAnsi="宋体" w:eastAsia="宋体"/>
                <w:color w:val="000000" w:themeColor="text1"/>
                <w:sz w:val="24"/>
                <w:lang w:eastAsia="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3945" w:type="pct"/>
            <w:vAlign w:val="center"/>
            <w:textDirection w:val="lrTb"/>
            <w:noWrap w:val="false"/>
          </w:tcPr>
          <w:p>
            <w:pPr>
              <w:spacing w:after="0" w:line="240" w:lineRule="auto"/>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支持质控点的质控级别进行配置，支持3级配置（1级：小图标；2级：浮窗；3级：大窗弹出卡控），3级为最高级别。</w:t>
            </w:r>
            <w:r/>
          </w:p>
        </w:tc>
      </w:tr>
      <w:tr>
        <w:trPr>
          <w:trHeight w:val="227"/>
        </w:trPr>
        <w:tc>
          <w:tcPr>
            <w:tcBorders>
              <w:top w:val="single" w:color="auto" w:sz="4" w:space="0"/>
              <w:left w:val="single" w:color="auto" w:sz="4" w:space="0"/>
              <w:bottom w:val="single" w:color="auto" w:sz="4" w:space="0"/>
              <w:right w:val="single" w:color="auto" w:sz="4" w:space="0"/>
            </w:tcBorders>
            <w:tcW w:w="525" w:type="pct"/>
            <w:vAlign w:val="center"/>
            <w:vMerge w:val="restart"/>
            <w:textDirection w:val="lrTb"/>
            <w:noWrap w:val="false"/>
          </w:tcPr>
          <w:p>
            <w:pPr>
              <w:spacing w:after="0" w:line="240" w:lineRule="auto"/>
              <w:rPr>
                <w:rFonts w:ascii="宋体" w:hAnsi="宋体" w:eastAsia="宋体"/>
                <w:color w:val="000000" w:themeColor="text1"/>
                <w:sz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评分表配置</w:t>
            </w:r>
            <w:r/>
          </w:p>
        </w:tc>
        <w:tc>
          <w:tcPr>
            <w:tcBorders>
              <w:top w:val="single" w:color="auto" w:sz="4" w:space="0"/>
              <w:left w:val="single" w:color="auto" w:sz="4" w:space="0"/>
              <w:bottom w:val="single" w:color="auto" w:sz="4" w:space="0"/>
              <w:right w:val="single" w:color="auto" w:sz="4" w:space="0"/>
            </w:tcBorders>
            <w:tcW w:w="530" w:type="pct"/>
            <w:vAlign w:val="center"/>
            <w:vMerge w:val="restart"/>
            <w:textDirection w:val="lrTb"/>
            <w:noWrap w:val="false"/>
          </w:tcPr>
          <w:p>
            <w:pPr>
              <w:spacing w:after="0" w:line="240" w:lineRule="auto"/>
              <w:rPr>
                <w:rFonts w:ascii="宋体" w:hAnsi="宋体" w:eastAsia="宋体"/>
                <w:color w:val="000000" w:themeColor="text1"/>
                <w:sz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评分表配置</w:t>
            </w:r>
            <w:r/>
          </w:p>
        </w:tc>
        <w:tc>
          <w:tcPr>
            <w:tcBorders>
              <w:top w:val="single" w:color="auto" w:sz="4" w:space="0"/>
              <w:left w:val="single" w:color="auto" w:sz="4" w:space="0"/>
              <w:bottom w:val="single" w:color="auto" w:sz="4" w:space="0"/>
              <w:right w:val="single" w:color="auto" w:sz="4" w:space="0"/>
            </w:tcBorders>
            <w:tcW w:w="3945" w:type="pct"/>
            <w:vAlign w:val="center"/>
            <w:textDirection w:val="lrTb"/>
            <w:noWrap w:val="false"/>
          </w:tcPr>
          <w:p>
            <w:pPr>
              <w:spacing w:after="0" w:line="240" w:lineRule="auto"/>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支持对临床版和病案版评分表的自定义配置功能，可对评分表进行启用、提醒端是否提示、病案等级是否提示等操作。</w:t>
            </w:r>
            <w:r/>
          </w:p>
        </w:tc>
      </w:tr>
      <w:tr>
        <w:trPr>
          <w:trHeight w:val="227"/>
        </w:trPr>
        <w:tc>
          <w:tcPr>
            <w:tcBorders>
              <w:top w:val="single" w:color="auto" w:sz="4" w:space="0"/>
              <w:left w:val="single" w:color="auto" w:sz="4" w:space="0"/>
              <w:bottom w:val="single" w:color="auto" w:sz="4" w:space="0"/>
              <w:right w:val="single" w:color="auto" w:sz="4" w:space="0"/>
            </w:tcBorders>
            <w:tcW w:w="525" w:type="pct"/>
            <w:vAlign w:val="center"/>
            <w:vMerge w:val="continue"/>
            <w:textDirection w:val="lrTb"/>
            <w:noWrap w:val="false"/>
          </w:tcPr>
          <w:p>
            <w:pPr>
              <w:spacing w:after="0" w:line="240" w:lineRule="auto"/>
              <w:rPr>
                <w:rFonts w:ascii="宋体" w:hAnsi="宋体" w:eastAsia="宋体"/>
                <w:color w:val="000000" w:themeColor="text1"/>
                <w:sz w:val="24"/>
                <w:lang w:eastAsia="zh-CN"/>
                <w14:textFill>
                  <w14:solidFill>
                    <w14:schemeClr w14:val="tx1"/>
                  </w14:solidFill>
                </w14:textFill>
              </w:rPr>
            </w:pPr>
            <w:r>
              <w:rPr>
                <w:rFonts w:ascii="宋体" w:hAnsi="宋体" w:eastAsia="宋体"/>
                <w:color w:val="000000" w:themeColor="text1"/>
                <w:sz w:val="24"/>
                <w:lang w:eastAsia="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530" w:type="pct"/>
            <w:vAlign w:val="center"/>
            <w:vMerge w:val="continue"/>
            <w:textDirection w:val="lrTb"/>
            <w:noWrap w:val="false"/>
          </w:tcPr>
          <w:p>
            <w:pPr>
              <w:spacing w:after="0" w:line="240" w:lineRule="auto"/>
              <w:rPr>
                <w:rFonts w:ascii="宋体" w:hAnsi="宋体" w:eastAsia="宋体"/>
                <w:color w:val="000000" w:themeColor="text1"/>
                <w:sz w:val="24"/>
                <w:lang w:eastAsia="zh-CN"/>
                <w14:textFill>
                  <w14:solidFill>
                    <w14:schemeClr w14:val="tx1"/>
                  </w14:solidFill>
                </w14:textFill>
              </w:rPr>
            </w:pPr>
            <w:r>
              <w:rPr>
                <w:rFonts w:ascii="宋体" w:hAnsi="宋体" w:eastAsia="宋体"/>
                <w:color w:val="000000" w:themeColor="text1"/>
                <w:sz w:val="24"/>
                <w:lang w:eastAsia="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3945" w:type="pct"/>
            <w:vAlign w:val="center"/>
            <w:textDirection w:val="lrTb"/>
            <w:noWrap w:val="false"/>
          </w:tcPr>
          <w:p>
            <w:pPr>
              <w:spacing w:after="0" w:line="240" w:lineRule="auto"/>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系统需内置多版本评分表模板，方便医院在模板基础上快速自定义编辑修改。</w:t>
            </w:r>
            <w:r/>
          </w:p>
        </w:tc>
      </w:tr>
      <w:tr>
        <w:trPr>
          <w:trHeight w:val="227"/>
        </w:trPr>
        <w:tc>
          <w:tcPr>
            <w:tcBorders>
              <w:top w:val="single" w:color="auto" w:sz="4" w:space="0"/>
              <w:left w:val="single" w:color="auto" w:sz="4" w:space="0"/>
              <w:bottom w:val="single" w:color="auto" w:sz="4" w:space="0"/>
              <w:right w:val="single" w:color="auto" w:sz="4" w:space="0"/>
            </w:tcBorders>
            <w:tcW w:w="525" w:type="pct"/>
            <w:vAlign w:val="center"/>
            <w:vMerge w:val="continue"/>
            <w:textDirection w:val="lrTb"/>
            <w:noWrap w:val="false"/>
          </w:tcPr>
          <w:p>
            <w:pPr>
              <w:spacing w:after="0" w:line="240" w:lineRule="auto"/>
              <w:rPr>
                <w:rFonts w:ascii="宋体" w:hAnsi="宋体" w:eastAsia="宋体"/>
                <w:color w:val="000000" w:themeColor="text1"/>
                <w:sz w:val="24"/>
                <w:lang w:eastAsia="zh-CN"/>
                <w14:textFill>
                  <w14:solidFill>
                    <w14:schemeClr w14:val="tx1"/>
                  </w14:solidFill>
                </w14:textFill>
              </w:rPr>
            </w:pPr>
            <w:r>
              <w:rPr>
                <w:rFonts w:ascii="宋体" w:hAnsi="宋体" w:eastAsia="宋体"/>
                <w:color w:val="000000" w:themeColor="text1"/>
                <w:sz w:val="24"/>
                <w:lang w:eastAsia="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530" w:type="pct"/>
            <w:vAlign w:val="center"/>
            <w:vMerge w:val="continue"/>
            <w:textDirection w:val="lrTb"/>
            <w:noWrap w:val="false"/>
          </w:tcPr>
          <w:p>
            <w:pPr>
              <w:spacing w:after="0" w:line="240" w:lineRule="auto"/>
              <w:rPr>
                <w:rFonts w:ascii="宋体" w:hAnsi="宋体" w:eastAsia="宋体"/>
                <w:color w:val="000000" w:themeColor="text1"/>
                <w:sz w:val="24"/>
                <w:lang w:eastAsia="zh-CN"/>
                <w14:textFill>
                  <w14:solidFill>
                    <w14:schemeClr w14:val="tx1"/>
                  </w14:solidFill>
                </w14:textFill>
              </w:rPr>
            </w:pPr>
            <w:r>
              <w:rPr>
                <w:rFonts w:ascii="宋体" w:hAnsi="宋体" w:eastAsia="宋体"/>
                <w:color w:val="000000" w:themeColor="text1"/>
                <w:sz w:val="24"/>
                <w:lang w:eastAsia="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3945" w:type="pct"/>
            <w:vAlign w:val="center"/>
            <w:textDirection w:val="lrTb"/>
            <w:noWrap w:val="false"/>
          </w:tcPr>
          <w:p>
            <w:pPr>
              <w:spacing w:after="0" w:line="240" w:lineRule="auto"/>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支持新增、修改、删除具体评分项，评分项需包括：类型、项目分值、评分标准、评分方法、分值设置、扣分逻辑、单项缺陷设置及关联质控点等模块。支持单项否决、单项否决乙级、单项否决丙级的配置；并能满足单项扣分与累计扣分两种扣分逻辑，可编辑评分表名称与病案等级设置。</w:t>
            </w:r>
            <w:r/>
          </w:p>
        </w:tc>
      </w:tr>
      <w:tr>
        <w:trPr>
          <w:trHeight w:val="227"/>
        </w:trPr>
        <w:tc>
          <w:tcPr>
            <w:tcBorders>
              <w:top w:val="single" w:color="auto" w:sz="4" w:space="0"/>
              <w:left w:val="single" w:color="auto" w:sz="4" w:space="0"/>
              <w:bottom w:val="single" w:color="auto" w:sz="4" w:space="0"/>
              <w:right w:val="single" w:color="auto" w:sz="4" w:space="0"/>
            </w:tcBorders>
            <w:tcW w:w="525" w:type="pct"/>
            <w:vAlign w:val="center"/>
            <w:vMerge w:val="restart"/>
            <w:textDirection w:val="lrTb"/>
            <w:noWrap w:val="false"/>
          </w:tcPr>
          <w:p>
            <w:pPr>
              <w:spacing w:after="0" w:line="240" w:lineRule="auto"/>
              <w:rPr>
                <w:rFonts w:ascii="宋体" w:hAnsi="宋体" w:eastAsia="宋体"/>
                <w:color w:val="000000" w:themeColor="text1"/>
                <w:sz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权限配置</w:t>
            </w:r>
            <w:r/>
          </w:p>
        </w:tc>
        <w:tc>
          <w:tcPr>
            <w:tcBorders>
              <w:top w:val="single" w:color="auto" w:sz="4" w:space="0"/>
              <w:left w:val="single" w:color="auto" w:sz="4" w:space="0"/>
              <w:bottom w:val="single" w:color="auto" w:sz="4" w:space="0"/>
              <w:right w:val="single" w:color="auto" w:sz="4" w:space="0"/>
            </w:tcBorders>
            <w:tcW w:w="530" w:type="pct"/>
            <w:vAlign w:val="center"/>
            <w:textDirection w:val="lrTb"/>
            <w:noWrap w:val="false"/>
          </w:tcPr>
          <w:p>
            <w:pPr>
              <w:spacing w:after="0" w:line="240" w:lineRule="auto"/>
              <w:rPr>
                <w:rFonts w:ascii="宋体" w:hAnsi="宋体" w:eastAsia="宋体"/>
                <w:color w:val="000000" w:themeColor="text1"/>
                <w:sz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用户管理</w:t>
            </w:r>
            <w:r/>
          </w:p>
        </w:tc>
        <w:tc>
          <w:tcPr>
            <w:tcBorders>
              <w:top w:val="single" w:color="auto" w:sz="4" w:space="0"/>
              <w:left w:val="single" w:color="auto" w:sz="4" w:space="0"/>
              <w:bottom w:val="single" w:color="auto" w:sz="4" w:space="0"/>
              <w:right w:val="single" w:color="auto" w:sz="4" w:space="0"/>
            </w:tcBorders>
            <w:tcW w:w="3945" w:type="pct"/>
            <w:vAlign w:val="center"/>
            <w:textDirection w:val="lrTb"/>
            <w:noWrap w:val="false"/>
          </w:tcPr>
          <w:p>
            <w:pPr>
              <w:spacing w:after="0" w:line="240" w:lineRule="auto"/>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系统支持管理员设置不同角色权限，不同权限的角色在使用时功能模块和数据不一致。</w:t>
            </w:r>
            <w:r/>
          </w:p>
        </w:tc>
      </w:tr>
      <w:tr>
        <w:trPr>
          <w:trHeight w:val="227"/>
        </w:trPr>
        <w:tc>
          <w:tcPr>
            <w:tcBorders>
              <w:top w:val="single" w:color="auto" w:sz="4" w:space="0"/>
              <w:left w:val="single" w:color="auto" w:sz="4" w:space="0"/>
              <w:bottom w:val="single" w:color="auto" w:sz="4" w:space="0"/>
              <w:right w:val="single" w:color="auto" w:sz="4" w:space="0"/>
            </w:tcBorders>
            <w:tcW w:w="525" w:type="pct"/>
            <w:vAlign w:val="center"/>
            <w:vMerge w:val="continue"/>
            <w:textDirection w:val="lrTb"/>
            <w:noWrap w:val="false"/>
          </w:tcPr>
          <w:p>
            <w:pPr>
              <w:spacing w:after="0" w:line="240" w:lineRule="auto"/>
              <w:rPr>
                <w:rFonts w:ascii="宋体" w:hAnsi="宋体" w:eastAsia="宋体"/>
                <w:color w:val="000000" w:themeColor="text1"/>
                <w:sz w:val="24"/>
                <w:lang w:eastAsia="zh-CN"/>
                <w14:textFill>
                  <w14:solidFill>
                    <w14:schemeClr w14:val="tx1"/>
                  </w14:solidFill>
                </w14:textFill>
              </w:rPr>
            </w:pPr>
            <w:r>
              <w:rPr>
                <w:rFonts w:ascii="宋体" w:hAnsi="宋体" w:eastAsia="宋体"/>
                <w:color w:val="000000" w:themeColor="text1"/>
                <w:sz w:val="24"/>
                <w:lang w:eastAsia="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530" w:type="pct"/>
            <w:vAlign w:val="center"/>
            <w:textDirection w:val="lrTb"/>
            <w:noWrap w:val="false"/>
          </w:tcPr>
          <w:p>
            <w:pPr>
              <w:spacing w:after="0" w:line="240" w:lineRule="auto"/>
              <w:rPr>
                <w:rFonts w:ascii="宋体" w:hAnsi="宋体" w:eastAsia="宋体"/>
                <w:color w:val="000000" w:themeColor="text1"/>
                <w:sz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功能权限</w:t>
            </w:r>
            <w:r/>
          </w:p>
        </w:tc>
        <w:tc>
          <w:tcPr>
            <w:tcBorders>
              <w:top w:val="single" w:color="auto" w:sz="4" w:space="0"/>
              <w:left w:val="single" w:color="auto" w:sz="4" w:space="0"/>
              <w:bottom w:val="single" w:color="auto" w:sz="4" w:space="0"/>
              <w:right w:val="single" w:color="auto" w:sz="4" w:space="0"/>
            </w:tcBorders>
            <w:tcW w:w="3945" w:type="pct"/>
            <w:vAlign w:val="center"/>
            <w:textDirection w:val="lrTb"/>
            <w:noWrap w:val="false"/>
          </w:tcPr>
          <w:p>
            <w:pPr>
              <w:spacing w:after="0" w:line="240" w:lineRule="auto"/>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系统支持管理员对角色的功能模块权限进行自定义配置管理。</w:t>
            </w:r>
            <w:r/>
          </w:p>
        </w:tc>
      </w:tr>
      <w:tr>
        <w:trPr>
          <w:trHeight w:val="227"/>
        </w:trPr>
        <w:tc>
          <w:tcPr>
            <w:tcBorders>
              <w:top w:val="single" w:color="auto" w:sz="4" w:space="0"/>
              <w:left w:val="single" w:color="auto" w:sz="4" w:space="0"/>
              <w:bottom w:val="single" w:color="auto" w:sz="4" w:space="0"/>
              <w:right w:val="single" w:color="auto" w:sz="4" w:space="0"/>
            </w:tcBorders>
            <w:tcW w:w="525" w:type="pct"/>
            <w:vAlign w:val="center"/>
            <w:vMerge w:val="continue"/>
            <w:textDirection w:val="lrTb"/>
            <w:noWrap w:val="false"/>
          </w:tcPr>
          <w:p>
            <w:pPr>
              <w:spacing w:after="0" w:line="240" w:lineRule="auto"/>
              <w:rPr>
                <w:rFonts w:ascii="宋体" w:hAnsi="宋体" w:eastAsia="宋体"/>
                <w:color w:val="000000" w:themeColor="text1"/>
                <w:sz w:val="24"/>
                <w:lang w:eastAsia="zh-CN"/>
                <w14:textFill>
                  <w14:solidFill>
                    <w14:schemeClr w14:val="tx1"/>
                  </w14:solidFill>
                </w14:textFill>
              </w:rPr>
            </w:pPr>
            <w:r>
              <w:rPr>
                <w:rFonts w:ascii="宋体" w:hAnsi="宋体" w:eastAsia="宋体"/>
                <w:color w:val="000000" w:themeColor="text1"/>
                <w:sz w:val="24"/>
                <w:lang w:eastAsia="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530" w:type="pct"/>
            <w:vAlign w:val="center"/>
            <w:textDirection w:val="lrTb"/>
            <w:noWrap w:val="false"/>
          </w:tcPr>
          <w:p>
            <w:pPr>
              <w:spacing w:after="0" w:line="240" w:lineRule="auto"/>
              <w:rPr>
                <w:rFonts w:ascii="宋体" w:hAnsi="宋体" w:eastAsia="宋体"/>
                <w:color w:val="000000" w:themeColor="text1"/>
                <w:sz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数据权限</w:t>
            </w:r>
            <w:r/>
          </w:p>
        </w:tc>
        <w:tc>
          <w:tcPr>
            <w:tcBorders>
              <w:top w:val="single" w:color="auto" w:sz="4" w:space="0"/>
              <w:left w:val="single" w:color="auto" w:sz="4" w:space="0"/>
              <w:bottom w:val="single" w:color="auto" w:sz="4" w:space="0"/>
              <w:right w:val="single" w:color="auto" w:sz="4" w:space="0"/>
            </w:tcBorders>
            <w:tcW w:w="3945" w:type="pct"/>
            <w:vAlign w:val="center"/>
            <w:textDirection w:val="lrTb"/>
            <w:noWrap w:val="false"/>
          </w:tcPr>
          <w:p>
            <w:pPr>
              <w:spacing w:after="0" w:line="240" w:lineRule="auto"/>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系统支持管理员对角色数据查看权限的范围进行自定义配置管理。</w:t>
            </w:r>
            <w:r/>
          </w:p>
        </w:tc>
      </w:tr>
      <w:tr>
        <w:trPr>
          <w:trHeight w:val="227"/>
        </w:trPr>
        <w:tc>
          <w:tcPr>
            <w:tcBorders>
              <w:top w:val="single" w:color="auto" w:sz="4" w:space="0"/>
              <w:left w:val="single" w:color="auto" w:sz="4" w:space="0"/>
              <w:bottom w:val="single" w:color="auto" w:sz="4" w:space="0"/>
              <w:right w:val="single" w:color="auto" w:sz="4" w:space="0"/>
            </w:tcBorders>
            <w:tcW w:w="525" w:type="pct"/>
            <w:vAlign w:val="center"/>
            <w:vMerge w:val="restart"/>
            <w:textDirection w:val="lrTb"/>
            <w:noWrap w:val="false"/>
          </w:tcPr>
          <w:p>
            <w:pPr>
              <w:spacing w:after="0" w:line="240" w:lineRule="auto"/>
              <w:rPr>
                <w:rFonts w:ascii="宋体" w:hAnsi="宋体" w:eastAsia="宋体"/>
                <w:color w:val="000000" w:themeColor="text1"/>
                <w:sz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病案首页形式质控点</w:t>
            </w:r>
            <w:r/>
          </w:p>
        </w:tc>
        <w:tc>
          <w:tcPr>
            <w:tcBorders>
              <w:top w:val="single" w:color="auto" w:sz="4" w:space="0"/>
              <w:left w:val="single" w:color="auto" w:sz="4" w:space="0"/>
              <w:bottom w:val="single" w:color="auto" w:sz="4" w:space="0"/>
              <w:right w:val="single" w:color="auto" w:sz="4" w:space="0"/>
            </w:tcBorders>
            <w:tcW w:w="530" w:type="pct"/>
            <w:vAlign w:val="center"/>
            <w:vMerge w:val="restart"/>
            <w:textDirection w:val="lrTb"/>
            <w:noWrap w:val="false"/>
          </w:tcPr>
          <w:p>
            <w:pPr>
              <w:spacing w:after="0" w:line="240" w:lineRule="auto"/>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病案首页数据完整性质控点</w:t>
            </w:r>
            <w:r/>
          </w:p>
        </w:tc>
        <w:tc>
          <w:tcPr>
            <w:tcBorders>
              <w:top w:val="single" w:color="auto" w:sz="4" w:space="0"/>
              <w:left w:val="single" w:color="auto" w:sz="4" w:space="0"/>
              <w:bottom w:val="single" w:color="auto" w:sz="4" w:space="0"/>
              <w:right w:val="single" w:color="auto" w:sz="4" w:space="0"/>
            </w:tcBorders>
            <w:tcW w:w="3945" w:type="pct"/>
            <w:vAlign w:val="center"/>
            <w:textDirection w:val="lrTb"/>
            <w:noWrap w:val="false"/>
          </w:tcPr>
          <w:p>
            <w:pPr>
              <w:spacing w:after="0" w:line="240" w:lineRule="auto"/>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满足国卫办医发〔2016〕24号《国家卫生计生委办公厅关于印发住院病案首页数据填写质量规范（暂行）和住院病案首页数据质量管理与控制指标（2016版）的通知》中病案首页数据质量填写规范的要求。</w:t>
            </w:r>
            <w:r/>
          </w:p>
        </w:tc>
      </w:tr>
      <w:tr>
        <w:trPr>
          <w:trHeight w:val="227"/>
        </w:trPr>
        <w:tc>
          <w:tcPr>
            <w:tcBorders>
              <w:top w:val="single" w:color="auto" w:sz="4" w:space="0"/>
              <w:left w:val="single" w:color="auto" w:sz="4" w:space="0"/>
              <w:bottom w:val="single" w:color="auto" w:sz="4" w:space="0"/>
              <w:right w:val="single" w:color="auto" w:sz="4" w:space="0"/>
            </w:tcBorders>
            <w:tcW w:w="525" w:type="pct"/>
            <w:vAlign w:val="center"/>
            <w:vMerge w:val="continue"/>
            <w:textDirection w:val="lrTb"/>
            <w:noWrap w:val="false"/>
          </w:tcPr>
          <w:p>
            <w:pPr>
              <w:spacing w:after="0" w:line="240" w:lineRule="auto"/>
              <w:rPr>
                <w:rFonts w:ascii="宋体" w:hAnsi="宋体" w:eastAsia="宋体"/>
                <w:color w:val="000000" w:themeColor="text1"/>
                <w:sz w:val="24"/>
                <w:lang w:eastAsia="zh-CN"/>
                <w14:textFill>
                  <w14:solidFill>
                    <w14:schemeClr w14:val="tx1"/>
                  </w14:solidFill>
                </w14:textFill>
              </w:rPr>
            </w:pPr>
            <w:r>
              <w:rPr>
                <w:rFonts w:ascii="宋体" w:hAnsi="宋体" w:eastAsia="宋体"/>
                <w:color w:val="000000" w:themeColor="text1"/>
                <w:sz w:val="24"/>
                <w:lang w:eastAsia="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530" w:type="pct"/>
            <w:vAlign w:val="center"/>
            <w:vMerge w:val="continue"/>
            <w:textDirection w:val="lrTb"/>
            <w:noWrap w:val="false"/>
          </w:tcPr>
          <w:p>
            <w:pPr>
              <w:spacing w:after="0" w:line="240" w:lineRule="auto"/>
              <w:rPr>
                <w:rFonts w:ascii="宋体" w:hAnsi="宋体" w:eastAsia="宋体"/>
                <w:color w:val="000000" w:themeColor="text1"/>
                <w:sz w:val="24"/>
                <w:lang w:eastAsia="zh-CN"/>
                <w14:textFill>
                  <w14:solidFill>
                    <w14:schemeClr w14:val="tx1"/>
                  </w14:solidFill>
                </w14:textFill>
              </w:rPr>
            </w:pPr>
            <w:r>
              <w:rPr>
                <w:rFonts w:ascii="宋体" w:hAnsi="宋体" w:eastAsia="宋体"/>
                <w:color w:val="000000" w:themeColor="text1"/>
                <w:sz w:val="24"/>
                <w:lang w:eastAsia="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3945" w:type="pct"/>
            <w:vAlign w:val="center"/>
            <w:textDirection w:val="lrTb"/>
            <w:noWrap w:val="false"/>
          </w:tcPr>
          <w:p>
            <w:pPr>
              <w:spacing w:after="0" w:line="240" w:lineRule="auto"/>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可质检首页字段完整性，包括但不限于：</w:t>
            </w:r>
            <w:r/>
          </w:p>
          <w:p>
            <w:pPr>
              <w:numPr>
                <w:ilvl w:val="0"/>
                <w:numId w:val="10"/>
              </w:numPr>
              <w:spacing w:after="0" w:line="240" w:lineRule="auto"/>
              <w:widowControl w:val="off"/>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病案首页病案号完整性质检</w:t>
            </w:r>
            <w:r/>
          </w:p>
          <w:p>
            <w:pPr>
              <w:numPr>
                <w:ilvl w:val="0"/>
                <w:numId w:val="10"/>
              </w:numPr>
              <w:spacing w:after="0" w:line="240" w:lineRule="auto"/>
              <w:widowControl w:val="off"/>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病案首页籍贯完整性质检</w:t>
            </w:r>
            <w:r/>
          </w:p>
          <w:p>
            <w:pPr>
              <w:numPr>
                <w:ilvl w:val="0"/>
                <w:numId w:val="10"/>
              </w:numPr>
              <w:spacing w:after="0" w:line="240" w:lineRule="auto"/>
              <w:widowControl w:val="off"/>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病案首页民族完整性质检</w:t>
            </w:r>
            <w:r/>
          </w:p>
          <w:p>
            <w:pPr>
              <w:numPr>
                <w:ilvl w:val="0"/>
                <w:numId w:val="10"/>
              </w:numPr>
              <w:spacing w:after="0" w:line="240" w:lineRule="auto"/>
              <w:widowControl w:val="off"/>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病案首页国籍完整性质检</w:t>
            </w:r>
            <w:r/>
          </w:p>
          <w:p>
            <w:pPr>
              <w:numPr>
                <w:ilvl w:val="0"/>
                <w:numId w:val="10"/>
              </w:numPr>
              <w:spacing w:after="0" w:line="240" w:lineRule="auto"/>
              <w:widowControl w:val="off"/>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病案首页身份证号完整性质检</w:t>
            </w:r>
            <w:r/>
          </w:p>
          <w:p>
            <w:pPr>
              <w:numPr>
                <w:ilvl w:val="0"/>
                <w:numId w:val="10"/>
              </w:numPr>
              <w:spacing w:after="0" w:line="240" w:lineRule="auto"/>
              <w:widowControl w:val="off"/>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病案首页职业完整性质检</w:t>
            </w:r>
            <w:r/>
          </w:p>
          <w:p>
            <w:pPr>
              <w:numPr>
                <w:ilvl w:val="0"/>
                <w:numId w:val="10"/>
              </w:numPr>
              <w:spacing w:after="0" w:line="240" w:lineRule="auto"/>
              <w:widowControl w:val="off"/>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病案首页婚姻状况完整性质检</w:t>
            </w:r>
            <w:r/>
          </w:p>
          <w:p>
            <w:pPr>
              <w:numPr>
                <w:ilvl w:val="0"/>
                <w:numId w:val="10"/>
              </w:numPr>
              <w:spacing w:after="0" w:line="240" w:lineRule="auto"/>
              <w:widowControl w:val="off"/>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病案首页现住址完整性质检</w:t>
            </w:r>
            <w:r/>
          </w:p>
          <w:p>
            <w:pPr>
              <w:numPr>
                <w:ilvl w:val="0"/>
                <w:numId w:val="10"/>
              </w:numPr>
              <w:spacing w:after="0" w:line="240" w:lineRule="auto"/>
              <w:widowControl w:val="off"/>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病案首页住址电话号码完整性质检</w:t>
            </w:r>
            <w:r/>
          </w:p>
          <w:p>
            <w:pPr>
              <w:numPr>
                <w:ilvl w:val="0"/>
                <w:numId w:val="10"/>
              </w:numPr>
              <w:spacing w:after="0" w:line="240" w:lineRule="auto"/>
              <w:widowControl w:val="off"/>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病案首页现住址邮编完整性质检</w:t>
            </w:r>
            <w:r/>
          </w:p>
          <w:p>
            <w:pPr>
              <w:numPr>
                <w:ilvl w:val="0"/>
                <w:numId w:val="10"/>
              </w:numPr>
              <w:spacing w:after="0" w:line="240" w:lineRule="auto"/>
              <w:widowControl w:val="off"/>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病案首页性别完整性质检</w:t>
            </w:r>
            <w:r/>
          </w:p>
          <w:p>
            <w:pPr>
              <w:numPr>
                <w:ilvl w:val="0"/>
                <w:numId w:val="10"/>
              </w:numPr>
              <w:spacing w:after="0" w:line="240" w:lineRule="auto"/>
              <w:widowControl w:val="off"/>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病案首页户口地址完整性质检</w:t>
            </w:r>
            <w:r/>
          </w:p>
          <w:p>
            <w:pPr>
              <w:numPr>
                <w:ilvl w:val="0"/>
                <w:numId w:val="10"/>
              </w:numPr>
              <w:spacing w:after="0" w:line="240" w:lineRule="auto"/>
              <w:widowControl w:val="off"/>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病案首页户口地址邮编完整性质检</w:t>
            </w:r>
            <w:r/>
          </w:p>
          <w:p>
            <w:pPr>
              <w:numPr>
                <w:ilvl w:val="0"/>
                <w:numId w:val="10"/>
              </w:numPr>
              <w:spacing w:after="0" w:line="240" w:lineRule="auto"/>
              <w:widowControl w:val="off"/>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病案首页工作单位及地址完整性质检</w:t>
            </w:r>
            <w:r/>
          </w:p>
          <w:p>
            <w:pPr>
              <w:numPr>
                <w:ilvl w:val="0"/>
                <w:numId w:val="10"/>
              </w:numPr>
              <w:spacing w:after="0" w:line="240" w:lineRule="auto"/>
              <w:widowControl w:val="off"/>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病案首页单位电话完整性质检</w:t>
            </w:r>
            <w:r/>
          </w:p>
          <w:p>
            <w:pPr>
              <w:numPr>
                <w:ilvl w:val="0"/>
                <w:numId w:val="10"/>
              </w:numPr>
              <w:spacing w:after="0" w:line="240" w:lineRule="auto"/>
              <w:widowControl w:val="off"/>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病案首页单位邮编完整性质检</w:t>
            </w:r>
            <w:r/>
          </w:p>
          <w:p>
            <w:pPr>
              <w:numPr>
                <w:ilvl w:val="0"/>
                <w:numId w:val="10"/>
              </w:numPr>
              <w:spacing w:after="0" w:line="240" w:lineRule="auto"/>
              <w:widowControl w:val="off"/>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病案首页联系人姓名完整性质检</w:t>
            </w:r>
            <w:r/>
          </w:p>
          <w:p>
            <w:pPr>
              <w:numPr>
                <w:ilvl w:val="0"/>
                <w:numId w:val="10"/>
              </w:numPr>
              <w:spacing w:after="0" w:line="240" w:lineRule="auto"/>
              <w:widowControl w:val="off"/>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病案首页关系完整性质检</w:t>
            </w:r>
            <w:r/>
          </w:p>
          <w:p>
            <w:pPr>
              <w:numPr>
                <w:ilvl w:val="0"/>
                <w:numId w:val="10"/>
              </w:numPr>
              <w:spacing w:after="0" w:line="240" w:lineRule="auto"/>
              <w:widowControl w:val="off"/>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病案首页联系人地址完整性质检</w:t>
            </w:r>
            <w:r/>
          </w:p>
          <w:p>
            <w:pPr>
              <w:numPr>
                <w:ilvl w:val="0"/>
                <w:numId w:val="10"/>
              </w:numPr>
              <w:spacing w:after="0" w:line="240" w:lineRule="auto"/>
              <w:widowControl w:val="off"/>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病案首页联系人电话号码完整性质检</w:t>
            </w:r>
            <w:r/>
          </w:p>
          <w:p>
            <w:pPr>
              <w:numPr>
                <w:ilvl w:val="0"/>
                <w:numId w:val="10"/>
              </w:numPr>
              <w:spacing w:after="0" w:line="240" w:lineRule="auto"/>
              <w:widowControl w:val="off"/>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病案首页出生日期完整性质检</w:t>
            </w:r>
            <w:r/>
          </w:p>
          <w:p>
            <w:pPr>
              <w:numPr>
                <w:ilvl w:val="0"/>
                <w:numId w:val="10"/>
              </w:numPr>
              <w:spacing w:after="0" w:line="240" w:lineRule="auto"/>
              <w:widowControl w:val="off"/>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病案首页年龄完整性质检</w:t>
            </w:r>
            <w:r/>
          </w:p>
          <w:p>
            <w:pPr>
              <w:numPr>
                <w:ilvl w:val="0"/>
                <w:numId w:val="10"/>
              </w:numPr>
              <w:spacing w:after="0" w:line="240" w:lineRule="auto"/>
              <w:widowControl w:val="off"/>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病案首页患者姓名完整性质检</w:t>
            </w:r>
            <w:r/>
          </w:p>
          <w:p>
            <w:pPr>
              <w:numPr>
                <w:ilvl w:val="0"/>
                <w:numId w:val="10"/>
              </w:numPr>
              <w:spacing w:after="0" w:line="240" w:lineRule="auto"/>
              <w:widowControl w:val="off"/>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病案首页出生地完整性质检</w:t>
            </w:r>
            <w:r/>
          </w:p>
          <w:p>
            <w:pPr>
              <w:numPr>
                <w:ilvl w:val="0"/>
                <w:numId w:val="10"/>
              </w:numPr>
              <w:spacing w:after="0" w:line="240" w:lineRule="auto"/>
              <w:widowControl w:val="off"/>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病案首页门诊诊断完整性质检</w:t>
            </w:r>
            <w:r/>
          </w:p>
          <w:p>
            <w:pPr>
              <w:numPr>
                <w:ilvl w:val="0"/>
                <w:numId w:val="10"/>
              </w:numPr>
              <w:spacing w:after="0" w:line="240" w:lineRule="auto"/>
              <w:widowControl w:val="off"/>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病案首页手术及操作名称完整性质检</w:t>
            </w:r>
            <w:r/>
          </w:p>
          <w:p>
            <w:pPr>
              <w:numPr>
                <w:ilvl w:val="0"/>
                <w:numId w:val="10"/>
              </w:numPr>
              <w:spacing w:after="0" w:line="240" w:lineRule="auto"/>
              <w:widowControl w:val="off"/>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病案首页血型完整性质检</w:t>
            </w:r>
            <w:r/>
          </w:p>
          <w:p>
            <w:pPr>
              <w:numPr>
                <w:ilvl w:val="0"/>
                <w:numId w:val="10"/>
              </w:numPr>
              <w:spacing w:after="0" w:line="240" w:lineRule="auto"/>
              <w:widowControl w:val="off"/>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病案首页主任（副主任）医师完整性质检</w:t>
            </w:r>
            <w:r/>
          </w:p>
          <w:p>
            <w:pPr>
              <w:numPr>
                <w:ilvl w:val="0"/>
                <w:numId w:val="10"/>
              </w:numPr>
              <w:spacing w:after="0" w:line="240" w:lineRule="auto"/>
              <w:widowControl w:val="off"/>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病案首页主治医师完整性质检</w:t>
            </w:r>
            <w:r/>
          </w:p>
          <w:p>
            <w:pPr>
              <w:numPr>
                <w:ilvl w:val="0"/>
                <w:numId w:val="10"/>
              </w:numPr>
              <w:spacing w:after="0" w:line="240" w:lineRule="auto"/>
              <w:widowControl w:val="off"/>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病案首页住院医师完整性质检</w:t>
            </w:r>
            <w:r/>
          </w:p>
          <w:p>
            <w:pPr>
              <w:numPr>
                <w:ilvl w:val="0"/>
                <w:numId w:val="10"/>
              </w:numPr>
              <w:spacing w:after="0" w:line="240" w:lineRule="auto"/>
              <w:widowControl w:val="off"/>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病案首页质控医师完整性质检</w:t>
            </w:r>
            <w:r/>
          </w:p>
          <w:p>
            <w:pPr>
              <w:numPr>
                <w:ilvl w:val="0"/>
                <w:numId w:val="10"/>
              </w:numPr>
              <w:spacing w:after="0" w:line="240" w:lineRule="auto"/>
              <w:widowControl w:val="off"/>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病案首页抢救成功次数完整性质检</w:t>
            </w:r>
            <w:r/>
          </w:p>
          <w:p>
            <w:pPr>
              <w:numPr>
                <w:ilvl w:val="0"/>
                <w:numId w:val="10"/>
              </w:numPr>
              <w:spacing w:after="0" w:line="240" w:lineRule="auto"/>
              <w:widowControl w:val="off"/>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病案首页抢救次数完整性质检</w:t>
            </w:r>
            <w:r/>
          </w:p>
          <w:p>
            <w:pPr>
              <w:numPr>
                <w:ilvl w:val="0"/>
                <w:numId w:val="10"/>
              </w:numPr>
              <w:spacing w:after="0" w:line="240" w:lineRule="auto"/>
              <w:widowControl w:val="off"/>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病案首页抢救情况完整性质检</w:t>
            </w:r>
            <w:r/>
          </w:p>
          <w:p>
            <w:pPr>
              <w:numPr>
                <w:ilvl w:val="0"/>
                <w:numId w:val="10"/>
              </w:numPr>
              <w:spacing w:after="0" w:line="240" w:lineRule="auto"/>
              <w:widowControl w:val="off"/>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病案首页主要诊断编码完整性质检</w:t>
            </w:r>
            <w:r/>
          </w:p>
          <w:p>
            <w:pPr>
              <w:numPr>
                <w:ilvl w:val="0"/>
                <w:numId w:val="10"/>
              </w:numPr>
              <w:spacing w:after="0" w:line="240" w:lineRule="auto"/>
              <w:widowControl w:val="off"/>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病案首页损伤、中毒的外部因素完整性质检</w:t>
            </w:r>
            <w:r/>
          </w:p>
          <w:p>
            <w:pPr>
              <w:numPr>
                <w:ilvl w:val="0"/>
                <w:numId w:val="10"/>
              </w:numPr>
              <w:spacing w:after="0" w:line="240" w:lineRule="auto"/>
              <w:widowControl w:val="off"/>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病案首页是否有31天内再住院计划完整性质检</w:t>
            </w:r>
            <w:r/>
          </w:p>
          <w:p>
            <w:pPr>
              <w:numPr>
                <w:ilvl w:val="0"/>
                <w:numId w:val="10"/>
              </w:numPr>
              <w:spacing w:after="0" w:line="240" w:lineRule="auto"/>
              <w:widowControl w:val="off"/>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病案首页颅脑损伤患者昏迷时间完整性质检</w:t>
            </w:r>
            <w:r/>
          </w:p>
          <w:p>
            <w:pPr>
              <w:numPr>
                <w:ilvl w:val="0"/>
                <w:numId w:val="10"/>
              </w:numPr>
              <w:spacing w:after="0" w:line="240" w:lineRule="auto"/>
              <w:widowControl w:val="off"/>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病案首页离院方式完整性质检</w:t>
            </w:r>
            <w:r/>
          </w:p>
          <w:p>
            <w:pPr>
              <w:numPr>
                <w:ilvl w:val="0"/>
                <w:numId w:val="10"/>
              </w:numPr>
              <w:spacing w:after="0" w:line="240" w:lineRule="auto"/>
              <w:widowControl w:val="off"/>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病案首页过敏史完整性质检</w:t>
            </w:r>
            <w:r/>
          </w:p>
          <w:p>
            <w:pPr>
              <w:numPr>
                <w:ilvl w:val="0"/>
                <w:numId w:val="10"/>
              </w:numPr>
              <w:spacing w:after="0" w:line="240" w:lineRule="auto"/>
              <w:widowControl w:val="off"/>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病案首页完成及时性质检</w:t>
            </w:r>
            <w:r/>
          </w:p>
          <w:p>
            <w:pPr>
              <w:numPr>
                <w:ilvl w:val="0"/>
                <w:numId w:val="10"/>
              </w:numPr>
              <w:spacing w:after="0" w:line="240" w:lineRule="auto"/>
              <w:widowControl w:val="off"/>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病案首页入院时间完整性质检</w:t>
            </w:r>
            <w:r/>
          </w:p>
          <w:p>
            <w:pPr>
              <w:numPr>
                <w:ilvl w:val="0"/>
                <w:numId w:val="10"/>
              </w:numPr>
              <w:spacing w:after="0" w:line="240" w:lineRule="auto"/>
              <w:widowControl w:val="off"/>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病案首页入院途径完整性质检</w:t>
            </w:r>
            <w:r/>
          </w:p>
          <w:p>
            <w:pPr>
              <w:numPr>
                <w:ilvl w:val="0"/>
                <w:numId w:val="10"/>
              </w:numPr>
              <w:spacing w:after="0" w:line="240" w:lineRule="auto"/>
              <w:widowControl w:val="off"/>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病案首页入院科室完整性质检</w:t>
            </w:r>
            <w:r/>
          </w:p>
          <w:p>
            <w:pPr>
              <w:numPr>
                <w:ilvl w:val="0"/>
                <w:numId w:val="10"/>
              </w:numPr>
              <w:spacing w:after="0" w:line="240" w:lineRule="auto"/>
              <w:widowControl w:val="off"/>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病案首页手术及操作日期完整性质检</w:t>
            </w:r>
            <w:r/>
          </w:p>
          <w:p>
            <w:pPr>
              <w:numPr>
                <w:ilvl w:val="0"/>
                <w:numId w:val="10"/>
              </w:numPr>
              <w:spacing w:after="0" w:line="240" w:lineRule="auto"/>
              <w:widowControl w:val="off"/>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病案首页转科情况完整性质检</w:t>
            </w:r>
            <w:r/>
          </w:p>
          <w:p>
            <w:pPr>
              <w:numPr>
                <w:ilvl w:val="0"/>
                <w:numId w:val="10"/>
              </w:numPr>
              <w:spacing w:after="0" w:line="240" w:lineRule="auto"/>
              <w:widowControl w:val="off"/>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病案首页出院时间完整性质检</w:t>
            </w:r>
            <w:r/>
          </w:p>
          <w:p>
            <w:pPr>
              <w:numPr>
                <w:ilvl w:val="0"/>
                <w:numId w:val="10"/>
              </w:numPr>
              <w:spacing w:after="0" w:line="240" w:lineRule="auto"/>
              <w:widowControl w:val="off"/>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病案首页出院科室完整性质检</w:t>
            </w:r>
            <w:r/>
          </w:p>
          <w:p>
            <w:pPr>
              <w:numPr>
                <w:ilvl w:val="0"/>
                <w:numId w:val="10"/>
              </w:numPr>
              <w:spacing w:after="0" w:line="240" w:lineRule="auto"/>
              <w:widowControl w:val="off"/>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病案首页医疗付费方式完整性质检</w:t>
            </w:r>
            <w:r/>
          </w:p>
          <w:p>
            <w:pPr>
              <w:numPr>
                <w:ilvl w:val="0"/>
                <w:numId w:val="10"/>
              </w:numPr>
              <w:spacing w:after="0" w:line="240" w:lineRule="auto"/>
              <w:widowControl w:val="off"/>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病案首页重症监护信息完整性质检</w:t>
            </w:r>
            <w:r/>
          </w:p>
          <w:p>
            <w:pPr>
              <w:numPr>
                <w:ilvl w:val="0"/>
                <w:numId w:val="10"/>
              </w:numPr>
              <w:spacing w:after="0" w:line="240" w:lineRule="auto"/>
              <w:widowControl w:val="off"/>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病案首页呼吸机使用时间完整性质检</w:t>
            </w:r>
            <w:r/>
          </w:p>
        </w:tc>
      </w:tr>
      <w:tr>
        <w:trPr>
          <w:trHeight w:val="227"/>
        </w:trPr>
        <w:tc>
          <w:tcPr>
            <w:tcBorders>
              <w:top w:val="single" w:color="auto" w:sz="4" w:space="0"/>
              <w:left w:val="single" w:color="auto" w:sz="4" w:space="0"/>
              <w:bottom w:val="single" w:color="auto" w:sz="4" w:space="0"/>
              <w:right w:val="single" w:color="auto" w:sz="4" w:space="0"/>
            </w:tcBorders>
            <w:tcW w:w="525" w:type="pct"/>
            <w:vAlign w:val="center"/>
            <w:vMerge w:val="continue"/>
            <w:textDirection w:val="lrTb"/>
            <w:noWrap w:val="false"/>
          </w:tcPr>
          <w:p>
            <w:pPr>
              <w:spacing w:after="0" w:line="240" w:lineRule="auto"/>
              <w:rPr>
                <w:rFonts w:ascii="宋体" w:hAnsi="宋体" w:eastAsia="宋体"/>
                <w:color w:val="000000" w:themeColor="text1"/>
                <w:sz w:val="24"/>
                <w:lang w:eastAsia="zh-CN"/>
                <w14:textFill>
                  <w14:solidFill>
                    <w14:schemeClr w14:val="tx1"/>
                  </w14:solidFill>
                </w14:textFill>
              </w:rPr>
            </w:pPr>
            <w:r>
              <w:rPr>
                <w:rFonts w:ascii="宋体" w:hAnsi="宋体" w:eastAsia="宋体"/>
                <w:color w:val="000000" w:themeColor="text1"/>
                <w:sz w:val="24"/>
                <w:lang w:eastAsia="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530" w:type="pct"/>
            <w:vAlign w:val="center"/>
            <w:textDirection w:val="lrTb"/>
            <w:noWrap w:val="false"/>
          </w:tcPr>
          <w:p>
            <w:pPr>
              <w:spacing w:after="0" w:line="240" w:lineRule="auto"/>
              <w:rPr>
                <w:rFonts w:ascii="宋体" w:hAnsi="宋体" w:eastAsia="宋体"/>
                <w:color w:val="000000" w:themeColor="text1"/>
                <w:sz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首页一致性质控点</w:t>
            </w:r>
            <w:r/>
          </w:p>
        </w:tc>
        <w:tc>
          <w:tcPr>
            <w:tcBorders>
              <w:top w:val="single" w:color="auto" w:sz="4" w:space="0"/>
              <w:left w:val="single" w:color="auto" w:sz="4" w:space="0"/>
              <w:bottom w:val="single" w:color="auto" w:sz="4" w:space="0"/>
              <w:right w:val="single" w:color="auto" w:sz="4" w:space="0"/>
            </w:tcBorders>
            <w:tcW w:w="3945" w:type="pct"/>
            <w:vAlign w:val="center"/>
            <w:textDirection w:val="lrTb"/>
            <w:noWrap w:val="false"/>
          </w:tcPr>
          <w:p>
            <w:pPr>
              <w:spacing w:after="0" w:line="240" w:lineRule="auto"/>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对首页信息的与其他文书或入院信息的一致性进行校验，包括但不限于：</w:t>
            </w:r>
            <w:r/>
          </w:p>
          <w:p>
            <w:pPr>
              <w:numPr>
                <w:ilvl w:val="0"/>
                <w:numId w:val="11"/>
              </w:numPr>
              <w:spacing w:after="0" w:line="240" w:lineRule="auto"/>
              <w:widowControl w:val="off"/>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病案首页与血型化验的血型一致性质检</w:t>
            </w:r>
            <w:r/>
          </w:p>
          <w:p>
            <w:pPr>
              <w:numPr>
                <w:ilvl w:val="0"/>
                <w:numId w:val="11"/>
              </w:numPr>
              <w:spacing w:after="0" w:line="240" w:lineRule="auto"/>
              <w:widowControl w:val="off"/>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病案首页与入院信息的联系人姓名一致性质检</w:t>
            </w:r>
            <w:r/>
          </w:p>
          <w:p>
            <w:pPr>
              <w:numPr>
                <w:ilvl w:val="0"/>
                <w:numId w:val="11"/>
              </w:numPr>
              <w:spacing w:after="0" w:line="240" w:lineRule="auto"/>
              <w:widowControl w:val="off"/>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病案首页与入院信息的联系人地址一致性质检</w:t>
            </w:r>
            <w:r/>
          </w:p>
          <w:p>
            <w:pPr>
              <w:numPr>
                <w:ilvl w:val="0"/>
                <w:numId w:val="11"/>
              </w:numPr>
              <w:spacing w:after="0" w:line="240" w:lineRule="auto"/>
              <w:widowControl w:val="off"/>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病案首页与入院信息的联系人电话号码一致性质检</w:t>
            </w:r>
            <w:r/>
          </w:p>
          <w:p>
            <w:pPr>
              <w:numPr>
                <w:ilvl w:val="0"/>
                <w:numId w:val="11"/>
              </w:numPr>
              <w:spacing w:after="0" w:line="240" w:lineRule="auto"/>
              <w:widowControl w:val="off"/>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病案首页与入院信息的籍贯一致性质检</w:t>
            </w:r>
            <w:r/>
          </w:p>
          <w:p>
            <w:pPr>
              <w:numPr>
                <w:ilvl w:val="0"/>
                <w:numId w:val="11"/>
              </w:numPr>
              <w:spacing w:after="0" w:line="240" w:lineRule="auto"/>
              <w:widowControl w:val="off"/>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病案首页与入院信息的民族一致性质检</w:t>
            </w:r>
            <w:r/>
          </w:p>
        </w:tc>
      </w:tr>
      <w:tr>
        <w:trPr>
          <w:trHeight w:val="227"/>
        </w:trPr>
        <w:tc>
          <w:tcPr>
            <w:tcBorders>
              <w:top w:val="single" w:color="auto" w:sz="4" w:space="0"/>
              <w:left w:val="single" w:color="auto" w:sz="4" w:space="0"/>
              <w:bottom w:val="single" w:color="auto" w:sz="4" w:space="0"/>
              <w:right w:val="single" w:color="auto" w:sz="4" w:space="0"/>
            </w:tcBorders>
            <w:tcW w:w="525" w:type="pct"/>
            <w:vAlign w:val="center"/>
            <w:vMerge w:val="continue"/>
            <w:textDirection w:val="lrTb"/>
            <w:noWrap w:val="false"/>
          </w:tcPr>
          <w:p>
            <w:pPr>
              <w:spacing w:after="0" w:line="240" w:lineRule="auto"/>
              <w:rPr>
                <w:rFonts w:ascii="宋体" w:hAnsi="宋体" w:eastAsia="宋体"/>
                <w:color w:val="000000" w:themeColor="text1"/>
                <w:sz w:val="24"/>
                <w:lang w:eastAsia="zh-CN"/>
                <w14:textFill>
                  <w14:solidFill>
                    <w14:schemeClr w14:val="tx1"/>
                  </w14:solidFill>
                </w14:textFill>
              </w:rPr>
            </w:pPr>
            <w:r>
              <w:rPr>
                <w:rFonts w:ascii="宋体" w:hAnsi="宋体" w:eastAsia="宋体"/>
                <w:color w:val="000000" w:themeColor="text1"/>
                <w:sz w:val="24"/>
                <w:lang w:eastAsia="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530" w:type="pct"/>
            <w:vAlign w:val="center"/>
            <w:textDirection w:val="lrTb"/>
            <w:noWrap w:val="false"/>
          </w:tcPr>
          <w:p>
            <w:pPr>
              <w:spacing w:after="0" w:line="240" w:lineRule="auto"/>
              <w:rPr>
                <w:rFonts w:ascii="宋体" w:hAnsi="宋体" w:eastAsia="宋体"/>
                <w:color w:val="000000" w:themeColor="text1"/>
                <w:sz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首页合规性质控点</w:t>
            </w:r>
            <w:r/>
          </w:p>
        </w:tc>
        <w:tc>
          <w:tcPr>
            <w:tcBorders>
              <w:top w:val="single" w:color="auto" w:sz="4" w:space="0"/>
              <w:left w:val="single" w:color="auto" w:sz="4" w:space="0"/>
              <w:bottom w:val="single" w:color="auto" w:sz="4" w:space="0"/>
              <w:right w:val="single" w:color="auto" w:sz="4" w:space="0"/>
            </w:tcBorders>
            <w:tcW w:w="3945" w:type="pct"/>
            <w:vAlign w:val="center"/>
            <w:textDirection w:val="lrTb"/>
            <w:noWrap w:val="false"/>
          </w:tcPr>
          <w:p>
            <w:pPr>
              <w:spacing w:after="0" w:line="240" w:lineRule="auto"/>
              <w:rPr>
                <w:rFonts w:ascii="宋体" w:hAnsi="宋体" w:eastAsia="宋体"/>
                <w:color w:val="000000" w:themeColor="text1"/>
                <w:sz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如：</w:t>
            </w:r>
            <w:r/>
          </w:p>
          <w:p>
            <w:pPr>
              <w:numPr>
                <w:ilvl w:val="0"/>
                <w:numId w:val="12"/>
              </w:numPr>
              <w:spacing w:after="0" w:line="240" w:lineRule="auto"/>
              <w:widowControl w:val="off"/>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病案首页联系人关系合规性质检</w:t>
            </w:r>
            <w:r/>
          </w:p>
          <w:p>
            <w:pPr>
              <w:numPr>
                <w:ilvl w:val="0"/>
                <w:numId w:val="12"/>
              </w:numPr>
              <w:spacing w:after="0" w:line="240" w:lineRule="auto"/>
              <w:widowControl w:val="off"/>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病案首页死亡患者尸检合规性质检</w:t>
            </w:r>
            <w:r/>
          </w:p>
          <w:p>
            <w:pPr>
              <w:numPr>
                <w:ilvl w:val="0"/>
                <w:numId w:val="12"/>
              </w:numPr>
              <w:spacing w:after="0" w:line="240" w:lineRule="auto"/>
              <w:widowControl w:val="off"/>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病案首页住院天数合规性质检</w:t>
            </w:r>
            <w:r/>
          </w:p>
          <w:p>
            <w:pPr>
              <w:numPr>
                <w:ilvl w:val="0"/>
                <w:numId w:val="12"/>
              </w:numPr>
              <w:spacing w:after="0" w:line="240" w:lineRule="auto"/>
              <w:widowControl w:val="off"/>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死亡病例病案首页离院方式合规性质检</w:t>
            </w:r>
            <w:r/>
          </w:p>
          <w:p>
            <w:pPr>
              <w:numPr>
                <w:ilvl w:val="0"/>
                <w:numId w:val="12"/>
              </w:numPr>
              <w:spacing w:after="0" w:line="240" w:lineRule="auto"/>
              <w:widowControl w:val="off"/>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死亡患者病案首页是否出院31天再住院计划合规性质检</w:t>
            </w:r>
            <w:r/>
          </w:p>
          <w:p>
            <w:pPr>
              <w:spacing w:after="0" w:line="240" w:lineRule="auto"/>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6.存在病理费用时，病案首页缺少病理诊断名称</w:t>
            </w:r>
            <w:r/>
          </w:p>
          <w:p>
            <w:pPr>
              <w:spacing w:after="0" w:line="240" w:lineRule="auto"/>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7.存在手术/操作费用时，病案首页缺少手术名称</w:t>
            </w:r>
            <w:r/>
          </w:p>
          <w:p>
            <w:pPr>
              <w:spacing w:after="0" w:line="240" w:lineRule="auto"/>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8.病案首页病理号完整性质检</w:t>
            </w:r>
            <w:r/>
          </w:p>
          <w:p>
            <w:pPr>
              <w:spacing w:after="0" w:line="240" w:lineRule="auto"/>
              <w:rPr>
                <w:rFonts w:ascii="宋体" w:hAnsi="宋体" w:eastAsia="宋体"/>
                <w:color w:val="000000" w:themeColor="text1"/>
                <w:sz w:val="24"/>
                <w:lang w:eastAsia="zh-CN"/>
                <w14:textFill>
                  <w14:solidFill>
                    <w14:schemeClr w14:val="tx1"/>
                  </w14:solidFill>
                </w14:textFill>
              </w:rPr>
            </w:pPr>
            <w:r>
              <w:rPr>
                <w:rFonts w:ascii="宋体" w:hAnsi="宋体" w:eastAsia="宋体"/>
                <w:color w:val="000000" w:themeColor="text1"/>
                <w:sz w:val="24"/>
                <w:szCs w:val="24"/>
                <w:lang w:eastAsia="zh-CN"/>
                <w14:textFill>
                  <w14:solidFill>
                    <w14:schemeClr w14:val="tx1"/>
                  </w14:solidFill>
                </w14:textFill>
              </w:rPr>
              <w:t xml:space="preserve">9.案首页四级手术分级选择错误</w:t>
            </w:r>
            <w:r/>
          </w:p>
        </w:tc>
      </w:tr>
      <w:tr>
        <w:trPr>
          <w:trHeight w:val="227"/>
        </w:trPr>
        <w:tc>
          <w:tcPr>
            <w:tcBorders>
              <w:top w:val="single" w:color="auto" w:sz="4" w:space="0"/>
              <w:left w:val="single" w:color="auto" w:sz="4" w:space="0"/>
              <w:bottom w:val="single" w:color="auto" w:sz="4" w:space="0"/>
              <w:right w:val="single" w:color="auto" w:sz="4" w:space="0"/>
            </w:tcBorders>
            <w:tcW w:w="525" w:type="pct"/>
            <w:vAlign w:val="center"/>
            <w:vMerge w:val="continue"/>
            <w:textDirection w:val="lrTb"/>
            <w:noWrap w:val="false"/>
          </w:tcPr>
          <w:p>
            <w:pPr>
              <w:spacing w:after="0" w:line="240" w:lineRule="auto"/>
              <w:rPr>
                <w:rFonts w:ascii="宋体" w:hAnsi="宋体" w:eastAsia="宋体"/>
                <w:color w:val="000000" w:themeColor="text1"/>
                <w:sz w:val="24"/>
                <w:lang w:eastAsia="zh-CN"/>
                <w14:textFill>
                  <w14:solidFill>
                    <w14:schemeClr w14:val="tx1"/>
                  </w14:solidFill>
                </w14:textFill>
              </w:rPr>
            </w:pPr>
            <w:r>
              <w:rPr>
                <w:rFonts w:ascii="宋体" w:hAnsi="宋体" w:eastAsia="宋体"/>
                <w:color w:val="000000" w:themeColor="text1"/>
                <w:sz w:val="24"/>
                <w:lang w:eastAsia="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530" w:type="pct"/>
            <w:vAlign w:val="center"/>
            <w:textDirection w:val="lrTb"/>
            <w:noWrap w:val="false"/>
          </w:tcPr>
          <w:p>
            <w:pPr>
              <w:spacing w:after="0" w:line="240" w:lineRule="auto"/>
              <w:rPr>
                <w:rFonts w:ascii="宋体" w:hAnsi="宋体" w:eastAsia="宋体"/>
                <w:color w:val="000000" w:themeColor="text1"/>
                <w:sz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诊断合规性质控点</w:t>
            </w:r>
            <w:r/>
          </w:p>
        </w:tc>
        <w:tc>
          <w:tcPr>
            <w:tcBorders>
              <w:top w:val="single" w:color="auto" w:sz="4" w:space="0"/>
              <w:left w:val="single" w:color="auto" w:sz="4" w:space="0"/>
              <w:bottom w:val="single" w:color="auto" w:sz="4" w:space="0"/>
              <w:right w:val="single" w:color="auto" w:sz="4" w:space="0"/>
            </w:tcBorders>
            <w:tcW w:w="3945" w:type="pct"/>
            <w:vAlign w:val="center"/>
            <w:textDirection w:val="lrTb"/>
            <w:noWrap w:val="false"/>
          </w:tcPr>
          <w:p>
            <w:pPr>
              <w:spacing w:after="0" w:line="240" w:lineRule="auto"/>
              <w:rPr>
                <w:rFonts w:ascii="宋体" w:hAnsi="宋体" w:eastAsia="宋体"/>
                <w:color w:val="000000" w:themeColor="text1"/>
                <w:sz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如：</w:t>
            </w:r>
            <w:r/>
          </w:p>
          <w:p>
            <w:pPr>
              <w:numPr>
                <w:ilvl w:val="0"/>
                <w:numId w:val="13"/>
              </w:numPr>
              <w:spacing w:after="0" w:line="240" w:lineRule="auto"/>
              <w:widowControl w:val="off"/>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病案首页贫血未明确分度</w:t>
            </w:r>
            <w:r/>
          </w:p>
          <w:p>
            <w:pPr>
              <w:numPr>
                <w:ilvl w:val="0"/>
                <w:numId w:val="13"/>
              </w:numPr>
              <w:spacing w:after="0" w:line="240" w:lineRule="auto"/>
              <w:widowControl w:val="off"/>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病案首页电解质紊乱诊断不明确</w:t>
            </w:r>
            <w:r/>
          </w:p>
          <w:p>
            <w:pPr>
              <w:numPr>
                <w:ilvl w:val="0"/>
                <w:numId w:val="13"/>
              </w:numPr>
              <w:spacing w:after="0" w:line="240" w:lineRule="auto"/>
              <w:widowControl w:val="off"/>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病案首页心律失常诊断未明确分类</w:t>
            </w:r>
            <w:r/>
          </w:p>
          <w:p>
            <w:pPr>
              <w:numPr>
                <w:ilvl w:val="0"/>
                <w:numId w:val="13"/>
              </w:numPr>
              <w:spacing w:after="0" w:line="240" w:lineRule="auto"/>
              <w:widowControl w:val="off"/>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病案首页糖尿病诊断未明确分型</w:t>
            </w:r>
            <w:r/>
          </w:p>
          <w:p>
            <w:pPr>
              <w:numPr>
                <w:ilvl w:val="0"/>
                <w:numId w:val="13"/>
              </w:numPr>
              <w:spacing w:after="0" w:line="240" w:lineRule="auto"/>
              <w:widowControl w:val="off"/>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病案首页呼吸衰竭诊断未明确分型、性质</w:t>
            </w:r>
            <w:r/>
          </w:p>
          <w:p>
            <w:pPr>
              <w:numPr>
                <w:ilvl w:val="0"/>
                <w:numId w:val="13"/>
              </w:numPr>
              <w:spacing w:after="0" w:line="240" w:lineRule="auto"/>
              <w:widowControl w:val="off"/>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病案首页高血压诊断未明确分类、分层</w:t>
            </w:r>
            <w:r/>
          </w:p>
        </w:tc>
      </w:tr>
      <w:tr>
        <w:trPr>
          <w:trHeight w:val="227"/>
        </w:trPr>
        <w:tc>
          <w:tcPr>
            <w:tcBorders>
              <w:top w:val="single" w:color="auto" w:sz="4" w:space="0"/>
              <w:left w:val="single" w:color="auto" w:sz="4" w:space="0"/>
              <w:bottom w:val="single" w:color="auto" w:sz="4" w:space="0"/>
              <w:right w:val="single" w:color="auto" w:sz="4" w:space="0"/>
            </w:tcBorders>
            <w:tcW w:w="525" w:type="pct"/>
            <w:vAlign w:val="center"/>
            <w:vMerge w:val="restart"/>
            <w:textDirection w:val="lrTb"/>
            <w:noWrap w:val="false"/>
          </w:tcPr>
          <w:p>
            <w:pPr>
              <w:spacing w:after="0" w:line="240" w:lineRule="auto"/>
              <w:rPr>
                <w:rFonts w:ascii="宋体" w:hAnsi="宋体" w:eastAsia="宋体"/>
                <w:color w:val="000000" w:themeColor="text1"/>
                <w:sz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病案首页内涵质控点</w:t>
            </w:r>
            <w:r/>
          </w:p>
        </w:tc>
        <w:tc>
          <w:tcPr>
            <w:tcBorders>
              <w:top w:val="single" w:color="auto" w:sz="4" w:space="0"/>
              <w:left w:val="single" w:color="auto" w:sz="4" w:space="0"/>
              <w:bottom w:val="single" w:color="auto" w:sz="4" w:space="0"/>
              <w:right w:val="single" w:color="auto" w:sz="4" w:space="0"/>
            </w:tcBorders>
            <w:tcW w:w="530" w:type="pct"/>
            <w:vAlign w:val="center"/>
            <w:textDirection w:val="lrTb"/>
            <w:noWrap w:val="false"/>
          </w:tcPr>
          <w:p>
            <w:pPr>
              <w:spacing w:after="0" w:line="240" w:lineRule="auto"/>
              <w:rPr>
                <w:rFonts w:ascii="宋体" w:hAnsi="宋体" w:eastAsia="宋体"/>
                <w:color w:val="000000" w:themeColor="text1"/>
                <w:sz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首页合规性质控点</w:t>
            </w:r>
            <w:r/>
          </w:p>
        </w:tc>
        <w:tc>
          <w:tcPr>
            <w:tcBorders>
              <w:top w:val="single" w:color="auto" w:sz="4" w:space="0"/>
              <w:left w:val="single" w:color="auto" w:sz="4" w:space="0"/>
              <w:bottom w:val="single" w:color="auto" w:sz="4" w:space="0"/>
              <w:right w:val="single" w:color="auto" w:sz="4" w:space="0"/>
            </w:tcBorders>
            <w:tcW w:w="3945" w:type="pct"/>
            <w:vAlign w:val="center"/>
            <w:textDirection w:val="lrTb"/>
            <w:noWrap w:val="false"/>
          </w:tcPr>
          <w:p>
            <w:pPr>
              <w:spacing w:after="0" w:line="240" w:lineRule="auto"/>
              <w:rPr>
                <w:rFonts w:ascii="宋体" w:hAnsi="宋体" w:eastAsia="宋体"/>
                <w:color w:val="000000" w:themeColor="text1"/>
                <w:sz w:val="24"/>
                <w:lang w:eastAsia="zh-CN"/>
                <w14:textFill>
                  <w14:solidFill>
                    <w14:schemeClr w14:val="tx1"/>
                  </w14:solidFill>
                </w14:textFill>
              </w:rPr>
            </w:pPr>
            <w:r>
              <w:rPr>
                <w:rFonts w:ascii="宋体" w:hAnsi="宋体" w:eastAsia="宋体"/>
                <w:color w:val="000000" w:themeColor="text1"/>
                <w:sz w:val="24"/>
                <w:szCs w:val="24"/>
                <w:lang w:eastAsia="zh-CN"/>
                <w14:textFill>
                  <w14:solidFill>
                    <w14:schemeClr w14:val="tx1"/>
                  </w14:solidFill>
                </w14:textFill>
              </w:rPr>
              <w:t xml:space="preserve">对上报数据的合规性进行质量控制，如：</w:t>
            </w:r>
            <w:r/>
          </w:p>
          <w:p>
            <w:pPr>
              <w:numPr>
                <w:ilvl w:val="0"/>
                <w:numId w:val="14"/>
              </w:numPr>
              <w:jc w:val="both"/>
              <w:spacing w:after="0" w:line="240" w:lineRule="auto"/>
              <w:widowControl w:val="off"/>
              <w:rPr>
                <w:rFonts w:ascii="宋体" w:hAnsi="宋体" w:eastAsia="宋体"/>
                <w:color w:val="000000" w:themeColor="text1"/>
                <w:sz w:val="24"/>
                <w:lang w:eastAsia="zh-CN"/>
                <w14:textFill>
                  <w14:solidFill>
                    <w14:schemeClr w14:val="tx1"/>
                  </w14:solidFill>
                </w14:textFill>
              </w:rPr>
            </w:pPr>
            <w:r>
              <w:rPr>
                <w:rFonts w:ascii="宋体" w:hAnsi="宋体" w:eastAsia="宋体"/>
                <w:color w:val="000000" w:themeColor="text1"/>
                <w:sz w:val="24"/>
                <w:szCs w:val="24"/>
                <w:lang w:eastAsia="zh-CN"/>
                <w14:textFill>
                  <w14:solidFill>
                    <w14:schemeClr w14:val="tx1"/>
                  </w14:solidFill>
                </w14:textFill>
              </w:rPr>
              <w:t xml:space="preserve">当首页出院诊断ICD10编码中含有S06（颅内损伤）时，入院前颅脑损伤患者昏迷时间不能为空，不需要填写的应为“-”</w:t>
            </w:r>
            <w:r/>
          </w:p>
          <w:p>
            <w:pPr>
              <w:numPr>
                <w:ilvl w:val="0"/>
                <w:numId w:val="14"/>
              </w:numPr>
              <w:jc w:val="both"/>
              <w:spacing w:after="0" w:line="240" w:lineRule="auto"/>
              <w:widowControl w:val="off"/>
              <w:rPr>
                <w:rFonts w:ascii="宋体" w:hAnsi="宋体" w:eastAsia="宋体"/>
                <w:color w:val="000000" w:themeColor="text1"/>
                <w:sz w:val="24"/>
                <w:lang w:eastAsia="zh-CN"/>
                <w14:textFill>
                  <w14:solidFill>
                    <w14:schemeClr w14:val="tx1"/>
                  </w14:solidFill>
                </w14:textFill>
              </w:rPr>
            </w:pPr>
            <w:r>
              <w:rPr>
                <w:rFonts w:ascii="宋体" w:hAnsi="宋体" w:eastAsia="宋体"/>
                <w:color w:val="000000" w:themeColor="text1"/>
                <w:sz w:val="24"/>
                <w:szCs w:val="24"/>
                <w:lang w:eastAsia="zh-CN"/>
                <w14:textFill>
                  <w14:solidFill>
                    <w14:schemeClr w14:val="tx1"/>
                  </w14:solidFill>
                </w14:textFill>
              </w:rPr>
              <w:t xml:space="preserve">当首页出院诊断编码中含有S06（颅内损伤）时，入院后颅脑损伤患者昏迷时间不能为空，不需要填写的应为“-”</w:t>
            </w:r>
            <w:r/>
          </w:p>
          <w:p>
            <w:pPr>
              <w:numPr>
                <w:ilvl w:val="0"/>
                <w:numId w:val="14"/>
              </w:numPr>
              <w:jc w:val="both"/>
              <w:spacing w:after="0" w:line="240" w:lineRule="auto"/>
              <w:widowControl w:val="off"/>
              <w:rPr>
                <w:rFonts w:ascii="宋体" w:hAnsi="宋体" w:eastAsia="宋体"/>
                <w:color w:val="000000" w:themeColor="text1"/>
                <w:sz w:val="24"/>
                <w:lang w:eastAsia="zh-CN"/>
                <w14:textFill>
                  <w14:solidFill>
                    <w14:schemeClr w14:val="tx1"/>
                  </w14:solidFill>
                </w14:textFill>
              </w:rPr>
            </w:pPr>
            <w:r>
              <w:rPr>
                <w:rFonts w:ascii="宋体" w:hAnsi="宋体" w:eastAsia="宋体"/>
                <w:color w:val="000000" w:themeColor="text1"/>
                <w:sz w:val="24"/>
                <w:szCs w:val="24"/>
                <w:lang w:eastAsia="zh-CN"/>
                <w14:textFill>
                  <w14:solidFill>
                    <w14:schemeClr w14:val="tx1"/>
                  </w14:solidFill>
                </w14:textFill>
              </w:rPr>
              <w:t xml:space="preserve">病案首页现住址邮编合规性质检</w:t>
            </w:r>
            <w:r/>
          </w:p>
          <w:p>
            <w:pPr>
              <w:numPr>
                <w:ilvl w:val="0"/>
                <w:numId w:val="14"/>
              </w:numPr>
              <w:jc w:val="both"/>
              <w:spacing w:after="0" w:line="240" w:lineRule="auto"/>
              <w:widowControl w:val="off"/>
              <w:rPr>
                <w:rFonts w:ascii="宋体" w:hAnsi="宋体" w:eastAsia="宋体"/>
                <w:color w:val="000000" w:themeColor="text1"/>
                <w:sz w:val="24"/>
                <w:lang w:eastAsia="zh-CN"/>
                <w14:textFill>
                  <w14:solidFill>
                    <w14:schemeClr w14:val="tx1"/>
                  </w14:solidFill>
                </w14:textFill>
              </w:rPr>
            </w:pPr>
            <w:r>
              <w:rPr>
                <w:rFonts w:ascii="宋体" w:hAnsi="宋体" w:eastAsia="宋体"/>
                <w:color w:val="000000" w:themeColor="text1"/>
                <w:sz w:val="24"/>
                <w:szCs w:val="24"/>
                <w:lang w:eastAsia="zh-CN"/>
                <w14:textFill>
                  <w14:solidFill>
                    <w14:schemeClr w14:val="tx1"/>
                  </w14:solidFill>
                </w14:textFill>
              </w:rPr>
              <w:t xml:space="preserve">病案首页住址电话合规性质检</w:t>
            </w:r>
            <w:r/>
          </w:p>
          <w:p>
            <w:pPr>
              <w:numPr>
                <w:ilvl w:val="0"/>
                <w:numId w:val="14"/>
              </w:numPr>
              <w:jc w:val="both"/>
              <w:spacing w:after="0" w:line="240" w:lineRule="auto"/>
              <w:widowControl w:val="off"/>
              <w:rPr>
                <w:rFonts w:ascii="宋体" w:hAnsi="宋体" w:eastAsia="宋体"/>
                <w:color w:val="000000" w:themeColor="text1"/>
                <w:sz w:val="24"/>
                <w:lang w:eastAsia="zh-CN"/>
                <w14:textFill>
                  <w14:solidFill>
                    <w14:schemeClr w14:val="tx1"/>
                  </w14:solidFill>
                </w14:textFill>
              </w:rPr>
            </w:pPr>
            <w:r>
              <w:rPr>
                <w:rFonts w:ascii="宋体" w:hAnsi="宋体" w:eastAsia="宋体"/>
                <w:color w:val="000000" w:themeColor="text1"/>
                <w:sz w:val="24"/>
                <w:szCs w:val="24"/>
                <w:lang w:eastAsia="zh-CN"/>
                <w14:textFill>
                  <w14:solidFill>
                    <w14:schemeClr w14:val="tx1"/>
                  </w14:solidFill>
                </w14:textFill>
              </w:rPr>
              <w:t xml:space="preserve">病案首页身份证号合规性质检</w:t>
            </w:r>
            <w:r/>
          </w:p>
          <w:p>
            <w:pPr>
              <w:numPr>
                <w:ilvl w:val="0"/>
                <w:numId w:val="14"/>
              </w:numPr>
              <w:jc w:val="both"/>
              <w:spacing w:after="0" w:line="240" w:lineRule="auto"/>
              <w:widowControl w:val="off"/>
              <w:rPr>
                <w:rFonts w:ascii="宋体" w:hAnsi="宋体" w:eastAsia="宋体"/>
                <w:color w:val="000000" w:themeColor="text1"/>
                <w:sz w:val="24"/>
                <w:lang w:eastAsia="zh-CN"/>
                <w14:textFill>
                  <w14:solidFill>
                    <w14:schemeClr w14:val="tx1"/>
                  </w14:solidFill>
                </w14:textFill>
              </w:rPr>
            </w:pPr>
            <w:r>
              <w:rPr>
                <w:rFonts w:ascii="宋体" w:hAnsi="宋体" w:eastAsia="宋体"/>
                <w:color w:val="000000" w:themeColor="text1"/>
                <w:sz w:val="24"/>
                <w:szCs w:val="24"/>
                <w:lang w:eastAsia="zh-CN"/>
                <w14:textFill>
                  <w14:solidFill>
                    <w14:schemeClr w14:val="tx1"/>
                  </w14:solidFill>
                </w14:textFill>
              </w:rPr>
              <w:t xml:space="preserve">病案首页联系人姓名合规性质检</w:t>
            </w:r>
            <w:r/>
          </w:p>
        </w:tc>
      </w:tr>
      <w:tr>
        <w:trPr>
          <w:trHeight w:val="227"/>
        </w:trPr>
        <w:tc>
          <w:tcPr>
            <w:tcBorders>
              <w:top w:val="single" w:color="auto" w:sz="4" w:space="0"/>
              <w:left w:val="single" w:color="auto" w:sz="4" w:space="0"/>
              <w:bottom w:val="single" w:color="auto" w:sz="4" w:space="0"/>
              <w:right w:val="single" w:color="auto" w:sz="4" w:space="0"/>
            </w:tcBorders>
            <w:tcW w:w="525" w:type="pct"/>
            <w:vAlign w:val="center"/>
            <w:vMerge w:val="continue"/>
            <w:textDirection w:val="lrTb"/>
            <w:noWrap w:val="false"/>
          </w:tcPr>
          <w:p>
            <w:pPr>
              <w:spacing w:after="0" w:line="240" w:lineRule="auto"/>
              <w:rPr>
                <w:rFonts w:ascii="宋体" w:hAnsi="宋体" w:eastAsia="宋体"/>
                <w:color w:val="000000" w:themeColor="text1"/>
                <w:sz w:val="24"/>
                <w:lang w:eastAsia="zh-CN"/>
                <w14:textFill>
                  <w14:solidFill>
                    <w14:schemeClr w14:val="tx1"/>
                  </w14:solidFill>
                </w14:textFill>
              </w:rPr>
            </w:pPr>
            <w:r>
              <w:rPr>
                <w:rFonts w:ascii="宋体" w:hAnsi="宋体" w:eastAsia="宋体"/>
                <w:color w:val="000000" w:themeColor="text1"/>
                <w:sz w:val="24"/>
                <w:lang w:eastAsia="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530" w:type="pct"/>
            <w:vAlign w:val="center"/>
            <w:textDirection w:val="lrTb"/>
            <w:noWrap w:val="false"/>
          </w:tcPr>
          <w:p>
            <w:pPr>
              <w:spacing w:after="0" w:line="240" w:lineRule="auto"/>
              <w:rPr>
                <w:rFonts w:ascii="宋体" w:hAnsi="宋体" w:eastAsia="宋体"/>
                <w:color w:val="000000" w:themeColor="text1"/>
                <w:sz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首页一致性质控点</w:t>
            </w:r>
            <w:r/>
          </w:p>
        </w:tc>
        <w:tc>
          <w:tcPr>
            <w:tcBorders>
              <w:top w:val="single" w:color="auto" w:sz="4" w:space="0"/>
              <w:left w:val="single" w:color="auto" w:sz="4" w:space="0"/>
              <w:bottom w:val="single" w:color="auto" w:sz="4" w:space="0"/>
              <w:right w:val="single" w:color="auto" w:sz="4" w:space="0"/>
            </w:tcBorders>
            <w:tcW w:w="3945" w:type="pct"/>
            <w:vAlign w:val="center"/>
            <w:textDirection w:val="lrTb"/>
            <w:noWrap w:val="false"/>
          </w:tcPr>
          <w:p>
            <w:pPr>
              <w:spacing w:after="0" w:line="240" w:lineRule="auto"/>
              <w:rPr>
                <w:rFonts w:ascii="宋体" w:hAnsi="宋体" w:eastAsia="宋体"/>
                <w:color w:val="000000" w:themeColor="text1"/>
                <w:sz w:val="24"/>
                <w:lang w:eastAsia="zh-CN"/>
                <w14:textFill>
                  <w14:solidFill>
                    <w14:schemeClr w14:val="tx1"/>
                  </w14:solidFill>
                </w14:textFill>
              </w:rPr>
            </w:pPr>
            <w:r>
              <w:rPr>
                <w:rFonts w:ascii="宋体" w:hAnsi="宋体" w:eastAsia="宋体"/>
                <w:color w:val="000000" w:themeColor="text1"/>
                <w:sz w:val="24"/>
                <w:szCs w:val="24"/>
                <w:lang w:eastAsia="zh-CN"/>
                <w14:textFill>
                  <w14:solidFill>
                    <w14:schemeClr w14:val="tx1"/>
                  </w14:solidFill>
                </w14:textFill>
              </w:rPr>
              <w:t xml:space="preserve">对患者基本信息、诊断、手术等信息相互间矛盾的情况进行质量控制</w:t>
            </w:r>
            <w:r>
              <w:rPr>
                <w:rFonts w:hint="eastAsia" w:ascii="宋体" w:hAnsi="宋体" w:eastAsia="宋体"/>
                <w:color w:val="000000" w:themeColor="text1"/>
                <w:sz w:val="24"/>
                <w:szCs w:val="24"/>
                <w:lang w:eastAsia="zh-CN"/>
                <w14:textFill>
                  <w14:solidFill>
                    <w14:schemeClr w14:val="tx1"/>
                  </w14:solidFill>
                </w14:textFill>
              </w:rPr>
              <w:t xml:space="preserve">，如：</w:t>
            </w:r>
            <w:r/>
          </w:p>
          <w:p>
            <w:pPr>
              <w:numPr>
                <w:ilvl w:val="0"/>
                <w:numId w:val="15"/>
              </w:numPr>
              <w:jc w:val="both"/>
              <w:spacing w:after="0" w:line="240" w:lineRule="auto"/>
              <w:widowControl w:val="off"/>
              <w:rPr>
                <w:rFonts w:ascii="宋体" w:hAnsi="宋体" w:eastAsia="宋体"/>
                <w:color w:val="000000" w:themeColor="text1"/>
                <w:sz w:val="24"/>
                <w:lang w:eastAsia="zh-CN"/>
                <w14:textFill>
                  <w14:solidFill>
                    <w14:schemeClr w14:val="tx1"/>
                  </w14:solidFill>
                </w14:textFill>
              </w:rPr>
            </w:pPr>
            <w:r>
              <w:rPr>
                <w:rFonts w:ascii="宋体" w:hAnsi="宋体" w:eastAsia="宋体"/>
                <w:color w:val="000000" w:themeColor="text1"/>
                <w:sz w:val="24"/>
                <w:szCs w:val="24"/>
                <w:lang w:eastAsia="zh-CN"/>
                <w14:textFill>
                  <w14:solidFill>
                    <w14:schemeClr w14:val="tx1"/>
                  </w14:solidFill>
                </w14:textFill>
              </w:rPr>
              <w:t xml:space="preserve">病案首页入院病情为有的诊断与入院记录的入院诊断不一致（入院时病情不明确的情况除外）</w:t>
            </w:r>
            <w:r/>
          </w:p>
          <w:p>
            <w:pPr>
              <w:numPr>
                <w:ilvl w:val="0"/>
                <w:numId w:val="15"/>
              </w:numPr>
              <w:jc w:val="both"/>
              <w:spacing w:after="0" w:line="240" w:lineRule="auto"/>
              <w:widowControl w:val="off"/>
              <w:rPr>
                <w:rFonts w:ascii="宋体" w:hAnsi="宋体" w:eastAsia="宋体"/>
                <w:color w:val="000000" w:themeColor="text1"/>
                <w:sz w:val="24"/>
                <w:lang w:eastAsia="zh-CN"/>
                <w14:textFill>
                  <w14:solidFill>
                    <w14:schemeClr w14:val="tx1"/>
                  </w14:solidFill>
                </w14:textFill>
              </w:rPr>
            </w:pPr>
            <w:r>
              <w:rPr>
                <w:rFonts w:ascii="宋体" w:hAnsi="宋体" w:eastAsia="宋体"/>
                <w:color w:val="000000" w:themeColor="text1"/>
                <w:sz w:val="24"/>
                <w:szCs w:val="24"/>
                <w:lang w:eastAsia="zh-CN"/>
                <w14:textFill>
                  <w14:solidFill>
                    <w14:schemeClr w14:val="tx1"/>
                  </w14:solidFill>
                </w14:textFill>
              </w:rPr>
              <w:t xml:space="preserve">病案首页与入院记录过敏药物记录内容不一致</w:t>
            </w:r>
            <w:r/>
          </w:p>
          <w:p>
            <w:pPr>
              <w:numPr>
                <w:ilvl w:val="0"/>
                <w:numId w:val="15"/>
              </w:numPr>
              <w:jc w:val="both"/>
              <w:spacing w:after="0" w:line="240" w:lineRule="auto"/>
              <w:widowControl w:val="off"/>
              <w:rPr>
                <w:rFonts w:ascii="宋体" w:hAnsi="宋体" w:eastAsia="宋体"/>
                <w:color w:val="000000" w:themeColor="text1"/>
                <w:sz w:val="24"/>
                <w:lang w:eastAsia="zh-CN"/>
                <w14:textFill>
                  <w14:solidFill>
                    <w14:schemeClr w14:val="tx1"/>
                  </w14:solidFill>
                </w14:textFill>
              </w:rPr>
            </w:pPr>
            <w:r>
              <w:rPr>
                <w:rFonts w:ascii="宋体" w:hAnsi="宋体" w:eastAsia="宋体"/>
                <w:color w:val="000000" w:themeColor="text1"/>
                <w:sz w:val="24"/>
                <w:szCs w:val="24"/>
                <w:lang w:eastAsia="zh-CN"/>
                <w14:textFill>
                  <w14:solidFill>
                    <w14:schemeClr w14:val="tx1"/>
                  </w14:solidFill>
                </w14:textFill>
              </w:rPr>
              <w:t xml:space="preserve">出院记录与病案首页记录的出院日期不一致</w:t>
            </w:r>
            <w:r/>
          </w:p>
          <w:p>
            <w:pPr>
              <w:numPr>
                <w:ilvl w:val="0"/>
                <w:numId w:val="15"/>
              </w:numPr>
              <w:jc w:val="both"/>
              <w:spacing w:after="0" w:line="240" w:lineRule="auto"/>
              <w:widowControl w:val="off"/>
              <w:rPr>
                <w:rFonts w:ascii="宋体" w:hAnsi="宋体" w:eastAsia="宋体"/>
                <w:color w:val="000000" w:themeColor="text1"/>
                <w:sz w:val="24"/>
                <w:lang w:eastAsia="zh-CN"/>
                <w14:textFill>
                  <w14:solidFill>
                    <w14:schemeClr w14:val="tx1"/>
                  </w14:solidFill>
                </w14:textFill>
              </w:rPr>
            </w:pPr>
            <w:r>
              <w:rPr>
                <w:rFonts w:ascii="宋体" w:hAnsi="宋体" w:eastAsia="宋体"/>
                <w:color w:val="000000" w:themeColor="text1"/>
                <w:sz w:val="24"/>
                <w:szCs w:val="24"/>
                <w:lang w:eastAsia="zh-CN"/>
                <w14:textFill>
                  <w14:solidFill>
                    <w14:schemeClr w14:val="tx1"/>
                  </w14:solidFill>
                </w14:textFill>
              </w:rPr>
              <w:t xml:space="preserve">病案首页与入院记录婚姻状态不一致</w:t>
            </w:r>
            <w:r/>
          </w:p>
          <w:p>
            <w:pPr>
              <w:numPr>
                <w:ilvl w:val="0"/>
                <w:numId w:val="15"/>
              </w:numPr>
              <w:jc w:val="both"/>
              <w:spacing w:after="0" w:line="240" w:lineRule="auto"/>
              <w:widowControl w:val="off"/>
              <w:rPr>
                <w:rFonts w:ascii="宋体" w:hAnsi="宋体" w:eastAsia="宋体"/>
                <w:color w:val="000000" w:themeColor="text1"/>
                <w:sz w:val="24"/>
                <w:lang w:eastAsia="zh-CN"/>
                <w14:textFill>
                  <w14:solidFill>
                    <w14:schemeClr w14:val="tx1"/>
                  </w14:solidFill>
                </w14:textFill>
              </w:rPr>
            </w:pPr>
            <w:r>
              <w:rPr>
                <w:rFonts w:ascii="宋体" w:hAnsi="宋体" w:eastAsia="宋体"/>
                <w:color w:val="000000" w:themeColor="text1"/>
                <w:sz w:val="24"/>
                <w:szCs w:val="24"/>
                <w:lang w:eastAsia="zh-CN"/>
                <w14:textFill>
                  <w14:solidFill>
                    <w14:schemeClr w14:val="tx1"/>
                  </w14:solidFill>
                </w14:textFill>
              </w:rPr>
              <w:t xml:space="preserve">手术经过中血管操作在病案首页手术/操作中存在遗漏</w:t>
            </w:r>
            <w:r/>
          </w:p>
          <w:p>
            <w:pPr>
              <w:numPr>
                <w:ilvl w:val="0"/>
                <w:numId w:val="15"/>
              </w:numPr>
              <w:jc w:val="both"/>
              <w:spacing w:after="0" w:line="240" w:lineRule="auto"/>
              <w:widowControl w:val="off"/>
              <w:rPr>
                <w:rFonts w:ascii="宋体" w:hAnsi="宋体" w:eastAsia="宋体"/>
                <w:color w:val="000000" w:themeColor="text1"/>
                <w:sz w:val="24"/>
                <w:lang w:eastAsia="zh-CN"/>
                <w14:textFill>
                  <w14:solidFill>
                    <w14:schemeClr w14:val="tx1"/>
                  </w14:solidFill>
                </w14:textFill>
              </w:rPr>
            </w:pPr>
            <w:r>
              <w:rPr>
                <w:rFonts w:ascii="宋体" w:hAnsi="宋体" w:eastAsia="宋体"/>
                <w:color w:val="000000" w:themeColor="text1"/>
                <w:sz w:val="24"/>
                <w:szCs w:val="24"/>
                <w:lang w:eastAsia="zh-CN"/>
                <w14:textFill>
                  <w14:solidFill>
                    <w14:schemeClr w14:val="tx1"/>
                  </w14:solidFill>
                </w14:textFill>
              </w:rPr>
              <w:t xml:space="preserve">手术入路在病案首页中的错误</w:t>
            </w:r>
            <w:r/>
          </w:p>
          <w:p>
            <w:pPr>
              <w:numPr>
                <w:ilvl w:val="0"/>
                <w:numId w:val="15"/>
              </w:numPr>
              <w:jc w:val="both"/>
              <w:spacing w:after="0" w:line="240" w:lineRule="auto"/>
              <w:widowControl w:val="off"/>
              <w:rPr>
                <w:rFonts w:ascii="宋体" w:hAnsi="宋体" w:eastAsia="宋体"/>
                <w:color w:val="000000" w:themeColor="text1"/>
                <w:sz w:val="24"/>
                <w:lang w:eastAsia="zh-CN"/>
                <w14:textFill>
                  <w14:solidFill>
                    <w14:schemeClr w14:val="tx1"/>
                  </w14:solidFill>
                </w14:textFill>
              </w:rPr>
            </w:pPr>
            <w:r>
              <w:rPr>
                <w:rFonts w:ascii="宋体" w:hAnsi="宋体" w:eastAsia="宋体"/>
                <w:color w:val="000000" w:themeColor="text1"/>
                <w:sz w:val="24"/>
                <w:szCs w:val="24"/>
                <w:lang w:eastAsia="zh-CN"/>
                <w14:textFill>
                  <w14:solidFill>
                    <w14:schemeClr w14:val="tx1"/>
                  </w14:solidFill>
                </w14:textFill>
              </w:rPr>
              <w:t xml:space="preserve">手术经过中支架数量在病案首页手术/操作的遗漏</w:t>
            </w:r>
            <w:r/>
          </w:p>
          <w:p>
            <w:pPr>
              <w:numPr>
                <w:ilvl w:val="0"/>
                <w:numId w:val="15"/>
              </w:numPr>
              <w:jc w:val="both"/>
              <w:spacing w:after="0" w:line="240" w:lineRule="auto"/>
              <w:widowControl w:val="off"/>
              <w:rPr>
                <w:rFonts w:ascii="宋体" w:hAnsi="宋体" w:eastAsia="宋体"/>
                <w:color w:val="000000" w:themeColor="text1"/>
                <w:sz w:val="24"/>
                <w:lang w:eastAsia="zh-CN"/>
                <w14:textFill>
                  <w14:solidFill>
                    <w14:schemeClr w14:val="tx1"/>
                  </w14:solidFill>
                </w14:textFill>
              </w:rPr>
            </w:pPr>
            <w:r>
              <w:rPr>
                <w:rFonts w:ascii="宋体" w:hAnsi="宋体" w:eastAsia="宋体"/>
                <w:color w:val="000000" w:themeColor="text1"/>
                <w:sz w:val="24"/>
                <w:szCs w:val="24"/>
                <w:lang w:eastAsia="zh-CN"/>
                <w14:textFill>
                  <w14:solidFill>
                    <w14:schemeClr w14:val="tx1"/>
                  </w14:solidFill>
                </w14:textFill>
              </w:rPr>
              <w:t xml:space="preserve">手术植入物材料在病案首页的操作遗漏</w:t>
            </w:r>
            <w:r/>
          </w:p>
          <w:p>
            <w:pPr>
              <w:numPr>
                <w:ilvl w:val="0"/>
                <w:numId w:val="15"/>
              </w:numPr>
              <w:jc w:val="both"/>
              <w:spacing w:after="0" w:line="240" w:lineRule="auto"/>
              <w:widowControl w:val="off"/>
              <w:rPr>
                <w:rFonts w:ascii="宋体" w:hAnsi="宋体" w:eastAsia="宋体"/>
                <w:color w:val="000000" w:themeColor="text1"/>
                <w:sz w:val="24"/>
                <w:lang w:eastAsia="zh-CN"/>
                <w14:textFill>
                  <w14:solidFill>
                    <w14:schemeClr w14:val="tx1"/>
                  </w14:solidFill>
                </w14:textFill>
              </w:rPr>
            </w:pPr>
            <w:r>
              <w:rPr>
                <w:rFonts w:ascii="宋体" w:hAnsi="宋体" w:eastAsia="宋体"/>
                <w:color w:val="000000" w:themeColor="text1"/>
                <w:sz w:val="24"/>
                <w:szCs w:val="24"/>
                <w:lang w:eastAsia="zh-CN"/>
                <w14:textFill>
                  <w14:solidFill>
                    <w14:schemeClr w14:val="tx1"/>
                  </w14:solidFill>
                </w14:textFill>
              </w:rPr>
              <w:t xml:space="preserve">病案首页与手麻系统手术开始时间一致性质检</w:t>
            </w:r>
            <w:r/>
          </w:p>
          <w:p>
            <w:pPr>
              <w:numPr>
                <w:ilvl w:val="0"/>
                <w:numId w:val="15"/>
              </w:numPr>
              <w:jc w:val="both"/>
              <w:spacing w:after="0" w:line="240" w:lineRule="auto"/>
              <w:widowControl w:val="off"/>
              <w:rPr>
                <w:rFonts w:ascii="宋体" w:hAnsi="宋体" w:eastAsia="宋体"/>
                <w:color w:val="000000" w:themeColor="text1"/>
                <w:sz w:val="24"/>
                <w:lang w:eastAsia="zh-CN"/>
                <w14:textFill>
                  <w14:solidFill>
                    <w14:schemeClr w14:val="tx1"/>
                  </w14:solidFill>
                </w14:textFill>
              </w:rPr>
            </w:pPr>
            <w:r>
              <w:rPr>
                <w:rFonts w:ascii="宋体" w:hAnsi="宋体" w:eastAsia="宋体"/>
                <w:color w:val="000000" w:themeColor="text1"/>
                <w:sz w:val="24"/>
                <w:szCs w:val="24"/>
                <w:lang w:eastAsia="zh-CN"/>
                <w14:textFill>
                  <w14:solidFill>
                    <w14:schemeClr w14:val="tx1"/>
                  </w14:solidFill>
                </w14:textFill>
              </w:rPr>
              <w:t xml:space="preserve">病案首页中填写手术后，手术记录完整性质检</w:t>
            </w:r>
            <w:r/>
          </w:p>
          <w:p>
            <w:pPr>
              <w:numPr>
                <w:ilvl w:val="0"/>
                <w:numId w:val="15"/>
              </w:numPr>
              <w:jc w:val="both"/>
              <w:spacing w:after="0" w:line="240" w:lineRule="auto"/>
              <w:widowControl w:val="off"/>
              <w:rPr>
                <w:rFonts w:ascii="宋体" w:hAnsi="宋体" w:eastAsia="宋体"/>
                <w:color w:val="000000" w:themeColor="text1"/>
                <w:sz w:val="24"/>
                <w:lang w:eastAsia="zh-CN"/>
                <w14:textFill>
                  <w14:solidFill>
                    <w14:schemeClr w14:val="tx1"/>
                  </w14:solidFill>
                </w14:textFill>
              </w:rPr>
            </w:pPr>
            <w:r>
              <w:rPr>
                <w:rFonts w:ascii="宋体" w:hAnsi="宋体" w:eastAsia="宋体"/>
                <w:color w:val="000000" w:themeColor="text1"/>
                <w:sz w:val="24"/>
                <w:szCs w:val="24"/>
                <w:lang w:eastAsia="zh-CN"/>
                <w14:textFill>
                  <w14:solidFill>
                    <w14:schemeClr w14:val="tx1"/>
                  </w14:solidFill>
                </w14:textFill>
              </w:rPr>
              <w:t xml:space="preserve">肿瘤用药方式在病案首页的操作遗漏</w:t>
            </w:r>
            <w:r/>
          </w:p>
          <w:p>
            <w:pPr>
              <w:numPr>
                <w:ilvl w:val="0"/>
                <w:numId w:val="15"/>
              </w:numPr>
              <w:jc w:val="both"/>
              <w:spacing w:after="0" w:line="240" w:lineRule="auto"/>
              <w:widowControl w:val="off"/>
              <w:rPr>
                <w:rFonts w:ascii="宋体" w:hAnsi="宋体" w:eastAsia="宋体"/>
                <w:color w:val="000000" w:themeColor="text1"/>
                <w:sz w:val="24"/>
                <w:lang w:eastAsia="zh-CN"/>
                <w14:textFill>
                  <w14:solidFill>
                    <w14:schemeClr w14:val="tx1"/>
                  </w14:solidFill>
                </w14:textFill>
              </w:rPr>
            </w:pPr>
            <w:r>
              <w:rPr>
                <w:rFonts w:ascii="宋体" w:hAnsi="宋体" w:eastAsia="宋体"/>
                <w:color w:val="000000" w:themeColor="text1"/>
                <w:sz w:val="24"/>
                <w:szCs w:val="24"/>
                <w:lang w:eastAsia="zh-CN"/>
                <w14:textFill>
                  <w14:solidFill>
                    <w14:schemeClr w14:val="tx1"/>
                  </w14:solidFill>
                </w14:textFill>
              </w:rPr>
              <w:t xml:space="preserve">主手术为特定手术的患者，主诊断与主要手术治疗的疾病不一致</w:t>
            </w:r>
            <w:r/>
          </w:p>
          <w:p>
            <w:pPr>
              <w:numPr>
                <w:ilvl w:val="0"/>
                <w:numId w:val="15"/>
              </w:numPr>
              <w:jc w:val="both"/>
              <w:spacing w:after="0" w:line="240" w:lineRule="auto"/>
              <w:widowControl w:val="off"/>
              <w:rPr>
                <w:rFonts w:ascii="宋体" w:hAnsi="宋体" w:eastAsia="宋体"/>
                <w:color w:val="000000" w:themeColor="text1"/>
                <w:sz w:val="24"/>
                <w:lang w:eastAsia="zh-CN"/>
                <w14:textFill>
                  <w14:solidFill>
                    <w14:schemeClr w14:val="tx1"/>
                  </w14:solidFill>
                </w14:textFill>
              </w:rPr>
            </w:pPr>
            <w:r>
              <w:rPr>
                <w:rFonts w:ascii="宋体" w:hAnsi="宋体" w:eastAsia="宋体"/>
                <w:color w:val="000000" w:themeColor="text1"/>
                <w:sz w:val="24"/>
                <w:szCs w:val="24"/>
                <w:lang w:eastAsia="zh-CN"/>
                <w14:textFill>
                  <w14:solidFill>
                    <w14:schemeClr w14:val="tx1"/>
                  </w14:solidFill>
                </w14:textFill>
              </w:rPr>
              <w:t xml:space="preserve">病案首页入院病情为有的诊断与入院记录的入院诊断不一致（入院时病情不明确的情况除外）。</w:t>
            </w:r>
            <w:r/>
          </w:p>
          <w:p>
            <w:pPr>
              <w:numPr>
                <w:ilvl w:val="0"/>
                <w:numId w:val="15"/>
              </w:numPr>
              <w:jc w:val="both"/>
              <w:spacing w:after="0" w:line="240" w:lineRule="auto"/>
              <w:widowControl w:val="off"/>
              <w:rPr>
                <w:rFonts w:ascii="宋体" w:hAnsi="宋体" w:eastAsia="宋体"/>
                <w:color w:val="000000" w:themeColor="text1"/>
                <w:sz w:val="24"/>
                <w:lang w:eastAsia="zh-CN"/>
                <w14:textFill>
                  <w14:solidFill>
                    <w14:schemeClr w14:val="tx1"/>
                  </w14:solidFill>
                </w14:textFill>
              </w:rPr>
            </w:pPr>
            <w:r>
              <w:rPr>
                <w:rFonts w:ascii="宋体" w:hAnsi="宋体" w:eastAsia="宋体"/>
                <w:color w:val="000000" w:themeColor="text1"/>
                <w:sz w:val="24"/>
                <w:szCs w:val="24"/>
                <w:lang w:eastAsia="zh-CN"/>
                <w14:textFill>
                  <w14:solidFill>
                    <w14:schemeClr w14:val="tx1"/>
                  </w14:solidFill>
                </w14:textFill>
              </w:rPr>
              <w:t xml:space="preserve">病案首页与入院记录过敏药物记录内容不一致</w:t>
            </w:r>
            <w:r/>
          </w:p>
          <w:p>
            <w:pPr>
              <w:numPr>
                <w:ilvl w:val="0"/>
                <w:numId w:val="15"/>
              </w:numPr>
              <w:jc w:val="both"/>
              <w:spacing w:after="0" w:line="240" w:lineRule="auto"/>
              <w:widowControl w:val="off"/>
              <w:rPr>
                <w:rFonts w:ascii="宋体" w:hAnsi="宋体" w:eastAsia="宋体"/>
                <w:color w:val="000000" w:themeColor="text1"/>
                <w:sz w:val="24"/>
                <w:lang w:eastAsia="zh-CN"/>
                <w14:textFill>
                  <w14:solidFill>
                    <w14:schemeClr w14:val="tx1"/>
                  </w14:solidFill>
                </w14:textFill>
              </w:rPr>
            </w:pPr>
            <w:r>
              <w:rPr>
                <w:rFonts w:ascii="宋体" w:hAnsi="宋体" w:eastAsia="宋体"/>
                <w:color w:val="000000" w:themeColor="text1"/>
                <w:sz w:val="24"/>
                <w:szCs w:val="24"/>
                <w:lang w:eastAsia="zh-CN"/>
                <w14:textFill>
                  <w14:solidFill>
                    <w14:schemeClr w14:val="tx1"/>
                  </w14:solidFill>
                </w14:textFill>
              </w:rPr>
              <w:t xml:space="preserve">出院记录与病案首页记录的出院日期不一致</w:t>
            </w:r>
            <w:r/>
          </w:p>
          <w:p>
            <w:pPr>
              <w:numPr>
                <w:ilvl w:val="0"/>
                <w:numId w:val="15"/>
              </w:numPr>
              <w:jc w:val="both"/>
              <w:spacing w:after="0" w:line="240" w:lineRule="auto"/>
              <w:widowControl w:val="off"/>
              <w:rPr>
                <w:rFonts w:ascii="宋体" w:hAnsi="宋体" w:eastAsia="宋体"/>
                <w:color w:val="000000" w:themeColor="text1"/>
                <w:sz w:val="24"/>
                <w:lang w:eastAsia="zh-CN"/>
                <w14:textFill>
                  <w14:solidFill>
                    <w14:schemeClr w14:val="tx1"/>
                  </w14:solidFill>
                </w14:textFill>
              </w:rPr>
            </w:pPr>
            <w:r>
              <w:rPr>
                <w:rFonts w:ascii="宋体" w:hAnsi="宋体" w:eastAsia="宋体"/>
                <w:color w:val="000000" w:themeColor="text1"/>
                <w:sz w:val="24"/>
                <w:szCs w:val="24"/>
                <w:lang w:eastAsia="zh-CN"/>
                <w14:textFill>
                  <w14:solidFill>
                    <w14:schemeClr w14:val="tx1"/>
                  </w14:solidFill>
                </w14:textFill>
              </w:rPr>
              <w:t xml:space="preserve">病案首页与入院记录婚姻状态不一致</w:t>
            </w:r>
            <w:r/>
          </w:p>
          <w:p>
            <w:pPr>
              <w:spacing w:after="0" w:line="240" w:lineRule="auto"/>
              <w:rPr>
                <w:rFonts w:ascii="宋体" w:hAnsi="宋体" w:eastAsia="宋体"/>
                <w:color w:val="000000" w:themeColor="text1"/>
                <w:sz w:val="24"/>
                <w:lang w:eastAsia="zh-CN"/>
                <w14:textFill>
                  <w14:solidFill>
                    <w14:schemeClr w14:val="tx1"/>
                  </w14:solidFill>
                </w14:textFill>
              </w:rPr>
            </w:pPr>
            <w:r>
              <w:rPr>
                <w:rFonts w:ascii="宋体" w:hAnsi="宋体" w:eastAsia="宋体"/>
                <w:color w:val="000000" w:themeColor="text1"/>
                <w:sz w:val="24"/>
                <w:szCs w:val="24"/>
                <w:lang w:eastAsia="zh-CN"/>
                <w14:textFill>
                  <w14:solidFill>
                    <w14:schemeClr w14:val="tx1"/>
                  </w14:solidFill>
                </w14:textFill>
              </w:rPr>
              <w:t xml:space="preserve">17.恶性肿瘤死亡患者-病案首页抢救次数与抢救成功次数一致性质检</w:t>
            </w:r>
            <w:r/>
          </w:p>
          <w:p>
            <w:pPr>
              <w:spacing w:after="0" w:line="240" w:lineRule="auto"/>
              <w:rPr>
                <w:rFonts w:ascii="宋体" w:hAnsi="宋体" w:eastAsia="宋体"/>
                <w:color w:val="000000" w:themeColor="text1"/>
                <w:sz w:val="24"/>
                <w:lang w:eastAsia="zh-CN"/>
                <w14:textFill>
                  <w14:solidFill>
                    <w14:schemeClr w14:val="tx1"/>
                  </w14:solidFill>
                </w14:textFill>
              </w:rPr>
            </w:pPr>
            <w:r>
              <w:rPr>
                <w:rFonts w:ascii="宋体" w:hAnsi="宋体" w:eastAsia="宋体"/>
                <w:color w:val="000000" w:themeColor="text1"/>
                <w:sz w:val="24"/>
                <w:szCs w:val="24"/>
                <w:lang w:eastAsia="zh-CN"/>
                <w14:textFill>
                  <w14:solidFill>
                    <w14:schemeClr w14:val="tx1"/>
                  </w14:solidFill>
                </w14:textFill>
              </w:rPr>
              <w:t xml:space="preserve">18.病案首页结肠恶性肿瘤的部位和出院记录结肠恶性肿瘤诊断部位一致性质检</w:t>
            </w:r>
            <w:r/>
          </w:p>
        </w:tc>
      </w:tr>
      <w:tr>
        <w:trPr>
          <w:trHeight w:val="227"/>
        </w:trPr>
        <w:tc>
          <w:tcPr>
            <w:tcBorders>
              <w:top w:val="single" w:color="auto" w:sz="4" w:space="0"/>
              <w:left w:val="single" w:color="auto" w:sz="4" w:space="0"/>
              <w:bottom w:val="single" w:color="auto" w:sz="4" w:space="0"/>
              <w:right w:val="single" w:color="auto" w:sz="4" w:space="0"/>
            </w:tcBorders>
            <w:tcW w:w="525" w:type="pct"/>
            <w:vAlign w:val="center"/>
            <w:vMerge w:val="continue"/>
            <w:textDirection w:val="lrTb"/>
            <w:noWrap w:val="false"/>
          </w:tcPr>
          <w:p>
            <w:pPr>
              <w:spacing w:after="0" w:line="240" w:lineRule="auto"/>
              <w:rPr>
                <w:rFonts w:ascii="宋体" w:hAnsi="宋体" w:eastAsia="宋体"/>
                <w:color w:val="000000" w:themeColor="text1"/>
                <w:sz w:val="24"/>
                <w:lang w:eastAsia="zh-CN"/>
                <w14:textFill>
                  <w14:solidFill>
                    <w14:schemeClr w14:val="tx1"/>
                  </w14:solidFill>
                </w14:textFill>
              </w:rPr>
            </w:pPr>
            <w:r>
              <w:rPr>
                <w:rFonts w:ascii="宋体" w:hAnsi="宋体" w:eastAsia="宋体"/>
                <w:color w:val="000000" w:themeColor="text1"/>
                <w:sz w:val="24"/>
                <w:lang w:eastAsia="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530" w:type="pct"/>
            <w:vAlign w:val="center"/>
            <w:textDirection w:val="lrTb"/>
            <w:noWrap w:val="false"/>
          </w:tcPr>
          <w:p>
            <w:pPr>
              <w:spacing w:after="0" w:line="240" w:lineRule="auto"/>
              <w:rPr>
                <w:rFonts w:ascii="宋体" w:hAnsi="宋体" w:eastAsia="宋体"/>
                <w:color w:val="000000" w:themeColor="text1"/>
                <w:sz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其他诊断遗漏质控点</w:t>
            </w:r>
            <w:r/>
          </w:p>
        </w:tc>
        <w:tc>
          <w:tcPr>
            <w:tcBorders>
              <w:top w:val="single" w:color="auto" w:sz="4" w:space="0"/>
              <w:left w:val="single" w:color="auto" w:sz="4" w:space="0"/>
              <w:bottom w:val="single" w:color="auto" w:sz="4" w:space="0"/>
              <w:right w:val="single" w:color="auto" w:sz="4" w:space="0"/>
            </w:tcBorders>
            <w:tcW w:w="3945" w:type="pct"/>
            <w:vAlign w:val="center"/>
            <w:textDirection w:val="lrTb"/>
            <w:noWrap w:val="false"/>
          </w:tcPr>
          <w:p>
            <w:pPr>
              <w:spacing w:after="0" w:line="240" w:lineRule="auto"/>
              <w:rPr>
                <w:rFonts w:ascii="宋体" w:hAnsi="宋体" w:eastAsia="宋体"/>
                <w:color w:val="000000" w:themeColor="text1"/>
                <w:sz w:val="24"/>
                <w:lang w:eastAsia="zh-CN"/>
                <w14:textFill>
                  <w14:solidFill>
                    <w14:schemeClr w14:val="tx1"/>
                  </w14:solidFill>
                </w14:textFill>
              </w:rPr>
            </w:pPr>
            <w:r>
              <w:rPr>
                <w:rFonts w:ascii="宋体" w:hAnsi="宋体" w:eastAsia="宋体"/>
                <w:color w:val="000000" w:themeColor="text1"/>
                <w:sz w:val="24"/>
                <w:szCs w:val="24"/>
                <w:lang w:eastAsia="zh-CN"/>
                <w14:textFill>
                  <w14:solidFill>
                    <w14:schemeClr w14:val="tx1"/>
                  </w14:solidFill>
                </w14:textFill>
              </w:rPr>
              <w:t xml:space="preserve">对病案首页其他诊断遗漏的情况进行质控提醒</w:t>
            </w:r>
            <w:r>
              <w:rPr>
                <w:rFonts w:hint="eastAsia" w:ascii="宋体" w:hAnsi="宋体" w:eastAsia="宋体"/>
                <w:color w:val="000000" w:themeColor="text1"/>
                <w:sz w:val="24"/>
                <w:szCs w:val="24"/>
                <w:lang w:eastAsia="zh-CN"/>
                <w14:textFill>
                  <w14:solidFill>
                    <w14:schemeClr w14:val="tx1"/>
                  </w14:solidFill>
                </w14:textFill>
              </w:rPr>
              <w:t xml:space="preserve">，如：</w:t>
            </w:r>
            <w:r/>
          </w:p>
          <w:p>
            <w:pPr>
              <w:numPr>
                <w:ilvl w:val="0"/>
                <w:numId w:val="16"/>
              </w:numPr>
              <w:jc w:val="both"/>
              <w:spacing w:after="0" w:line="240" w:lineRule="auto"/>
              <w:widowControl w:val="off"/>
              <w:rPr>
                <w:rFonts w:ascii="宋体" w:hAnsi="宋体" w:eastAsia="宋体"/>
                <w:color w:val="000000" w:themeColor="text1"/>
                <w:sz w:val="24"/>
                <w:lang w:eastAsia="zh-CN"/>
                <w14:textFill>
                  <w14:solidFill>
                    <w14:schemeClr w14:val="tx1"/>
                  </w14:solidFill>
                </w14:textFill>
              </w:rPr>
            </w:pPr>
            <w:r>
              <w:rPr>
                <w:rFonts w:ascii="宋体" w:hAnsi="宋体" w:eastAsia="宋体"/>
                <w:color w:val="000000" w:themeColor="text1"/>
                <w:sz w:val="24"/>
                <w:szCs w:val="24"/>
                <w:lang w:eastAsia="zh-CN"/>
                <w14:textFill>
                  <w14:solidFill>
                    <w14:schemeClr w14:val="tx1"/>
                  </w14:solidFill>
                </w14:textFill>
              </w:rPr>
              <w:t xml:space="preserve">RIS报告中提示的疾病未加入病案首页诊断中</w:t>
            </w:r>
            <w:r/>
          </w:p>
          <w:p>
            <w:pPr>
              <w:numPr>
                <w:ilvl w:val="0"/>
                <w:numId w:val="16"/>
              </w:numPr>
              <w:jc w:val="both"/>
              <w:spacing w:after="0" w:line="240" w:lineRule="auto"/>
              <w:widowControl w:val="off"/>
              <w:rPr>
                <w:rFonts w:ascii="宋体" w:hAnsi="宋体" w:eastAsia="宋体"/>
                <w:color w:val="000000" w:themeColor="text1"/>
                <w:sz w:val="24"/>
                <w:lang w:eastAsia="zh-CN"/>
                <w14:textFill>
                  <w14:solidFill>
                    <w14:schemeClr w14:val="tx1"/>
                  </w14:solidFill>
                </w14:textFill>
              </w:rPr>
            </w:pPr>
            <w:r>
              <w:rPr>
                <w:rFonts w:ascii="宋体" w:hAnsi="宋体" w:eastAsia="宋体"/>
                <w:color w:val="000000" w:themeColor="text1"/>
                <w:sz w:val="24"/>
                <w:szCs w:val="24"/>
                <w:lang w:eastAsia="zh-CN"/>
                <w14:textFill>
                  <w14:solidFill>
                    <w14:schemeClr w14:val="tx1"/>
                  </w14:solidFill>
                </w14:textFill>
              </w:rPr>
              <w:t xml:space="preserve">既往史在病案首页的遗漏</w:t>
            </w:r>
            <w:r/>
          </w:p>
          <w:p>
            <w:pPr>
              <w:numPr>
                <w:ilvl w:val="0"/>
                <w:numId w:val="16"/>
              </w:numPr>
              <w:jc w:val="both"/>
              <w:spacing w:after="0" w:line="240" w:lineRule="auto"/>
              <w:widowControl w:val="off"/>
              <w:rPr>
                <w:rFonts w:ascii="宋体" w:hAnsi="宋体" w:eastAsia="宋体"/>
                <w:color w:val="000000" w:themeColor="text1"/>
                <w:sz w:val="24"/>
                <w:lang w:eastAsia="zh-CN"/>
                <w14:textFill>
                  <w14:solidFill>
                    <w14:schemeClr w14:val="tx1"/>
                  </w14:solidFill>
                </w14:textFill>
              </w:rPr>
            </w:pPr>
            <w:r>
              <w:rPr>
                <w:rFonts w:ascii="宋体" w:hAnsi="宋体" w:eastAsia="宋体"/>
                <w:color w:val="000000" w:themeColor="text1"/>
                <w:sz w:val="24"/>
                <w:szCs w:val="24"/>
                <w:lang w:eastAsia="zh-CN"/>
                <w14:textFill>
                  <w14:solidFill>
                    <w14:schemeClr w14:val="tx1"/>
                  </w14:solidFill>
                </w14:textFill>
              </w:rPr>
              <w:t xml:space="preserve">术后诊断在病案首页的遗漏</w:t>
            </w:r>
            <w:r/>
          </w:p>
          <w:p>
            <w:pPr>
              <w:numPr>
                <w:ilvl w:val="0"/>
                <w:numId w:val="16"/>
              </w:numPr>
              <w:jc w:val="both"/>
              <w:spacing w:after="0" w:line="240" w:lineRule="auto"/>
              <w:widowControl w:val="off"/>
              <w:rPr>
                <w:rFonts w:ascii="宋体" w:hAnsi="宋体" w:eastAsia="宋体"/>
                <w:color w:val="000000" w:themeColor="text1"/>
                <w:sz w:val="24"/>
                <w:lang w:eastAsia="zh-CN"/>
                <w14:textFill>
                  <w14:solidFill>
                    <w14:schemeClr w14:val="tx1"/>
                  </w14:solidFill>
                </w14:textFill>
              </w:rPr>
            </w:pPr>
            <w:r>
              <w:rPr>
                <w:rFonts w:ascii="宋体" w:hAnsi="宋体" w:eastAsia="宋体"/>
                <w:color w:val="000000" w:themeColor="text1"/>
                <w:sz w:val="24"/>
                <w:szCs w:val="24"/>
                <w:lang w:eastAsia="zh-CN"/>
                <w14:textFill>
                  <w14:solidFill>
                    <w14:schemeClr w14:val="tx1"/>
                  </w14:solidFill>
                </w14:textFill>
              </w:rPr>
              <w:t xml:space="preserve">出院诊断在病案首页的遗漏</w:t>
            </w:r>
            <w:r/>
          </w:p>
        </w:tc>
      </w:tr>
      <w:tr>
        <w:trPr>
          <w:trHeight w:val="227"/>
        </w:trPr>
        <w:tc>
          <w:tcPr>
            <w:tcBorders>
              <w:top w:val="single" w:color="auto" w:sz="4" w:space="0"/>
              <w:left w:val="single" w:color="auto" w:sz="4" w:space="0"/>
              <w:bottom w:val="single" w:color="auto" w:sz="4" w:space="0"/>
              <w:right w:val="single" w:color="auto" w:sz="4" w:space="0"/>
            </w:tcBorders>
            <w:tcW w:w="525" w:type="pct"/>
            <w:vAlign w:val="center"/>
            <w:vMerge w:val="continue"/>
            <w:textDirection w:val="lrTb"/>
            <w:noWrap w:val="false"/>
          </w:tcPr>
          <w:p>
            <w:pPr>
              <w:spacing w:after="0" w:line="240" w:lineRule="auto"/>
              <w:rPr>
                <w:rFonts w:ascii="宋体" w:hAnsi="宋体" w:eastAsia="宋体"/>
                <w:color w:val="000000" w:themeColor="text1"/>
                <w:sz w:val="24"/>
                <w:lang w:eastAsia="zh-CN"/>
                <w14:textFill>
                  <w14:solidFill>
                    <w14:schemeClr w14:val="tx1"/>
                  </w14:solidFill>
                </w14:textFill>
              </w:rPr>
            </w:pPr>
            <w:r>
              <w:rPr>
                <w:rFonts w:ascii="宋体" w:hAnsi="宋体" w:eastAsia="宋体"/>
                <w:color w:val="000000" w:themeColor="text1"/>
                <w:sz w:val="24"/>
                <w:lang w:eastAsia="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530" w:type="pct"/>
            <w:vAlign w:val="center"/>
            <w:textDirection w:val="lrTb"/>
            <w:noWrap w:val="false"/>
          </w:tcPr>
          <w:p>
            <w:pPr>
              <w:spacing w:after="0" w:line="240" w:lineRule="auto"/>
              <w:rPr>
                <w:rFonts w:ascii="宋体" w:hAnsi="宋体" w:eastAsia="宋体"/>
                <w:color w:val="000000" w:themeColor="text1"/>
                <w:sz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其他诊断错误质控点</w:t>
            </w:r>
            <w:r/>
          </w:p>
        </w:tc>
        <w:tc>
          <w:tcPr>
            <w:tcBorders>
              <w:top w:val="single" w:color="auto" w:sz="4" w:space="0"/>
              <w:left w:val="single" w:color="auto" w:sz="4" w:space="0"/>
              <w:bottom w:val="single" w:color="auto" w:sz="4" w:space="0"/>
              <w:right w:val="single" w:color="auto" w:sz="4" w:space="0"/>
            </w:tcBorders>
            <w:tcW w:w="3945" w:type="pct"/>
            <w:vAlign w:val="center"/>
            <w:textDirection w:val="lrTb"/>
            <w:noWrap w:val="false"/>
          </w:tcPr>
          <w:p>
            <w:pPr>
              <w:spacing w:after="0" w:line="240" w:lineRule="auto"/>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如：</w:t>
            </w:r>
            <w:r/>
          </w:p>
          <w:p>
            <w:pPr>
              <w:spacing w:after="0" w:line="240" w:lineRule="auto"/>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1</w:t>
            </w:r>
            <w:r>
              <w:rPr>
                <w:rFonts w:ascii="宋体" w:hAnsi="宋体" w:eastAsia="宋体"/>
                <w:color w:val="000000" w:themeColor="text1"/>
                <w:sz w:val="24"/>
                <w:szCs w:val="24"/>
                <w:lang w:eastAsia="zh-CN"/>
                <w14:textFill>
                  <w14:solidFill>
                    <w14:schemeClr w14:val="tx1"/>
                  </w14:solidFill>
                </w14:textFill>
              </w:rPr>
              <w:t xml:space="preserve">入院记录正在治疗的疾病未列入病案首页其他诊断中：</w:t>
            </w:r>
            <w:r/>
          </w:p>
          <w:p>
            <w:pPr>
              <w:spacing w:after="0" w:line="240" w:lineRule="auto"/>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2病案首页出院诊断中Z37开头的ICD编码(分娩结局)存在重复</w:t>
            </w:r>
            <w:r/>
          </w:p>
        </w:tc>
      </w:tr>
      <w:tr>
        <w:trPr>
          <w:trHeight w:val="227"/>
        </w:trPr>
        <w:tc>
          <w:tcPr>
            <w:tcBorders>
              <w:top w:val="single" w:color="auto" w:sz="4" w:space="0"/>
              <w:left w:val="single" w:color="auto" w:sz="4" w:space="0"/>
              <w:bottom w:val="single" w:color="auto" w:sz="4" w:space="0"/>
              <w:right w:val="single" w:color="auto" w:sz="4" w:space="0"/>
            </w:tcBorders>
            <w:tcW w:w="525" w:type="pct"/>
            <w:vAlign w:val="center"/>
            <w:vMerge w:val="continue"/>
            <w:textDirection w:val="lrTb"/>
            <w:noWrap w:val="false"/>
          </w:tcPr>
          <w:p>
            <w:pPr>
              <w:spacing w:after="0" w:line="240" w:lineRule="auto"/>
              <w:rPr>
                <w:rFonts w:ascii="宋体" w:hAnsi="宋体" w:eastAsia="宋体"/>
                <w:color w:val="000000" w:themeColor="text1"/>
                <w:sz w:val="24"/>
                <w:lang w:eastAsia="zh-CN"/>
                <w14:textFill>
                  <w14:solidFill>
                    <w14:schemeClr w14:val="tx1"/>
                  </w14:solidFill>
                </w14:textFill>
              </w:rPr>
            </w:pPr>
            <w:r>
              <w:rPr>
                <w:rFonts w:ascii="宋体" w:hAnsi="宋体" w:eastAsia="宋体"/>
                <w:color w:val="000000" w:themeColor="text1"/>
                <w:sz w:val="24"/>
                <w:lang w:eastAsia="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530" w:type="pct"/>
            <w:vAlign w:val="center"/>
            <w:textDirection w:val="lrTb"/>
            <w:noWrap w:val="false"/>
          </w:tcPr>
          <w:p>
            <w:pPr>
              <w:spacing w:after="0" w:line="240" w:lineRule="auto"/>
              <w:rPr>
                <w:rFonts w:ascii="宋体" w:hAnsi="宋体" w:eastAsia="宋体"/>
                <w:color w:val="000000" w:themeColor="text1"/>
                <w:sz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手术操作错误质控点</w:t>
            </w:r>
            <w:r/>
          </w:p>
        </w:tc>
        <w:tc>
          <w:tcPr>
            <w:tcBorders>
              <w:top w:val="single" w:color="auto" w:sz="4" w:space="0"/>
              <w:left w:val="single" w:color="auto" w:sz="4" w:space="0"/>
              <w:bottom w:val="single" w:color="auto" w:sz="4" w:space="0"/>
              <w:right w:val="single" w:color="auto" w:sz="4" w:space="0"/>
            </w:tcBorders>
            <w:tcW w:w="3945" w:type="pct"/>
            <w:vAlign w:val="center"/>
            <w:textDirection w:val="lrTb"/>
            <w:noWrap w:val="false"/>
          </w:tcPr>
          <w:p>
            <w:pPr>
              <w:spacing w:after="0" w:line="240" w:lineRule="auto"/>
              <w:rPr>
                <w:rFonts w:ascii="宋体" w:hAnsi="宋体" w:eastAsia="宋体"/>
                <w:color w:val="000000" w:themeColor="text1"/>
                <w:sz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如：</w:t>
            </w:r>
            <w:r/>
          </w:p>
          <w:p>
            <w:pPr>
              <w:numPr>
                <w:ilvl w:val="0"/>
                <w:numId w:val="17"/>
              </w:numPr>
              <w:jc w:val="both"/>
              <w:spacing w:after="0" w:line="240" w:lineRule="auto"/>
              <w:widowControl w:val="off"/>
              <w:rPr>
                <w:rFonts w:ascii="宋体" w:hAnsi="宋体" w:eastAsia="宋体"/>
                <w:color w:val="000000" w:themeColor="text1"/>
                <w:sz w:val="24"/>
                <w:lang w:eastAsia="zh-CN"/>
                <w14:textFill>
                  <w14:solidFill>
                    <w14:schemeClr w14:val="tx1"/>
                  </w14:solidFill>
                </w14:textFill>
              </w:rPr>
            </w:pPr>
            <w:r>
              <w:rPr>
                <w:rFonts w:ascii="宋体" w:hAnsi="宋体" w:eastAsia="宋体"/>
                <w:color w:val="000000" w:themeColor="text1"/>
                <w:sz w:val="24"/>
                <w:szCs w:val="24"/>
                <w:lang w:eastAsia="zh-CN"/>
                <w14:textFill>
                  <w14:solidFill>
                    <w14:schemeClr w14:val="tx1"/>
                  </w14:solidFill>
                </w14:textFill>
              </w:rPr>
              <w:t xml:space="preserve">本次住院期间的手术不应书写为术后状态的诊断</w:t>
            </w:r>
            <w:r/>
          </w:p>
          <w:p>
            <w:pPr>
              <w:numPr>
                <w:ilvl w:val="0"/>
                <w:numId w:val="17"/>
              </w:numPr>
              <w:jc w:val="both"/>
              <w:spacing w:after="0" w:line="240" w:lineRule="auto"/>
              <w:widowControl w:val="off"/>
              <w:rPr>
                <w:rFonts w:ascii="宋体" w:hAnsi="宋体" w:eastAsia="宋体"/>
                <w:color w:val="000000" w:themeColor="text1"/>
                <w:sz w:val="24"/>
                <w:lang w:eastAsia="zh-CN"/>
                <w14:textFill>
                  <w14:solidFill>
                    <w14:schemeClr w14:val="tx1"/>
                  </w14:solidFill>
                </w14:textFill>
              </w:rPr>
            </w:pPr>
            <w:r>
              <w:rPr>
                <w:rFonts w:ascii="宋体" w:hAnsi="宋体" w:eastAsia="宋体"/>
                <w:color w:val="000000" w:themeColor="text1"/>
                <w:sz w:val="24"/>
                <w:szCs w:val="24"/>
                <w:lang w:eastAsia="zh-CN"/>
                <w14:textFill>
                  <w14:solidFill>
                    <w14:schemeClr w14:val="tx1"/>
                  </w14:solidFill>
                </w14:textFill>
              </w:rPr>
              <w:t xml:space="preserve">手术入路在病案首页中的错误</w:t>
            </w:r>
            <w:r/>
          </w:p>
          <w:p>
            <w:pPr>
              <w:numPr>
                <w:ilvl w:val="0"/>
                <w:numId w:val="17"/>
              </w:numPr>
              <w:jc w:val="both"/>
              <w:spacing w:after="0" w:line="240" w:lineRule="auto"/>
              <w:widowControl w:val="off"/>
              <w:rPr>
                <w:rFonts w:ascii="宋体" w:hAnsi="宋体" w:eastAsia="宋体"/>
                <w:color w:val="000000" w:themeColor="text1"/>
                <w:sz w:val="24"/>
                <w:lang w:eastAsia="zh-CN"/>
                <w14:textFill>
                  <w14:solidFill>
                    <w14:schemeClr w14:val="tx1"/>
                  </w14:solidFill>
                </w14:textFill>
              </w:rPr>
            </w:pPr>
            <w:r>
              <w:rPr>
                <w:rFonts w:ascii="宋体" w:hAnsi="宋体" w:eastAsia="宋体"/>
                <w:color w:val="000000" w:themeColor="text1"/>
                <w:sz w:val="24"/>
                <w:szCs w:val="24"/>
                <w:lang w:eastAsia="zh-CN"/>
                <w14:textFill>
                  <w14:solidFill>
                    <w14:schemeClr w14:val="tx1"/>
                  </w14:solidFill>
                </w14:textFill>
              </w:rPr>
              <w:t xml:space="preserve">病案首页四级手术分级选择错误</w:t>
            </w:r>
            <w:r/>
          </w:p>
        </w:tc>
      </w:tr>
      <w:tr>
        <w:trPr>
          <w:trHeight w:val="227"/>
        </w:trPr>
        <w:tc>
          <w:tcPr>
            <w:tcBorders>
              <w:top w:val="single" w:color="auto" w:sz="4" w:space="0"/>
              <w:left w:val="single" w:color="auto" w:sz="4" w:space="0"/>
              <w:bottom w:val="single" w:color="auto" w:sz="4" w:space="0"/>
              <w:right w:val="single" w:color="auto" w:sz="4" w:space="0"/>
            </w:tcBorders>
            <w:tcW w:w="525" w:type="pct"/>
            <w:vAlign w:val="center"/>
            <w:vMerge w:val="continue"/>
            <w:textDirection w:val="lrTb"/>
            <w:noWrap w:val="false"/>
          </w:tcPr>
          <w:p>
            <w:pPr>
              <w:spacing w:after="0" w:line="240" w:lineRule="auto"/>
              <w:rPr>
                <w:rFonts w:ascii="宋体" w:hAnsi="宋体" w:eastAsia="宋体"/>
                <w:color w:val="000000" w:themeColor="text1"/>
                <w:sz w:val="24"/>
                <w:lang w:eastAsia="zh-CN"/>
                <w14:textFill>
                  <w14:solidFill>
                    <w14:schemeClr w14:val="tx1"/>
                  </w14:solidFill>
                </w14:textFill>
              </w:rPr>
            </w:pPr>
            <w:r>
              <w:rPr>
                <w:rFonts w:ascii="宋体" w:hAnsi="宋体" w:eastAsia="宋体"/>
                <w:color w:val="000000" w:themeColor="text1"/>
                <w:sz w:val="24"/>
                <w:lang w:eastAsia="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530" w:type="pct"/>
            <w:vAlign w:val="center"/>
            <w:textDirection w:val="lrTb"/>
            <w:noWrap w:val="false"/>
          </w:tcPr>
          <w:p>
            <w:pPr>
              <w:spacing w:after="0" w:line="240" w:lineRule="auto"/>
              <w:rPr>
                <w:rFonts w:ascii="宋体" w:hAnsi="宋体" w:eastAsia="宋体"/>
                <w:color w:val="000000" w:themeColor="text1"/>
                <w:sz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手术操作遗漏质控点</w:t>
            </w:r>
            <w:r/>
          </w:p>
        </w:tc>
        <w:tc>
          <w:tcPr>
            <w:tcBorders>
              <w:top w:val="single" w:color="auto" w:sz="4" w:space="0"/>
              <w:left w:val="single" w:color="auto" w:sz="4" w:space="0"/>
              <w:bottom w:val="single" w:color="auto" w:sz="4" w:space="0"/>
              <w:right w:val="single" w:color="auto" w:sz="4" w:space="0"/>
            </w:tcBorders>
            <w:tcW w:w="3945" w:type="pct"/>
            <w:vAlign w:val="center"/>
            <w:textDirection w:val="lrTb"/>
            <w:noWrap w:val="false"/>
          </w:tcPr>
          <w:p>
            <w:pPr>
              <w:spacing w:after="0" w:line="240" w:lineRule="auto"/>
              <w:rPr>
                <w:rFonts w:ascii="宋体" w:hAnsi="宋体" w:eastAsia="宋体"/>
                <w:color w:val="000000" w:themeColor="text1"/>
                <w:sz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如：</w:t>
            </w:r>
            <w:r/>
          </w:p>
          <w:p>
            <w:pPr>
              <w:numPr>
                <w:ilvl w:val="0"/>
                <w:numId w:val="18"/>
              </w:numPr>
              <w:spacing w:after="0" w:line="240" w:lineRule="auto"/>
              <w:widowControl w:val="off"/>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手术记录|术后首次病程|术前小结中的手术/操作在病案首页中的遗漏</w:t>
            </w:r>
            <w:r/>
          </w:p>
          <w:p>
            <w:pPr>
              <w:numPr>
                <w:ilvl w:val="0"/>
                <w:numId w:val="18"/>
              </w:numPr>
              <w:jc w:val="both"/>
              <w:spacing w:after="0" w:line="240" w:lineRule="auto"/>
              <w:widowControl w:val="off"/>
              <w:rPr>
                <w:rFonts w:ascii="宋体" w:hAnsi="宋体" w:eastAsia="宋体"/>
                <w:color w:val="000000" w:themeColor="text1"/>
                <w:sz w:val="24"/>
                <w:lang w:eastAsia="zh-CN"/>
                <w14:textFill>
                  <w14:solidFill>
                    <w14:schemeClr w14:val="tx1"/>
                  </w14:solidFill>
                </w14:textFill>
              </w:rPr>
            </w:pPr>
            <w:r>
              <w:rPr>
                <w:rFonts w:ascii="宋体" w:hAnsi="宋体" w:eastAsia="宋体"/>
                <w:color w:val="000000" w:themeColor="text1"/>
                <w:sz w:val="24"/>
                <w:szCs w:val="24"/>
                <w:lang w:eastAsia="zh-CN"/>
                <w14:textFill>
                  <w14:solidFill>
                    <w14:schemeClr w14:val="tx1"/>
                  </w14:solidFill>
                </w14:textFill>
              </w:rPr>
              <w:t xml:space="preserve">手术经过中血管操作在病案首页手术/操作中存在遗漏</w:t>
            </w:r>
            <w:r/>
          </w:p>
        </w:tc>
      </w:tr>
      <w:tr>
        <w:trPr>
          <w:trHeight w:val="227"/>
        </w:trPr>
        <w:tc>
          <w:tcPr>
            <w:tcBorders>
              <w:top w:val="single" w:color="auto" w:sz="4" w:space="0"/>
              <w:left w:val="single" w:color="auto" w:sz="4" w:space="0"/>
              <w:bottom w:val="single" w:color="auto" w:sz="4" w:space="0"/>
              <w:right w:val="single" w:color="auto" w:sz="4" w:space="0"/>
            </w:tcBorders>
            <w:tcW w:w="525" w:type="pct"/>
            <w:vAlign w:val="center"/>
            <w:vMerge w:val="restart"/>
            <w:textDirection w:val="lrTb"/>
            <w:noWrap w:val="false"/>
          </w:tcPr>
          <w:p>
            <w:pPr>
              <w:spacing w:after="0" w:line="240" w:lineRule="auto"/>
              <w:rPr>
                <w:rFonts w:ascii="宋体" w:hAnsi="宋体" w:eastAsia="宋体"/>
                <w:color w:val="000000" w:themeColor="text1"/>
                <w:sz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▲编码质控点</w:t>
            </w:r>
            <w:r/>
          </w:p>
        </w:tc>
        <w:tc>
          <w:tcPr>
            <w:tcBorders>
              <w:top w:val="single" w:color="auto" w:sz="4" w:space="0"/>
              <w:left w:val="single" w:color="auto" w:sz="4" w:space="0"/>
              <w:bottom w:val="single" w:color="auto" w:sz="4" w:space="0"/>
              <w:right w:val="single" w:color="auto" w:sz="4" w:space="0"/>
            </w:tcBorders>
            <w:tcW w:w="530" w:type="pct"/>
            <w:vAlign w:val="center"/>
            <w:textDirection w:val="lrTb"/>
            <w:noWrap w:val="false"/>
          </w:tcPr>
          <w:p>
            <w:pPr>
              <w:spacing w:after="0" w:line="240" w:lineRule="auto"/>
              <w:rPr>
                <w:rFonts w:ascii="宋体" w:hAnsi="宋体" w:eastAsia="宋体"/>
                <w:color w:val="000000" w:themeColor="text1"/>
                <w:sz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质控点覆盖</w:t>
            </w:r>
            <w:r/>
          </w:p>
        </w:tc>
        <w:tc>
          <w:tcPr>
            <w:tcBorders>
              <w:top w:val="single" w:color="auto" w:sz="4" w:space="0"/>
              <w:left w:val="single" w:color="auto" w:sz="4" w:space="0"/>
              <w:bottom w:val="single" w:color="auto" w:sz="4" w:space="0"/>
              <w:right w:val="single" w:color="auto" w:sz="4" w:space="0"/>
            </w:tcBorders>
            <w:tcW w:w="3945" w:type="pct"/>
            <w:vAlign w:val="center"/>
            <w:textDirection w:val="lrTb"/>
            <w:noWrap w:val="false"/>
          </w:tcPr>
          <w:p>
            <w:pPr>
              <w:spacing w:after="0" w:line="240" w:lineRule="auto"/>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支持根据《病案信息学》要求提供编码规则，要求不低于3000条编码质控点，包含对疾病诊断和手术操作编码质控点。</w:t>
            </w:r>
            <w:r/>
          </w:p>
        </w:tc>
      </w:tr>
      <w:tr>
        <w:trPr>
          <w:trHeight w:val="227"/>
        </w:trPr>
        <w:tc>
          <w:tcPr>
            <w:tcBorders>
              <w:top w:val="single" w:color="auto" w:sz="4" w:space="0"/>
              <w:left w:val="single" w:color="auto" w:sz="4" w:space="0"/>
              <w:bottom w:val="single" w:color="auto" w:sz="4" w:space="0"/>
              <w:right w:val="single" w:color="auto" w:sz="4" w:space="0"/>
            </w:tcBorders>
            <w:tcW w:w="525" w:type="pct"/>
            <w:vAlign w:val="center"/>
            <w:vMerge w:val="continue"/>
            <w:textDirection w:val="lrTb"/>
            <w:noWrap w:val="false"/>
          </w:tcPr>
          <w:p>
            <w:pPr>
              <w:spacing w:after="0" w:line="240" w:lineRule="auto"/>
              <w:rPr>
                <w:rFonts w:ascii="宋体" w:hAnsi="宋体" w:eastAsia="宋体"/>
                <w:color w:val="000000" w:themeColor="text1"/>
                <w:sz w:val="24"/>
                <w:lang w:eastAsia="zh-CN"/>
                <w14:textFill>
                  <w14:solidFill>
                    <w14:schemeClr w14:val="tx1"/>
                  </w14:solidFill>
                </w14:textFill>
              </w:rPr>
            </w:pPr>
            <w:r>
              <w:rPr>
                <w:rFonts w:ascii="宋体" w:hAnsi="宋体" w:eastAsia="宋体"/>
                <w:color w:val="000000" w:themeColor="text1"/>
                <w:sz w:val="24"/>
                <w:lang w:eastAsia="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530" w:type="pct"/>
            <w:vAlign w:val="center"/>
            <w:textDirection w:val="lrTb"/>
            <w:noWrap w:val="false"/>
          </w:tcPr>
          <w:p>
            <w:pPr>
              <w:spacing w:after="0" w:line="240" w:lineRule="auto"/>
              <w:rPr>
                <w:rFonts w:ascii="宋体" w:hAnsi="宋体" w:eastAsia="宋体"/>
                <w:color w:val="000000" w:themeColor="text1"/>
                <w:sz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诊断编码质控点</w:t>
            </w:r>
            <w:r/>
          </w:p>
        </w:tc>
        <w:tc>
          <w:tcPr>
            <w:tcBorders>
              <w:top w:val="single" w:color="auto" w:sz="4" w:space="0"/>
              <w:left w:val="single" w:color="auto" w:sz="4" w:space="0"/>
              <w:bottom w:val="single" w:color="auto" w:sz="4" w:space="0"/>
              <w:right w:val="single" w:color="auto" w:sz="4" w:space="0"/>
            </w:tcBorders>
            <w:tcW w:w="3945" w:type="pct"/>
            <w:vAlign w:val="center"/>
            <w:textDirection w:val="lrTb"/>
            <w:noWrap w:val="false"/>
          </w:tcPr>
          <w:p>
            <w:pPr>
              <w:spacing w:after="0" w:line="240" w:lineRule="auto"/>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系统应涵盖主诊选择错误、诊断漏编、合并编码、编码冲突、以及编码位置错误等诊断编码质控点。</w:t>
            </w:r>
            <w:r/>
          </w:p>
        </w:tc>
      </w:tr>
      <w:tr>
        <w:trPr>
          <w:trHeight w:val="227"/>
        </w:trPr>
        <w:tc>
          <w:tcPr>
            <w:tcBorders>
              <w:top w:val="single" w:color="auto" w:sz="4" w:space="0"/>
              <w:left w:val="single" w:color="auto" w:sz="4" w:space="0"/>
              <w:bottom w:val="single" w:color="auto" w:sz="4" w:space="0"/>
              <w:right w:val="single" w:color="auto" w:sz="4" w:space="0"/>
            </w:tcBorders>
            <w:tcW w:w="525" w:type="pct"/>
            <w:vAlign w:val="center"/>
            <w:vMerge w:val="continue"/>
            <w:textDirection w:val="lrTb"/>
            <w:noWrap w:val="false"/>
          </w:tcPr>
          <w:p>
            <w:pPr>
              <w:spacing w:after="0" w:line="240" w:lineRule="auto"/>
              <w:rPr>
                <w:rFonts w:ascii="宋体" w:hAnsi="宋体" w:eastAsia="宋体"/>
                <w:color w:val="000000" w:themeColor="text1"/>
                <w:sz w:val="24"/>
                <w:lang w:eastAsia="zh-CN"/>
                <w14:textFill>
                  <w14:solidFill>
                    <w14:schemeClr w14:val="tx1"/>
                  </w14:solidFill>
                </w14:textFill>
              </w:rPr>
            </w:pPr>
            <w:r>
              <w:rPr>
                <w:rFonts w:ascii="宋体" w:hAnsi="宋体" w:eastAsia="宋体"/>
                <w:color w:val="000000" w:themeColor="text1"/>
                <w:sz w:val="24"/>
                <w:lang w:eastAsia="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530" w:type="pct"/>
            <w:vAlign w:val="center"/>
            <w:textDirection w:val="lrTb"/>
            <w:noWrap w:val="false"/>
          </w:tcPr>
          <w:p>
            <w:pPr>
              <w:spacing w:after="0" w:line="240" w:lineRule="auto"/>
              <w:rPr>
                <w:rFonts w:ascii="宋体" w:hAnsi="宋体" w:eastAsia="宋体"/>
                <w:color w:val="000000" w:themeColor="text1"/>
                <w:sz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手术编码质控点</w:t>
            </w:r>
            <w:r/>
          </w:p>
        </w:tc>
        <w:tc>
          <w:tcPr>
            <w:tcBorders>
              <w:top w:val="single" w:color="auto" w:sz="4" w:space="0"/>
              <w:left w:val="single" w:color="auto" w:sz="4" w:space="0"/>
              <w:bottom w:val="single" w:color="auto" w:sz="4" w:space="0"/>
              <w:right w:val="single" w:color="auto" w:sz="4" w:space="0"/>
            </w:tcBorders>
            <w:tcW w:w="3945" w:type="pct"/>
            <w:vAlign w:val="center"/>
            <w:textDirection w:val="lrTb"/>
            <w:noWrap w:val="false"/>
          </w:tcPr>
          <w:p>
            <w:pPr>
              <w:spacing w:after="0" w:line="240" w:lineRule="auto"/>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系统应涵盖另编码遗漏、另编码疑似遗漏、手术省略编码多编、手术编码冲突以及合并编码等不同手术编码质控点。</w:t>
            </w:r>
            <w:r/>
          </w:p>
        </w:tc>
      </w:tr>
    </w:tbl>
    <w:p>
      <w:pPr>
        <w:numPr>
          <w:ilvl w:val="1"/>
          <w:numId w:val="0"/>
        </w:numPr>
        <w:keepLines/>
        <w:keepNext/>
        <w:spacing w:after="0" w:line="240" w:lineRule="auto"/>
        <w:rPr>
          <w:rFonts w:ascii="宋体" w:hAnsi="宋体" w:eastAsia="宋体" w:cs="方正仿宋_GBK"/>
          <w:b/>
          <w:color w:val="000000" w:themeColor="text1"/>
          <w:sz w:val="24"/>
          <w:lang w:eastAsia="zh-CN"/>
          <w14:textFill>
            <w14:solidFill>
              <w14:schemeClr w14:val="tx1"/>
            </w14:solidFill>
          </w14:textFill>
        </w:rPr>
        <w:outlineLvl w:val="1"/>
      </w:pPr>
      <w:r>
        <w:rPr>
          <w:rFonts w:hint="eastAsia" w:ascii="宋体" w:hAnsi="宋体" w:eastAsia="宋体" w:cs="方正仿宋_GBK"/>
          <w:b/>
          <w:color w:val="000000" w:themeColor="text1"/>
          <w:sz w:val="24"/>
          <w:szCs w:val="24"/>
          <w:lang w:eastAsia="zh-CN"/>
          <w14:textFill>
            <w14:solidFill>
              <w14:schemeClr w14:val="tx1"/>
            </w14:solidFill>
          </w14:textFill>
        </w:rPr>
        <w:t xml:space="preserve">3.住院电子病历质控系统</w:t>
      </w:r>
      <w:r/>
    </w:p>
    <w:tbl>
      <w:tblPr>
        <w:tblStyle w:val="970"/>
        <w:tblW w:w="5335" w:type="pct"/>
        <w:tblInd w:w="-8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26"/>
        <w:gridCol w:w="831"/>
        <w:gridCol w:w="8105"/>
      </w:tblGrid>
      <w:tr>
        <w:trPr>
          <w:trHeight w:val="20"/>
        </w:trPr>
        <w:tc>
          <w:tcPr>
            <w:tcBorders>
              <w:top w:val="single" w:color="auto" w:sz="4" w:space="0"/>
              <w:left w:val="single" w:color="auto" w:sz="4" w:space="0"/>
              <w:bottom w:val="single" w:color="auto" w:sz="4" w:space="0"/>
              <w:right w:val="single" w:color="auto" w:sz="4" w:space="0"/>
            </w:tcBorders>
            <w:tcW w:w="515" w:type="pct"/>
            <w:vAlign w:val="center"/>
            <w:textDirection w:val="lrTb"/>
            <w:noWrap w:val="false"/>
          </w:tcPr>
          <w:p>
            <w:pPr>
              <w:spacing w:after="0" w:line="240" w:lineRule="auto"/>
              <w:rPr>
                <w:rFonts w:ascii="宋体" w:hAnsi="宋体" w:eastAsia="宋体" w:cs="方正黑体_GBK"/>
                <w:color w:val="000000" w:themeColor="text1"/>
                <w:sz w:val="24"/>
                <w14:textFill>
                  <w14:solidFill>
                    <w14:schemeClr w14:val="tx1"/>
                  </w14:solidFill>
                </w14:textFill>
              </w:rPr>
            </w:pPr>
            <w:r>
              <w:rPr>
                <w:rFonts w:hint="eastAsia" w:ascii="宋体" w:hAnsi="宋体" w:eastAsia="宋体" w:cs="方正黑体_GBK"/>
                <w:color w:val="000000" w:themeColor="text1"/>
                <w:sz w:val="24"/>
                <w:szCs w:val="24"/>
                <w14:textFill>
                  <w14:solidFill>
                    <w14:schemeClr w14:val="tx1"/>
                  </w14:solidFill>
                </w14:textFill>
              </w:rPr>
              <w:t xml:space="preserve">功能模块</w:t>
            </w:r>
            <w:r/>
          </w:p>
        </w:tc>
        <w:tc>
          <w:tcPr>
            <w:tcBorders>
              <w:top w:val="single" w:color="auto" w:sz="4" w:space="0"/>
              <w:left w:val="single" w:color="auto" w:sz="4" w:space="0"/>
              <w:bottom w:val="single" w:color="auto" w:sz="4" w:space="0"/>
              <w:right w:val="single" w:color="auto" w:sz="4" w:space="0"/>
            </w:tcBorders>
            <w:tcW w:w="417" w:type="pct"/>
            <w:vAlign w:val="center"/>
            <w:textDirection w:val="lrTb"/>
            <w:noWrap w:val="false"/>
          </w:tcPr>
          <w:p>
            <w:pPr>
              <w:spacing w:after="0" w:line="240" w:lineRule="auto"/>
              <w:rPr>
                <w:rFonts w:ascii="宋体" w:hAnsi="宋体" w:eastAsia="宋体" w:cs="方正黑体_GBK"/>
                <w:color w:val="000000" w:themeColor="text1"/>
                <w:sz w:val="24"/>
                <w14:textFill>
                  <w14:solidFill>
                    <w14:schemeClr w14:val="tx1"/>
                  </w14:solidFill>
                </w14:textFill>
              </w:rPr>
            </w:pPr>
            <w:r>
              <w:rPr>
                <w:rFonts w:hint="eastAsia" w:ascii="宋体" w:hAnsi="宋体" w:eastAsia="宋体" w:cs="方正黑体_GBK"/>
                <w:color w:val="000000" w:themeColor="text1"/>
                <w:sz w:val="24"/>
                <w:szCs w:val="24"/>
                <w14:textFill>
                  <w14:solidFill>
                    <w14:schemeClr w14:val="tx1"/>
                  </w14:solidFill>
                </w14:textFill>
              </w:rPr>
              <w:t xml:space="preserve">系统</w:t>
            </w:r>
            <w:r/>
          </w:p>
          <w:p>
            <w:pPr>
              <w:spacing w:after="0" w:line="240" w:lineRule="auto"/>
              <w:rPr>
                <w:rFonts w:ascii="宋体" w:hAnsi="宋体" w:eastAsia="宋体" w:cs="方正黑体_GBK"/>
                <w:color w:val="000000" w:themeColor="text1"/>
                <w:sz w:val="24"/>
                <w14:textFill>
                  <w14:solidFill>
                    <w14:schemeClr w14:val="tx1"/>
                  </w14:solidFill>
                </w14:textFill>
              </w:rPr>
            </w:pPr>
            <w:r>
              <w:rPr>
                <w:rFonts w:hint="eastAsia" w:ascii="宋体" w:hAnsi="宋体" w:eastAsia="宋体" w:cs="方正黑体_GBK"/>
                <w:color w:val="000000" w:themeColor="text1"/>
                <w:sz w:val="24"/>
                <w:szCs w:val="24"/>
                <w14:textFill>
                  <w14:solidFill>
                    <w14:schemeClr w14:val="tx1"/>
                  </w14:solidFill>
                </w14:textFill>
              </w:rPr>
              <w:t xml:space="preserve">功能</w:t>
            </w:r>
            <w:r/>
          </w:p>
        </w:tc>
        <w:tc>
          <w:tcPr>
            <w:tcBorders>
              <w:top w:val="single" w:color="auto" w:sz="4" w:space="0"/>
              <w:left w:val="single" w:color="auto" w:sz="4" w:space="0"/>
              <w:bottom w:val="single" w:color="auto" w:sz="4" w:space="0"/>
              <w:right w:val="single" w:color="auto" w:sz="4" w:space="0"/>
            </w:tcBorders>
            <w:tcW w:w="4067" w:type="pct"/>
            <w:vAlign w:val="center"/>
            <w:textDirection w:val="lrTb"/>
            <w:noWrap w:val="false"/>
          </w:tcPr>
          <w:p>
            <w:pPr>
              <w:spacing w:after="0" w:line="240" w:lineRule="auto"/>
              <w:rPr>
                <w:rFonts w:ascii="宋体" w:hAnsi="宋体" w:eastAsia="宋体" w:cs="方正黑体_GBK"/>
                <w:color w:val="000000" w:themeColor="text1"/>
                <w:sz w:val="24"/>
                <w14:textFill>
                  <w14:solidFill>
                    <w14:schemeClr w14:val="tx1"/>
                  </w14:solidFill>
                </w14:textFill>
              </w:rPr>
            </w:pPr>
            <w:r>
              <w:rPr>
                <w:rFonts w:hint="eastAsia" w:ascii="宋体" w:hAnsi="宋体" w:eastAsia="宋体" w:cs="方正黑体_GBK"/>
                <w:color w:val="000000" w:themeColor="text1"/>
                <w:sz w:val="24"/>
                <w:szCs w:val="24"/>
                <w14:textFill>
                  <w14:solidFill>
                    <w14:schemeClr w14:val="tx1"/>
                  </w14:solidFill>
                </w14:textFill>
              </w:rPr>
              <w:t xml:space="preserve">功能描述及要求</w:t>
            </w:r>
            <w:r/>
          </w:p>
        </w:tc>
      </w:tr>
      <w:tr>
        <w:trPr>
          <w:trHeight w:val="20"/>
        </w:trPr>
        <w:tc>
          <w:tcPr>
            <w:tcBorders>
              <w:top w:val="single" w:color="auto" w:sz="4" w:space="0"/>
              <w:left w:val="single" w:color="auto" w:sz="4" w:space="0"/>
              <w:bottom w:val="single" w:color="auto" w:sz="4" w:space="0"/>
              <w:right w:val="single" w:color="auto" w:sz="4" w:space="0"/>
            </w:tcBorders>
            <w:tcW w:w="515" w:type="pct"/>
            <w:vAlign w:val="center"/>
            <w:vMerge w:val="restart"/>
            <w:textDirection w:val="lrTb"/>
            <w:noWrap w:val="false"/>
          </w:tcPr>
          <w:p>
            <w:pPr>
              <w:spacing w:after="0" w:line="240" w:lineRule="auto"/>
              <w:rPr>
                <w:rFonts w:ascii="宋体" w:hAnsi="宋体" w:eastAsia="宋体"/>
                <w:color w:val="000000" w:themeColor="text1"/>
                <w:sz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住院医生端智能辅助</w:t>
            </w:r>
            <w:r/>
          </w:p>
        </w:tc>
        <w:tc>
          <w:tcPr>
            <w:tcBorders>
              <w:top w:val="single" w:color="auto" w:sz="4" w:space="0"/>
              <w:left w:val="single" w:color="auto" w:sz="4" w:space="0"/>
              <w:bottom w:val="single" w:color="auto" w:sz="4" w:space="0"/>
              <w:right w:val="single" w:color="auto" w:sz="4" w:space="0"/>
            </w:tcBorders>
            <w:tcW w:w="417" w:type="pct"/>
            <w:vAlign w:val="center"/>
            <w:textDirection w:val="lrTb"/>
            <w:noWrap w:val="false"/>
          </w:tcPr>
          <w:p>
            <w:pPr>
              <w:spacing w:after="0" w:line="240" w:lineRule="auto"/>
              <w:rPr>
                <w:rFonts w:ascii="宋体" w:hAnsi="宋体" w:eastAsia="宋体"/>
                <w:color w:val="000000" w:themeColor="text1"/>
                <w:sz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实时提醒</w:t>
            </w:r>
            <w:r/>
          </w:p>
        </w:tc>
        <w:tc>
          <w:tcPr>
            <w:tcBorders>
              <w:top w:val="single" w:color="auto" w:sz="4" w:space="0"/>
              <w:left w:val="single" w:color="auto" w:sz="4" w:space="0"/>
              <w:bottom w:val="single" w:color="auto" w:sz="4" w:space="0"/>
              <w:right w:val="single" w:color="auto" w:sz="4" w:space="0"/>
            </w:tcBorders>
            <w:tcW w:w="4067" w:type="pct"/>
            <w:vAlign w:val="center"/>
            <w:textDirection w:val="lrTb"/>
            <w:noWrap w:val="false"/>
          </w:tcPr>
          <w:p>
            <w:pPr>
              <w:spacing w:after="0" w:line="240" w:lineRule="auto"/>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当医生在电子病历系统编辑病历点击保存，即刻以插件形式提供实时质控提醒。</w:t>
            </w:r>
            <w:r/>
          </w:p>
        </w:tc>
      </w:tr>
      <w:tr>
        <w:trPr>
          <w:trHeight w:val="20"/>
        </w:trPr>
        <w:tc>
          <w:tcPr>
            <w:tcBorders>
              <w:top w:val="single" w:color="auto" w:sz="4" w:space="0"/>
              <w:left w:val="single" w:color="auto" w:sz="4" w:space="0"/>
              <w:bottom w:val="single" w:color="auto" w:sz="4" w:space="0"/>
              <w:right w:val="single" w:color="auto" w:sz="4" w:space="0"/>
            </w:tcBorders>
            <w:tcW w:w="515" w:type="pct"/>
            <w:vAlign w:val="center"/>
            <w:vMerge w:val="continue"/>
            <w:textDirection w:val="lrTb"/>
            <w:noWrap w:val="false"/>
          </w:tcPr>
          <w:p>
            <w:pPr>
              <w:spacing w:after="0" w:line="240" w:lineRule="auto"/>
              <w:rPr>
                <w:rFonts w:ascii="宋体" w:hAnsi="宋体" w:eastAsia="宋体"/>
                <w:color w:val="000000" w:themeColor="text1"/>
                <w:sz w:val="24"/>
                <w:lang w:eastAsia="zh-CN"/>
                <w14:textFill>
                  <w14:solidFill>
                    <w14:schemeClr w14:val="tx1"/>
                  </w14:solidFill>
                </w14:textFill>
              </w:rPr>
            </w:pPr>
            <w:r>
              <w:rPr>
                <w:rFonts w:ascii="宋体" w:hAnsi="宋体" w:eastAsia="宋体"/>
                <w:color w:val="000000" w:themeColor="text1"/>
                <w:sz w:val="24"/>
                <w:lang w:eastAsia="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417" w:type="pct"/>
            <w:vAlign w:val="center"/>
            <w:textDirection w:val="lrTb"/>
            <w:noWrap w:val="false"/>
          </w:tcPr>
          <w:p>
            <w:pPr>
              <w:spacing w:after="0" w:line="240" w:lineRule="auto"/>
              <w:rPr>
                <w:rFonts w:ascii="宋体" w:hAnsi="宋体" w:eastAsia="宋体"/>
                <w:color w:val="000000" w:themeColor="text1"/>
                <w:sz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小图标提醒</w:t>
            </w:r>
            <w:r/>
          </w:p>
        </w:tc>
        <w:tc>
          <w:tcPr>
            <w:tcBorders>
              <w:top w:val="single" w:color="auto" w:sz="4" w:space="0"/>
              <w:left w:val="single" w:color="auto" w:sz="4" w:space="0"/>
              <w:bottom w:val="single" w:color="auto" w:sz="4" w:space="0"/>
              <w:right w:val="single" w:color="auto" w:sz="4" w:space="0"/>
            </w:tcBorders>
            <w:tcW w:w="4067" w:type="pct"/>
            <w:vAlign w:val="center"/>
            <w:textDirection w:val="lrTb"/>
            <w:noWrap w:val="false"/>
          </w:tcPr>
          <w:p>
            <w:pPr>
              <w:spacing w:after="0" w:line="240" w:lineRule="auto"/>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实时展示病历问题数，点击质控结果可以打开浮窗查看更详细的质控结果信息。</w:t>
            </w:r>
            <w:r/>
          </w:p>
        </w:tc>
      </w:tr>
      <w:tr>
        <w:trPr>
          <w:trHeight w:val="20"/>
        </w:trPr>
        <w:tc>
          <w:tcPr>
            <w:tcBorders>
              <w:top w:val="single" w:color="auto" w:sz="4" w:space="0"/>
              <w:left w:val="single" w:color="auto" w:sz="4" w:space="0"/>
              <w:bottom w:val="single" w:color="auto" w:sz="4" w:space="0"/>
              <w:right w:val="single" w:color="auto" w:sz="4" w:space="0"/>
            </w:tcBorders>
            <w:tcW w:w="515" w:type="pct"/>
            <w:vAlign w:val="center"/>
            <w:vMerge w:val="continue"/>
            <w:textDirection w:val="lrTb"/>
            <w:noWrap w:val="false"/>
          </w:tcPr>
          <w:p>
            <w:pPr>
              <w:spacing w:after="0" w:line="240" w:lineRule="auto"/>
              <w:rPr>
                <w:rFonts w:ascii="宋体" w:hAnsi="宋体" w:eastAsia="宋体"/>
                <w:color w:val="000000" w:themeColor="text1"/>
                <w:sz w:val="24"/>
                <w:lang w:eastAsia="zh-CN"/>
                <w14:textFill>
                  <w14:solidFill>
                    <w14:schemeClr w14:val="tx1"/>
                  </w14:solidFill>
                </w14:textFill>
              </w:rPr>
            </w:pPr>
            <w:r>
              <w:rPr>
                <w:rFonts w:ascii="宋体" w:hAnsi="宋体" w:eastAsia="宋体"/>
                <w:color w:val="000000" w:themeColor="text1"/>
                <w:sz w:val="24"/>
                <w:lang w:eastAsia="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417" w:type="pct"/>
            <w:vAlign w:val="center"/>
            <w:vMerge w:val="restart"/>
            <w:textDirection w:val="lrTb"/>
            <w:noWrap w:val="false"/>
          </w:tcPr>
          <w:p>
            <w:pPr>
              <w:spacing w:after="0" w:line="240" w:lineRule="auto"/>
              <w:rPr>
                <w:rFonts w:ascii="宋体" w:hAnsi="宋体" w:eastAsia="宋体"/>
                <w:color w:val="000000" w:themeColor="text1"/>
                <w:sz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浮窗提醒</w:t>
            </w:r>
            <w:r/>
          </w:p>
        </w:tc>
        <w:tc>
          <w:tcPr>
            <w:tcBorders>
              <w:top w:val="single" w:color="auto" w:sz="4" w:space="0"/>
              <w:left w:val="single" w:color="auto" w:sz="4" w:space="0"/>
              <w:bottom w:val="single" w:color="auto" w:sz="4" w:space="0"/>
              <w:right w:val="single" w:color="auto" w:sz="4" w:space="0"/>
            </w:tcBorders>
            <w:tcW w:w="4067" w:type="pct"/>
            <w:vAlign w:val="center"/>
            <w:textDirection w:val="lrTb"/>
            <w:noWrap w:val="false"/>
          </w:tcPr>
          <w:p>
            <w:pPr>
              <w:spacing w:after="0" w:line="240" w:lineRule="auto"/>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可以根据配置的评分表展示病历分数与等级，支持点击分数根据医生权限查看详细的评分表信息。</w:t>
            </w:r>
            <w:r/>
          </w:p>
        </w:tc>
      </w:tr>
      <w:tr>
        <w:trPr>
          <w:trHeight w:val="20"/>
        </w:trPr>
        <w:tc>
          <w:tcPr>
            <w:tcBorders>
              <w:top w:val="single" w:color="auto" w:sz="4" w:space="0"/>
              <w:left w:val="single" w:color="auto" w:sz="4" w:space="0"/>
              <w:bottom w:val="single" w:color="auto" w:sz="4" w:space="0"/>
              <w:right w:val="single" w:color="auto" w:sz="4" w:space="0"/>
            </w:tcBorders>
            <w:tcW w:w="515" w:type="pct"/>
            <w:vAlign w:val="center"/>
            <w:vMerge w:val="continue"/>
            <w:textDirection w:val="lrTb"/>
            <w:noWrap w:val="false"/>
          </w:tcPr>
          <w:p>
            <w:pPr>
              <w:spacing w:after="0" w:line="240" w:lineRule="auto"/>
              <w:rPr>
                <w:rFonts w:ascii="宋体" w:hAnsi="宋体" w:eastAsia="宋体"/>
                <w:color w:val="000000" w:themeColor="text1"/>
                <w:sz w:val="24"/>
                <w:lang w:eastAsia="zh-CN"/>
                <w14:textFill>
                  <w14:solidFill>
                    <w14:schemeClr w14:val="tx1"/>
                  </w14:solidFill>
                </w14:textFill>
              </w:rPr>
            </w:pPr>
            <w:r>
              <w:rPr>
                <w:rFonts w:ascii="宋体" w:hAnsi="宋体" w:eastAsia="宋体"/>
                <w:color w:val="000000" w:themeColor="text1"/>
                <w:sz w:val="24"/>
                <w:lang w:eastAsia="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417" w:type="pct"/>
            <w:vAlign w:val="center"/>
            <w:vMerge w:val="continue"/>
            <w:textDirection w:val="lrTb"/>
            <w:noWrap w:val="false"/>
          </w:tcPr>
          <w:p>
            <w:pPr>
              <w:spacing w:after="0" w:line="240" w:lineRule="auto"/>
              <w:rPr>
                <w:rFonts w:ascii="宋体" w:hAnsi="宋体" w:eastAsia="宋体"/>
                <w:color w:val="000000" w:themeColor="text1"/>
                <w:sz w:val="24"/>
                <w:lang w:eastAsia="zh-CN"/>
                <w14:textFill>
                  <w14:solidFill>
                    <w14:schemeClr w14:val="tx1"/>
                  </w14:solidFill>
                </w14:textFill>
              </w:rPr>
            </w:pPr>
            <w:r>
              <w:rPr>
                <w:rFonts w:ascii="宋体" w:hAnsi="宋体" w:eastAsia="宋体"/>
                <w:color w:val="000000" w:themeColor="text1"/>
                <w:sz w:val="24"/>
                <w:lang w:eastAsia="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4067" w:type="pct"/>
            <w:vAlign w:val="center"/>
            <w:textDirection w:val="lrTb"/>
            <w:noWrap w:val="false"/>
          </w:tcPr>
          <w:p>
            <w:pPr>
              <w:spacing w:after="0" w:line="240" w:lineRule="auto"/>
              <w:rPr>
                <w:rFonts w:ascii="宋体" w:hAnsi="宋体" w:eastAsia="宋体"/>
                <w:color w:val="000000" w:themeColor="text1"/>
                <w:sz w:val="24"/>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支持医生查看不同质控级别质控员对同一份病历的历次“人工评价单”结果，医生可对人工评价单结果进行查收和确定。每个人工评价单，需展示包括创建任务、机器质控、人工审核、评价单下发、科室查收、医生确定、任务关闭的人工质控闭环流程。</w:t>
            </w:r>
            <w:r>
              <w:rPr>
                <w:rFonts w:hint="eastAsia" w:ascii="宋体" w:hAnsi="宋体" w:eastAsia="宋体"/>
                <w:color w:val="000000" w:themeColor="text1"/>
                <w:sz w:val="24"/>
                <w:szCs w:val="24"/>
                <w14:textFill>
                  <w14:solidFill>
                    <w14:schemeClr w14:val="tx1"/>
                  </w14:solidFill>
                </w14:textFill>
              </w:rPr>
              <w:t xml:space="preserve">同时支持根据医院流程进行定制化配置。</w:t>
            </w:r>
            <w:r/>
          </w:p>
        </w:tc>
      </w:tr>
      <w:tr>
        <w:trPr>
          <w:trHeight w:val="20"/>
        </w:trPr>
        <w:tc>
          <w:tcPr>
            <w:tcBorders>
              <w:top w:val="single" w:color="auto" w:sz="4" w:space="0"/>
              <w:left w:val="single" w:color="auto" w:sz="4" w:space="0"/>
              <w:bottom w:val="single" w:color="auto" w:sz="4" w:space="0"/>
              <w:right w:val="single" w:color="auto" w:sz="4" w:space="0"/>
            </w:tcBorders>
            <w:tcW w:w="515" w:type="pct"/>
            <w:vAlign w:val="center"/>
            <w:vMerge w:val="continue"/>
            <w:textDirection w:val="lrTb"/>
            <w:noWrap w:val="false"/>
          </w:tcPr>
          <w:p>
            <w:pPr>
              <w:spacing w:after="0" w:line="240" w:lineRule="auto"/>
              <w:rPr>
                <w:rFonts w:ascii="宋体" w:hAnsi="宋体" w:eastAsia="宋体"/>
                <w:color w:val="000000" w:themeColor="text1"/>
                <w:sz w:val="24"/>
                <w14:textFill>
                  <w14:solidFill>
                    <w14:schemeClr w14:val="tx1"/>
                  </w14:solidFill>
                </w14:textFill>
              </w:rPr>
            </w:pPr>
            <w:r>
              <w:rPr>
                <w:rFonts w:ascii="宋体" w:hAnsi="宋体" w:eastAsia="宋体"/>
                <w:color w:val="000000" w:themeColor="text1"/>
                <w:sz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417" w:type="pct"/>
            <w:vAlign w:val="center"/>
            <w:vMerge w:val="continue"/>
            <w:textDirection w:val="lrTb"/>
            <w:noWrap w:val="false"/>
          </w:tcPr>
          <w:p>
            <w:pPr>
              <w:spacing w:after="0" w:line="240" w:lineRule="auto"/>
              <w:rPr>
                <w:rFonts w:ascii="宋体" w:hAnsi="宋体" w:eastAsia="宋体"/>
                <w:color w:val="000000" w:themeColor="text1"/>
                <w:sz w:val="24"/>
                <w14:textFill>
                  <w14:solidFill>
                    <w14:schemeClr w14:val="tx1"/>
                  </w14:solidFill>
                </w14:textFill>
              </w:rPr>
            </w:pPr>
            <w:r>
              <w:rPr>
                <w:rFonts w:ascii="宋体" w:hAnsi="宋体" w:eastAsia="宋体"/>
                <w:color w:val="000000" w:themeColor="text1"/>
                <w:sz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4067" w:type="pct"/>
            <w:vAlign w:val="center"/>
            <w:textDirection w:val="lrTb"/>
            <w:noWrap w:val="false"/>
          </w:tcPr>
          <w:p>
            <w:pPr>
              <w:spacing w:after="0" w:line="240" w:lineRule="auto"/>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展示问题汇总数量；分类展示各个文书的问题数量，包含：入院记录、首次病程记录、病程记录、谈话记录、手术管理、出院记录等模块。</w:t>
            </w:r>
            <w:r/>
          </w:p>
        </w:tc>
      </w:tr>
      <w:tr>
        <w:trPr>
          <w:trHeight w:val="20"/>
        </w:trPr>
        <w:tc>
          <w:tcPr>
            <w:tcBorders>
              <w:top w:val="single" w:color="auto" w:sz="4" w:space="0"/>
              <w:left w:val="single" w:color="auto" w:sz="4" w:space="0"/>
              <w:bottom w:val="single" w:color="auto" w:sz="4" w:space="0"/>
              <w:right w:val="single" w:color="auto" w:sz="4" w:space="0"/>
            </w:tcBorders>
            <w:tcW w:w="515" w:type="pct"/>
            <w:vAlign w:val="center"/>
            <w:vMerge w:val="continue"/>
            <w:textDirection w:val="lrTb"/>
            <w:noWrap w:val="false"/>
          </w:tcPr>
          <w:p>
            <w:pPr>
              <w:spacing w:after="0" w:line="240" w:lineRule="auto"/>
              <w:rPr>
                <w:rFonts w:ascii="宋体" w:hAnsi="宋体" w:eastAsia="宋体"/>
                <w:color w:val="000000" w:themeColor="text1"/>
                <w:sz w:val="24"/>
                <w:lang w:eastAsia="zh-CN"/>
                <w14:textFill>
                  <w14:solidFill>
                    <w14:schemeClr w14:val="tx1"/>
                  </w14:solidFill>
                </w14:textFill>
              </w:rPr>
            </w:pPr>
            <w:r>
              <w:rPr>
                <w:rFonts w:ascii="宋体" w:hAnsi="宋体" w:eastAsia="宋体"/>
                <w:color w:val="000000" w:themeColor="text1"/>
                <w:sz w:val="24"/>
                <w:lang w:eastAsia="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417" w:type="pct"/>
            <w:vAlign w:val="center"/>
            <w:vMerge w:val="continue"/>
            <w:textDirection w:val="lrTb"/>
            <w:noWrap w:val="false"/>
          </w:tcPr>
          <w:p>
            <w:pPr>
              <w:spacing w:after="0" w:line="240" w:lineRule="auto"/>
              <w:rPr>
                <w:rFonts w:ascii="宋体" w:hAnsi="宋体" w:eastAsia="宋体"/>
                <w:color w:val="000000" w:themeColor="text1"/>
                <w:sz w:val="24"/>
                <w:lang w:eastAsia="zh-CN"/>
                <w14:textFill>
                  <w14:solidFill>
                    <w14:schemeClr w14:val="tx1"/>
                  </w14:solidFill>
                </w14:textFill>
              </w:rPr>
            </w:pPr>
            <w:r>
              <w:rPr>
                <w:rFonts w:ascii="宋体" w:hAnsi="宋体" w:eastAsia="宋体"/>
                <w:color w:val="000000" w:themeColor="text1"/>
                <w:sz w:val="24"/>
                <w:lang w:eastAsia="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4067" w:type="pct"/>
            <w:vAlign w:val="center"/>
            <w:textDirection w:val="lrTb"/>
            <w:noWrap w:val="false"/>
          </w:tcPr>
          <w:p>
            <w:pPr>
              <w:spacing w:after="0" w:line="240" w:lineRule="auto"/>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可展示登录医生的待反馈问题总数、人工评价单总数；点击可查看详细的列表。</w:t>
            </w:r>
            <w:r/>
          </w:p>
        </w:tc>
      </w:tr>
      <w:tr>
        <w:trPr>
          <w:trHeight w:val="20"/>
        </w:trPr>
        <w:tc>
          <w:tcPr>
            <w:tcBorders>
              <w:top w:val="single" w:color="auto" w:sz="4" w:space="0"/>
              <w:left w:val="single" w:color="auto" w:sz="4" w:space="0"/>
              <w:bottom w:val="single" w:color="auto" w:sz="4" w:space="0"/>
              <w:right w:val="single" w:color="auto" w:sz="4" w:space="0"/>
            </w:tcBorders>
            <w:tcW w:w="515" w:type="pct"/>
            <w:vAlign w:val="center"/>
            <w:vMerge w:val="continue"/>
            <w:textDirection w:val="lrTb"/>
            <w:noWrap w:val="false"/>
          </w:tcPr>
          <w:p>
            <w:pPr>
              <w:spacing w:after="0" w:line="240" w:lineRule="auto"/>
              <w:rPr>
                <w:rFonts w:ascii="宋体" w:hAnsi="宋体" w:eastAsia="宋体"/>
                <w:color w:val="000000" w:themeColor="text1"/>
                <w:sz w:val="24"/>
                <w:lang w:eastAsia="zh-CN"/>
                <w14:textFill>
                  <w14:solidFill>
                    <w14:schemeClr w14:val="tx1"/>
                  </w14:solidFill>
                </w14:textFill>
              </w:rPr>
            </w:pPr>
            <w:r>
              <w:rPr>
                <w:rFonts w:ascii="宋体" w:hAnsi="宋体" w:eastAsia="宋体"/>
                <w:color w:val="000000" w:themeColor="text1"/>
                <w:sz w:val="24"/>
                <w:lang w:eastAsia="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417" w:type="pct"/>
            <w:vAlign w:val="center"/>
            <w:vMerge w:val="restart"/>
            <w:textDirection w:val="lrTb"/>
            <w:noWrap w:val="false"/>
          </w:tcPr>
          <w:p>
            <w:pPr>
              <w:spacing w:after="0" w:line="240" w:lineRule="auto"/>
              <w:rPr>
                <w:rFonts w:ascii="宋体" w:hAnsi="宋体" w:eastAsia="宋体"/>
                <w:color w:val="000000" w:themeColor="text1"/>
                <w:sz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质控明细</w:t>
            </w:r>
            <w:r/>
          </w:p>
        </w:tc>
        <w:tc>
          <w:tcPr>
            <w:tcBorders>
              <w:top w:val="single" w:color="auto" w:sz="4" w:space="0"/>
              <w:left w:val="single" w:color="auto" w:sz="4" w:space="0"/>
              <w:bottom w:val="single" w:color="auto" w:sz="4" w:space="0"/>
              <w:right w:val="single" w:color="auto" w:sz="4" w:space="0"/>
            </w:tcBorders>
            <w:tcW w:w="4067" w:type="pct"/>
            <w:vAlign w:val="center"/>
            <w:textDirection w:val="lrTb"/>
            <w:noWrap w:val="false"/>
          </w:tcPr>
          <w:p>
            <w:pPr>
              <w:spacing w:after="0" w:line="240" w:lineRule="auto"/>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1、评分表</w:t>
            </w:r>
            <w:r/>
          </w:p>
          <w:p>
            <w:pPr>
              <w:spacing w:after="0" w:line="240" w:lineRule="auto"/>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（1）可直观展示当前病历的病历等级（甲/乙/丙）、病历得分、运行病历评分表/总体病历评分表及扣分详情；</w:t>
            </w:r>
            <w:r/>
          </w:p>
          <w:p>
            <w:pPr>
              <w:spacing w:after="0" w:line="240" w:lineRule="auto"/>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（2）可根据登录医生账号来判定是否具有审核权限；</w:t>
            </w:r>
            <w:r/>
          </w:p>
          <w:p>
            <w:pPr>
              <w:spacing w:after="0" w:line="240" w:lineRule="auto"/>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1）有权限：可以在提醒端进行评分表明细查看与问题审核，进行人工评分；</w:t>
            </w:r>
            <w:r/>
          </w:p>
          <w:p>
            <w:pPr>
              <w:spacing w:after="0" w:line="240" w:lineRule="auto"/>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2）无权限：可查看整张表的打分情况与扣分理由</w:t>
            </w:r>
            <w:r/>
          </w:p>
        </w:tc>
      </w:tr>
      <w:tr>
        <w:trPr>
          <w:trHeight w:val="20"/>
        </w:trPr>
        <w:tc>
          <w:tcPr>
            <w:tcBorders>
              <w:top w:val="single" w:color="auto" w:sz="4" w:space="0"/>
              <w:left w:val="single" w:color="auto" w:sz="4" w:space="0"/>
              <w:bottom w:val="single" w:color="auto" w:sz="4" w:space="0"/>
              <w:right w:val="single" w:color="auto" w:sz="4" w:space="0"/>
            </w:tcBorders>
            <w:tcW w:w="515" w:type="pct"/>
            <w:vAlign w:val="center"/>
            <w:vMerge w:val="continue"/>
            <w:textDirection w:val="lrTb"/>
            <w:noWrap w:val="false"/>
          </w:tcPr>
          <w:p>
            <w:pPr>
              <w:spacing w:after="0" w:line="240" w:lineRule="auto"/>
              <w:rPr>
                <w:rFonts w:ascii="宋体" w:hAnsi="宋体" w:eastAsia="宋体"/>
                <w:color w:val="000000" w:themeColor="text1"/>
                <w:sz w:val="24"/>
                <w:lang w:eastAsia="zh-CN"/>
                <w14:textFill>
                  <w14:solidFill>
                    <w14:schemeClr w14:val="tx1"/>
                  </w14:solidFill>
                </w14:textFill>
              </w:rPr>
            </w:pPr>
            <w:r>
              <w:rPr>
                <w:rFonts w:ascii="宋体" w:hAnsi="宋体" w:eastAsia="宋体"/>
                <w:color w:val="000000" w:themeColor="text1"/>
                <w:sz w:val="24"/>
                <w:lang w:eastAsia="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417" w:type="pct"/>
            <w:vAlign w:val="center"/>
            <w:vMerge w:val="continue"/>
            <w:textDirection w:val="lrTb"/>
            <w:noWrap w:val="false"/>
          </w:tcPr>
          <w:p>
            <w:pPr>
              <w:spacing w:after="0" w:line="240" w:lineRule="auto"/>
              <w:rPr>
                <w:rFonts w:ascii="宋体" w:hAnsi="宋体" w:eastAsia="宋体"/>
                <w:color w:val="000000" w:themeColor="text1"/>
                <w:sz w:val="24"/>
                <w:lang w:eastAsia="zh-CN"/>
                <w14:textFill>
                  <w14:solidFill>
                    <w14:schemeClr w14:val="tx1"/>
                  </w14:solidFill>
                </w14:textFill>
              </w:rPr>
            </w:pPr>
            <w:r>
              <w:rPr>
                <w:rFonts w:ascii="宋体" w:hAnsi="宋体" w:eastAsia="宋体"/>
                <w:color w:val="000000" w:themeColor="text1"/>
                <w:sz w:val="24"/>
                <w:lang w:eastAsia="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4067" w:type="pct"/>
            <w:vAlign w:val="center"/>
            <w:textDirection w:val="lrTb"/>
            <w:noWrap w:val="false"/>
          </w:tcPr>
          <w:p>
            <w:pPr>
              <w:spacing w:after="0" w:line="240" w:lineRule="auto"/>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2、质控点</w:t>
            </w:r>
            <w:r/>
          </w:p>
          <w:p>
            <w:pPr>
              <w:spacing w:after="0" w:line="240" w:lineRule="auto"/>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（1）可根据文书分类展示，展示质控点名称、质控类型（机器/人工）、备注、扣分；</w:t>
            </w:r>
            <w:r/>
          </w:p>
          <w:p>
            <w:pPr>
              <w:spacing w:after="0" w:line="240" w:lineRule="auto"/>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（2）可对系统质控情况及人工质控的批注进行申诉，申诉的问题会实时展示在审核端，审核人员可对申诉信息进行再反馈，再反馈信息实时同步至医生端。</w:t>
            </w:r>
            <w:r/>
          </w:p>
          <w:p>
            <w:pPr>
              <w:spacing w:after="0" w:line="240" w:lineRule="auto"/>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3）单项否决质控点重点提示：系统能够支持对病历文书的单项否决进行判断并提醒，当存在单项否决缺陷时，系统应实时、主动提醒医生相关质控缺陷，并用特殊符号进行重点标注，在医生修正缺陷内容后，单项否决提示实时消失。支持医院对每条质控点是否属于“单向否决缺陷”进行自主配置。</w:t>
            </w:r>
            <w:r/>
          </w:p>
        </w:tc>
      </w:tr>
      <w:tr>
        <w:trPr>
          <w:trHeight w:val="20"/>
        </w:trPr>
        <w:tc>
          <w:tcPr>
            <w:tcBorders>
              <w:top w:val="single" w:color="auto" w:sz="4" w:space="0"/>
              <w:left w:val="single" w:color="auto" w:sz="4" w:space="0"/>
              <w:bottom w:val="single" w:color="auto" w:sz="4" w:space="0"/>
              <w:right w:val="single" w:color="auto" w:sz="4" w:space="0"/>
            </w:tcBorders>
            <w:tcW w:w="515" w:type="pct"/>
            <w:vAlign w:val="center"/>
            <w:vMerge w:val="continue"/>
            <w:textDirection w:val="lrTb"/>
            <w:noWrap w:val="false"/>
          </w:tcPr>
          <w:p>
            <w:pPr>
              <w:spacing w:after="0" w:line="240" w:lineRule="auto"/>
              <w:rPr>
                <w:rFonts w:ascii="宋体" w:hAnsi="宋体" w:eastAsia="宋体"/>
                <w:color w:val="000000" w:themeColor="text1"/>
                <w:sz w:val="24"/>
                <w:lang w:eastAsia="zh-CN"/>
                <w14:textFill>
                  <w14:solidFill>
                    <w14:schemeClr w14:val="tx1"/>
                  </w14:solidFill>
                </w14:textFill>
              </w:rPr>
            </w:pPr>
            <w:r>
              <w:rPr>
                <w:rFonts w:ascii="宋体" w:hAnsi="宋体" w:eastAsia="宋体"/>
                <w:color w:val="000000" w:themeColor="text1"/>
                <w:sz w:val="24"/>
                <w:lang w:eastAsia="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417" w:type="pct"/>
            <w:vAlign w:val="center"/>
            <w:vMerge w:val="continue"/>
            <w:textDirection w:val="lrTb"/>
            <w:noWrap w:val="false"/>
          </w:tcPr>
          <w:p>
            <w:pPr>
              <w:spacing w:after="0" w:line="240" w:lineRule="auto"/>
              <w:rPr>
                <w:rFonts w:ascii="宋体" w:hAnsi="宋体" w:eastAsia="宋体"/>
                <w:color w:val="000000" w:themeColor="text1"/>
                <w:sz w:val="24"/>
                <w:lang w:eastAsia="zh-CN"/>
                <w14:textFill>
                  <w14:solidFill>
                    <w14:schemeClr w14:val="tx1"/>
                  </w14:solidFill>
                </w14:textFill>
              </w:rPr>
            </w:pPr>
            <w:r>
              <w:rPr>
                <w:rFonts w:ascii="宋体" w:hAnsi="宋体" w:eastAsia="宋体"/>
                <w:color w:val="000000" w:themeColor="text1"/>
                <w:sz w:val="24"/>
                <w:lang w:eastAsia="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4067" w:type="pct"/>
            <w:vAlign w:val="center"/>
            <w:textDirection w:val="lrTb"/>
            <w:noWrap w:val="false"/>
          </w:tcPr>
          <w:p>
            <w:pPr>
              <w:spacing w:after="0" w:line="240" w:lineRule="auto"/>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3、人工评价单列表：支持查看医生权限下的所有质控员人工质控审核过的评价单数量及列表，包括待查收、待确认、已经确定的评价单列表明细，并支持下钻；支持对当前未查看的评价进行一键查收。</w:t>
            </w:r>
            <w:r/>
          </w:p>
        </w:tc>
      </w:tr>
      <w:tr>
        <w:trPr>
          <w:trHeight w:val="20"/>
        </w:trPr>
        <w:tc>
          <w:tcPr>
            <w:tcBorders>
              <w:top w:val="single" w:color="auto" w:sz="4" w:space="0"/>
              <w:left w:val="single" w:color="auto" w:sz="4" w:space="0"/>
              <w:bottom w:val="single" w:color="auto" w:sz="4" w:space="0"/>
              <w:right w:val="single" w:color="auto" w:sz="4" w:space="0"/>
            </w:tcBorders>
            <w:tcW w:w="515" w:type="pct"/>
            <w:vAlign w:val="center"/>
            <w:vMerge w:val="continue"/>
            <w:textDirection w:val="lrTb"/>
            <w:noWrap w:val="false"/>
          </w:tcPr>
          <w:p>
            <w:pPr>
              <w:spacing w:after="0" w:line="240" w:lineRule="auto"/>
              <w:rPr>
                <w:rFonts w:ascii="宋体" w:hAnsi="宋体" w:eastAsia="宋体"/>
                <w:color w:val="000000" w:themeColor="text1"/>
                <w:sz w:val="24"/>
                <w:lang w:eastAsia="zh-CN"/>
                <w14:textFill>
                  <w14:solidFill>
                    <w14:schemeClr w14:val="tx1"/>
                  </w14:solidFill>
                </w14:textFill>
              </w:rPr>
            </w:pPr>
            <w:r>
              <w:rPr>
                <w:rFonts w:ascii="宋体" w:hAnsi="宋体" w:eastAsia="宋体"/>
                <w:color w:val="000000" w:themeColor="text1"/>
                <w:sz w:val="24"/>
                <w:lang w:eastAsia="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417" w:type="pct"/>
            <w:vAlign w:val="center"/>
            <w:vMerge w:val="continue"/>
            <w:textDirection w:val="lrTb"/>
            <w:noWrap w:val="false"/>
          </w:tcPr>
          <w:p>
            <w:pPr>
              <w:spacing w:after="0" w:line="240" w:lineRule="auto"/>
              <w:rPr>
                <w:rFonts w:ascii="宋体" w:hAnsi="宋体" w:eastAsia="宋体"/>
                <w:color w:val="000000" w:themeColor="text1"/>
                <w:sz w:val="24"/>
                <w:lang w:eastAsia="zh-CN"/>
                <w14:textFill>
                  <w14:solidFill>
                    <w14:schemeClr w14:val="tx1"/>
                  </w14:solidFill>
                </w14:textFill>
              </w:rPr>
            </w:pPr>
            <w:r>
              <w:rPr>
                <w:rFonts w:ascii="宋体" w:hAnsi="宋体" w:eastAsia="宋体"/>
                <w:color w:val="000000" w:themeColor="text1"/>
                <w:sz w:val="24"/>
                <w:lang w:eastAsia="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4067" w:type="pct"/>
            <w:vAlign w:val="center"/>
            <w:textDirection w:val="lrTb"/>
            <w:noWrap w:val="false"/>
          </w:tcPr>
          <w:p>
            <w:pPr>
              <w:spacing w:after="0" w:line="240" w:lineRule="auto"/>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4、待反馈问题列表：支持查看医生权限下的所有待反馈问题数量及列表，包括人工质控待反馈列表、机器质控待反馈列表、待质控员确定列表、已确定的问题列表明细，并支持下钻。</w:t>
            </w:r>
            <w:r/>
          </w:p>
        </w:tc>
      </w:tr>
      <w:tr>
        <w:trPr>
          <w:trHeight w:val="20"/>
        </w:trPr>
        <w:tc>
          <w:tcPr>
            <w:tcBorders>
              <w:top w:val="single" w:color="auto" w:sz="4" w:space="0"/>
              <w:left w:val="single" w:color="auto" w:sz="4" w:space="0"/>
              <w:bottom w:val="single" w:color="auto" w:sz="4" w:space="0"/>
              <w:right w:val="single" w:color="auto" w:sz="4" w:space="0"/>
            </w:tcBorders>
            <w:tcW w:w="515" w:type="pct"/>
            <w:vAlign w:val="center"/>
            <w:vMerge w:val="restart"/>
            <w:textDirection w:val="lrTb"/>
            <w:noWrap w:val="false"/>
          </w:tcPr>
          <w:p>
            <w:pPr>
              <w:spacing w:after="0" w:line="240" w:lineRule="auto"/>
              <w:rPr>
                <w:rFonts w:ascii="宋体" w:hAnsi="宋体" w:eastAsia="宋体"/>
                <w:color w:val="000000" w:themeColor="text1"/>
                <w:sz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住院病历审核端功能</w:t>
            </w:r>
            <w:r/>
          </w:p>
        </w:tc>
        <w:tc>
          <w:tcPr>
            <w:tcBorders>
              <w:top w:val="single" w:color="auto" w:sz="4" w:space="0"/>
              <w:left w:val="single" w:color="auto" w:sz="4" w:space="0"/>
              <w:bottom w:val="single" w:color="auto" w:sz="4" w:space="0"/>
              <w:right w:val="single" w:color="auto" w:sz="4" w:space="0"/>
            </w:tcBorders>
            <w:tcW w:w="417" w:type="pct"/>
            <w:vAlign w:val="center"/>
            <w:vMerge w:val="restart"/>
            <w:textDirection w:val="lrTb"/>
            <w:noWrap w:val="false"/>
          </w:tcPr>
          <w:p>
            <w:pPr>
              <w:spacing w:after="0" w:line="240" w:lineRule="auto"/>
              <w:rPr>
                <w:rFonts w:ascii="宋体" w:hAnsi="宋体" w:eastAsia="宋体"/>
                <w:color w:val="000000" w:themeColor="text1"/>
                <w:sz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病历查询 </w:t>
            </w:r>
            <w:r/>
          </w:p>
        </w:tc>
        <w:tc>
          <w:tcPr>
            <w:tcBorders>
              <w:top w:val="single" w:color="auto" w:sz="4" w:space="0"/>
              <w:left w:val="single" w:color="auto" w:sz="4" w:space="0"/>
              <w:bottom w:val="single" w:color="auto" w:sz="4" w:space="0"/>
              <w:right w:val="single" w:color="auto" w:sz="4" w:space="0"/>
            </w:tcBorders>
            <w:tcW w:w="4067" w:type="pct"/>
            <w:vAlign w:val="center"/>
            <w:textDirection w:val="lrTb"/>
            <w:noWrap w:val="false"/>
          </w:tcPr>
          <w:p>
            <w:pPr>
              <w:spacing w:after="0" w:line="240" w:lineRule="auto"/>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1、支持运行病历/终末病历查询，并支持以患者列表、问题列表多维度展示。</w:t>
            </w:r>
            <w:r/>
          </w:p>
          <w:p>
            <w:pPr>
              <w:spacing w:after="0" w:line="240" w:lineRule="auto"/>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（1）条件查询：支持按日期、科室、病历特征、质控文书、质控点标签、质控点类型、标签等条件查询运行病历/终末病历患者列表;</w:t>
            </w:r>
            <w:r/>
          </w:p>
          <w:p>
            <w:pPr>
              <w:spacing w:after="0" w:line="240" w:lineRule="auto"/>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（2）精准查询：支持按病历号、病案号、患者姓名等对病历进行精准搜索。</w:t>
            </w:r>
            <w:r/>
          </w:p>
          <w:p>
            <w:pPr>
              <w:spacing w:after="0" w:line="240" w:lineRule="auto"/>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3）支持自定义创建多个重点关注病历查询页面，每个查询页面可单独生成；支持通过多个搜索条件新增查询页面，搜索条件包括不仅限于入院日期、当前科室、病历特征、质控级别、病历等级、诊断类型、质控文书、质控点标签、病历得分等；支持设置是否在“工作台重点关注”栏展示。</w:t>
            </w:r>
            <w:r/>
          </w:p>
          <w:p>
            <w:pPr>
              <w:spacing w:after="0" w:line="240" w:lineRule="auto"/>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4）支持对病历列表的标题展示列是否展示、列宽宽度进行自定义配置，展示列包括不仅限于待质控员回复、待医生反馈、现存问题、质控医生、病历等级、病历得分、质控状态、标签、病区、医疗组、主治医生等。</w:t>
            </w:r>
            <w:r/>
          </w:p>
          <w:p>
            <w:pPr>
              <w:spacing w:after="0" w:line="240" w:lineRule="auto"/>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（5）支持对病历标签名称、标签描述进行自定义设置；支持为每份病历人工选择维护好的标签进行标注；支持通过标签快速检索病历。</w:t>
            </w:r>
            <w:r/>
          </w:p>
          <w:p>
            <w:pPr>
              <w:spacing w:after="0" w:line="240" w:lineRule="auto"/>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（6）支持病历各文书时效性快速查看，包括文书完成状态、起始时间、截止时间、剩余时间、完成时间等。</w:t>
            </w:r>
            <w:r/>
          </w:p>
        </w:tc>
      </w:tr>
      <w:tr>
        <w:trPr>
          <w:trHeight w:val="20"/>
        </w:trPr>
        <w:tc>
          <w:tcPr>
            <w:tcBorders>
              <w:top w:val="single" w:color="auto" w:sz="4" w:space="0"/>
              <w:left w:val="single" w:color="auto" w:sz="4" w:space="0"/>
              <w:bottom w:val="single" w:color="auto" w:sz="4" w:space="0"/>
              <w:right w:val="single" w:color="auto" w:sz="4" w:space="0"/>
            </w:tcBorders>
            <w:tcW w:w="515" w:type="pct"/>
            <w:vAlign w:val="center"/>
            <w:vMerge w:val="continue"/>
            <w:textDirection w:val="lrTb"/>
            <w:noWrap w:val="false"/>
          </w:tcPr>
          <w:p>
            <w:pPr>
              <w:spacing w:after="0" w:line="240" w:lineRule="auto"/>
              <w:rPr>
                <w:rFonts w:ascii="宋体" w:hAnsi="宋体" w:eastAsia="宋体"/>
                <w:color w:val="000000" w:themeColor="text1"/>
                <w:sz w:val="24"/>
                <w:lang w:eastAsia="zh-CN"/>
                <w14:textFill>
                  <w14:solidFill>
                    <w14:schemeClr w14:val="tx1"/>
                  </w14:solidFill>
                </w14:textFill>
              </w:rPr>
            </w:pPr>
            <w:r>
              <w:rPr>
                <w:rFonts w:ascii="宋体" w:hAnsi="宋体" w:eastAsia="宋体"/>
                <w:color w:val="000000" w:themeColor="text1"/>
                <w:sz w:val="24"/>
                <w:lang w:eastAsia="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417" w:type="pct"/>
            <w:vAlign w:val="center"/>
            <w:vMerge w:val="continue"/>
            <w:textDirection w:val="lrTb"/>
            <w:noWrap w:val="false"/>
          </w:tcPr>
          <w:p>
            <w:pPr>
              <w:spacing w:after="0" w:line="240" w:lineRule="auto"/>
              <w:rPr>
                <w:rFonts w:ascii="宋体" w:hAnsi="宋体" w:eastAsia="宋体"/>
                <w:color w:val="000000" w:themeColor="text1"/>
                <w:sz w:val="24"/>
                <w:lang w:eastAsia="zh-CN"/>
                <w14:textFill>
                  <w14:solidFill>
                    <w14:schemeClr w14:val="tx1"/>
                  </w14:solidFill>
                </w14:textFill>
              </w:rPr>
            </w:pPr>
            <w:r>
              <w:rPr>
                <w:rFonts w:ascii="宋体" w:hAnsi="宋体" w:eastAsia="宋体"/>
                <w:color w:val="000000" w:themeColor="text1"/>
                <w:sz w:val="24"/>
                <w:lang w:eastAsia="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4067" w:type="pct"/>
            <w:vAlign w:val="center"/>
            <w:textDirection w:val="lrTb"/>
            <w:noWrap w:val="false"/>
          </w:tcPr>
          <w:p>
            <w:pPr>
              <w:spacing w:after="0" w:line="240" w:lineRule="auto"/>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2、支持病历查看：</w:t>
            </w:r>
            <w:r/>
          </w:p>
          <w:p>
            <w:pPr>
              <w:spacing w:after="0" w:line="240" w:lineRule="auto"/>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（1）支持以不同颜色区分病历质控状态及问题数量，支持以不同的颜色区分待质控员回复病历及问题数量，待医生反馈病历及问题数量、病历机器质控现存问题数量。</w:t>
            </w:r>
            <w:r/>
          </w:p>
          <w:p>
            <w:pPr>
              <w:spacing w:after="0" w:line="240" w:lineRule="auto"/>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（2）支持对病历进行下钻，可查看病历质控详情，可按文书列表、评分表、质控闭环多个维度展示；</w:t>
            </w:r>
            <w:r/>
          </w:p>
          <w:p>
            <w:pPr>
              <w:spacing w:after="0" w:line="240" w:lineRule="auto"/>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（3）文书列表：文书列表包括不仅限于：入院记录、病程记录、手术记录、出院/死亡记录、谈话记录、医嘱单、检验报告、检查报告、生命体征、病理报告、诊断记录。</w:t>
            </w:r>
            <w:r/>
          </w:p>
          <w:p>
            <w:pPr>
              <w:spacing w:after="0" w:line="240" w:lineRule="auto"/>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（4）评分表：支持根据医院配置的评分表内容，进行评分表展现。</w:t>
            </w:r>
            <w:r/>
          </w:p>
          <w:p>
            <w:pPr>
              <w:spacing w:after="0" w:line="240" w:lineRule="auto"/>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5）质控问题闭环：支持查看每个缺陷问题项目闭环流程，对机器/人工发现问题时间，是否进行修改与反馈，人工是否进行质控和确认均可进行留痕查看，并对整本病历的质控提交与审核等各个节点有时间轴记录时间轴。</w:t>
            </w:r>
            <w:r/>
          </w:p>
        </w:tc>
      </w:tr>
      <w:tr>
        <w:trPr>
          <w:trHeight w:val="20"/>
        </w:trPr>
        <w:tc>
          <w:tcPr>
            <w:tcBorders>
              <w:top w:val="single" w:color="auto" w:sz="4" w:space="0"/>
              <w:left w:val="single" w:color="auto" w:sz="4" w:space="0"/>
              <w:bottom w:val="single" w:color="auto" w:sz="4" w:space="0"/>
              <w:right w:val="single" w:color="auto" w:sz="4" w:space="0"/>
            </w:tcBorders>
            <w:tcW w:w="515" w:type="pct"/>
            <w:vAlign w:val="center"/>
            <w:vMerge w:val="continue"/>
            <w:textDirection w:val="lrTb"/>
            <w:noWrap w:val="false"/>
          </w:tcPr>
          <w:p>
            <w:pPr>
              <w:spacing w:after="0" w:line="240" w:lineRule="auto"/>
              <w:rPr>
                <w:rFonts w:ascii="宋体" w:hAnsi="宋体" w:eastAsia="宋体"/>
                <w:color w:val="000000" w:themeColor="text1"/>
                <w:sz w:val="24"/>
                <w:lang w:eastAsia="zh-CN"/>
                <w14:textFill>
                  <w14:solidFill>
                    <w14:schemeClr w14:val="tx1"/>
                  </w14:solidFill>
                </w14:textFill>
              </w:rPr>
            </w:pPr>
            <w:r>
              <w:rPr>
                <w:rFonts w:ascii="宋体" w:hAnsi="宋体" w:eastAsia="宋体"/>
                <w:color w:val="000000" w:themeColor="text1"/>
                <w:sz w:val="24"/>
                <w:lang w:eastAsia="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417" w:type="pct"/>
            <w:vAlign w:val="center"/>
            <w:vMerge w:val="restart"/>
            <w:textDirection w:val="lrTb"/>
            <w:noWrap w:val="false"/>
          </w:tcPr>
          <w:p>
            <w:pPr>
              <w:spacing w:after="0" w:line="240" w:lineRule="auto"/>
              <w:rPr>
                <w:rFonts w:ascii="宋体" w:hAnsi="宋体" w:eastAsia="宋体"/>
                <w:color w:val="000000" w:themeColor="text1"/>
                <w:sz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病历评价-任务管理</w:t>
            </w:r>
            <w:r/>
          </w:p>
        </w:tc>
        <w:tc>
          <w:tcPr>
            <w:tcBorders>
              <w:top w:val="single" w:color="auto" w:sz="4" w:space="0"/>
              <w:left w:val="single" w:color="auto" w:sz="4" w:space="0"/>
              <w:bottom w:val="single" w:color="auto" w:sz="4" w:space="0"/>
              <w:right w:val="single" w:color="auto" w:sz="4" w:space="0"/>
            </w:tcBorders>
            <w:tcW w:w="4067" w:type="pct"/>
            <w:vAlign w:val="center"/>
            <w:textDirection w:val="lrTb"/>
            <w:noWrap w:val="false"/>
          </w:tcPr>
          <w:p>
            <w:pPr>
              <w:spacing w:after="0" w:line="240" w:lineRule="auto"/>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1、质控任务创建</w:t>
            </w:r>
            <w:r/>
          </w:p>
          <w:p>
            <w:pPr>
              <w:spacing w:after="0" w:line="240" w:lineRule="auto"/>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（1）任务基本信息维护：支持对新建的质控任务基本信息维护。</w:t>
            </w:r>
            <w:r/>
          </w:p>
          <w:p>
            <w:pPr>
              <w:spacing w:after="0" w:line="240" w:lineRule="auto"/>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（2）自动抽取审核病历</w:t>
            </w:r>
            <w:r/>
          </w:p>
          <w:p>
            <w:pPr>
              <w:spacing w:after="0" w:line="240" w:lineRule="auto"/>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1）支持对质控任务的病历的质控情况进行选择，包括全部病历、只抽取人工质控提交过的病历、只抽取人工未提交过的病历；</w:t>
            </w:r>
            <w:r/>
          </w:p>
          <w:p>
            <w:pPr>
              <w:spacing w:after="0" w:line="240" w:lineRule="auto"/>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2）支持对病历自动选择质控点进行配置，支持按不同方式进行抽查，如：按比例抽查、按病例数抽查；支持对抽查方式进行批量操作。</w:t>
            </w:r>
            <w:r/>
          </w:p>
          <w:p>
            <w:pPr>
              <w:spacing w:after="0" w:line="240" w:lineRule="auto"/>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（3）分配质控病历：支持将抽取的病历，按科室分配给不同的质控员</w:t>
            </w:r>
            <w:r/>
          </w:p>
        </w:tc>
      </w:tr>
      <w:tr>
        <w:trPr>
          <w:trHeight w:val="20"/>
        </w:trPr>
        <w:tc>
          <w:tcPr>
            <w:tcBorders>
              <w:top w:val="single" w:color="auto" w:sz="4" w:space="0"/>
              <w:left w:val="single" w:color="auto" w:sz="4" w:space="0"/>
              <w:bottom w:val="single" w:color="auto" w:sz="4" w:space="0"/>
              <w:right w:val="single" w:color="auto" w:sz="4" w:space="0"/>
            </w:tcBorders>
            <w:tcW w:w="515" w:type="pct"/>
            <w:vAlign w:val="center"/>
            <w:vMerge w:val="continue"/>
            <w:textDirection w:val="lrTb"/>
            <w:noWrap w:val="false"/>
          </w:tcPr>
          <w:p>
            <w:pPr>
              <w:spacing w:after="0" w:line="240" w:lineRule="auto"/>
              <w:rPr>
                <w:rFonts w:ascii="宋体" w:hAnsi="宋体" w:eastAsia="宋体"/>
                <w:color w:val="000000" w:themeColor="text1"/>
                <w:sz w:val="24"/>
                <w:lang w:eastAsia="zh-CN"/>
                <w14:textFill>
                  <w14:solidFill>
                    <w14:schemeClr w14:val="tx1"/>
                  </w14:solidFill>
                </w14:textFill>
              </w:rPr>
            </w:pPr>
            <w:r>
              <w:rPr>
                <w:rFonts w:ascii="宋体" w:hAnsi="宋体" w:eastAsia="宋体"/>
                <w:color w:val="000000" w:themeColor="text1"/>
                <w:sz w:val="24"/>
                <w:lang w:eastAsia="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417" w:type="pct"/>
            <w:vAlign w:val="center"/>
            <w:vMerge w:val="continue"/>
            <w:textDirection w:val="lrTb"/>
            <w:noWrap w:val="false"/>
          </w:tcPr>
          <w:p>
            <w:pPr>
              <w:spacing w:after="0" w:line="240" w:lineRule="auto"/>
              <w:rPr>
                <w:rFonts w:ascii="宋体" w:hAnsi="宋体" w:eastAsia="宋体"/>
                <w:color w:val="000000" w:themeColor="text1"/>
                <w:sz w:val="24"/>
                <w:lang w:eastAsia="zh-CN"/>
                <w14:textFill>
                  <w14:solidFill>
                    <w14:schemeClr w14:val="tx1"/>
                  </w14:solidFill>
                </w14:textFill>
              </w:rPr>
            </w:pPr>
            <w:r>
              <w:rPr>
                <w:rFonts w:ascii="宋体" w:hAnsi="宋体" w:eastAsia="宋体"/>
                <w:color w:val="000000" w:themeColor="text1"/>
                <w:sz w:val="24"/>
                <w:lang w:eastAsia="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4067" w:type="pct"/>
            <w:vAlign w:val="center"/>
            <w:textDirection w:val="lrTb"/>
            <w:noWrap w:val="false"/>
          </w:tcPr>
          <w:p>
            <w:pPr>
              <w:spacing w:after="0" w:line="240" w:lineRule="auto"/>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2、查看质控任务</w:t>
            </w:r>
            <w:r/>
          </w:p>
          <w:p>
            <w:pPr>
              <w:spacing w:after="0" w:line="240" w:lineRule="auto"/>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（1）支持查看病历质控任务的病历总数，选中病历数，质控抽取率；</w:t>
            </w:r>
            <w:r/>
          </w:p>
          <w:p>
            <w:pPr>
              <w:spacing w:after="0" w:line="240" w:lineRule="auto"/>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（2）支持查看质控任务中各质控员的质控病历列表，以及时间段内未抽查的所有病历列表，方便对未选择的病历进行人工分配。</w:t>
            </w:r>
            <w:r/>
          </w:p>
        </w:tc>
      </w:tr>
      <w:tr>
        <w:trPr>
          <w:trHeight w:val="20"/>
        </w:trPr>
        <w:tc>
          <w:tcPr>
            <w:tcBorders>
              <w:top w:val="single" w:color="auto" w:sz="4" w:space="0"/>
              <w:left w:val="single" w:color="auto" w:sz="4" w:space="0"/>
              <w:bottom w:val="single" w:color="auto" w:sz="4" w:space="0"/>
              <w:right w:val="single" w:color="auto" w:sz="4" w:space="0"/>
            </w:tcBorders>
            <w:tcW w:w="515" w:type="pct"/>
            <w:vAlign w:val="center"/>
            <w:vMerge w:val="continue"/>
            <w:textDirection w:val="lrTb"/>
            <w:noWrap w:val="false"/>
          </w:tcPr>
          <w:p>
            <w:pPr>
              <w:spacing w:after="0" w:line="240" w:lineRule="auto"/>
              <w:rPr>
                <w:rFonts w:ascii="宋体" w:hAnsi="宋体" w:eastAsia="宋体"/>
                <w:color w:val="000000" w:themeColor="text1"/>
                <w:sz w:val="24"/>
                <w:lang w:eastAsia="zh-CN"/>
                <w14:textFill>
                  <w14:solidFill>
                    <w14:schemeClr w14:val="tx1"/>
                  </w14:solidFill>
                </w14:textFill>
              </w:rPr>
            </w:pPr>
            <w:r>
              <w:rPr>
                <w:rFonts w:ascii="宋体" w:hAnsi="宋体" w:eastAsia="宋体"/>
                <w:color w:val="000000" w:themeColor="text1"/>
                <w:sz w:val="24"/>
                <w:lang w:eastAsia="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417" w:type="pct"/>
            <w:vAlign w:val="center"/>
            <w:vMerge w:val="continue"/>
            <w:textDirection w:val="lrTb"/>
            <w:noWrap w:val="false"/>
          </w:tcPr>
          <w:p>
            <w:pPr>
              <w:spacing w:after="0" w:line="240" w:lineRule="auto"/>
              <w:rPr>
                <w:rFonts w:ascii="宋体" w:hAnsi="宋体" w:eastAsia="宋体"/>
                <w:color w:val="000000" w:themeColor="text1"/>
                <w:sz w:val="24"/>
                <w:lang w:eastAsia="zh-CN"/>
                <w14:textFill>
                  <w14:solidFill>
                    <w14:schemeClr w14:val="tx1"/>
                  </w14:solidFill>
                </w14:textFill>
              </w:rPr>
            </w:pPr>
            <w:r>
              <w:rPr>
                <w:rFonts w:ascii="宋体" w:hAnsi="宋体" w:eastAsia="宋体"/>
                <w:color w:val="000000" w:themeColor="text1"/>
                <w:sz w:val="24"/>
                <w:lang w:eastAsia="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4067" w:type="pct"/>
            <w:vAlign w:val="center"/>
            <w:textDirection w:val="lrTb"/>
            <w:noWrap w:val="false"/>
          </w:tcPr>
          <w:p>
            <w:pPr>
              <w:spacing w:after="0" w:line="240" w:lineRule="auto"/>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▲3、筛选质控病历并二次分配</w:t>
            </w:r>
            <w:r/>
          </w:p>
          <w:p>
            <w:pPr>
              <w:spacing w:after="0" w:line="240" w:lineRule="auto"/>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（1）支持通过多维度快速搜索病历并再次指派给质控员，筛选的维度至少包括：审核状态、科室、病历等级、病历特征、标签、手术级别等；</w:t>
            </w:r>
            <w:r/>
          </w:p>
          <w:p>
            <w:pPr>
              <w:spacing w:after="0" w:line="240" w:lineRule="auto"/>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（2）病历特征选择包括不仅限于：基本特征、手术及操作、患者诊断、住院时间、专科特征、护理、医嘱用药、其他、特殊用药等。</w:t>
            </w:r>
            <w:r/>
          </w:p>
          <w:p>
            <w:pPr>
              <w:spacing w:after="0" w:line="240" w:lineRule="auto"/>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（3）支持对搜索的病历进行单项/批量指派给质控员。</w:t>
            </w:r>
            <w:r/>
          </w:p>
          <w:p>
            <w:pPr>
              <w:spacing w:after="0" w:line="240" w:lineRule="auto"/>
              <w:rPr>
                <w:rFonts w:ascii="宋体" w:hAnsi="宋体" w:eastAsia="宋体"/>
                <w:color w:val="000000" w:themeColor="text1"/>
                <w:sz w:val="24"/>
                <w:lang w:eastAsia="zh-CN"/>
                <w14:textFill>
                  <w14:solidFill>
                    <w14:schemeClr w14:val="tx1"/>
                  </w14:solidFill>
                </w14:textFill>
              </w:rPr>
            </w:pPr>
            <w:r>
              <w:rPr>
                <w:rFonts w:ascii="宋体" w:hAnsi="宋体" w:eastAsia="宋体"/>
                <w:color w:val="000000" w:themeColor="text1"/>
                <w:sz w:val="24"/>
                <w:szCs w:val="24"/>
                <w:lang w:eastAsia="zh-CN"/>
                <w14:textFill>
                  <w14:solidFill>
                    <w14:schemeClr w14:val="tx1"/>
                  </w14:solidFill>
                </w14:textFill>
              </w:rPr>
              <w:t xml:space="preserve">（4）增加对管理敏感事件的监控，包括：非计划/重返手术、抗菌药物使用过多、大量输血、住院超长、持续病危病重、死亡等。</w:t>
            </w:r>
            <w:r/>
          </w:p>
        </w:tc>
      </w:tr>
      <w:tr>
        <w:trPr>
          <w:trHeight w:val="20"/>
        </w:trPr>
        <w:tc>
          <w:tcPr>
            <w:tcBorders>
              <w:top w:val="single" w:color="auto" w:sz="4" w:space="0"/>
              <w:left w:val="single" w:color="auto" w:sz="4" w:space="0"/>
              <w:bottom w:val="single" w:color="auto" w:sz="4" w:space="0"/>
              <w:right w:val="single" w:color="auto" w:sz="4" w:space="0"/>
            </w:tcBorders>
            <w:tcW w:w="515" w:type="pct"/>
            <w:vAlign w:val="center"/>
            <w:vMerge w:val="continue"/>
            <w:textDirection w:val="lrTb"/>
            <w:noWrap w:val="false"/>
          </w:tcPr>
          <w:p>
            <w:pPr>
              <w:spacing w:after="0" w:line="240" w:lineRule="auto"/>
              <w:rPr>
                <w:rFonts w:ascii="宋体" w:hAnsi="宋体" w:eastAsia="宋体"/>
                <w:color w:val="000000" w:themeColor="text1"/>
                <w:sz w:val="24"/>
                <w:lang w:eastAsia="zh-CN"/>
                <w14:textFill>
                  <w14:solidFill>
                    <w14:schemeClr w14:val="tx1"/>
                  </w14:solidFill>
                </w14:textFill>
              </w:rPr>
            </w:pPr>
            <w:r>
              <w:rPr>
                <w:rFonts w:ascii="宋体" w:hAnsi="宋体" w:eastAsia="宋体"/>
                <w:color w:val="000000" w:themeColor="text1"/>
                <w:sz w:val="24"/>
                <w:lang w:eastAsia="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417" w:type="pct"/>
            <w:vAlign w:val="center"/>
            <w:vMerge w:val="continue"/>
            <w:textDirection w:val="lrTb"/>
            <w:noWrap w:val="false"/>
          </w:tcPr>
          <w:p>
            <w:pPr>
              <w:spacing w:after="0" w:line="240" w:lineRule="auto"/>
              <w:rPr>
                <w:rFonts w:ascii="宋体" w:hAnsi="宋体" w:eastAsia="宋体"/>
                <w:color w:val="000000" w:themeColor="text1"/>
                <w:sz w:val="24"/>
                <w:lang w:eastAsia="zh-CN"/>
                <w14:textFill>
                  <w14:solidFill>
                    <w14:schemeClr w14:val="tx1"/>
                  </w14:solidFill>
                </w14:textFill>
              </w:rPr>
            </w:pPr>
            <w:r>
              <w:rPr>
                <w:rFonts w:ascii="宋体" w:hAnsi="宋体" w:eastAsia="宋体"/>
                <w:color w:val="000000" w:themeColor="text1"/>
                <w:sz w:val="24"/>
                <w:lang w:eastAsia="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4067" w:type="pct"/>
            <w:vAlign w:val="center"/>
            <w:textDirection w:val="lrTb"/>
            <w:noWrap w:val="false"/>
          </w:tcPr>
          <w:p>
            <w:pPr>
              <w:spacing w:after="0" w:line="240" w:lineRule="auto"/>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4、查看质控项目及病历</w:t>
            </w:r>
            <w:r/>
          </w:p>
          <w:p>
            <w:pPr>
              <w:spacing w:after="0" w:line="240" w:lineRule="auto"/>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质控任务项目开始后，质控管理人员可随时查看病历审核任务的进度、剩余时间、病历详情，并以不同颜色对剩余时间进行预警</w:t>
            </w:r>
            <w:r/>
          </w:p>
        </w:tc>
      </w:tr>
      <w:tr>
        <w:trPr>
          <w:trHeight w:val="20"/>
        </w:trPr>
        <w:tc>
          <w:tcPr>
            <w:tcBorders>
              <w:top w:val="single" w:color="auto" w:sz="4" w:space="0"/>
              <w:left w:val="single" w:color="auto" w:sz="4" w:space="0"/>
              <w:bottom w:val="single" w:color="auto" w:sz="4" w:space="0"/>
              <w:right w:val="single" w:color="auto" w:sz="4" w:space="0"/>
            </w:tcBorders>
            <w:tcW w:w="515" w:type="pct"/>
            <w:vAlign w:val="center"/>
            <w:vMerge w:val="continue"/>
            <w:textDirection w:val="lrTb"/>
            <w:noWrap w:val="false"/>
          </w:tcPr>
          <w:p>
            <w:pPr>
              <w:spacing w:after="0" w:line="240" w:lineRule="auto"/>
              <w:rPr>
                <w:rFonts w:ascii="宋体" w:hAnsi="宋体" w:eastAsia="宋体"/>
                <w:color w:val="000000" w:themeColor="text1"/>
                <w:sz w:val="24"/>
                <w:lang w:eastAsia="zh-CN"/>
                <w14:textFill>
                  <w14:solidFill>
                    <w14:schemeClr w14:val="tx1"/>
                  </w14:solidFill>
                </w14:textFill>
              </w:rPr>
            </w:pPr>
            <w:r>
              <w:rPr>
                <w:rFonts w:ascii="宋体" w:hAnsi="宋体" w:eastAsia="宋体"/>
                <w:color w:val="000000" w:themeColor="text1"/>
                <w:sz w:val="24"/>
                <w:lang w:eastAsia="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417" w:type="pct"/>
            <w:vAlign w:val="center"/>
            <w:vMerge w:val="continue"/>
            <w:textDirection w:val="lrTb"/>
            <w:noWrap w:val="false"/>
          </w:tcPr>
          <w:p>
            <w:pPr>
              <w:spacing w:after="0" w:line="240" w:lineRule="auto"/>
              <w:rPr>
                <w:rFonts w:ascii="宋体" w:hAnsi="宋体" w:eastAsia="宋体"/>
                <w:color w:val="000000" w:themeColor="text1"/>
                <w:sz w:val="24"/>
                <w:lang w:eastAsia="zh-CN"/>
                <w14:textFill>
                  <w14:solidFill>
                    <w14:schemeClr w14:val="tx1"/>
                  </w14:solidFill>
                </w14:textFill>
              </w:rPr>
            </w:pPr>
            <w:r>
              <w:rPr>
                <w:rFonts w:ascii="宋体" w:hAnsi="宋体" w:eastAsia="宋体"/>
                <w:color w:val="000000" w:themeColor="text1"/>
                <w:sz w:val="24"/>
                <w:lang w:eastAsia="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4067" w:type="pct"/>
            <w:vAlign w:val="center"/>
            <w:textDirection w:val="lrTb"/>
            <w:noWrap w:val="false"/>
          </w:tcPr>
          <w:p>
            <w:pPr>
              <w:spacing w:after="0" w:line="240" w:lineRule="auto"/>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5、质控任务列表生成并下载</w:t>
            </w:r>
            <w:r/>
          </w:p>
          <w:p>
            <w:pPr>
              <w:spacing w:after="0" w:line="240" w:lineRule="auto"/>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支持一键生成不同类型的质控任务的下载文件并下载。</w:t>
            </w:r>
            <w:r/>
          </w:p>
        </w:tc>
      </w:tr>
      <w:tr>
        <w:trPr>
          <w:trHeight w:val="20"/>
        </w:trPr>
        <w:tc>
          <w:tcPr>
            <w:tcBorders>
              <w:top w:val="single" w:color="auto" w:sz="4" w:space="0"/>
              <w:left w:val="single" w:color="auto" w:sz="4" w:space="0"/>
              <w:bottom w:val="single" w:color="auto" w:sz="4" w:space="0"/>
              <w:right w:val="single" w:color="auto" w:sz="4" w:space="0"/>
            </w:tcBorders>
            <w:tcW w:w="515" w:type="pct"/>
            <w:vAlign w:val="center"/>
            <w:vMerge w:val="continue"/>
            <w:textDirection w:val="lrTb"/>
            <w:noWrap w:val="false"/>
          </w:tcPr>
          <w:p>
            <w:pPr>
              <w:spacing w:after="0" w:line="240" w:lineRule="auto"/>
              <w:rPr>
                <w:rFonts w:ascii="宋体" w:hAnsi="宋体" w:eastAsia="宋体"/>
                <w:color w:val="000000" w:themeColor="text1"/>
                <w:sz w:val="24"/>
                <w:lang w:eastAsia="zh-CN"/>
                <w14:textFill>
                  <w14:solidFill>
                    <w14:schemeClr w14:val="tx1"/>
                  </w14:solidFill>
                </w14:textFill>
              </w:rPr>
            </w:pPr>
            <w:r>
              <w:rPr>
                <w:rFonts w:ascii="宋体" w:hAnsi="宋体" w:eastAsia="宋体"/>
                <w:color w:val="000000" w:themeColor="text1"/>
                <w:sz w:val="24"/>
                <w:lang w:eastAsia="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417" w:type="pct"/>
            <w:vAlign w:val="center"/>
            <w:vMerge w:val="restart"/>
            <w:textDirection w:val="lrTb"/>
            <w:noWrap w:val="false"/>
          </w:tcPr>
          <w:p>
            <w:pPr>
              <w:spacing w:after="0" w:line="240" w:lineRule="auto"/>
              <w:rPr>
                <w:rFonts w:ascii="宋体" w:hAnsi="宋体" w:eastAsia="宋体"/>
                <w:color w:val="000000" w:themeColor="text1"/>
                <w:sz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病历评价-任务执行</w:t>
            </w:r>
            <w:r/>
          </w:p>
        </w:tc>
        <w:tc>
          <w:tcPr>
            <w:tcBorders>
              <w:top w:val="single" w:color="auto" w:sz="4" w:space="0"/>
              <w:left w:val="single" w:color="auto" w:sz="4" w:space="0"/>
              <w:bottom w:val="single" w:color="auto" w:sz="4" w:space="0"/>
              <w:right w:val="single" w:color="auto" w:sz="4" w:space="0"/>
            </w:tcBorders>
            <w:tcW w:w="4067" w:type="pct"/>
            <w:vAlign w:val="center"/>
            <w:textDirection w:val="lrTb"/>
            <w:noWrap w:val="false"/>
          </w:tcPr>
          <w:p>
            <w:pPr>
              <w:spacing w:after="0" w:line="240" w:lineRule="auto"/>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质控人员登录系统，可查看到分配给质控员的所有质控任务列表，包括质控任务名称、抽取类型、质控病历时间、病历总数、质控级别、质控负责人、进度、剩余时间（天）、创建日期、创建人、状态、操作等。</w:t>
            </w:r>
            <w:r/>
          </w:p>
        </w:tc>
      </w:tr>
      <w:tr>
        <w:trPr>
          <w:trHeight w:val="20"/>
        </w:trPr>
        <w:tc>
          <w:tcPr>
            <w:tcBorders>
              <w:top w:val="single" w:color="auto" w:sz="4" w:space="0"/>
              <w:left w:val="single" w:color="auto" w:sz="4" w:space="0"/>
              <w:bottom w:val="single" w:color="auto" w:sz="4" w:space="0"/>
              <w:right w:val="single" w:color="auto" w:sz="4" w:space="0"/>
            </w:tcBorders>
            <w:tcW w:w="515" w:type="pct"/>
            <w:vAlign w:val="center"/>
            <w:vMerge w:val="continue"/>
            <w:textDirection w:val="lrTb"/>
            <w:noWrap w:val="false"/>
          </w:tcPr>
          <w:p>
            <w:pPr>
              <w:spacing w:after="0" w:line="240" w:lineRule="auto"/>
              <w:rPr>
                <w:rFonts w:ascii="宋体" w:hAnsi="宋体" w:eastAsia="宋体"/>
                <w:color w:val="000000" w:themeColor="text1"/>
                <w:sz w:val="24"/>
                <w:lang w:eastAsia="zh-CN"/>
                <w14:textFill>
                  <w14:solidFill>
                    <w14:schemeClr w14:val="tx1"/>
                  </w14:solidFill>
                </w14:textFill>
              </w:rPr>
            </w:pPr>
            <w:r>
              <w:rPr>
                <w:rFonts w:ascii="宋体" w:hAnsi="宋体" w:eastAsia="宋体"/>
                <w:color w:val="000000" w:themeColor="text1"/>
                <w:sz w:val="24"/>
                <w:lang w:eastAsia="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417" w:type="pct"/>
            <w:vAlign w:val="center"/>
            <w:vMerge w:val="continue"/>
            <w:textDirection w:val="lrTb"/>
            <w:noWrap w:val="false"/>
          </w:tcPr>
          <w:p>
            <w:pPr>
              <w:spacing w:after="0" w:line="240" w:lineRule="auto"/>
              <w:rPr>
                <w:rFonts w:ascii="宋体" w:hAnsi="宋体" w:eastAsia="宋体"/>
                <w:color w:val="000000" w:themeColor="text1"/>
                <w:sz w:val="24"/>
                <w:lang w:eastAsia="zh-CN"/>
                <w14:textFill>
                  <w14:solidFill>
                    <w14:schemeClr w14:val="tx1"/>
                  </w14:solidFill>
                </w14:textFill>
              </w:rPr>
            </w:pPr>
            <w:r>
              <w:rPr>
                <w:rFonts w:ascii="宋体" w:hAnsi="宋体" w:eastAsia="宋体"/>
                <w:color w:val="000000" w:themeColor="text1"/>
                <w:sz w:val="24"/>
                <w:lang w:eastAsia="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4067" w:type="pct"/>
            <w:vAlign w:val="center"/>
            <w:textDirection w:val="lrTb"/>
            <w:noWrap w:val="false"/>
          </w:tcPr>
          <w:p>
            <w:pPr>
              <w:spacing w:after="0" w:line="240" w:lineRule="auto"/>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支持以不同颜色对剩余时间进行预警。</w:t>
            </w:r>
            <w:r/>
          </w:p>
        </w:tc>
      </w:tr>
      <w:tr>
        <w:trPr>
          <w:trHeight w:val="20"/>
        </w:trPr>
        <w:tc>
          <w:tcPr>
            <w:tcBorders>
              <w:top w:val="single" w:color="auto" w:sz="4" w:space="0"/>
              <w:left w:val="single" w:color="auto" w:sz="4" w:space="0"/>
              <w:bottom w:val="single" w:color="auto" w:sz="4" w:space="0"/>
              <w:right w:val="single" w:color="auto" w:sz="4" w:space="0"/>
            </w:tcBorders>
            <w:tcW w:w="515" w:type="pct"/>
            <w:vAlign w:val="center"/>
            <w:vMerge w:val="continue"/>
            <w:textDirection w:val="lrTb"/>
            <w:noWrap w:val="false"/>
          </w:tcPr>
          <w:p>
            <w:pPr>
              <w:spacing w:after="0" w:line="240" w:lineRule="auto"/>
              <w:rPr>
                <w:rFonts w:ascii="宋体" w:hAnsi="宋体" w:eastAsia="宋体"/>
                <w:color w:val="000000" w:themeColor="text1"/>
                <w:sz w:val="24"/>
                <w:lang w:eastAsia="zh-CN"/>
                <w14:textFill>
                  <w14:solidFill>
                    <w14:schemeClr w14:val="tx1"/>
                  </w14:solidFill>
                </w14:textFill>
              </w:rPr>
            </w:pPr>
            <w:r>
              <w:rPr>
                <w:rFonts w:ascii="宋体" w:hAnsi="宋体" w:eastAsia="宋体"/>
                <w:color w:val="000000" w:themeColor="text1"/>
                <w:sz w:val="24"/>
                <w:lang w:eastAsia="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417" w:type="pct"/>
            <w:vAlign w:val="center"/>
            <w:vMerge w:val="continue"/>
            <w:textDirection w:val="lrTb"/>
            <w:noWrap w:val="false"/>
          </w:tcPr>
          <w:p>
            <w:pPr>
              <w:spacing w:after="0" w:line="240" w:lineRule="auto"/>
              <w:rPr>
                <w:rFonts w:ascii="宋体" w:hAnsi="宋体" w:eastAsia="宋体"/>
                <w:color w:val="000000" w:themeColor="text1"/>
                <w:sz w:val="24"/>
                <w:lang w:eastAsia="zh-CN"/>
                <w14:textFill>
                  <w14:solidFill>
                    <w14:schemeClr w14:val="tx1"/>
                  </w14:solidFill>
                </w14:textFill>
              </w:rPr>
            </w:pPr>
            <w:r>
              <w:rPr>
                <w:rFonts w:ascii="宋体" w:hAnsi="宋体" w:eastAsia="宋体"/>
                <w:color w:val="000000" w:themeColor="text1"/>
                <w:sz w:val="24"/>
                <w:lang w:eastAsia="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4067" w:type="pct"/>
            <w:vAlign w:val="center"/>
            <w:textDirection w:val="lrTb"/>
            <w:noWrap w:val="false"/>
          </w:tcPr>
          <w:p>
            <w:pPr>
              <w:spacing w:after="0" w:line="240" w:lineRule="auto"/>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支持查看每份病历的详细病历质控详情，并在线进行人工病历审核。</w:t>
            </w:r>
            <w:r/>
          </w:p>
        </w:tc>
      </w:tr>
      <w:tr>
        <w:trPr>
          <w:trHeight w:val="20"/>
        </w:trPr>
        <w:tc>
          <w:tcPr>
            <w:tcBorders>
              <w:top w:val="single" w:color="auto" w:sz="4" w:space="0"/>
              <w:left w:val="single" w:color="auto" w:sz="4" w:space="0"/>
              <w:bottom w:val="single" w:color="auto" w:sz="4" w:space="0"/>
              <w:right w:val="single" w:color="auto" w:sz="4" w:space="0"/>
            </w:tcBorders>
            <w:tcW w:w="515" w:type="pct"/>
            <w:vAlign w:val="center"/>
            <w:vMerge w:val="continue"/>
            <w:textDirection w:val="lrTb"/>
            <w:noWrap w:val="false"/>
          </w:tcPr>
          <w:p>
            <w:pPr>
              <w:spacing w:after="0" w:line="240" w:lineRule="auto"/>
              <w:rPr>
                <w:rFonts w:ascii="宋体" w:hAnsi="宋体" w:eastAsia="宋体"/>
                <w:color w:val="000000" w:themeColor="text1"/>
                <w:sz w:val="24"/>
                <w:lang w:eastAsia="zh-CN"/>
                <w14:textFill>
                  <w14:solidFill>
                    <w14:schemeClr w14:val="tx1"/>
                  </w14:solidFill>
                </w14:textFill>
              </w:rPr>
            </w:pPr>
            <w:r>
              <w:rPr>
                <w:rFonts w:ascii="宋体" w:hAnsi="宋体" w:eastAsia="宋体"/>
                <w:color w:val="000000" w:themeColor="text1"/>
                <w:sz w:val="24"/>
                <w:lang w:eastAsia="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417" w:type="pct"/>
            <w:vAlign w:val="center"/>
            <w:vMerge w:val="continue"/>
            <w:textDirection w:val="lrTb"/>
            <w:noWrap w:val="false"/>
          </w:tcPr>
          <w:p>
            <w:pPr>
              <w:spacing w:after="0" w:line="240" w:lineRule="auto"/>
              <w:rPr>
                <w:rFonts w:ascii="宋体" w:hAnsi="宋体" w:eastAsia="宋体"/>
                <w:color w:val="000000" w:themeColor="text1"/>
                <w:sz w:val="24"/>
                <w:lang w:eastAsia="zh-CN"/>
                <w14:textFill>
                  <w14:solidFill>
                    <w14:schemeClr w14:val="tx1"/>
                  </w14:solidFill>
                </w14:textFill>
              </w:rPr>
            </w:pPr>
            <w:r>
              <w:rPr>
                <w:rFonts w:ascii="宋体" w:hAnsi="宋体" w:eastAsia="宋体"/>
                <w:color w:val="000000" w:themeColor="text1"/>
                <w:sz w:val="24"/>
                <w:lang w:eastAsia="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4067" w:type="pct"/>
            <w:vAlign w:val="center"/>
            <w:textDirection w:val="lrTb"/>
            <w:noWrap w:val="false"/>
          </w:tcPr>
          <w:p>
            <w:pPr>
              <w:spacing w:after="0" w:line="240" w:lineRule="auto"/>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需要对指定进行病历检查的质控员进行评分，能够对质控员病历检查的结果进行统计汇总并能够按照质控员姓名、质控问题、质控规则等筛选条件进行筛选，最终形成对于质控员的评分结果。</w:t>
            </w:r>
            <w:r/>
          </w:p>
        </w:tc>
      </w:tr>
      <w:tr>
        <w:trPr>
          <w:trHeight w:val="20"/>
        </w:trPr>
        <w:tc>
          <w:tcPr>
            <w:tcBorders>
              <w:top w:val="single" w:color="auto" w:sz="4" w:space="0"/>
              <w:left w:val="single" w:color="auto" w:sz="4" w:space="0"/>
              <w:bottom w:val="single" w:color="auto" w:sz="4" w:space="0"/>
              <w:right w:val="single" w:color="auto" w:sz="4" w:space="0"/>
            </w:tcBorders>
            <w:tcW w:w="515" w:type="pct"/>
            <w:vAlign w:val="center"/>
            <w:vMerge w:val="continue"/>
            <w:textDirection w:val="lrTb"/>
            <w:noWrap w:val="false"/>
          </w:tcPr>
          <w:p>
            <w:pPr>
              <w:spacing w:after="0" w:line="240" w:lineRule="auto"/>
              <w:rPr>
                <w:rFonts w:ascii="宋体" w:hAnsi="宋体" w:eastAsia="宋体"/>
                <w:color w:val="000000" w:themeColor="text1"/>
                <w:sz w:val="24"/>
                <w:lang w:eastAsia="zh-CN"/>
                <w14:textFill>
                  <w14:solidFill>
                    <w14:schemeClr w14:val="tx1"/>
                  </w14:solidFill>
                </w14:textFill>
              </w:rPr>
            </w:pPr>
            <w:r>
              <w:rPr>
                <w:rFonts w:ascii="宋体" w:hAnsi="宋体" w:eastAsia="宋体"/>
                <w:color w:val="000000" w:themeColor="text1"/>
                <w:sz w:val="24"/>
                <w:lang w:eastAsia="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417" w:type="pct"/>
            <w:vAlign w:val="center"/>
            <w:vMerge w:val="restart"/>
            <w:textDirection w:val="lrTb"/>
            <w:noWrap w:val="false"/>
          </w:tcPr>
          <w:p>
            <w:pPr>
              <w:spacing w:after="0" w:line="240" w:lineRule="auto"/>
              <w:rPr>
                <w:rFonts w:ascii="宋体" w:hAnsi="宋体" w:eastAsia="宋体"/>
                <w:color w:val="000000" w:themeColor="text1"/>
                <w:sz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人工审核 </w:t>
            </w:r>
            <w:r/>
          </w:p>
        </w:tc>
        <w:tc>
          <w:tcPr>
            <w:tcBorders>
              <w:top w:val="single" w:color="auto" w:sz="4" w:space="0"/>
              <w:left w:val="single" w:color="auto" w:sz="4" w:space="0"/>
              <w:bottom w:val="single" w:color="auto" w:sz="4" w:space="0"/>
              <w:right w:val="single" w:color="auto" w:sz="4" w:space="0"/>
            </w:tcBorders>
            <w:tcW w:w="4067" w:type="pct"/>
            <w:vAlign w:val="center"/>
            <w:textDirection w:val="lrTb"/>
            <w:noWrap w:val="false"/>
          </w:tcPr>
          <w:p>
            <w:pPr>
              <w:spacing w:after="0" w:line="240" w:lineRule="auto"/>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1、质控缺陷总览：</w:t>
            </w:r>
            <w:r/>
          </w:p>
          <w:p>
            <w:pPr>
              <w:spacing w:after="0" w:line="240" w:lineRule="auto"/>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在质控员选择一份病历进行人工审核时，系统智能提示当前病历的各文书的缺陷问题数量，支持根据质控员查看的文书不同展示当前文书下的所有问题缺陷、备注问题缺陷原因、扣分、质控类型（机器/人工）等。</w:t>
            </w:r>
            <w:r/>
          </w:p>
        </w:tc>
      </w:tr>
      <w:tr>
        <w:trPr>
          <w:trHeight w:val="20"/>
        </w:trPr>
        <w:tc>
          <w:tcPr>
            <w:tcBorders>
              <w:top w:val="single" w:color="auto" w:sz="4" w:space="0"/>
              <w:left w:val="single" w:color="auto" w:sz="4" w:space="0"/>
              <w:bottom w:val="single" w:color="auto" w:sz="4" w:space="0"/>
              <w:right w:val="single" w:color="auto" w:sz="4" w:space="0"/>
            </w:tcBorders>
            <w:tcW w:w="515" w:type="pct"/>
            <w:vAlign w:val="center"/>
            <w:vMerge w:val="continue"/>
            <w:textDirection w:val="lrTb"/>
            <w:noWrap w:val="false"/>
          </w:tcPr>
          <w:p>
            <w:pPr>
              <w:spacing w:after="0" w:line="240" w:lineRule="auto"/>
              <w:rPr>
                <w:rFonts w:ascii="宋体" w:hAnsi="宋体" w:eastAsia="宋体"/>
                <w:color w:val="000000" w:themeColor="text1"/>
                <w:sz w:val="24"/>
                <w:lang w:eastAsia="zh-CN"/>
                <w14:textFill>
                  <w14:solidFill>
                    <w14:schemeClr w14:val="tx1"/>
                  </w14:solidFill>
                </w14:textFill>
              </w:rPr>
            </w:pPr>
            <w:r>
              <w:rPr>
                <w:rFonts w:ascii="宋体" w:hAnsi="宋体" w:eastAsia="宋体"/>
                <w:color w:val="000000" w:themeColor="text1"/>
                <w:sz w:val="24"/>
                <w:lang w:eastAsia="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417" w:type="pct"/>
            <w:vAlign w:val="center"/>
            <w:vMerge w:val="continue"/>
            <w:textDirection w:val="lrTb"/>
            <w:noWrap w:val="false"/>
          </w:tcPr>
          <w:p>
            <w:pPr>
              <w:spacing w:after="0" w:line="240" w:lineRule="auto"/>
              <w:rPr>
                <w:rFonts w:ascii="宋体" w:hAnsi="宋体" w:eastAsia="宋体"/>
                <w:color w:val="000000" w:themeColor="text1"/>
                <w:sz w:val="24"/>
                <w:lang w:eastAsia="zh-CN"/>
                <w14:textFill>
                  <w14:solidFill>
                    <w14:schemeClr w14:val="tx1"/>
                  </w14:solidFill>
                </w14:textFill>
              </w:rPr>
            </w:pPr>
            <w:r>
              <w:rPr>
                <w:rFonts w:ascii="宋体" w:hAnsi="宋体" w:eastAsia="宋体"/>
                <w:color w:val="000000" w:themeColor="text1"/>
                <w:sz w:val="24"/>
                <w:lang w:eastAsia="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4067" w:type="pct"/>
            <w:vAlign w:val="center"/>
            <w:textDirection w:val="lrTb"/>
            <w:noWrap w:val="false"/>
          </w:tcPr>
          <w:p>
            <w:pPr>
              <w:spacing w:after="0" w:line="240" w:lineRule="auto"/>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2、人工质控与结果确认：</w:t>
            </w:r>
            <w:r/>
          </w:p>
          <w:p>
            <w:pPr>
              <w:spacing w:after="0" w:line="240" w:lineRule="auto"/>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（1）支持点击缺陷问题，系统自动跳转至缺陷对应的段落或原文，且高亮并划线对应到质控点上；</w:t>
            </w:r>
            <w:r/>
          </w:p>
          <w:p>
            <w:pPr>
              <w:spacing w:after="0" w:line="240" w:lineRule="auto"/>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2）质控人员根据系统的质控结果对病历的缺陷进行人工确认，如果认为此缺陷对病历质量影响不大，可以确认完成；如果认为此缺陷要求医生修改，可通过操作反馈给临床医生，且质控类型立马由机器转变成人工。</w:t>
            </w:r>
            <w:r/>
          </w:p>
          <w:p>
            <w:pPr>
              <w:spacing w:after="0" w:line="240" w:lineRule="auto"/>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（3）针对质控员建议医生修改的缺陷问题，系统需支持在进行不同颜色展示，方便质控员根据颜色快速定位到医生对缺陷建议的反馈情况，并对反馈结果进行确认。</w:t>
            </w:r>
            <w:r/>
          </w:p>
          <w:p>
            <w:pPr>
              <w:spacing w:after="0" w:line="240" w:lineRule="auto"/>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（4）支持人工新增缺陷问题。</w:t>
            </w:r>
            <w:r/>
          </w:p>
        </w:tc>
      </w:tr>
      <w:tr>
        <w:trPr>
          <w:trHeight w:val="20"/>
        </w:trPr>
        <w:tc>
          <w:tcPr>
            <w:tcBorders>
              <w:top w:val="single" w:color="auto" w:sz="4" w:space="0"/>
              <w:left w:val="single" w:color="auto" w:sz="4" w:space="0"/>
              <w:bottom w:val="single" w:color="auto" w:sz="4" w:space="0"/>
              <w:right w:val="single" w:color="auto" w:sz="4" w:space="0"/>
            </w:tcBorders>
            <w:tcW w:w="515" w:type="pct"/>
            <w:vAlign w:val="center"/>
            <w:vMerge w:val="continue"/>
            <w:textDirection w:val="lrTb"/>
            <w:noWrap w:val="false"/>
          </w:tcPr>
          <w:p>
            <w:pPr>
              <w:spacing w:after="0" w:line="240" w:lineRule="auto"/>
              <w:rPr>
                <w:rFonts w:ascii="宋体" w:hAnsi="宋体" w:eastAsia="宋体"/>
                <w:color w:val="000000" w:themeColor="text1"/>
                <w:sz w:val="24"/>
                <w:lang w:eastAsia="zh-CN"/>
                <w14:textFill>
                  <w14:solidFill>
                    <w14:schemeClr w14:val="tx1"/>
                  </w14:solidFill>
                </w14:textFill>
              </w:rPr>
            </w:pPr>
            <w:r>
              <w:rPr>
                <w:rFonts w:ascii="宋体" w:hAnsi="宋体" w:eastAsia="宋体"/>
                <w:color w:val="000000" w:themeColor="text1"/>
                <w:sz w:val="24"/>
                <w:lang w:eastAsia="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417" w:type="pct"/>
            <w:vAlign w:val="center"/>
            <w:vMerge w:val="continue"/>
            <w:textDirection w:val="lrTb"/>
            <w:noWrap w:val="false"/>
          </w:tcPr>
          <w:p>
            <w:pPr>
              <w:spacing w:after="0" w:line="240" w:lineRule="auto"/>
              <w:rPr>
                <w:rFonts w:ascii="宋体" w:hAnsi="宋体" w:eastAsia="宋体"/>
                <w:color w:val="000000" w:themeColor="text1"/>
                <w:sz w:val="24"/>
                <w:lang w:eastAsia="zh-CN"/>
                <w14:textFill>
                  <w14:solidFill>
                    <w14:schemeClr w14:val="tx1"/>
                  </w14:solidFill>
                </w14:textFill>
              </w:rPr>
            </w:pPr>
            <w:r>
              <w:rPr>
                <w:rFonts w:ascii="宋体" w:hAnsi="宋体" w:eastAsia="宋体"/>
                <w:color w:val="000000" w:themeColor="text1"/>
                <w:sz w:val="24"/>
                <w:lang w:eastAsia="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4067" w:type="pct"/>
            <w:vAlign w:val="center"/>
            <w:textDirection w:val="lrTb"/>
            <w:noWrap w:val="false"/>
          </w:tcPr>
          <w:p>
            <w:pPr>
              <w:spacing w:after="0" w:line="240" w:lineRule="auto"/>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3、多级人工质控评价</w:t>
            </w:r>
            <w:r/>
          </w:p>
          <w:p>
            <w:pPr>
              <w:spacing w:after="0" w:line="240" w:lineRule="auto"/>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（1）支持专家、院级、科室等多级质控员对同一份病历进行人工质控；</w:t>
            </w:r>
            <w:r/>
          </w:p>
          <w:p>
            <w:pPr>
              <w:spacing w:after="0" w:line="240" w:lineRule="auto"/>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（2）支持单独页面展示每个级别质控员的质控结果及详情，详情中包括该质控员对每个质控问题的质控结果以及评分表结果。页面中还应包括质控任务名称、责任人、审核时间、质控审核人等基本信息；</w:t>
            </w:r>
            <w:r/>
          </w:p>
          <w:p>
            <w:pPr>
              <w:spacing w:after="0" w:line="240" w:lineRule="auto"/>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（3）支持上级质控专家查看和修改低级别的质控员的质控情况，同级别质控员只能修改分配给自己的质控结果，但是可以查看其他同级别质控员结果，低级别的质控员不能查看高级版的质控员的质控结果。</w:t>
            </w:r>
            <w:r/>
          </w:p>
        </w:tc>
      </w:tr>
      <w:tr>
        <w:trPr>
          <w:trHeight w:val="20"/>
        </w:trPr>
        <w:tc>
          <w:tcPr>
            <w:tcBorders>
              <w:top w:val="single" w:color="auto" w:sz="4" w:space="0"/>
              <w:left w:val="single" w:color="auto" w:sz="4" w:space="0"/>
              <w:bottom w:val="single" w:color="auto" w:sz="4" w:space="0"/>
              <w:right w:val="single" w:color="auto" w:sz="4" w:space="0"/>
            </w:tcBorders>
            <w:tcW w:w="515" w:type="pct"/>
            <w:vAlign w:val="center"/>
            <w:vMerge w:val="continue"/>
            <w:textDirection w:val="lrTb"/>
            <w:noWrap w:val="false"/>
          </w:tcPr>
          <w:p>
            <w:pPr>
              <w:spacing w:after="0" w:line="240" w:lineRule="auto"/>
              <w:rPr>
                <w:rFonts w:ascii="宋体" w:hAnsi="宋体" w:eastAsia="宋体"/>
                <w:color w:val="000000" w:themeColor="text1"/>
                <w:sz w:val="24"/>
                <w:lang w:eastAsia="zh-CN"/>
                <w14:textFill>
                  <w14:solidFill>
                    <w14:schemeClr w14:val="tx1"/>
                  </w14:solidFill>
                </w14:textFill>
              </w:rPr>
            </w:pPr>
            <w:r>
              <w:rPr>
                <w:rFonts w:ascii="宋体" w:hAnsi="宋体" w:eastAsia="宋体"/>
                <w:color w:val="000000" w:themeColor="text1"/>
                <w:sz w:val="24"/>
                <w:lang w:eastAsia="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417" w:type="pct"/>
            <w:vAlign w:val="center"/>
            <w:vMerge w:val="continue"/>
            <w:textDirection w:val="lrTb"/>
            <w:noWrap w:val="false"/>
          </w:tcPr>
          <w:p>
            <w:pPr>
              <w:spacing w:after="0" w:line="240" w:lineRule="auto"/>
              <w:rPr>
                <w:rFonts w:ascii="宋体" w:hAnsi="宋体" w:eastAsia="宋体"/>
                <w:color w:val="000000" w:themeColor="text1"/>
                <w:sz w:val="24"/>
                <w:lang w:eastAsia="zh-CN"/>
                <w14:textFill>
                  <w14:solidFill>
                    <w14:schemeClr w14:val="tx1"/>
                  </w14:solidFill>
                </w14:textFill>
              </w:rPr>
            </w:pPr>
            <w:r>
              <w:rPr>
                <w:rFonts w:ascii="宋体" w:hAnsi="宋体" w:eastAsia="宋体"/>
                <w:color w:val="000000" w:themeColor="text1"/>
                <w:sz w:val="24"/>
                <w:lang w:eastAsia="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4067" w:type="pct"/>
            <w:vAlign w:val="center"/>
            <w:textDirection w:val="lrTb"/>
            <w:noWrap w:val="false"/>
          </w:tcPr>
          <w:p>
            <w:pPr>
              <w:spacing w:after="0" w:line="240" w:lineRule="auto"/>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4、病历评分表：</w:t>
            </w:r>
            <w:r/>
          </w:p>
          <w:p>
            <w:pPr>
              <w:spacing w:after="0" w:line="240" w:lineRule="auto"/>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（1）系统根据医院评分表的配置及质控点关联，自动对病历进行评分，质控员可以进行人工评分。</w:t>
            </w:r>
            <w:r/>
          </w:p>
          <w:p>
            <w:pPr>
              <w:spacing w:after="0" w:line="240" w:lineRule="auto"/>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（2）支持根据评分项目导航快速定位不同评分项目，并对扣分项目进行标红处理，点击可查看具体扣分点、扣分结果、扣分理由，方便质控员对扣分情况进行确认/调整。</w:t>
            </w:r>
            <w:r/>
          </w:p>
          <w:p>
            <w:pPr>
              <w:spacing w:after="0" w:line="240" w:lineRule="auto"/>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（3）支持通过添加/删除缺陷问题进行人工干预评分，也支持通过人工修改该评估项目的扣分结果调整病历总体得分。</w:t>
            </w:r>
            <w:r/>
          </w:p>
        </w:tc>
      </w:tr>
      <w:tr>
        <w:trPr>
          <w:trHeight w:val="20"/>
        </w:trPr>
        <w:tc>
          <w:tcPr>
            <w:tcBorders>
              <w:top w:val="single" w:color="auto" w:sz="4" w:space="0"/>
              <w:left w:val="single" w:color="auto" w:sz="4" w:space="0"/>
              <w:bottom w:val="single" w:color="auto" w:sz="4" w:space="0"/>
              <w:right w:val="single" w:color="auto" w:sz="4" w:space="0"/>
            </w:tcBorders>
            <w:tcW w:w="515" w:type="pct"/>
            <w:vAlign w:val="center"/>
            <w:vMerge w:val="continue"/>
            <w:textDirection w:val="lrTb"/>
            <w:noWrap w:val="false"/>
          </w:tcPr>
          <w:p>
            <w:pPr>
              <w:spacing w:after="0" w:line="240" w:lineRule="auto"/>
              <w:rPr>
                <w:rFonts w:ascii="宋体" w:hAnsi="宋体" w:eastAsia="宋体"/>
                <w:color w:val="000000" w:themeColor="text1"/>
                <w:sz w:val="24"/>
                <w:lang w:eastAsia="zh-CN"/>
                <w14:textFill>
                  <w14:solidFill>
                    <w14:schemeClr w14:val="tx1"/>
                  </w14:solidFill>
                </w14:textFill>
              </w:rPr>
            </w:pPr>
            <w:r>
              <w:rPr>
                <w:rFonts w:ascii="宋体" w:hAnsi="宋体" w:eastAsia="宋体"/>
                <w:color w:val="000000" w:themeColor="text1"/>
                <w:sz w:val="24"/>
                <w:lang w:eastAsia="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417" w:type="pct"/>
            <w:vAlign w:val="center"/>
            <w:vMerge w:val="continue"/>
            <w:textDirection w:val="lrTb"/>
            <w:noWrap w:val="false"/>
          </w:tcPr>
          <w:p>
            <w:pPr>
              <w:spacing w:after="0" w:line="240" w:lineRule="auto"/>
              <w:rPr>
                <w:rFonts w:ascii="宋体" w:hAnsi="宋体" w:eastAsia="宋体"/>
                <w:color w:val="000000" w:themeColor="text1"/>
                <w:sz w:val="24"/>
                <w:lang w:eastAsia="zh-CN"/>
                <w14:textFill>
                  <w14:solidFill>
                    <w14:schemeClr w14:val="tx1"/>
                  </w14:solidFill>
                </w14:textFill>
              </w:rPr>
            </w:pPr>
            <w:r>
              <w:rPr>
                <w:rFonts w:ascii="宋体" w:hAnsi="宋体" w:eastAsia="宋体"/>
                <w:color w:val="000000" w:themeColor="text1"/>
                <w:sz w:val="24"/>
                <w:lang w:eastAsia="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4067" w:type="pct"/>
            <w:vAlign w:val="center"/>
            <w:textDirection w:val="lrTb"/>
            <w:noWrap w:val="false"/>
          </w:tcPr>
          <w:p>
            <w:pPr>
              <w:spacing w:after="0" w:line="240" w:lineRule="auto"/>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▲5、病历缺陷问题质控过程闭环展示：</w:t>
            </w:r>
            <w:r/>
          </w:p>
          <w:p>
            <w:pPr>
              <w:spacing w:after="0" w:line="240" w:lineRule="auto"/>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（1）支持查看病历缺陷问题列表，了解每个缺陷问题的状态、医生申诉情况、扣分等，及时了解医生、质控员对现存问题的处理进度及详情。 </w:t>
            </w:r>
            <w:r/>
          </w:p>
          <w:p>
            <w:pPr>
              <w:spacing w:after="0" w:line="240" w:lineRule="auto"/>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2）支持查看医生对病历缺陷问题是否申诉，点击回复可快速查看质控员与临床医生在线沟通历史详情，以及当前缺陷问题的整个流转过程，包括发现问题时间、人工质控回复医生时间、问题申诉时间及操作人员等。</w:t>
            </w:r>
            <w:r/>
          </w:p>
          <w:p>
            <w:pPr>
              <w:spacing w:after="0" w:line="240" w:lineRule="auto"/>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（3）支持一键溯源到缺陷问题对应的文书段落或原文</w:t>
            </w:r>
            <w:r/>
          </w:p>
        </w:tc>
      </w:tr>
      <w:tr>
        <w:trPr>
          <w:trHeight w:val="20"/>
        </w:trPr>
        <w:tc>
          <w:tcPr>
            <w:tcBorders>
              <w:top w:val="single" w:color="auto" w:sz="4" w:space="0"/>
              <w:left w:val="single" w:color="auto" w:sz="4" w:space="0"/>
              <w:bottom w:val="single" w:color="auto" w:sz="4" w:space="0"/>
              <w:right w:val="single" w:color="auto" w:sz="4" w:space="0"/>
            </w:tcBorders>
            <w:tcW w:w="515" w:type="pct"/>
            <w:vAlign w:val="center"/>
            <w:vMerge w:val="continue"/>
            <w:textDirection w:val="lrTb"/>
            <w:noWrap w:val="false"/>
          </w:tcPr>
          <w:p>
            <w:pPr>
              <w:spacing w:after="0" w:line="240" w:lineRule="auto"/>
              <w:rPr>
                <w:rFonts w:ascii="宋体" w:hAnsi="宋体" w:eastAsia="宋体"/>
                <w:color w:val="000000" w:themeColor="text1"/>
                <w:sz w:val="24"/>
                <w:lang w:eastAsia="zh-CN"/>
                <w14:textFill>
                  <w14:solidFill>
                    <w14:schemeClr w14:val="tx1"/>
                  </w14:solidFill>
                </w14:textFill>
              </w:rPr>
            </w:pPr>
            <w:r>
              <w:rPr>
                <w:rFonts w:ascii="宋体" w:hAnsi="宋体" w:eastAsia="宋体"/>
                <w:color w:val="000000" w:themeColor="text1"/>
                <w:sz w:val="24"/>
                <w:lang w:eastAsia="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417" w:type="pct"/>
            <w:vAlign w:val="center"/>
            <w:vMerge w:val="continue"/>
            <w:textDirection w:val="lrTb"/>
            <w:noWrap w:val="false"/>
          </w:tcPr>
          <w:p>
            <w:pPr>
              <w:spacing w:after="0" w:line="240" w:lineRule="auto"/>
              <w:rPr>
                <w:rFonts w:ascii="宋体" w:hAnsi="宋体" w:eastAsia="宋体"/>
                <w:color w:val="000000" w:themeColor="text1"/>
                <w:sz w:val="24"/>
                <w:lang w:eastAsia="zh-CN"/>
                <w14:textFill>
                  <w14:solidFill>
                    <w14:schemeClr w14:val="tx1"/>
                  </w14:solidFill>
                </w14:textFill>
              </w:rPr>
            </w:pPr>
            <w:r>
              <w:rPr>
                <w:rFonts w:ascii="宋体" w:hAnsi="宋体" w:eastAsia="宋体"/>
                <w:color w:val="000000" w:themeColor="text1"/>
                <w:sz w:val="24"/>
                <w:lang w:eastAsia="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4067" w:type="pct"/>
            <w:vAlign w:val="center"/>
            <w:textDirection w:val="lrTb"/>
            <w:noWrap w:val="false"/>
          </w:tcPr>
          <w:p>
            <w:pPr>
              <w:spacing w:after="0" w:line="240" w:lineRule="auto"/>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6、病历整体质控过程闭环展示：</w:t>
            </w:r>
            <w:r/>
          </w:p>
          <w:p>
            <w:pPr>
              <w:spacing w:after="0" w:line="240" w:lineRule="auto"/>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支持查看病历人工质控的闭环流程，需包括机器质控、人工审核、评价单下发、科室查收、医生确定、任务关闭等阶段的人工质控闭环流程。同时支持根据医院流程进行定制化配置。</w:t>
            </w:r>
            <w:r/>
          </w:p>
        </w:tc>
      </w:tr>
      <w:tr>
        <w:trPr>
          <w:trHeight w:val="20"/>
        </w:trPr>
        <w:tc>
          <w:tcPr>
            <w:tcBorders>
              <w:top w:val="single" w:color="auto" w:sz="4" w:space="0"/>
              <w:left w:val="single" w:color="auto" w:sz="4" w:space="0"/>
              <w:bottom w:val="single" w:color="auto" w:sz="4" w:space="0"/>
              <w:right w:val="single" w:color="auto" w:sz="4" w:space="0"/>
            </w:tcBorders>
            <w:tcW w:w="515" w:type="pct"/>
            <w:vAlign w:val="center"/>
            <w:vMerge w:val="continue"/>
            <w:textDirection w:val="lrTb"/>
            <w:noWrap w:val="false"/>
          </w:tcPr>
          <w:p>
            <w:pPr>
              <w:spacing w:after="0" w:line="240" w:lineRule="auto"/>
              <w:rPr>
                <w:rFonts w:ascii="宋体" w:hAnsi="宋体" w:eastAsia="宋体"/>
                <w:color w:val="000000" w:themeColor="text1"/>
                <w:sz w:val="24"/>
                <w:lang w:eastAsia="zh-CN"/>
                <w14:textFill>
                  <w14:solidFill>
                    <w14:schemeClr w14:val="tx1"/>
                  </w14:solidFill>
                </w14:textFill>
              </w:rPr>
            </w:pPr>
            <w:r>
              <w:rPr>
                <w:rFonts w:ascii="宋体" w:hAnsi="宋体" w:eastAsia="宋体"/>
                <w:color w:val="000000" w:themeColor="text1"/>
                <w:sz w:val="24"/>
                <w:lang w:eastAsia="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417" w:type="pct"/>
            <w:vAlign w:val="center"/>
            <w:textDirection w:val="lrTb"/>
            <w:noWrap w:val="false"/>
          </w:tcPr>
          <w:p>
            <w:pPr>
              <w:spacing w:after="0" w:line="240" w:lineRule="auto"/>
              <w:rPr>
                <w:rFonts w:ascii="宋体" w:hAnsi="宋体" w:eastAsia="宋体"/>
                <w:color w:val="000000" w:themeColor="text1"/>
                <w:sz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人工评价单下发管理</w:t>
            </w:r>
            <w:r/>
          </w:p>
        </w:tc>
        <w:tc>
          <w:tcPr>
            <w:tcBorders>
              <w:top w:val="single" w:color="auto" w:sz="4" w:space="0"/>
              <w:left w:val="single" w:color="auto" w:sz="4" w:space="0"/>
              <w:bottom w:val="single" w:color="auto" w:sz="4" w:space="0"/>
              <w:right w:val="single" w:color="auto" w:sz="4" w:space="0"/>
            </w:tcBorders>
            <w:tcW w:w="4067" w:type="pct"/>
            <w:vAlign w:val="center"/>
            <w:textDirection w:val="lrTb"/>
            <w:noWrap w:val="false"/>
          </w:tcPr>
          <w:p>
            <w:pPr>
              <w:spacing w:after="0" w:line="240" w:lineRule="auto"/>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质控员在机器质控基础上完成人工审核后，系统自动生成该质控员所属质控级别的评价单，质管员可以进行批量下发给相关科室或医生，医生端可及时查看下发的人工评价单，并在线查收、确认；</w:t>
            </w:r>
            <w:r/>
          </w:p>
          <w:p>
            <w:pPr>
              <w:spacing w:after="0" w:line="240" w:lineRule="auto"/>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支持与医院的现有短信平台对接，完成下发时的短信通知。</w:t>
            </w:r>
            <w:r/>
          </w:p>
        </w:tc>
      </w:tr>
      <w:tr>
        <w:trPr>
          <w:trHeight w:val="20"/>
        </w:trPr>
        <w:tc>
          <w:tcPr>
            <w:tcBorders>
              <w:top w:val="single" w:color="auto" w:sz="4" w:space="0"/>
              <w:left w:val="single" w:color="auto" w:sz="4" w:space="0"/>
              <w:bottom w:val="single" w:color="auto" w:sz="4" w:space="0"/>
              <w:right w:val="single" w:color="auto" w:sz="4" w:space="0"/>
            </w:tcBorders>
            <w:tcW w:w="515" w:type="pct"/>
            <w:vAlign w:val="center"/>
            <w:vMerge w:val="continue"/>
            <w:textDirection w:val="lrTb"/>
            <w:noWrap w:val="false"/>
          </w:tcPr>
          <w:p>
            <w:pPr>
              <w:spacing w:after="0" w:line="240" w:lineRule="auto"/>
              <w:rPr>
                <w:rFonts w:ascii="宋体" w:hAnsi="宋体" w:eastAsia="宋体"/>
                <w:color w:val="000000" w:themeColor="text1"/>
                <w:sz w:val="24"/>
                <w:lang w:eastAsia="zh-CN"/>
                <w14:textFill>
                  <w14:solidFill>
                    <w14:schemeClr w14:val="tx1"/>
                  </w14:solidFill>
                </w14:textFill>
              </w:rPr>
            </w:pPr>
            <w:r>
              <w:rPr>
                <w:rFonts w:ascii="宋体" w:hAnsi="宋体" w:eastAsia="宋体"/>
                <w:color w:val="000000" w:themeColor="text1"/>
                <w:sz w:val="24"/>
                <w:lang w:eastAsia="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417" w:type="pct"/>
            <w:vAlign w:val="center"/>
            <w:vMerge w:val="restart"/>
            <w:textDirection w:val="lrTb"/>
            <w:noWrap w:val="false"/>
          </w:tcPr>
          <w:p>
            <w:pPr>
              <w:spacing w:after="0" w:line="240" w:lineRule="auto"/>
              <w:rPr>
                <w:rFonts w:ascii="宋体" w:hAnsi="宋体" w:eastAsia="宋体"/>
                <w:color w:val="000000" w:themeColor="text1"/>
                <w:sz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审核意见反馈交互</w:t>
            </w:r>
            <w:r/>
          </w:p>
        </w:tc>
        <w:tc>
          <w:tcPr>
            <w:tcBorders>
              <w:top w:val="single" w:color="auto" w:sz="4" w:space="0"/>
              <w:left w:val="single" w:color="auto" w:sz="4" w:space="0"/>
              <w:bottom w:val="single" w:color="auto" w:sz="4" w:space="0"/>
              <w:right w:val="single" w:color="auto" w:sz="4" w:space="0"/>
            </w:tcBorders>
            <w:tcW w:w="4067" w:type="pct"/>
            <w:vAlign w:val="center"/>
            <w:textDirection w:val="lrTb"/>
            <w:noWrap w:val="false"/>
          </w:tcPr>
          <w:p>
            <w:pPr>
              <w:spacing w:after="0" w:line="240" w:lineRule="auto"/>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1、临床端反馈：书写病历时，支持医生对AI质控的问题在线进行问题申诉；</w:t>
            </w:r>
            <w:r/>
          </w:p>
        </w:tc>
      </w:tr>
      <w:tr>
        <w:trPr>
          <w:trHeight w:val="20"/>
        </w:trPr>
        <w:tc>
          <w:tcPr>
            <w:tcBorders>
              <w:top w:val="single" w:color="auto" w:sz="4" w:space="0"/>
              <w:left w:val="single" w:color="auto" w:sz="4" w:space="0"/>
              <w:bottom w:val="single" w:color="auto" w:sz="4" w:space="0"/>
              <w:right w:val="single" w:color="auto" w:sz="4" w:space="0"/>
            </w:tcBorders>
            <w:tcW w:w="515" w:type="pct"/>
            <w:vAlign w:val="center"/>
            <w:vMerge w:val="continue"/>
            <w:textDirection w:val="lrTb"/>
            <w:noWrap w:val="false"/>
          </w:tcPr>
          <w:p>
            <w:pPr>
              <w:spacing w:after="0" w:line="240" w:lineRule="auto"/>
              <w:rPr>
                <w:rFonts w:ascii="宋体" w:hAnsi="宋体" w:eastAsia="宋体"/>
                <w:color w:val="000000" w:themeColor="text1"/>
                <w:sz w:val="24"/>
                <w:lang w:eastAsia="zh-CN"/>
                <w14:textFill>
                  <w14:solidFill>
                    <w14:schemeClr w14:val="tx1"/>
                  </w14:solidFill>
                </w14:textFill>
              </w:rPr>
            </w:pPr>
            <w:r>
              <w:rPr>
                <w:rFonts w:ascii="宋体" w:hAnsi="宋体" w:eastAsia="宋体"/>
                <w:color w:val="000000" w:themeColor="text1"/>
                <w:sz w:val="24"/>
                <w:lang w:eastAsia="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417" w:type="pct"/>
            <w:vAlign w:val="center"/>
            <w:vMerge w:val="continue"/>
            <w:textDirection w:val="lrTb"/>
            <w:noWrap w:val="false"/>
          </w:tcPr>
          <w:p>
            <w:pPr>
              <w:spacing w:after="0" w:line="240" w:lineRule="auto"/>
              <w:rPr>
                <w:rFonts w:ascii="宋体" w:hAnsi="宋体" w:eastAsia="宋体"/>
                <w:color w:val="000000" w:themeColor="text1"/>
                <w:sz w:val="24"/>
                <w:lang w:eastAsia="zh-CN"/>
                <w14:textFill>
                  <w14:solidFill>
                    <w14:schemeClr w14:val="tx1"/>
                  </w14:solidFill>
                </w14:textFill>
              </w:rPr>
            </w:pPr>
            <w:r>
              <w:rPr>
                <w:rFonts w:ascii="宋体" w:hAnsi="宋体" w:eastAsia="宋体"/>
                <w:color w:val="000000" w:themeColor="text1"/>
                <w:sz w:val="24"/>
                <w:lang w:eastAsia="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4067" w:type="pct"/>
            <w:vAlign w:val="center"/>
            <w:textDirection w:val="lrTb"/>
            <w:noWrap w:val="false"/>
          </w:tcPr>
          <w:p>
            <w:pPr>
              <w:spacing w:after="0" w:line="240" w:lineRule="auto"/>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2、质控员审核：支持质控员对每个质控问题的申诉情况进行查看，可再次对修改不正确的缺陷进行再次回复并填写修改建议。</w:t>
            </w:r>
            <w:r/>
          </w:p>
        </w:tc>
      </w:tr>
      <w:tr>
        <w:trPr>
          <w:trHeight w:val="20"/>
        </w:trPr>
        <w:tc>
          <w:tcPr>
            <w:tcBorders>
              <w:top w:val="single" w:color="auto" w:sz="4" w:space="0"/>
              <w:left w:val="single" w:color="auto" w:sz="4" w:space="0"/>
              <w:bottom w:val="single" w:color="auto" w:sz="4" w:space="0"/>
              <w:right w:val="single" w:color="auto" w:sz="4" w:space="0"/>
            </w:tcBorders>
            <w:tcW w:w="515" w:type="pct"/>
            <w:vAlign w:val="center"/>
            <w:vMerge w:val="continue"/>
            <w:textDirection w:val="lrTb"/>
            <w:noWrap w:val="false"/>
          </w:tcPr>
          <w:p>
            <w:pPr>
              <w:spacing w:after="0" w:line="240" w:lineRule="auto"/>
              <w:rPr>
                <w:rFonts w:ascii="宋体" w:hAnsi="宋体" w:eastAsia="宋体"/>
                <w:color w:val="000000" w:themeColor="text1"/>
                <w:sz w:val="24"/>
                <w:lang w:eastAsia="zh-CN"/>
                <w14:textFill>
                  <w14:solidFill>
                    <w14:schemeClr w14:val="tx1"/>
                  </w14:solidFill>
                </w14:textFill>
              </w:rPr>
            </w:pPr>
            <w:r>
              <w:rPr>
                <w:rFonts w:ascii="宋体" w:hAnsi="宋体" w:eastAsia="宋体"/>
                <w:color w:val="000000" w:themeColor="text1"/>
                <w:sz w:val="24"/>
                <w:lang w:eastAsia="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417" w:type="pct"/>
            <w:vAlign w:val="center"/>
            <w:vMerge w:val="continue"/>
            <w:textDirection w:val="lrTb"/>
            <w:noWrap w:val="false"/>
          </w:tcPr>
          <w:p>
            <w:pPr>
              <w:spacing w:after="0" w:line="240" w:lineRule="auto"/>
              <w:rPr>
                <w:rFonts w:ascii="宋体" w:hAnsi="宋体" w:eastAsia="宋体"/>
                <w:color w:val="000000" w:themeColor="text1"/>
                <w:sz w:val="24"/>
                <w:lang w:eastAsia="zh-CN"/>
                <w14:textFill>
                  <w14:solidFill>
                    <w14:schemeClr w14:val="tx1"/>
                  </w14:solidFill>
                </w14:textFill>
              </w:rPr>
            </w:pPr>
            <w:r>
              <w:rPr>
                <w:rFonts w:ascii="宋体" w:hAnsi="宋体" w:eastAsia="宋体"/>
                <w:color w:val="000000" w:themeColor="text1"/>
                <w:sz w:val="24"/>
                <w:lang w:eastAsia="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4067" w:type="pct"/>
            <w:vAlign w:val="center"/>
            <w:textDirection w:val="lrTb"/>
            <w:noWrap w:val="false"/>
          </w:tcPr>
          <w:p>
            <w:pPr>
              <w:spacing w:after="0" w:line="240" w:lineRule="auto"/>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3、临床端查看：临床端医生可对质控人员要求修改的病历问题进行查看和修改，如果对质控结果存在异议可在线进行申诉。</w:t>
            </w:r>
            <w:r/>
          </w:p>
        </w:tc>
      </w:tr>
      <w:tr>
        <w:trPr>
          <w:trHeight w:val="20"/>
        </w:trPr>
        <w:tc>
          <w:tcPr>
            <w:tcBorders>
              <w:top w:val="single" w:color="auto" w:sz="4" w:space="0"/>
              <w:left w:val="single" w:color="auto" w:sz="4" w:space="0"/>
              <w:bottom w:val="single" w:color="auto" w:sz="4" w:space="0"/>
              <w:right w:val="single" w:color="auto" w:sz="4" w:space="0"/>
            </w:tcBorders>
            <w:tcW w:w="515" w:type="pct"/>
            <w:vAlign w:val="center"/>
            <w:vMerge w:val="continue"/>
            <w:textDirection w:val="lrTb"/>
            <w:noWrap w:val="false"/>
          </w:tcPr>
          <w:p>
            <w:pPr>
              <w:spacing w:after="0" w:line="240" w:lineRule="auto"/>
              <w:rPr>
                <w:rFonts w:ascii="宋体" w:hAnsi="宋体" w:eastAsia="宋体"/>
                <w:color w:val="000000" w:themeColor="text1"/>
                <w:sz w:val="24"/>
                <w:lang w:eastAsia="zh-CN"/>
                <w14:textFill>
                  <w14:solidFill>
                    <w14:schemeClr w14:val="tx1"/>
                  </w14:solidFill>
                </w14:textFill>
              </w:rPr>
            </w:pPr>
            <w:r>
              <w:rPr>
                <w:rFonts w:ascii="宋体" w:hAnsi="宋体" w:eastAsia="宋体"/>
                <w:color w:val="000000" w:themeColor="text1"/>
                <w:sz w:val="24"/>
                <w:lang w:eastAsia="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417" w:type="pct"/>
            <w:vAlign w:val="center"/>
            <w:vMerge w:val="continue"/>
            <w:textDirection w:val="lrTb"/>
            <w:noWrap w:val="false"/>
          </w:tcPr>
          <w:p>
            <w:pPr>
              <w:spacing w:after="0" w:line="240" w:lineRule="auto"/>
              <w:rPr>
                <w:rFonts w:ascii="宋体" w:hAnsi="宋体" w:eastAsia="宋体"/>
                <w:color w:val="000000" w:themeColor="text1"/>
                <w:sz w:val="24"/>
                <w:lang w:eastAsia="zh-CN"/>
                <w14:textFill>
                  <w14:solidFill>
                    <w14:schemeClr w14:val="tx1"/>
                  </w14:solidFill>
                </w14:textFill>
              </w:rPr>
            </w:pPr>
            <w:r>
              <w:rPr>
                <w:rFonts w:ascii="宋体" w:hAnsi="宋体" w:eastAsia="宋体"/>
                <w:color w:val="000000" w:themeColor="text1"/>
                <w:sz w:val="24"/>
                <w:lang w:eastAsia="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4067" w:type="pct"/>
            <w:vAlign w:val="center"/>
            <w:textDirection w:val="lrTb"/>
            <w:noWrap w:val="false"/>
          </w:tcPr>
          <w:p>
            <w:pPr>
              <w:spacing w:after="0" w:line="240" w:lineRule="auto"/>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4、质控员确认：支持质控员按缺陷申诉情况查看病历，并对医生申诉的缺陷进行再次确认通过或再次编辑回复修改建议。</w:t>
            </w:r>
            <w:r/>
          </w:p>
        </w:tc>
      </w:tr>
      <w:tr>
        <w:trPr>
          <w:trHeight w:val="20"/>
        </w:trPr>
        <w:tc>
          <w:tcPr>
            <w:tcBorders>
              <w:top w:val="single" w:color="auto" w:sz="4" w:space="0"/>
              <w:left w:val="single" w:color="auto" w:sz="4" w:space="0"/>
              <w:bottom w:val="single" w:color="auto" w:sz="4" w:space="0"/>
              <w:right w:val="single" w:color="auto" w:sz="4" w:space="0"/>
            </w:tcBorders>
            <w:tcW w:w="515" w:type="pct"/>
            <w:vAlign w:val="center"/>
            <w:textDirection w:val="lrTb"/>
            <w:noWrap w:val="false"/>
          </w:tcPr>
          <w:p>
            <w:pPr>
              <w:spacing w:after="0" w:line="240" w:lineRule="auto"/>
              <w:rPr>
                <w:rFonts w:ascii="宋体" w:hAnsi="宋体" w:eastAsia="宋体"/>
                <w:color w:val="000000" w:themeColor="text1"/>
                <w:sz w:val="24"/>
                <w:lang w:eastAsia="zh-CN"/>
                <w14:textFill>
                  <w14:solidFill>
                    <w14:schemeClr w14:val="tx1"/>
                  </w14:solidFill>
                </w14:textFill>
              </w:rPr>
            </w:pPr>
            <w:r>
              <w:rPr>
                <w:rFonts w:ascii="宋体" w:hAnsi="宋体" w:eastAsia="宋体"/>
                <w:color w:val="000000" w:themeColor="text1"/>
                <w:sz w:val="24"/>
                <w:lang w:eastAsia="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417" w:type="pct"/>
            <w:vAlign w:val="center"/>
            <w:vMerge w:val="continue"/>
            <w:textDirection w:val="lrTb"/>
            <w:noWrap w:val="false"/>
          </w:tcPr>
          <w:p>
            <w:pPr>
              <w:spacing w:after="0" w:line="240" w:lineRule="auto"/>
              <w:rPr>
                <w:rFonts w:ascii="宋体" w:hAnsi="宋体" w:eastAsia="宋体"/>
                <w:color w:val="000000" w:themeColor="text1"/>
                <w:sz w:val="24"/>
                <w:lang w:eastAsia="zh-CN"/>
                <w14:textFill>
                  <w14:solidFill>
                    <w14:schemeClr w14:val="tx1"/>
                  </w14:solidFill>
                </w14:textFill>
              </w:rPr>
            </w:pPr>
            <w:r>
              <w:rPr>
                <w:rFonts w:ascii="宋体" w:hAnsi="宋体" w:eastAsia="宋体"/>
                <w:color w:val="000000" w:themeColor="text1"/>
                <w:sz w:val="24"/>
                <w:lang w:eastAsia="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4067" w:type="pct"/>
            <w:vAlign w:val="center"/>
            <w:textDirection w:val="lrTb"/>
            <w:noWrap w:val="false"/>
          </w:tcPr>
          <w:p>
            <w:pPr>
              <w:spacing w:after="0" w:line="240" w:lineRule="auto"/>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5，医务处按各级（医生、质控员）缺陷反馈的情况进行查看和修改，可以进行再次反馈修改建议。</w:t>
            </w:r>
            <w:r/>
          </w:p>
          <w:p>
            <w:pPr>
              <w:spacing w:after="0" w:line="240" w:lineRule="auto"/>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以上审核意见反馈交互功能均须留痕，并支持对缺陷质控问题进行统计汇总分析，按照缺陷类别、质控人员等条件进行筛选并形成报表。</w:t>
            </w:r>
            <w:r/>
          </w:p>
        </w:tc>
      </w:tr>
      <w:tr>
        <w:trPr>
          <w:trHeight w:val="20"/>
        </w:trPr>
        <w:tc>
          <w:tcPr>
            <w:tcBorders>
              <w:top w:val="single" w:color="auto" w:sz="4" w:space="0"/>
              <w:left w:val="single" w:color="auto" w:sz="4" w:space="0"/>
              <w:bottom w:val="single" w:color="auto" w:sz="4" w:space="0"/>
              <w:right w:val="single" w:color="auto" w:sz="4" w:space="0"/>
            </w:tcBorders>
            <w:tcW w:w="515" w:type="pct"/>
            <w:vAlign w:val="center"/>
            <w:vMerge w:val="restart"/>
            <w:textDirection w:val="lrTb"/>
            <w:noWrap w:val="false"/>
          </w:tcPr>
          <w:p>
            <w:pPr>
              <w:spacing w:after="0" w:line="240" w:lineRule="auto"/>
              <w:rPr>
                <w:rFonts w:ascii="宋体" w:hAnsi="宋体" w:eastAsia="宋体"/>
                <w:color w:val="000000" w:themeColor="text1"/>
                <w:sz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统计与分析端功能</w:t>
            </w:r>
            <w:r/>
          </w:p>
        </w:tc>
        <w:tc>
          <w:tcPr>
            <w:tcBorders>
              <w:top w:val="single" w:color="auto" w:sz="4" w:space="0"/>
              <w:left w:val="single" w:color="auto" w:sz="4" w:space="0"/>
              <w:bottom w:val="single" w:color="auto" w:sz="4" w:space="0"/>
              <w:right w:val="single" w:color="auto" w:sz="4" w:space="0"/>
            </w:tcBorders>
            <w:tcW w:w="417" w:type="pct"/>
            <w:vAlign w:val="center"/>
            <w:vMerge w:val="restart"/>
            <w:textDirection w:val="lrTb"/>
            <w:noWrap w:val="false"/>
          </w:tcPr>
          <w:p>
            <w:pPr>
              <w:spacing w:after="0" w:line="240" w:lineRule="auto"/>
              <w:rPr>
                <w:rFonts w:ascii="宋体" w:hAnsi="宋体" w:eastAsia="宋体"/>
                <w:color w:val="000000" w:themeColor="text1"/>
                <w:sz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工作台</w:t>
            </w:r>
            <w:r/>
          </w:p>
        </w:tc>
        <w:tc>
          <w:tcPr>
            <w:tcBorders>
              <w:top w:val="single" w:color="auto" w:sz="4" w:space="0"/>
              <w:left w:val="single" w:color="auto" w:sz="4" w:space="0"/>
              <w:bottom w:val="single" w:color="auto" w:sz="4" w:space="0"/>
              <w:right w:val="single" w:color="auto" w:sz="4" w:space="0"/>
            </w:tcBorders>
            <w:tcW w:w="4067" w:type="pct"/>
            <w:vAlign w:val="center"/>
            <w:textDirection w:val="lrTb"/>
            <w:noWrap w:val="false"/>
          </w:tcPr>
          <w:p>
            <w:pPr>
              <w:spacing w:after="0" w:line="240" w:lineRule="auto"/>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我的贡献：支持查看本年工作情况总览，包括本年运行质控审核病历数、本年终末质控审核病历数、本年任务完成或关闭的病历数及完成率、本年任务未完成的病历数及任务率等。</w:t>
            </w:r>
            <w:r/>
          </w:p>
        </w:tc>
      </w:tr>
      <w:tr>
        <w:trPr>
          <w:trHeight w:val="20"/>
        </w:trPr>
        <w:tc>
          <w:tcPr>
            <w:tcBorders>
              <w:top w:val="single" w:color="auto" w:sz="4" w:space="0"/>
              <w:left w:val="single" w:color="auto" w:sz="4" w:space="0"/>
              <w:bottom w:val="single" w:color="auto" w:sz="4" w:space="0"/>
              <w:right w:val="single" w:color="auto" w:sz="4" w:space="0"/>
            </w:tcBorders>
            <w:tcW w:w="515" w:type="pct"/>
            <w:vAlign w:val="center"/>
            <w:vMerge w:val="continue"/>
            <w:textDirection w:val="lrTb"/>
            <w:noWrap w:val="false"/>
          </w:tcPr>
          <w:p>
            <w:pPr>
              <w:spacing w:after="0" w:line="240" w:lineRule="auto"/>
              <w:rPr>
                <w:rFonts w:ascii="宋体" w:hAnsi="宋体" w:eastAsia="宋体"/>
                <w:color w:val="000000" w:themeColor="text1"/>
                <w:sz w:val="24"/>
                <w:lang w:eastAsia="zh-CN"/>
                <w14:textFill>
                  <w14:solidFill>
                    <w14:schemeClr w14:val="tx1"/>
                  </w14:solidFill>
                </w14:textFill>
              </w:rPr>
            </w:pPr>
            <w:r>
              <w:rPr>
                <w:rFonts w:ascii="宋体" w:hAnsi="宋体" w:eastAsia="宋体"/>
                <w:color w:val="000000" w:themeColor="text1"/>
                <w:sz w:val="24"/>
                <w:lang w:eastAsia="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417" w:type="pct"/>
            <w:vAlign w:val="center"/>
            <w:vMerge w:val="continue"/>
            <w:textDirection w:val="lrTb"/>
            <w:noWrap w:val="false"/>
          </w:tcPr>
          <w:p>
            <w:pPr>
              <w:spacing w:after="0" w:line="240" w:lineRule="auto"/>
              <w:rPr>
                <w:rFonts w:ascii="宋体" w:hAnsi="宋体" w:eastAsia="宋体"/>
                <w:color w:val="000000" w:themeColor="text1"/>
                <w:sz w:val="24"/>
                <w:lang w:eastAsia="zh-CN"/>
                <w14:textFill>
                  <w14:solidFill>
                    <w14:schemeClr w14:val="tx1"/>
                  </w14:solidFill>
                </w14:textFill>
              </w:rPr>
            </w:pPr>
            <w:r>
              <w:rPr>
                <w:rFonts w:ascii="宋体" w:hAnsi="宋体" w:eastAsia="宋体"/>
                <w:color w:val="000000" w:themeColor="text1"/>
                <w:sz w:val="24"/>
                <w:lang w:eastAsia="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4067" w:type="pct"/>
            <w:vAlign w:val="center"/>
            <w:textDirection w:val="lrTb"/>
            <w:noWrap w:val="false"/>
          </w:tcPr>
          <w:p>
            <w:pPr>
              <w:spacing w:after="0" w:line="240" w:lineRule="auto"/>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我创建的评价任务：支持查看我创建的未完成任务列表及任务剩余天数，并可视化展示各质控员未完成任务的情况。</w:t>
            </w:r>
            <w:r/>
          </w:p>
        </w:tc>
      </w:tr>
      <w:tr>
        <w:trPr>
          <w:trHeight w:val="20"/>
        </w:trPr>
        <w:tc>
          <w:tcPr>
            <w:tcBorders>
              <w:top w:val="single" w:color="auto" w:sz="4" w:space="0"/>
              <w:left w:val="single" w:color="auto" w:sz="4" w:space="0"/>
              <w:bottom w:val="single" w:color="auto" w:sz="4" w:space="0"/>
              <w:right w:val="single" w:color="auto" w:sz="4" w:space="0"/>
            </w:tcBorders>
            <w:tcW w:w="515" w:type="pct"/>
            <w:vAlign w:val="center"/>
            <w:vMerge w:val="continue"/>
            <w:textDirection w:val="lrTb"/>
            <w:noWrap w:val="false"/>
          </w:tcPr>
          <w:p>
            <w:pPr>
              <w:spacing w:after="0" w:line="240" w:lineRule="auto"/>
              <w:rPr>
                <w:rFonts w:ascii="宋体" w:hAnsi="宋体" w:eastAsia="宋体"/>
                <w:color w:val="000000" w:themeColor="text1"/>
                <w:sz w:val="24"/>
                <w:lang w:eastAsia="zh-CN"/>
                <w14:textFill>
                  <w14:solidFill>
                    <w14:schemeClr w14:val="tx1"/>
                  </w14:solidFill>
                </w14:textFill>
              </w:rPr>
            </w:pPr>
            <w:r>
              <w:rPr>
                <w:rFonts w:ascii="宋体" w:hAnsi="宋体" w:eastAsia="宋体"/>
                <w:color w:val="000000" w:themeColor="text1"/>
                <w:sz w:val="24"/>
                <w:lang w:eastAsia="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417" w:type="pct"/>
            <w:vAlign w:val="center"/>
            <w:vMerge w:val="continue"/>
            <w:textDirection w:val="lrTb"/>
            <w:noWrap w:val="false"/>
          </w:tcPr>
          <w:p>
            <w:pPr>
              <w:spacing w:after="0" w:line="240" w:lineRule="auto"/>
              <w:rPr>
                <w:rFonts w:ascii="宋体" w:hAnsi="宋体" w:eastAsia="宋体"/>
                <w:color w:val="000000" w:themeColor="text1"/>
                <w:sz w:val="24"/>
                <w:lang w:eastAsia="zh-CN"/>
                <w14:textFill>
                  <w14:solidFill>
                    <w14:schemeClr w14:val="tx1"/>
                  </w14:solidFill>
                </w14:textFill>
              </w:rPr>
            </w:pPr>
            <w:r>
              <w:rPr>
                <w:rFonts w:ascii="宋体" w:hAnsi="宋体" w:eastAsia="宋体"/>
                <w:color w:val="000000" w:themeColor="text1"/>
                <w:sz w:val="24"/>
                <w:lang w:eastAsia="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4067" w:type="pct"/>
            <w:vAlign w:val="center"/>
            <w:textDirection w:val="lrTb"/>
            <w:noWrap w:val="false"/>
          </w:tcPr>
          <w:p>
            <w:pPr>
              <w:spacing w:after="0" w:line="240" w:lineRule="auto"/>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待我执行的任务：支持查看我未完成的任务列表、运行待评价的任务列表、终末待评价的任务列表，可下钻到详细的病历列表及病历详情。</w:t>
            </w:r>
            <w:r/>
          </w:p>
        </w:tc>
      </w:tr>
      <w:tr>
        <w:trPr>
          <w:trHeight w:val="20"/>
        </w:trPr>
        <w:tc>
          <w:tcPr>
            <w:tcBorders>
              <w:top w:val="single" w:color="auto" w:sz="4" w:space="0"/>
              <w:left w:val="single" w:color="auto" w:sz="4" w:space="0"/>
              <w:bottom w:val="single" w:color="auto" w:sz="4" w:space="0"/>
              <w:right w:val="single" w:color="auto" w:sz="4" w:space="0"/>
            </w:tcBorders>
            <w:tcW w:w="515" w:type="pct"/>
            <w:vAlign w:val="center"/>
            <w:vMerge w:val="continue"/>
            <w:textDirection w:val="lrTb"/>
            <w:noWrap w:val="false"/>
          </w:tcPr>
          <w:p>
            <w:pPr>
              <w:spacing w:after="0" w:line="240" w:lineRule="auto"/>
              <w:rPr>
                <w:rFonts w:ascii="宋体" w:hAnsi="宋体" w:eastAsia="宋体"/>
                <w:color w:val="000000" w:themeColor="text1"/>
                <w:sz w:val="24"/>
                <w:lang w:eastAsia="zh-CN"/>
                <w14:textFill>
                  <w14:solidFill>
                    <w14:schemeClr w14:val="tx1"/>
                  </w14:solidFill>
                </w14:textFill>
              </w:rPr>
            </w:pPr>
            <w:r>
              <w:rPr>
                <w:rFonts w:ascii="宋体" w:hAnsi="宋体" w:eastAsia="宋体"/>
                <w:color w:val="000000" w:themeColor="text1"/>
                <w:sz w:val="24"/>
                <w:lang w:eastAsia="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417" w:type="pct"/>
            <w:vAlign w:val="center"/>
            <w:vMerge w:val="continue"/>
            <w:textDirection w:val="lrTb"/>
            <w:noWrap w:val="false"/>
          </w:tcPr>
          <w:p>
            <w:pPr>
              <w:spacing w:after="0" w:line="240" w:lineRule="auto"/>
              <w:rPr>
                <w:rFonts w:ascii="宋体" w:hAnsi="宋体" w:eastAsia="宋体"/>
                <w:color w:val="000000" w:themeColor="text1"/>
                <w:sz w:val="24"/>
                <w:lang w:eastAsia="zh-CN"/>
                <w14:textFill>
                  <w14:solidFill>
                    <w14:schemeClr w14:val="tx1"/>
                  </w14:solidFill>
                </w14:textFill>
              </w:rPr>
            </w:pPr>
            <w:r>
              <w:rPr>
                <w:rFonts w:ascii="宋体" w:hAnsi="宋体" w:eastAsia="宋体"/>
                <w:color w:val="000000" w:themeColor="text1"/>
                <w:sz w:val="24"/>
                <w:lang w:eastAsia="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4067" w:type="pct"/>
            <w:vAlign w:val="center"/>
            <w:textDirection w:val="lrTb"/>
            <w:noWrap w:val="false"/>
          </w:tcPr>
          <w:p>
            <w:pPr>
              <w:spacing w:after="0" w:line="240" w:lineRule="auto"/>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我的运行/终末病历质控：支持查看在院/出院的病历数、关注的重点病历、重点问题列表，并支持自定义配置关注的重点病历、重点问题列表。</w:t>
            </w:r>
            <w:r/>
          </w:p>
        </w:tc>
      </w:tr>
      <w:tr>
        <w:trPr>
          <w:trHeight w:val="20"/>
        </w:trPr>
        <w:tc>
          <w:tcPr>
            <w:tcBorders>
              <w:top w:val="single" w:color="auto" w:sz="4" w:space="0"/>
              <w:left w:val="single" w:color="auto" w:sz="4" w:space="0"/>
              <w:bottom w:val="single" w:color="auto" w:sz="4" w:space="0"/>
              <w:right w:val="single" w:color="auto" w:sz="4" w:space="0"/>
            </w:tcBorders>
            <w:tcW w:w="515" w:type="pct"/>
            <w:vAlign w:val="center"/>
            <w:vMerge w:val="continue"/>
            <w:textDirection w:val="lrTb"/>
            <w:noWrap w:val="false"/>
          </w:tcPr>
          <w:p>
            <w:pPr>
              <w:spacing w:after="0" w:line="240" w:lineRule="auto"/>
              <w:rPr>
                <w:rFonts w:ascii="宋体" w:hAnsi="宋体" w:eastAsia="宋体"/>
                <w:color w:val="000000" w:themeColor="text1"/>
                <w:sz w:val="24"/>
                <w:lang w:eastAsia="zh-CN"/>
                <w14:textFill>
                  <w14:solidFill>
                    <w14:schemeClr w14:val="tx1"/>
                  </w14:solidFill>
                </w14:textFill>
              </w:rPr>
            </w:pPr>
            <w:r>
              <w:rPr>
                <w:rFonts w:ascii="宋体" w:hAnsi="宋体" w:eastAsia="宋体"/>
                <w:color w:val="000000" w:themeColor="text1"/>
                <w:sz w:val="24"/>
                <w:lang w:eastAsia="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417" w:type="pct"/>
            <w:vAlign w:val="center"/>
            <w:vMerge w:val="continue"/>
            <w:textDirection w:val="lrTb"/>
            <w:noWrap w:val="false"/>
          </w:tcPr>
          <w:p>
            <w:pPr>
              <w:spacing w:after="0" w:line="240" w:lineRule="auto"/>
              <w:rPr>
                <w:rFonts w:ascii="宋体" w:hAnsi="宋体" w:eastAsia="宋体"/>
                <w:color w:val="000000" w:themeColor="text1"/>
                <w:sz w:val="24"/>
                <w:lang w:eastAsia="zh-CN"/>
                <w14:textFill>
                  <w14:solidFill>
                    <w14:schemeClr w14:val="tx1"/>
                  </w14:solidFill>
                </w14:textFill>
              </w:rPr>
            </w:pPr>
            <w:r>
              <w:rPr>
                <w:rFonts w:ascii="宋体" w:hAnsi="宋体" w:eastAsia="宋体"/>
                <w:color w:val="000000" w:themeColor="text1"/>
                <w:sz w:val="24"/>
                <w:lang w:eastAsia="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4067" w:type="pct"/>
            <w:vAlign w:val="center"/>
            <w:textDirection w:val="lrTb"/>
            <w:noWrap w:val="false"/>
          </w:tcPr>
          <w:p>
            <w:pPr>
              <w:spacing w:after="0" w:line="240" w:lineRule="auto"/>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自定义配置工作台：支持对工作台展示的内容进行自定义维护。</w:t>
            </w:r>
            <w:r/>
          </w:p>
        </w:tc>
      </w:tr>
      <w:tr>
        <w:trPr>
          <w:trHeight w:val="20"/>
        </w:trPr>
        <w:tc>
          <w:tcPr>
            <w:tcBorders>
              <w:top w:val="single" w:color="auto" w:sz="4" w:space="0"/>
              <w:left w:val="single" w:color="auto" w:sz="4" w:space="0"/>
              <w:bottom w:val="single" w:color="auto" w:sz="4" w:space="0"/>
              <w:right w:val="single" w:color="auto" w:sz="4" w:space="0"/>
            </w:tcBorders>
            <w:tcW w:w="515" w:type="pct"/>
            <w:vAlign w:val="center"/>
            <w:vMerge w:val="continue"/>
            <w:textDirection w:val="lrTb"/>
            <w:noWrap w:val="false"/>
          </w:tcPr>
          <w:p>
            <w:pPr>
              <w:spacing w:after="0" w:line="240" w:lineRule="auto"/>
              <w:rPr>
                <w:rFonts w:ascii="宋体" w:hAnsi="宋体" w:eastAsia="宋体"/>
                <w:color w:val="000000" w:themeColor="text1"/>
                <w:sz w:val="24"/>
                <w:lang w:eastAsia="zh-CN"/>
                <w14:textFill>
                  <w14:solidFill>
                    <w14:schemeClr w14:val="tx1"/>
                  </w14:solidFill>
                </w14:textFill>
              </w:rPr>
            </w:pPr>
            <w:r>
              <w:rPr>
                <w:rFonts w:ascii="宋体" w:hAnsi="宋体" w:eastAsia="宋体"/>
                <w:color w:val="000000" w:themeColor="text1"/>
                <w:sz w:val="24"/>
                <w:lang w:eastAsia="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417" w:type="pct"/>
            <w:vAlign w:val="center"/>
            <w:vMerge w:val="restart"/>
            <w:textDirection w:val="lrTb"/>
            <w:noWrap w:val="false"/>
          </w:tcPr>
          <w:p>
            <w:pPr>
              <w:spacing w:after="0" w:line="240" w:lineRule="auto"/>
              <w:rPr>
                <w:rFonts w:ascii="宋体" w:hAnsi="宋体" w:eastAsia="宋体"/>
                <w:color w:val="000000" w:themeColor="text1"/>
                <w:sz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整体分析</w:t>
            </w:r>
            <w:r/>
          </w:p>
        </w:tc>
        <w:tc>
          <w:tcPr>
            <w:tcBorders>
              <w:top w:val="single" w:color="auto" w:sz="4" w:space="0"/>
              <w:left w:val="single" w:color="auto" w:sz="4" w:space="0"/>
              <w:bottom w:val="single" w:color="auto" w:sz="4" w:space="0"/>
              <w:right w:val="single" w:color="auto" w:sz="4" w:space="0"/>
            </w:tcBorders>
            <w:tcW w:w="4067" w:type="pct"/>
            <w:vAlign w:val="center"/>
            <w:textDirection w:val="lrTb"/>
            <w:noWrap w:val="false"/>
          </w:tcPr>
          <w:p>
            <w:pPr>
              <w:spacing w:after="0" w:line="240" w:lineRule="auto"/>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1、在院监测</w:t>
            </w:r>
            <w:r/>
          </w:p>
          <w:p>
            <w:pPr>
              <w:spacing w:after="0" w:line="240" w:lineRule="auto"/>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（1）支持查看当前在院病历的在院病历数、问题病历数、问题总数、平均问题数、病历平均分，并支持下钻到当前病历数的详细病历列表；</w:t>
            </w:r>
            <w:r/>
          </w:p>
          <w:p>
            <w:pPr>
              <w:spacing w:after="0" w:line="240" w:lineRule="auto"/>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（2）支持对全院在院病例的病历质控情况进行实时监测，以柱状图、折线图、饼图、列表等直观展示在院病历质量、质控管理情况，包括科室问题病历分布、病历等级、在院问题占比TOP 10、及时性完成情况、问题类型分布、及时性问题排名、问题文书排名、病历质控率趋势等。</w:t>
            </w:r>
            <w:r/>
          </w:p>
        </w:tc>
      </w:tr>
      <w:tr>
        <w:trPr>
          <w:trHeight w:val="20"/>
        </w:trPr>
        <w:tc>
          <w:tcPr>
            <w:tcBorders>
              <w:top w:val="single" w:color="auto" w:sz="4" w:space="0"/>
              <w:left w:val="single" w:color="auto" w:sz="4" w:space="0"/>
              <w:bottom w:val="single" w:color="auto" w:sz="4" w:space="0"/>
              <w:right w:val="single" w:color="auto" w:sz="4" w:space="0"/>
            </w:tcBorders>
            <w:tcW w:w="515" w:type="pct"/>
            <w:vAlign w:val="center"/>
            <w:vMerge w:val="continue"/>
            <w:textDirection w:val="lrTb"/>
            <w:noWrap w:val="false"/>
          </w:tcPr>
          <w:p>
            <w:pPr>
              <w:spacing w:after="0" w:line="240" w:lineRule="auto"/>
              <w:rPr>
                <w:rFonts w:ascii="宋体" w:hAnsi="宋体" w:eastAsia="宋体"/>
                <w:color w:val="000000" w:themeColor="text1"/>
                <w:sz w:val="24"/>
                <w:lang w:eastAsia="zh-CN"/>
                <w14:textFill>
                  <w14:solidFill>
                    <w14:schemeClr w14:val="tx1"/>
                  </w14:solidFill>
                </w14:textFill>
              </w:rPr>
            </w:pPr>
            <w:r>
              <w:rPr>
                <w:rFonts w:ascii="宋体" w:hAnsi="宋体" w:eastAsia="宋体"/>
                <w:color w:val="000000" w:themeColor="text1"/>
                <w:sz w:val="24"/>
                <w:lang w:eastAsia="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417" w:type="pct"/>
            <w:vAlign w:val="center"/>
            <w:vMerge w:val="continue"/>
            <w:textDirection w:val="lrTb"/>
            <w:noWrap w:val="false"/>
          </w:tcPr>
          <w:p>
            <w:pPr>
              <w:spacing w:after="0" w:line="240" w:lineRule="auto"/>
              <w:rPr>
                <w:rFonts w:ascii="宋体" w:hAnsi="宋体" w:eastAsia="宋体"/>
                <w:color w:val="000000" w:themeColor="text1"/>
                <w:sz w:val="24"/>
                <w:lang w:eastAsia="zh-CN"/>
                <w14:textFill>
                  <w14:solidFill>
                    <w14:schemeClr w14:val="tx1"/>
                  </w14:solidFill>
                </w14:textFill>
              </w:rPr>
            </w:pPr>
            <w:r>
              <w:rPr>
                <w:rFonts w:ascii="宋体" w:hAnsi="宋体" w:eastAsia="宋体"/>
                <w:color w:val="000000" w:themeColor="text1"/>
                <w:sz w:val="24"/>
                <w:lang w:eastAsia="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4067" w:type="pct"/>
            <w:vAlign w:val="center"/>
            <w:textDirection w:val="lrTb"/>
            <w:noWrap w:val="false"/>
          </w:tcPr>
          <w:p>
            <w:pPr>
              <w:spacing w:after="0" w:line="240" w:lineRule="auto"/>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2、出院分析</w:t>
            </w:r>
            <w:r/>
          </w:p>
          <w:p>
            <w:pPr>
              <w:spacing w:after="0" w:line="240" w:lineRule="auto"/>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（1）支持按“今年、去年等”快捷按钮或者“年度、季度、月份”维度自定义对病历的质控情况进行多维度统计分析。</w:t>
            </w:r>
            <w:r/>
          </w:p>
          <w:p>
            <w:pPr>
              <w:spacing w:after="0" w:line="240" w:lineRule="auto"/>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（2）支持查看当前医院的病历总数、问题病历数、病历平均分、平均问题数，且需包括各指标的环比、同比（年）；</w:t>
            </w:r>
            <w:r/>
          </w:p>
          <w:p>
            <w:pPr>
              <w:spacing w:after="0" w:line="240" w:lineRule="auto"/>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2）支持查看当前医院的病历等级、病历质量、病历问题、问题修正率、病历质控等情况，并以折线图、饼图、列表等形式直观展示，包括不仅限于病历级别分布、病历质量趋势分析、科室平均问题数排名、病历问题TOP 10、及时性问题TOP 5、质控点类型分布、问题修正率、质控率占比、质控管理情况等。</w:t>
            </w:r>
            <w:r/>
          </w:p>
        </w:tc>
      </w:tr>
      <w:tr>
        <w:trPr>
          <w:trHeight w:val="20"/>
        </w:trPr>
        <w:tc>
          <w:tcPr>
            <w:tcBorders>
              <w:top w:val="single" w:color="auto" w:sz="4" w:space="0"/>
              <w:left w:val="single" w:color="auto" w:sz="4" w:space="0"/>
              <w:bottom w:val="single" w:color="auto" w:sz="4" w:space="0"/>
              <w:right w:val="single" w:color="auto" w:sz="4" w:space="0"/>
            </w:tcBorders>
            <w:tcW w:w="515" w:type="pct"/>
            <w:vAlign w:val="center"/>
            <w:vMerge w:val="continue"/>
            <w:textDirection w:val="lrTb"/>
            <w:noWrap w:val="false"/>
          </w:tcPr>
          <w:p>
            <w:pPr>
              <w:spacing w:after="0" w:line="240" w:lineRule="auto"/>
              <w:rPr>
                <w:rFonts w:ascii="宋体" w:hAnsi="宋体" w:eastAsia="宋体"/>
                <w:color w:val="000000" w:themeColor="text1"/>
                <w:sz w:val="24"/>
                <w:lang w:eastAsia="zh-CN"/>
                <w14:textFill>
                  <w14:solidFill>
                    <w14:schemeClr w14:val="tx1"/>
                  </w14:solidFill>
                </w14:textFill>
              </w:rPr>
            </w:pPr>
            <w:r>
              <w:rPr>
                <w:rFonts w:ascii="宋体" w:hAnsi="宋体" w:eastAsia="宋体"/>
                <w:color w:val="000000" w:themeColor="text1"/>
                <w:sz w:val="24"/>
                <w:lang w:eastAsia="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417" w:type="pct"/>
            <w:vAlign w:val="center"/>
            <w:textDirection w:val="lrTb"/>
            <w:noWrap w:val="false"/>
          </w:tcPr>
          <w:p>
            <w:pPr>
              <w:spacing w:after="0" w:line="240" w:lineRule="auto"/>
              <w:rPr>
                <w:rFonts w:ascii="宋体" w:hAnsi="宋体" w:eastAsia="宋体"/>
                <w:color w:val="000000" w:themeColor="text1"/>
                <w:sz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运行质控分析</w:t>
            </w:r>
            <w:r/>
          </w:p>
        </w:tc>
        <w:tc>
          <w:tcPr>
            <w:tcBorders>
              <w:top w:val="single" w:color="auto" w:sz="4" w:space="0"/>
              <w:left w:val="single" w:color="auto" w:sz="4" w:space="0"/>
              <w:bottom w:val="single" w:color="auto" w:sz="4" w:space="0"/>
              <w:right w:val="single" w:color="auto" w:sz="4" w:space="0"/>
            </w:tcBorders>
            <w:tcW w:w="4067" w:type="pct"/>
            <w:vAlign w:val="center"/>
            <w:textDirection w:val="lrTb"/>
            <w:noWrap w:val="false"/>
          </w:tcPr>
          <w:p>
            <w:pPr>
              <w:spacing w:after="0" w:line="240" w:lineRule="auto"/>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支持按年度、季度、月、自定义时间对运行病历质控情况进行可视化、多维度统计分析展示，满足医院质控管理者快速了解全院运行病历质量情况。包括：</w:t>
            </w:r>
            <w:r/>
          </w:p>
          <w:p>
            <w:pPr>
              <w:spacing w:after="0" w:line="240" w:lineRule="auto"/>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1、评分表分析：支持以表格的形式，对医院各科室/医疗组/医生的运行病历评分情况进行统计分析，包括病历数、平均分、问题数、平均问题数、人工平均问题数、机器平均问题数；</w:t>
            </w:r>
            <w:r/>
          </w:p>
          <w:p>
            <w:pPr>
              <w:spacing w:after="0" w:line="240" w:lineRule="auto"/>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2、人工抽查分析：支持以趋势图、柱状图、表格多种形式展示医院病历质控评价情况，按科室质控分析、医疗组质控分析、医生质控分析、科室评价分析、医疗组评价分析、医生评价分析进行统计分析，包括在院病历数、审核病历数、病历质控率等，支持下钻到详细病历列表。</w:t>
            </w:r>
            <w:r/>
          </w:p>
          <w:p>
            <w:pPr>
              <w:spacing w:after="0" w:line="240" w:lineRule="auto"/>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3、缺陷责任分析：支持按缺陷科室、缺陷医生维度查看全院运行病历缺陷问题情况及问题修改情况。</w:t>
            </w:r>
            <w:r/>
          </w:p>
          <w:p>
            <w:pPr>
              <w:spacing w:after="0" w:line="240" w:lineRule="auto"/>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4、工作量分析：支持以图形、表格等形式对机器质控、科室质控、专家质控、医生质控的病历数、质控占比、质控问题数等工作情况进行统计分析。</w:t>
            </w:r>
            <w:r/>
          </w:p>
        </w:tc>
      </w:tr>
      <w:tr>
        <w:trPr>
          <w:trHeight w:val="20"/>
        </w:trPr>
        <w:tc>
          <w:tcPr>
            <w:tcBorders>
              <w:top w:val="single" w:color="auto" w:sz="4" w:space="0"/>
              <w:left w:val="single" w:color="auto" w:sz="4" w:space="0"/>
              <w:bottom w:val="single" w:color="auto" w:sz="4" w:space="0"/>
              <w:right w:val="single" w:color="auto" w:sz="4" w:space="0"/>
            </w:tcBorders>
            <w:tcW w:w="515" w:type="pct"/>
            <w:vAlign w:val="center"/>
            <w:vMerge w:val="continue"/>
            <w:textDirection w:val="lrTb"/>
            <w:noWrap w:val="false"/>
          </w:tcPr>
          <w:p>
            <w:pPr>
              <w:spacing w:after="0" w:line="240" w:lineRule="auto"/>
              <w:rPr>
                <w:rFonts w:ascii="宋体" w:hAnsi="宋体" w:eastAsia="宋体"/>
                <w:color w:val="000000" w:themeColor="text1"/>
                <w:sz w:val="24"/>
                <w:lang w:eastAsia="zh-CN"/>
                <w14:textFill>
                  <w14:solidFill>
                    <w14:schemeClr w14:val="tx1"/>
                  </w14:solidFill>
                </w14:textFill>
              </w:rPr>
            </w:pPr>
            <w:r>
              <w:rPr>
                <w:rFonts w:ascii="宋体" w:hAnsi="宋体" w:eastAsia="宋体"/>
                <w:color w:val="000000" w:themeColor="text1"/>
                <w:sz w:val="24"/>
                <w:lang w:eastAsia="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417" w:type="pct"/>
            <w:vAlign w:val="center"/>
            <w:textDirection w:val="lrTb"/>
            <w:noWrap w:val="false"/>
          </w:tcPr>
          <w:p>
            <w:pPr>
              <w:spacing w:after="0" w:line="240" w:lineRule="auto"/>
              <w:rPr>
                <w:rFonts w:ascii="宋体" w:hAnsi="宋体" w:eastAsia="宋体"/>
                <w:color w:val="000000" w:themeColor="text1"/>
                <w:sz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终末质控分析</w:t>
            </w:r>
            <w:r/>
          </w:p>
        </w:tc>
        <w:tc>
          <w:tcPr>
            <w:tcBorders>
              <w:top w:val="single" w:color="auto" w:sz="4" w:space="0"/>
              <w:left w:val="single" w:color="auto" w:sz="4" w:space="0"/>
              <w:bottom w:val="single" w:color="auto" w:sz="4" w:space="0"/>
              <w:right w:val="single" w:color="auto" w:sz="4" w:space="0"/>
            </w:tcBorders>
            <w:tcW w:w="4067" w:type="pct"/>
            <w:vAlign w:val="center"/>
            <w:textDirection w:val="lrTb"/>
            <w:noWrap w:val="false"/>
          </w:tcPr>
          <w:p>
            <w:pPr>
              <w:spacing w:after="0" w:line="240" w:lineRule="auto"/>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支持按年度、季度、月、自定义时间对终末病历质控情况进行可视化、多维度统计分析展示，满足医院质控管理者快速了解全院终末病历质量情况。包括：</w:t>
            </w:r>
            <w:r/>
          </w:p>
          <w:p>
            <w:pPr>
              <w:spacing w:after="0" w:line="240" w:lineRule="auto"/>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1、质量分析：</w:t>
            </w:r>
            <w:r/>
          </w:p>
          <w:p>
            <w:pPr>
              <w:spacing w:after="0" w:line="240" w:lineRule="auto"/>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1）科室/医疗组/医生质量分析：支持以趋势图、柱状图、表格多种形式展示各科室/医疗组/医生的病历质量情况，包括不仅限于病历数、问题病历数、现存问题数、修正问题数、问题修正率、病历平均分、平均问题数，三日归档率等。</w:t>
            </w:r>
            <w:r/>
          </w:p>
          <w:p>
            <w:pPr>
              <w:spacing w:after="0" w:line="240" w:lineRule="auto"/>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（2）问题分析：支持查看终末病历的缺陷问题明细列表，点击缺陷问题可下钻到问题分析详情，包括按科室/医疗组/医生展示缺陷问题发生的病历数、失败率、修正病历数、问题修正率。</w:t>
            </w:r>
            <w:r/>
          </w:p>
          <w:p>
            <w:pPr>
              <w:spacing w:after="0" w:line="240" w:lineRule="auto"/>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2、评分表分析：支持以表格的形式，对各科室/医疗组/医生的总体病历评分情况进行统计分析，包括病历数、病历平均分、甲/乙/丙级病历占比等。</w:t>
            </w:r>
            <w:r/>
          </w:p>
          <w:p>
            <w:pPr>
              <w:spacing w:after="0" w:line="240" w:lineRule="auto"/>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3、人工抽查分析：支持以趋势图、柱状图、表格多种形式展示医院病历质控评价情况，按科室质控分析、医疗组质控分析、医生质控分析、科室评价分析、医疗组评价分析、医生评价分析进行统计分析，包括病历数、审核病历数、病历质控率等，支持下钻到详细病历列表。</w:t>
            </w:r>
            <w:r/>
          </w:p>
          <w:p>
            <w:pPr>
              <w:spacing w:after="0" w:line="240" w:lineRule="auto"/>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4、缺陷责任分析：支持按缺陷科室、缺陷医生维度查看全院终末病历缺陷问题情况及问题修改情况，包括触发问题数、现场问题数、现存问题率、修正问题数、问题修正率。</w:t>
            </w:r>
            <w:r/>
          </w:p>
          <w:p>
            <w:pPr>
              <w:spacing w:after="0" w:line="240" w:lineRule="auto"/>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5、工作量分析：支持以图形、表格等形式对机器质控、科室质控、专家质控、医生质控的病历数、质控占比、质控问题数等工作情况进行统计分析。</w:t>
            </w:r>
            <w:r/>
          </w:p>
        </w:tc>
      </w:tr>
      <w:tr>
        <w:trPr>
          <w:trHeight w:val="20"/>
        </w:trPr>
        <w:tc>
          <w:tcPr>
            <w:tcBorders>
              <w:top w:val="single" w:color="auto" w:sz="4" w:space="0"/>
              <w:left w:val="single" w:color="auto" w:sz="4" w:space="0"/>
              <w:bottom w:val="single" w:color="auto" w:sz="4" w:space="0"/>
              <w:right w:val="single" w:color="auto" w:sz="4" w:space="0"/>
            </w:tcBorders>
            <w:tcW w:w="515" w:type="pct"/>
            <w:vAlign w:val="center"/>
            <w:vMerge w:val="restart"/>
            <w:textDirection w:val="lrTb"/>
            <w:noWrap w:val="false"/>
          </w:tcPr>
          <w:p>
            <w:pPr>
              <w:spacing w:after="0" w:line="240" w:lineRule="auto"/>
              <w:rPr>
                <w:rFonts w:ascii="宋体" w:hAnsi="宋体" w:eastAsia="宋体"/>
                <w:color w:val="000000" w:themeColor="text1"/>
                <w:sz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配置引擎</w:t>
            </w:r>
            <w:r/>
          </w:p>
        </w:tc>
        <w:tc>
          <w:tcPr>
            <w:tcBorders>
              <w:top w:val="single" w:color="auto" w:sz="4" w:space="0"/>
              <w:left w:val="single" w:color="auto" w:sz="4" w:space="0"/>
              <w:bottom w:val="single" w:color="auto" w:sz="4" w:space="0"/>
              <w:right w:val="single" w:color="auto" w:sz="4" w:space="0"/>
            </w:tcBorders>
            <w:tcW w:w="417" w:type="pct"/>
            <w:vAlign w:val="center"/>
            <w:vMerge w:val="restart"/>
            <w:textDirection w:val="lrTb"/>
            <w:noWrap w:val="false"/>
          </w:tcPr>
          <w:p>
            <w:pPr>
              <w:spacing w:after="0" w:line="240" w:lineRule="auto"/>
              <w:rPr>
                <w:rFonts w:ascii="宋体" w:hAnsi="宋体" w:eastAsia="宋体"/>
                <w:color w:val="000000" w:themeColor="text1"/>
                <w:sz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质控点管理</w:t>
            </w:r>
            <w:r/>
          </w:p>
        </w:tc>
        <w:tc>
          <w:tcPr>
            <w:tcBorders>
              <w:top w:val="single" w:color="auto" w:sz="4" w:space="0"/>
              <w:left w:val="single" w:color="auto" w:sz="4" w:space="0"/>
              <w:bottom w:val="single" w:color="auto" w:sz="4" w:space="0"/>
              <w:right w:val="single" w:color="auto" w:sz="4" w:space="0"/>
            </w:tcBorders>
            <w:tcW w:w="4067" w:type="pct"/>
            <w:vAlign w:val="center"/>
            <w:textDirection w:val="lrTb"/>
            <w:noWrap w:val="false"/>
          </w:tcPr>
          <w:p>
            <w:pPr>
              <w:spacing w:after="0" w:line="240" w:lineRule="auto"/>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1、质控点查看：支持查看医院所有质控点，包括质控点名称、质控逻辑、质控点标签、质控类型、专科类型、提醒级别、状态、是否关联评分表等；</w:t>
            </w:r>
            <w:r/>
          </w:p>
        </w:tc>
      </w:tr>
      <w:tr>
        <w:trPr>
          <w:trHeight w:val="20"/>
        </w:trPr>
        <w:tc>
          <w:tcPr>
            <w:tcBorders>
              <w:top w:val="single" w:color="auto" w:sz="4" w:space="0"/>
              <w:left w:val="single" w:color="auto" w:sz="4" w:space="0"/>
              <w:bottom w:val="single" w:color="auto" w:sz="4" w:space="0"/>
              <w:right w:val="single" w:color="auto" w:sz="4" w:space="0"/>
            </w:tcBorders>
            <w:tcW w:w="515" w:type="pct"/>
            <w:vAlign w:val="center"/>
            <w:vMerge w:val="continue"/>
            <w:textDirection w:val="lrTb"/>
            <w:noWrap w:val="false"/>
          </w:tcPr>
          <w:p>
            <w:pPr>
              <w:spacing w:after="0" w:line="240" w:lineRule="auto"/>
              <w:rPr>
                <w:rFonts w:ascii="宋体" w:hAnsi="宋体" w:eastAsia="宋体"/>
                <w:color w:val="000000" w:themeColor="text1"/>
                <w:sz w:val="24"/>
                <w:lang w:eastAsia="zh-CN"/>
                <w14:textFill>
                  <w14:solidFill>
                    <w14:schemeClr w14:val="tx1"/>
                  </w14:solidFill>
                </w14:textFill>
              </w:rPr>
            </w:pPr>
            <w:r>
              <w:rPr>
                <w:rFonts w:ascii="宋体" w:hAnsi="宋体" w:eastAsia="宋体"/>
                <w:color w:val="000000" w:themeColor="text1"/>
                <w:sz w:val="24"/>
                <w:lang w:eastAsia="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417" w:type="pct"/>
            <w:vAlign w:val="center"/>
            <w:vMerge w:val="continue"/>
            <w:textDirection w:val="lrTb"/>
            <w:noWrap w:val="false"/>
          </w:tcPr>
          <w:p>
            <w:pPr>
              <w:spacing w:after="0" w:line="240" w:lineRule="auto"/>
              <w:rPr>
                <w:rFonts w:ascii="宋体" w:hAnsi="宋体" w:eastAsia="宋体"/>
                <w:color w:val="000000" w:themeColor="text1"/>
                <w:sz w:val="24"/>
                <w:lang w:eastAsia="zh-CN"/>
                <w14:textFill>
                  <w14:solidFill>
                    <w14:schemeClr w14:val="tx1"/>
                  </w14:solidFill>
                </w14:textFill>
              </w:rPr>
            </w:pPr>
            <w:r>
              <w:rPr>
                <w:rFonts w:ascii="宋体" w:hAnsi="宋体" w:eastAsia="宋体"/>
                <w:color w:val="000000" w:themeColor="text1"/>
                <w:sz w:val="24"/>
                <w:lang w:eastAsia="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4067" w:type="pct"/>
            <w:vAlign w:val="center"/>
            <w:textDirection w:val="lrTb"/>
            <w:noWrap w:val="false"/>
          </w:tcPr>
          <w:p>
            <w:pPr>
              <w:spacing w:after="0" w:line="240" w:lineRule="auto"/>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2、质控点维护：</w:t>
            </w:r>
            <w:r/>
          </w:p>
          <w:p>
            <w:pPr>
              <w:spacing w:after="0" w:line="240" w:lineRule="auto"/>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（1）支持根据医院质控需求对质控点进行开启关闭，提醒级别进行自定义配置；</w:t>
            </w:r>
            <w:r/>
          </w:p>
          <w:p>
            <w:pPr>
              <w:spacing w:after="0" w:line="240" w:lineRule="auto"/>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（2）支持对质控点的标签名称、标签描述进行自定义设置；支持为每条质控点选择维护好的标签进行标注；支持通过质控点标签快速检索质控点。</w:t>
            </w:r>
            <w:r/>
          </w:p>
          <w:p>
            <w:pPr>
              <w:spacing w:after="0" w:line="240" w:lineRule="auto"/>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（3）支持对时效性质控点进行倒计时提醒时间的配置。如：入院记录要在24小时内完成，配置成8小时倒计时提醒，患者入院16小时后如果未书写入院记录，系统进行倒计时提醒。</w:t>
            </w:r>
            <w:r/>
          </w:p>
        </w:tc>
      </w:tr>
      <w:tr>
        <w:trPr>
          <w:trHeight w:val="20"/>
        </w:trPr>
        <w:tc>
          <w:tcPr>
            <w:tcBorders>
              <w:top w:val="single" w:color="auto" w:sz="4" w:space="0"/>
              <w:left w:val="single" w:color="auto" w:sz="4" w:space="0"/>
              <w:bottom w:val="single" w:color="auto" w:sz="4" w:space="0"/>
              <w:right w:val="single" w:color="auto" w:sz="4" w:space="0"/>
            </w:tcBorders>
            <w:tcW w:w="515" w:type="pct"/>
            <w:vAlign w:val="center"/>
            <w:vMerge w:val="continue"/>
            <w:textDirection w:val="lrTb"/>
            <w:noWrap w:val="false"/>
          </w:tcPr>
          <w:p>
            <w:pPr>
              <w:spacing w:after="0" w:line="240" w:lineRule="auto"/>
              <w:rPr>
                <w:rFonts w:ascii="宋体" w:hAnsi="宋体" w:eastAsia="宋体"/>
                <w:color w:val="000000" w:themeColor="text1"/>
                <w:sz w:val="24"/>
                <w:lang w:eastAsia="zh-CN"/>
                <w14:textFill>
                  <w14:solidFill>
                    <w14:schemeClr w14:val="tx1"/>
                  </w14:solidFill>
                </w14:textFill>
              </w:rPr>
            </w:pPr>
            <w:r>
              <w:rPr>
                <w:rFonts w:ascii="宋体" w:hAnsi="宋体" w:eastAsia="宋体"/>
                <w:color w:val="000000" w:themeColor="text1"/>
                <w:sz w:val="24"/>
                <w:lang w:eastAsia="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417" w:type="pct"/>
            <w:vAlign w:val="center"/>
            <w:vMerge w:val="restart"/>
            <w:textDirection w:val="lrTb"/>
            <w:noWrap w:val="false"/>
          </w:tcPr>
          <w:p>
            <w:pPr>
              <w:spacing w:after="0" w:line="240" w:lineRule="auto"/>
              <w:rPr>
                <w:rFonts w:ascii="宋体" w:hAnsi="宋体" w:eastAsia="宋体"/>
                <w:color w:val="000000" w:themeColor="text1"/>
                <w:sz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评分表配置</w:t>
            </w:r>
            <w:r/>
          </w:p>
        </w:tc>
        <w:tc>
          <w:tcPr>
            <w:tcBorders>
              <w:top w:val="single" w:color="auto" w:sz="4" w:space="0"/>
              <w:left w:val="single" w:color="auto" w:sz="4" w:space="0"/>
              <w:bottom w:val="single" w:color="auto" w:sz="4" w:space="0"/>
              <w:right w:val="single" w:color="auto" w:sz="4" w:space="0"/>
            </w:tcBorders>
            <w:tcW w:w="4067" w:type="pct"/>
            <w:vAlign w:val="center"/>
            <w:textDirection w:val="lrTb"/>
            <w:noWrap w:val="false"/>
          </w:tcPr>
          <w:p>
            <w:pPr>
              <w:spacing w:after="0" w:line="240" w:lineRule="auto"/>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支持对总体病历评分表、运行病历评分表进行自定义配置，如开启/关闭、是否在提醒端展示；</w:t>
            </w:r>
            <w:r/>
          </w:p>
        </w:tc>
      </w:tr>
      <w:tr>
        <w:trPr>
          <w:trHeight w:val="20"/>
        </w:trPr>
        <w:tc>
          <w:tcPr>
            <w:tcBorders>
              <w:top w:val="single" w:color="auto" w:sz="4" w:space="0"/>
              <w:left w:val="single" w:color="auto" w:sz="4" w:space="0"/>
              <w:bottom w:val="single" w:color="auto" w:sz="4" w:space="0"/>
              <w:right w:val="single" w:color="auto" w:sz="4" w:space="0"/>
            </w:tcBorders>
            <w:tcW w:w="515" w:type="pct"/>
            <w:vAlign w:val="center"/>
            <w:vMerge w:val="continue"/>
            <w:textDirection w:val="lrTb"/>
            <w:noWrap w:val="false"/>
          </w:tcPr>
          <w:p>
            <w:pPr>
              <w:spacing w:after="0" w:line="240" w:lineRule="auto"/>
              <w:rPr>
                <w:rFonts w:ascii="宋体" w:hAnsi="宋体" w:eastAsia="宋体"/>
                <w:color w:val="000000" w:themeColor="text1"/>
                <w:sz w:val="24"/>
                <w:lang w:eastAsia="zh-CN"/>
                <w14:textFill>
                  <w14:solidFill>
                    <w14:schemeClr w14:val="tx1"/>
                  </w14:solidFill>
                </w14:textFill>
              </w:rPr>
            </w:pPr>
            <w:r>
              <w:rPr>
                <w:rFonts w:ascii="宋体" w:hAnsi="宋体" w:eastAsia="宋体"/>
                <w:color w:val="000000" w:themeColor="text1"/>
                <w:sz w:val="24"/>
                <w:lang w:eastAsia="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417" w:type="pct"/>
            <w:vAlign w:val="center"/>
            <w:vMerge w:val="continue"/>
            <w:textDirection w:val="lrTb"/>
            <w:noWrap w:val="false"/>
          </w:tcPr>
          <w:p>
            <w:pPr>
              <w:spacing w:after="0" w:line="240" w:lineRule="auto"/>
              <w:rPr>
                <w:rFonts w:ascii="宋体" w:hAnsi="宋体" w:eastAsia="宋体"/>
                <w:color w:val="000000" w:themeColor="text1"/>
                <w:sz w:val="24"/>
                <w:lang w:eastAsia="zh-CN"/>
                <w14:textFill>
                  <w14:solidFill>
                    <w14:schemeClr w14:val="tx1"/>
                  </w14:solidFill>
                </w14:textFill>
              </w:rPr>
            </w:pPr>
            <w:r>
              <w:rPr>
                <w:rFonts w:ascii="宋体" w:hAnsi="宋体" w:eastAsia="宋体"/>
                <w:color w:val="000000" w:themeColor="text1"/>
                <w:sz w:val="24"/>
                <w:lang w:eastAsia="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4067" w:type="pct"/>
            <w:vAlign w:val="center"/>
            <w:textDirection w:val="lrTb"/>
            <w:noWrap w:val="false"/>
          </w:tcPr>
          <w:p>
            <w:pPr>
              <w:spacing w:after="0" w:line="240" w:lineRule="auto"/>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系统需内置多版本评分表模板，方便医院在模板基础上快速自定义编辑修改。</w:t>
            </w:r>
            <w:r/>
          </w:p>
        </w:tc>
      </w:tr>
      <w:tr>
        <w:trPr>
          <w:trHeight w:val="20"/>
        </w:trPr>
        <w:tc>
          <w:tcPr>
            <w:tcBorders>
              <w:top w:val="single" w:color="auto" w:sz="4" w:space="0"/>
              <w:left w:val="single" w:color="auto" w:sz="4" w:space="0"/>
              <w:bottom w:val="single" w:color="auto" w:sz="4" w:space="0"/>
              <w:right w:val="single" w:color="auto" w:sz="4" w:space="0"/>
            </w:tcBorders>
            <w:tcW w:w="515" w:type="pct"/>
            <w:vAlign w:val="center"/>
            <w:vMerge w:val="continue"/>
            <w:textDirection w:val="lrTb"/>
            <w:noWrap w:val="false"/>
          </w:tcPr>
          <w:p>
            <w:pPr>
              <w:spacing w:after="0" w:line="240" w:lineRule="auto"/>
              <w:rPr>
                <w:rFonts w:ascii="宋体" w:hAnsi="宋体" w:eastAsia="宋体"/>
                <w:color w:val="000000" w:themeColor="text1"/>
                <w:sz w:val="24"/>
                <w:lang w:eastAsia="zh-CN"/>
                <w14:textFill>
                  <w14:solidFill>
                    <w14:schemeClr w14:val="tx1"/>
                  </w14:solidFill>
                </w14:textFill>
              </w:rPr>
            </w:pPr>
            <w:r>
              <w:rPr>
                <w:rFonts w:ascii="宋体" w:hAnsi="宋体" w:eastAsia="宋体"/>
                <w:color w:val="000000" w:themeColor="text1"/>
                <w:sz w:val="24"/>
                <w:lang w:eastAsia="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417" w:type="pct"/>
            <w:vAlign w:val="center"/>
            <w:vMerge w:val="continue"/>
            <w:textDirection w:val="lrTb"/>
            <w:noWrap w:val="false"/>
          </w:tcPr>
          <w:p>
            <w:pPr>
              <w:spacing w:after="0" w:line="240" w:lineRule="auto"/>
              <w:rPr>
                <w:rFonts w:ascii="宋体" w:hAnsi="宋体" w:eastAsia="宋体"/>
                <w:color w:val="000000" w:themeColor="text1"/>
                <w:sz w:val="24"/>
                <w:lang w:eastAsia="zh-CN"/>
                <w14:textFill>
                  <w14:solidFill>
                    <w14:schemeClr w14:val="tx1"/>
                  </w14:solidFill>
                </w14:textFill>
              </w:rPr>
            </w:pPr>
            <w:r>
              <w:rPr>
                <w:rFonts w:ascii="宋体" w:hAnsi="宋体" w:eastAsia="宋体"/>
                <w:color w:val="000000" w:themeColor="text1"/>
                <w:sz w:val="24"/>
                <w:lang w:eastAsia="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4067" w:type="pct"/>
            <w:vAlign w:val="center"/>
            <w:textDirection w:val="lrTb"/>
            <w:noWrap w:val="false"/>
          </w:tcPr>
          <w:p>
            <w:pPr>
              <w:spacing w:after="0" w:line="240" w:lineRule="auto"/>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支持新增、修改、删除具体评分项，评分项需包括：病历类型、项目分值、评分标准、评分方法、分值设置、扣分逻辑、单项缺陷设置及关联质控点等模块。支持单项否决、单项否决乙级、单项否决丙级的配置；并能满足单项扣分与累计扣分两种扣分逻辑，可编辑评分表名称与等级设置。</w:t>
            </w:r>
            <w:r/>
          </w:p>
        </w:tc>
      </w:tr>
      <w:tr>
        <w:trPr>
          <w:trHeight w:val="20"/>
        </w:trPr>
        <w:tc>
          <w:tcPr>
            <w:tcBorders>
              <w:top w:val="single" w:color="auto" w:sz="4" w:space="0"/>
              <w:left w:val="single" w:color="auto" w:sz="4" w:space="0"/>
              <w:bottom w:val="single" w:color="auto" w:sz="4" w:space="0"/>
              <w:right w:val="single" w:color="auto" w:sz="4" w:space="0"/>
            </w:tcBorders>
            <w:tcW w:w="515" w:type="pct"/>
            <w:vAlign w:val="center"/>
            <w:vMerge w:val="restart"/>
            <w:textDirection w:val="lrTb"/>
            <w:noWrap w:val="false"/>
          </w:tcPr>
          <w:p>
            <w:pPr>
              <w:spacing w:after="0" w:line="240" w:lineRule="auto"/>
              <w:rPr>
                <w:rFonts w:ascii="宋体" w:hAnsi="宋体" w:eastAsia="宋体"/>
                <w:color w:val="000000" w:themeColor="text1"/>
                <w:sz w:val="24"/>
                <w14:textFill>
                  <w14:solidFill>
                    <w14:schemeClr w14:val="tx1"/>
                  </w14:solidFill>
                </w14:textFill>
              </w:rPr>
            </w:pPr>
            <w:r/>
            <w:bookmarkStart w:id="196" w:name="_Hlk160722892"/>
            <w:r>
              <w:rPr>
                <w:rFonts w:hint="eastAsia" w:ascii="宋体" w:hAnsi="宋体" w:eastAsia="宋体"/>
                <w:color w:val="000000" w:themeColor="text1"/>
                <w:sz w:val="24"/>
                <w:szCs w:val="24"/>
                <w14:textFill>
                  <w14:solidFill>
                    <w14:schemeClr w14:val="tx1"/>
                  </w14:solidFill>
                </w14:textFill>
              </w:rPr>
              <w:t xml:space="preserve">系统设置</w:t>
            </w:r>
            <w:r/>
          </w:p>
        </w:tc>
        <w:tc>
          <w:tcPr>
            <w:tcBorders>
              <w:top w:val="single" w:color="auto" w:sz="4" w:space="0"/>
              <w:left w:val="single" w:color="auto" w:sz="4" w:space="0"/>
              <w:bottom w:val="single" w:color="auto" w:sz="4" w:space="0"/>
              <w:right w:val="single" w:color="auto" w:sz="4" w:space="0"/>
            </w:tcBorders>
            <w:tcW w:w="417" w:type="pct"/>
            <w:vAlign w:val="center"/>
            <w:textDirection w:val="lrTb"/>
            <w:noWrap w:val="false"/>
          </w:tcPr>
          <w:p>
            <w:pPr>
              <w:spacing w:after="0" w:line="240" w:lineRule="auto"/>
              <w:rPr>
                <w:rFonts w:ascii="宋体" w:hAnsi="宋体" w:eastAsia="宋体"/>
                <w:color w:val="000000" w:themeColor="text1"/>
                <w:sz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用户管理</w:t>
            </w:r>
            <w:r/>
          </w:p>
        </w:tc>
        <w:tc>
          <w:tcPr>
            <w:tcBorders>
              <w:top w:val="single" w:color="auto" w:sz="4" w:space="0"/>
              <w:left w:val="single" w:color="auto" w:sz="4" w:space="0"/>
              <w:bottom w:val="single" w:color="auto" w:sz="4" w:space="0"/>
              <w:right w:val="single" w:color="auto" w:sz="4" w:space="0"/>
            </w:tcBorders>
            <w:tcW w:w="4067" w:type="pct"/>
            <w:vAlign w:val="center"/>
            <w:textDirection w:val="lrTb"/>
            <w:noWrap w:val="false"/>
          </w:tcPr>
          <w:p>
            <w:pPr>
              <w:spacing w:after="0" w:line="240" w:lineRule="auto"/>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系统应支持管理员设置不同角色权限，不同权限的角色在使用时功能模块和数据不一致。</w:t>
            </w:r>
            <w:r/>
          </w:p>
        </w:tc>
      </w:tr>
      <w:tr>
        <w:trPr>
          <w:trHeight w:val="20"/>
        </w:trPr>
        <w:tc>
          <w:tcPr>
            <w:tcBorders>
              <w:top w:val="single" w:color="auto" w:sz="4" w:space="0"/>
              <w:left w:val="single" w:color="auto" w:sz="4" w:space="0"/>
              <w:bottom w:val="single" w:color="auto" w:sz="4" w:space="0"/>
              <w:right w:val="single" w:color="auto" w:sz="4" w:space="0"/>
            </w:tcBorders>
            <w:tcW w:w="515" w:type="pct"/>
            <w:vAlign w:val="center"/>
            <w:vMerge w:val="continue"/>
            <w:textDirection w:val="lrTb"/>
            <w:noWrap w:val="false"/>
          </w:tcPr>
          <w:p>
            <w:pPr>
              <w:spacing w:after="0" w:line="240" w:lineRule="auto"/>
              <w:rPr>
                <w:rFonts w:ascii="宋体" w:hAnsi="宋体" w:eastAsia="宋体"/>
                <w:color w:val="000000" w:themeColor="text1"/>
                <w:sz w:val="24"/>
                <w:lang w:eastAsia="zh-CN"/>
                <w14:textFill>
                  <w14:solidFill>
                    <w14:schemeClr w14:val="tx1"/>
                  </w14:solidFill>
                </w14:textFill>
              </w:rPr>
            </w:pPr>
            <w:r>
              <w:rPr>
                <w:rFonts w:ascii="宋体" w:hAnsi="宋体" w:eastAsia="宋体"/>
                <w:color w:val="000000" w:themeColor="text1"/>
                <w:sz w:val="24"/>
                <w:lang w:eastAsia="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417" w:type="pct"/>
            <w:vAlign w:val="center"/>
            <w:textDirection w:val="lrTb"/>
            <w:noWrap w:val="false"/>
          </w:tcPr>
          <w:p>
            <w:pPr>
              <w:spacing w:after="0" w:line="240" w:lineRule="auto"/>
              <w:rPr>
                <w:rFonts w:ascii="宋体" w:hAnsi="宋体" w:eastAsia="宋体"/>
                <w:color w:val="000000" w:themeColor="text1"/>
                <w:sz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功能权限</w:t>
            </w:r>
            <w:r/>
          </w:p>
        </w:tc>
        <w:tc>
          <w:tcPr>
            <w:tcBorders>
              <w:top w:val="single" w:color="auto" w:sz="4" w:space="0"/>
              <w:left w:val="single" w:color="auto" w:sz="4" w:space="0"/>
              <w:bottom w:val="single" w:color="auto" w:sz="4" w:space="0"/>
              <w:right w:val="single" w:color="auto" w:sz="4" w:space="0"/>
            </w:tcBorders>
            <w:tcW w:w="4067" w:type="pct"/>
            <w:vAlign w:val="center"/>
            <w:textDirection w:val="lrTb"/>
            <w:noWrap w:val="false"/>
          </w:tcPr>
          <w:p>
            <w:pPr>
              <w:spacing w:after="0" w:line="240" w:lineRule="auto"/>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系统应支持管理员对角色的功能模块权限进行自定义配置管理。</w:t>
            </w:r>
            <w:r/>
          </w:p>
        </w:tc>
      </w:tr>
      <w:tr>
        <w:trPr>
          <w:trHeight w:val="20"/>
        </w:trPr>
        <w:tc>
          <w:tcPr>
            <w:tcBorders>
              <w:top w:val="single" w:color="auto" w:sz="4" w:space="0"/>
              <w:left w:val="single" w:color="auto" w:sz="4" w:space="0"/>
              <w:bottom w:val="single" w:color="auto" w:sz="4" w:space="0"/>
              <w:right w:val="single" w:color="auto" w:sz="4" w:space="0"/>
            </w:tcBorders>
            <w:tcW w:w="515" w:type="pct"/>
            <w:vAlign w:val="center"/>
            <w:vMerge w:val="continue"/>
            <w:textDirection w:val="lrTb"/>
            <w:noWrap w:val="false"/>
          </w:tcPr>
          <w:p>
            <w:pPr>
              <w:spacing w:after="0" w:line="240" w:lineRule="auto"/>
              <w:rPr>
                <w:rFonts w:ascii="宋体" w:hAnsi="宋体" w:eastAsia="宋体"/>
                <w:color w:val="000000" w:themeColor="text1"/>
                <w:sz w:val="24"/>
                <w:lang w:eastAsia="zh-CN"/>
                <w14:textFill>
                  <w14:solidFill>
                    <w14:schemeClr w14:val="tx1"/>
                  </w14:solidFill>
                </w14:textFill>
              </w:rPr>
            </w:pPr>
            <w:r>
              <w:rPr>
                <w:rFonts w:ascii="宋体" w:hAnsi="宋体" w:eastAsia="宋体"/>
                <w:color w:val="000000" w:themeColor="text1"/>
                <w:sz w:val="24"/>
                <w:lang w:eastAsia="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417" w:type="pct"/>
            <w:vAlign w:val="center"/>
            <w:textDirection w:val="lrTb"/>
            <w:noWrap w:val="false"/>
          </w:tcPr>
          <w:p>
            <w:pPr>
              <w:spacing w:after="0" w:line="240" w:lineRule="auto"/>
              <w:rPr>
                <w:rFonts w:ascii="宋体" w:hAnsi="宋体" w:eastAsia="宋体"/>
                <w:color w:val="000000" w:themeColor="text1"/>
                <w:sz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数据权限</w:t>
            </w:r>
            <w:r/>
          </w:p>
        </w:tc>
        <w:tc>
          <w:tcPr>
            <w:tcBorders>
              <w:top w:val="single" w:color="auto" w:sz="4" w:space="0"/>
              <w:left w:val="single" w:color="auto" w:sz="4" w:space="0"/>
              <w:bottom w:val="single" w:color="auto" w:sz="4" w:space="0"/>
              <w:right w:val="single" w:color="auto" w:sz="4" w:space="0"/>
            </w:tcBorders>
            <w:tcW w:w="4067" w:type="pct"/>
            <w:vAlign w:val="center"/>
            <w:textDirection w:val="lrTb"/>
            <w:noWrap w:val="false"/>
          </w:tcPr>
          <w:p>
            <w:pPr>
              <w:spacing w:after="0" w:line="240" w:lineRule="auto"/>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系统应支持管理员对角色数据查看权限的范围进行自定义配置管理。</w:t>
            </w:r>
            <w:r/>
          </w:p>
        </w:tc>
      </w:tr>
      <w:tr>
        <w:trPr>
          <w:trHeight w:val="20"/>
        </w:trPr>
        <w:tc>
          <w:tcPr>
            <w:tcBorders>
              <w:top w:val="single" w:color="auto" w:sz="4" w:space="0"/>
              <w:left w:val="single" w:color="auto" w:sz="4" w:space="0"/>
              <w:bottom w:val="single" w:color="auto" w:sz="4" w:space="0"/>
              <w:right w:val="single" w:color="auto" w:sz="4" w:space="0"/>
            </w:tcBorders>
            <w:tcW w:w="515" w:type="pct"/>
            <w:vAlign w:val="center"/>
            <w:vMerge w:val="continue"/>
            <w:textDirection w:val="lrTb"/>
            <w:noWrap w:val="false"/>
          </w:tcPr>
          <w:p>
            <w:pPr>
              <w:spacing w:after="0" w:line="240" w:lineRule="auto"/>
              <w:rPr>
                <w:rFonts w:ascii="宋体" w:hAnsi="宋体" w:eastAsia="宋体"/>
                <w:color w:val="000000" w:themeColor="text1"/>
                <w:sz w:val="24"/>
                <w:lang w:eastAsia="zh-CN"/>
                <w14:textFill>
                  <w14:solidFill>
                    <w14:schemeClr w14:val="tx1"/>
                  </w14:solidFill>
                </w14:textFill>
              </w:rPr>
            </w:pPr>
            <w:r>
              <w:rPr>
                <w:rFonts w:ascii="宋体" w:hAnsi="宋体" w:eastAsia="宋体"/>
                <w:color w:val="000000" w:themeColor="text1"/>
                <w:sz w:val="24"/>
                <w:lang w:eastAsia="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417" w:type="pct"/>
            <w:vAlign w:val="center"/>
            <w:textDirection w:val="lrTb"/>
            <w:noWrap w:val="false"/>
          </w:tcPr>
          <w:p>
            <w:pPr>
              <w:spacing w:after="0" w:line="240" w:lineRule="auto"/>
              <w:rPr>
                <w:rFonts w:ascii="宋体" w:hAnsi="宋体" w:eastAsia="宋体"/>
                <w:color w:val="000000" w:themeColor="text1"/>
                <w:sz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质控级别</w:t>
            </w:r>
            <w:r/>
          </w:p>
        </w:tc>
        <w:tc>
          <w:tcPr>
            <w:tcBorders>
              <w:top w:val="single" w:color="auto" w:sz="4" w:space="0"/>
              <w:left w:val="single" w:color="auto" w:sz="4" w:space="0"/>
              <w:bottom w:val="single" w:color="auto" w:sz="4" w:space="0"/>
              <w:right w:val="single" w:color="auto" w:sz="4" w:space="0"/>
            </w:tcBorders>
            <w:tcW w:w="4067" w:type="pct"/>
            <w:vAlign w:val="center"/>
            <w:textDirection w:val="lrTb"/>
            <w:noWrap w:val="false"/>
          </w:tcPr>
          <w:p>
            <w:pPr>
              <w:spacing w:after="0" w:line="240" w:lineRule="auto"/>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可根据每家医院情况设置多个质控级别，可自定义每个级别的级别名称、简称、级别等级，病历进行人工质控时自动按照级别从低到高进行流转。高级别可以修改低级别的质控结果；同级别只能查看其他同级别质控结果；低级别无法查看高级别质控结果。</w:t>
            </w:r>
            <w:r/>
          </w:p>
        </w:tc>
      </w:tr>
      <w:tr>
        <w:trPr>
          <w:trHeight w:val="20"/>
        </w:trPr>
        <w:tc>
          <w:tcPr>
            <w:tcBorders>
              <w:top w:val="single" w:color="auto" w:sz="4" w:space="0"/>
              <w:left w:val="single" w:color="auto" w:sz="4" w:space="0"/>
              <w:bottom w:val="single" w:color="auto" w:sz="4" w:space="0"/>
              <w:right w:val="single" w:color="auto" w:sz="4" w:space="0"/>
            </w:tcBorders>
            <w:tcW w:w="515" w:type="pct"/>
            <w:vAlign w:val="center"/>
            <w:vMerge w:val="continue"/>
            <w:textDirection w:val="lrTb"/>
            <w:noWrap w:val="false"/>
          </w:tcPr>
          <w:p>
            <w:pPr>
              <w:spacing w:after="0" w:line="240" w:lineRule="auto"/>
              <w:rPr>
                <w:rFonts w:ascii="宋体" w:hAnsi="宋体" w:eastAsia="宋体"/>
                <w:color w:val="000000" w:themeColor="text1"/>
                <w:sz w:val="24"/>
                <w:lang w:eastAsia="zh-CN"/>
                <w14:textFill>
                  <w14:solidFill>
                    <w14:schemeClr w14:val="tx1"/>
                  </w14:solidFill>
                </w14:textFill>
              </w:rPr>
            </w:pPr>
            <w:r>
              <w:rPr>
                <w:rFonts w:ascii="宋体" w:hAnsi="宋体" w:eastAsia="宋体"/>
                <w:color w:val="000000" w:themeColor="text1"/>
                <w:sz w:val="24"/>
                <w:lang w:eastAsia="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417" w:type="pct"/>
            <w:vAlign w:val="center"/>
            <w:textDirection w:val="lrTb"/>
            <w:noWrap w:val="false"/>
          </w:tcPr>
          <w:p>
            <w:pPr>
              <w:spacing w:after="0" w:line="240" w:lineRule="auto"/>
              <w:rPr>
                <w:rFonts w:ascii="宋体" w:hAnsi="宋体" w:eastAsia="宋体"/>
                <w:color w:val="000000" w:themeColor="text1"/>
                <w:sz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质控组维护</w:t>
            </w:r>
            <w:r/>
          </w:p>
        </w:tc>
        <w:tc>
          <w:tcPr>
            <w:tcBorders>
              <w:top w:val="single" w:color="auto" w:sz="4" w:space="0"/>
              <w:left w:val="single" w:color="auto" w:sz="4" w:space="0"/>
              <w:bottom w:val="single" w:color="auto" w:sz="4" w:space="0"/>
              <w:right w:val="single" w:color="auto" w:sz="4" w:space="0"/>
            </w:tcBorders>
            <w:tcW w:w="4067" w:type="pct"/>
            <w:vAlign w:val="center"/>
            <w:textDirection w:val="lrTb"/>
            <w:noWrap w:val="false"/>
          </w:tcPr>
          <w:p>
            <w:pPr>
              <w:spacing w:after="0" w:line="240" w:lineRule="auto"/>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系统应支持对质控组的质控级别、成员、科室进行自定义配置管理。</w:t>
            </w:r>
            <w:bookmarkEnd w:id="196"/>
            <w:r/>
            <w:r/>
          </w:p>
        </w:tc>
      </w:tr>
      <w:tr>
        <w:trPr>
          <w:trHeight w:val="20"/>
        </w:trPr>
        <w:tc>
          <w:tcPr>
            <w:tcBorders>
              <w:top w:val="single" w:color="auto" w:sz="4" w:space="0"/>
              <w:left w:val="single" w:color="auto" w:sz="4" w:space="0"/>
              <w:bottom w:val="single" w:color="auto" w:sz="4" w:space="0"/>
              <w:right w:val="single" w:color="auto" w:sz="4" w:space="0"/>
            </w:tcBorders>
            <w:tcW w:w="515" w:type="pct"/>
            <w:vAlign w:val="center"/>
            <w:vMerge w:val="restart"/>
            <w:textDirection w:val="lrTb"/>
            <w:noWrap w:val="false"/>
          </w:tcPr>
          <w:p>
            <w:pPr>
              <w:spacing w:after="0" w:line="240" w:lineRule="auto"/>
              <w:rPr>
                <w:rFonts w:ascii="宋体" w:hAnsi="宋体" w:eastAsia="宋体"/>
                <w:color w:val="000000" w:themeColor="text1"/>
                <w:sz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住院病历形式质控点</w:t>
            </w:r>
            <w:r/>
          </w:p>
        </w:tc>
        <w:tc>
          <w:tcPr>
            <w:tcBorders>
              <w:top w:val="single" w:color="auto" w:sz="4" w:space="0"/>
              <w:left w:val="single" w:color="auto" w:sz="4" w:space="0"/>
              <w:bottom w:val="single" w:color="auto" w:sz="4" w:space="0"/>
              <w:right w:val="single" w:color="auto" w:sz="4" w:space="0"/>
            </w:tcBorders>
            <w:tcW w:w="417" w:type="pct"/>
            <w:vAlign w:val="center"/>
            <w:textDirection w:val="lrTb"/>
            <w:noWrap w:val="false"/>
          </w:tcPr>
          <w:p>
            <w:pPr>
              <w:spacing w:after="0" w:line="240" w:lineRule="auto"/>
              <w:rPr>
                <w:rFonts w:ascii="宋体" w:hAnsi="宋体" w:eastAsia="宋体"/>
                <w:color w:val="000000" w:themeColor="text1"/>
                <w:sz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质控点覆盖</w:t>
            </w:r>
            <w:r/>
          </w:p>
        </w:tc>
        <w:tc>
          <w:tcPr>
            <w:tcBorders>
              <w:top w:val="single" w:color="auto" w:sz="4" w:space="0"/>
              <w:left w:val="single" w:color="auto" w:sz="4" w:space="0"/>
              <w:bottom w:val="single" w:color="auto" w:sz="4" w:space="0"/>
              <w:right w:val="single" w:color="auto" w:sz="4" w:space="0"/>
            </w:tcBorders>
            <w:tcW w:w="4067" w:type="pct"/>
            <w:vAlign w:val="center"/>
            <w:textDirection w:val="lrTb"/>
            <w:noWrap w:val="false"/>
          </w:tcPr>
          <w:p>
            <w:pPr>
              <w:spacing w:after="0" w:line="240" w:lineRule="auto"/>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病历文书包括入院记录、首次病程记录、手术记录、会诊记录、输血记录、转科记录等。</w:t>
            </w:r>
            <w:r/>
          </w:p>
          <w:p>
            <w:pPr>
              <w:spacing w:after="0" w:line="240" w:lineRule="auto"/>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形式质控内容包括病历文书记录的完整性、合理性、一致性、时效性。</w:t>
            </w:r>
            <w:r/>
          </w:p>
          <w:p>
            <w:pPr>
              <w:spacing w:after="0" w:line="240" w:lineRule="auto"/>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（所有质控点具体实现效果与国家政策变动、医院数据质量、临床工作需要相关，实现情况有所差异）</w:t>
            </w:r>
            <w:r/>
          </w:p>
        </w:tc>
      </w:tr>
      <w:tr>
        <w:trPr>
          <w:trHeight w:val="20"/>
        </w:trPr>
        <w:tc>
          <w:tcPr>
            <w:tcBorders>
              <w:top w:val="single" w:color="auto" w:sz="4" w:space="0"/>
              <w:left w:val="single" w:color="auto" w:sz="4" w:space="0"/>
              <w:bottom w:val="single" w:color="auto" w:sz="4" w:space="0"/>
              <w:right w:val="single" w:color="auto" w:sz="4" w:space="0"/>
            </w:tcBorders>
            <w:tcW w:w="515" w:type="pct"/>
            <w:vAlign w:val="center"/>
            <w:vMerge w:val="continue"/>
            <w:textDirection w:val="lrTb"/>
            <w:noWrap w:val="false"/>
          </w:tcPr>
          <w:p>
            <w:pPr>
              <w:spacing w:after="0" w:line="240" w:lineRule="auto"/>
              <w:rPr>
                <w:rFonts w:ascii="宋体" w:hAnsi="宋体" w:eastAsia="宋体"/>
                <w:color w:val="000000" w:themeColor="text1"/>
                <w:sz w:val="24"/>
                <w:lang w:eastAsia="zh-CN"/>
                <w14:textFill>
                  <w14:solidFill>
                    <w14:schemeClr w14:val="tx1"/>
                  </w14:solidFill>
                </w14:textFill>
              </w:rPr>
            </w:pPr>
            <w:r/>
            <w:bookmarkStart w:id="197" w:name="_Hlk160723091"/>
            <w:r/>
            <w:r/>
          </w:p>
        </w:tc>
        <w:tc>
          <w:tcPr>
            <w:tcBorders>
              <w:top w:val="single" w:color="auto" w:sz="4" w:space="0"/>
              <w:left w:val="single" w:color="auto" w:sz="4" w:space="0"/>
              <w:bottom w:val="single" w:color="auto" w:sz="4" w:space="0"/>
              <w:right w:val="single" w:color="auto" w:sz="4" w:space="0"/>
            </w:tcBorders>
            <w:tcW w:w="417" w:type="pct"/>
            <w:vAlign w:val="center"/>
            <w:textDirection w:val="lrTb"/>
            <w:noWrap w:val="false"/>
          </w:tcPr>
          <w:p>
            <w:pPr>
              <w:spacing w:after="0" w:line="240" w:lineRule="auto"/>
              <w:rPr>
                <w:rFonts w:ascii="宋体" w:hAnsi="宋体" w:eastAsia="宋体"/>
                <w:color w:val="000000" w:themeColor="text1"/>
                <w:sz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完整性质控点</w:t>
            </w:r>
            <w:r/>
          </w:p>
        </w:tc>
        <w:tc>
          <w:tcPr>
            <w:tcBorders>
              <w:top w:val="single" w:color="auto" w:sz="4" w:space="0"/>
              <w:left w:val="single" w:color="auto" w:sz="4" w:space="0"/>
              <w:bottom w:val="single" w:color="auto" w:sz="4" w:space="0"/>
              <w:right w:val="single" w:color="auto" w:sz="4" w:space="0"/>
            </w:tcBorders>
            <w:tcW w:w="4067" w:type="pct"/>
            <w:vAlign w:val="center"/>
            <w:textDirection w:val="lrTb"/>
            <w:noWrap w:val="false"/>
          </w:tcPr>
          <w:p>
            <w:pPr>
              <w:ind w:firstLine="480"/>
              <w:spacing w:after="0" w:line="240" w:lineRule="auto"/>
              <w:rPr>
                <w:rFonts w:ascii="宋体" w:hAnsi="宋体" w:eastAsia="宋体"/>
                <w:color w:val="000000" w:themeColor="text1"/>
                <w:sz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包括但不限于：</w:t>
            </w:r>
            <w:r/>
          </w:p>
          <w:p>
            <w:pPr>
              <w:numPr>
                <w:ilvl w:val="0"/>
                <w:numId w:val="19"/>
              </w:numPr>
              <w:jc w:val="both"/>
              <w:spacing w:after="0" w:line="240" w:lineRule="auto"/>
              <w:widowControl w:val="off"/>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入院记录专科检查完整性质检</w:t>
            </w:r>
            <w:r/>
          </w:p>
          <w:p>
            <w:pPr>
              <w:numPr>
                <w:ilvl w:val="0"/>
                <w:numId w:val="19"/>
              </w:numPr>
              <w:jc w:val="both"/>
              <w:spacing w:after="0" w:line="240" w:lineRule="auto"/>
              <w:widowControl w:val="off"/>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入院记录初步诊断完整性质检</w:t>
            </w:r>
            <w:r/>
          </w:p>
          <w:p>
            <w:pPr>
              <w:numPr>
                <w:ilvl w:val="0"/>
                <w:numId w:val="19"/>
              </w:numPr>
              <w:jc w:val="both"/>
              <w:spacing w:after="0" w:line="240" w:lineRule="auto"/>
              <w:widowControl w:val="off"/>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入院记录婚育史年龄完整性质检</w:t>
            </w:r>
            <w:r/>
          </w:p>
          <w:p>
            <w:pPr>
              <w:numPr>
                <w:ilvl w:val="0"/>
                <w:numId w:val="19"/>
              </w:numPr>
              <w:jc w:val="both"/>
              <w:spacing w:after="0" w:line="240" w:lineRule="auto"/>
              <w:widowControl w:val="off"/>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入院记录婚育史子女数量完整性质检</w:t>
            </w:r>
            <w:r/>
          </w:p>
          <w:p>
            <w:pPr>
              <w:numPr>
                <w:ilvl w:val="0"/>
                <w:numId w:val="19"/>
              </w:numPr>
              <w:jc w:val="both"/>
              <w:spacing w:after="0" w:line="240" w:lineRule="auto"/>
              <w:widowControl w:val="off"/>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入院记录家族史父母情况完整性质检</w:t>
            </w:r>
            <w:r/>
          </w:p>
          <w:p>
            <w:pPr>
              <w:numPr>
                <w:ilvl w:val="0"/>
                <w:numId w:val="19"/>
              </w:numPr>
              <w:jc w:val="both"/>
              <w:spacing w:after="0" w:line="240" w:lineRule="auto"/>
              <w:widowControl w:val="off"/>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入院记录家族史兄弟姐妹情况完整性质检</w:t>
            </w:r>
            <w:r/>
          </w:p>
          <w:p>
            <w:pPr>
              <w:numPr>
                <w:ilvl w:val="0"/>
                <w:numId w:val="19"/>
              </w:numPr>
              <w:jc w:val="both"/>
              <w:spacing w:after="0" w:line="240" w:lineRule="auto"/>
              <w:widowControl w:val="off"/>
              <w:rPr>
                <w:rFonts w:ascii="宋体" w:hAnsi="宋体" w:eastAsia="宋体"/>
                <w:color w:val="000000" w:themeColor="text1"/>
                <w:sz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入院记录完整性质检</w:t>
            </w:r>
            <w:r/>
          </w:p>
          <w:p>
            <w:pPr>
              <w:numPr>
                <w:ilvl w:val="0"/>
                <w:numId w:val="19"/>
              </w:numPr>
              <w:jc w:val="both"/>
              <w:spacing w:after="0" w:line="240" w:lineRule="auto"/>
              <w:widowControl w:val="off"/>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入院记录无辅助检查记录（注明外院机构名称及日期）</w:t>
            </w:r>
            <w:r/>
          </w:p>
          <w:p>
            <w:pPr>
              <w:numPr>
                <w:ilvl w:val="0"/>
                <w:numId w:val="19"/>
              </w:numPr>
              <w:jc w:val="both"/>
              <w:spacing w:after="0" w:line="240" w:lineRule="auto"/>
              <w:widowControl w:val="off"/>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入院记录体格检查完整性质检</w:t>
            </w:r>
            <w:r/>
          </w:p>
          <w:p>
            <w:pPr>
              <w:numPr>
                <w:ilvl w:val="0"/>
                <w:numId w:val="19"/>
              </w:numPr>
              <w:jc w:val="both"/>
              <w:spacing w:after="0" w:line="240" w:lineRule="auto"/>
              <w:widowControl w:val="off"/>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首次病程记录病例特点完整性质检</w:t>
            </w:r>
            <w:r/>
          </w:p>
          <w:p>
            <w:pPr>
              <w:numPr>
                <w:ilvl w:val="0"/>
                <w:numId w:val="19"/>
              </w:numPr>
              <w:jc w:val="both"/>
              <w:spacing w:after="0" w:line="240" w:lineRule="auto"/>
              <w:widowControl w:val="off"/>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首次病程记录诊断依据完整性质检</w:t>
            </w:r>
            <w:r/>
          </w:p>
          <w:p>
            <w:pPr>
              <w:numPr>
                <w:ilvl w:val="0"/>
                <w:numId w:val="19"/>
              </w:numPr>
              <w:jc w:val="both"/>
              <w:spacing w:after="0" w:line="240" w:lineRule="auto"/>
              <w:widowControl w:val="off"/>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首次病程记录鉴别诊断完整性质检</w:t>
            </w:r>
            <w:r/>
          </w:p>
          <w:p>
            <w:pPr>
              <w:numPr>
                <w:ilvl w:val="0"/>
                <w:numId w:val="19"/>
              </w:numPr>
              <w:jc w:val="both"/>
              <w:spacing w:after="0" w:line="240" w:lineRule="auto"/>
              <w:widowControl w:val="off"/>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首次病程记录诊疗计划完整性质检</w:t>
            </w:r>
            <w:r/>
          </w:p>
          <w:p>
            <w:pPr>
              <w:numPr>
                <w:ilvl w:val="0"/>
                <w:numId w:val="19"/>
              </w:numPr>
              <w:jc w:val="both"/>
              <w:spacing w:after="0" w:line="240" w:lineRule="auto"/>
              <w:widowControl w:val="off"/>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入院记录月经史完整性质检</w:t>
            </w:r>
            <w:r/>
          </w:p>
          <w:p>
            <w:pPr>
              <w:numPr>
                <w:ilvl w:val="0"/>
                <w:numId w:val="19"/>
              </w:numPr>
              <w:jc w:val="both"/>
              <w:spacing w:after="0" w:line="240" w:lineRule="auto"/>
              <w:widowControl w:val="off"/>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手术记录麻醉方式完整性质检</w:t>
            </w:r>
            <w:r/>
          </w:p>
          <w:p>
            <w:pPr>
              <w:numPr>
                <w:ilvl w:val="0"/>
                <w:numId w:val="19"/>
              </w:numPr>
              <w:jc w:val="both"/>
              <w:spacing w:after="0" w:line="240" w:lineRule="auto"/>
              <w:widowControl w:val="off"/>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手术记录手术经过完整性质检</w:t>
            </w:r>
            <w:r/>
          </w:p>
          <w:p>
            <w:pPr>
              <w:numPr>
                <w:ilvl w:val="0"/>
                <w:numId w:val="19"/>
              </w:numPr>
              <w:jc w:val="both"/>
              <w:spacing w:after="0" w:line="240" w:lineRule="auto"/>
              <w:widowControl w:val="off"/>
              <w:rPr>
                <w:rFonts w:ascii="宋体" w:hAnsi="宋体" w:eastAsia="宋体"/>
                <w:color w:val="000000" w:themeColor="text1"/>
                <w:sz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手术记录完整性质检</w:t>
            </w:r>
            <w:r/>
          </w:p>
          <w:p>
            <w:pPr>
              <w:numPr>
                <w:ilvl w:val="0"/>
                <w:numId w:val="19"/>
              </w:numPr>
              <w:jc w:val="both"/>
              <w:spacing w:after="0" w:line="240" w:lineRule="auto"/>
              <w:widowControl w:val="off"/>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手术前主刀医生查房记录完整性校验</w:t>
            </w:r>
            <w:r/>
          </w:p>
          <w:p>
            <w:pPr>
              <w:numPr>
                <w:ilvl w:val="0"/>
                <w:numId w:val="19"/>
              </w:numPr>
              <w:jc w:val="both"/>
              <w:spacing w:after="0" w:line="240" w:lineRule="auto"/>
              <w:widowControl w:val="off"/>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手术知情同意书完整性质检</w:t>
            </w:r>
            <w:r/>
          </w:p>
          <w:p>
            <w:pPr>
              <w:numPr>
                <w:ilvl w:val="0"/>
                <w:numId w:val="19"/>
              </w:numPr>
              <w:jc w:val="both"/>
              <w:spacing w:after="0" w:line="240" w:lineRule="auto"/>
              <w:widowControl w:val="off"/>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输血记录输血反应完整性质检</w:t>
            </w:r>
            <w:r/>
          </w:p>
          <w:p>
            <w:pPr>
              <w:numPr>
                <w:ilvl w:val="0"/>
                <w:numId w:val="19"/>
              </w:numPr>
              <w:jc w:val="both"/>
              <w:spacing w:after="0" w:line="240" w:lineRule="auto"/>
              <w:widowControl w:val="off"/>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术后首次病程记录麻醉方式完整性质检</w:t>
            </w:r>
            <w:r/>
          </w:p>
          <w:p>
            <w:pPr>
              <w:numPr>
                <w:ilvl w:val="0"/>
                <w:numId w:val="19"/>
              </w:numPr>
              <w:jc w:val="both"/>
              <w:spacing w:after="0" w:line="240" w:lineRule="auto"/>
              <w:widowControl w:val="off"/>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术后首次病程记录手术方式完整性质检</w:t>
            </w:r>
            <w:r/>
          </w:p>
          <w:p>
            <w:pPr>
              <w:numPr>
                <w:ilvl w:val="0"/>
                <w:numId w:val="19"/>
              </w:numPr>
              <w:jc w:val="both"/>
              <w:spacing w:after="0" w:line="240" w:lineRule="auto"/>
              <w:widowControl w:val="off"/>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术后首次病程记录手术经过完整性质检</w:t>
            </w:r>
            <w:r/>
          </w:p>
          <w:p>
            <w:pPr>
              <w:numPr>
                <w:ilvl w:val="0"/>
                <w:numId w:val="19"/>
              </w:numPr>
              <w:jc w:val="both"/>
              <w:spacing w:after="0" w:line="240" w:lineRule="auto"/>
              <w:widowControl w:val="off"/>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术后首次病程记录术后处理措施完整性质检</w:t>
            </w:r>
            <w:r/>
          </w:p>
          <w:p>
            <w:pPr>
              <w:numPr>
                <w:ilvl w:val="0"/>
                <w:numId w:val="19"/>
              </w:numPr>
              <w:jc w:val="both"/>
              <w:spacing w:after="0" w:line="240" w:lineRule="auto"/>
              <w:widowControl w:val="off"/>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术后首次病程记录术后诊断完整性质检</w:t>
            </w:r>
            <w:r/>
          </w:p>
          <w:p>
            <w:pPr>
              <w:numPr>
                <w:ilvl w:val="0"/>
                <w:numId w:val="19"/>
              </w:numPr>
              <w:jc w:val="both"/>
              <w:spacing w:after="0" w:line="240" w:lineRule="auto"/>
              <w:widowControl w:val="off"/>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术后首次病程记录完整性质检</w:t>
            </w:r>
            <w:r/>
          </w:p>
          <w:p>
            <w:pPr>
              <w:numPr>
                <w:ilvl w:val="0"/>
                <w:numId w:val="19"/>
              </w:numPr>
              <w:jc w:val="both"/>
              <w:spacing w:after="0" w:line="240" w:lineRule="auto"/>
              <w:widowControl w:val="off"/>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术前讨论记录完整性质检</w:t>
            </w:r>
            <w:r/>
          </w:p>
          <w:p>
            <w:pPr>
              <w:numPr>
                <w:ilvl w:val="0"/>
                <w:numId w:val="19"/>
              </w:numPr>
              <w:jc w:val="both"/>
              <w:spacing w:after="0" w:line="240" w:lineRule="auto"/>
              <w:widowControl w:val="off"/>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术前讨论手术指征完整性质检</w:t>
            </w:r>
            <w:r/>
          </w:p>
          <w:p>
            <w:pPr>
              <w:numPr>
                <w:ilvl w:val="0"/>
                <w:numId w:val="19"/>
              </w:numPr>
              <w:jc w:val="both"/>
              <w:spacing w:after="0" w:line="240" w:lineRule="auto"/>
              <w:widowControl w:val="off"/>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术前小结术前诊断完整性质检</w:t>
            </w:r>
            <w:r/>
          </w:p>
          <w:p>
            <w:pPr>
              <w:numPr>
                <w:ilvl w:val="0"/>
                <w:numId w:val="19"/>
              </w:numPr>
              <w:jc w:val="both"/>
              <w:spacing w:after="0" w:line="240" w:lineRule="auto"/>
              <w:widowControl w:val="off"/>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死亡病例讨论记录病历摘要完整性质检</w:t>
            </w:r>
            <w:r/>
          </w:p>
          <w:p>
            <w:pPr>
              <w:numPr>
                <w:ilvl w:val="0"/>
                <w:numId w:val="19"/>
              </w:numPr>
              <w:jc w:val="both"/>
              <w:spacing w:after="0" w:line="240" w:lineRule="auto"/>
              <w:widowControl w:val="off"/>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死亡病例讨论记录死亡时间完整性质检</w:t>
            </w:r>
            <w:r/>
          </w:p>
          <w:p>
            <w:pPr>
              <w:numPr>
                <w:ilvl w:val="0"/>
                <w:numId w:val="19"/>
              </w:numPr>
              <w:jc w:val="both"/>
              <w:spacing w:after="0" w:line="240" w:lineRule="auto"/>
              <w:widowControl w:val="off"/>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死亡病例讨论记录死亡原因完整性质检</w:t>
            </w:r>
            <w:r/>
          </w:p>
          <w:p>
            <w:pPr>
              <w:numPr>
                <w:ilvl w:val="0"/>
                <w:numId w:val="19"/>
              </w:numPr>
              <w:jc w:val="both"/>
              <w:spacing w:after="0" w:line="240" w:lineRule="auto"/>
              <w:widowControl w:val="off"/>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死亡病例讨论记录死亡诊断完整性质检</w:t>
            </w:r>
            <w:r/>
          </w:p>
          <w:p>
            <w:pPr>
              <w:numPr>
                <w:ilvl w:val="0"/>
                <w:numId w:val="19"/>
              </w:numPr>
              <w:jc w:val="both"/>
              <w:spacing w:after="0" w:line="240" w:lineRule="auto"/>
              <w:widowControl w:val="off"/>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死亡病例讨论记录讨论结果完整性质检</w:t>
            </w:r>
            <w:r/>
          </w:p>
          <w:p>
            <w:pPr>
              <w:numPr>
                <w:ilvl w:val="0"/>
                <w:numId w:val="19"/>
              </w:numPr>
              <w:jc w:val="both"/>
              <w:spacing w:after="0" w:line="240" w:lineRule="auto"/>
              <w:widowControl w:val="off"/>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死亡病例讨论记录治疗及抢救经过完整性质检</w:t>
            </w:r>
            <w:r/>
          </w:p>
          <w:p>
            <w:pPr>
              <w:numPr>
                <w:ilvl w:val="0"/>
                <w:numId w:val="19"/>
              </w:numPr>
              <w:jc w:val="both"/>
              <w:spacing w:after="0" w:line="240" w:lineRule="auto"/>
              <w:widowControl w:val="off"/>
              <w:rPr>
                <w:rFonts w:ascii="宋体" w:hAnsi="宋体" w:eastAsia="宋体"/>
                <w:color w:val="000000" w:themeColor="text1"/>
                <w:sz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死亡记录完整性质检</w:t>
            </w:r>
            <w:r/>
          </w:p>
          <w:p>
            <w:pPr>
              <w:numPr>
                <w:ilvl w:val="0"/>
                <w:numId w:val="19"/>
              </w:numPr>
              <w:jc w:val="both"/>
              <w:spacing w:after="0" w:line="240" w:lineRule="auto"/>
              <w:widowControl w:val="off"/>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疑难病例讨论记录病历摘要完整性质检</w:t>
            </w:r>
            <w:r/>
          </w:p>
          <w:p>
            <w:pPr>
              <w:numPr>
                <w:ilvl w:val="0"/>
                <w:numId w:val="19"/>
              </w:numPr>
              <w:jc w:val="both"/>
              <w:spacing w:after="0" w:line="240" w:lineRule="auto"/>
              <w:widowControl w:val="off"/>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疑难病例讨论记录讨论记录完整性质检</w:t>
            </w:r>
            <w:r/>
          </w:p>
          <w:p>
            <w:pPr>
              <w:numPr>
                <w:ilvl w:val="0"/>
                <w:numId w:val="19"/>
              </w:numPr>
              <w:jc w:val="both"/>
              <w:spacing w:after="0" w:line="240" w:lineRule="auto"/>
              <w:widowControl w:val="off"/>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病危病人日常病程记录填写完整性质检</w:t>
            </w:r>
            <w:r/>
          </w:p>
          <w:p>
            <w:pPr>
              <w:numPr>
                <w:ilvl w:val="0"/>
                <w:numId w:val="19"/>
              </w:numPr>
              <w:jc w:val="both"/>
              <w:spacing w:after="0" w:line="240" w:lineRule="auto"/>
              <w:widowControl w:val="off"/>
              <w:rPr>
                <w:rFonts w:ascii="宋体" w:hAnsi="宋体" w:eastAsia="宋体"/>
                <w:color w:val="000000" w:themeColor="text1"/>
                <w:sz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出院记录完整性质检</w:t>
            </w:r>
            <w:r/>
          </w:p>
          <w:p>
            <w:pPr>
              <w:numPr>
                <w:ilvl w:val="0"/>
                <w:numId w:val="19"/>
              </w:numPr>
              <w:jc w:val="both"/>
              <w:spacing w:after="0" w:line="240" w:lineRule="auto"/>
              <w:widowControl w:val="off"/>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出院记录中出院医嘱相关描述完整性质检</w:t>
            </w:r>
            <w:r/>
          </w:p>
          <w:p>
            <w:pPr>
              <w:numPr>
                <w:ilvl w:val="0"/>
                <w:numId w:val="19"/>
              </w:numPr>
              <w:jc w:val="both"/>
              <w:spacing w:after="0" w:line="240" w:lineRule="auto"/>
              <w:widowControl w:val="off"/>
              <w:rPr>
                <w:rFonts w:ascii="宋体" w:hAnsi="宋体" w:eastAsia="宋体"/>
                <w:color w:val="000000" w:themeColor="text1"/>
                <w:sz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出院医嘱完整性质检</w:t>
            </w:r>
            <w:r/>
          </w:p>
          <w:p>
            <w:pPr>
              <w:numPr>
                <w:ilvl w:val="0"/>
                <w:numId w:val="19"/>
              </w:numPr>
              <w:jc w:val="both"/>
              <w:spacing w:after="0" w:line="240" w:lineRule="auto"/>
              <w:widowControl w:val="off"/>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出院记录诊疗经过完整性质检</w:t>
            </w:r>
            <w:r/>
          </w:p>
          <w:p>
            <w:pPr>
              <w:numPr>
                <w:ilvl w:val="0"/>
                <w:numId w:val="19"/>
              </w:numPr>
              <w:jc w:val="both"/>
              <w:spacing w:after="0" w:line="240" w:lineRule="auto"/>
              <w:widowControl w:val="off"/>
              <w:rPr>
                <w:rFonts w:ascii="宋体" w:hAnsi="宋体" w:eastAsia="宋体"/>
                <w:color w:val="000000" w:themeColor="text1"/>
                <w:sz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会诊记录完整性质检</w:t>
            </w:r>
            <w:r/>
          </w:p>
          <w:p>
            <w:pPr>
              <w:numPr>
                <w:ilvl w:val="0"/>
                <w:numId w:val="19"/>
              </w:numPr>
              <w:jc w:val="both"/>
              <w:spacing w:after="0" w:line="240" w:lineRule="auto"/>
              <w:widowControl w:val="off"/>
              <w:rPr>
                <w:rFonts w:ascii="宋体" w:hAnsi="宋体" w:eastAsia="宋体"/>
                <w:color w:val="000000" w:themeColor="text1"/>
                <w:sz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麻醉记录完整性质检</w:t>
            </w:r>
            <w:r/>
          </w:p>
          <w:p>
            <w:pPr>
              <w:numPr>
                <w:ilvl w:val="0"/>
                <w:numId w:val="19"/>
              </w:numPr>
              <w:jc w:val="both"/>
              <w:spacing w:after="0" w:line="240" w:lineRule="auto"/>
              <w:widowControl w:val="off"/>
              <w:rPr>
                <w:rFonts w:ascii="宋体" w:hAnsi="宋体" w:eastAsia="宋体"/>
                <w:color w:val="000000" w:themeColor="text1"/>
                <w:sz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抢救记录完整性质检</w:t>
            </w:r>
            <w:r/>
          </w:p>
          <w:p>
            <w:pPr>
              <w:numPr>
                <w:ilvl w:val="0"/>
                <w:numId w:val="19"/>
              </w:numPr>
              <w:jc w:val="both"/>
              <w:spacing w:after="0" w:line="240" w:lineRule="auto"/>
              <w:widowControl w:val="off"/>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危重病例患者，科主任或主（副主）任医师查房记录完整性质检</w:t>
            </w:r>
            <w:r/>
          </w:p>
          <w:p>
            <w:pPr>
              <w:numPr>
                <w:ilvl w:val="0"/>
                <w:numId w:val="19"/>
              </w:numPr>
              <w:jc w:val="both"/>
              <w:spacing w:after="0" w:line="240" w:lineRule="auto"/>
              <w:widowControl w:val="off"/>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死亡病例的抢救记录完整性质检</w:t>
            </w:r>
            <w:r/>
          </w:p>
          <w:p>
            <w:pPr>
              <w:numPr>
                <w:ilvl w:val="0"/>
                <w:numId w:val="19"/>
              </w:numPr>
              <w:jc w:val="both"/>
              <w:spacing w:after="0" w:line="240" w:lineRule="auto"/>
              <w:widowControl w:val="off"/>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死亡病例讨论记录完整性质检</w:t>
            </w:r>
            <w:r/>
          </w:p>
          <w:p>
            <w:pPr>
              <w:numPr>
                <w:ilvl w:val="0"/>
                <w:numId w:val="19"/>
              </w:numPr>
              <w:jc w:val="both"/>
              <w:spacing w:after="0" w:line="240" w:lineRule="auto"/>
              <w:widowControl w:val="off"/>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疑难病例患者，科主任或主（副主）任医师查房记录完整性质检</w:t>
            </w:r>
            <w:r/>
          </w:p>
          <w:p>
            <w:pPr>
              <w:numPr>
                <w:ilvl w:val="0"/>
                <w:numId w:val="19"/>
              </w:numPr>
              <w:jc w:val="both"/>
              <w:spacing w:after="0" w:line="240" w:lineRule="auto"/>
              <w:widowControl w:val="off"/>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输血治疗同意书完整性质检</w:t>
            </w:r>
            <w:bookmarkEnd w:id="197"/>
            <w:r/>
            <w:r/>
          </w:p>
        </w:tc>
      </w:tr>
      <w:tr>
        <w:trPr>
          <w:trHeight w:val="20"/>
        </w:trPr>
        <w:tc>
          <w:tcPr>
            <w:tcBorders>
              <w:top w:val="single" w:color="auto" w:sz="4" w:space="0"/>
              <w:left w:val="single" w:color="auto" w:sz="4" w:space="0"/>
              <w:bottom w:val="single" w:color="auto" w:sz="4" w:space="0"/>
              <w:right w:val="single" w:color="auto" w:sz="4" w:space="0"/>
            </w:tcBorders>
            <w:tcW w:w="515" w:type="pct"/>
            <w:vAlign w:val="center"/>
            <w:vMerge w:val="continue"/>
            <w:textDirection w:val="lrTb"/>
            <w:noWrap w:val="false"/>
          </w:tcPr>
          <w:p>
            <w:pPr>
              <w:spacing w:after="0" w:line="240" w:lineRule="auto"/>
              <w:rPr>
                <w:rFonts w:ascii="宋体" w:hAnsi="宋体" w:eastAsia="宋体"/>
                <w:color w:val="000000" w:themeColor="text1"/>
                <w:sz w:val="24"/>
                <w:lang w:eastAsia="zh-CN"/>
                <w14:textFill>
                  <w14:solidFill>
                    <w14:schemeClr w14:val="tx1"/>
                  </w14:solidFill>
                </w14:textFill>
              </w:rPr>
            </w:pPr>
            <w:r/>
            <w:bookmarkStart w:id="198" w:name="_Hlk160723138"/>
            <w:r/>
            <w:r/>
          </w:p>
        </w:tc>
        <w:tc>
          <w:tcPr>
            <w:tcBorders>
              <w:top w:val="single" w:color="auto" w:sz="4" w:space="0"/>
              <w:left w:val="single" w:color="auto" w:sz="4" w:space="0"/>
              <w:bottom w:val="single" w:color="auto" w:sz="4" w:space="0"/>
              <w:right w:val="single" w:color="auto" w:sz="4" w:space="0"/>
            </w:tcBorders>
            <w:tcW w:w="417" w:type="pct"/>
            <w:vAlign w:val="center"/>
            <w:textDirection w:val="lrTb"/>
            <w:noWrap w:val="false"/>
          </w:tcPr>
          <w:p>
            <w:pPr>
              <w:spacing w:after="0" w:line="240" w:lineRule="auto"/>
              <w:rPr>
                <w:rFonts w:ascii="宋体" w:hAnsi="宋体" w:eastAsia="宋体"/>
                <w:color w:val="000000" w:themeColor="text1"/>
                <w:sz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时效性质控点</w:t>
            </w:r>
            <w:r/>
          </w:p>
        </w:tc>
        <w:tc>
          <w:tcPr>
            <w:tcBorders>
              <w:top w:val="single" w:color="auto" w:sz="4" w:space="0"/>
              <w:left w:val="single" w:color="auto" w:sz="4" w:space="0"/>
              <w:bottom w:val="single" w:color="auto" w:sz="4" w:space="0"/>
              <w:right w:val="single" w:color="auto" w:sz="4" w:space="0"/>
            </w:tcBorders>
            <w:tcW w:w="4067" w:type="pct"/>
            <w:vAlign w:val="center"/>
            <w:textDirection w:val="lrTb"/>
            <w:noWrap w:val="false"/>
          </w:tcPr>
          <w:p>
            <w:pPr>
              <w:ind w:firstLine="480"/>
              <w:spacing w:after="0" w:line="240" w:lineRule="auto"/>
              <w:rPr>
                <w:rFonts w:ascii="宋体" w:hAnsi="宋体" w:eastAsia="宋体"/>
                <w:color w:val="000000" w:themeColor="text1"/>
                <w:sz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包括但不限于：</w:t>
            </w:r>
            <w:r/>
          </w:p>
          <w:p>
            <w:pPr>
              <w:numPr>
                <w:ilvl w:val="0"/>
                <w:numId w:val="20"/>
              </w:numPr>
              <w:jc w:val="both"/>
              <w:spacing w:after="0" w:line="240" w:lineRule="auto"/>
              <w:widowControl w:val="off"/>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普通病人日常病程记录填写及时性质检</w:t>
            </w:r>
            <w:r/>
          </w:p>
          <w:p>
            <w:pPr>
              <w:numPr>
                <w:ilvl w:val="0"/>
                <w:numId w:val="20"/>
              </w:numPr>
              <w:jc w:val="both"/>
              <w:spacing w:after="0" w:line="240" w:lineRule="auto"/>
              <w:widowControl w:val="off"/>
              <w:rPr>
                <w:rFonts w:ascii="宋体" w:hAnsi="宋体" w:eastAsia="宋体"/>
                <w:color w:val="000000" w:themeColor="text1"/>
                <w:sz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术前小结及时性质检</w:t>
            </w:r>
            <w:r/>
          </w:p>
          <w:p>
            <w:pPr>
              <w:numPr>
                <w:ilvl w:val="0"/>
                <w:numId w:val="20"/>
              </w:numPr>
              <w:jc w:val="both"/>
              <w:spacing w:after="0" w:line="240" w:lineRule="auto"/>
              <w:widowControl w:val="off"/>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术后首次病程记录及时性质检</w:t>
            </w:r>
            <w:r/>
          </w:p>
          <w:p>
            <w:pPr>
              <w:numPr>
                <w:ilvl w:val="0"/>
                <w:numId w:val="20"/>
              </w:numPr>
              <w:jc w:val="both"/>
              <w:spacing w:after="0" w:line="240" w:lineRule="auto"/>
              <w:widowControl w:val="off"/>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手术记录填写及时性质检</w:t>
            </w:r>
            <w:r/>
          </w:p>
          <w:p>
            <w:pPr>
              <w:numPr>
                <w:ilvl w:val="0"/>
                <w:numId w:val="20"/>
              </w:numPr>
              <w:jc w:val="both"/>
              <w:spacing w:after="0" w:line="240" w:lineRule="auto"/>
              <w:widowControl w:val="off"/>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手术后日常病程记录填写及时性质检</w:t>
            </w:r>
            <w:r/>
          </w:p>
          <w:p>
            <w:pPr>
              <w:numPr>
                <w:ilvl w:val="0"/>
                <w:numId w:val="20"/>
              </w:numPr>
              <w:jc w:val="both"/>
              <w:spacing w:after="0" w:line="240" w:lineRule="auto"/>
              <w:widowControl w:val="off"/>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病危病人日常病程记录填写及时性质检</w:t>
            </w:r>
            <w:r/>
          </w:p>
          <w:p>
            <w:pPr>
              <w:numPr>
                <w:ilvl w:val="0"/>
                <w:numId w:val="20"/>
              </w:numPr>
              <w:jc w:val="both"/>
              <w:spacing w:after="0" w:line="240" w:lineRule="auto"/>
              <w:widowControl w:val="off"/>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病重病人日常病程记录填写及时性质检</w:t>
            </w:r>
            <w:r/>
          </w:p>
          <w:p>
            <w:pPr>
              <w:numPr>
                <w:ilvl w:val="0"/>
                <w:numId w:val="20"/>
              </w:numPr>
              <w:jc w:val="both"/>
              <w:spacing w:after="0" w:line="240" w:lineRule="auto"/>
              <w:widowControl w:val="off"/>
              <w:rPr>
                <w:rFonts w:ascii="宋体" w:hAnsi="宋体" w:eastAsia="宋体"/>
                <w:color w:val="000000" w:themeColor="text1"/>
                <w:sz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出院记录及时性质检</w:t>
            </w:r>
            <w:r/>
          </w:p>
          <w:p>
            <w:pPr>
              <w:numPr>
                <w:ilvl w:val="0"/>
                <w:numId w:val="20"/>
              </w:numPr>
              <w:jc w:val="both"/>
              <w:spacing w:after="0" w:line="240" w:lineRule="auto"/>
              <w:widowControl w:val="off"/>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入院记录书写及时性质检</w:t>
            </w:r>
            <w:r/>
          </w:p>
          <w:p>
            <w:pPr>
              <w:numPr>
                <w:ilvl w:val="0"/>
                <w:numId w:val="20"/>
              </w:numPr>
              <w:jc w:val="both"/>
              <w:spacing w:after="0" w:line="240" w:lineRule="auto"/>
              <w:widowControl w:val="off"/>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首次病程记录及时性质检</w:t>
            </w:r>
            <w:r/>
          </w:p>
          <w:p>
            <w:pPr>
              <w:numPr>
                <w:ilvl w:val="0"/>
                <w:numId w:val="20"/>
              </w:numPr>
              <w:jc w:val="both"/>
              <w:spacing w:after="0" w:line="240" w:lineRule="auto"/>
              <w:widowControl w:val="off"/>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阶段小结完成及时性质检</w:t>
            </w:r>
            <w:r/>
          </w:p>
          <w:p>
            <w:pPr>
              <w:numPr>
                <w:ilvl w:val="0"/>
                <w:numId w:val="20"/>
              </w:numPr>
              <w:jc w:val="both"/>
              <w:spacing w:after="0" w:line="240" w:lineRule="auto"/>
              <w:widowControl w:val="off"/>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入院后首次主治医师查房记录及时性质检</w:t>
            </w:r>
            <w:r/>
          </w:p>
          <w:p>
            <w:pPr>
              <w:numPr>
                <w:ilvl w:val="0"/>
                <w:numId w:val="20"/>
              </w:numPr>
              <w:jc w:val="both"/>
              <w:spacing w:after="0" w:line="240" w:lineRule="auto"/>
              <w:widowControl w:val="off"/>
              <w:rPr>
                <w:rFonts w:ascii="宋体" w:hAnsi="宋体" w:eastAsia="宋体"/>
                <w:color w:val="000000" w:themeColor="text1"/>
                <w:sz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死亡记录及时性质检</w:t>
            </w:r>
            <w:r/>
          </w:p>
          <w:p>
            <w:pPr>
              <w:numPr>
                <w:ilvl w:val="0"/>
                <w:numId w:val="20"/>
              </w:numPr>
              <w:jc w:val="both"/>
              <w:spacing w:after="0" w:line="240" w:lineRule="auto"/>
              <w:widowControl w:val="off"/>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主任医师|副主任医师日常查房记录时效性质检</w:t>
            </w:r>
            <w:r/>
          </w:p>
          <w:p>
            <w:pPr>
              <w:numPr>
                <w:ilvl w:val="0"/>
                <w:numId w:val="20"/>
              </w:numPr>
              <w:jc w:val="both"/>
              <w:spacing w:after="0" w:line="240" w:lineRule="auto"/>
              <w:widowControl w:val="off"/>
              <w:rPr>
                <w:rFonts w:ascii="宋体" w:hAnsi="宋体" w:eastAsia="宋体"/>
                <w:color w:val="000000" w:themeColor="text1"/>
                <w:sz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抢救记录时效性质控</w:t>
            </w:r>
            <w:r/>
          </w:p>
          <w:p>
            <w:pPr>
              <w:numPr>
                <w:ilvl w:val="0"/>
                <w:numId w:val="20"/>
              </w:numPr>
              <w:jc w:val="both"/>
              <w:spacing w:after="0" w:line="240" w:lineRule="auto"/>
              <w:widowControl w:val="off"/>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入院三天内的病程记录填写及时性质检</w:t>
            </w:r>
            <w:r/>
          </w:p>
          <w:p>
            <w:pPr>
              <w:numPr>
                <w:ilvl w:val="0"/>
                <w:numId w:val="20"/>
              </w:numPr>
              <w:jc w:val="both"/>
              <w:spacing w:after="0" w:line="240" w:lineRule="auto"/>
              <w:widowControl w:val="off"/>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转科后日常病程记录填写及时性质检</w:t>
            </w:r>
            <w:r/>
          </w:p>
          <w:p>
            <w:pPr>
              <w:numPr>
                <w:ilvl w:val="0"/>
                <w:numId w:val="20"/>
              </w:numPr>
              <w:jc w:val="both"/>
              <w:spacing w:after="0" w:line="240" w:lineRule="auto"/>
              <w:widowControl w:val="off"/>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术后主刀医生病程记录及时性质检</w:t>
            </w:r>
            <w:r/>
          </w:p>
          <w:p>
            <w:pPr>
              <w:numPr>
                <w:ilvl w:val="0"/>
                <w:numId w:val="20"/>
              </w:numPr>
              <w:jc w:val="both"/>
              <w:spacing w:after="0" w:line="240" w:lineRule="auto"/>
              <w:widowControl w:val="off"/>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死亡病例讨论记录及时性质检</w:t>
            </w:r>
            <w:r/>
          </w:p>
          <w:p>
            <w:pPr>
              <w:numPr>
                <w:ilvl w:val="0"/>
                <w:numId w:val="20"/>
              </w:numPr>
              <w:jc w:val="both"/>
              <w:spacing w:after="0" w:line="240" w:lineRule="auto"/>
              <w:widowControl w:val="off"/>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首次上级医师查房记录及时性质检</w:t>
            </w:r>
            <w:r/>
          </w:p>
          <w:p>
            <w:pPr>
              <w:numPr>
                <w:ilvl w:val="0"/>
                <w:numId w:val="20"/>
              </w:numPr>
              <w:jc w:val="both"/>
              <w:spacing w:after="0" w:line="240" w:lineRule="auto"/>
              <w:widowControl w:val="off"/>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转科后转入记录完成及时性质检</w:t>
            </w:r>
            <w:r/>
          </w:p>
          <w:p>
            <w:pPr>
              <w:numPr>
                <w:ilvl w:val="0"/>
                <w:numId w:val="20"/>
              </w:numPr>
              <w:jc w:val="both"/>
              <w:spacing w:after="0" w:line="240" w:lineRule="auto"/>
              <w:widowControl w:val="off"/>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术后三天内无上级医师或术者查房记录 </w:t>
            </w:r>
            <w:bookmarkEnd w:id="198"/>
            <w:r/>
            <w:r/>
          </w:p>
        </w:tc>
      </w:tr>
      <w:tr>
        <w:trPr>
          <w:trHeight w:val="20"/>
        </w:trPr>
        <w:tc>
          <w:tcPr>
            <w:tcBorders>
              <w:top w:val="single" w:color="auto" w:sz="4" w:space="0"/>
              <w:left w:val="single" w:color="auto" w:sz="4" w:space="0"/>
              <w:bottom w:val="single" w:color="auto" w:sz="4" w:space="0"/>
              <w:right w:val="single" w:color="auto" w:sz="4" w:space="0"/>
            </w:tcBorders>
            <w:tcW w:w="515" w:type="pct"/>
            <w:vAlign w:val="center"/>
            <w:vMerge w:val="restart"/>
            <w:textDirection w:val="lrTb"/>
            <w:noWrap w:val="false"/>
          </w:tcPr>
          <w:p>
            <w:pPr>
              <w:spacing w:after="0" w:line="240" w:lineRule="auto"/>
              <w:rPr>
                <w:rFonts w:ascii="宋体" w:hAnsi="宋体" w:eastAsia="宋体"/>
                <w:color w:val="000000" w:themeColor="text1"/>
                <w:sz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住院病历内涵质控点</w:t>
            </w:r>
            <w:r/>
          </w:p>
        </w:tc>
        <w:tc>
          <w:tcPr>
            <w:tcBorders>
              <w:top w:val="single" w:color="auto" w:sz="4" w:space="0"/>
              <w:left w:val="single" w:color="auto" w:sz="4" w:space="0"/>
              <w:bottom w:val="single" w:color="auto" w:sz="4" w:space="0"/>
              <w:right w:val="single" w:color="auto" w:sz="4" w:space="0"/>
            </w:tcBorders>
            <w:tcW w:w="417" w:type="pct"/>
            <w:vAlign w:val="center"/>
            <w:textDirection w:val="lrTb"/>
            <w:noWrap w:val="false"/>
          </w:tcPr>
          <w:p>
            <w:pPr>
              <w:spacing w:after="0" w:line="240" w:lineRule="auto"/>
              <w:rPr>
                <w:rFonts w:ascii="宋体" w:hAnsi="宋体" w:eastAsia="宋体"/>
                <w:color w:val="000000" w:themeColor="text1"/>
                <w:sz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质控点覆盖</w:t>
            </w:r>
            <w:r/>
          </w:p>
        </w:tc>
        <w:tc>
          <w:tcPr>
            <w:tcBorders>
              <w:top w:val="single" w:color="auto" w:sz="4" w:space="0"/>
              <w:left w:val="single" w:color="auto" w:sz="4" w:space="0"/>
              <w:bottom w:val="single" w:color="auto" w:sz="4" w:space="0"/>
              <w:right w:val="single" w:color="auto" w:sz="4" w:space="0"/>
            </w:tcBorders>
            <w:tcW w:w="4067" w:type="pct"/>
            <w:vAlign w:val="center"/>
            <w:textDirection w:val="lrTb"/>
            <w:noWrap w:val="false"/>
          </w:tcPr>
          <w:p>
            <w:pPr>
              <w:spacing w:after="0" w:line="240" w:lineRule="auto"/>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内涵质控点包括病历的完整性质控点、合理性质控点、一致性质控点、雷同性质控点及肿瘤专科专病质控点。</w:t>
            </w:r>
            <w:r/>
          </w:p>
        </w:tc>
      </w:tr>
      <w:tr>
        <w:trPr>
          <w:trHeight w:val="20"/>
        </w:trPr>
        <w:tc>
          <w:tcPr>
            <w:tcBorders>
              <w:top w:val="single" w:color="auto" w:sz="4" w:space="0"/>
              <w:left w:val="single" w:color="auto" w:sz="4" w:space="0"/>
              <w:bottom w:val="single" w:color="auto" w:sz="4" w:space="0"/>
              <w:right w:val="single" w:color="auto" w:sz="4" w:space="0"/>
            </w:tcBorders>
            <w:tcW w:w="515" w:type="pct"/>
            <w:vAlign w:val="center"/>
            <w:vMerge w:val="continue"/>
            <w:textDirection w:val="lrTb"/>
            <w:noWrap w:val="false"/>
          </w:tcPr>
          <w:p>
            <w:pPr>
              <w:spacing w:after="0" w:line="240" w:lineRule="auto"/>
              <w:rPr>
                <w:rFonts w:ascii="宋体" w:hAnsi="宋体" w:eastAsia="宋体"/>
                <w:color w:val="000000" w:themeColor="text1"/>
                <w:sz w:val="24"/>
                <w:lang w:eastAsia="zh-CN"/>
                <w14:textFill>
                  <w14:solidFill>
                    <w14:schemeClr w14:val="tx1"/>
                  </w14:solidFill>
                </w14:textFill>
              </w:rPr>
            </w:pPr>
            <w:r/>
            <w:bookmarkStart w:id="199" w:name="_Hlk160723185"/>
            <w:r/>
            <w:r/>
          </w:p>
        </w:tc>
        <w:tc>
          <w:tcPr>
            <w:tcBorders>
              <w:top w:val="single" w:color="auto" w:sz="4" w:space="0"/>
              <w:left w:val="single" w:color="auto" w:sz="4" w:space="0"/>
              <w:bottom w:val="single" w:color="auto" w:sz="4" w:space="0"/>
              <w:right w:val="single" w:color="auto" w:sz="4" w:space="0"/>
            </w:tcBorders>
            <w:tcW w:w="417" w:type="pct"/>
            <w:vAlign w:val="center"/>
            <w:textDirection w:val="lrTb"/>
            <w:noWrap w:val="false"/>
          </w:tcPr>
          <w:p>
            <w:pPr>
              <w:spacing w:after="0" w:line="240" w:lineRule="auto"/>
              <w:rPr>
                <w:rFonts w:ascii="宋体" w:hAnsi="宋体" w:eastAsia="宋体"/>
                <w:color w:val="000000" w:themeColor="text1"/>
                <w:sz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内涵完整性质控点</w:t>
            </w:r>
            <w:r/>
          </w:p>
        </w:tc>
        <w:tc>
          <w:tcPr>
            <w:tcBorders>
              <w:top w:val="single" w:color="auto" w:sz="4" w:space="0"/>
              <w:left w:val="single" w:color="auto" w:sz="4" w:space="0"/>
              <w:bottom w:val="single" w:color="auto" w:sz="4" w:space="0"/>
              <w:right w:val="single" w:color="auto" w:sz="4" w:space="0"/>
            </w:tcBorders>
            <w:tcW w:w="4067" w:type="pct"/>
            <w:vAlign w:val="center"/>
            <w:textDirection w:val="lrTb"/>
            <w:noWrap w:val="false"/>
          </w:tcPr>
          <w:p>
            <w:pPr>
              <w:ind w:firstLine="480"/>
              <w:spacing w:after="0" w:line="240" w:lineRule="auto"/>
              <w:rPr>
                <w:rFonts w:ascii="宋体" w:hAnsi="宋体" w:eastAsia="宋体"/>
                <w:color w:val="000000" w:themeColor="text1"/>
                <w:sz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如：</w:t>
            </w:r>
            <w:r/>
          </w:p>
          <w:p>
            <w:pPr>
              <w:numPr>
                <w:ilvl w:val="0"/>
                <w:numId w:val="21"/>
              </w:numPr>
              <w:jc w:val="both"/>
              <w:spacing w:after="0" w:line="240" w:lineRule="auto"/>
              <w:widowControl w:val="off"/>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入院记录主诉时间不完整；</w:t>
            </w:r>
            <w:r/>
          </w:p>
          <w:p>
            <w:pPr>
              <w:numPr>
                <w:ilvl w:val="0"/>
                <w:numId w:val="21"/>
              </w:numPr>
              <w:jc w:val="both"/>
              <w:spacing w:after="0" w:line="240" w:lineRule="auto"/>
              <w:widowControl w:val="off"/>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出院记录中出院带药信息不完整</w:t>
            </w:r>
            <w:r/>
          </w:p>
          <w:p>
            <w:pPr>
              <w:numPr>
                <w:ilvl w:val="0"/>
                <w:numId w:val="21"/>
              </w:numPr>
              <w:jc w:val="both"/>
              <w:spacing w:after="0" w:line="240" w:lineRule="auto"/>
              <w:widowControl w:val="off"/>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入院记录体格检查中缺少固定查体项目（头颈部、胸、腹、四肢、神经系统）；</w:t>
            </w:r>
            <w:r/>
          </w:p>
          <w:p>
            <w:pPr>
              <w:numPr>
                <w:ilvl w:val="0"/>
                <w:numId w:val="21"/>
              </w:numPr>
              <w:jc w:val="both"/>
              <w:spacing w:after="0" w:line="240" w:lineRule="auto"/>
              <w:widowControl w:val="off"/>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抢救记录中缺少抢救中的病情变化描述</w:t>
            </w:r>
            <w:r/>
          </w:p>
          <w:p>
            <w:pPr>
              <w:numPr>
                <w:ilvl w:val="0"/>
                <w:numId w:val="21"/>
              </w:numPr>
              <w:jc w:val="both"/>
              <w:spacing w:after="0" w:line="240" w:lineRule="auto"/>
              <w:widowControl w:val="off"/>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入院记录中过敏史记录内容遗漏</w:t>
            </w:r>
            <w:r/>
          </w:p>
          <w:p>
            <w:pPr>
              <w:numPr>
                <w:ilvl w:val="0"/>
                <w:numId w:val="21"/>
              </w:numPr>
              <w:jc w:val="both"/>
              <w:spacing w:after="0" w:line="240" w:lineRule="auto"/>
              <w:widowControl w:val="off"/>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入院记录中传染病记录内容遗漏</w:t>
            </w:r>
            <w:r/>
          </w:p>
          <w:p>
            <w:pPr>
              <w:numPr>
                <w:ilvl w:val="0"/>
                <w:numId w:val="21"/>
              </w:numPr>
              <w:jc w:val="both"/>
              <w:spacing w:after="0" w:line="240" w:lineRule="auto"/>
              <w:widowControl w:val="off"/>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入院记录现病史对一般情况描述有遗漏</w:t>
            </w:r>
            <w:r/>
          </w:p>
          <w:p>
            <w:pPr>
              <w:numPr>
                <w:ilvl w:val="0"/>
                <w:numId w:val="21"/>
              </w:numPr>
              <w:jc w:val="both"/>
              <w:spacing w:after="0" w:line="240" w:lineRule="auto"/>
              <w:widowControl w:val="off"/>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入院记录中手术史记录内容遗漏</w:t>
            </w:r>
            <w:r/>
          </w:p>
          <w:p>
            <w:pPr>
              <w:numPr>
                <w:ilvl w:val="0"/>
                <w:numId w:val="21"/>
              </w:numPr>
              <w:jc w:val="both"/>
              <w:spacing w:after="0" w:line="240" w:lineRule="auto"/>
              <w:widowControl w:val="off"/>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入院记录个人史缺少必要的描述</w:t>
            </w:r>
            <w:r/>
          </w:p>
          <w:p>
            <w:pPr>
              <w:numPr>
                <w:ilvl w:val="0"/>
                <w:numId w:val="21"/>
              </w:numPr>
              <w:jc w:val="both"/>
              <w:spacing w:after="0" w:line="240" w:lineRule="auto"/>
              <w:widowControl w:val="off"/>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入院记录既往史中，输血史未描述</w:t>
            </w:r>
            <w:r/>
          </w:p>
          <w:p>
            <w:pPr>
              <w:numPr>
                <w:ilvl w:val="0"/>
                <w:numId w:val="21"/>
              </w:numPr>
              <w:jc w:val="both"/>
              <w:spacing w:after="0" w:line="240" w:lineRule="auto"/>
              <w:widowControl w:val="off"/>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入院记录手术外伤史记录缺少具体内容</w:t>
            </w:r>
            <w:r/>
          </w:p>
          <w:p>
            <w:pPr>
              <w:numPr>
                <w:ilvl w:val="0"/>
                <w:numId w:val="21"/>
              </w:numPr>
              <w:jc w:val="both"/>
              <w:spacing w:after="0" w:line="240" w:lineRule="auto"/>
              <w:widowControl w:val="off"/>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入院记录体格检查中缺少数值描述</w:t>
            </w:r>
            <w:r/>
          </w:p>
          <w:p>
            <w:pPr>
              <w:numPr>
                <w:ilvl w:val="0"/>
                <w:numId w:val="21"/>
              </w:numPr>
              <w:jc w:val="both"/>
              <w:spacing w:after="0" w:line="240" w:lineRule="auto"/>
              <w:widowControl w:val="off"/>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首次病程诊疗计划中缺少填写护理等级</w:t>
            </w:r>
            <w:r/>
          </w:p>
          <w:p>
            <w:pPr>
              <w:numPr>
                <w:ilvl w:val="0"/>
                <w:numId w:val="21"/>
              </w:numPr>
              <w:jc w:val="both"/>
              <w:spacing w:after="0" w:line="240" w:lineRule="auto"/>
              <w:widowControl w:val="off"/>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术前讨论的讨论意见未在术前小结中记录</w:t>
            </w:r>
            <w:r/>
          </w:p>
          <w:p>
            <w:pPr>
              <w:numPr>
                <w:ilvl w:val="0"/>
                <w:numId w:val="21"/>
              </w:numPr>
              <w:jc w:val="both"/>
              <w:spacing w:after="0" w:line="240" w:lineRule="auto"/>
              <w:widowControl w:val="off"/>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死亡记录中未写明死亡原因</w:t>
            </w:r>
            <w:r/>
          </w:p>
          <w:p>
            <w:pPr>
              <w:numPr>
                <w:ilvl w:val="0"/>
                <w:numId w:val="21"/>
              </w:numPr>
              <w:jc w:val="both"/>
              <w:spacing w:after="0" w:line="240" w:lineRule="auto"/>
              <w:widowControl w:val="off"/>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术后首次病程记录缺少病理家属过目及送检情况</w:t>
            </w:r>
            <w:r/>
          </w:p>
          <w:p>
            <w:pPr>
              <w:numPr>
                <w:ilvl w:val="0"/>
                <w:numId w:val="21"/>
              </w:numPr>
              <w:jc w:val="both"/>
              <w:spacing w:after="0" w:line="240" w:lineRule="auto"/>
              <w:widowControl w:val="off"/>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术后首次病程无术后特别观察、注意事项</w:t>
            </w:r>
            <w:r/>
          </w:p>
          <w:p>
            <w:pPr>
              <w:numPr>
                <w:ilvl w:val="0"/>
                <w:numId w:val="21"/>
              </w:numPr>
              <w:jc w:val="both"/>
              <w:spacing w:after="0" w:line="240" w:lineRule="auto"/>
              <w:widowControl w:val="off"/>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首次病程病例特点中缺少鉴别诊断相关的阳性阴性症状或体征</w:t>
            </w:r>
            <w:r/>
          </w:p>
          <w:p>
            <w:pPr>
              <w:numPr>
                <w:ilvl w:val="0"/>
                <w:numId w:val="21"/>
              </w:numPr>
              <w:jc w:val="both"/>
              <w:spacing w:after="0" w:line="240" w:lineRule="auto"/>
              <w:widowControl w:val="off"/>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有创操作记录中无操作后体征描述</w:t>
            </w:r>
            <w:r/>
          </w:p>
          <w:p>
            <w:pPr>
              <w:numPr>
                <w:ilvl w:val="0"/>
                <w:numId w:val="21"/>
              </w:numPr>
              <w:jc w:val="both"/>
              <w:spacing w:after="0" w:line="240" w:lineRule="auto"/>
              <w:widowControl w:val="off"/>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输血记录中缺少输血后疗效评价</w:t>
            </w:r>
            <w:r/>
          </w:p>
          <w:p>
            <w:pPr>
              <w:numPr>
                <w:ilvl w:val="0"/>
                <w:numId w:val="21"/>
              </w:numPr>
              <w:jc w:val="both"/>
              <w:spacing w:after="0" w:line="240" w:lineRule="auto"/>
              <w:widowControl w:val="off"/>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有明确病理报告的患者，在首次病程鉴别诊断缺少病理确诊的证据描述</w:t>
            </w:r>
            <w:r/>
          </w:p>
          <w:p>
            <w:pPr>
              <w:numPr>
                <w:ilvl w:val="0"/>
                <w:numId w:val="21"/>
              </w:numPr>
              <w:jc w:val="both"/>
              <w:spacing w:after="0" w:line="240" w:lineRule="auto"/>
              <w:widowControl w:val="off"/>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术中冰冻病理检查结果未在手术记录中体现</w:t>
            </w:r>
            <w:bookmarkEnd w:id="199"/>
            <w:r/>
            <w:r/>
          </w:p>
        </w:tc>
      </w:tr>
      <w:tr>
        <w:trPr>
          <w:trHeight w:val="20"/>
        </w:trPr>
        <w:tc>
          <w:tcPr>
            <w:tcBorders>
              <w:top w:val="single" w:color="auto" w:sz="4" w:space="0"/>
              <w:left w:val="single" w:color="auto" w:sz="4" w:space="0"/>
              <w:bottom w:val="single" w:color="auto" w:sz="4" w:space="0"/>
              <w:right w:val="single" w:color="auto" w:sz="4" w:space="0"/>
            </w:tcBorders>
            <w:tcW w:w="515" w:type="pct"/>
            <w:vAlign w:val="center"/>
            <w:vMerge w:val="continue"/>
            <w:textDirection w:val="lrTb"/>
            <w:noWrap w:val="false"/>
          </w:tcPr>
          <w:p>
            <w:pPr>
              <w:spacing w:after="0" w:line="240" w:lineRule="auto"/>
              <w:rPr>
                <w:rFonts w:ascii="宋体" w:hAnsi="宋体" w:eastAsia="宋体"/>
                <w:color w:val="000000" w:themeColor="text1"/>
                <w:sz w:val="24"/>
                <w:lang w:eastAsia="zh-CN"/>
                <w14:textFill>
                  <w14:solidFill>
                    <w14:schemeClr w14:val="tx1"/>
                  </w14:solidFill>
                </w14:textFill>
              </w:rPr>
            </w:pPr>
            <w:r/>
            <w:bookmarkStart w:id="200" w:name="_Hlk160723216"/>
            <w:r/>
            <w:r/>
          </w:p>
        </w:tc>
        <w:tc>
          <w:tcPr>
            <w:tcBorders>
              <w:top w:val="single" w:color="auto" w:sz="4" w:space="0"/>
              <w:left w:val="single" w:color="auto" w:sz="4" w:space="0"/>
              <w:bottom w:val="single" w:color="auto" w:sz="4" w:space="0"/>
              <w:right w:val="single" w:color="auto" w:sz="4" w:space="0"/>
            </w:tcBorders>
            <w:tcW w:w="417" w:type="pct"/>
            <w:vAlign w:val="center"/>
            <w:textDirection w:val="lrTb"/>
            <w:noWrap w:val="false"/>
          </w:tcPr>
          <w:p>
            <w:pPr>
              <w:spacing w:after="0" w:line="240" w:lineRule="auto"/>
              <w:rPr>
                <w:rFonts w:ascii="宋体" w:hAnsi="宋体" w:eastAsia="宋体"/>
                <w:color w:val="000000" w:themeColor="text1"/>
                <w:sz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内涵一致性质控点</w:t>
            </w:r>
            <w:r/>
          </w:p>
        </w:tc>
        <w:tc>
          <w:tcPr>
            <w:tcBorders>
              <w:top w:val="single" w:color="auto" w:sz="4" w:space="0"/>
              <w:left w:val="single" w:color="auto" w:sz="4" w:space="0"/>
              <w:bottom w:val="single" w:color="auto" w:sz="4" w:space="0"/>
              <w:right w:val="single" w:color="auto" w:sz="4" w:space="0"/>
            </w:tcBorders>
            <w:tcW w:w="4067" w:type="pct"/>
            <w:vAlign w:val="center"/>
            <w:textDirection w:val="lrTb"/>
            <w:noWrap w:val="false"/>
          </w:tcPr>
          <w:p>
            <w:pPr>
              <w:ind w:firstLine="480"/>
              <w:spacing w:after="0" w:line="240" w:lineRule="auto"/>
              <w:rPr>
                <w:rFonts w:ascii="宋体" w:hAnsi="宋体" w:eastAsia="宋体"/>
                <w:color w:val="000000" w:themeColor="text1"/>
                <w:sz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如：</w:t>
            </w:r>
            <w:r/>
          </w:p>
          <w:p>
            <w:pPr>
              <w:numPr>
                <w:ilvl w:val="0"/>
                <w:numId w:val="22"/>
              </w:numPr>
              <w:jc w:val="both"/>
              <w:spacing w:after="0" w:line="240" w:lineRule="auto"/>
              <w:widowControl w:val="off"/>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手术记录和术后首次病程记录的出血量不一致</w:t>
            </w:r>
            <w:r/>
          </w:p>
          <w:p>
            <w:pPr>
              <w:numPr>
                <w:ilvl w:val="0"/>
                <w:numId w:val="22"/>
              </w:numPr>
              <w:jc w:val="both"/>
              <w:spacing w:after="0" w:line="240" w:lineRule="auto"/>
              <w:widowControl w:val="off"/>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出院记录中出院医嘱和医嘱系统中出院带药不一致；</w:t>
            </w:r>
            <w:r/>
          </w:p>
          <w:p>
            <w:pPr>
              <w:numPr>
                <w:ilvl w:val="0"/>
                <w:numId w:val="22"/>
              </w:numPr>
              <w:jc w:val="both"/>
              <w:spacing w:after="0" w:line="240" w:lineRule="auto"/>
              <w:widowControl w:val="off"/>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入院记录病史陈述者与患者意识状态矛盾</w:t>
            </w:r>
            <w:r/>
          </w:p>
          <w:p>
            <w:pPr>
              <w:numPr>
                <w:ilvl w:val="0"/>
                <w:numId w:val="22"/>
              </w:numPr>
              <w:jc w:val="both"/>
              <w:spacing w:after="0" w:line="240" w:lineRule="auto"/>
              <w:widowControl w:val="off"/>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手术记录和手麻系统的手术时间不一致</w:t>
            </w:r>
            <w:r/>
          </w:p>
          <w:p>
            <w:pPr>
              <w:numPr>
                <w:ilvl w:val="0"/>
                <w:numId w:val="22"/>
              </w:numPr>
              <w:jc w:val="both"/>
              <w:spacing w:after="0" w:line="240" w:lineRule="auto"/>
              <w:widowControl w:val="off"/>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入院记录主诉与现病史中，症状描述的时间不一致</w:t>
            </w:r>
            <w:r/>
          </w:p>
          <w:p>
            <w:pPr>
              <w:numPr>
                <w:ilvl w:val="0"/>
                <w:numId w:val="22"/>
              </w:numPr>
              <w:jc w:val="both"/>
              <w:spacing w:after="0" w:line="240" w:lineRule="auto"/>
              <w:widowControl w:val="off"/>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入院记录中主诉和现病史描述关联较少</w:t>
            </w:r>
            <w:r/>
          </w:p>
          <w:p>
            <w:pPr>
              <w:numPr>
                <w:ilvl w:val="0"/>
                <w:numId w:val="22"/>
              </w:numPr>
              <w:jc w:val="both"/>
              <w:spacing w:after="0" w:line="240" w:lineRule="auto"/>
              <w:widowControl w:val="off"/>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主诉和入院记录诊断无明显关联</w:t>
            </w:r>
            <w:bookmarkEnd w:id="200"/>
            <w:r/>
            <w:r/>
          </w:p>
        </w:tc>
      </w:tr>
      <w:tr>
        <w:trPr>
          <w:trHeight w:val="20"/>
        </w:trPr>
        <w:tc>
          <w:tcPr>
            <w:tcBorders>
              <w:top w:val="single" w:color="auto" w:sz="4" w:space="0"/>
              <w:left w:val="single" w:color="auto" w:sz="4" w:space="0"/>
              <w:bottom w:val="single" w:color="auto" w:sz="4" w:space="0"/>
              <w:right w:val="single" w:color="auto" w:sz="4" w:space="0"/>
            </w:tcBorders>
            <w:tcW w:w="515" w:type="pct"/>
            <w:vAlign w:val="center"/>
            <w:vMerge w:val="continue"/>
            <w:textDirection w:val="lrTb"/>
            <w:noWrap w:val="false"/>
          </w:tcPr>
          <w:p>
            <w:pPr>
              <w:spacing w:after="0" w:line="240" w:lineRule="auto"/>
              <w:rPr>
                <w:rFonts w:ascii="宋体" w:hAnsi="宋体" w:eastAsia="宋体"/>
                <w:color w:val="000000" w:themeColor="text1"/>
                <w:sz w:val="24"/>
                <w:lang w:eastAsia="zh-CN"/>
                <w14:textFill>
                  <w14:solidFill>
                    <w14:schemeClr w14:val="tx1"/>
                  </w14:solidFill>
                </w14:textFill>
              </w:rPr>
            </w:pPr>
            <w:r/>
            <w:bookmarkStart w:id="201" w:name="_Hlk160723230"/>
            <w:r/>
            <w:r/>
          </w:p>
        </w:tc>
        <w:tc>
          <w:tcPr>
            <w:tcBorders>
              <w:top w:val="single" w:color="auto" w:sz="4" w:space="0"/>
              <w:left w:val="single" w:color="auto" w:sz="4" w:space="0"/>
              <w:bottom w:val="single" w:color="auto" w:sz="4" w:space="0"/>
              <w:right w:val="single" w:color="auto" w:sz="4" w:space="0"/>
            </w:tcBorders>
            <w:tcW w:w="417" w:type="pct"/>
            <w:vAlign w:val="center"/>
            <w:textDirection w:val="lrTb"/>
            <w:noWrap w:val="false"/>
          </w:tcPr>
          <w:p>
            <w:pPr>
              <w:spacing w:after="0" w:line="240" w:lineRule="auto"/>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诊疗过程合理性质控点</w:t>
            </w:r>
            <w:r/>
          </w:p>
        </w:tc>
        <w:tc>
          <w:tcPr>
            <w:tcBorders>
              <w:top w:val="single" w:color="auto" w:sz="4" w:space="0"/>
              <w:left w:val="single" w:color="auto" w:sz="4" w:space="0"/>
              <w:bottom w:val="single" w:color="auto" w:sz="4" w:space="0"/>
              <w:right w:val="single" w:color="auto" w:sz="4" w:space="0"/>
            </w:tcBorders>
            <w:tcW w:w="4067" w:type="pct"/>
            <w:vAlign w:val="center"/>
            <w:textDirection w:val="lrTb"/>
            <w:noWrap w:val="false"/>
          </w:tcPr>
          <w:p>
            <w:pPr>
              <w:ind w:firstLine="480"/>
              <w:spacing w:after="0" w:line="240" w:lineRule="auto"/>
              <w:rPr>
                <w:rFonts w:ascii="宋体" w:hAnsi="宋体" w:eastAsia="宋体"/>
                <w:color w:val="000000" w:themeColor="text1"/>
                <w:sz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如：</w:t>
            </w:r>
            <w:r/>
          </w:p>
          <w:p>
            <w:pPr>
              <w:numPr>
                <w:ilvl w:val="0"/>
                <w:numId w:val="23"/>
              </w:numPr>
              <w:jc w:val="both"/>
              <w:spacing w:after="0" w:line="240" w:lineRule="auto"/>
              <w:widowControl w:val="off"/>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细菌培养结果需要在病程记录中有对应记录</w:t>
            </w:r>
            <w:r/>
          </w:p>
          <w:p>
            <w:pPr>
              <w:numPr>
                <w:ilvl w:val="0"/>
                <w:numId w:val="23"/>
              </w:numPr>
              <w:jc w:val="both"/>
              <w:spacing w:after="0" w:line="240" w:lineRule="auto"/>
              <w:widowControl w:val="off"/>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CT/MRI检查结果需记录在病程记录中；</w:t>
            </w:r>
            <w:r/>
          </w:p>
          <w:p>
            <w:pPr>
              <w:numPr>
                <w:ilvl w:val="0"/>
                <w:numId w:val="23"/>
              </w:numPr>
              <w:jc w:val="both"/>
              <w:spacing w:after="0" w:line="240" w:lineRule="auto"/>
              <w:widowControl w:val="off"/>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有创操作记录中未记录操作后注意事项</w:t>
            </w:r>
            <w:r/>
          </w:p>
          <w:p>
            <w:pPr>
              <w:numPr>
                <w:ilvl w:val="0"/>
                <w:numId w:val="23"/>
              </w:numPr>
              <w:jc w:val="both"/>
              <w:spacing w:after="0" w:line="240" w:lineRule="auto"/>
              <w:widowControl w:val="off"/>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住院患者应用抗菌药物后需记录在病程记录中</w:t>
            </w:r>
            <w:r/>
          </w:p>
          <w:p>
            <w:pPr>
              <w:numPr>
                <w:ilvl w:val="0"/>
                <w:numId w:val="23"/>
              </w:numPr>
              <w:jc w:val="both"/>
              <w:spacing w:after="0" w:line="240" w:lineRule="auto"/>
              <w:widowControl w:val="off"/>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抢救记录无对应抢救医嘱</w:t>
            </w:r>
            <w:r/>
          </w:p>
          <w:p>
            <w:pPr>
              <w:numPr>
                <w:ilvl w:val="0"/>
                <w:numId w:val="23"/>
              </w:numPr>
              <w:jc w:val="both"/>
              <w:spacing w:after="0" w:line="240" w:lineRule="auto"/>
              <w:widowControl w:val="off"/>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缺少出院前上级医师同意出院的记录</w:t>
            </w:r>
            <w:r/>
          </w:p>
          <w:p>
            <w:pPr>
              <w:numPr>
                <w:ilvl w:val="0"/>
                <w:numId w:val="23"/>
              </w:numPr>
              <w:jc w:val="both"/>
              <w:spacing w:after="0" w:line="240" w:lineRule="auto"/>
              <w:widowControl w:val="off"/>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抢救记录中描述的关键时间节点未精确到分</w:t>
            </w:r>
            <w:r/>
          </w:p>
          <w:p>
            <w:pPr>
              <w:numPr>
                <w:ilvl w:val="0"/>
                <w:numId w:val="23"/>
              </w:numPr>
              <w:jc w:val="both"/>
              <w:spacing w:after="0" w:line="240" w:lineRule="auto"/>
              <w:widowControl w:val="off"/>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抢救记录中未记录关键时间节点</w:t>
            </w:r>
            <w:r/>
          </w:p>
          <w:p>
            <w:pPr>
              <w:numPr>
                <w:ilvl w:val="0"/>
                <w:numId w:val="23"/>
              </w:numPr>
              <w:jc w:val="both"/>
              <w:spacing w:after="0" w:line="240" w:lineRule="auto"/>
              <w:widowControl w:val="off"/>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术中病理检查结果未在手术记录中体现</w:t>
            </w:r>
            <w:r/>
          </w:p>
          <w:p>
            <w:pPr>
              <w:numPr>
                <w:ilvl w:val="0"/>
                <w:numId w:val="23"/>
              </w:numPr>
              <w:jc w:val="both"/>
              <w:spacing w:after="0" w:line="240" w:lineRule="auto"/>
              <w:widowControl w:val="off"/>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常规病理检查结果未在日常病程记录中体现</w:t>
            </w:r>
            <w:r/>
          </w:p>
          <w:p>
            <w:pPr>
              <w:numPr>
                <w:ilvl w:val="0"/>
                <w:numId w:val="23"/>
              </w:numPr>
              <w:jc w:val="both"/>
              <w:spacing w:after="0" w:line="240" w:lineRule="auto"/>
              <w:widowControl w:val="off"/>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病程记录中对血常规、肝功能、肾功能、电解质检验结果未分析</w:t>
            </w:r>
            <w:r/>
          </w:p>
          <w:p>
            <w:pPr>
              <w:numPr>
                <w:ilvl w:val="0"/>
                <w:numId w:val="23"/>
              </w:numPr>
              <w:jc w:val="both"/>
              <w:spacing w:after="0" w:line="240" w:lineRule="auto"/>
              <w:widowControl w:val="off"/>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死亡记录中死亡时间不具体</w:t>
            </w:r>
            <w:bookmarkEnd w:id="201"/>
            <w:r/>
            <w:r/>
          </w:p>
        </w:tc>
      </w:tr>
      <w:tr>
        <w:trPr>
          <w:trHeight w:val="20"/>
        </w:trPr>
        <w:tc>
          <w:tcPr>
            <w:tcBorders>
              <w:top w:val="single" w:color="auto" w:sz="4" w:space="0"/>
              <w:left w:val="single" w:color="auto" w:sz="4" w:space="0"/>
              <w:bottom w:val="single" w:color="auto" w:sz="4" w:space="0"/>
              <w:right w:val="single" w:color="auto" w:sz="4" w:space="0"/>
            </w:tcBorders>
            <w:tcW w:w="515" w:type="pct"/>
            <w:vAlign w:val="center"/>
            <w:vMerge w:val="continue"/>
            <w:textDirection w:val="lrTb"/>
            <w:noWrap w:val="false"/>
          </w:tcPr>
          <w:p>
            <w:pPr>
              <w:spacing w:after="0" w:line="240" w:lineRule="auto"/>
              <w:rPr>
                <w:rFonts w:ascii="宋体" w:hAnsi="宋体" w:eastAsia="宋体"/>
                <w:color w:val="000000" w:themeColor="text1"/>
                <w:sz w:val="24"/>
                <w:lang w:eastAsia="zh-CN"/>
                <w14:textFill>
                  <w14:solidFill>
                    <w14:schemeClr w14:val="tx1"/>
                  </w14:solidFill>
                </w14:textFill>
              </w:rPr>
            </w:pPr>
            <w:r>
              <w:rPr>
                <w:rFonts w:ascii="宋体" w:hAnsi="宋体" w:eastAsia="宋体"/>
                <w:color w:val="000000" w:themeColor="text1"/>
                <w:sz w:val="24"/>
                <w:lang w:eastAsia="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417" w:type="pct"/>
            <w:vAlign w:val="center"/>
            <w:textDirection w:val="lrTb"/>
            <w:noWrap w:val="false"/>
          </w:tcPr>
          <w:p>
            <w:pPr>
              <w:spacing w:after="0" w:line="240" w:lineRule="auto"/>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▲肿瘤专科专病质控点</w:t>
            </w:r>
            <w:r/>
          </w:p>
        </w:tc>
        <w:tc>
          <w:tcPr>
            <w:tcBorders>
              <w:top w:val="single" w:color="auto" w:sz="4" w:space="0"/>
              <w:left w:val="single" w:color="auto" w:sz="4" w:space="0"/>
              <w:bottom w:val="single" w:color="auto" w:sz="4" w:space="0"/>
              <w:right w:val="single" w:color="auto" w:sz="4" w:space="0"/>
            </w:tcBorders>
            <w:tcW w:w="4067" w:type="pct"/>
            <w:vAlign w:val="center"/>
            <w:textDirection w:val="lrTb"/>
            <w:noWrap w:val="false"/>
          </w:tcPr>
          <w:p>
            <w:pPr>
              <w:spacing w:after="0" w:line="240" w:lineRule="auto"/>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系统支持肿瘤相关的专科质控点，如：</w:t>
            </w:r>
            <w:r/>
          </w:p>
          <w:p>
            <w:pPr>
              <w:numPr>
                <w:ilvl w:val="0"/>
                <w:numId w:val="24"/>
              </w:numPr>
              <w:jc w:val="both"/>
              <w:spacing w:after="0" w:line="240" w:lineRule="auto"/>
              <w:widowControl w:val="off"/>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肺癌患者治疗前缺少胸部CT检查</w:t>
            </w:r>
            <w:r/>
          </w:p>
          <w:p>
            <w:pPr>
              <w:numPr>
                <w:ilvl w:val="0"/>
                <w:numId w:val="24"/>
              </w:numPr>
              <w:jc w:val="both"/>
              <w:spacing w:after="0" w:line="240" w:lineRule="auto"/>
              <w:widowControl w:val="off"/>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肺癌患者术前特殊级别抗菌药或预防用药未描述使用原因</w:t>
            </w:r>
            <w:r/>
          </w:p>
          <w:p>
            <w:pPr>
              <w:numPr>
                <w:ilvl w:val="0"/>
                <w:numId w:val="24"/>
              </w:numPr>
              <w:jc w:val="both"/>
              <w:spacing w:after="0" w:line="240" w:lineRule="auto"/>
              <w:widowControl w:val="off"/>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肺癌术后48小时之后继续使用抗生素需在病程中记录原因</w:t>
            </w:r>
            <w:r/>
          </w:p>
          <w:p>
            <w:pPr>
              <w:numPr>
                <w:ilvl w:val="0"/>
                <w:numId w:val="24"/>
              </w:numPr>
              <w:jc w:val="both"/>
              <w:spacing w:after="0" w:line="240" w:lineRule="auto"/>
              <w:widowControl w:val="off"/>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肺癌手术患者出院小结未记录术后病理检查报告和全身辅助治疗意见</w:t>
            </w:r>
            <w:r/>
          </w:p>
          <w:p>
            <w:pPr>
              <w:numPr>
                <w:ilvl w:val="0"/>
                <w:numId w:val="24"/>
              </w:numPr>
              <w:jc w:val="both"/>
              <w:spacing w:after="0" w:line="240" w:lineRule="auto"/>
              <w:widowControl w:val="off"/>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肺癌患者化疗前的病程记录中，需要有化疗前疗效评估内容</w:t>
            </w:r>
            <w:r/>
          </w:p>
          <w:p>
            <w:pPr>
              <w:numPr>
                <w:ilvl w:val="0"/>
                <w:numId w:val="24"/>
              </w:numPr>
              <w:jc w:val="both"/>
              <w:spacing w:after="0" w:line="240" w:lineRule="auto"/>
              <w:widowControl w:val="off"/>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恶性肿瘤患者化疗前的病程记录中，需要有化疗方案具体内容</w:t>
            </w:r>
            <w:r/>
          </w:p>
          <w:p>
            <w:pPr>
              <w:numPr>
                <w:ilvl w:val="0"/>
                <w:numId w:val="24"/>
              </w:numPr>
              <w:jc w:val="both"/>
              <w:spacing w:after="0" w:line="240" w:lineRule="auto"/>
              <w:widowControl w:val="off"/>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肺癌患者化疗前医患沟通记录中，缺少化疗方案告知内容</w:t>
            </w:r>
            <w:r/>
          </w:p>
          <w:p>
            <w:pPr>
              <w:numPr>
                <w:ilvl w:val="0"/>
                <w:numId w:val="24"/>
              </w:numPr>
              <w:jc w:val="both"/>
              <w:spacing w:after="0" w:line="240" w:lineRule="auto"/>
              <w:widowControl w:val="off"/>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胃癌患者术前营养支持，应在病程中有相关记录</w:t>
            </w:r>
            <w:r/>
          </w:p>
          <w:p>
            <w:pPr>
              <w:numPr>
                <w:ilvl w:val="0"/>
                <w:numId w:val="24"/>
              </w:numPr>
              <w:jc w:val="both"/>
              <w:spacing w:after="0" w:line="240" w:lineRule="auto"/>
              <w:widowControl w:val="off"/>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胃癌患者手术记录中应有病变涉及范围描述</w:t>
            </w:r>
            <w:r/>
          </w:p>
          <w:p>
            <w:pPr>
              <w:numPr>
                <w:ilvl w:val="0"/>
                <w:numId w:val="24"/>
              </w:numPr>
              <w:jc w:val="both"/>
              <w:spacing w:after="0" w:line="240" w:lineRule="auto"/>
              <w:widowControl w:val="off"/>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胃癌患者手术记录安全切缘需有验证措施描述</w:t>
            </w:r>
            <w:r/>
          </w:p>
          <w:p>
            <w:pPr>
              <w:numPr>
                <w:ilvl w:val="0"/>
                <w:numId w:val="24"/>
              </w:numPr>
              <w:jc w:val="both"/>
              <w:spacing w:after="0" w:line="240" w:lineRule="auto"/>
              <w:widowControl w:val="off"/>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胃癌患者淋巴结清扫需手术记录组别和转移情况</w:t>
            </w:r>
            <w:r/>
          </w:p>
          <w:p>
            <w:pPr>
              <w:numPr>
                <w:ilvl w:val="0"/>
                <w:numId w:val="24"/>
              </w:numPr>
              <w:jc w:val="both"/>
              <w:spacing w:after="0" w:line="240" w:lineRule="auto"/>
              <w:widowControl w:val="off"/>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胃癌患者术中追加抗菌药物需手术记录有用量用法和理由描述</w:t>
            </w:r>
            <w:r/>
          </w:p>
          <w:p>
            <w:pPr>
              <w:numPr>
                <w:ilvl w:val="0"/>
                <w:numId w:val="24"/>
              </w:numPr>
              <w:jc w:val="both"/>
              <w:spacing w:after="0" w:line="240" w:lineRule="auto"/>
              <w:widowControl w:val="off"/>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胃癌术后72小时之后开立抗生素，需有相关病程记录</w:t>
            </w:r>
            <w:r/>
          </w:p>
          <w:p>
            <w:pPr>
              <w:numPr>
                <w:ilvl w:val="0"/>
                <w:numId w:val="24"/>
              </w:numPr>
              <w:jc w:val="both"/>
              <w:spacing w:after="0" w:line="240" w:lineRule="auto"/>
              <w:widowControl w:val="off"/>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胃癌手术患者出院记录应填写术后康复建议</w:t>
            </w:r>
            <w:r/>
          </w:p>
          <w:p>
            <w:pPr>
              <w:numPr>
                <w:ilvl w:val="0"/>
                <w:numId w:val="24"/>
              </w:numPr>
              <w:jc w:val="both"/>
              <w:spacing w:after="0" w:line="240" w:lineRule="auto"/>
              <w:widowControl w:val="off"/>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乳腺癌术前前哨淋巴结活检未在病程中记录</w:t>
            </w:r>
            <w:r/>
          </w:p>
          <w:p>
            <w:pPr>
              <w:numPr>
                <w:ilvl w:val="0"/>
                <w:numId w:val="24"/>
              </w:numPr>
              <w:jc w:val="both"/>
              <w:spacing w:after="0" w:line="240" w:lineRule="auto"/>
              <w:widowControl w:val="off"/>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保乳术术前讨论无适应症描述</w:t>
            </w:r>
            <w:r/>
          </w:p>
          <w:p>
            <w:pPr>
              <w:numPr>
                <w:ilvl w:val="0"/>
                <w:numId w:val="24"/>
              </w:numPr>
              <w:jc w:val="both"/>
              <w:spacing w:after="0" w:line="240" w:lineRule="auto"/>
              <w:widowControl w:val="off"/>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乳腺癌术中行腋窝淋巴结清扫，手术记录未描述清扫淋巴结范围</w:t>
            </w:r>
            <w:r/>
          </w:p>
          <w:p>
            <w:pPr>
              <w:numPr>
                <w:ilvl w:val="0"/>
                <w:numId w:val="24"/>
              </w:numPr>
              <w:jc w:val="both"/>
              <w:spacing w:after="0" w:line="240" w:lineRule="auto"/>
              <w:widowControl w:val="off"/>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乳腺癌术后病理未描述肿瘤大小</w:t>
            </w:r>
            <w:r/>
          </w:p>
          <w:p>
            <w:pPr>
              <w:numPr>
                <w:ilvl w:val="0"/>
                <w:numId w:val="24"/>
              </w:numPr>
              <w:jc w:val="both"/>
              <w:spacing w:after="0" w:line="240" w:lineRule="auto"/>
              <w:widowControl w:val="off"/>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乳腺癌术后病理未描述肿瘤切缘情况</w:t>
            </w:r>
            <w:r/>
          </w:p>
          <w:p>
            <w:pPr>
              <w:numPr>
                <w:ilvl w:val="0"/>
                <w:numId w:val="24"/>
              </w:numPr>
              <w:jc w:val="both"/>
              <w:spacing w:after="0" w:line="240" w:lineRule="auto"/>
              <w:widowControl w:val="off"/>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乳腺癌术后病理未描述肿瘤脉管浸润情况</w:t>
            </w:r>
            <w:r/>
          </w:p>
          <w:p>
            <w:pPr>
              <w:numPr>
                <w:ilvl w:val="0"/>
                <w:numId w:val="24"/>
              </w:numPr>
              <w:jc w:val="both"/>
              <w:spacing w:after="0" w:line="240" w:lineRule="auto"/>
              <w:widowControl w:val="off"/>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乳腺癌术中追加抗菌药物手术记录未记录使用情况及原因</w:t>
            </w:r>
            <w:r/>
          </w:p>
          <w:p>
            <w:pPr>
              <w:numPr>
                <w:ilvl w:val="0"/>
                <w:numId w:val="24"/>
              </w:numPr>
              <w:jc w:val="both"/>
              <w:spacing w:after="0" w:line="240" w:lineRule="auto"/>
              <w:widowControl w:val="off"/>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乳腺癌手术后72小时之后继续使用抗生素未在病程中记录原因</w:t>
            </w:r>
            <w:r/>
          </w:p>
          <w:p>
            <w:pPr>
              <w:numPr>
                <w:ilvl w:val="0"/>
                <w:numId w:val="24"/>
              </w:numPr>
              <w:jc w:val="both"/>
              <w:spacing w:after="0" w:line="240" w:lineRule="auto"/>
              <w:widowControl w:val="off"/>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乳腺癌患者出院小结未告知风险因素</w:t>
            </w:r>
            <w:r/>
          </w:p>
          <w:p>
            <w:pPr>
              <w:numPr>
                <w:ilvl w:val="0"/>
                <w:numId w:val="24"/>
              </w:numPr>
              <w:jc w:val="both"/>
              <w:spacing w:after="0" w:line="240" w:lineRule="auto"/>
              <w:widowControl w:val="off"/>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乳腺癌化疗方案缺少具体用药剂量</w:t>
            </w:r>
            <w:r/>
          </w:p>
          <w:p>
            <w:pPr>
              <w:numPr>
                <w:ilvl w:val="0"/>
                <w:numId w:val="24"/>
              </w:numPr>
              <w:jc w:val="both"/>
              <w:spacing w:after="0" w:line="240" w:lineRule="auto"/>
              <w:widowControl w:val="off"/>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乳腺癌化疗方案缺少给药时间</w:t>
            </w:r>
            <w:r/>
          </w:p>
          <w:p>
            <w:pPr>
              <w:numPr>
                <w:ilvl w:val="0"/>
                <w:numId w:val="24"/>
              </w:numPr>
              <w:jc w:val="both"/>
              <w:spacing w:after="0" w:line="240" w:lineRule="auto"/>
              <w:widowControl w:val="off"/>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结肠癌术前无营养风险筛查与评估记录</w:t>
            </w:r>
            <w:r/>
          </w:p>
          <w:p>
            <w:pPr>
              <w:numPr>
                <w:ilvl w:val="0"/>
                <w:numId w:val="24"/>
              </w:numPr>
              <w:jc w:val="both"/>
              <w:spacing w:after="0" w:line="240" w:lineRule="auto"/>
              <w:widowControl w:val="off"/>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结肠癌术前行营养支持未记录依据</w:t>
            </w:r>
            <w:r/>
          </w:p>
          <w:p>
            <w:pPr>
              <w:numPr>
                <w:ilvl w:val="0"/>
                <w:numId w:val="24"/>
              </w:numPr>
              <w:jc w:val="both"/>
              <w:spacing w:after="0" w:line="240" w:lineRule="auto"/>
              <w:widowControl w:val="off"/>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结肠癌手术记录未描述肿瘤切除完整性描述</w:t>
            </w:r>
            <w:r/>
          </w:p>
          <w:p>
            <w:pPr>
              <w:numPr>
                <w:ilvl w:val="0"/>
                <w:numId w:val="24"/>
              </w:numPr>
              <w:jc w:val="both"/>
              <w:spacing w:after="0" w:line="240" w:lineRule="auto"/>
              <w:widowControl w:val="off"/>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结肠癌手术记录未描述结肠系膜切除的面积</w:t>
            </w:r>
            <w:r/>
          </w:p>
          <w:p>
            <w:pPr>
              <w:numPr>
                <w:ilvl w:val="0"/>
                <w:numId w:val="24"/>
              </w:numPr>
              <w:jc w:val="both"/>
              <w:spacing w:after="0" w:line="240" w:lineRule="auto"/>
              <w:widowControl w:val="off"/>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结肠癌手术记录未描述肠管切除范围</w:t>
            </w:r>
            <w:r/>
          </w:p>
          <w:p>
            <w:pPr>
              <w:numPr>
                <w:ilvl w:val="0"/>
                <w:numId w:val="24"/>
              </w:numPr>
              <w:jc w:val="both"/>
              <w:spacing w:after="0" w:line="240" w:lineRule="auto"/>
              <w:widowControl w:val="off"/>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结肠癌手术后行镇痛治疗未评估疼痛强度</w:t>
            </w:r>
            <w:r/>
          </w:p>
          <w:p>
            <w:pPr>
              <w:numPr>
                <w:ilvl w:val="0"/>
                <w:numId w:val="24"/>
              </w:numPr>
              <w:jc w:val="both"/>
              <w:spacing w:after="0" w:line="240" w:lineRule="auto"/>
              <w:widowControl w:val="off"/>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结肠癌患者行肠造口术，出院记录中缺少造口相关出院指导</w:t>
            </w:r>
            <w:r/>
          </w:p>
          <w:p>
            <w:pPr>
              <w:numPr>
                <w:ilvl w:val="0"/>
                <w:numId w:val="24"/>
              </w:numPr>
              <w:jc w:val="both"/>
              <w:spacing w:after="0" w:line="240" w:lineRule="auto"/>
              <w:widowControl w:val="off"/>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结肠癌化疗方案不具体（缺少具体用药剂量）</w:t>
            </w:r>
            <w:r/>
          </w:p>
          <w:p>
            <w:pPr>
              <w:numPr>
                <w:ilvl w:val="0"/>
                <w:numId w:val="24"/>
              </w:numPr>
              <w:jc w:val="both"/>
              <w:spacing w:after="0" w:line="240" w:lineRule="auto"/>
              <w:widowControl w:val="off"/>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结肠癌化疗方案不具体（缺少给药时间）</w:t>
            </w:r>
            <w:r/>
          </w:p>
        </w:tc>
      </w:tr>
      <w:tr>
        <w:trPr>
          <w:trHeight w:val="20"/>
        </w:trPr>
        <w:tc>
          <w:tcPr>
            <w:tcBorders>
              <w:top w:val="single" w:color="auto" w:sz="4" w:space="0"/>
              <w:left w:val="single" w:color="auto" w:sz="4" w:space="0"/>
              <w:bottom w:val="single" w:color="auto" w:sz="4" w:space="0"/>
              <w:right w:val="single" w:color="auto" w:sz="4" w:space="0"/>
            </w:tcBorders>
            <w:tcW w:w="515" w:type="pct"/>
            <w:vAlign w:val="center"/>
            <w:vMerge w:val="continue"/>
            <w:textDirection w:val="lrTb"/>
            <w:noWrap w:val="false"/>
          </w:tcPr>
          <w:p>
            <w:pPr>
              <w:spacing w:after="0" w:line="240" w:lineRule="auto"/>
              <w:rPr>
                <w:rFonts w:ascii="宋体" w:hAnsi="宋体" w:eastAsia="宋体"/>
                <w:color w:val="000000" w:themeColor="text1"/>
                <w:sz w:val="24"/>
                <w:lang w:eastAsia="zh-CN"/>
                <w14:textFill>
                  <w14:solidFill>
                    <w14:schemeClr w14:val="tx1"/>
                  </w14:solidFill>
                </w14:textFill>
              </w:rPr>
            </w:pPr>
            <w:r/>
            <w:bookmarkStart w:id="202" w:name="_Hlk160723289"/>
            <w:r/>
            <w:r/>
          </w:p>
        </w:tc>
        <w:tc>
          <w:tcPr>
            <w:tcBorders>
              <w:top w:val="single" w:color="auto" w:sz="4" w:space="0"/>
              <w:left w:val="single" w:color="auto" w:sz="4" w:space="0"/>
              <w:bottom w:val="single" w:color="auto" w:sz="4" w:space="0"/>
              <w:right w:val="single" w:color="auto" w:sz="4" w:space="0"/>
            </w:tcBorders>
            <w:tcW w:w="417" w:type="pct"/>
            <w:vAlign w:val="center"/>
            <w:textDirection w:val="lrTb"/>
            <w:noWrap w:val="false"/>
          </w:tcPr>
          <w:p>
            <w:pPr>
              <w:spacing w:after="0" w:line="240" w:lineRule="auto"/>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客观逻辑一致性质控点</w:t>
            </w:r>
            <w:r/>
          </w:p>
        </w:tc>
        <w:tc>
          <w:tcPr>
            <w:tcBorders>
              <w:top w:val="single" w:color="auto" w:sz="4" w:space="0"/>
              <w:left w:val="single" w:color="auto" w:sz="4" w:space="0"/>
              <w:bottom w:val="single" w:color="auto" w:sz="4" w:space="0"/>
              <w:right w:val="single" w:color="auto" w:sz="4" w:space="0"/>
            </w:tcBorders>
            <w:tcW w:w="4067" w:type="pct"/>
            <w:vAlign w:val="center"/>
            <w:textDirection w:val="lrTb"/>
            <w:noWrap w:val="false"/>
          </w:tcPr>
          <w:p>
            <w:pPr>
              <w:ind w:firstLine="480"/>
              <w:spacing w:after="0" w:line="240" w:lineRule="auto"/>
              <w:rPr>
                <w:rFonts w:ascii="宋体" w:hAnsi="宋体" w:eastAsia="宋体"/>
                <w:color w:val="000000" w:themeColor="text1"/>
                <w:sz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如：</w:t>
            </w:r>
            <w:r/>
          </w:p>
          <w:p>
            <w:pPr>
              <w:numPr>
                <w:ilvl w:val="0"/>
                <w:numId w:val="25"/>
              </w:numPr>
              <w:jc w:val="both"/>
              <w:spacing w:after="0" w:line="240" w:lineRule="auto"/>
              <w:widowControl w:val="off"/>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男性患者不应存在月经史描述；</w:t>
            </w:r>
            <w:r/>
          </w:p>
          <w:p>
            <w:pPr>
              <w:numPr>
                <w:ilvl w:val="0"/>
                <w:numId w:val="25"/>
              </w:numPr>
              <w:jc w:val="both"/>
              <w:spacing w:after="0" w:line="240" w:lineRule="auto"/>
              <w:widowControl w:val="off"/>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女性患者查体与性别不符</w:t>
            </w:r>
            <w:r/>
          </w:p>
          <w:p>
            <w:pPr>
              <w:numPr>
                <w:ilvl w:val="0"/>
                <w:numId w:val="25"/>
              </w:numPr>
              <w:jc w:val="both"/>
              <w:spacing w:after="0" w:line="240" w:lineRule="auto"/>
              <w:widowControl w:val="off"/>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男性患者查体与性别不符</w:t>
            </w:r>
            <w:r/>
          </w:p>
          <w:p>
            <w:pPr>
              <w:numPr>
                <w:ilvl w:val="0"/>
                <w:numId w:val="25"/>
              </w:numPr>
              <w:jc w:val="both"/>
              <w:spacing w:after="0" w:line="240" w:lineRule="auto"/>
              <w:widowControl w:val="off"/>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入院记录中患者和联系人电话不应一致</w:t>
            </w:r>
            <w:bookmarkEnd w:id="202"/>
            <w:r/>
            <w:r/>
          </w:p>
        </w:tc>
      </w:tr>
      <w:tr>
        <w:trPr>
          <w:trHeight w:val="20"/>
        </w:trPr>
        <w:tc>
          <w:tcPr>
            <w:tcBorders>
              <w:top w:val="single" w:color="auto" w:sz="4" w:space="0"/>
              <w:left w:val="single" w:color="auto" w:sz="4" w:space="0"/>
              <w:bottom w:val="single" w:color="auto" w:sz="4" w:space="0"/>
              <w:right w:val="single" w:color="auto" w:sz="4" w:space="0"/>
            </w:tcBorders>
            <w:tcW w:w="515" w:type="pct"/>
            <w:vAlign w:val="center"/>
            <w:vMerge w:val="continue"/>
            <w:textDirection w:val="lrTb"/>
            <w:noWrap w:val="false"/>
          </w:tcPr>
          <w:p>
            <w:pPr>
              <w:spacing w:after="0" w:line="240" w:lineRule="auto"/>
              <w:rPr>
                <w:rFonts w:ascii="宋体" w:hAnsi="宋体" w:eastAsia="宋体"/>
                <w:color w:val="000000" w:themeColor="text1"/>
                <w:sz w:val="24"/>
                <w:lang w:eastAsia="zh-CN"/>
                <w14:textFill>
                  <w14:solidFill>
                    <w14:schemeClr w14:val="tx1"/>
                  </w14:solidFill>
                </w14:textFill>
              </w:rPr>
            </w:pPr>
            <w:r/>
            <w:bookmarkStart w:id="203" w:name="_Hlk160723303"/>
            <w:r/>
            <w:r/>
          </w:p>
        </w:tc>
        <w:tc>
          <w:tcPr>
            <w:tcBorders>
              <w:top w:val="single" w:color="auto" w:sz="4" w:space="0"/>
              <w:left w:val="single" w:color="auto" w:sz="4" w:space="0"/>
              <w:bottom w:val="single" w:color="auto" w:sz="4" w:space="0"/>
              <w:right w:val="single" w:color="auto" w:sz="4" w:space="0"/>
            </w:tcBorders>
            <w:tcW w:w="417" w:type="pct"/>
            <w:vAlign w:val="center"/>
            <w:textDirection w:val="lrTb"/>
            <w:noWrap w:val="false"/>
          </w:tcPr>
          <w:p>
            <w:pPr>
              <w:spacing w:after="0" w:line="240" w:lineRule="auto"/>
              <w:rPr>
                <w:rFonts w:ascii="宋体" w:hAnsi="宋体" w:eastAsia="宋体"/>
                <w:color w:val="000000" w:themeColor="text1"/>
                <w:sz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雷同性质控点</w:t>
            </w:r>
            <w:r/>
          </w:p>
        </w:tc>
        <w:tc>
          <w:tcPr>
            <w:tcBorders>
              <w:top w:val="single" w:color="auto" w:sz="4" w:space="0"/>
              <w:left w:val="single" w:color="auto" w:sz="4" w:space="0"/>
              <w:bottom w:val="single" w:color="auto" w:sz="4" w:space="0"/>
              <w:right w:val="single" w:color="auto" w:sz="4" w:space="0"/>
            </w:tcBorders>
            <w:tcW w:w="4067" w:type="pct"/>
            <w:vAlign w:val="center"/>
            <w:textDirection w:val="lrTb"/>
            <w:noWrap w:val="false"/>
          </w:tcPr>
          <w:p>
            <w:pPr>
              <w:ind w:firstLine="480"/>
              <w:spacing w:after="0" w:line="240" w:lineRule="auto"/>
              <w:rPr>
                <w:rFonts w:ascii="宋体" w:hAnsi="宋体" w:eastAsia="宋体"/>
                <w:color w:val="000000" w:themeColor="text1"/>
                <w:sz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如：</w:t>
            </w:r>
            <w:r/>
          </w:p>
          <w:p>
            <w:pPr>
              <w:numPr>
                <w:ilvl w:val="0"/>
                <w:numId w:val="26"/>
              </w:numPr>
              <w:spacing w:after="0" w:line="240" w:lineRule="auto"/>
              <w:widowControl w:val="off"/>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病程记录（首次病程/首次查房/日常查房/上级医师查房）高度雷同</w:t>
            </w:r>
            <w:r/>
          </w:p>
          <w:p>
            <w:pPr>
              <w:numPr>
                <w:ilvl w:val="0"/>
                <w:numId w:val="26"/>
              </w:numPr>
              <w:spacing w:after="0" w:line="240" w:lineRule="auto"/>
              <w:widowControl w:val="off"/>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首次病程中病例特点的内容与入院记录现病史存在高度相似情况</w:t>
            </w:r>
            <w:r/>
          </w:p>
          <w:p>
            <w:pPr>
              <w:numPr>
                <w:ilvl w:val="0"/>
                <w:numId w:val="26"/>
              </w:numPr>
              <w:spacing w:after="0" w:line="240" w:lineRule="auto"/>
              <w:widowControl w:val="off"/>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术前讨论简要病情描述和首次病程病历特点高度重合</w:t>
            </w:r>
            <w:bookmarkEnd w:id="203"/>
            <w:r/>
            <w:r/>
          </w:p>
        </w:tc>
      </w:tr>
    </w:tbl>
    <w:p>
      <w:pPr>
        <w:spacing w:after="0" w:line="240" w:lineRule="auto"/>
        <w:rPr>
          <w:rFonts w:ascii="宋体" w:hAnsi="宋体" w:eastAsia="宋体"/>
          <w:b/>
          <w:bCs/>
          <w:color w:val="000000" w:themeColor="text1"/>
          <w:sz w:val="24"/>
          <w:szCs w:val="24"/>
          <w:lang w:eastAsia="zh-CN"/>
          <w14:textFill>
            <w14:solidFill>
              <w14:schemeClr w14:val="tx1"/>
            </w14:solidFill>
          </w14:textFill>
        </w:rPr>
      </w:pPr>
      <w:r>
        <w:rPr>
          <w:rFonts w:ascii="宋体" w:hAnsi="宋体" w:eastAsia="宋体"/>
          <w:b/>
          <w:bCs/>
          <w:color w:val="000000" w:themeColor="text1"/>
          <w:sz w:val="24"/>
          <w:szCs w:val="24"/>
          <w:lang w:eastAsia="zh-CN"/>
          <w14:textFill>
            <w14:solidFill>
              <w14:schemeClr w14:val="tx1"/>
            </w14:solidFill>
          </w14:textFill>
        </w:rPr>
      </w:r>
      <w:r/>
    </w:p>
    <w:p>
      <w:pPr>
        <w:spacing w:after="0" w:line="240" w:lineRule="auto"/>
        <w:rPr>
          <w:rFonts w:ascii="宋体" w:hAnsi="宋体" w:eastAsia="宋体"/>
          <w:b/>
          <w:bCs/>
          <w:color w:val="000000" w:themeColor="text1"/>
          <w:sz w:val="32"/>
          <w:szCs w:val="32"/>
          <w:lang w:eastAsia="zh-CN"/>
          <w14:textFill>
            <w14:solidFill>
              <w14:schemeClr w14:val="tx1"/>
            </w14:solidFill>
          </w14:textFill>
        </w:rPr>
      </w:pPr>
      <w:r>
        <w:rPr>
          <w:rFonts w:hint="eastAsia" w:ascii="宋体" w:hAnsi="宋体" w:eastAsia="宋体"/>
          <w:b/>
          <w:bCs/>
          <w:color w:val="000000" w:themeColor="text1"/>
          <w:sz w:val="32"/>
          <w:szCs w:val="32"/>
          <w:lang w:eastAsia="zh-CN"/>
          <w14:textFill>
            <w14:solidFill>
              <w14:schemeClr w14:val="tx1"/>
            </w14:solidFill>
          </w14:textFill>
        </w:rPr>
        <w:t xml:space="preserve">三、商务要求</w:t>
      </w:r>
      <w:r/>
    </w:p>
    <w:p>
      <w:pPr>
        <w:spacing w:after="0" w:line="240" w:lineRule="auto"/>
        <w:rPr>
          <w:rFonts w:ascii="宋体" w:hAnsi="宋体" w:eastAsia="宋体"/>
          <w:color w:val="000000" w:themeColor="text1"/>
          <w:sz w:val="24"/>
          <w:lang w:eastAsia="zh-CN"/>
          <w14:textFill>
            <w14:solidFill>
              <w14:schemeClr w14:val="tx1"/>
            </w14:solidFill>
          </w14:textFill>
        </w:rPr>
      </w:pPr>
      <w:r>
        <w:rPr>
          <w:rFonts w:hint="eastAsia" w:ascii="宋体" w:hAnsi="宋体" w:eastAsia="宋体"/>
          <w:b/>
          <w:bCs/>
          <w:color w:val="000000" w:themeColor="text1"/>
          <w:sz w:val="24"/>
          <w:szCs w:val="24"/>
          <w:lang w:eastAsia="zh-CN"/>
          <w14:textFill>
            <w14:solidFill>
              <w14:schemeClr w14:val="tx1"/>
            </w14:solidFill>
          </w14:textFill>
        </w:rPr>
        <w:t xml:space="preserve">★1、项目完成时间：</w:t>
      </w:r>
      <w:r/>
    </w:p>
    <w:p>
      <w:pPr>
        <w:spacing w:after="0" w:line="240" w:lineRule="auto"/>
        <w:rPr>
          <w:rFonts w:ascii="宋体" w:hAnsi="宋体" w:eastAsia="宋体"/>
          <w:color w:val="000000" w:themeColor="text1"/>
          <w:sz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合同签订后三个月内需按医院需求完成上线规则调整，方可提交验收。</w:t>
      </w:r>
      <w:r/>
    </w:p>
    <w:p>
      <w:pPr>
        <w:spacing w:after="0" w:line="240" w:lineRule="auto"/>
        <w:rPr>
          <w:rFonts w:ascii="宋体" w:hAnsi="宋体" w:eastAsia="宋体"/>
          <w:b/>
          <w:bCs/>
          <w:color w:val="000000" w:themeColor="text1"/>
          <w:sz w:val="24"/>
          <w:lang w:eastAsia="zh-CN"/>
          <w14:textFill>
            <w14:solidFill>
              <w14:schemeClr w14:val="tx1"/>
            </w14:solidFill>
          </w14:textFill>
        </w:rPr>
      </w:pPr>
      <w:r>
        <w:rPr>
          <w:rFonts w:ascii="宋体" w:hAnsi="宋体" w:eastAsia="宋体"/>
          <w:b/>
          <w:bCs/>
          <w:color w:val="000000" w:themeColor="text1"/>
          <w:sz w:val="24"/>
          <w:lang w:eastAsia="zh-CN"/>
          <w14:textFill>
            <w14:solidFill>
              <w14:schemeClr w14:val="tx1"/>
            </w14:solidFill>
          </w14:textFill>
        </w:rPr>
      </w:r>
      <w:r/>
    </w:p>
    <w:p>
      <w:pPr>
        <w:ind w:left="440" w:hanging="440"/>
        <w:spacing w:after="0" w:line="240" w:lineRule="auto"/>
        <w:rPr>
          <w:rFonts w:ascii="宋体" w:hAnsi="宋体" w:eastAsia="宋体"/>
          <w:b/>
          <w:bCs/>
          <w:color w:val="000000" w:themeColor="text1"/>
          <w:sz w:val="24"/>
          <w:lang w:eastAsia="zh-CN"/>
          <w14:textFill>
            <w14:solidFill>
              <w14:schemeClr w14:val="tx1"/>
            </w14:solidFill>
          </w14:textFill>
        </w:rPr>
      </w:pPr>
      <w:r>
        <w:rPr>
          <w:rFonts w:ascii="宋体" w:hAnsi="宋体" w:eastAsia="宋体"/>
          <w:b/>
          <w:bCs/>
          <w:color w:val="000000" w:themeColor="text1"/>
          <w:sz w:val="24"/>
          <w:szCs w:val="24"/>
          <w:lang w:eastAsia="zh-CN"/>
          <w14:textFill>
            <w14:solidFill>
              <w14:schemeClr w14:val="tx1"/>
            </w14:solidFill>
          </w14:textFill>
        </w:rPr>
        <w:t xml:space="preserve">2</w:t>
      </w:r>
      <w:r>
        <w:rPr>
          <w:rFonts w:hint="eastAsia" w:ascii="宋体" w:hAnsi="宋体" w:eastAsia="宋体"/>
          <w:b/>
          <w:bCs/>
          <w:color w:val="000000" w:themeColor="text1"/>
          <w:sz w:val="24"/>
          <w:szCs w:val="24"/>
          <w:lang w:eastAsia="zh-CN"/>
          <w14:textFill>
            <w14:solidFill>
              <w14:schemeClr w14:val="tx1"/>
            </w14:solidFill>
          </w14:textFill>
        </w:rPr>
        <w:t xml:space="preserve">、付款方式：</w:t>
      </w:r>
      <w:r/>
    </w:p>
    <w:p>
      <w:pPr>
        <w:ind w:left="440" w:hanging="440"/>
        <w:spacing w:after="0" w:line="240" w:lineRule="auto"/>
        <w:rPr>
          <w:rFonts w:ascii="宋体" w:hAnsi="宋体" w:eastAsia="宋体"/>
          <w:b/>
          <w:bCs/>
          <w:color w:val="000000" w:themeColor="text1"/>
          <w:sz w:val="24"/>
          <w:lang w:eastAsia="zh-CN"/>
          <w14:textFill>
            <w14:solidFill>
              <w14:schemeClr w14:val="tx1"/>
            </w14:solidFill>
          </w14:textFill>
        </w:rPr>
      </w:pPr>
      <w:r>
        <w:rPr>
          <w:rFonts w:hint="eastAsia" w:ascii="宋体" w:hAnsi="宋体" w:eastAsia="宋体"/>
          <w:b/>
          <w:bCs/>
          <w:color w:val="000000" w:themeColor="text1"/>
          <w:sz w:val="24"/>
          <w:szCs w:val="24"/>
          <w:lang w:eastAsia="zh-CN"/>
          <w14:textFill>
            <w14:solidFill>
              <w14:schemeClr w14:val="tx1"/>
            </w14:solidFill>
          </w14:textFill>
        </w:rPr>
        <w:t xml:space="preserve">一阶段</w:t>
      </w:r>
      <w:r>
        <w:rPr>
          <w:rFonts w:hint="eastAsia" w:ascii="宋体" w:hAnsi="宋体" w:eastAsia="宋体"/>
          <w:b/>
          <w:bCs/>
          <w:color w:val="000000" w:themeColor="text1"/>
          <w:sz w:val="24"/>
          <w:szCs w:val="24"/>
          <w:lang w:eastAsia="zh-CN"/>
          <w14:textFill>
            <w14:solidFill>
              <w14:schemeClr w14:val="tx1"/>
            </w14:solidFill>
          </w14:textFill>
        </w:rPr>
        <w:tab/>
      </w:r>
      <w:r>
        <w:rPr>
          <w:rFonts w:hint="eastAsia" w:ascii="宋体" w:hAnsi="宋体" w:eastAsia="宋体"/>
          <w:b/>
          <w:bCs/>
          <w:color w:val="000000" w:themeColor="text1"/>
          <w:sz w:val="24"/>
          <w:szCs w:val="24"/>
          <w:lang w:eastAsia="zh-CN"/>
          <w14:textFill>
            <w14:solidFill>
              <w14:schemeClr w14:val="tx1"/>
            </w14:solidFill>
          </w14:textFill>
        </w:rPr>
        <w:t xml:space="preserve">30%</w:t>
      </w:r>
      <w:r>
        <w:rPr>
          <w:rFonts w:hint="eastAsia" w:ascii="宋体" w:hAnsi="宋体" w:eastAsia="宋体"/>
          <w:b/>
          <w:bCs/>
          <w:color w:val="000000" w:themeColor="text1"/>
          <w:sz w:val="24"/>
          <w:szCs w:val="24"/>
          <w:lang w:eastAsia="zh-CN"/>
          <w14:textFill>
            <w14:solidFill>
              <w14:schemeClr w14:val="tx1"/>
            </w14:solidFill>
          </w14:textFill>
        </w:rPr>
        <w:tab/>
      </w:r>
      <w:r>
        <w:rPr>
          <w:rFonts w:hint="eastAsia" w:ascii="宋体" w:hAnsi="宋体" w:eastAsia="宋体"/>
          <w:b/>
          <w:bCs/>
          <w:color w:val="000000" w:themeColor="text1"/>
          <w:sz w:val="24"/>
          <w:szCs w:val="24"/>
          <w:lang w:eastAsia="zh-CN"/>
          <w14:textFill>
            <w14:solidFill>
              <w14:schemeClr w14:val="tx1"/>
            </w14:solidFill>
          </w14:textFill>
        </w:rPr>
        <w:t xml:space="preserve">合同生效之日起30个工作日内</w:t>
      </w:r>
      <w:r/>
    </w:p>
    <w:p>
      <w:pPr>
        <w:ind w:left="440" w:hanging="440"/>
        <w:spacing w:after="0" w:line="240" w:lineRule="auto"/>
        <w:rPr>
          <w:rFonts w:ascii="宋体" w:hAnsi="宋体" w:eastAsia="宋体"/>
          <w:b/>
          <w:bCs/>
          <w:color w:val="000000" w:themeColor="text1"/>
          <w:sz w:val="24"/>
          <w:lang w:eastAsia="zh-CN"/>
          <w14:textFill>
            <w14:solidFill>
              <w14:schemeClr w14:val="tx1"/>
            </w14:solidFill>
          </w14:textFill>
        </w:rPr>
      </w:pPr>
      <w:r>
        <w:rPr>
          <w:rFonts w:hint="eastAsia" w:ascii="宋体" w:hAnsi="宋体" w:eastAsia="宋体"/>
          <w:b/>
          <w:bCs/>
          <w:color w:val="000000" w:themeColor="text1"/>
          <w:sz w:val="24"/>
          <w:szCs w:val="24"/>
          <w:lang w:eastAsia="zh-CN"/>
          <w14:textFill>
            <w14:solidFill>
              <w14:schemeClr w14:val="tx1"/>
            </w14:solidFill>
          </w14:textFill>
        </w:rPr>
        <w:t xml:space="preserve">二阶段</w:t>
      </w:r>
      <w:r>
        <w:rPr>
          <w:rFonts w:hint="eastAsia" w:ascii="宋体" w:hAnsi="宋体" w:eastAsia="宋体"/>
          <w:b/>
          <w:bCs/>
          <w:color w:val="000000" w:themeColor="text1"/>
          <w:sz w:val="24"/>
          <w:szCs w:val="24"/>
          <w:lang w:eastAsia="zh-CN"/>
          <w14:textFill>
            <w14:solidFill>
              <w14:schemeClr w14:val="tx1"/>
            </w14:solidFill>
          </w14:textFill>
        </w:rPr>
        <w:tab/>
      </w:r>
      <w:r>
        <w:rPr>
          <w:rFonts w:hint="eastAsia" w:ascii="宋体" w:hAnsi="宋体" w:eastAsia="宋体"/>
          <w:b/>
          <w:bCs/>
          <w:color w:val="000000" w:themeColor="text1"/>
          <w:sz w:val="24"/>
          <w:szCs w:val="24"/>
          <w:lang w:eastAsia="zh-CN"/>
          <w14:textFill>
            <w14:solidFill>
              <w14:schemeClr w14:val="tx1"/>
            </w14:solidFill>
          </w14:textFill>
        </w:rPr>
        <w:t xml:space="preserve">70%</w:t>
      </w:r>
      <w:r>
        <w:rPr>
          <w:rFonts w:hint="eastAsia" w:ascii="宋体" w:hAnsi="宋体" w:eastAsia="宋体"/>
          <w:b/>
          <w:bCs/>
          <w:color w:val="000000" w:themeColor="text1"/>
          <w:sz w:val="24"/>
          <w:szCs w:val="24"/>
          <w:lang w:eastAsia="zh-CN"/>
          <w14:textFill>
            <w14:solidFill>
              <w14:schemeClr w14:val="tx1"/>
            </w14:solidFill>
          </w14:textFill>
        </w:rPr>
        <w:tab/>
      </w:r>
      <w:r>
        <w:rPr>
          <w:rFonts w:hint="eastAsia" w:ascii="宋体" w:hAnsi="宋体" w:eastAsia="宋体"/>
          <w:b/>
          <w:bCs/>
          <w:color w:val="000000" w:themeColor="text1"/>
          <w:sz w:val="24"/>
          <w:szCs w:val="24"/>
          <w:lang w:eastAsia="zh-CN"/>
          <w14:textFill>
            <w14:solidFill>
              <w14:schemeClr w14:val="tx1"/>
            </w14:solidFill>
          </w14:textFill>
        </w:rPr>
        <w:t xml:space="preserve">项目验收合格后30个工作日内</w:t>
      </w:r>
      <w:r/>
    </w:p>
    <w:p>
      <w:pPr>
        <w:spacing w:after="0" w:line="240" w:lineRule="auto"/>
        <w:rPr>
          <w:rFonts w:ascii="宋体" w:hAnsi="宋体" w:eastAsia="宋体"/>
          <w:b/>
          <w:bCs/>
          <w:color w:val="000000" w:themeColor="text1"/>
          <w:sz w:val="24"/>
          <w:lang w:eastAsia="zh-CN"/>
          <w14:textFill>
            <w14:solidFill>
              <w14:schemeClr w14:val="tx1"/>
            </w14:solidFill>
          </w14:textFill>
        </w:rPr>
      </w:pPr>
      <w:r>
        <w:rPr>
          <w:rFonts w:ascii="宋体" w:hAnsi="宋体" w:eastAsia="宋体"/>
          <w:b/>
          <w:bCs/>
          <w:color w:val="000000" w:themeColor="text1"/>
          <w:sz w:val="24"/>
          <w:lang w:eastAsia="zh-CN"/>
          <w14:textFill>
            <w14:solidFill>
              <w14:schemeClr w14:val="tx1"/>
            </w14:solidFill>
          </w14:textFill>
        </w:rPr>
      </w:r>
      <w:r/>
    </w:p>
    <w:p>
      <w:pPr>
        <w:spacing w:after="0" w:line="240" w:lineRule="auto"/>
        <w:rPr>
          <w:rFonts w:ascii="宋体" w:hAnsi="宋体" w:eastAsia="宋体"/>
          <w:b/>
          <w:bCs/>
          <w:color w:val="000000" w:themeColor="text1"/>
          <w:sz w:val="24"/>
          <w:lang w:eastAsia="zh-CN"/>
          <w14:textFill>
            <w14:solidFill>
              <w14:schemeClr w14:val="tx1"/>
            </w14:solidFill>
          </w14:textFill>
        </w:rPr>
      </w:pPr>
      <w:r>
        <w:rPr>
          <w:rFonts w:hint="eastAsia" w:ascii="宋体" w:hAnsi="宋体" w:eastAsia="宋体"/>
          <w:b/>
          <w:bCs/>
          <w:color w:val="000000" w:themeColor="text1"/>
          <w:sz w:val="24"/>
          <w:szCs w:val="24"/>
          <w:lang w:eastAsia="zh-CN"/>
          <w14:textFill>
            <w14:solidFill>
              <w14:schemeClr w14:val="tx1"/>
            </w14:solidFill>
          </w14:textFill>
        </w:rPr>
        <w:t xml:space="preserve">3、★质保：</w:t>
      </w:r>
      <w:r>
        <w:rPr>
          <w:rFonts w:hint="eastAsia" w:ascii="宋体" w:hAnsi="宋体" w:eastAsia="宋体"/>
          <w:color w:val="000000" w:themeColor="text1"/>
          <w:sz w:val="24"/>
          <w:szCs w:val="24"/>
          <w:lang w:eastAsia="zh-CN"/>
          <w14:textFill>
            <w14:solidFill>
              <w14:schemeClr w14:val="tx1"/>
            </w14:solidFill>
          </w14:textFill>
        </w:rPr>
        <w:t xml:space="preserve">验收合格后</w:t>
      </w:r>
      <w:r>
        <w:rPr>
          <w:rFonts w:hint="eastAsia" w:ascii="宋体" w:hAnsi="宋体" w:eastAsia="宋体"/>
          <w:b/>
          <w:bCs/>
          <w:color w:val="000000" w:themeColor="text1"/>
          <w:sz w:val="24"/>
          <w:szCs w:val="24"/>
          <w:lang w:eastAsia="zh-CN"/>
          <w14:textFill>
            <w14:solidFill>
              <w14:schemeClr w14:val="tx1"/>
            </w14:solidFill>
          </w14:textFill>
        </w:rPr>
        <w:t xml:space="preserve">2年。</w:t>
      </w:r>
      <w:r/>
    </w:p>
    <w:p>
      <w:pPr>
        <w:ind w:firstLine="482"/>
        <w:spacing w:after="0" w:line="240" w:lineRule="auto"/>
        <w:rPr>
          <w:rFonts w:ascii="宋体" w:hAnsi="宋体" w:eastAsia="宋体"/>
          <w:b/>
          <w:bCs/>
          <w:color w:val="000000" w:themeColor="text1"/>
          <w:sz w:val="24"/>
          <w:lang w:eastAsia="zh-CN"/>
          <w14:textFill>
            <w14:solidFill>
              <w14:schemeClr w14:val="tx1"/>
            </w14:solidFill>
          </w14:textFill>
        </w:rPr>
      </w:pPr>
      <w:r>
        <w:rPr>
          <w:rFonts w:hint="eastAsia" w:ascii="宋体" w:hAnsi="宋体" w:eastAsia="宋体"/>
          <w:b/>
          <w:bCs/>
          <w:color w:val="000000" w:themeColor="text1"/>
          <w:sz w:val="24"/>
          <w:szCs w:val="24"/>
          <w:lang w:eastAsia="zh-CN"/>
          <w14:textFill>
            <w14:solidFill>
              <w14:schemeClr w14:val="tx1"/>
            </w14:solidFill>
          </w14:textFill>
        </w:rPr>
        <w:t xml:space="preserve">须提供承诺（格式自拟）：项目出保后的年维保费率不超过合同总价的7%，该价格单独报价，不含在投标总价内。</w:t>
      </w:r>
      <w:r/>
    </w:p>
    <w:p>
      <w:pPr>
        <w:spacing w:after="0" w:line="240" w:lineRule="auto"/>
        <w:rPr>
          <w:rFonts w:ascii="宋体" w:hAnsi="宋体" w:eastAsia="宋体"/>
          <w:b/>
          <w:bCs/>
          <w:color w:val="000000" w:themeColor="text1"/>
          <w:sz w:val="24"/>
          <w:lang w:eastAsia="zh-CN"/>
          <w14:textFill>
            <w14:solidFill>
              <w14:schemeClr w14:val="tx1"/>
            </w14:solidFill>
          </w14:textFill>
        </w:rPr>
      </w:pPr>
      <w:r>
        <w:rPr>
          <w:rFonts w:ascii="宋体" w:hAnsi="宋体" w:eastAsia="宋体"/>
          <w:b/>
          <w:bCs/>
          <w:color w:val="000000" w:themeColor="text1"/>
          <w:sz w:val="24"/>
          <w:lang w:eastAsia="zh-CN"/>
          <w14:textFill>
            <w14:solidFill>
              <w14:schemeClr w14:val="tx1"/>
            </w14:solidFill>
          </w14:textFill>
        </w:rPr>
      </w:r>
      <w:r/>
    </w:p>
    <w:p>
      <w:pPr>
        <w:spacing w:after="0" w:line="240" w:lineRule="auto"/>
        <w:rPr>
          <w:rFonts w:ascii="宋体" w:hAnsi="宋体" w:eastAsia="宋体" w:cs="宋体"/>
          <w:b/>
          <w:bCs/>
          <w:color w:val="000000" w:themeColor="text1"/>
          <w:sz w:val="24"/>
          <w:lang w:eastAsia="zh-CN" w:bidi="ar"/>
          <w14:textFill>
            <w14:solidFill>
              <w14:schemeClr w14:val="tx1"/>
            </w14:solidFill>
          </w14:textFill>
        </w:rPr>
      </w:pPr>
      <w:r>
        <w:rPr>
          <w:rFonts w:ascii="宋体" w:hAnsi="宋体" w:eastAsia="宋体" w:cs="宋体"/>
          <w:bCs/>
          <w:color w:val="000000" w:themeColor="text1"/>
          <w:sz w:val="24"/>
          <w:szCs w:val="24"/>
          <w:lang w:eastAsia="zh-CN"/>
          <w14:textFill>
            <w14:solidFill>
              <w14:schemeClr w14:val="tx1"/>
            </w14:solidFill>
          </w14:textFill>
        </w:rPr>
        <w:t xml:space="preserve">4</w:t>
      </w:r>
      <w:r>
        <w:rPr>
          <w:rFonts w:hint="eastAsia" w:ascii="宋体" w:hAnsi="宋体" w:eastAsia="宋体" w:cs="宋体"/>
          <w:bCs/>
          <w:color w:val="000000" w:themeColor="text1"/>
          <w:sz w:val="24"/>
          <w:szCs w:val="24"/>
          <w:lang w:eastAsia="zh-CN"/>
          <w14:textFill>
            <w14:solidFill>
              <w14:schemeClr w14:val="tx1"/>
            </w14:solidFill>
          </w14:textFill>
        </w:rPr>
        <w:t xml:space="preserve">、</w:t>
      </w:r>
      <w:r>
        <w:rPr>
          <w:rFonts w:hint="eastAsia" w:ascii="宋体" w:hAnsi="宋体" w:eastAsia="宋体" w:cs="宋体"/>
          <w:b/>
          <w:bCs/>
          <w:color w:val="000000" w:themeColor="text1"/>
          <w:sz w:val="24"/>
          <w:szCs w:val="24"/>
          <w:lang w:eastAsia="zh-CN" w:bidi="ar"/>
          <w14:textFill>
            <w14:solidFill>
              <w14:schemeClr w14:val="tx1"/>
            </w14:solidFill>
          </w14:textFill>
        </w:rPr>
        <w:t xml:space="preserve">培训要求</w:t>
      </w:r>
      <w:r/>
    </w:p>
    <w:p>
      <w:pPr>
        <w:spacing w:after="0" w:line="240" w:lineRule="auto"/>
        <w:rPr>
          <w:rFonts w:ascii="宋体" w:hAnsi="宋体" w:eastAsia="宋体" w:cs="宋体"/>
          <w:b/>
          <w:bCs/>
          <w:color w:val="000000" w:themeColor="text1"/>
          <w:sz w:val="24"/>
          <w:lang w:eastAsia="zh-CN" w:bidi="ar"/>
          <w14:textFill>
            <w14:solidFill>
              <w14:schemeClr w14:val="tx1"/>
            </w14:solidFill>
          </w14:textFill>
        </w:rPr>
      </w:pPr>
      <w:r>
        <w:rPr>
          <w:rFonts w:hint="eastAsia" w:ascii="宋体" w:hAnsi="宋体" w:eastAsia="宋体" w:cs="宋体"/>
          <w:b/>
          <w:bCs/>
          <w:color w:val="000000" w:themeColor="text1"/>
          <w:sz w:val="24"/>
          <w:szCs w:val="24"/>
          <w:lang w:eastAsia="zh-CN" w:bidi="ar"/>
          <w14:textFill>
            <w14:solidFill>
              <w14:schemeClr w14:val="tx1"/>
            </w14:solidFill>
          </w14:textFill>
        </w:rPr>
        <w:t xml:space="preserve">（一）、培训目标</w:t>
      </w:r>
      <w:r/>
    </w:p>
    <w:p>
      <w:pPr>
        <w:spacing w:after="0" w:line="240" w:lineRule="auto"/>
        <w:rPr>
          <w:rFonts w:ascii="宋体" w:hAnsi="宋体" w:eastAsia="宋体"/>
          <w:color w:val="000000" w:themeColor="text1"/>
          <w:sz w:val="24"/>
          <w:lang w:eastAsia="zh-CN"/>
          <w14:textFill>
            <w14:solidFill>
              <w14:schemeClr w14:val="tx1"/>
            </w14:solidFill>
          </w14:textFill>
        </w:rPr>
      </w:pPr>
      <w:r>
        <w:rPr>
          <w:rFonts w:ascii="宋体" w:hAnsi="宋体" w:eastAsia="宋体" w:cs="宋体"/>
          <w:color w:val="000000" w:themeColor="text1"/>
          <w:sz w:val="24"/>
          <w:szCs w:val="24"/>
          <w:lang w:eastAsia="zh-CN" w:bidi="ar"/>
          <w14:textFill>
            <w14:solidFill>
              <w14:schemeClr w14:val="tx1"/>
            </w14:solidFill>
          </w14:textFill>
        </w:rPr>
        <w:t xml:space="preserve">通过实操性教学，使各类参训人员熟练掌握系统核心功能与操作流程，达成以下目标：</w:t>
      </w:r>
      <w:r/>
    </w:p>
    <w:p>
      <w:pPr>
        <w:spacing w:after="0" w:line="240" w:lineRule="auto"/>
        <w:rPr>
          <w:rFonts w:ascii="宋体" w:hAnsi="宋体" w:eastAsia="宋体"/>
          <w:color w:val="000000" w:themeColor="text1"/>
          <w:sz w:val="24"/>
          <w:lang w:eastAsia="zh-CN"/>
          <w14:textFill>
            <w14:solidFill>
              <w14:schemeClr w14:val="tx1"/>
            </w14:solidFill>
          </w14:textFill>
        </w:rPr>
      </w:pPr>
      <w:r>
        <w:rPr>
          <w:rFonts w:ascii="宋体" w:hAnsi="宋体" w:eastAsia="宋体"/>
          <w:color w:val="000000" w:themeColor="text1"/>
          <w:sz w:val="24"/>
          <w:szCs w:val="24"/>
          <w:lang w:eastAsia="zh-CN"/>
          <w14:textFill>
            <w14:solidFill>
              <w14:schemeClr w14:val="tx1"/>
            </w14:solidFill>
          </w14:textFill>
        </w:rPr>
        <w:t xml:space="preserve">操作人员：</w:t>
      </w:r>
      <w:r>
        <w:rPr>
          <w:rFonts w:ascii="宋体" w:hAnsi="宋体" w:eastAsia="宋体" w:cs="宋体"/>
          <w:color w:val="000000" w:themeColor="text1"/>
          <w:sz w:val="24"/>
          <w:szCs w:val="24"/>
          <w:lang w:eastAsia="zh-CN" w:bidi="ar"/>
          <w14:textFill>
            <w14:solidFill>
              <w14:schemeClr w14:val="tx1"/>
            </w14:solidFill>
          </w14:textFill>
        </w:rPr>
        <w:t xml:space="preserve">能独立完成</w:t>
      </w:r>
      <w:r>
        <w:rPr>
          <w:rFonts w:hint="eastAsia" w:ascii="宋体" w:hAnsi="宋体" w:eastAsia="宋体" w:cs="宋体"/>
          <w:color w:val="000000" w:themeColor="text1"/>
          <w:sz w:val="24"/>
          <w:szCs w:val="24"/>
          <w:lang w:eastAsia="zh-CN" w:bidi="ar"/>
          <w14:textFill>
            <w14:solidFill>
              <w14:schemeClr w14:val="tx1"/>
            </w14:solidFill>
          </w14:textFill>
        </w:rPr>
        <w:t xml:space="preserve">病历质控</w:t>
      </w:r>
      <w:r>
        <w:rPr>
          <w:rFonts w:ascii="宋体" w:hAnsi="宋体" w:eastAsia="宋体" w:cs="宋体"/>
          <w:color w:val="000000" w:themeColor="text1"/>
          <w:sz w:val="24"/>
          <w:szCs w:val="24"/>
          <w:lang w:eastAsia="zh-CN" w:bidi="ar"/>
          <w14:textFill>
            <w14:solidFill>
              <w14:schemeClr w14:val="tx1"/>
            </w14:solidFill>
          </w14:textFill>
        </w:rPr>
        <w:t xml:space="preserve">、问题整改等日常操作，规范高效开展工作。</w:t>
      </w:r>
      <w:r/>
    </w:p>
    <w:p>
      <w:pPr>
        <w:spacing w:after="0" w:line="240" w:lineRule="auto"/>
        <w:rPr>
          <w:rFonts w:ascii="宋体" w:hAnsi="宋体" w:eastAsia="宋体" w:cs="宋体"/>
          <w:b/>
          <w:bCs/>
          <w:color w:val="000000" w:themeColor="text1"/>
          <w:sz w:val="24"/>
          <w:lang w:eastAsia="zh-CN" w:bidi="ar"/>
          <w14:textFill>
            <w14:solidFill>
              <w14:schemeClr w14:val="tx1"/>
            </w14:solidFill>
          </w14:textFill>
        </w:rPr>
      </w:pPr>
      <w:r>
        <w:rPr>
          <w:rFonts w:hint="eastAsia" w:ascii="宋体" w:hAnsi="宋体" w:eastAsia="宋体" w:cs="宋体"/>
          <w:b/>
          <w:bCs/>
          <w:color w:val="000000" w:themeColor="text1"/>
          <w:sz w:val="24"/>
          <w:szCs w:val="24"/>
          <w:lang w:eastAsia="zh-CN" w:bidi="ar"/>
          <w14:textFill>
            <w14:solidFill>
              <w14:schemeClr w14:val="tx1"/>
            </w14:solidFill>
          </w14:textFill>
        </w:rPr>
        <w:t xml:space="preserve">（二）、培训对象</w:t>
      </w:r>
      <w:r/>
    </w:p>
    <w:p>
      <w:pPr>
        <w:spacing w:after="0" w:line="240" w:lineRule="auto"/>
        <w:rPr>
          <w:rFonts w:ascii="宋体" w:hAnsi="宋体" w:eastAsia="宋体"/>
          <w:color w:val="000000" w:themeColor="text1"/>
          <w:sz w:val="24"/>
          <w:lang w:eastAsia="zh-CN"/>
          <w14:textFill>
            <w14:solidFill>
              <w14:schemeClr w14:val="tx1"/>
            </w14:solidFill>
          </w14:textFill>
        </w:rPr>
      </w:pPr>
      <w:r>
        <w:rPr>
          <w:rFonts w:ascii="宋体" w:hAnsi="宋体" w:eastAsia="宋体" w:cs="宋体"/>
          <w:color w:val="000000" w:themeColor="text1"/>
          <w:sz w:val="24"/>
          <w:szCs w:val="24"/>
          <w:lang w:eastAsia="zh-CN" w:bidi="ar"/>
          <w14:textFill>
            <w14:solidFill>
              <w14:schemeClr w14:val="tx1"/>
            </w14:solidFill>
          </w14:textFill>
        </w:rPr>
        <w:t xml:space="preserve">覆盖医院所有与病历质控系统相关工作人员</w:t>
      </w:r>
      <w:r>
        <w:rPr>
          <w:rFonts w:ascii="宋体" w:hAnsi="宋体" w:eastAsia="宋体"/>
          <w:color w:val="000000" w:themeColor="text1"/>
          <w:sz w:val="24"/>
          <w:szCs w:val="24"/>
          <w:lang w:eastAsia="zh-CN"/>
          <w14:textFill>
            <w14:solidFill>
              <w14:schemeClr w14:val="tx1"/>
            </w14:solidFill>
          </w14:textFill>
        </w:rPr>
        <w:t xml:space="preserve">。</w:t>
      </w:r>
      <w:r/>
    </w:p>
    <w:p>
      <w:pPr>
        <w:spacing w:after="0" w:line="240" w:lineRule="auto"/>
        <w:rPr>
          <w:rFonts w:ascii="宋体" w:hAnsi="宋体" w:eastAsia="宋体" w:cs="宋体"/>
          <w:b/>
          <w:bCs/>
          <w:color w:val="000000" w:themeColor="text1"/>
          <w:sz w:val="24"/>
          <w:lang w:eastAsia="zh-CN" w:bidi="ar"/>
          <w14:textFill>
            <w14:solidFill>
              <w14:schemeClr w14:val="tx1"/>
            </w14:solidFill>
          </w14:textFill>
        </w:rPr>
      </w:pPr>
      <w:r>
        <w:rPr>
          <w:rFonts w:hint="eastAsia" w:ascii="宋体" w:hAnsi="宋体" w:eastAsia="宋体" w:cs="宋体"/>
          <w:b/>
          <w:bCs/>
          <w:color w:val="000000" w:themeColor="text1"/>
          <w:sz w:val="24"/>
          <w:szCs w:val="24"/>
          <w:lang w:eastAsia="zh-CN" w:bidi="ar"/>
          <w14:textFill>
            <w14:solidFill>
              <w14:schemeClr w14:val="tx1"/>
            </w14:solidFill>
          </w14:textFill>
        </w:rPr>
        <w:t xml:space="preserve">（三）、培训内容</w:t>
      </w:r>
      <w:r/>
    </w:p>
    <w:p>
      <w:pPr>
        <w:spacing w:after="0" w:line="240" w:lineRule="auto"/>
        <w:rPr>
          <w:rFonts w:ascii="宋体" w:hAnsi="宋体" w:eastAsia="宋体"/>
          <w:color w:val="000000" w:themeColor="text1"/>
          <w:sz w:val="24"/>
          <w:lang w:eastAsia="zh-CN"/>
          <w14:textFill>
            <w14:solidFill>
              <w14:schemeClr w14:val="tx1"/>
            </w14:solidFill>
          </w14:textFill>
        </w:rPr>
      </w:pPr>
      <w:r>
        <w:rPr>
          <w:rFonts w:ascii="宋体" w:hAnsi="宋体" w:eastAsia="宋体" w:cs="宋体"/>
          <w:color w:val="000000" w:themeColor="text1"/>
          <w:sz w:val="24"/>
          <w:szCs w:val="24"/>
          <w:lang w:eastAsia="zh-CN" w:bidi="ar"/>
          <w14:textFill>
            <w14:solidFill>
              <w14:schemeClr w14:val="tx1"/>
            </w14:solidFill>
          </w14:textFill>
        </w:rPr>
        <w:t xml:space="preserve">围绕系统核心功能、工作需求及安全规范，分模块授课</w:t>
      </w:r>
      <w:r/>
    </w:p>
    <w:p>
      <w:pPr>
        <w:spacing w:after="0" w:line="240" w:lineRule="auto"/>
        <w:rPr>
          <w:rFonts w:ascii="宋体" w:hAnsi="宋体" w:eastAsia="宋体" w:cs="宋体"/>
          <w:b/>
          <w:bCs/>
          <w:color w:val="000000" w:themeColor="text1"/>
          <w:sz w:val="24"/>
          <w:lang w:eastAsia="zh-CN" w:bidi="ar"/>
          <w14:textFill>
            <w14:solidFill>
              <w14:schemeClr w14:val="tx1"/>
            </w14:solidFill>
          </w14:textFill>
        </w:rPr>
      </w:pPr>
      <w:r>
        <w:rPr>
          <w:rFonts w:hint="eastAsia" w:ascii="宋体" w:hAnsi="宋体" w:eastAsia="宋体" w:cs="宋体"/>
          <w:b/>
          <w:bCs/>
          <w:color w:val="000000" w:themeColor="text1"/>
          <w:sz w:val="24"/>
          <w:szCs w:val="24"/>
          <w:lang w:eastAsia="zh-CN" w:bidi="ar"/>
          <w14:textFill>
            <w14:solidFill>
              <w14:schemeClr w14:val="tx1"/>
            </w14:solidFill>
          </w14:textFill>
        </w:rPr>
        <w:t xml:space="preserve">（四）、培训方式</w:t>
      </w:r>
      <w:r/>
    </w:p>
    <w:p>
      <w:pPr>
        <w:spacing w:after="0" w:line="240" w:lineRule="auto"/>
        <w:rPr>
          <w:rFonts w:ascii="宋体" w:hAnsi="宋体" w:eastAsia="宋体" w:cs="宋体"/>
          <w:color w:val="000000" w:themeColor="text1"/>
          <w:sz w:val="24"/>
          <w:lang w:eastAsia="zh-CN" w:bidi="ar"/>
          <w14:textFill>
            <w14:solidFill>
              <w14:schemeClr w14:val="tx1"/>
            </w14:solidFill>
          </w14:textFill>
        </w:rPr>
      </w:pPr>
      <w:r>
        <w:rPr>
          <w:rFonts w:ascii="宋体" w:hAnsi="宋体" w:eastAsia="宋体" w:cs="宋体"/>
          <w:color w:val="000000" w:themeColor="text1"/>
          <w:sz w:val="24"/>
          <w:szCs w:val="24"/>
          <w:lang w:eastAsia="zh-CN" w:bidi="ar"/>
          <w14:textFill>
            <w14:solidFill>
              <w14:schemeClr w14:val="tx1"/>
            </w14:solidFill>
          </w14:textFill>
        </w:rPr>
        <w:t xml:space="preserve">采用“线上+线下”“理论+实操”结合模式</w:t>
      </w:r>
      <w:r/>
    </w:p>
    <w:p>
      <w:pPr>
        <w:spacing w:after="0" w:line="240" w:lineRule="auto"/>
        <w:rPr>
          <w:rFonts w:ascii="宋体" w:hAnsi="宋体" w:eastAsia="宋体"/>
          <w:color w:val="000000" w:themeColor="text1"/>
          <w:sz w:val="24"/>
          <w:lang w:eastAsia="zh-CN"/>
          <w14:textFill>
            <w14:solidFill>
              <w14:schemeClr w14:val="tx1"/>
            </w14:solidFill>
          </w14:textFill>
        </w:rPr>
      </w:pPr>
      <w:r>
        <w:rPr>
          <w:rFonts w:ascii="宋体" w:hAnsi="宋体" w:eastAsia="宋体"/>
          <w:color w:val="000000" w:themeColor="text1"/>
          <w:sz w:val="24"/>
          <w:lang w:eastAsia="zh-CN"/>
          <w14:textFill>
            <w14:solidFill>
              <w14:schemeClr w14:val="tx1"/>
            </w14:solidFill>
          </w14:textFill>
        </w:rPr>
      </w:r>
      <w:r/>
    </w:p>
    <w:p>
      <w:pPr>
        <w:spacing w:after="0" w:line="240" w:lineRule="auto"/>
        <w:rPr>
          <w:rFonts w:ascii="宋体" w:hAnsi="宋体" w:eastAsia="宋体" w:cs="宋体"/>
          <w:b/>
          <w:bCs/>
          <w:color w:val="000000" w:themeColor="text1"/>
          <w:sz w:val="24"/>
          <w:lang w:eastAsia="zh-CN" w:bidi="ar"/>
          <w14:textFill>
            <w14:solidFill>
              <w14:schemeClr w14:val="tx1"/>
            </w14:solidFill>
          </w14:textFill>
        </w:rPr>
      </w:pPr>
      <w:r>
        <w:rPr>
          <w:rFonts w:ascii="宋体" w:hAnsi="宋体" w:eastAsia="宋体" w:cs="宋体"/>
          <w:b/>
          <w:bCs/>
          <w:color w:val="000000" w:themeColor="text1"/>
          <w:sz w:val="24"/>
          <w:szCs w:val="24"/>
          <w:lang w:eastAsia="zh-CN" w:bidi="ar"/>
          <w14:textFill>
            <w14:solidFill>
              <w14:schemeClr w14:val="tx1"/>
            </w14:solidFill>
          </w14:textFill>
        </w:rPr>
        <w:t xml:space="preserve">5</w:t>
      </w:r>
      <w:r>
        <w:rPr>
          <w:rFonts w:hint="eastAsia" w:ascii="宋体" w:hAnsi="宋体" w:eastAsia="宋体" w:cs="宋体"/>
          <w:b/>
          <w:bCs/>
          <w:color w:val="000000" w:themeColor="text1"/>
          <w:sz w:val="24"/>
          <w:szCs w:val="24"/>
          <w:lang w:eastAsia="zh-CN" w:bidi="ar"/>
          <w14:textFill>
            <w14:solidFill>
              <w14:schemeClr w14:val="tx1"/>
            </w14:solidFill>
          </w14:textFill>
        </w:rPr>
        <w:t xml:space="preserve">、售后服务方案</w:t>
      </w:r>
      <w:r/>
    </w:p>
    <w:p>
      <w:pPr>
        <w:spacing w:after="0" w:line="240" w:lineRule="auto"/>
        <w:rPr>
          <w:rFonts w:ascii="宋体" w:hAnsi="宋体" w:eastAsia="宋体" w:cs="宋体"/>
          <w:b/>
          <w:bCs/>
          <w:color w:val="000000" w:themeColor="text1"/>
          <w:sz w:val="24"/>
          <w:lang w:eastAsia="zh-CN" w:bidi="ar"/>
          <w14:textFill>
            <w14:solidFill>
              <w14:schemeClr w14:val="tx1"/>
            </w14:solidFill>
          </w14:textFill>
        </w:rPr>
      </w:pPr>
      <w:r>
        <w:rPr>
          <w:rFonts w:ascii="宋体" w:hAnsi="宋体" w:eastAsia="宋体" w:cs="宋体"/>
          <w:b/>
          <w:bCs/>
          <w:color w:val="000000" w:themeColor="text1"/>
          <w:sz w:val="24"/>
          <w:szCs w:val="24"/>
          <w:lang w:eastAsia="zh-CN" w:bidi="ar"/>
          <w14:textFill>
            <w14:solidFill>
              <w14:schemeClr w14:val="tx1"/>
            </w14:solidFill>
          </w14:textFill>
        </w:rPr>
        <w:t xml:space="preserve">（一）服务流程</w:t>
      </w:r>
      <w:r/>
    </w:p>
    <w:p>
      <w:pPr>
        <w:spacing w:after="0" w:line="240" w:lineRule="auto"/>
        <w:rPr>
          <w:rFonts w:ascii="宋体" w:hAnsi="宋体" w:eastAsia="宋体"/>
          <w:color w:val="000000" w:themeColor="text1"/>
          <w:sz w:val="24"/>
          <w:lang w:eastAsia="zh-CN"/>
          <w14:textFill>
            <w14:solidFill>
              <w14:schemeClr w14:val="tx1"/>
            </w14:solidFill>
          </w14:textFill>
        </w:rPr>
      </w:pPr>
      <w:r>
        <w:rPr>
          <w:rFonts w:hint="eastAsia" w:ascii="宋体" w:hAnsi="宋体" w:eastAsia="宋体" w:cs="宋体"/>
          <w:color w:val="000000" w:themeColor="text1"/>
          <w:sz w:val="24"/>
          <w:szCs w:val="24"/>
          <w:lang w:eastAsia="zh-CN" w:bidi="ar"/>
          <w14:textFill>
            <w14:solidFill>
              <w14:schemeClr w14:val="tx1"/>
            </w14:solidFill>
          </w14:textFill>
        </w:rPr>
        <w:t xml:space="preserve">投标人需</w:t>
      </w:r>
      <w:r>
        <w:rPr>
          <w:rFonts w:ascii="宋体" w:hAnsi="宋体" w:eastAsia="宋体" w:cs="宋体"/>
          <w:color w:val="000000" w:themeColor="text1"/>
          <w:sz w:val="24"/>
          <w:szCs w:val="24"/>
          <w:lang w:eastAsia="zh-CN" w:bidi="ar"/>
          <w14:textFill>
            <w14:solidFill>
              <w14:schemeClr w14:val="tx1"/>
            </w14:solidFill>
          </w14:textFill>
        </w:rPr>
        <w:t xml:space="preserve">建立标准化服务流程。</w:t>
      </w:r>
      <w:r/>
    </w:p>
    <w:p>
      <w:pPr>
        <w:spacing w:after="0" w:line="240" w:lineRule="auto"/>
        <w:rPr>
          <w:rFonts w:ascii="宋体" w:hAnsi="宋体" w:eastAsia="宋体" w:cs="宋体"/>
          <w:b/>
          <w:bCs/>
          <w:color w:val="000000" w:themeColor="text1"/>
          <w:sz w:val="24"/>
          <w:lang w:bidi="ar"/>
          <w14:textFill>
            <w14:solidFill>
              <w14:schemeClr w14:val="tx1"/>
            </w14:solidFill>
          </w14:textFill>
        </w:rPr>
      </w:pPr>
      <w:r>
        <w:rPr>
          <w:rFonts w:ascii="宋体" w:hAnsi="宋体" w:eastAsia="宋体" w:cs="宋体"/>
          <w:b/>
          <w:bCs/>
          <w:color w:val="000000" w:themeColor="text1"/>
          <w:sz w:val="24"/>
          <w:szCs w:val="24"/>
          <w:lang w:bidi="ar"/>
          <w14:textFill>
            <w14:solidFill>
              <w14:schemeClr w14:val="tx1"/>
            </w14:solidFill>
          </w14:textFill>
        </w:rPr>
        <w:t xml:space="preserve">（二）服务内容</w:t>
      </w:r>
      <w:r/>
    </w:p>
    <w:p>
      <w:pPr>
        <w:numPr>
          <w:ilvl w:val="0"/>
          <w:numId w:val="27"/>
        </w:numPr>
        <w:spacing w:after="0" w:line="240" w:lineRule="auto"/>
        <w:rPr>
          <w:rFonts w:ascii="宋体" w:hAnsi="宋体" w:eastAsia="宋体"/>
          <w:color w:val="000000" w:themeColor="text1"/>
          <w:sz w:val="24"/>
          <w:lang w:eastAsia="zh-CN"/>
          <w14:textFill>
            <w14:solidFill>
              <w14:schemeClr w14:val="tx1"/>
            </w14:solidFill>
          </w14:textFill>
        </w:rPr>
      </w:pPr>
      <w:r>
        <w:rPr>
          <w:rFonts w:ascii="宋体" w:hAnsi="宋体" w:eastAsia="宋体"/>
          <w:color w:val="000000" w:themeColor="text1"/>
          <w:sz w:val="24"/>
          <w:szCs w:val="24"/>
          <w:lang w:eastAsia="zh-CN"/>
          <w14:textFill>
            <w14:solidFill>
              <w14:schemeClr w14:val="tx1"/>
            </w14:solidFill>
          </w14:textFill>
        </w:rPr>
        <w:t xml:space="preserve">质保期内免费提供系统维护、故障修复、版本升级、远程与现场支持。</w:t>
      </w:r>
      <w:r/>
    </w:p>
    <w:p>
      <w:pPr>
        <w:numPr>
          <w:ilvl w:val="0"/>
          <w:numId w:val="27"/>
        </w:numPr>
        <w:spacing w:after="0" w:line="240" w:lineRule="auto"/>
        <w:rPr>
          <w:rFonts w:ascii="宋体" w:hAnsi="宋体" w:eastAsia="宋体" w:cs="宋体"/>
          <w:b/>
          <w:bCs/>
          <w:color w:val="000000" w:themeColor="text1"/>
          <w:sz w:val="24"/>
          <w:lang w:eastAsia="zh-CN" w:bidi="ar"/>
          <w14:textFill>
            <w14:solidFill>
              <w14:schemeClr w14:val="tx1"/>
            </w14:solidFill>
          </w14:textFill>
        </w:rPr>
      </w:pPr>
      <w:r>
        <w:rPr>
          <w:rFonts w:ascii="宋体" w:hAnsi="宋体" w:eastAsia="宋体"/>
          <w:color w:val="000000" w:themeColor="text1"/>
          <w:sz w:val="24"/>
          <w:szCs w:val="24"/>
          <w:lang w:eastAsia="zh-CN"/>
          <w14:textFill>
            <w14:solidFill>
              <w14:schemeClr w14:val="tx1"/>
            </w14:solidFill>
          </w14:textFill>
        </w:rPr>
        <w:t xml:space="preserve">提供技术咨询、操作指导、问题排查、应急处置服务。</w:t>
      </w:r>
      <w:r/>
    </w:p>
    <w:p>
      <w:pPr>
        <w:spacing w:after="0" w:line="240" w:lineRule="auto"/>
        <w:rPr>
          <w:rFonts w:ascii="宋体" w:hAnsi="宋体" w:eastAsia="宋体" w:cs="宋体"/>
          <w:b/>
          <w:bCs/>
          <w:color w:val="000000" w:themeColor="text1"/>
          <w:sz w:val="24"/>
          <w:lang w:bidi="ar"/>
          <w14:textFill>
            <w14:solidFill>
              <w14:schemeClr w14:val="tx1"/>
            </w14:solidFill>
          </w14:textFill>
        </w:rPr>
      </w:pPr>
      <w:r>
        <w:rPr>
          <w:rFonts w:ascii="宋体" w:hAnsi="宋体" w:eastAsia="宋体" w:cs="宋体"/>
          <w:b/>
          <w:bCs/>
          <w:color w:val="000000" w:themeColor="text1"/>
          <w:sz w:val="24"/>
          <w:szCs w:val="24"/>
          <w:lang w:bidi="ar"/>
          <w14:textFill>
            <w14:solidFill>
              <w14:schemeClr w14:val="tx1"/>
            </w14:solidFill>
          </w14:textFill>
        </w:rPr>
        <w:t xml:space="preserve">（</w:t>
      </w:r>
      <w:r>
        <w:rPr>
          <w:rFonts w:hint="eastAsia" w:ascii="宋体" w:hAnsi="宋体" w:eastAsia="宋体" w:cs="宋体"/>
          <w:b/>
          <w:bCs/>
          <w:color w:val="000000" w:themeColor="text1"/>
          <w:sz w:val="24"/>
          <w:szCs w:val="24"/>
          <w:lang w:bidi="ar"/>
          <w14:textFill>
            <w14:solidFill>
              <w14:schemeClr w14:val="tx1"/>
            </w14:solidFill>
          </w14:textFill>
        </w:rPr>
        <w:t xml:space="preserve">三</w:t>
      </w:r>
      <w:r>
        <w:rPr>
          <w:rFonts w:ascii="宋体" w:hAnsi="宋体" w:eastAsia="宋体" w:cs="宋体"/>
          <w:b/>
          <w:bCs/>
          <w:color w:val="000000" w:themeColor="text1"/>
          <w:sz w:val="24"/>
          <w:szCs w:val="24"/>
          <w:lang w:bidi="ar"/>
          <w14:textFill>
            <w14:solidFill>
              <w14:schemeClr w14:val="tx1"/>
            </w14:solidFill>
          </w14:textFill>
        </w:rPr>
        <w:t xml:space="preserve">）响应与修复时限</w:t>
      </w:r>
      <w:r/>
    </w:p>
    <w:p>
      <w:pPr>
        <w:numPr>
          <w:ilvl w:val="0"/>
          <w:numId w:val="28"/>
        </w:numPr>
        <w:spacing w:after="0" w:line="240" w:lineRule="auto"/>
        <w:rPr>
          <w:rFonts w:ascii="宋体" w:hAnsi="宋体" w:eastAsia="宋体"/>
          <w:color w:val="000000" w:themeColor="text1"/>
          <w:sz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明确</w:t>
      </w:r>
      <w:r>
        <w:rPr>
          <w:rFonts w:ascii="宋体" w:hAnsi="宋体" w:eastAsia="宋体"/>
          <w:color w:val="000000" w:themeColor="text1"/>
          <w:sz w:val="24"/>
          <w:szCs w:val="24"/>
          <w14:textFill>
            <w14:solidFill>
              <w14:schemeClr w14:val="tx1"/>
            </w14:solidFill>
          </w14:textFill>
        </w:rPr>
        <w:t xml:space="preserve">响应</w:t>
      </w:r>
      <w:r>
        <w:rPr>
          <w:rFonts w:hint="eastAsia" w:ascii="宋体" w:hAnsi="宋体" w:eastAsia="宋体"/>
          <w:color w:val="000000" w:themeColor="text1"/>
          <w:sz w:val="24"/>
          <w:szCs w:val="24"/>
          <w14:textFill>
            <w14:solidFill>
              <w14:schemeClr w14:val="tx1"/>
            </w14:solidFill>
          </w14:textFill>
        </w:rPr>
        <w:t xml:space="preserve">时间和方式</w:t>
      </w:r>
      <w:r>
        <w:rPr>
          <w:rFonts w:ascii="宋体" w:hAnsi="宋体" w:eastAsia="宋体"/>
          <w:color w:val="000000" w:themeColor="text1"/>
          <w:sz w:val="24"/>
          <w:szCs w:val="24"/>
          <w14:textFill>
            <w14:solidFill>
              <w14:schemeClr w14:val="tx1"/>
            </w14:solidFill>
          </w14:textFill>
        </w:rPr>
        <w:t xml:space="preserve">。</w:t>
      </w:r>
      <w:r/>
    </w:p>
    <w:p>
      <w:pPr>
        <w:spacing w:after="0" w:line="240" w:lineRule="auto"/>
        <w:rPr>
          <w:rFonts w:ascii="宋体" w:hAnsi="宋体" w:eastAsia="宋体" w:cs="宋体"/>
          <w:b/>
          <w:bCs/>
          <w:color w:val="000000" w:themeColor="text1"/>
          <w:sz w:val="24"/>
          <w:lang w:bidi="ar"/>
          <w14:textFill>
            <w14:solidFill>
              <w14:schemeClr w14:val="tx1"/>
            </w14:solidFill>
          </w14:textFill>
        </w:rPr>
      </w:pPr>
      <w:r>
        <w:rPr>
          <w:rFonts w:ascii="宋体" w:hAnsi="宋体" w:eastAsia="宋体" w:cs="宋体"/>
          <w:b/>
          <w:bCs/>
          <w:color w:val="000000" w:themeColor="text1"/>
          <w:sz w:val="24"/>
          <w:szCs w:val="24"/>
          <w:lang w:bidi="ar"/>
          <w14:textFill>
            <w14:solidFill>
              <w14:schemeClr w14:val="tx1"/>
            </w14:solidFill>
          </w14:textFill>
        </w:rPr>
        <w:t xml:space="preserve">（</w:t>
      </w:r>
      <w:r>
        <w:rPr>
          <w:rFonts w:hint="eastAsia" w:ascii="宋体" w:hAnsi="宋体" w:eastAsia="宋体" w:cs="宋体"/>
          <w:b/>
          <w:bCs/>
          <w:color w:val="000000" w:themeColor="text1"/>
          <w:sz w:val="24"/>
          <w:szCs w:val="24"/>
          <w:lang w:bidi="ar"/>
          <w14:textFill>
            <w14:solidFill>
              <w14:schemeClr w14:val="tx1"/>
            </w14:solidFill>
          </w14:textFill>
        </w:rPr>
        <w:t xml:space="preserve">四</w:t>
      </w:r>
      <w:r>
        <w:rPr>
          <w:rFonts w:ascii="宋体" w:hAnsi="宋体" w:eastAsia="宋体" w:cs="宋体"/>
          <w:b/>
          <w:bCs/>
          <w:color w:val="000000" w:themeColor="text1"/>
          <w:sz w:val="24"/>
          <w:szCs w:val="24"/>
          <w:lang w:bidi="ar"/>
          <w14:textFill>
            <w14:solidFill>
              <w14:schemeClr w14:val="tx1"/>
            </w14:solidFill>
          </w14:textFill>
        </w:rPr>
        <w:t xml:space="preserve">）服务保障</w:t>
      </w:r>
      <w:r/>
    </w:p>
    <w:p>
      <w:pPr>
        <w:spacing w:after="0" w:line="240" w:lineRule="auto"/>
        <w:rPr>
          <w:rFonts w:ascii="宋体" w:hAnsi="宋体" w:eastAsia="宋体"/>
          <w:color w:val="000000" w:themeColor="text1"/>
          <w:sz w:val="24"/>
          <w:lang w:eastAsia="zh-CN"/>
          <w14:textFill>
            <w14:solidFill>
              <w14:schemeClr w14:val="tx1"/>
            </w14:solidFill>
          </w14:textFill>
        </w:rPr>
      </w:pPr>
      <w:r>
        <w:rPr>
          <w:rFonts w:ascii="宋体" w:hAnsi="宋体" w:eastAsia="宋体" w:cs="宋体"/>
          <w:color w:val="000000" w:themeColor="text1"/>
          <w:sz w:val="24"/>
          <w:szCs w:val="24"/>
          <w:lang w:eastAsia="zh-CN" w:bidi="ar"/>
          <w14:textFill>
            <w14:solidFill>
              <w14:schemeClr w14:val="tx1"/>
            </w14:solidFill>
          </w14:textFill>
        </w:rPr>
        <w:t xml:space="preserve">建立用户档案、问题升级、服务监督机制，配备专职运维团队，保障系统长期稳定运行。</w:t>
      </w:r>
      <w:r/>
    </w:p>
    <w:p>
      <w:pPr>
        <w:spacing w:after="0" w:line="240" w:lineRule="auto"/>
        <w:rPr>
          <w:rFonts w:ascii="宋体" w:hAnsi="宋体" w:eastAsia="宋体" w:cs="宋体"/>
          <w:b/>
          <w:bCs/>
          <w:color w:val="000000" w:themeColor="text1"/>
          <w:sz w:val="24"/>
          <w:lang w:bidi="ar"/>
          <w14:textFill>
            <w14:solidFill>
              <w14:schemeClr w14:val="tx1"/>
            </w14:solidFill>
          </w14:textFill>
        </w:rPr>
      </w:pPr>
      <w:r>
        <w:rPr>
          <w:rFonts w:hint="eastAsia" w:ascii="宋体" w:hAnsi="宋体" w:eastAsia="宋体" w:cs="宋体"/>
          <w:b/>
          <w:bCs/>
          <w:color w:val="000000" w:themeColor="text1"/>
          <w:sz w:val="24"/>
          <w:szCs w:val="24"/>
          <w:lang w:bidi="ar"/>
          <w14:textFill>
            <w14:solidFill>
              <w14:schemeClr w14:val="tx1"/>
            </w14:solidFill>
          </w14:textFill>
        </w:rPr>
        <w:t xml:space="preserve">（五）</w:t>
      </w:r>
      <w:r>
        <w:rPr>
          <w:rFonts w:ascii="宋体" w:hAnsi="宋体" w:eastAsia="宋体" w:cs="宋体"/>
          <w:b/>
          <w:bCs/>
          <w:color w:val="000000" w:themeColor="text1"/>
          <w:sz w:val="24"/>
          <w:szCs w:val="24"/>
          <w:lang w:bidi="ar"/>
          <w14:textFill>
            <w14:solidFill>
              <w14:schemeClr w14:val="tx1"/>
            </w14:solidFill>
          </w14:textFill>
        </w:rPr>
        <w:t xml:space="preserve">、项目交付成果</w:t>
      </w:r>
      <w:r/>
    </w:p>
    <w:p>
      <w:pPr>
        <w:numPr>
          <w:ilvl w:val="0"/>
          <w:numId w:val="29"/>
        </w:numPr>
        <w:spacing w:after="0" w:line="240" w:lineRule="auto"/>
        <w:rPr>
          <w:rFonts w:ascii="宋体" w:hAnsi="宋体" w:eastAsia="宋体"/>
          <w:color w:val="000000" w:themeColor="text1"/>
          <w:sz w:val="24"/>
          <w:lang w:eastAsia="zh-CN"/>
          <w14:textFill>
            <w14:solidFill>
              <w14:schemeClr w14:val="tx1"/>
            </w14:solidFill>
          </w14:textFill>
        </w:rPr>
      </w:pPr>
      <w:r>
        <w:rPr>
          <w:rFonts w:ascii="宋体" w:hAnsi="宋体" w:eastAsia="宋体"/>
          <w:color w:val="000000" w:themeColor="text1"/>
          <w:sz w:val="24"/>
          <w:szCs w:val="24"/>
          <w:lang w:eastAsia="zh-CN"/>
          <w14:textFill>
            <w14:solidFill>
              <w14:schemeClr w14:val="tx1"/>
            </w14:solidFill>
          </w14:textFill>
        </w:rPr>
        <w:t xml:space="preserve">完整的系统集成与部署服务。</w:t>
      </w:r>
      <w:r/>
    </w:p>
    <w:p>
      <w:pPr>
        <w:numPr>
          <w:ilvl w:val="0"/>
          <w:numId w:val="29"/>
        </w:numPr>
        <w:spacing w:after="0" w:line="240" w:lineRule="auto"/>
        <w:rPr>
          <w:rFonts w:ascii="宋体" w:hAnsi="宋体" w:eastAsia="宋体"/>
          <w:color w:val="000000" w:themeColor="text1"/>
          <w:sz w:val="24"/>
          <w:lang w:eastAsia="zh-CN"/>
          <w14:textFill>
            <w14:solidFill>
              <w14:schemeClr w14:val="tx1"/>
            </w14:solidFill>
          </w14:textFill>
        </w:rPr>
      </w:pPr>
      <w:r>
        <w:rPr>
          <w:rFonts w:ascii="宋体" w:hAnsi="宋体" w:eastAsia="宋体"/>
          <w:color w:val="000000" w:themeColor="text1"/>
          <w:sz w:val="24"/>
          <w:szCs w:val="24"/>
          <w:lang w:eastAsia="zh-CN"/>
          <w14:textFill>
            <w14:solidFill>
              <w14:schemeClr w14:val="tx1"/>
            </w14:solidFill>
          </w14:textFill>
        </w:rPr>
        <w:t xml:space="preserve">接口对接与数据互通实施方案。</w:t>
      </w:r>
      <w:r/>
    </w:p>
    <w:p>
      <w:pPr>
        <w:numPr>
          <w:ilvl w:val="0"/>
          <w:numId w:val="29"/>
        </w:numPr>
        <w:spacing w:after="0" w:line="240" w:lineRule="auto"/>
        <w:rPr>
          <w:rFonts w:ascii="宋体" w:hAnsi="宋体" w:eastAsia="宋体"/>
          <w:color w:val="000000" w:themeColor="text1"/>
          <w:sz w:val="24"/>
          <w:lang w:eastAsia="zh-CN"/>
          <w14:textFill>
            <w14:solidFill>
              <w14:schemeClr w14:val="tx1"/>
            </w14:solidFill>
          </w14:textFill>
        </w:rPr>
      </w:pPr>
      <w:r>
        <w:rPr>
          <w:rFonts w:ascii="宋体" w:hAnsi="宋体" w:eastAsia="宋体"/>
          <w:color w:val="000000" w:themeColor="text1"/>
          <w:sz w:val="24"/>
          <w:szCs w:val="24"/>
          <w:lang w:eastAsia="zh-CN"/>
          <w14:textFill>
            <w14:solidFill>
              <w14:schemeClr w14:val="tx1"/>
            </w14:solidFill>
          </w14:textFill>
        </w:rPr>
        <w:t xml:space="preserve">项目实施、测试、验收全套文档。</w:t>
      </w:r>
      <w:r/>
    </w:p>
    <w:p>
      <w:pPr>
        <w:numPr>
          <w:ilvl w:val="0"/>
          <w:numId w:val="29"/>
        </w:numPr>
        <w:spacing w:after="0" w:line="240" w:lineRule="auto"/>
        <w:rPr>
          <w:rFonts w:ascii="宋体" w:hAnsi="宋体" w:eastAsia="宋体"/>
          <w:color w:val="000000" w:themeColor="text1"/>
          <w:sz w:val="24"/>
          <w:lang w:eastAsia="zh-CN"/>
          <w14:textFill>
            <w14:solidFill>
              <w14:schemeClr w14:val="tx1"/>
            </w14:solidFill>
          </w14:textFill>
        </w:rPr>
      </w:pPr>
      <w:r>
        <w:rPr>
          <w:rFonts w:ascii="宋体" w:hAnsi="宋体" w:eastAsia="宋体"/>
          <w:color w:val="000000" w:themeColor="text1"/>
          <w:sz w:val="24"/>
          <w:szCs w:val="24"/>
          <w:lang w:eastAsia="zh-CN"/>
          <w14:textFill>
            <w14:solidFill>
              <w14:schemeClr w14:val="tx1"/>
            </w14:solidFill>
          </w14:textFill>
        </w:rPr>
        <w:t xml:space="preserve">用户培训教材与操作手册。</w:t>
      </w:r>
      <w:r/>
    </w:p>
    <w:p>
      <w:pPr>
        <w:numPr>
          <w:ilvl w:val="0"/>
          <w:numId w:val="29"/>
        </w:numPr>
        <w:spacing w:after="0" w:line="240" w:lineRule="auto"/>
        <w:rPr>
          <w:rFonts w:ascii="宋体" w:hAnsi="宋体" w:eastAsia="宋体"/>
          <w:color w:val="000000" w:themeColor="text1"/>
          <w:sz w:val="24"/>
          <w:lang w:eastAsia="zh-CN"/>
          <w14:textFill>
            <w14:solidFill>
              <w14:schemeClr w14:val="tx1"/>
            </w14:solidFill>
          </w14:textFill>
        </w:rPr>
      </w:pPr>
      <w:r>
        <w:rPr>
          <w:rFonts w:ascii="宋体" w:hAnsi="宋体" w:eastAsia="宋体"/>
          <w:color w:val="000000" w:themeColor="text1"/>
          <w:sz w:val="24"/>
          <w:szCs w:val="24"/>
          <w:lang w:eastAsia="zh-CN"/>
          <w14:textFill>
            <w14:solidFill>
              <w14:schemeClr w14:val="tx1"/>
            </w14:solidFill>
          </w14:textFill>
        </w:rPr>
        <w:t xml:space="preserve">售后服务与运维保障体系</w:t>
      </w:r>
      <w:r/>
    </w:p>
    <w:p>
      <w:pPr>
        <w:spacing w:after="0" w:line="240" w:lineRule="auto"/>
        <w:rPr>
          <w:rFonts w:ascii="宋体" w:hAnsi="宋体" w:eastAsia="宋体"/>
          <w:b/>
          <w:bCs/>
          <w:color w:val="000000" w:themeColor="text1"/>
          <w:sz w:val="24"/>
          <w:szCs w:val="24"/>
          <w:lang w:eastAsia="zh-CN"/>
          <w14:textFill>
            <w14:solidFill>
              <w14:schemeClr w14:val="tx1"/>
            </w14:solidFill>
          </w14:textFill>
        </w:rPr>
      </w:pPr>
      <w:r>
        <w:rPr>
          <w:rFonts w:ascii="宋体" w:hAnsi="宋体" w:eastAsia="宋体"/>
          <w:b/>
          <w:bCs/>
          <w:color w:val="000000" w:themeColor="text1"/>
          <w:sz w:val="24"/>
          <w:szCs w:val="24"/>
          <w:lang w:eastAsia="zh-CN"/>
          <w14:textFill>
            <w14:solidFill>
              <w14:schemeClr w14:val="tx1"/>
            </w14:solidFill>
          </w14:textFill>
        </w:rPr>
      </w:r>
      <w:r/>
    </w:p>
    <w:p>
      <w:pPr>
        <w:pStyle w:val="1005"/>
        <w:ind w:firstLine="0"/>
        <w:spacing w:after="0" w:line="240" w:lineRule="auto"/>
        <w:rPr>
          <w:rFonts w:ascii="宋体" w:hAnsi="宋体" w:eastAsia="宋体" w:cs="宋体"/>
          <w:bCs/>
          <w:color w:val="000000" w:themeColor="text1"/>
          <w:lang w:eastAsia="zh-CN"/>
          <w14:textFill>
            <w14:solidFill>
              <w14:schemeClr w14:val="tx1"/>
            </w14:solidFill>
          </w14:textFill>
        </w:rPr>
      </w:pPr>
      <w:r>
        <w:rPr>
          <w:rFonts w:ascii="宋体" w:hAnsi="宋体" w:eastAsia="宋体" w:cs="宋体"/>
          <w:bCs/>
          <w:color w:val="000000" w:themeColor="text1"/>
          <w:lang w:eastAsia="zh-CN"/>
          <w14:textFill>
            <w14:solidFill>
              <w14:schemeClr w14:val="tx1"/>
            </w14:solidFill>
          </w14:textFill>
        </w:rPr>
      </w:r>
      <w:r/>
    </w:p>
    <w:p>
      <w:pPr>
        <w:pStyle w:val="1005"/>
        <w:ind w:firstLine="0"/>
        <w:spacing w:after="0" w:line="240" w:lineRule="auto"/>
        <w:rPr>
          <w:rFonts w:ascii="宋体" w:hAnsi="宋体" w:eastAsia="宋体" w:cs="宋体"/>
          <w:bCs/>
          <w:color w:val="000000" w:themeColor="text1"/>
          <w:lang w:eastAsia="zh-CN"/>
          <w14:textFill>
            <w14:solidFill>
              <w14:schemeClr w14:val="tx1"/>
            </w14:solidFill>
          </w14:textFill>
        </w:rPr>
      </w:pPr>
      <w:r>
        <w:rPr>
          <w:rFonts w:ascii="宋体" w:hAnsi="宋体" w:eastAsia="宋体" w:cs="宋体"/>
          <w:bCs/>
          <w:color w:val="000000" w:themeColor="text1"/>
          <w:lang w:eastAsia="zh-CN"/>
          <w14:textFill>
            <w14:solidFill>
              <w14:schemeClr w14:val="tx1"/>
            </w14:solidFill>
          </w14:textFill>
        </w:rPr>
      </w:r>
      <w:r/>
    </w:p>
    <w:p>
      <w:pPr>
        <w:pStyle w:val="1005"/>
        <w:ind w:firstLine="0"/>
        <w:spacing w:after="0" w:line="240" w:lineRule="auto"/>
        <w:rPr>
          <w:rFonts w:ascii="宋体" w:hAnsi="宋体" w:eastAsia="宋体" w:cs="宋体"/>
          <w:bCs/>
          <w:color w:val="000000" w:themeColor="text1"/>
          <w:lang w:eastAsia="zh-CN"/>
          <w14:textFill>
            <w14:solidFill>
              <w14:schemeClr w14:val="tx1"/>
            </w14:solidFill>
          </w14:textFill>
        </w:rPr>
      </w:pPr>
      <w:r>
        <w:rPr>
          <w:rFonts w:ascii="宋体" w:hAnsi="宋体" w:eastAsia="宋体" w:cs="宋体"/>
          <w:bCs/>
          <w:color w:val="000000" w:themeColor="text1"/>
          <w:lang w:eastAsia="zh-CN"/>
          <w14:textFill>
            <w14:solidFill>
              <w14:schemeClr w14:val="tx1"/>
            </w14:solidFill>
          </w14:textFill>
        </w:rPr>
      </w:r>
      <w:r/>
    </w:p>
    <w:p>
      <w:pPr>
        <w:pStyle w:val="1005"/>
        <w:ind w:firstLine="0"/>
        <w:spacing w:after="0" w:line="240" w:lineRule="auto"/>
        <w:rPr>
          <w:rFonts w:ascii="宋体" w:hAnsi="宋体" w:eastAsia="宋体" w:cs="宋体"/>
          <w:bCs/>
          <w:color w:val="000000" w:themeColor="text1"/>
          <w:lang w:eastAsia="zh-CN"/>
          <w14:textFill>
            <w14:solidFill>
              <w14:schemeClr w14:val="tx1"/>
            </w14:solidFill>
          </w14:textFill>
        </w:rPr>
      </w:pPr>
      <w:r>
        <w:rPr>
          <w:rFonts w:ascii="宋体" w:hAnsi="宋体" w:eastAsia="宋体" w:cs="宋体"/>
          <w:bCs/>
          <w:color w:val="000000" w:themeColor="text1"/>
          <w:lang w:eastAsia="zh-CN"/>
          <w14:textFill>
            <w14:solidFill>
              <w14:schemeClr w14:val="tx1"/>
            </w14:solidFill>
          </w14:textFill>
        </w:rPr>
      </w:r>
      <w:r/>
    </w:p>
    <w:p>
      <w:pPr>
        <w:pStyle w:val="1005"/>
        <w:ind w:firstLine="0"/>
        <w:spacing w:after="0" w:line="240" w:lineRule="auto"/>
        <w:rPr>
          <w:rFonts w:ascii="宋体" w:hAnsi="宋体" w:eastAsia="宋体" w:cs="宋体"/>
          <w:lang w:eastAsia="zh-CN"/>
          <w14:textFill>
            <w14:solidFill>
              <w14:schemeClr w14:val="tx1"/>
            </w14:solidFill>
          </w14:textFill>
        </w:rPr>
      </w:pPr>
      <w:r>
        <w:rPr>
          <w:rFonts w:ascii="宋体" w:hAnsi="宋体" w:eastAsia="宋体" w:cs="宋体"/>
          <w:bCs/>
          <w:color w:val="000000" w:themeColor="text1"/>
          <w:lang w:eastAsia="zh-CN"/>
          <w14:textFill>
            <w14:solidFill>
              <w14:schemeClr w14:val="tx1"/>
            </w14:solidFill>
          </w14:textFill>
        </w:rPr>
      </w:r>
      <w:r>
        <w:rPr>
          <w:rFonts w:ascii="宋体" w:hAnsi="宋体" w:eastAsia="宋体" w:cs="宋体"/>
          <w:bCs/>
          <w:color w:val="000000" w:themeColor="text1"/>
          <w:lang w:eastAsia="zh-CN"/>
          <w14:textFill>
            <w14:solidFill>
              <w14:schemeClr w14:val="tx1"/>
            </w14:solidFill>
          </w14:textFill>
        </w:rPr>
      </w:r>
      <w:r/>
    </w:p>
    <w:p>
      <w:pPr>
        <w:pStyle w:val="1005"/>
        <w:ind w:firstLine="0"/>
        <w:spacing w:after="0" w:line="240" w:lineRule="auto"/>
        <w:rPr>
          <w:rFonts w:ascii="宋体" w:hAnsi="宋体" w:eastAsia="宋体" w:cs="宋体"/>
          <w:lang w:eastAsia="zh-CN"/>
          <w14:textFill>
            <w14:solidFill>
              <w14:schemeClr w14:val="tx1"/>
            </w14:solidFill>
          </w14:textFill>
        </w:rPr>
      </w:pPr>
      <w:r>
        <w:rPr>
          <w:rFonts w:ascii="宋体" w:hAnsi="宋体" w:eastAsia="宋体" w:cs="宋体"/>
          <w:lang w:eastAsia="zh-CN"/>
          <w14:textFill>
            <w14:solidFill>
              <w14:schemeClr w14:val="tx1"/>
            </w14:solidFill>
          </w14:textFill>
        </w:rPr>
      </w:r>
      <w:r>
        <w:rPr>
          <w:rFonts w:ascii="宋体" w:hAnsi="宋体" w:eastAsia="宋体" w:cs="宋体"/>
          <w:lang w:eastAsia="zh-CN"/>
          <w14:textFill>
            <w14:solidFill>
              <w14:schemeClr w14:val="tx1"/>
            </w14:solidFill>
          </w14:textFill>
        </w:rPr>
      </w:r>
      <w:r/>
    </w:p>
    <w:p>
      <w:pPr>
        <w:pStyle w:val="1005"/>
        <w:ind w:firstLine="0"/>
        <w:spacing w:after="0" w:line="240" w:lineRule="auto"/>
        <w:rPr>
          <w:rFonts w:ascii="宋体" w:hAnsi="宋体" w:eastAsia="宋体" w:cs="宋体"/>
          <w:lang w:eastAsia="zh-CN"/>
          <w14:textFill>
            <w14:solidFill>
              <w14:schemeClr w14:val="tx1"/>
            </w14:solidFill>
          </w14:textFill>
        </w:rPr>
      </w:pPr>
      <w:r>
        <w:rPr>
          <w:rFonts w:ascii="宋体" w:hAnsi="宋体" w:eastAsia="宋体" w:cs="宋体"/>
          <w:lang w:eastAsia="zh-CN"/>
          <w14:textFill>
            <w14:solidFill>
              <w14:schemeClr w14:val="tx1"/>
            </w14:solidFill>
          </w14:textFill>
        </w:rPr>
      </w:r>
      <w:r>
        <w:rPr>
          <w:rFonts w:ascii="宋体" w:hAnsi="宋体" w:eastAsia="宋体" w:cs="宋体"/>
          <w:lang w:eastAsia="zh-CN"/>
          <w14:textFill>
            <w14:solidFill>
              <w14:schemeClr w14:val="tx1"/>
            </w14:solidFill>
          </w14:textFill>
        </w:rPr>
      </w:r>
      <w:r/>
    </w:p>
    <w:p>
      <w:pPr>
        <w:pStyle w:val="1005"/>
        <w:ind w:firstLine="0"/>
        <w:spacing w:after="0" w:line="240" w:lineRule="auto"/>
        <w:rPr>
          <w:rFonts w:ascii="宋体" w:hAnsi="宋体" w:eastAsia="宋体" w:cs="宋体"/>
          <w:lang w:eastAsia="zh-CN"/>
          <w14:textFill>
            <w14:solidFill>
              <w14:schemeClr w14:val="tx1"/>
            </w14:solidFill>
          </w14:textFill>
        </w:rPr>
      </w:pPr>
      <w:r>
        <w:rPr>
          <w:rFonts w:ascii="宋体" w:hAnsi="宋体" w:eastAsia="宋体" w:cs="宋体"/>
          <w:lang w:eastAsia="zh-CN"/>
          <w14:textFill>
            <w14:solidFill>
              <w14:schemeClr w14:val="tx1"/>
            </w14:solidFill>
          </w14:textFill>
        </w:rPr>
      </w:r>
      <w:r>
        <w:rPr>
          <w:rFonts w:ascii="宋体" w:hAnsi="宋体" w:eastAsia="宋体" w:cs="宋体"/>
          <w:lang w:eastAsia="zh-CN"/>
          <w14:textFill>
            <w14:solidFill>
              <w14:schemeClr w14:val="tx1"/>
            </w14:solidFill>
          </w14:textFill>
        </w:rPr>
      </w:r>
      <w:r/>
    </w:p>
    <w:p>
      <w:pPr>
        <w:pStyle w:val="1005"/>
        <w:ind w:firstLine="0"/>
        <w:spacing w:after="0" w:line="240" w:lineRule="auto"/>
        <w:rPr>
          <w:rFonts w:ascii="宋体" w:hAnsi="宋体" w:eastAsia="宋体" w:cs="宋体"/>
          <w:lang w:eastAsia="zh-CN"/>
          <w14:textFill>
            <w14:solidFill>
              <w14:schemeClr w14:val="tx1"/>
            </w14:solidFill>
          </w14:textFill>
        </w:rPr>
      </w:pPr>
      <w:r>
        <w:rPr>
          <w:rFonts w:ascii="宋体" w:hAnsi="宋体" w:eastAsia="宋体" w:cs="宋体"/>
          <w:lang w:eastAsia="zh-CN"/>
          <w14:textFill>
            <w14:solidFill>
              <w14:schemeClr w14:val="tx1"/>
            </w14:solidFill>
          </w14:textFill>
        </w:rPr>
      </w:r>
      <w:r>
        <w:rPr>
          <w:rFonts w:ascii="宋体" w:hAnsi="宋体" w:eastAsia="宋体" w:cs="宋体"/>
          <w:lang w:eastAsia="zh-CN"/>
          <w14:textFill>
            <w14:solidFill>
              <w14:schemeClr w14:val="tx1"/>
            </w14:solidFill>
          </w14:textFill>
        </w:rPr>
      </w:r>
      <w:r/>
    </w:p>
    <w:p>
      <w:pPr>
        <w:pStyle w:val="1005"/>
        <w:ind w:firstLine="0"/>
        <w:spacing w:after="0" w:line="240" w:lineRule="auto"/>
        <w:rPr>
          <w:rFonts w:ascii="宋体" w:hAnsi="宋体" w:eastAsia="宋体" w:cs="宋体"/>
          <w:lang w:eastAsia="zh-CN"/>
          <w14:textFill>
            <w14:solidFill>
              <w14:schemeClr w14:val="tx1"/>
            </w14:solidFill>
          </w14:textFill>
        </w:rPr>
      </w:pPr>
      <w:r>
        <w:rPr>
          <w:rFonts w:ascii="宋体" w:hAnsi="宋体" w:eastAsia="宋体" w:cs="宋体"/>
          <w:lang w:eastAsia="zh-CN"/>
          <w14:textFill>
            <w14:solidFill>
              <w14:schemeClr w14:val="tx1"/>
            </w14:solidFill>
          </w14:textFill>
        </w:rPr>
      </w:r>
      <w:r>
        <w:rPr>
          <w:rFonts w:ascii="宋体" w:hAnsi="宋体" w:eastAsia="宋体" w:cs="宋体"/>
          <w:lang w:eastAsia="zh-CN"/>
          <w14:textFill>
            <w14:solidFill>
              <w14:schemeClr w14:val="tx1"/>
            </w14:solidFill>
          </w14:textFill>
        </w:rPr>
      </w:r>
      <w:r/>
    </w:p>
    <w:p>
      <w:pPr>
        <w:pStyle w:val="1005"/>
        <w:ind w:firstLine="0"/>
        <w:spacing w:after="0" w:line="240" w:lineRule="auto"/>
        <w:rPr>
          <w:rFonts w:ascii="宋体" w:hAnsi="宋体" w:eastAsia="宋体" w:cs="宋体"/>
          <w:lang w:eastAsia="zh-CN"/>
          <w14:textFill>
            <w14:solidFill>
              <w14:schemeClr w14:val="tx1"/>
            </w14:solidFill>
          </w14:textFill>
        </w:rPr>
      </w:pPr>
      <w:r>
        <w:rPr>
          <w:rFonts w:ascii="宋体" w:hAnsi="宋体" w:eastAsia="宋体" w:cs="宋体"/>
          <w:lang w:eastAsia="zh-CN"/>
          <w14:textFill>
            <w14:solidFill>
              <w14:schemeClr w14:val="tx1"/>
            </w14:solidFill>
          </w14:textFill>
        </w:rPr>
      </w:r>
      <w:r>
        <w:rPr>
          <w:rFonts w:ascii="宋体" w:hAnsi="宋体" w:eastAsia="宋体" w:cs="宋体"/>
          <w:lang w:eastAsia="zh-CN"/>
          <w14:textFill>
            <w14:solidFill>
              <w14:schemeClr w14:val="tx1"/>
            </w14:solidFill>
          </w14:textFill>
        </w:rPr>
      </w:r>
      <w:r/>
    </w:p>
    <w:p>
      <w:pPr>
        <w:pStyle w:val="1005"/>
        <w:ind w:firstLine="0"/>
        <w:spacing w:after="0" w:line="240" w:lineRule="auto"/>
        <w:rPr>
          <w:rFonts w:ascii="宋体" w:hAnsi="宋体" w:eastAsia="宋体" w:cs="宋体"/>
          <w:lang w:eastAsia="zh-CN"/>
          <w14:textFill>
            <w14:solidFill>
              <w14:schemeClr w14:val="tx1"/>
            </w14:solidFill>
          </w14:textFill>
        </w:rPr>
      </w:pPr>
      <w:r>
        <w:rPr>
          <w:rFonts w:ascii="宋体" w:hAnsi="宋体" w:eastAsia="宋体" w:cs="宋体"/>
          <w:lang w:eastAsia="zh-CN"/>
          <w14:textFill>
            <w14:solidFill>
              <w14:schemeClr w14:val="tx1"/>
            </w14:solidFill>
          </w14:textFill>
        </w:rPr>
      </w:r>
      <w:r>
        <w:rPr>
          <w:rFonts w:ascii="宋体" w:hAnsi="宋体" w:eastAsia="宋体" w:cs="宋体"/>
          <w:lang w:eastAsia="zh-CN"/>
          <w14:textFill>
            <w14:solidFill>
              <w14:schemeClr w14:val="tx1"/>
            </w14:solidFill>
          </w14:textFill>
        </w:rPr>
      </w:r>
      <w:r/>
    </w:p>
    <w:p>
      <w:pPr>
        <w:pStyle w:val="1005"/>
        <w:ind w:firstLine="0"/>
        <w:spacing w:after="0" w:line="240" w:lineRule="auto"/>
        <w:rPr>
          <w:rFonts w:ascii="宋体" w:hAnsi="宋体" w:eastAsia="宋体" w:cs="宋体"/>
          <w:lang w:eastAsia="zh-CN"/>
          <w14:textFill>
            <w14:solidFill>
              <w14:schemeClr w14:val="tx1"/>
            </w14:solidFill>
          </w14:textFill>
        </w:rPr>
      </w:pPr>
      <w:r>
        <w:rPr>
          <w:rFonts w:ascii="宋体" w:hAnsi="宋体" w:eastAsia="宋体" w:cs="宋体"/>
          <w:lang w:eastAsia="zh-CN"/>
          <w14:textFill>
            <w14:solidFill>
              <w14:schemeClr w14:val="tx1"/>
            </w14:solidFill>
          </w14:textFill>
        </w:rPr>
      </w:r>
      <w:r>
        <w:rPr>
          <w:rFonts w:ascii="宋体" w:hAnsi="宋体" w:eastAsia="宋体" w:cs="宋体"/>
          <w:lang w:eastAsia="zh-CN"/>
          <w14:textFill>
            <w14:solidFill>
              <w14:schemeClr w14:val="tx1"/>
            </w14:solidFill>
          </w14:textFill>
        </w:rPr>
      </w:r>
      <w:r/>
    </w:p>
    <w:p>
      <w:pPr>
        <w:pStyle w:val="1005"/>
        <w:ind w:firstLine="0"/>
        <w:spacing w:after="0" w:line="240" w:lineRule="auto"/>
        <w:rPr>
          <w:rFonts w:ascii="宋体" w:hAnsi="宋体" w:eastAsia="宋体" w:cs="宋体"/>
          <w:lang w:eastAsia="zh-CN"/>
          <w14:textFill>
            <w14:solidFill>
              <w14:schemeClr w14:val="tx1"/>
            </w14:solidFill>
          </w14:textFill>
        </w:rPr>
      </w:pPr>
      <w:r>
        <w:rPr>
          <w:rFonts w:ascii="宋体" w:hAnsi="宋体" w:eastAsia="宋体" w:cs="宋体"/>
          <w:lang w:eastAsia="zh-CN"/>
          <w14:textFill>
            <w14:solidFill>
              <w14:schemeClr w14:val="tx1"/>
            </w14:solidFill>
          </w14:textFill>
        </w:rPr>
      </w:r>
      <w:r>
        <w:rPr>
          <w:rFonts w:ascii="宋体" w:hAnsi="宋体" w:eastAsia="宋体" w:cs="宋体"/>
          <w:lang w:eastAsia="zh-CN"/>
          <w14:textFill>
            <w14:solidFill>
              <w14:schemeClr w14:val="tx1"/>
            </w14:solidFill>
          </w14:textFill>
        </w:rPr>
      </w:r>
      <w:r/>
    </w:p>
    <w:p>
      <w:pPr>
        <w:pStyle w:val="1005"/>
        <w:ind w:firstLine="0"/>
        <w:spacing w:after="0" w:line="240" w:lineRule="auto"/>
        <w:rPr>
          <w:rFonts w:ascii="宋体" w:hAnsi="宋体" w:eastAsia="宋体" w:cs="宋体"/>
          <w:lang w:eastAsia="zh-CN"/>
          <w14:textFill>
            <w14:solidFill>
              <w14:schemeClr w14:val="tx1"/>
            </w14:solidFill>
          </w14:textFill>
        </w:rPr>
      </w:pPr>
      <w:r>
        <w:rPr>
          <w:rFonts w:ascii="宋体" w:hAnsi="宋体" w:eastAsia="宋体" w:cs="宋体"/>
          <w:lang w:eastAsia="zh-CN"/>
          <w14:textFill>
            <w14:solidFill>
              <w14:schemeClr w14:val="tx1"/>
            </w14:solidFill>
          </w14:textFill>
        </w:rPr>
      </w:r>
      <w:r>
        <w:rPr>
          <w:rFonts w:ascii="宋体" w:hAnsi="宋体" w:eastAsia="宋体" w:cs="宋体"/>
          <w:lang w:eastAsia="zh-CN"/>
          <w14:textFill>
            <w14:solidFill>
              <w14:schemeClr w14:val="tx1"/>
            </w14:solidFill>
          </w14:textFill>
        </w:rPr>
      </w:r>
      <w:r/>
    </w:p>
    <w:p>
      <w:pPr>
        <w:pStyle w:val="1005"/>
        <w:ind w:firstLine="0"/>
        <w:spacing w:after="0" w:line="240" w:lineRule="auto"/>
        <w:rPr>
          <w:rFonts w:ascii="宋体" w:hAnsi="宋体" w:eastAsia="宋体" w:cs="宋体"/>
          <w:lang w:eastAsia="zh-CN"/>
          <w14:textFill>
            <w14:solidFill>
              <w14:schemeClr w14:val="tx1"/>
            </w14:solidFill>
          </w14:textFill>
        </w:rPr>
      </w:pPr>
      <w:r>
        <w:rPr>
          <w:rFonts w:ascii="宋体" w:hAnsi="宋体" w:eastAsia="宋体" w:cs="宋体"/>
          <w:lang w:eastAsia="zh-CN"/>
          <w14:textFill>
            <w14:solidFill>
              <w14:schemeClr w14:val="tx1"/>
            </w14:solidFill>
          </w14:textFill>
        </w:rPr>
      </w:r>
      <w:r>
        <w:rPr>
          <w:rFonts w:ascii="宋体" w:hAnsi="宋体" w:eastAsia="宋体" w:cs="宋体"/>
          <w:lang w:eastAsia="zh-CN"/>
          <w14:textFill>
            <w14:solidFill>
              <w14:schemeClr w14:val="tx1"/>
            </w14:solidFill>
          </w14:textFill>
        </w:rPr>
      </w:r>
      <w:r/>
    </w:p>
    <w:p>
      <w:pPr>
        <w:pStyle w:val="1005"/>
        <w:ind w:firstLine="0"/>
        <w:spacing w:after="0" w:line="240" w:lineRule="auto"/>
        <w:rPr>
          <w:rFonts w:ascii="宋体" w:hAnsi="宋体" w:eastAsia="宋体" w:cs="宋体"/>
          <w:lang w:eastAsia="zh-CN"/>
          <w14:textFill>
            <w14:solidFill>
              <w14:schemeClr w14:val="tx1"/>
            </w14:solidFill>
          </w14:textFill>
        </w:rPr>
      </w:pPr>
      <w:r>
        <w:rPr>
          <w:rFonts w:ascii="宋体" w:hAnsi="宋体" w:eastAsia="宋体" w:cs="宋体"/>
          <w:lang w:eastAsia="zh-CN"/>
          <w14:textFill>
            <w14:solidFill>
              <w14:schemeClr w14:val="tx1"/>
            </w14:solidFill>
          </w14:textFill>
        </w:rPr>
      </w:r>
      <w:r>
        <w:rPr>
          <w:rFonts w:ascii="宋体" w:hAnsi="宋体" w:eastAsia="宋体" w:cs="宋体"/>
          <w:lang w:eastAsia="zh-CN"/>
          <w14:textFill>
            <w14:solidFill>
              <w14:schemeClr w14:val="tx1"/>
            </w14:solidFill>
          </w14:textFill>
        </w:rPr>
      </w:r>
      <w:r/>
    </w:p>
    <w:p>
      <w:pPr>
        <w:pStyle w:val="1005"/>
        <w:ind w:firstLine="0"/>
        <w:spacing w:after="0" w:line="240" w:lineRule="auto"/>
        <w:rPr>
          <w:rFonts w:ascii="宋体" w:hAnsi="宋体" w:eastAsia="宋体" w:cs="宋体"/>
          <w:lang w:eastAsia="zh-CN"/>
          <w14:textFill>
            <w14:solidFill>
              <w14:schemeClr w14:val="tx1"/>
            </w14:solidFill>
          </w14:textFill>
        </w:rPr>
      </w:pPr>
      <w:r>
        <w:rPr>
          <w:rFonts w:ascii="宋体" w:hAnsi="宋体" w:eastAsia="宋体" w:cs="宋体"/>
          <w:lang w:eastAsia="zh-CN"/>
          <w14:textFill>
            <w14:solidFill>
              <w14:schemeClr w14:val="tx1"/>
            </w14:solidFill>
          </w14:textFill>
        </w:rPr>
      </w:r>
      <w:r>
        <w:rPr>
          <w:rFonts w:ascii="宋体" w:hAnsi="宋体" w:eastAsia="宋体" w:cs="宋体"/>
          <w:lang w:eastAsia="zh-CN"/>
          <w14:textFill>
            <w14:solidFill>
              <w14:schemeClr w14:val="tx1"/>
            </w14:solidFill>
          </w14:textFill>
        </w:rPr>
      </w:r>
      <w:r/>
    </w:p>
    <w:p>
      <w:pPr>
        <w:pStyle w:val="1005"/>
        <w:ind w:firstLine="0"/>
        <w:spacing w:after="0" w:line="240" w:lineRule="auto"/>
        <w:rPr>
          <w:rFonts w:ascii="宋体" w:hAnsi="宋体" w:eastAsia="宋体" w:cs="宋体"/>
          <w:lang w:eastAsia="zh-CN"/>
          <w14:textFill>
            <w14:solidFill>
              <w14:schemeClr w14:val="tx1"/>
            </w14:solidFill>
          </w14:textFill>
        </w:rPr>
      </w:pPr>
      <w:r>
        <w:rPr>
          <w:rFonts w:ascii="宋体" w:hAnsi="宋体" w:eastAsia="宋体" w:cs="宋体"/>
          <w:lang w:eastAsia="zh-CN"/>
          <w14:textFill>
            <w14:solidFill>
              <w14:schemeClr w14:val="tx1"/>
            </w14:solidFill>
          </w14:textFill>
        </w:rPr>
      </w:r>
      <w:r>
        <w:rPr>
          <w:rFonts w:ascii="宋体" w:hAnsi="宋体" w:eastAsia="宋体" w:cs="宋体"/>
          <w:lang w:eastAsia="zh-CN"/>
          <w14:textFill>
            <w14:solidFill>
              <w14:schemeClr w14:val="tx1"/>
            </w14:solidFill>
          </w14:textFill>
        </w:rPr>
      </w:r>
      <w:r/>
    </w:p>
    <w:p>
      <w:pPr>
        <w:pStyle w:val="1005"/>
        <w:ind w:firstLine="0"/>
        <w:spacing w:after="0" w:line="240" w:lineRule="auto"/>
        <w:rPr>
          <w:rFonts w:ascii="宋体" w:hAnsi="宋体" w:eastAsia="宋体" w:cs="宋体"/>
          <w:lang w:eastAsia="zh-CN"/>
          <w14:textFill>
            <w14:solidFill>
              <w14:schemeClr w14:val="tx1"/>
            </w14:solidFill>
          </w14:textFill>
        </w:rPr>
      </w:pPr>
      <w:r>
        <w:rPr>
          <w:rFonts w:ascii="宋体" w:hAnsi="宋体" w:eastAsia="宋体" w:cs="宋体"/>
          <w:lang w:eastAsia="zh-CN"/>
          <w14:textFill>
            <w14:solidFill>
              <w14:schemeClr w14:val="tx1"/>
            </w14:solidFill>
          </w14:textFill>
        </w:rPr>
      </w:r>
      <w:r>
        <w:rPr>
          <w:rFonts w:ascii="宋体" w:hAnsi="宋体" w:eastAsia="宋体" w:cs="宋体"/>
          <w:lang w:eastAsia="zh-CN"/>
          <w14:textFill>
            <w14:solidFill>
              <w14:schemeClr w14:val="tx1"/>
            </w14:solidFill>
          </w14:textFill>
        </w:rPr>
      </w:r>
      <w:r/>
    </w:p>
    <w:p>
      <w:pPr>
        <w:pStyle w:val="1005"/>
        <w:ind w:firstLine="0"/>
        <w:spacing w:after="0" w:line="240" w:lineRule="auto"/>
        <w:rPr>
          <w:rFonts w:ascii="宋体" w:hAnsi="宋体" w:eastAsia="宋体" w:cs="宋体"/>
          <w:lang w:eastAsia="zh-CN"/>
          <w14:textFill>
            <w14:solidFill>
              <w14:schemeClr w14:val="tx1"/>
            </w14:solidFill>
          </w14:textFill>
        </w:rPr>
      </w:pPr>
      <w:r>
        <w:rPr>
          <w:rFonts w:ascii="宋体" w:hAnsi="宋体" w:eastAsia="宋体" w:cs="宋体"/>
          <w:lang w:eastAsia="zh-CN"/>
          <w14:textFill>
            <w14:solidFill>
              <w14:schemeClr w14:val="tx1"/>
            </w14:solidFill>
          </w14:textFill>
        </w:rPr>
      </w:r>
      <w:r>
        <w:rPr>
          <w:rFonts w:ascii="宋体" w:hAnsi="宋体" w:eastAsia="宋体" w:cs="宋体"/>
          <w:lang w:eastAsia="zh-CN"/>
          <w14:textFill>
            <w14:solidFill>
              <w14:schemeClr w14:val="tx1"/>
            </w14:solidFill>
          </w14:textFill>
        </w:rPr>
      </w:r>
      <w:r/>
    </w:p>
    <w:p>
      <w:pPr>
        <w:pStyle w:val="1005"/>
        <w:ind w:firstLine="0"/>
        <w:spacing w:after="0" w:line="240" w:lineRule="auto"/>
        <w:rPr>
          <w:rFonts w:ascii="宋体" w:hAnsi="宋体" w:eastAsia="宋体" w:cs="宋体"/>
          <w:lang w:eastAsia="zh-CN"/>
          <w14:textFill>
            <w14:solidFill>
              <w14:schemeClr w14:val="tx1"/>
            </w14:solidFill>
          </w14:textFill>
        </w:rPr>
      </w:pPr>
      <w:r>
        <w:rPr>
          <w:rFonts w:ascii="宋体" w:hAnsi="宋体" w:eastAsia="宋体" w:cs="宋体"/>
          <w:lang w:eastAsia="zh-CN"/>
          <w14:textFill>
            <w14:solidFill>
              <w14:schemeClr w14:val="tx1"/>
            </w14:solidFill>
          </w14:textFill>
        </w:rPr>
      </w:r>
      <w:r>
        <w:rPr>
          <w:rFonts w:ascii="宋体" w:hAnsi="宋体" w:eastAsia="宋体" w:cs="宋体"/>
          <w:lang w:eastAsia="zh-CN"/>
          <w14:textFill>
            <w14:solidFill>
              <w14:schemeClr w14:val="tx1"/>
            </w14:solidFill>
          </w14:textFill>
        </w:rPr>
      </w:r>
      <w:r/>
    </w:p>
    <w:p>
      <w:pPr>
        <w:pStyle w:val="1005"/>
        <w:ind w:firstLine="0"/>
        <w:spacing w:after="0" w:line="240" w:lineRule="auto"/>
        <w:rPr>
          <w:rFonts w:ascii="宋体" w:hAnsi="宋体" w:eastAsia="宋体" w:cs="宋体"/>
          <w:lang w:eastAsia="zh-CN"/>
          <w14:textFill>
            <w14:solidFill>
              <w14:schemeClr w14:val="tx1"/>
            </w14:solidFill>
          </w14:textFill>
        </w:rPr>
      </w:pPr>
      <w:r>
        <w:rPr>
          <w:rFonts w:ascii="宋体" w:hAnsi="宋体" w:eastAsia="宋体" w:cs="宋体"/>
          <w:lang w:eastAsia="zh-CN"/>
          <w14:textFill>
            <w14:solidFill>
              <w14:schemeClr w14:val="tx1"/>
            </w14:solidFill>
          </w14:textFill>
        </w:rPr>
      </w:r>
      <w:r>
        <w:rPr>
          <w:rFonts w:ascii="宋体" w:hAnsi="宋体" w:eastAsia="宋体" w:cs="宋体"/>
          <w:lang w:eastAsia="zh-CN"/>
          <w14:textFill>
            <w14:solidFill>
              <w14:schemeClr w14:val="tx1"/>
            </w14:solidFill>
          </w14:textFill>
        </w:rPr>
      </w:r>
      <w:r/>
    </w:p>
    <w:p>
      <w:pPr>
        <w:pStyle w:val="1005"/>
        <w:ind w:firstLine="0"/>
        <w:spacing w:after="0" w:line="240" w:lineRule="auto"/>
        <w:rPr>
          <w:rFonts w:ascii="宋体" w:hAnsi="宋体" w:eastAsia="宋体" w:cs="宋体"/>
          <w:lang w:eastAsia="zh-CN"/>
          <w14:textFill>
            <w14:solidFill>
              <w14:schemeClr w14:val="tx1"/>
            </w14:solidFill>
          </w14:textFill>
        </w:rPr>
      </w:pPr>
      <w:r>
        <w:rPr>
          <w:rFonts w:ascii="宋体" w:hAnsi="宋体" w:eastAsia="宋体" w:cs="宋体"/>
          <w:lang w:eastAsia="zh-CN"/>
          <w14:textFill>
            <w14:solidFill>
              <w14:schemeClr w14:val="tx1"/>
            </w14:solidFill>
          </w14:textFill>
        </w:rPr>
      </w:r>
      <w:r>
        <w:rPr>
          <w:rFonts w:ascii="宋体" w:hAnsi="宋体" w:eastAsia="宋体" w:cs="宋体"/>
          <w:lang w:eastAsia="zh-CN"/>
          <w14:textFill>
            <w14:solidFill>
              <w14:schemeClr w14:val="tx1"/>
            </w14:solidFill>
          </w14:textFill>
        </w:rPr>
      </w:r>
      <w:r/>
    </w:p>
    <w:p>
      <w:pPr>
        <w:pStyle w:val="1005"/>
        <w:ind w:firstLine="0"/>
        <w:spacing w:after="0" w:line="240" w:lineRule="auto"/>
        <w:rPr>
          <w:rFonts w:ascii="宋体" w:hAnsi="宋体" w:eastAsia="宋体" w:cs="宋体"/>
          <w:lang w:eastAsia="zh-CN"/>
          <w14:textFill>
            <w14:solidFill>
              <w14:schemeClr w14:val="tx1"/>
            </w14:solidFill>
          </w14:textFill>
        </w:rPr>
      </w:pPr>
      <w:r>
        <w:rPr>
          <w:rFonts w:ascii="宋体" w:hAnsi="宋体" w:eastAsia="宋体" w:cs="宋体"/>
          <w:lang w:eastAsia="zh-CN"/>
          <w14:textFill>
            <w14:solidFill>
              <w14:schemeClr w14:val="tx1"/>
            </w14:solidFill>
          </w14:textFill>
        </w:rPr>
      </w:r>
      <w:r>
        <w:rPr>
          <w:rFonts w:ascii="宋体" w:hAnsi="宋体" w:eastAsia="宋体" w:cs="宋体"/>
          <w:lang w:eastAsia="zh-CN"/>
          <w14:textFill>
            <w14:solidFill>
              <w14:schemeClr w14:val="tx1"/>
            </w14:solidFill>
          </w14:textFill>
        </w:rPr>
      </w:r>
      <w:r/>
    </w:p>
    <w:p>
      <w:pPr>
        <w:pStyle w:val="1005"/>
        <w:ind w:firstLine="0"/>
        <w:spacing w:after="0" w:line="240" w:lineRule="auto"/>
        <w:rPr>
          <w:rFonts w:ascii="宋体" w:hAnsi="宋体" w:eastAsia="宋体" w:cs="宋体"/>
          <w:lang w:eastAsia="zh-CN"/>
          <w14:textFill>
            <w14:solidFill>
              <w14:schemeClr w14:val="tx1"/>
            </w14:solidFill>
          </w14:textFill>
        </w:rPr>
      </w:pPr>
      <w:r>
        <w:rPr>
          <w:rFonts w:ascii="宋体" w:hAnsi="宋体" w:eastAsia="宋体" w:cs="宋体"/>
          <w:lang w:eastAsia="zh-CN"/>
          <w14:textFill>
            <w14:solidFill>
              <w14:schemeClr w14:val="tx1"/>
            </w14:solidFill>
          </w14:textFill>
        </w:rPr>
      </w:r>
      <w:r>
        <w:rPr>
          <w:rFonts w:ascii="宋体" w:hAnsi="宋体" w:eastAsia="宋体" w:cs="宋体"/>
          <w:lang w:eastAsia="zh-CN"/>
          <w14:textFill>
            <w14:solidFill>
              <w14:schemeClr w14:val="tx1"/>
            </w14:solidFill>
          </w14:textFill>
        </w:rPr>
      </w:r>
      <w:r/>
    </w:p>
    <w:p>
      <w:pPr>
        <w:pStyle w:val="1005"/>
        <w:ind w:firstLine="0"/>
        <w:spacing w:after="0" w:line="240" w:lineRule="auto"/>
        <w:rPr>
          <w:rFonts w:ascii="宋体" w:hAnsi="宋体" w:eastAsia="宋体" w:cs="宋体"/>
          <w:lang w:eastAsia="zh-CN"/>
          <w14:textFill>
            <w14:solidFill>
              <w14:schemeClr w14:val="tx1"/>
            </w14:solidFill>
          </w14:textFill>
        </w:rPr>
      </w:pPr>
      <w:r>
        <w:rPr>
          <w:rFonts w:ascii="宋体" w:hAnsi="宋体" w:eastAsia="宋体" w:cs="宋体"/>
          <w:lang w:eastAsia="zh-CN"/>
          <w14:textFill>
            <w14:solidFill>
              <w14:schemeClr w14:val="tx1"/>
            </w14:solidFill>
          </w14:textFill>
        </w:rPr>
      </w:r>
      <w:r>
        <w:rPr>
          <w:rFonts w:ascii="宋体" w:hAnsi="宋体" w:eastAsia="宋体" w:cs="宋体"/>
          <w:lang w:eastAsia="zh-CN"/>
          <w14:textFill>
            <w14:solidFill>
              <w14:schemeClr w14:val="tx1"/>
            </w14:solidFill>
          </w14:textFill>
        </w:rPr>
      </w:r>
      <w:r/>
    </w:p>
    <w:p>
      <w:pPr>
        <w:pStyle w:val="1005"/>
        <w:ind w:firstLine="0"/>
        <w:spacing w:after="0" w:line="240" w:lineRule="auto"/>
        <w:rPr>
          <w:rFonts w:ascii="宋体" w:hAnsi="宋体" w:eastAsia="宋体" w:cs="宋体"/>
          <w:lang w:eastAsia="zh-CN"/>
          <w14:textFill>
            <w14:solidFill>
              <w14:schemeClr w14:val="tx1"/>
            </w14:solidFill>
          </w14:textFill>
        </w:rPr>
      </w:pPr>
      <w:r>
        <w:rPr>
          <w:rFonts w:ascii="宋体" w:hAnsi="宋体" w:eastAsia="宋体" w:cs="宋体"/>
          <w:lang w:eastAsia="zh-CN"/>
          <w14:textFill>
            <w14:solidFill>
              <w14:schemeClr w14:val="tx1"/>
            </w14:solidFill>
          </w14:textFill>
        </w:rPr>
      </w:r>
      <w:r>
        <w:rPr>
          <w:rFonts w:ascii="宋体" w:hAnsi="宋体" w:eastAsia="宋体" w:cs="宋体"/>
          <w:lang w:eastAsia="zh-CN"/>
          <w14:textFill>
            <w14:solidFill>
              <w14:schemeClr w14:val="tx1"/>
            </w14:solidFill>
          </w14:textFill>
        </w:rPr>
      </w:r>
      <w:r/>
    </w:p>
    <w:p>
      <w:pPr>
        <w:pStyle w:val="1005"/>
        <w:ind w:firstLine="0"/>
        <w:spacing w:after="0" w:line="240" w:lineRule="auto"/>
        <w:rPr>
          <w:rFonts w:ascii="宋体" w:hAnsi="宋体" w:eastAsia="宋体" w:cs="宋体"/>
          <w:lang w:eastAsia="zh-CN"/>
          <w14:textFill>
            <w14:solidFill>
              <w14:schemeClr w14:val="tx1"/>
            </w14:solidFill>
          </w14:textFill>
        </w:rPr>
      </w:pPr>
      <w:r>
        <w:rPr>
          <w:rFonts w:ascii="宋体" w:hAnsi="宋体" w:eastAsia="宋体" w:cs="宋体"/>
          <w:lang w:eastAsia="zh-CN"/>
          <w14:textFill>
            <w14:solidFill>
              <w14:schemeClr w14:val="tx1"/>
            </w14:solidFill>
          </w14:textFill>
        </w:rPr>
      </w:r>
      <w:r>
        <w:rPr>
          <w:rFonts w:ascii="宋体" w:hAnsi="宋体" w:eastAsia="宋体" w:cs="宋体"/>
          <w:lang w:eastAsia="zh-CN"/>
          <w14:textFill>
            <w14:solidFill>
              <w14:schemeClr w14:val="tx1"/>
            </w14:solidFill>
          </w14:textFill>
        </w:rPr>
      </w:r>
      <w:r/>
    </w:p>
    <w:p>
      <w:pPr>
        <w:pStyle w:val="1005"/>
        <w:ind w:firstLine="0"/>
        <w:spacing w:after="0" w:line="240" w:lineRule="auto"/>
        <w:rPr>
          <w:rFonts w:ascii="宋体" w:hAnsi="宋体" w:eastAsia="宋体" w:cs="宋体"/>
          <w:lang w:eastAsia="zh-CN"/>
          <w14:textFill>
            <w14:solidFill>
              <w14:schemeClr w14:val="tx1"/>
            </w14:solidFill>
          </w14:textFill>
        </w:rPr>
      </w:pPr>
      <w:r>
        <w:rPr>
          <w:rFonts w:ascii="宋体" w:hAnsi="宋体" w:eastAsia="宋体" w:cs="宋体"/>
          <w:lang w:eastAsia="zh-CN"/>
          <w14:textFill>
            <w14:solidFill>
              <w14:schemeClr w14:val="tx1"/>
            </w14:solidFill>
          </w14:textFill>
        </w:rPr>
      </w:r>
      <w:r>
        <w:rPr>
          <w:rFonts w:ascii="宋体" w:hAnsi="宋体" w:eastAsia="宋体" w:cs="宋体"/>
          <w:lang w:eastAsia="zh-CN"/>
          <w14:textFill>
            <w14:solidFill>
              <w14:schemeClr w14:val="tx1"/>
            </w14:solidFill>
          </w14:textFill>
        </w:rPr>
      </w:r>
      <w:r/>
    </w:p>
    <w:p>
      <w:pPr>
        <w:pStyle w:val="1005"/>
        <w:ind w:firstLine="0"/>
        <w:spacing w:after="0" w:line="240" w:lineRule="auto"/>
        <w:rPr>
          <w:rFonts w:ascii="宋体" w:hAnsi="宋体" w:eastAsia="宋体" w:cs="宋体"/>
          <w:lang w:eastAsia="zh-CN"/>
          <w14:textFill>
            <w14:solidFill>
              <w14:schemeClr w14:val="tx1"/>
            </w14:solidFill>
          </w14:textFill>
        </w:rPr>
      </w:pPr>
      <w:r>
        <w:rPr>
          <w:rFonts w:ascii="宋体" w:hAnsi="宋体" w:eastAsia="宋体" w:cs="宋体"/>
          <w:lang w:eastAsia="zh-CN"/>
          <w14:textFill>
            <w14:solidFill>
              <w14:schemeClr w14:val="tx1"/>
            </w14:solidFill>
          </w14:textFill>
        </w:rPr>
      </w:r>
      <w:r>
        <w:rPr>
          <w:rFonts w:ascii="宋体" w:hAnsi="宋体" w:eastAsia="宋体" w:cs="宋体"/>
          <w:lang w:eastAsia="zh-CN"/>
          <w14:textFill>
            <w14:solidFill>
              <w14:schemeClr w14:val="tx1"/>
            </w14:solidFill>
          </w14:textFill>
        </w:rPr>
      </w:r>
      <w:r/>
    </w:p>
    <w:p>
      <w:pPr>
        <w:pStyle w:val="1005"/>
        <w:ind w:firstLine="0"/>
        <w:spacing w:after="0" w:line="240" w:lineRule="auto"/>
        <w:rPr>
          <w:rFonts w:ascii="宋体" w:hAnsi="宋体" w:eastAsia="宋体" w:cs="宋体"/>
          <w:lang w:eastAsia="zh-CN"/>
          <w14:textFill>
            <w14:solidFill>
              <w14:schemeClr w14:val="tx1"/>
            </w14:solidFill>
          </w14:textFill>
        </w:rPr>
      </w:pPr>
      <w:r>
        <w:rPr>
          <w:rFonts w:ascii="宋体" w:hAnsi="宋体" w:eastAsia="宋体" w:cs="宋体"/>
          <w:lang w:eastAsia="zh-CN"/>
          <w14:textFill>
            <w14:solidFill>
              <w14:schemeClr w14:val="tx1"/>
            </w14:solidFill>
          </w14:textFill>
        </w:rPr>
      </w:r>
      <w:r>
        <w:rPr>
          <w:rFonts w:ascii="宋体" w:hAnsi="宋体" w:eastAsia="宋体" w:cs="宋体"/>
          <w:lang w:eastAsia="zh-CN"/>
          <w14:textFill>
            <w14:solidFill>
              <w14:schemeClr w14:val="tx1"/>
            </w14:solidFill>
          </w14:textFill>
        </w:rPr>
      </w:r>
      <w:r/>
    </w:p>
    <w:p>
      <w:pPr>
        <w:pStyle w:val="1005"/>
        <w:ind w:firstLine="0"/>
        <w:spacing w:after="0" w:line="240" w:lineRule="auto"/>
        <w:rPr>
          <w:rFonts w:ascii="宋体" w:hAnsi="宋体" w:eastAsia="宋体" w:cs="宋体"/>
          <w:lang w:eastAsia="zh-CN"/>
          <w14:textFill>
            <w14:solidFill>
              <w14:schemeClr w14:val="tx1"/>
            </w14:solidFill>
          </w14:textFill>
        </w:rPr>
      </w:pPr>
      <w:r>
        <w:rPr>
          <w:rFonts w:ascii="宋体" w:hAnsi="宋体" w:eastAsia="宋体" w:cs="宋体"/>
          <w:lang w:eastAsia="zh-CN"/>
          <w14:textFill>
            <w14:solidFill>
              <w14:schemeClr w14:val="tx1"/>
            </w14:solidFill>
          </w14:textFill>
        </w:rPr>
      </w:r>
      <w:r>
        <w:rPr>
          <w:rFonts w:ascii="宋体" w:hAnsi="宋体" w:eastAsia="宋体" w:cs="宋体"/>
          <w:lang w:eastAsia="zh-CN"/>
          <w14:textFill>
            <w14:solidFill>
              <w14:schemeClr w14:val="tx1"/>
            </w14:solidFill>
          </w14:textFill>
        </w:rPr>
      </w:r>
      <w:r/>
    </w:p>
    <w:p>
      <w:pPr>
        <w:pStyle w:val="1005"/>
        <w:ind w:firstLine="0"/>
        <w:spacing w:after="0" w:line="240" w:lineRule="auto"/>
        <w:rPr>
          <w:rFonts w:ascii="宋体" w:hAnsi="宋体" w:eastAsia="宋体" w:cs="宋体"/>
          <w:lang w:eastAsia="zh-CN"/>
          <w14:textFill>
            <w14:solidFill>
              <w14:schemeClr w14:val="tx1"/>
            </w14:solidFill>
          </w14:textFill>
        </w:rPr>
      </w:pPr>
      <w:r>
        <w:rPr>
          <w:rFonts w:ascii="宋体" w:hAnsi="宋体" w:eastAsia="宋体" w:cs="宋体"/>
          <w:bCs/>
          <w:color w:val="000000" w:themeColor="text1"/>
          <w:lang w:eastAsia="zh-CN"/>
          <w14:textFill>
            <w14:solidFill>
              <w14:schemeClr w14:val="tx1"/>
            </w14:solidFill>
          </w14:textFill>
        </w:rPr>
      </w:r>
      <w:bookmarkEnd w:id="189"/>
      <w:r/>
      <w:bookmarkEnd w:id="190"/>
      <w:r/>
      <w:bookmarkEnd w:id="191"/>
      <w:r/>
      <w:r/>
    </w:p>
    <w:p>
      <w:pPr>
        <w:pStyle w:val="1005"/>
        <w:ind w:firstLine="0"/>
        <w:spacing w:after="0" w:line="240" w:lineRule="auto"/>
        <w:rPr>
          <w:rFonts w:ascii="宋体" w:hAnsi="宋体" w:eastAsia="宋体" w:cs="宋体"/>
          <w:bCs/>
          <w:color w:val="000000" w:themeColor="text1"/>
          <w:lang w:eastAsia="zh-CN"/>
          <w14:textFill>
            <w14:solidFill>
              <w14:schemeClr w14:val="tx1"/>
            </w14:solidFill>
          </w14:textFill>
        </w:rPr>
      </w:pPr>
      <w:r>
        <w:rPr>
          <w:rFonts w:ascii="宋体" w:hAnsi="宋体" w:eastAsia="宋体" w:cs="宋体"/>
          <w:bCs/>
          <w:color w:val="000000" w:themeColor="text1"/>
          <w:lang w:eastAsia="zh-CN"/>
          <w14:textFill>
            <w14:solidFill>
              <w14:schemeClr w14:val="tx1"/>
            </w14:solidFill>
          </w14:textFill>
        </w:rPr>
      </w:r>
      <w:r/>
    </w:p>
    <w:p>
      <w:pPr>
        <w:pStyle w:val="1170"/>
        <w:spacing w:line="360" w:lineRule="auto"/>
        <w:rPr>
          <w:rFonts w:ascii="宋体" w:hAnsi="宋体" w:eastAsia="宋体" w:cs="宋体"/>
          <w:b w:val="0"/>
          <w:bCs w:val="0"/>
          <w:color w:val="000000" w:themeColor="text1"/>
          <w:sz w:val="44"/>
          <w:lang w:eastAsia="zh-CN"/>
          <w14:textFill>
            <w14:solidFill>
              <w14:schemeClr w14:val="tx1"/>
            </w14:solidFill>
          </w14:textFill>
        </w:rPr>
      </w:pPr>
      <w:r>
        <w:rPr>
          <w:rFonts w:hint="eastAsia" w:ascii="宋体" w:hAnsi="宋体" w:eastAsia="宋体" w:cs="宋体"/>
          <w:b w:val="0"/>
          <w:bCs w:val="0"/>
          <w:color w:val="000000" w:themeColor="text1"/>
          <w:sz w:val="44"/>
          <w:lang w:eastAsia="zh-CN"/>
          <w14:textFill>
            <w14:solidFill>
              <w14:schemeClr w14:val="tx1"/>
            </w14:solidFill>
          </w14:textFill>
        </w:rPr>
        <w:t xml:space="preserve">第五章  评标方法与评标标准</w:t>
      </w:r>
      <w:r/>
    </w:p>
    <w:p>
      <w:pPr>
        <w:spacing w:after="0" w:line="360" w:lineRule="auto"/>
        <w:widowControl w:val="off"/>
        <w:rPr>
          <w:rFonts w:ascii="宋体" w:hAnsi="宋体" w:eastAsia="宋体" w:cs="宋体"/>
          <w:b/>
          <w:color w:val="000000" w:themeColor="text1"/>
          <w:position w:val="-10"/>
          <w:sz w:val="28"/>
          <w:szCs w:val="28"/>
          <w:lang w:eastAsia="zh-CN"/>
          <w14:textFill>
            <w14:solidFill>
              <w14:schemeClr w14:val="tx1"/>
            </w14:solidFill>
          </w14:textFill>
        </w:rPr>
      </w:pPr>
      <w:r>
        <w:rPr>
          <w:rFonts w:hint="eastAsia" w:ascii="宋体" w:hAnsi="宋体" w:eastAsia="宋体" w:cs="宋体"/>
          <w:b/>
          <w:color w:val="000000" w:themeColor="text1"/>
          <w:position w:val="-10"/>
          <w:sz w:val="28"/>
          <w:szCs w:val="28"/>
          <w:lang w:eastAsia="zh-CN"/>
          <w14:textFill>
            <w14:solidFill>
              <w14:schemeClr w14:val="tx1"/>
            </w14:solidFill>
          </w14:textFill>
        </w:rPr>
        <w:t xml:space="preserve">一、评标方法</w:t>
      </w:r>
      <w:r/>
    </w:p>
    <w:p>
      <w:pPr>
        <w:ind w:firstLine="480"/>
        <w:spacing w:after="0" w:line="360" w:lineRule="auto"/>
        <w:widowControl w:val="off"/>
        <w:rPr>
          <w:rFonts w:ascii="宋体" w:hAnsi="宋体" w:eastAsia="宋体" w:cs="宋体"/>
          <w:bCs/>
          <w:color w:val="000000" w:themeColor="text1"/>
          <w:position w:val="-10"/>
          <w:sz w:val="24"/>
          <w:szCs w:val="24"/>
          <w:lang w:eastAsia="zh-CN"/>
          <w14:textFill>
            <w14:solidFill>
              <w14:schemeClr w14:val="tx1"/>
            </w14:solidFill>
          </w14:textFill>
        </w:rPr>
      </w:pPr>
      <w:r>
        <w:rPr>
          <w:rFonts w:hint="eastAsia" w:ascii="宋体" w:hAnsi="宋体" w:eastAsia="宋体" w:cs="宋体"/>
          <w:bCs/>
          <w:color w:val="000000" w:themeColor="text1"/>
          <w:position w:val="-10"/>
          <w:sz w:val="24"/>
          <w:szCs w:val="24"/>
          <w:lang w:eastAsia="zh-CN"/>
          <w14:textFill>
            <w14:solidFill>
              <w14:schemeClr w14:val="tx1"/>
            </w14:solidFill>
          </w14:textFill>
        </w:rPr>
        <w:t xml:space="preserve">评委会将对确定为实质性响应招标文件要求的投标文件进行评价和比较，评标</w:t>
      </w:r>
      <w:r/>
    </w:p>
    <w:p>
      <w:pPr>
        <w:spacing w:after="0" w:line="360" w:lineRule="auto"/>
        <w:widowControl w:val="off"/>
        <w:rPr>
          <w:rFonts w:ascii="宋体" w:hAnsi="宋体" w:eastAsia="宋体" w:cs="宋体"/>
          <w:bCs/>
          <w:color w:val="000000" w:themeColor="text1"/>
          <w:position w:val="-10"/>
          <w:sz w:val="24"/>
          <w:szCs w:val="24"/>
          <w:lang w:eastAsia="zh-CN"/>
          <w14:textFill>
            <w14:solidFill>
              <w14:schemeClr w14:val="tx1"/>
            </w14:solidFill>
          </w14:textFill>
        </w:rPr>
      </w:pPr>
      <w:r>
        <w:rPr>
          <w:rFonts w:hint="eastAsia" w:ascii="宋体" w:hAnsi="宋体" w:eastAsia="宋体" w:cs="宋体"/>
          <w:bCs/>
          <w:color w:val="000000" w:themeColor="text1"/>
          <w:position w:val="-10"/>
          <w:sz w:val="24"/>
          <w:szCs w:val="24"/>
          <w:lang w:eastAsia="zh-CN"/>
          <w14:textFill>
            <w14:solidFill>
              <w14:schemeClr w14:val="tx1"/>
            </w14:solidFill>
          </w14:textFill>
        </w:rPr>
        <w:t xml:space="preserve">采用综合评分法。</w:t>
      </w:r>
      <w:r/>
    </w:p>
    <w:p>
      <w:pPr>
        <w:ind w:firstLine="562"/>
        <w:spacing w:after="0" w:line="360" w:lineRule="auto"/>
        <w:widowControl w:val="off"/>
        <w:rPr>
          <w:rFonts w:ascii="宋体" w:hAnsi="宋体" w:eastAsia="宋体" w:cs="宋体"/>
          <w:bCs/>
          <w:color w:val="000000" w:themeColor="text1"/>
          <w:position w:val="-10"/>
          <w:sz w:val="24"/>
          <w:szCs w:val="24"/>
          <w:lang w:eastAsia="zh-CN"/>
          <w14:textFill>
            <w14:solidFill>
              <w14:schemeClr w14:val="tx1"/>
            </w14:solidFill>
          </w14:textFill>
        </w:rPr>
      </w:pPr>
      <w:r>
        <w:rPr>
          <w:rFonts w:hint="eastAsia" w:ascii="宋体" w:hAnsi="宋体" w:eastAsia="宋体" w:cs="宋体"/>
          <w:b/>
          <w:color w:val="000000" w:themeColor="text1"/>
          <w:position w:val="-10"/>
          <w:sz w:val="28"/>
          <w:szCs w:val="28"/>
          <w:lang w:eastAsia="zh-CN"/>
          <w14:textFill>
            <w14:solidFill>
              <w14:schemeClr w14:val="tx1"/>
            </w14:solidFill>
          </w14:textFill>
        </w:rPr>
        <w:t xml:space="preserve">二、评标标准</w:t>
      </w:r>
      <w:r/>
    </w:p>
    <w:tbl>
      <w:tblPr>
        <w:tblStyle w:val="1227"/>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110"/>
      </w:tblGrid>
      <w:tr>
        <w:trPr/>
        <w:tc>
          <w:tcPr>
            <w:tcW w:w="9110" w:type="dxa"/>
            <w:textDirection w:val="lrTb"/>
            <w:noWrap w:val="false"/>
          </w:tcPr>
          <w:p>
            <w:pPr>
              <w:spacing w:after="0" w:line="240" w:lineRule="auto"/>
              <w:rPr>
                <w:rFonts w:ascii="宋体" w:hAnsi="宋体" w:eastAsia="宋体"/>
                <w:b/>
                <w:bCs/>
                <w:color w:val="000000" w:themeColor="text1"/>
                <w:sz w:val="30"/>
                <w:szCs w:val="30"/>
                <w:lang w:eastAsia="zh-CN"/>
                <w14:textFill>
                  <w14:solidFill>
                    <w14:schemeClr w14:val="tx1"/>
                  </w14:solidFill>
                </w14:textFill>
              </w:rPr>
            </w:pPr>
            <w:r>
              <w:rPr>
                <w:rFonts w:hint="eastAsia" w:ascii="宋体" w:hAnsi="宋体" w:eastAsia="宋体"/>
                <w:b/>
                <w:bCs/>
                <w:color w:val="000000" w:themeColor="text1"/>
                <w:sz w:val="30"/>
                <w:szCs w:val="30"/>
                <w:lang w:eastAsia="zh-CN"/>
                <w14:textFill>
                  <w14:solidFill>
                    <w14:schemeClr w14:val="tx1"/>
                  </w14:solidFill>
                </w14:textFill>
              </w:rPr>
              <w:t xml:space="preserve">客观分</w:t>
            </w:r>
            <w:r/>
          </w:p>
          <w:p>
            <w:pPr>
              <w:spacing w:after="0" w:line="240" w:lineRule="auto"/>
              <w:rPr>
                <w:rFonts w:ascii="宋体" w:hAnsi="宋体" w:eastAsia="宋体"/>
                <w:b/>
                <w:bCs/>
                <w:color w:val="000000" w:themeColor="text1"/>
                <w:sz w:val="24"/>
                <w:szCs w:val="24"/>
                <w:lang w:eastAsia="zh-CN"/>
                <w14:textFill>
                  <w14:solidFill>
                    <w14:schemeClr w14:val="tx1"/>
                  </w14:solidFill>
                </w14:textFill>
              </w:rPr>
            </w:pPr>
            <w:r>
              <w:rPr>
                <w:rFonts w:hint="eastAsia" w:ascii="宋体" w:hAnsi="宋体" w:eastAsia="宋体"/>
                <w:b/>
                <w:bCs/>
                <w:color w:val="000000" w:themeColor="text1"/>
                <w:sz w:val="24"/>
                <w:szCs w:val="24"/>
                <w:lang w:eastAsia="zh-CN"/>
                <w14:textFill>
                  <w14:solidFill>
                    <w14:schemeClr w14:val="tx1"/>
                  </w14:solidFill>
                </w14:textFill>
              </w:rPr>
              <w:t xml:space="preserve">一、价格（30分）</w:t>
            </w:r>
            <w:r/>
          </w:p>
          <w:p>
            <w:pPr>
              <w:jc w:val="both"/>
              <w:spacing w:after="0" w:line="240" w:lineRule="auto"/>
              <w:widowControl w:val="off"/>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价格分采用低价优先法计算，即满足招标文件要求且投标价格最低的投标报价为评标基准价，其价格分为满分30分。其他投标人的价格分按照下列公式计算，保留小数点后2位：投标报价得分=（评标基准价／投标报价）×30</w:t>
            </w:r>
            <w:r/>
          </w:p>
          <w:p>
            <w:pPr>
              <w:spacing w:after="0" w:line="240" w:lineRule="auto"/>
              <w:rPr>
                <w:rFonts w:ascii="宋体" w:hAnsi="宋体" w:eastAsia="宋体"/>
                <w:b/>
                <w:bCs/>
                <w:color w:val="000000" w:themeColor="text1"/>
                <w:sz w:val="24"/>
                <w:szCs w:val="24"/>
                <w:lang w:eastAsia="zh-CN"/>
                <w14:textFill>
                  <w14:solidFill>
                    <w14:schemeClr w14:val="tx1"/>
                  </w14:solidFill>
                </w14:textFill>
              </w:rPr>
            </w:pPr>
            <w:r>
              <w:rPr>
                <w:rFonts w:ascii="宋体" w:hAnsi="宋体" w:eastAsia="宋体"/>
                <w:b/>
                <w:bCs/>
                <w:color w:val="000000" w:themeColor="text1"/>
                <w:sz w:val="24"/>
                <w:szCs w:val="24"/>
                <w:lang w:eastAsia="zh-CN"/>
                <w14:textFill>
                  <w14:solidFill>
                    <w14:schemeClr w14:val="tx1"/>
                  </w14:solidFill>
                </w14:textFill>
              </w:rPr>
            </w:r>
            <w:r/>
          </w:p>
          <w:p>
            <w:pPr>
              <w:jc w:val="both"/>
              <w:spacing w:after="0" w:line="240" w:lineRule="auto"/>
              <w:widowControl w:val="off"/>
              <w:rPr>
                <w:rFonts w:ascii="宋体" w:hAnsi="宋体" w:eastAsia="宋体"/>
                <w:b/>
                <w:bCs/>
                <w:color w:val="000000" w:themeColor="text1"/>
                <w:sz w:val="24"/>
                <w:szCs w:val="24"/>
                <w:lang w:eastAsia="zh-CN"/>
                <w14:textFill>
                  <w14:solidFill>
                    <w14:schemeClr w14:val="tx1"/>
                  </w14:solidFill>
                </w14:textFill>
              </w:rPr>
            </w:pPr>
            <w:r>
              <w:rPr>
                <w:rFonts w:hint="eastAsia" w:ascii="宋体" w:hAnsi="宋体" w:eastAsia="宋体"/>
                <w:b/>
                <w:bCs/>
                <w:color w:val="000000" w:themeColor="text1"/>
                <w:sz w:val="24"/>
                <w:szCs w:val="24"/>
                <w:lang w:eastAsia="zh-CN"/>
                <w14:textFill>
                  <w14:solidFill>
                    <w14:schemeClr w14:val="tx1"/>
                  </w14:solidFill>
                </w14:textFill>
              </w:rPr>
              <w:t xml:space="preserve">二、供应商资质能力（19分）</w:t>
            </w:r>
            <w:r/>
          </w:p>
          <w:p>
            <w:pPr>
              <w:spacing w:after="0" w:line="240" w:lineRule="auto"/>
              <w:rPr>
                <w:rFonts w:ascii="宋体" w:hAnsi="宋体" w:eastAsia="宋体"/>
                <w:color w:val="000000" w:themeColor="text1"/>
                <w:sz w:val="24"/>
                <w:szCs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2.1知识产权证明（5分）</w:t>
            </w:r>
            <w:r/>
          </w:p>
          <w:p>
            <w:pPr>
              <w:ind w:firstLine="240"/>
              <w:jc w:val="both"/>
              <w:spacing w:after="0" w:line="240" w:lineRule="auto"/>
              <w:widowControl w:val="off"/>
              <w:rPr>
                <w:rFonts w:ascii="宋体" w:hAnsi="宋体" w:eastAsia="宋体"/>
                <w:color w:val="000000" w:themeColor="text1"/>
                <w:sz w:val="24"/>
                <w:szCs w:val="24"/>
                <w:lang w:eastAsia="zh-CN" w:bidi="ar"/>
                <w14:textFill>
                  <w14:solidFill>
                    <w14:schemeClr w14:val="tx1"/>
                  </w14:solidFill>
                </w14:textFill>
              </w:rPr>
            </w:pPr>
            <w:r>
              <w:rPr>
                <w:rFonts w:ascii="宋体" w:hAnsi="宋体" w:eastAsia="宋体"/>
                <w:color w:val="000000" w:themeColor="text1"/>
                <w:sz w:val="24"/>
                <w:szCs w:val="24"/>
                <w:lang w:eastAsia="zh-CN"/>
                <w14:textFill>
                  <w14:solidFill>
                    <w14:schemeClr w14:val="tx1"/>
                  </w14:solidFill>
                </w14:textFill>
              </w:rPr>
              <w:t xml:space="preserve">投标</w:t>
            </w:r>
            <w:r>
              <w:rPr>
                <w:rFonts w:hint="eastAsia" w:ascii="宋体" w:hAnsi="宋体" w:eastAsia="宋体"/>
                <w:color w:val="000000" w:themeColor="text1"/>
                <w:sz w:val="24"/>
                <w:szCs w:val="24"/>
                <w:lang w:eastAsia="zh-CN"/>
                <w14:textFill>
                  <w14:solidFill>
                    <w14:schemeClr w14:val="tx1"/>
                  </w14:solidFill>
                </w14:textFill>
              </w:rPr>
              <w:t xml:space="preserve">人或制造商</w:t>
            </w:r>
            <w:r>
              <w:rPr>
                <w:rFonts w:ascii="宋体" w:hAnsi="宋体" w:eastAsia="宋体"/>
                <w:color w:val="000000" w:themeColor="text1"/>
                <w:sz w:val="24"/>
                <w:szCs w:val="24"/>
                <w:lang w:eastAsia="zh-CN"/>
                <w14:textFill>
                  <w14:solidFill>
                    <w14:schemeClr w14:val="tx1"/>
                  </w14:solidFill>
                </w14:textFill>
              </w:rPr>
              <w:t xml:space="preserve">具备智能病历质控、内涵质控、数据治理、科室质量管理、</w:t>
            </w:r>
            <w:r>
              <w:rPr>
                <w:rFonts w:hint="eastAsia" w:ascii="宋体" w:hAnsi="宋体" w:eastAsia="宋体"/>
                <w:color w:val="000000" w:themeColor="text1"/>
                <w:sz w:val="24"/>
                <w:szCs w:val="24"/>
                <w:lang w:eastAsia="zh-CN"/>
                <w14:textFill>
                  <w14:solidFill>
                    <w14:schemeClr w14:val="tx1"/>
                  </w14:solidFill>
                </w14:textFill>
              </w:rPr>
              <w:t xml:space="preserve">肿瘤质控</w:t>
            </w:r>
            <w:r>
              <w:rPr>
                <w:rFonts w:ascii="宋体" w:hAnsi="宋体" w:eastAsia="宋体"/>
                <w:color w:val="000000" w:themeColor="text1"/>
                <w:sz w:val="24"/>
                <w:szCs w:val="24"/>
                <w:lang w:eastAsia="zh-CN"/>
                <w14:textFill>
                  <w14:solidFill>
                    <w14:schemeClr w14:val="tx1"/>
                  </w14:solidFill>
                </w14:textFill>
              </w:rPr>
              <w:t xml:space="preserve">等计算机软件著作权证书，</w:t>
            </w:r>
            <w:r>
              <w:rPr>
                <w:rFonts w:hint="eastAsia" w:ascii="宋体" w:hAnsi="宋体" w:eastAsia="宋体"/>
                <w:color w:val="000000" w:themeColor="text1"/>
                <w:sz w:val="24"/>
                <w:szCs w:val="24"/>
                <w:lang w:eastAsia="zh-CN"/>
                <w14:textFill>
                  <w14:solidFill>
                    <w14:schemeClr w14:val="tx1"/>
                  </w14:solidFill>
                </w14:textFill>
              </w:rPr>
              <w:t xml:space="preserve">需</w:t>
            </w:r>
            <w:r>
              <w:rPr>
                <w:rFonts w:hint="eastAsia" w:ascii="宋体" w:hAnsi="宋体" w:eastAsia="宋体"/>
                <w:color w:val="000000" w:themeColor="text1"/>
                <w:sz w:val="24"/>
                <w:szCs w:val="24"/>
                <w:lang w:eastAsia="zh-CN" w:bidi="ar"/>
                <w14:textFill>
                  <w14:solidFill>
                    <w14:schemeClr w14:val="tx1"/>
                  </w14:solidFill>
                </w14:textFill>
              </w:rPr>
              <w:t xml:space="preserve">名称无需完全一致但须包含以上关键信息或同等含义表述，需提供相关证明复印件，提供</w:t>
            </w:r>
            <w:r>
              <w:rPr>
                <w:rFonts w:ascii="宋体" w:hAnsi="宋体" w:eastAsia="宋体"/>
                <w:color w:val="000000" w:themeColor="text1"/>
                <w:sz w:val="24"/>
                <w:szCs w:val="24"/>
                <w:lang w:eastAsia="zh-CN" w:bidi="ar"/>
                <w14:textFill>
                  <w14:solidFill>
                    <w14:schemeClr w14:val="tx1"/>
                  </w14:solidFill>
                </w14:textFill>
              </w:rPr>
              <w:t xml:space="preserve">1</w:t>
            </w:r>
            <w:r>
              <w:rPr>
                <w:rFonts w:hint="eastAsia" w:ascii="宋体" w:hAnsi="宋体" w:eastAsia="宋体"/>
                <w:color w:val="000000" w:themeColor="text1"/>
                <w:sz w:val="24"/>
                <w:szCs w:val="24"/>
                <w:lang w:eastAsia="zh-CN" w:bidi="ar"/>
                <w14:textFill>
                  <w14:solidFill>
                    <w14:schemeClr w14:val="tx1"/>
                  </w14:solidFill>
                </w14:textFill>
              </w:rPr>
              <w:t xml:space="preserve">份得</w:t>
            </w:r>
            <w:r>
              <w:rPr>
                <w:rFonts w:ascii="宋体" w:hAnsi="宋体" w:eastAsia="宋体"/>
                <w:color w:val="000000" w:themeColor="text1"/>
                <w:sz w:val="24"/>
                <w:szCs w:val="24"/>
                <w:lang w:eastAsia="zh-CN" w:bidi="ar"/>
                <w14:textFill>
                  <w14:solidFill>
                    <w14:schemeClr w14:val="tx1"/>
                  </w14:solidFill>
                </w14:textFill>
              </w:rPr>
              <w:t xml:space="preserve">1</w:t>
            </w:r>
            <w:r>
              <w:rPr>
                <w:rFonts w:hint="eastAsia" w:ascii="宋体" w:hAnsi="宋体" w:eastAsia="宋体"/>
                <w:color w:val="000000" w:themeColor="text1"/>
                <w:sz w:val="24"/>
                <w:szCs w:val="24"/>
                <w:lang w:eastAsia="zh-CN" w:bidi="ar"/>
                <w14:textFill>
                  <w14:solidFill>
                    <w14:schemeClr w14:val="tx1"/>
                  </w14:solidFill>
                </w14:textFill>
              </w:rPr>
              <w:t xml:space="preserve">分，最高</w:t>
            </w:r>
            <w:r>
              <w:rPr>
                <w:rFonts w:ascii="宋体" w:hAnsi="宋体" w:eastAsia="宋体"/>
                <w:color w:val="000000" w:themeColor="text1"/>
                <w:sz w:val="24"/>
                <w:szCs w:val="24"/>
                <w:lang w:eastAsia="zh-CN" w:bidi="ar"/>
                <w14:textFill>
                  <w14:solidFill>
                    <w14:schemeClr w14:val="tx1"/>
                  </w14:solidFill>
                </w14:textFill>
              </w:rPr>
              <w:t xml:space="preserve">5</w:t>
            </w:r>
            <w:r>
              <w:rPr>
                <w:rFonts w:hint="eastAsia" w:ascii="宋体" w:hAnsi="宋体" w:eastAsia="宋体"/>
                <w:color w:val="000000" w:themeColor="text1"/>
                <w:sz w:val="24"/>
                <w:szCs w:val="24"/>
                <w:lang w:eastAsia="zh-CN" w:bidi="ar"/>
                <w14:textFill>
                  <w14:solidFill>
                    <w14:schemeClr w14:val="tx1"/>
                  </w14:solidFill>
                </w14:textFill>
              </w:rPr>
              <w:t xml:space="preserve">分，未提供的不得分。</w:t>
            </w:r>
            <w:r/>
          </w:p>
          <w:p>
            <w:pPr>
              <w:spacing w:after="0" w:line="240" w:lineRule="auto"/>
              <w:rPr>
                <w:rFonts w:ascii="宋体" w:hAnsi="宋体" w:eastAsia="宋体"/>
                <w:color w:val="000000" w:themeColor="text1"/>
                <w:sz w:val="24"/>
                <w:szCs w:val="24"/>
                <w:lang w:eastAsia="zh-CN" w:bidi="ar"/>
                <w14:textFill>
                  <w14:solidFill>
                    <w14:schemeClr w14:val="tx1"/>
                  </w14:solidFill>
                </w14:textFill>
              </w:rPr>
            </w:pPr>
            <w:r>
              <w:rPr>
                <w:rFonts w:ascii="宋体" w:hAnsi="宋体" w:eastAsia="宋体"/>
                <w:color w:val="000000" w:themeColor="text1"/>
                <w:sz w:val="24"/>
                <w:szCs w:val="24"/>
                <w:lang w:eastAsia="zh-CN" w:bidi="ar"/>
                <w14:textFill>
                  <w14:solidFill>
                    <w14:schemeClr w14:val="tx1"/>
                  </w14:solidFill>
                </w14:textFill>
              </w:rPr>
            </w:r>
            <w:r/>
          </w:p>
          <w:p>
            <w:pPr>
              <w:spacing w:after="0" w:line="240" w:lineRule="auto"/>
              <w:rPr>
                <w:rFonts w:ascii="宋体" w:hAnsi="宋体" w:eastAsia="宋体"/>
                <w:color w:val="000000" w:themeColor="text1"/>
                <w:sz w:val="24"/>
                <w:szCs w:val="24"/>
                <w:lang w:eastAsia="zh-CN" w:bidi="ar"/>
                <w14:textFill>
                  <w14:solidFill>
                    <w14:schemeClr w14:val="tx1"/>
                  </w14:solidFill>
                </w14:textFill>
              </w:rPr>
            </w:pPr>
            <w:r>
              <w:rPr>
                <w:rFonts w:hint="eastAsia" w:ascii="宋体" w:hAnsi="宋体" w:eastAsia="宋体"/>
                <w:color w:val="000000" w:themeColor="text1"/>
                <w:sz w:val="24"/>
                <w:szCs w:val="24"/>
                <w:lang w:eastAsia="zh-CN" w:bidi="ar"/>
                <w14:textFill>
                  <w14:solidFill>
                    <w14:schemeClr w14:val="tx1"/>
                  </w14:solidFill>
                </w14:textFill>
              </w:rPr>
              <w:t xml:space="preserve">2.2</w:t>
            </w:r>
            <w:r>
              <w:rPr>
                <w:rFonts w:ascii="宋体" w:hAnsi="宋体" w:eastAsia="宋体"/>
                <w:b/>
                <w:bCs/>
                <w:color w:val="000000" w:themeColor="text1"/>
                <w:sz w:val="24"/>
                <w:szCs w:val="24"/>
                <w:lang w:eastAsia="zh-CN"/>
                <w14:textFill>
                  <w14:solidFill>
                    <w14:schemeClr w14:val="tx1"/>
                  </w14:solidFill>
                </w14:textFill>
              </w:rPr>
              <w:t xml:space="preserve">能力证明</w:t>
            </w:r>
            <w:r>
              <w:rPr>
                <w:rFonts w:hint="eastAsia" w:ascii="宋体" w:hAnsi="宋体" w:eastAsia="宋体"/>
                <w:b/>
                <w:bCs/>
                <w:color w:val="000000" w:themeColor="text1"/>
                <w:sz w:val="24"/>
                <w:szCs w:val="24"/>
                <w:lang w:eastAsia="zh-CN"/>
                <w14:textFill>
                  <w14:solidFill>
                    <w14:schemeClr w14:val="tx1"/>
                  </w14:solidFill>
                </w14:textFill>
              </w:rPr>
              <w:t xml:space="preserve">（8分</w:t>
            </w:r>
            <w:r>
              <w:rPr>
                <w:rFonts w:hint="eastAsia" w:ascii="宋体" w:hAnsi="宋体" w:eastAsia="宋体"/>
                <w:color w:val="000000" w:themeColor="text1"/>
                <w:sz w:val="24"/>
                <w:szCs w:val="24"/>
                <w:lang w:eastAsia="zh-CN"/>
                <w14:textFill>
                  <w14:solidFill>
                    <w14:schemeClr w14:val="tx1"/>
                  </w14:solidFill>
                </w14:textFill>
              </w:rPr>
              <w:t xml:space="preserve">）</w:t>
            </w:r>
            <w:r/>
          </w:p>
          <w:p>
            <w:pPr>
              <w:ind w:firstLine="240"/>
              <w:jc w:val="both"/>
              <w:spacing w:after="0" w:line="240" w:lineRule="auto"/>
              <w:widowControl w:val="off"/>
              <w:rPr>
                <w:rFonts w:ascii="宋体" w:hAnsi="宋体" w:eastAsia="宋体"/>
                <w:color w:val="000000" w:themeColor="text1"/>
                <w:sz w:val="24"/>
                <w:szCs w:val="24"/>
                <w:lang w:eastAsia="zh-CN" w:bidi="ar"/>
                <w14:textFill>
                  <w14:solidFill>
                    <w14:schemeClr w14:val="tx1"/>
                  </w14:solidFill>
                </w14:textFill>
              </w:rPr>
            </w:pPr>
            <w:r>
              <w:rPr>
                <w:rFonts w:hint="eastAsia" w:ascii="宋体" w:hAnsi="宋体" w:eastAsia="宋体"/>
                <w:color w:val="000000" w:themeColor="text1"/>
                <w:sz w:val="24"/>
                <w:szCs w:val="24"/>
                <w:lang w:eastAsia="zh-CN" w:bidi="ar"/>
                <w14:textFill>
                  <w14:solidFill>
                    <w14:schemeClr w14:val="tx1"/>
                  </w14:solidFill>
                </w14:textFill>
              </w:rPr>
              <w:t xml:space="preserve">投标人或制造商自2022年1月1日（以医院通过电子病历评级的年度时间为准）以来，承担过类似病历质控信息化建设项目具有辅助医院顺利通过电子病历六级评审经验的，每提供一个案例证明得2分，最多得8分；</w:t>
            </w:r>
            <w:r/>
          </w:p>
          <w:p>
            <w:pPr>
              <w:jc w:val="both"/>
              <w:spacing w:after="0" w:line="240" w:lineRule="auto"/>
              <w:widowControl w:val="off"/>
              <w:rPr>
                <w:rFonts w:ascii="宋体" w:hAnsi="宋体" w:eastAsia="宋体"/>
                <w:color w:val="000000" w:themeColor="text1"/>
                <w:sz w:val="24"/>
                <w:szCs w:val="24"/>
                <w:lang w:eastAsia="zh-CN" w:bidi="ar"/>
                <w14:textFill>
                  <w14:solidFill>
                    <w14:schemeClr w14:val="tx1"/>
                  </w14:solidFill>
                </w14:textFill>
              </w:rPr>
            </w:pPr>
            <w:r>
              <w:rPr>
                <w:rFonts w:hint="eastAsia" w:ascii="宋体" w:hAnsi="宋体" w:eastAsia="宋体"/>
                <w:color w:val="000000" w:themeColor="text1"/>
                <w:sz w:val="24"/>
                <w:szCs w:val="24"/>
                <w:lang w:eastAsia="zh-CN" w:bidi="ar"/>
                <w14:textFill>
                  <w14:solidFill>
                    <w14:schemeClr w14:val="tx1"/>
                  </w14:solidFill>
                </w14:textFill>
              </w:rPr>
              <w:t xml:space="preserve">注：1.需提供与最终用户签订的合同复印件、验收报告复印件、通过电子病历六级评审单位名单，未提供不得分。通过电子病历六级评审单位名单以国家卫生健康委医院管理研究所公布名单为准。2.是否属于类似业绩由评标小组根据合同的内容、特点等与本项目的类似程度进行认定。</w:t>
            </w:r>
            <w:r/>
          </w:p>
          <w:p>
            <w:pPr>
              <w:spacing w:after="0" w:line="240" w:lineRule="auto"/>
              <w:rPr>
                <w:rFonts w:ascii="宋体" w:hAnsi="宋体" w:eastAsia="宋体"/>
                <w:color w:val="000000" w:themeColor="text1"/>
                <w:sz w:val="24"/>
                <w:szCs w:val="24"/>
                <w:lang w:eastAsia="zh-CN" w:bidi="ar"/>
                <w14:textFill>
                  <w14:solidFill>
                    <w14:schemeClr w14:val="tx1"/>
                  </w14:solidFill>
                </w14:textFill>
              </w:rPr>
            </w:pPr>
            <w:r>
              <w:rPr>
                <w:rFonts w:ascii="宋体" w:hAnsi="宋体" w:eastAsia="宋体"/>
                <w:color w:val="000000" w:themeColor="text1"/>
                <w:sz w:val="24"/>
                <w:szCs w:val="24"/>
                <w:lang w:eastAsia="zh-CN" w:bidi="ar"/>
                <w14:textFill>
                  <w14:solidFill>
                    <w14:schemeClr w14:val="tx1"/>
                  </w14:solidFill>
                </w14:textFill>
              </w:rPr>
            </w:r>
            <w:r/>
          </w:p>
          <w:p>
            <w:pPr>
              <w:jc w:val="both"/>
              <w:spacing w:after="0" w:line="240" w:lineRule="auto"/>
              <w:widowControl w:val="off"/>
              <w:rPr>
                <w:rFonts w:ascii="宋体" w:hAnsi="宋体" w:eastAsia="宋体"/>
                <w:color w:val="000000" w:themeColor="text1"/>
                <w:sz w:val="24"/>
                <w:szCs w:val="24"/>
                <w:lang w:eastAsia="zh-CN" w:bidi="ar"/>
                <w14:textFill>
                  <w14:solidFill>
                    <w14:schemeClr w14:val="tx1"/>
                  </w14:solidFill>
                </w14:textFill>
              </w:rPr>
            </w:pPr>
            <w:r>
              <w:rPr>
                <w:rFonts w:hint="eastAsia" w:ascii="宋体" w:hAnsi="宋体" w:eastAsia="宋体"/>
                <w:color w:val="000000" w:themeColor="text1"/>
                <w:sz w:val="24"/>
                <w:szCs w:val="24"/>
                <w:lang w:eastAsia="zh-CN" w:bidi="ar"/>
                <w14:textFill>
                  <w14:solidFill>
                    <w14:schemeClr w14:val="tx1"/>
                  </w14:solidFill>
                </w14:textFill>
              </w:rPr>
              <w:t xml:space="preserve">2.3</w:t>
            </w:r>
            <w:r>
              <w:rPr>
                <w:rFonts w:ascii="宋体" w:hAnsi="宋体" w:eastAsia="宋体"/>
                <w:b/>
                <w:bCs/>
                <w:color w:val="000000" w:themeColor="text1"/>
                <w:sz w:val="24"/>
                <w:szCs w:val="24"/>
                <w:lang w:eastAsia="zh-CN"/>
                <w14:textFill>
                  <w14:solidFill>
                    <w14:schemeClr w14:val="tx1"/>
                  </w14:solidFill>
                </w14:textFill>
              </w:rPr>
              <w:t xml:space="preserve">信创认证</w:t>
            </w:r>
            <w:r>
              <w:rPr>
                <w:rFonts w:hint="eastAsia" w:ascii="宋体" w:hAnsi="宋体" w:eastAsia="宋体"/>
                <w:b/>
                <w:bCs/>
                <w:color w:val="000000" w:themeColor="text1"/>
                <w:sz w:val="24"/>
                <w:szCs w:val="24"/>
                <w:lang w:eastAsia="zh-CN" w:bidi="ar"/>
                <w14:textFill>
                  <w14:solidFill>
                    <w14:schemeClr w14:val="tx1"/>
                  </w14:solidFill>
                </w14:textFill>
              </w:rPr>
              <w:t xml:space="preserve">（6分</w:t>
            </w:r>
            <w:r>
              <w:rPr>
                <w:rFonts w:hint="eastAsia" w:ascii="宋体" w:hAnsi="宋体" w:eastAsia="宋体"/>
                <w:color w:val="000000" w:themeColor="text1"/>
                <w:sz w:val="24"/>
                <w:szCs w:val="24"/>
                <w:lang w:eastAsia="zh-CN" w:bidi="ar"/>
                <w14:textFill>
                  <w14:solidFill>
                    <w14:schemeClr w14:val="tx1"/>
                  </w14:solidFill>
                </w14:textFill>
              </w:rPr>
              <w:t xml:space="preserve">）</w:t>
            </w:r>
            <w:r/>
          </w:p>
          <w:p>
            <w:pPr>
              <w:ind w:firstLine="240"/>
              <w:spacing w:after="0" w:line="240" w:lineRule="auto"/>
              <w:rPr>
                <w:rFonts w:ascii="宋体" w:hAnsi="宋体" w:eastAsia="宋体" w:cs="宋体"/>
                <w:color w:val="000000" w:themeColor="text1"/>
                <w:sz w:val="24"/>
                <w:szCs w:val="24"/>
                <w:lang w:eastAsia="zh-CN" w:bidi="ar"/>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本次参与投标的软件</w:t>
            </w:r>
            <w:r>
              <w:rPr>
                <w:rFonts w:ascii="宋体" w:hAnsi="宋体" w:eastAsia="宋体"/>
                <w:color w:val="000000" w:themeColor="text1"/>
                <w:sz w:val="24"/>
                <w:szCs w:val="24"/>
                <w:lang w:eastAsia="zh-CN"/>
                <w14:textFill>
                  <w14:solidFill>
                    <w14:schemeClr w14:val="tx1"/>
                  </w14:solidFill>
                </w14:textFill>
              </w:rPr>
              <w:t xml:space="preserve">系统</w:t>
            </w:r>
            <w:r>
              <w:rPr>
                <w:rFonts w:hint="eastAsia" w:ascii="宋体" w:hAnsi="宋体" w:eastAsia="宋体" w:cs="宋体"/>
                <w:color w:val="000000" w:themeColor="text1"/>
                <w:sz w:val="24"/>
                <w:szCs w:val="24"/>
                <w:lang w:eastAsia="zh-CN" w:bidi="ar"/>
                <w14:textFill>
                  <w14:solidFill>
                    <w14:schemeClr w14:val="tx1"/>
                  </w14:solidFill>
                </w14:textFill>
              </w:rPr>
              <w:t xml:space="preserve">（投标人或制造商所有）获得国产数据库、中间件及操作系统制造厂家的国产化适配认证：</w:t>
            </w:r>
            <w:r/>
          </w:p>
          <w:p>
            <w:pPr>
              <w:spacing w:after="0" w:line="240" w:lineRule="auto"/>
              <w:rPr>
                <w:rFonts w:ascii="宋体" w:hAnsi="宋体" w:eastAsia="宋体" w:cs="宋体"/>
                <w:color w:val="000000" w:themeColor="text1"/>
                <w:sz w:val="24"/>
                <w:szCs w:val="24"/>
                <w:lang w:eastAsia="zh-CN" w:bidi="ar"/>
                <w14:textFill>
                  <w14:solidFill>
                    <w14:schemeClr w14:val="tx1"/>
                  </w14:solidFill>
                </w14:textFill>
              </w:rPr>
            </w:pPr>
            <w:r>
              <w:rPr>
                <w:rFonts w:hint="eastAsia" w:ascii="宋体" w:hAnsi="宋体" w:eastAsia="宋体" w:cs="宋体"/>
                <w:color w:val="000000" w:themeColor="text1"/>
                <w:sz w:val="24"/>
                <w:szCs w:val="24"/>
                <w:lang w:eastAsia="zh-CN" w:bidi="ar"/>
                <w14:textFill>
                  <w14:solidFill>
                    <w14:schemeClr w14:val="tx1"/>
                  </w14:solidFill>
                </w14:textFill>
              </w:rPr>
              <w:t xml:space="preserve">1）获得国产数据库厂家认证不少于3家；</w:t>
            </w:r>
            <w:r/>
          </w:p>
          <w:p>
            <w:pPr>
              <w:spacing w:after="0" w:line="240" w:lineRule="auto"/>
              <w:rPr>
                <w:rFonts w:ascii="宋体" w:hAnsi="宋体" w:eastAsia="宋体" w:cs="宋体"/>
                <w:color w:val="000000" w:themeColor="text1"/>
                <w:sz w:val="24"/>
                <w:szCs w:val="24"/>
                <w:lang w:eastAsia="zh-CN" w:bidi="ar"/>
                <w14:textFill>
                  <w14:solidFill>
                    <w14:schemeClr w14:val="tx1"/>
                  </w14:solidFill>
                </w14:textFill>
              </w:rPr>
            </w:pPr>
            <w:r>
              <w:rPr>
                <w:rFonts w:hint="eastAsia" w:ascii="宋体" w:hAnsi="宋体" w:eastAsia="宋体" w:cs="宋体"/>
                <w:color w:val="000000" w:themeColor="text1"/>
                <w:sz w:val="24"/>
                <w:szCs w:val="24"/>
                <w:lang w:eastAsia="zh-CN" w:bidi="ar"/>
                <w14:textFill>
                  <w14:solidFill>
                    <w14:schemeClr w14:val="tx1"/>
                  </w14:solidFill>
                </w14:textFill>
              </w:rPr>
              <w:t xml:space="preserve">2）获得国产中间件厂家认证不少于3家；</w:t>
            </w:r>
            <w:r/>
          </w:p>
          <w:p>
            <w:pPr>
              <w:spacing w:after="0" w:line="240" w:lineRule="auto"/>
              <w:rPr>
                <w:rFonts w:ascii="宋体" w:hAnsi="宋体" w:eastAsia="宋体" w:cs="宋体"/>
                <w:color w:val="000000" w:themeColor="text1"/>
                <w:sz w:val="24"/>
                <w:szCs w:val="24"/>
                <w:lang w:eastAsia="zh-CN" w:bidi="ar"/>
                <w14:textFill>
                  <w14:solidFill>
                    <w14:schemeClr w14:val="tx1"/>
                  </w14:solidFill>
                </w14:textFill>
              </w:rPr>
            </w:pPr>
            <w:r>
              <w:rPr>
                <w:rFonts w:hint="eastAsia" w:ascii="宋体" w:hAnsi="宋体" w:eastAsia="宋体" w:cs="宋体"/>
                <w:color w:val="000000" w:themeColor="text1"/>
                <w:sz w:val="24"/>
                <w:szCs w:val="24"/>
                <w:lang w:eastAsia="zh-CN" w:bidi="ar"/>
                <w14:textFill>
                  <w14:solidFill>
                    <w14:schemeClr w14:val="tx1"/>
                  </w14:solidFill>
                </w14:textFill>
              </w:rPr>
              <w:t xml:space="preserve">3）获得国产操作系统厂家认证不少于3家。</w:t>
            </w:r>
            <w:r/>
          </w:p>
          <w:p>
            <w:pPr>
              <w:spacing w:after="0" w:line="240" w:lineRule="auto"/>
              <w:rPr>
                <w:rFonts w:ascii="宋体" w:hAnsi="宋体" w:eastAsia="宋体" w:cs="宋体"/>
                <w:color w:val="000000" w:themeColor="text1"/>
                <w:sz w:val="24"/>
                <w:szCs w:val="24"/>
                <w:lang w:eastAsia="zh-CN" w:bidi="ar"/>
                <w14:textFill>
                  <w14:solidFill>
                    <w14:schemeClr w14:val="tx1"/>
                  </w14:solidFill>
                </w14:textFill>
              </w:rPr>
            </w:pPr>
            <w:r>
              <w:rPr>
                <w:rFonts w:hint="eastAsia" w:ascii="宋体" w:hAnsi="宋体" w:eastAsia="宋体" w:cs="宋体"/>
                <w:color w:val="000000" w:themeColor="text1"/>
                <w:sz w:val="24"/>
                <w:szCs w:val="24"/>
                <w:lang w:eastAsia="zh-CN" w:bidi="ar"/>
                <w14:textFill>
                  <w14:solidFill>
                    <w14:schemeClr w14:val="tx1"/>
                  </w14:solidFill>
                </w14:textFill>
              </w:rPr>
              <w:t xml:space="preserve">以上每符合一项要求得2分，最高得6分，未提供的不得分。需提供证书复印件并加盖投标人公章。</w:t>
            </w:r>
            <w:r/>
          </w:p>
          <w:p>
            <w:pPr>
              <w:jc w:val="both"/>
              <w:spacing w:after="0" w:line="240" w:lineRule="auto"/>
              <w:widowControl w:val="off"/>
              <w:rPr>
                <w:rFonts w:ascii="宋体" w:hAnsi="宋体" w:eastAsia="宋体"/>
                <w:color w:val="000000" w:themeColor="text1"/>
                <w:sz w:val="24"/>
                <w:szCs w:val="24"/>
                <w:lang w:eastAsia="zh-CN" w:bidi="ar"/>
                <w14:textFill>
                  <w14:solidFill>
                    <w14:schemeClr w14:val="tx1"/>
                  </w14:solidFill>
                </w14:textFill>
              </w:rPr>
            </w:pPr>
            <w:r>
              <w:rPr>
                <w:rFonts w:ascii="宋体" w:hAnsi="宋体" w:eastAsia="宋体"/>
                <w:color w:val="000000" w:themeColor="text1"/>
                <w:sz w:val="24"/>
                <w:szCs w:val="24"/>
                <w:lang w:eastAsia="zh-CN" w:bidi="ar"/>
                <w14:textFill>
                  <w14:solidFill>
                    <w14:schemeClr w14:val="tx1"/>
                  </w14:solidFill>
                </w14:textFill>
              </w:rPr>
            </w:r>
            <w:r/>
          </w:p>
          <w:p>
            <w:pPr>
              <w:spacing w:after="0" w:line="240" w:lineRule="auto"/>
              <w:rPr>
                <w:rFonts w:ascii="宋体" w:hAnsi="宋体" w:eastAsia="宋体" w:cs="宋体"/>
                <w:color w:val="000000" w:themeColor="text1"/>
                <w:sz w:val="24"/>
                <w:szCs w:val="24"/>
                <w:lang w:eastAsia="zh-CN" w:bidi="ar"/>
                <w14:textFill>
                  <w14:solidFill>
                    <w14:schemeClr w14:val="tx1"/>
                  </w14:solidFill>
                </w14:textFill>
              </w:rPr>
            </w:pPr>
            <w:r>
              <w:rPr>
                <w:rFonts w:hint="eastAsia" w:ascii="宋体" w:hAnsi="宋体" w:eastAsia="宋体" w:cs="宋体"/>
                <w:color w:val="000000" w:themeColor="text1"/>
                <w:sz w:val="24"/>
                <w:szCs w:val="24"/>
                <w:lang w:eastAsia="zh-CN" w:bidi="ar"/>
                <w14:textFill>
                  <w14:solidFill>
                    <w14:schemeClr w14:val="tx1"/>
                  </w14:solidFill>
                </w14:textFill>
              </w:rPr>
              <w:t xml:space="preserve">2.4</w:t>
            </w:r>
            <w:r>
              <w:rPr>
                <w:rFonts w:hint="eastAsia" w:ascii="宋体" w:hAnsi="宋体" w:eastAsia="宋体" w:cs="宋体"/>
                <w:b/>
                <w:bCs/>
                <w:color w:val="000000" w:themeColor="text1"/>
                <w:sz w:val="24"/>
                <w:szCs w:val="24"/>
                <w:lang w:eastAsia="zh-CN" w:bidi="ar"/>
                <w14:textFill>
                  <w14:solidFill>
                    <w14:schemeClr w14:val="tx1"/>
                  </w14:solidFill>
                </w14:textFill>
              </w:rPr>
              <w:t xml:space="preserve">技术实力（5分</w:t>
            </w:r>
            <w:r>
              <w:rPr>
                <w:rFonts w:hint="eastAsia" w:ascii="宋体" w:hAnsi="宋体" w:eastAsia="宋体" w:cs="宋体"/>
                <w:color w:val="000000" w:themeColor="text1"/>
                <w:sz w:val="24"/>
                <w:szCs w:val="24"/>
                <w:lang w:eastAsia="zh-CN" w:bidi="ar"/>
                <w14:textFill>
                  <w14:solidFill>
                    <w14:schemeClr w14:val="tx1"/>
                  </w14:solidFill>
                </w14:textFill>
              </w:rPr>
              <w:t xml:space="preserve">）</w:t>
            </w:r>
            <w:r>
              <w:rPr>
                <w:rFonts w:hint="eastAsia" w:ascii="宋体" w:hAnsi="宋体" w:eastAsia="宋体" w:cs="宋体"/>
                <w:color w:val="000000" w:themeColor="text1"/>
                <w:sz w:val="24"/>
                <w:szCs w:val="24"/>
                <w:lang w:eastAsia="zh-CN" w:bidi="ar"/>
                <w14:textFill>
                  <w14:solidFill>
                    <w14:schemeClr w14:val="tx1"/>
                  </w14:solidFill>
                </w14:textFill>
              </w:rPr>
              <w:tab/>
            </w:r>
            <w:r/>
          </w:p>
          <w:p>
            <w:pPr>
              <w:ind w:firstLine="240"/>
              <w:spacing w:after="0" w:line="240" w:lineRule="auto"/>
              <w:widowControl w:val="off"/>
              <w:rPr>
                <w:rFonts w:ascii="宋体" w:hAnsi="宋体" w:eastAsia="宋体" w:cs="宋体"/>
                <w:color w:val="000000" w:themeColor="text1"/>
                <w:sz w:val="24"/>
                <w:szCs w:val="24"/>
                <w:lang w:eastAsia="zh-CN" w:bidi="ar"/>
                <w14:textFill>
                  <w14:solidFill>
                    <w14:schemeClr w14:val="tx1"/>
                  </w14:solidFill>
                </w14:textFill>
              </w:rPr>
            </w:pPr>
            <w:r>
              <w:rPr>
                <w:rFonts w:hint="eastAsia" w:ascii="宋体" w:hAnsi="宋体" w:eastAsia="宋体" w:cs="宋体"/>
                <w:color w:val="000000" w:themeColor="text1"/>
                <w:sz w:val="24"/>
                <w:szCs w:val="24"/>
                <w:lang w:eastAsia="zh-CN" w:bidi="ar"/>
                <w14:textFill>
                  <w14:solidFill>
                    <w14:schemeClr w14:val="tx1"/>
                  </w14:solidFill>
                </w14:textFill>
              </w:rPr>
              <w:t xml:space="preserve">制造商拥有所投产品相关发明专利证明或由国家知识产权局认证的其他证明材料，包括:诊断结果预测、诊断结果解析、病历内涵质控方法、检验报告智能化解读、病历检索，名称无需完全一致但须包含以上关键信息或具有同等含义表述，每提供1个证明材料复印件得1分，最高5分，未提供的不计分。</w:t>
            </w:r>
            <w:r/>
          </w:p>
          <w:p>
            <w:pPr>
              <w:spacing w:after="0" w:line="240" w:lineRule="auto"/>
              <w:rPr>
                <w:rFonts w:ascii="宋体" w:hAnsi="宋体" w:eastAsia="宋体"/>
                <w:color w:val="000000" w:themeColor="text1"/>
                <w:sz w:val="24"/>
                <w:szCs w:val="24"/>
                <w:lang w:eastAsia="zh-CN"/>
                <w14:textFill>
                  <w14:solidFill>
                    <w14:schemeClr w14:val="tx1"/>
                  </w14:solidFill>
                </w14:textFill>
              </w:rPr>
            </w:pPr>
            <w:r>
              <w:rPr>
                <w:rFonts w:ascii="宋体" w:hAnsi="宋体" w:eastAsia="宋体"/>
                <w:color w:val="000000" w:themeColor="text1"/>
                <w:sz w:val="24"/>
                <w:szCs w:val="24"/>
                <w:lang w:eastAsia="zh-CN"/>
                <w14:textFill>
                  <w14:solidFill>
                    <w14:schemeClr w14:val="tx1"/>
                  </w14:solidFill>
                </w14:textFill>
              </w:rPr>
            </w:r>
            <w:r/>
          </w:p>
          <w:p>
            <w:pPr>
              <w:jc w:val="both"/>
              <w:spacing w:after="0" w:line="240" w:lineRule="auto"/>
              <w:widowControl w:val="off"/>
              <w:rPr>
                <w:rFonts w:ascii="宋体" w:hAnsi="宋体" w:eastAsia="宋体"/>
                <w:color w:val="000000" w:themeColor="text1"/>
                <w:sz w:val="24"/>
                <w:szCs w:val="24"/>
                <w:lang w:eastAsia="zh-CN"/>
                <w14:textFill>
                  <w14:solidFill>
                    <w14:schemeClr w14:val="tx1"/>
                  </w14:solidFill>
                </w14:textFill>
              </w:rPr>
            </w:pPr>
            <w:r>
              <w:rPr>
                <w:rFonts w:hint="eastAsia" w:ascii="宋体" w:hAnsi="宋体" w:eastAsia="宋体"/>
                <w:b/>
                <w:color w:val="000000" w:themeColor="text1"/>
                <w:sz w:val="24"/>
                <w:szCs w:val="24"/>
                <w:lang w:eastAsia="zh-CN"/>
                <w14:textFill>
                  <w14:solidFill>
                    <w14:schemeClr w14:val="tx1"/>
                  </w14:solidFill>
                </w14:textFill>
              </w:rPr>
              <w:t xml:space="preserve">三、</w:t>
            </w:r>
            <w:r>
              <w:rPr>
                <w:rFonts w:ascii="宋体" w:hAnsi="宋体" w:eastAsia="宋体"/>
                <w:b/>
                <w:color w:val="000000" w:themeColor="text1"/>
                <w:sz w:val="24"/>
                <w:szCs w:val="24"/>
                <w:lang w:eastAsia="zh-CN"/>
                <w14:textFill>
                  <w14:solidFill>
                    <w14:schemeClr w14:val="tx1"/>
                  </w14:solidFill>
                </w14:textFill>
              </w:rPr>
              <w:t xml:space="preserve">技术部分</w:t>
            </w:r>
            <w:r/>
          </w:p>
          <w:p>
            <w:pPr>
              <w:spacing w:after="0" w:line="240" w:lineRule="auto"/>
              <w:rPr>
                <w:rFonts w:ascii="宋体" w:hAnsi="宋体" w:eastAsia="宋体"/>
                <w:color w:val="000000" w:themeColor="text1"/>
                <w:sz w:val="24"/>
                <w:szCs w:val="24"/>
                <w:lang w:eastAsia="zh-CN"/>
                <w14:textFill>
                  <w14:solidFill>
                    <w14:schemeClr w14:val="tx1"/>
                  </w14:solidFill>
                </w14:textFill>
              </w:rPr>
            </w:pPr>
            <w:r>
              <w:rPr>
                <w:rFonts w:hint="eastAsia" w:ascii="宋体" w:hAnsi="宋体" w:eastAsia="宋体"/>
                <w:b/>
                <w:bCs/>
                <w:color w:val="000000" w:themeColor="text1"/>
                <w:sz w:val="24"/>
                <w:szCs w:val="24"/>
                <w:lang w:eastAsia="zh-CN"/>
                <w14:textFill>
                  <w14:solidFill>
                    <w14:schemeClr w14:val="tx1"/>
                  </w14:solidFill>
                </w14:textFill>
              </w:rPr>
              <w:t xml:space="preserve">3.1</w:t>
            </w:r>
            <w:r>
              <w:rPr>
                <w:rFonts w:ascii="宋体" w:hAnsi="宋体" w:eastAsia="宋体"/>
                <w:b/>
                <w:bCs/>
                <w:color w:val="000000" w:themeColor="text1"/>
                <w:sz w:val="24"/>
                <w:szCs w:val="24"/>
                <w:lang w:eastAsia="zh-CN"/>
                <w14:textFill>
                  <w14:solidFill>
                    <w14:schemeClr w14:val="tx1"/>
                  </w14:solidFill>
                </w14:textFill>
              </w:rPr>
              <w:t xml:space="preserve">技术参数</w:t>
            </w:r>
            <w:r>
              <w:rPr>
                <w:rFonts w:hint="eastAsia" w:ascii="宋体" w:hAnsi="宋体" w:eastAsia="宋体"/>
                <w:b/>
                <w:bCs/>
                <w:color w:val="000000" w:themeColor="text1"/>
                <w:sz w:val="24"/>
                <w:szCs w:val="24"/>
                <w:lang w:eastAsia="zh-CN"/>
                <w14:textFill>
                  <w14:solidFill>
                    <w14:schemeClr w14:val="tx1"/>
                  </w14:solidFill>
                </w14:textFill>
              </w:rPr>
              <w:t xml:space="preserve">符合度（20分</w:t>
            </w:r>
            <w:r>
              <w:rPr>
                <w:rFonts w:hint="eastAsia" w:ascii="宋体" w:hAnsi="宋体" w:eastAsia="宋体"/>
                <w:color w:val="000000" w:themeColor="text1"/>
                <w:sz w:val="24"/>
                <w:szCs w:val="24"/>
                <w:lang w:eastAsia="zh-CN"/>
                <w14:textFill>
                  <w14:solidFill>
                    <w14:schemeClr w14:val="tx1"/>
                  </w14:solidFill>
                </w14:textFill>
              </w:rPr>
              <w:t xml:space="preserve">）</w:t>
            </w:r>
            <w:r/>
          </w:p>
          <w:p>
            <w:pPr>
              <w:jc w:val="both"/>
              <w:spacing w:after="0" w:line="240" w:lineRule="auto"/>
              <w:widowControl w:val="off"/>
              <w:rPr>
                <w:rFonts w:ascii="宋体" w:hAnsi="宋体" w:eastAsia="宋体"/>
                <w:color w:val="000000" w:themeColor="text1"/>
                <w:sz w:val="24"/>
                <w:szCs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3.1.1 第四章技术 需求中，注明</w:t>
            </w:r>
            <w:r>
              <w:rPr>
                <w:rFonts w:hint="eastAsia" w:ascii="宋体" w:hAnsi="宋体" w:eastAsia="宋体" w:cs="Times New Roman"/>
                <w:color w:val="000000" w:themeColor="text1"/>
                <w:sz w:val="24"/>
                <w:szCs w:val="24"/>
                <w:lang w:eastAsia="zh-CN"/>
                <w14:textFill>
                  <w14:solidFill>
                    <w14:schemeClr w14:val="tx1"/>
                  </w14:solidFill>
                </w14:textFill>
              </w:rPr>
              <w:t xml:space="preserve">▲为核心参数，</w:t>
            </w:r>
            <w:r>
              <w:rPr>
                <w:rFonts w:hint="eastAsia" w:ascii="宋体" w:hAnsi="宋体" w:eastAsia="宋体"/>
                <w:color w:val="000000" w:themeColor="text1"/>
                <w:sz w:val="24"/>
                <w:szCs w:val="24"/>
                <w:lang w:eastAsia="zh-CN"/>
                <w14:textFill>
                  <w14:solidFill>
                    <w14:schemeClr w14:val="tx1"/>
                  </w14:solidFill>
                </w14:textFill>
              </w:rPr>
              <w:t xml:space="preserve">满足文件需求，且每一项</w:t>
            </w:r>
            <w:r>
              <w:rPr>
                <w:rFonts w:hint="eastAsia" w:ascii="宋体" w:hAnsi="宋体" w:eastAsia="宋体" w:cs="Times New Roman"/>
                <w:color w:val="000000" w:themeColor="text1"/>
                <w:sz w:val="24"/>
                <w:szCs w:val="24"/>
                <w:lang w:eastAsia="zh-CN"/>
                <w14:textFill>
                  <w14:solidFill>
                    <w14:schemeClr w14:val="tx1"/>
                  </w14:solidFill>
                </w14:textFill>
              </w:rPr>
              <w:t xml:space="preserve">需</w:t>
            </w:r>
            <w:r>
              <w:rPr>
                <w:rFonts w:hint="eastAsia" w:ascii="宋体" w:hAnsi="宋体" w:eastAsia="宋体"/>
                <w:color w:val="000000" w:themeColor="text1"/>
                <w:sz w:val="24"/>
                <w:szCs w:val="24"/>
                <w:lang w:eastAsia="zh-CN"/>
                <w14:textFill>
                  <w14:solidFill>
                    <w14:schemeClr w14:val="tx1"/>
                  </w14:solidFill>
                </w14:textFill>
              </w:rPr>
              <w:t xml:space="preserve">单独</w:t>
            </w:r>
            <w:r>
              <w:rPr>
                <w:rFonts w:hint="eastAsia" w:ascii="宋体" w:hAnsi="宋体" w:eastAsia="宋体" w:cs="Times New Roman"/>
                <w:color w:val="000000" w:themeColor="text1"/>
                <w:sz w:val="24"/>
                <w:szCs w:val="24"/>
                <w:lang w:eastAsia="zh-CN"/>
                <w14:textFill>
                  <w14:solidFill>
                    <w14:schemeClr w14:val="tx1"/>
                  </w14:solidFill>
                </w14:textFill>
              </w:rPr>
              <w:t xml:space="preserve">提供真实系统操作演示录频</w:t>
            </w:r>
            <w:r>
              <w:rPr>
                <w:rFonts w:hint="eastAsia" w:ascii="宋体" w:hAnsi="宋体" w:eastAsia="宋体"/>
                <w:color w:val="000000" w:themeColor="text1"/>
                <w:sz w:val="24"/>
                <w:szCs w:val="24"/>
                <w:lang w:eastAsia="zh-CN"/>
                <w14:textFill>
                  <w14:solidFill>
                    <w14:schemeClr w14:val="tx1"/>
                  </w14:solidFill>
                </w14:textFill>
              </w:rPr>
              <w:t xml:space="preserve">进行作证</w:t>
            </w:r>
            <w:r>
              <w:rPr>
                <w:rFonts w:hint="eastAsia" w:ascii="宋体" w:hAnsi="宋体" w:eastAsia="宋体" w:cs="Times New Roman"/>
                <w:color w:val="000000" w:themeColor="text1"/>
                <w:sz w:val="24"/>
                <w:szCs w:val="24"/>
                <w:lang w:eastAsia="zh-CN"/>
                <w14:textFill>
                  <w14:solidFill>
                    <w14:schemeClr w14:val="tx1"/>
                  </w14:solidFill>
                </w14:textFill>
              </w:rPr>
              <w:t xml:space="preserve">，未提供视频作证</w:t>
            </w:r>
            <w:r>
              <w:rPr>
                <w:rFonts w:hint="eastAsia" w:ascii="宋体" w:hAnsi="宋体" w:eastAsia="宋体"/>
                <w:color w:val="000000" w:themeColor="text1"/>
                <w:sz w:val="24"/>
                <w:szCs w:val="24"/>
                <w:lang w:eastAsia="zh-CN"/>
                <w14:textFill>
                  <w14:solidFill>
                    <w14:schemeClr w14:val="tx1"/>
                  </w14:solidFill>
                </w14:textFill>
              </w:rPr>
              <w:t xml:space="preserve">或该项参数响应存在负偏离，或作证材料内容不齐全</w:t>
            </w:r>
            <w:r>
              <w:rPr>
                <w:rFonts w:hint="eastAsia" w:ascii="宋体" w:hAnsi="宋体" w:eastAsia="宋体" w:cs="Times New Roman"/>
                <w:color w:val="000000" w:themeColor="text1"/>
                <w:sz w:val="24"/>
                <w:szCs w:val="24"/>
                <w:lang w:eastAsia="zh-CN"/>
                <w14:textFill>
                  <w14:solidFill>
                    <w14:schemeClr w14:val="tx1"/>
                  </w14:solidFill>
                </w14:textFill>
              </w:rPr>
              <w:t xml:space="preserve">的不得分</w:t>
            </w:r>
            <w:r>
              <w:rPr>
                <w:rFonts w:hint="eastAsia" w:ascii="宋体" w:hAnsi="宋体" w:eastAsia="宋体"/>
                <w:color w:val="000000" w:themeColor="text1"/>
                <w:sz w:val="24"/>
                <w:szCs w:val="24"/>
                <w:lang w:eastAsia="zh-CN"/>
                <w14:textFill>
                  <w14:solidFill>
                    <w14:schemeClr w14:val="tx1"/>
                  </w14:solidFill>
                </w14:textFill>
              </w:rPr>
              <w:t xml:space="preserve">。</w:t>
            </w:r>
            <w:r/>
          </w:p>
          <w:p>
            <w:pPr>
              <w:jc w:val="both"/>
              <w:spacing w:after="0" w:line="240" w:lineRule="auto"/>
              <w:widowControl w:val="off"/>
              <w:rPr>
                <w:rFonts w:ascii="宋体" w:hAnsi="宋体" w:eastAsia="宋体"/>
                <w:color w:val="000000" w:themeColor="text1"/>
                <w:sz w:val="24"/>
                <w:szCs w:val="24"/>
                <w:lang w:eastAsia="zh-CN"/>
                <w14:textFill>
                  <w14:solidFill>
                    <w14:schemeClr w14:val="tx1"/>
                  </w14:solidFill>
                </w14:textFill>
              </w:rPr>
            </w:pPr>
            <w:r>
              <w:rPr>
                <w:rFonts w:hint="eastAsia" w:ascii="宋体" w:hAnsi="宋体" w:eastAsia="宋体" w:cs="Times New Roman"/>
                <w:color w:val="000000" w:themeColor="text1"/>
                <w:sz w:val="24"/>
                <w:szCs w:val="24"/>
                <w:lang w:eastAsia="zh-CN"/>
                <w14:textFill>
                  <w14:solidFill>
                    <w14:schemeClr w14:val="tx1"/>
                  </w14:solidFill>
                </w14:textFill>
              </w:rPr>
              <w:t xml:space="preserve">上传视频需符合苏采云相关要求</w:t>
            </w:r>
            <w:r/>
          </w:p>
          <w:p>
            <w:pPr>
              <w:spacing w:after="0" w:line="240" w:lineRule="auto"/>
              <w:rPr>
                <w:rFonts w:ascii="宋体" w:hAnsi="宋体" w:eastAsia="宋体"/>
                <w:b/>
                <w:bCs/>
                <w:color w:val="000000" w:themeColor="text1"/>
                <w:sz w:val="24"/>
                <w:szCs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▲编码质控点</w:t>
            </w:r>
            <w:r>
              <w:rPr>
                <w:rFonts w:hint="eastAsia" w:ascii="宋体" w:hAnsi="宋体" w:eastAsia="宋体"/>
                <w:b/>
                <w:bCs/>
                <w:color w:val="000000" w:themeColor="text1"/>
                <w:sz w:val="24"/>
                <w:szCs w:val="24"/>
                <w:lang w:eastAsia="zh-CN"/>
                <w14:textFill>
                  <w14:solidFill>
                    <w14:schemeClr w14:val="tx1"/>
                  </w14:solidFill>
                </w14:textFill>
              </w:rPr>
              <w:t xml:space="preserve">（2分）</w:t>
            </w:r>
            <w:r/>
          </w:p>
          <w:p>
            <w:pPr>
              <w:spacing w:after="0" w:line="240" w:lineRule="auto"/>
              <w:rPr>
                <w:rFonts w:ascii="宋体" w:hAnsi="宋体" w:eastAsia="宋体"/>
                <w:b/>
                <w:bCs/>
                <w:color w:val="000000" w:themeColor="text1"/>
                <w:sz w:val="24"/>
                <w:szCs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▲筛选质控病历并二次分配</w:t>
            </w:r>
            <w:r>
              <w:rPr>
                <w:rFonts w:hint="eastAsia" w:ascii="宋体" w:hAnsi="宋体" w:eastAsia="宋体"/>
                <w:b/>
                <w:bCs/>
                <w:color w:val="000000" w:themeColor="text1"/>
                <w:sz w:val="24"/>
                <w:szCs w:val="24"/>
                <w:lang w:eastAsia="zh-CN"/>
                <w14:textFill>
                  <w14:solidFill>
                    <w14:schemeClr w14:val="tx1"/>
                  </w14:solidFill>
                </w14:textFill>
              </w:rPr>
              <w:t xml:space="preserve">（2分）</w:t>
            </w:r>
            <w:r/>
          </w:p>
          <w:p>
            <w:pPr>
              <w:jc w:val="both"/>
              <w:spacing w:after="0" w:line="240" w:lineRule="auto"/>
              <w:widowControl w:val="off"/>
              <w:rPr>
                <w:rFonts w:ascii="宋体" w:hAnsi="宋体" w:eastAsia="宋体"/>
                <w:color w:val="000000" w:themeColor="text1"/>
                <w:sz w:val="24"/>
                <w:szCs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▲病历缺陷问题质控过程闭环展示</w:t>
            </w:r>
            <w:r>
              <w:rPr>
                <w:rFonts w:hint="eastAsia" w:ascii="宋体" w:hAnsi="宋体" w:eastAsia="宋体"/>
                <w:b/>
                <w:bCs/>
                <w:color w:val="000000" w:themeColor="text1"/>
                <w:sz w:val="24"/>
                <w:szCs w:val="24"/>
                <w:lang w:eastAsia="zh-CN"/>
                <w14:textFill>
                  <w14:solidFill>
                    <w14:schemeClr w14:val="tx1"/>
                  </w14:solidFill>
                </w14:textFill>
              </w:rPr>
              <w:t xml:space="preserve">（2分）</w:t>
            </w:r>
            <w:r/>
          </w:p>
          <w:p>
            <w:pPr>
              <w:spacing w:after="0" w:line="240" w:lineRule="auto"/>
              <w:rPr>
                <w:rFonts w:ascii="宋体" w:hAnsi="宋体" w:eastAsia="宋体"/>
                <w:color w:val="000000" w:themeColor="text1"/>
                <w:sz w:val="24"/>
                <w:szCs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人工抽查分析：支持以趋势图、柱状图、表格多种形式展示医院病历质控评价情况，按科室质控分析、医疗组质控分析、医生质控分析、科室评价分析、医疗组评价分析、医生评价分析进行统计分析，包括在院病历数、审核病历数、病历质控率等，支持下钻到详细病历列表</w:t>
            </w:r>
            <w:r>
              <w:rPr>
                <w:rFonts w:hint="eastAsia" w:ascii="宋体" w:hAnsi="宋体" w:eastAsia="宋体"/>
                <w:b/>
                <w:bCs/>
                <w:color w:val="000000" w:themeColor="text1"/>
                <w:sz w:val="24"/>
                <w:szCs w:val="24"/>
                <w:lang w:eastAsia="zh-CN"/>
                <w14:textFill>
                  <w14:solidFill>
                    <w14:schemeClr w14:val="tx1"/>
                  </w14:solidFill>
                </w14:textFill>
              </w:rPr>
              <w:t xml:space="preserve">（2分）</w:t>
            </w:r>
            <w:r/>
          </w:p>
          <w:p>
            <w:pPr>
              <w:jc w:val="both"/>
              <w:spacing w:after="0" w:line="240" w:lineRule="auto"/>
              <w:widowControl w:val="off"/>
              <w:rPr>
                <w:rFonts w:ascii="宋体" w:hAnsi="宋体" w:eastAsia="宋体"/>
                <w:color w:val="000000" w:themeColor="text1"/>
                <w:sz w:val="24"/>
                <w:szCs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▲肿瘤专科专病质控点</w:t>
            </w:r>
            <w:r>
              <w:rPr>
                <w:rFonts w:hint="eastAsia" w:ascii="宋体" w:hAnsi="宋体" w:eastAsia="宋体"/>
                <w:b/>
                <w:bCs/>
                <w:color w:val="000000" w:themeColor="text1"/>
                <w:sz w:val="24"/>
                <w:szCs w:val="24"/>
                <w:lang w:eastAsia="zh-CN"/>
                <w14:textFill>
                  <w14:solidFill>
                    <w14:schemeClr w14:val="tx1"/>
                  </w14:solidFill>
                </w14:textFill>
              </w:rPr>
              <w:t xml:space="preserve">（2分）</w:t>
            </w:r>
            <w:r/>
          </w:p>
          <w:p>
            <w:pPr>
              <w:jc w:val="both"/>
              <w:spacing w:after="0" w:line="240" w:lineRule="auto"/>
              <w:widowControl w:val="off"/>
              <w:rPr>
                <w:rFonts w:ascii="宋体" w:hAnsi="宋体" w:eastAsia="宋体"/>
                <w:color w:val="000000" w:themeColor="text1"/>
                <w:sz w:val="24"/>
                <w:szCs w:val="24"/>
                <w:lang w:eastAsia="zh-CN"/>
                <w14:textFill>
                  <w14:solidFill>
                    <w14:schemeClr w14:val="tx1"/>
                  </w14:solidFill>
                </w14:textFill>
              </w:rPr>
            </w:pPr>
            <w:r>
              <w:rPr>
                <w:rFonts w:ascii="宋体" w:hAnsi="宋体" w:eastAsia="宋体"/>
                <w:color w:val="000000" w:themeColor="text1"/>
                <w:sz w:val="24"/>
                <w:szCs w:val="24"/>
                <w:lang w:eastAsia="zh-CN"/>
                <w14:textFill>
                  <w14:solidFill>
                    <w14:schemeClr w14:val="tx1"/>
                  </w14:solidFill>
                </w14:textFill>
              </w:rPr>
            </w:r>
            <w:r/>
          </w:p>
          <w:p>
            <w:pPr>
              <w:spacing w:after="0" w:line="240" w:lineRule="auto"/>
              <w:widowControl w:val="off"/>
              <w:rPr>
                <w:rFonts w:ascii="宋体" w:hAnsi="宋体" w:eastAsia="宋体"/>
                <w:color w:val="000000" w:themeColor="text1"/>
                <w:sz w:val="24"/>
                <w:szCs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3.1.2</w:t>
            </w:r>
            <w:r/>
          </w:p>
          <w:p>
            <w:pPr>
              <w:spacing w:after="0" w:line="240" w:lineRule="auto"/>
              <w:widowControl w:val="off"/>
              <w:rPr>
                <w:rFonts w:ascii="宋体" w:hAnsi="宋体" w:eastAsia="宋体"/>
                <w:color w:val="000000" w:themeColor="text1"/>
                <w:sz w:val="24"/>
                <w:szCs w:val="24"/>
                <w:lang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全部满足标书第四章 </w:t>
            </w:r>
            <w:r>
              <w:rPr>
                <w:rFonts w:hint="eastAsia" w:ascii="宋体" w:hAnsi="宋体" w:eastAsia="宋体"/>
                <w:b/>
                <w:bCs/>
                <w:color w:val="000000" w:themeColor="text1"/>
                <w:sz w:val="24"/>
                <w:szCs w:val="24"/>
                <w:u w:val="single"/>
                <w:lang w:eastAsia="zh-CN"/>
                <w14:textFill>
                  <w14:solidFill>
                    <w14:schemeClr w14:val="tx1"/>
                  </w14:solidFill>
                </w14:textFill>
              </w:rPr>
              <w:t xml:space="preserve">技术要求</w:t>
            </w:r>
            <w:r>
              <w:rPr>
                <w:rFonts w:hint="eastAsia" w:ascii="宋体" w:hAnsi="宋体" w:eastAsia="宋体"/>
                <w:color w:val="000000" w:themeColor="text1"/>
                <w:sz w:val="24"/>
                <w:szCs w:val="24"/>
                <w:lang w:eastAsia="zh-CN"/>
                <w14:textFill>
                  <w14:solidFill>
                    <w14:schemeClr w14:val="tx1"/>
                  </w14:solidFill>
                </w14:textFill>
              </w:rPr>
              <w:t xml:space="preserve"> （</w:t>
            </w:r>
            <w:r>
              <w:rPr>
                <w:rFonts w:hint="eastAsia" w:ascii="宋体" w:hAnsi="宋体" w:eastAsia="宋体"/>
                <w:b/>
                <w:bCs/>
                <w:color w:val="000000" w:themeColor="text1"/>
                <w:sz w:val="24"/>
                <w:szCs w:val="24"/>
                <w:lang w:eastAsia="zh-CN"/>
                <w14:textFill>
                  <w14:solidFill>
                    <w14:schemeClr w14:val="tx1"/>
                  </w14:solidFill>
                </w14:textFill>
              </w:rPr>
              <w:t xml:space="preserve">得10分）</w:t>
            </w:r>
            <w:r>
              <w:rPr>
                <w:rFonts w:hint="eastAsia" w:ascii="宋体" w:hAnsi="宋体" w:eastAsia="宋体"/>
                <w:color w:val="000000" w:themeColor="text1"/>
                <w:sz w:val="24"/>
                <w:szCs w:val="24"/>
                <w:lang w:eastAsia="zh-CN"/>
                <w14:textFill>
                  <w14:solidFill>
                    <w14:schemeClr w14:val="tx1"/>
                  </w14:solidFill>
                </w14:textFill>
              </w:rPr>
              <w:t xml:space="preserve">（不含▲参数），正偏离不加分，打★号指标为必须满足项，如有负偏离将作为无效报价；非★、▲指标有1负偏离扣0.5分，扣完为止。</w:t>
            </w:r>
            <w:r/>
          </w:p>
          <w:p>
            <w:pPr>
              <w:spacing w:after="0" w:line="240" w:lineRule="auto"/>
              <w:rPr>
                <w:rFonts w:ascii="宋体" w:hAnsi="宋体"/>
                <w:color w:val="000000" w:themeColor="text1"/>
                <w:sz w:val="24"/>
                <w:lang w:eastAsia="zh-CN"/>
                <w14:textFill>
                  <w14:solidFill>
                    <w14:schemeClr w14:val="tx1"/>
                  </w14:solidFill>
                </w14:textFill>
              </w:rPr>
            </w:pPr>
            <w:r>
              <w:rPr>
                <w:rFonts w:ascii="宋体" w:hAnsi="宋体"/>
                <w:color w:val="000000" w:themeColor="text1"/>
                <w:sz w:val="24"/>
                <w:lang w:eastAsia="zh-CN"/>
                <w14:textFill>
                  <w14:solidFill>
                    <w14:schemeClr w14:val="tx1"/>
                  </w14:solidFill>
                </w14:textFill>
              </w:rPr>
            </w:r>
            <w:r/>
          </w:p>
          <w:p>
            <w:pPr>
              <w:spacing w:after="0" w:line="240" w:lineRule="auto"/>
              <w:rPr>
                <w:rFonts w:ascii="宋体" w:hAnsi="宋体" w:eastAsia="宋体"/>
                <w:color w:val="000000" w:themeColor="text1"/>
                <w:sz w:val="24"/>
                <w:szCs w:val="24"/>
                <w:lang w:eastAsia="zh-CN" w:bidi="ar"/>
                <w14:textFill>
                  <w14:solidFill>
                    <w14:schemeClr w14:val="tx1"/>
                  </w14:solidFill>
                </w14:textFill>
              </w:rPr>
            </w:pPr>
            <w:r>
              <w:rPr>
                <w:rFonts w:hint="eastAsia" w:ascii="宋体" w:hAnsi="宋体" w:eastAsia="宋体"/>
                <w:b/>
                <w:bCs/>
                <w:color w:val="000000" w:themeColor="text1"/>
                <w:sz w:val="24"/>
                <w:szCs w:val="24"/>
                <w:lang w:eastAsia="zh-CN" w:bidi="ar"/>
                <w14:textFill>
                  <w14:solidFill>
                    <w14:schemeClr w14:val="tx1"/>
                  </w14:solidFill>
                </w14:textFill>
              </w:rPr>
              <w:t xml:space="preserve">3.</w:t>
            </w:r>
            <w:r>
              <w:rPr>
                <w:rFonts w:hint="eastAsia" w:ascii="宋体" w:hAnsi="宋体"/>
                <w:b/>
                <w:bCs/>
                <w:color w:val="000000" w:themeColor="text1"/>
                <w:sz w:val="24"/>
                <w:lang w:eastAsia="zh-CN" w:bidi="ar"/>
                <w14:textFill>
                  <w14:solidFill>
                    <w14:schemeClr w14:val="tx1"/>
                  </w14:solidFill>
                </w14:textFill>
              </w:rPr>
              <w:t xml:space="preserve">2</w:t>
            </w:r>
            <w:r>
              <w:rPr>
                <w:rFonts w:hint="eastAsia" w:ascii="宋体" w:hAnsi="宋体" w:eastAsia="宋体"/>
                <w:b/>
                <w:bCs/>
                <w:color w:val="000000" w:themeColor="text1"/>
                <w:sz w:val="24"/>
                <w:szCs w:val="24"/>
                <w:lang w:eastAsia="zh-CN"/>
                <w14:textFill>
                  <w14:solidFill>
                    <w14:schemeClr w14:val="tx1"/>
                  </w14:solidFill>
                </w14:textFill>
              </w:rPr>
              <w:t xml:space="preserve">人员配置（7分</w:t>
            </w:r>
            <w:r>
              <w:rPr>
                <w:rFonts w:hint="eastAsia" w:ascii="宋体" w:hAnsi="宋体" w:eastAsia="宋体"/>
                <w:color w:val="000000" w:themeColor="text1"/>
                <w:sz w:val="24"/>
                <w:szCs w:val="24"/>
                <w:lang w:eastAsia="zh-CN"/>
                <w14:textFill>
                  <w14:solidFill>
                    <w14:schemeClr w14:val="tx1"/>
                  </w14:solidFill>
                </w14:textFill>
              </w:rPr>
              <w:t xml:space="preserve">）</w:t>
            </w:r>
            <w:r/>
          </w:p>
          <w:p>
            <w:pPr>
              <w:jc w:val="both"/>
              <w:spacing w:after="0" w:line="240" w:lineRule="auto"/>
              <w:widowControl w:val="off"/>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bidi="ar"/>
                <w14:textFill>
                  <w14:solidFill>
                    <w14:schemeClr w14:val="tx1"/>
                  </w14:solidFill>
                </w14:textFill>
              </w:rPr>
              <w:t xml:space="preserve">3.</w:t>
            </w:r>
            <w:r>
              <w:rPr>
                <w:rFonts w:hint="eastAsia" w:ascii="宋体" w:hAnsi="宋体" w:cs="宋体"/>
                <w:color w:val="000000" w:themeColor="text1"/>
                <w:sz w:val="24"/>
                <w:lang w:eastAsia="zh-CN" w:bidi="ar"/>
                <w14:textFill>
                  <w14:solidFill>
                    <w14:schemeClr w14:val="tx1"/>
                  </w14:solidFill>
                </w14:textFill>
              </w:rPr>
              <w:t xml:space="preserve">2</w:t>
            </w:r>
            <w:r>
              <w:rPr>
                <w:rFonts w:hint="eastAsia" w:ascii="宋体" w:hAnsi="宋体" w:eastAsia="宋体" w:cs="宋体"/>
                <w:color w:val="000000" w:themeColor="text1"/>
                <w:sz w:val="24"/>
                <w:szCs w:val="24"/>
                <w:lang w:eastAsia="zh-CN" w:bidi="ar"/>
                <w14:textFill>
                  <w14:solidFill>
                    <w14:schemeClr w14:val="tx1"/>
                  </w14:solidFill>
                </w14:textFill>
              </w:rPr>
              <w:t xml:space="preserve">.1项目配备项目经理1名，需具备信息系统项目管理师高级证书且具有大模型项目实施管理经验（提供同类型项目最终用户盖章的相关证明材料复印件）</w:t>
            </w:r>
            <w:r>
              <w:rPr>
                <w:rFonts w:hint="eastAsia" w:ascii="宋体" w:hAnsi="宋体" w:eastAsia="宋体" w:cs="宋体"/>
                <w:b/>
                <w:bCs/>
                <w:color w:val="000000" w:themeColor="text1"/>
                <w:sz w:val="24"/>
                <w:szCs w:val="24"/>
                <w:lang w:eastAsia="zh-CN" w:bidi="ar"/>
                <w14:textFill>
                  <w14:solidFill>
                    <w14:schemeClr w14:val="tx1"/>
                  </w14:solidFill>
                </w14:textFill>
              </w:rPr>
              <w:t xml:space="preserve">得3分</w:t>
            </w:r>
            <w:r>
              <w:rPr>
                <w:rFonts w:hint="eastAsia" w:ascii="宋体" w:hAnsi="宋体" w:eastAsia="宋体" w:cs="宋体"/>
                <w:color w:val="000000" w:themeColor="text1"/>
                <w:sz w:val="24"/>
                <w:szCs w:val="24"/>
                <w:lang w:eastAsia="zh-CN" w:bidi="ar"/>
                <w14:textFill>
                  <w14:solidFill>
                    <w14:schemeClr w14:val="tx1"/>
                  </w14:solidFill>
                </w14:textFill>
              </w:rPr>
              <w:t xml:space="preserve">，材料不全不得分。</w:t>
            </w:r>
            <w:r/>
          </w:p>
          <w:p>
            <w:pPr>
              <w:jc w:val="both"/>
              <w:spacing w:after="0" w:line="240" w:lineRule="auto"/>
              <w:widowControl w:val="off"/>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bidi="ar"/>
                <w14:textFill>
                  <w14:solidFill>
                    <w14:schemeClr w14:val="tx1"/>
                  </w14:solidFill>
                </w14:textFill>
              </w:rPr>
              <w:t xml:space="preserve">3.</w:t>
            </w:r>
            <w:r>
              <w:rPr>
                <w:rFonts w:hint="eastAsia" w:ascii="宋体" w:hAnsi="宋体" w:cs="宋体"/>
                <w:color w:val="000000" w:themeColor="text1"/>
                <w:sz w:val="24"/>
                <w:lang w:eastAsia="zh-CN" w:bidi="ar"/>
                <w14:textFill>
                  <w14:solidFill>
                    <w14:schemeClr w14:val="tx1"/>
                  </w14:solidFill>
                </w14:textFill>
              </w:rPr>
              <w:t xml:space="preserve">2</w:t>
            </w:r>
            <w:r>
              <w:rPr>
                <w:rFonts w:hint="eastAsia" w:ascii="宋体" w:hAnsi="宋体" w:eastAsia="宋体" w:cs="宋体"/>
                <w:color w:val="000000" w:themeColor="text1"/>
                <w:sz w:val="24"/>
                <w:szCs w:val="24"/>
                <w:lang w:eastAsia="zh-CN" w:bidi="ar"/>
                <w14:textFill>
                  <w14:solidFill>
                    <w14:schemeClr w14:val="tx1"/>
                  </w14:solidFill>
                </w14:textFill>
              </w:rPr>
              <w:t xml:space="preserve">.2项目配备技术负责人1名，需具备系统架构设计师高级证书且具备大模型项目技术服务经验（提供同类型项目最终用户盖章的相关证明材料复印件）</w:t>
            </w:r>
            <w:r>
              <w:rPr>
                <w:rFonts w:hint="eastAsia" w:ascii="宋体" w:hAnsi="宋体" w:eastAsia="宋体" w:cs="宋体"/>
                <w:b/>
                <w:bCs/>
                <w:color w:val="000000" w:themeColor="text1"/>
                <w:sz w:val="24"/>
                <w:szCs w:val="24"/>
                <w:lang w:eastAsia="zh-CN" w:bidi="ar"/>
                <w14:textFill>
                  <w14:solidFill>
                    <w14:schemeClr w14:val="tx1"/>
                  </w14:solidFill>
                </w14:textFill>
              </w:rPr>
              <w:t xml:space="preserve">得3分，</w:t>
            </w:r>
            <w:r>
              <w:rPr>
                <w:rFonts w:hint="eastAsia" w:ascii="宋体" w:hAnsi="宋体" w:eastAsia="宋体" w:cs="宋体"/>
                <w:color w:val="000000" w:themeColor="text1"/>
                <w:sz w:val="24"/>
                <w:szCs w:val="24"/>
                <w:lang w:eastAsia="zh-CN" w:bidi="ar"/>
                <w14:textFill>
                  <w14:solidFill>
                    <w14:schemeClr w14:val="tx1"/>
                  </w14:solidFill>
                </w14:textFill>
              </w:rPr>
              <w:t xml:space="preserve">材料不全不得分。</w:t>
            </w:r>
            <w:r/>
          </w:p>
          <w:p>
            <w:pPr>
              <w:jc w:val="both"/>
              <w:spacing w:after="0" w:line="240" w:lineRule="auto"/>
              <w:widowControl w:val="off"/>
              <w:rPr>
                <w:rFonts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bidi="ar"/>
                <w14:textFill>
                  <w14:solidFill>
                    <w14:schemeClr w14:val="tx1"/>
                  </w14:solidFill>
                </w14:textFill>
              </w:rPr>
              <w:t xml:space="preserve">3.</w:t>
            </w:r>
            <w:r>
              <w:rPr>
                <w:rFonts w:hint="eastAsia" w:ascii="宋体" w:hAnsi="宋体" w:cs="宋体"/>
                <w:color w:val="000000" w:themeColor="text1"/>
                <w:sz w:val="24"/>
                <w:lang w:eastAsia="zh-CN" w:bidi="ar"/>
                <w14:textFill>
                  <w14:solidFill>
                    <w14:schemeClr w14:val="tx1"/>
                  </w14:solidFill>
                </w14:textFill>
              </w:rPr>
              <w:t xml:space="preserve">2</w:t>
            </w:r>
            <w:r>
              <w:rPr>
                <w:rFonts w:hint="eastAsia" w:ascii="宋体" w:hAnsi="宋体" w:eastAsia="宋体" w:cs="宋体"/>
                <w:color w:val="000000" w:themeColor="text1"/>
                <w:sz w:val="24"/>
                <w:szCs w:val="24"/>
                <w:lang w:eastAsia="zh-CN" w:bidi="ar"/>
                <w14:textFill>
                  <w14:solidFill>
                    <w14:schemeClr w14:val="tx1"/>
                  </w14:solidFill>
                </w14:textFill>
              </w:rPr>
              <w:t xml:space="preserve">.3项目配备医学咨询顾问1名，需具备临床医学硕士</w:t>
            </w:r>
            <w:r>
              <w:rPr>
                <w:rFonts w:ascii="宋体" w:hAnsi="宋体" w:eastAsia="宋体" w:cs="宋体"/>
                <w:color w:val="000000" w:themeColor="text1"/>
                <w:sz w:val="24"/>
                <w:szCs w:val="24"/>
                <w:lang w:eastAsia="zh-CN" w:bidi="ar"/>
                <w14:textFill>
                  <w14:solidFill>
                    <w14:schemeClr w14:val="tx1"/>
                  </w14:solidFill>
                </w14:textFill>
              </w:rPr>
              <w:t xml:space="preserve">或博士</w:t>
            </w:r>
            <w:r>
              <w:rPr>
                <w:rFonts w:hint="eastAsia" w:ascii="宋体" w:hAnsi="宋体" w:eastAsia="宋体" w:cs="宋体"/>
                <w:color w:val="000000" w:themeColor="text1"/>
                <w:sz w:val="24"/>
                <w:szCs w:val="24"/>
                <w:lang w:eastAsia="zh-CN" w:bidi="ar"/>
                <w14:textFill>
                  <w14:solidFill>
                    <w14:schemeClr w14:val="tx1"/>
                  </w14:solidFill>
                </w14:textFill>
              </w:rPr>
              <w:t xml:space="preserve">学位证书、医师资格证书，拥有至少10年临床工作经验。以上材料提供复印件，全部满足</w:t>
            </w:r>
            <w:r>
              <w:rPr>
                <w:rFonts w:hint="eastAsia" w:ascii="宋体" w:hAnsi="宋体" w:eastAsia="宋体" w:cs="宋体"/>
                <w:b/>
                <w:bCs/>
                <w:color w:val="000000" w:themeColor="text1"/>
                <w:sz w:val="24"/>
                <w:szCs w:val="24"/>
                <w:lang w:eastAsia="zh-CN" w:bidi="ar"/>
                <w14:textFill>
                  <w14:solidFill>
                    <w14:schemeClr w14:val="tx1"/>
                  </w14:solidFill>
                </w14:textFill>
              </w:rPr>
              <w:t xml:space="preserve">得</w:t>
            </w:r>
            <w:r>
              <w:rPr>
                <w:rFonts w:ascii="宋体" w:hAnsi="宋体" w:eastAsia="宋体" w:cs="宋体"/>
                <w:b/>
                <w:bCs/>
                <w:color w:val="000000" w:themeColor="text1"/>
                <w:sz w:val="24"/>
                <w:szCs w:val="24"/>
                <w:lang w:eastAsia="zh-CN" w:bidi="ar"/>
                <w14:textFill>
                  <w14:solidFill>
                    <w14:schemeClr w14:val="tx1"/>
                  </w14:solidFill>
                </w14:textFill>
              </w:rPr>
              <w:t xml:space="preserve">1</w:t>
            </w:r>
            <w:r>
              <w:rPr>
                <w:rFonts w:hint="eastAsia" w:ascii="宋体" w:hAnsi="宋体" w:eastAsia="宋体" w:cs="宋体"/>
                <w:b/>
                <w:bCs/>
                <w:color w:val="000000" w:themeColor="text1"/>
                <w:sz w:val="24"/>
                <w:szCs w:val="24"/>
                <w:lang w:eastAsia="zh-CN" w:bidi="ar"/>
                <w14:textFill>
                  <w14:solidFill>
                    <w14:schemeClr w14:val="tx1"/>
                  </w14:solidFill>
                </w14:textFill>
              </w:rPr>
              <w:t xml:space="preserve">分，</w:t>
            </w:r>
            <w:r>
              <w:rPr>
                <w:rFonts w:hint="eastAsia" w:ascii="宋体" w:hAnsi="宋体" w:eastAsia="宋体" w:cs="宋体"/>
                <w:color w:val="000000" w:themeColor="text1"/>
                <w:sz w:val="24"/>
                <w:szCs w:val="24"/>
                <w:lang w:eastAsia="zh-CN" w:bidi="ar"/>
                <w14:textFill>
                  <w14:solidFill>
                    <w14:schemeClr w14:val="tx1"/>
                  </w14:solidFill>
                </w14:textFill>
              </w:rPr>
              <w:t xml:space="preserve">满分</w:t>
            </w:r>
            <w:r>
              <w:rPr>
                <w:rFonts w:ascii="宋体" w:hAnsi="宋体" w:eastAsia="宋体" w:cs="宋体"/>
                <w:color w:val="000000" w:themeColor="text1"/>
                <w:sz w:val="24"/>
                <w:szCs w:val="24"/>
                <w:lang w:eastAsia="zh-CN" w:bidi="ar"/>
                <w14:textFill>
                  <w14:solidFill>
                    <w14:schemeClr w14:val="tx1"/>
                  </w14:solidFill>
                </w14:textFill>
              </w:rPr>
              <w:t xml:space="preserve">1</w:t>
            </w:r>
            <w:r>
              <w:rPr>
                <w:rFonts w:hint="eastAsia" w:ascii="宋体" w:hAnsi="宋体" w:eastAsia="宋体" w:cs="宋体"/>
                <w:color w:val="000000" w:themeColor="text1"/>
                <w:sz w:val="24"/>
                <w:szCs w:val="24"/>
                <w:lang w:eastAsia="zh-CN" w:bidi="ar"/>
                <w14:textFill>
                  <w14:solidFill>
                    <w14:schemeClr w14:val="tx1"/>
                  </w14:solidFill>
                </w14:textFill>
              </w:rPr>
              <w:t xml:space="preserve">分，有缺失不得分。</w:t>
            </w:r>
            <w:r/>
          </w:p>
          <w:p>
            <w:pPr>
              <w:jc w:val="both"/>
              <w:spacing w:after="0" w:line="240" w:lineRule="auto"/>
              <w:widowControl w:val="off"/>
              <w:rPr>
                <w:rFonts w:ascii="宋体" w:hAnsi="宋体" w:eastAsia="宋体"/>
                <w:color w:val="000000" w:themeColor="text1"/>
                <w:sz w:val="24"/>
                <w:szCs w:val="24"/>
                <w:lang w:eastAsia="zh-CN" w:bidi="ar"/>
                <w14:textFill>
                  <w14:solidFill>
                    <w14:schemeClr w14:val="tx1"/>
                  </w14:solidFill>
                </w14:textFill>
              </w:rPr>
            </w:pPr>
            <w:r>
              <w:rPr>
                <w:rFonts w:hint="eastAsia" w:ascii="宋体" w:hAnsi="宋体" w:eastAsia="宋体" w:cs="宋体"/>
                <w:color w:val="000000" w:themeColor="text1"/>
                <w:sz w:val="24"/>
                <w:szCs w:val="24"/>
                <w:lang w:eastAsia="zh-CN" w:bidi="ar"/>
                <w14:textFill>
                  <w14:solidFill>
                    <w14:schemeClr w14:val="tx1"/>
                  </w14:solidFill>
                </w14:textFill>
              </w:rPr>
              <w:t xml:space="preserve">注：以上人员不得为同一人，需为投标人或制造商的正式员工，提供所在单位近六个月内任意一个月的缴纳社保证明，并同时提供评分细则中要求的证明文件，以上材料需提供复印件并加盖投标人公章，未按上述要求提供不得分。</w:t>
            </w:r>
            <w:r/>
          </w:p>
          <w:p>
            <w:pPr>
              <w:spacing w:after="0" w:line="240" w:lineRule="auto"/>
              <w:rPr>
                <w:rFonts w:eastAsiaTheme="minorEastAsia"/>
                <w:color w:val="000000" w:themeColor="text1"/>
                <w:lang w:eastAsia="zh-CN"/>
                <w14:textFill>
                  <w14:solidFill>
                    <w14:schemeClr w14:val="tx1"/>
                  </w14:solidFill>
                </w14:textFill>
              </w:rPr>
            </w:pPr>
            <w:r>
              <w:rPr>
                <w:rFonts w:eastAsiaTheme="minorEastAsia"/>
                <w:color w:val="000000" w:themeColor="text1"/>
                <w:lang w:eastAsia="zh-CN"/>
                <w14:textFill>
                  <w14:solidFill>
                    <w14:schemeClr w14:val="tx1"/>
                  </w14:solidFill>
                </w14:textFill>
              </w:rPr>
            </w:r>
            <w:r/>
          </w:p>
          <w:p>
            <w:pPr>
              <w:spacing w:after="0" w:line="240" w:lineRule="auto"/>
              <w:rPr>
                <w:rFonts w:ascii="宋体" w:hAnsi="宋体" w:eastAsia="宋体"/>
                <w:b/>
                <w:bCs/>
                <w:color w:val="000000" w:themeColor="text1"/>
                <w:sz w:val="30"/>
                <w:szCs w:val="30"/>
                <w:lang w:eastAsia="zh-CN"/>
                <w14:textFill>
                  <w14:solidFill>
                    <w14:schemeClr w14:val="tx1"/>
                  </w14:solidFill>
                </w14:textFill>
              </w:rPr>
            </w:pPr>
            <w:r>
              <w:rPr>
                <w:rFonts w:hint="eastAsia" w:ascii="宋体" w:hAnsi="宋体" w:eastAsia="宋体"/>
                <w:b/>
                <w:bCs/>
                <w:color w:val="000000" w:themeColor="text1"/>
                <w:sz w:val="30"/>
                <w:szCs w:val="30"/>
                <w:lang w:eastAsia="zh-CN"/>
                <w14:textFill>
                  <w14:solidFill>
                    <w14:schemeClr w14:val="tx1"/>
                  </w14:solidFill>
                </w14:textFill>
              </w:rPr>
              <w:t xml:space="preserve">主观分</w:t>
            </w:r>
            <w:r/>
          </w:p>
          <w:p>
            <w:pPr>
              <w:spacing w:after="0" w:line="240" w:lineRule="auto"/>
              <w:rPr>
                <w:rFonts w:ascii="宋体" w:hAnsi="宋体" w:eastAsia="宋体" w:cs="宋体"/>
                <w:color w:val="000000" w:themeColor="text1"/>
                <w:sz w:val="24"/>
                <w:szCs w:val="24"/>
                <w:lang w:eastAsia="zh-CN" w:bidi="ar"/>
                <w14:textFill>
                  <w14:solidFill>
                    <w14:schemeClr w14:val="tx1"/>
                  </w14:solidFill>
                </w14:textFill>
              </w:rPr>
            </w:pPr>
            <w:r>
              <w:rPr>
                <w:rFonts w:hint="eastAsia" w:ascii="宋体" w:hAnsi="宋体" w:eastAsia="宋体" w:cs="宋体"/>
                <w:b/>
                <w:bCs/>
                <w:color w:val="000000" w:themeColor="text1"/>
                <w:lang w:eastAsia="zh-CN"/>
                <w14:textFill>
                  <w14:solidFill>
                    <w14:schemeClr w14:val="tx1"/>
                  </w14:solidFill>
                </w14:textFill>
              </w:rPr>
              <w:t xml:space="preserve">主观分中</w:t>
            </w:r>
            <w:r>
              <w:rPr>
                <w:rFonts w:hint="eastAsia" w:ascii="宋体" w:hAnsi="宋体" w:eastAsia="宋体" w:cs="宋体"/>
                <w:color w:val="000000" w:themeColor="text1"/>
                <w:lang w:eastAsia="zh-CN"/>
                <w14:textFill>
                  <w14:solidFill>
                    <w14:schemeClr w14:val="tx1"/>
                  </w14:solidFill>
                </w14:textFill>
              </w:rPr>
              <w:t xml:space="preserve">内容存在缺陷是指：①该项内容描述前后不一致；②该项内容所阐述的项目信息与本项目实际信息不一致；③该项内容引用的规定、规范错误；该项内容描述不符合国家相关法律法规、政策文件、规范标准要求；④该项内容阐述的方式方法明显不符合本项目实际情况；⑤该项内容描述与本项目实际情况不符；⑥该项内容套用其他项目内容。</w:t>
            </w:r>
            <w:r/>
          </w:p>
          <w:p>
            <w:pPr>
              <w:jc w:val="both"/>
              <w:spacing w:after="0" w:line="240" w:lineRule="auto"/>
              <w:widowControl w:val="off"/>
              <w:rPr>
                <w:rFonts w:ascii="宋体" w:hAnsi="宋体" w:eastAsia="宋体" w:cs="宋体"/>
                <w:b/>
                <w:bCs/>
                <w:color w:val="000000" w:themeColor="text1"/>
                <w:sz w:val="24"/>
                <w:szCs w:val="24"/>
                <w:lang w:eastAsia="zh-CN" w:bidi="ar"/>
                <w14:textFill>
                  <w14:solidFill>
                    <w14:schemeClr w14:val="tx1"/>
                  </w14:solidFill>
                </w14:textFill>
              </w:rPr>
            </w:pPr>
            <w:r>
              <w:rPr>
                <w:rFonts w:hint="eastAsia" w:ascii="宋体" w:hAnsi="宋体" w:eastAsia="宋体" w:cs="宋体"/>
                <w:b/>
                <w:bCs/>
                <w:color w:val="000000" w:themeColor="text1"/>
                <w:sz w:val="24"/>
                <w:szCs w:val="24"/>
                <w:lang w:eastAsia="zh-CN" w:bidi="ar"/>
                <w14:textFill>
                  <w14:solidFill>
                    <w14:schemeClr w14:val="tx1"/>
                  </w14:solidFill>
                </w14:textFill>
              </w:rPr>
              <w:t xml:space="preserve">3.3</w:t>
            </w:r>
            <w:r>
              <w:rPr>
                <w:rFonts w:ascii="宋体" w:hAnsi="宋体" w:eastAsia="宋体" w:cs="宋体"/>
                <w:b/>
                <w:bCs/>
                <w:color w:val="000000" w:themeColor="text1"/>
                <w:sz w:val="24"/>
                <w:szCs w:val="24"/>
                <w:lang w:eastAsia="zh-CN" w:bidi="ar"/>
                <w14:textFill>
                  <w14:solidFill>
                    <w14:schemeClr w14:val="tx1"/>
                  </w14:solidFill>
                </w14:textFill>
              </w:rPr>
              <w:t xml:space="preserve">实施方案</w:t>
            </w:r>
            <w:r/>
          </w:p>
          <w:p>
            <w:pPr>
              <w:spacing w:after="0" w:line="240" w:lineRule="auto"/>
              <w:rPr>
                <w:rFonts w:ascii="宋体" w:hAnsi="宋体" w:eastAsia="宋体" w:cs="宋体"/>
                <w:b/>
                <w:bCs/>
                <w:color w:val="000000" w:themeColor="text1"/>
                <w:sz w:val="24"/>
                <w:szCs w:val="24"/>
                <w:lang w:eastAsia="zh-CN" w:bidi="ar"/>
                <w14:textFill>
                  <w14:solidFill>
                    <w14:schemeClr w14:val="tx1"/>
                  </w14:solidFill>
                </w14:textFill>
              </w:rPr>
            </w:pPr>
            <w:r>
              <w:rPr>
                <w:rFonts w:hint="eastAsia" w:ascii="宋体" w:hAnsi="宋体" w:eastAsia="宋体" w:cs="宋体"/>
                <w:b/>
                <w:bCs/>
                <w:color w:val="000000" w:themeColor="text1"/>
                <w:sz w:val="24"/>
                <w:szCs w:val="24"/>
                <w:lang w:eastAsia="zh-CN" w:bidi="ar"/>
                <w14:textFill>
                  <w14:solidFill>
                    <w14:schemeClr w14:val="tx1"/>
                  </w14:solidFill>
                </w14:textFill>
              </w:rPr>
              <w:t xml:space="preserve">投标人实施方案进行评价，包括项目项目组织管理、进度计划安排、紧急故障处理与应急方案、安装调试方案、测试及验收方案五项。评委从投标方案内容完整全面性、是否充分考虑用户需求、保证措施健全性、针对性等方面评价打分</w:t>
            </w:r>
            <w:r/>
          </w:p>
          <w:p>
            <w:pPr>
              <w:spacing w:after="0" w:line="240" w:lineRule="auto"/>
              <w:rPr>
                <w:rFonts w:ascii="宋体" w:hAnsi="宋体" w:eastAsia="宋体" w:cs="宋体"/>
                <w:b/>
                <w:bCs/>
                <w:color w:val="000000" w:themeColor="text1"/>
                <w:sz w:val="24"/>
                <w:szCs w:val="24"/>
                <w:lang w:eastAsia="zh-CN" w:bidi="ar"/>
                <w14:textFill>
                  <w14:solidFill>
                    <w14:schemeClr w14:val="tx1"/>
                  </w14:solidFill>
                </w14:textFill>
              </w:rPr>
            </w:pPr>
            <w:r>
              <w:rPr>
                <w:rFonts w:hint="eastAsia" w:ascii="宋体" w:hAnsi="宋体" w:eastAsia="宋体" w:cs="宋体"/>
                <w:b/>
                <w:bCs/>
                <w:color w:val="000000" w:themeColor="text1"/>
                <w:sz w:val="24"/>
                <w:szCs w:val="24"/>
                <w:lang w:eastAsia="zh-CN" w:bidi="ar"/>
                <w14:textFill>
                  <w14:solidFill>
                    <w14:schemeClr w14:val="tx1"/>
                  </w14:solidFill>
                </w14:textFill>
              </w:rPr>
              <w:t xml:space="preserve">项目组织管理（1分）</w:t>
            </w:r>
            <w:r/>
          </w:p>
          <w:p>
            <w:pPr>
              <w:spacing w:after="0" w:line="240" w:lineRule="auto"/>
              <w:widowControl w:val="off"/>
              <w:rPr>
                <w:rFonts w:ascii="宋体" w:hAnsi="宋体" w:eastAsia="宋体" w:cs="宋体"/>
                <w:color w:val="000000" w:themeColor="text1"/>
                <w:sz w:val="24"/>
                <w:szCs w:val="24"/>
                <w:lang w:eastAsia="zh-CN" w:bidi="ar"/>
                <w14:textFill>
                  <w14:solidFill>
                    <w14:schemeClr w14:val="tx1"/>
                  </w14:solidFill>
                </w14:textFill>
              </w:rPr>
            </w:pPr>
            <w:r>
              <w:rPr>
                <w:rFonts w:hint="eastAsia" w:ascii="宋体" w:hAnsi="宋体" w:eastAsia="宋体" w:cs="宋体"/>
                <w:color w:val="000000" w:themeColor="text1"/>
                <w:sz w:val="24"/>
                <w:szCs w:val="24"/>
                <w:lang w:eastAsia="zh-CN" w:bidi="ar"/>
                <w14:textFill>
                  <w14:solidFill>
                    <w14:schemeClr w14:val="tx1"/>
                  </w14:solidFill>
                </w14:textFill>
              </w:rPr>
              <w:t xml:space="preserve">（1）内容全面合理、针对性及操作性强的，得1分；</w:t>
            </w:r>
            <w:r/>
          </w:p>
          <w:p>
            <w:pPr>
              <w:spacing w:after="0" w:line="240" w:lineRule="auto"/>
              <w:widowControl w:val="off"/>
              <w:rPr>
                <w:rFonts w:ascii="宋体" w:hAnsi="宋体" w:eastAsia="宋体" w:cs="宋体"/>
                <w:color w:val="000000" w:themeColor="text1"/>
                <w:sz w:val="24"/>
                <w:szCs w:val="24"/>
                <w:lang w:eastAsia="zh-CN" w:bidi="ar"/>
                <w14:textFill>
                  <w14:solidFill>
                    <w14:schemeClr w14:val="tx1"/>
                  </w14:solidFill>
                </w14:textFill>
              </w:rPr>
            </w:pPr>
            <w:r>
              <w:rPr>
                <w:rFonts w:hint="eastAsia" w:ascii="宋体" w:hAnsi="宋体" w:eastAsia="宋体" w:cs="宋体"/>
                <w:color w:val="000000" w:themeColor="text1"/>
                <w:sz w:val="24"/>
                <w:szCs w:val="24"/>
                <w:lang w:eastAsia="zh-CN" w:bidi="ar"/>
                <w14:textFill>
                  <w14:solidFill>
                    <w14:schemeClr w14:val="tx1"/>
                  </w14:solidFill>
                </w14:textFill>
              </w:rPr>
              <w:t xml:space="preserve">（2）内容存在缺陷，得0.5分；</w:t>
            </w:r>
            <w:r/>
          </w:p>
          <w:p>
            <w:pPr>
              <w:spacing w:after="0" w:line="240" w:lineRule="auto"/>
              <w:widowControl w:val="off"/>
              <w:rPr>
                <w:rFonts w:ascii="宋体" w:hAnsi="宋体" w:eastAsia="宋体" w:cs="宋体"/>
                <w:color w:val="000000" w:themeColor="text1"/>
                <w:sz w:val="24"/>
                <w:szCs w:val="24"/>
                <w:lang w:eastAsia="zh-CN" w:bidi="ar"/>
                <w14:textFill>
                  <w14:solidFill>
                    <w14:schemeClr w14:val="tx1"/>
                  </w14:solidFill>
                </w14:textFill>
              </w:rPr>
            </w:pPr>
            <w:r>
              <w:rPr>
                <w:rFonts w:hint="eastAsia" w:ascii="宋体" w:hAnsi="宋体" w:eastAsia="宋体" w:cs="宋体"/>
                <w:color w:val="000000" w:themeColor="text1"/>
                <w:sz w:val="24"/>
                <w:szCs w:val="24"/>
                <w:lang w:eastAsia="zh-CN" w:bidi="ar"/>
                <w14:textFill>
                  <w14:solidFill>
                    <w14:schemeClr w14:val="tx1"/>
                  </w14:solidFill>
                </w14:textFill>
              </w:rPr>
              <w:t xml:space="preserve">（3）内容不合理、缺乏针对性及操作性或未提供方案的不得分。</w:t>
            </w:r>
            <w:r/>
          </w:p>
          <w:p>
            <w:pPr>
              <w:jc w:val="both"/>
              <w:spacing w:after="0" w:line="240" w:lineRule="auto"/>
              <w:widowControl w:val="off"/>
              <w:rPr>
                <w:rFonts w:ascii="宋体" w:hAnsi="宋体" w:eastAsia="宋体" w:cs="宋体"/>
                <w:b/>
                <w:bCs/>
                <w:color w:val="000000" w:themeColor="text1"/>
                <w:sz w:val="24"/>
                <w:szCs w:val="24"/>
                <w:lang w:eastAsia="zh-CN" w:bidi="ar"/>
                <w14:textFill>
                  <w14:solidFill>
                    <w14:schemeClr w14:val="tx1"/>
                  </w14:solidFill>
                </w14:textFill>
              </w:rPr>
            </w:pPr>
            <w:r>
              <w:rPr>
                <w:rFonts w:ascii="宋体" w:hAnsi="宋体" w:eastAsia="宋体" w:cs="宋体"/>
                <w:b/>
                <w:bCs/>
                <w:color w:val="000000" w:themeColor="text1"/>
                <w:sz w:val="24"/>
                <w:szCs w:val="24"/>
                <w:lang w:eastAsia="zh-CN" w:bidi="ar"/>
                <w14:textFill>
                  <w14:solidFill>
                    <w14:schemeClr w14:val="tx1"/>
                  </w14:solidFill>
                </w14:textFill>
              </w:rPr>
            </w:r>
            <w:r/>
          </w:p>
          <w:p>
            <w:pPr>
              <w:spacing w:after="0" w:line="240" w:lineRule="auto"/>
              <w:rPr>
                <w:rFonts w:ascii="宋体" w:hAnsi="宋体" w:eastAsia="宋体" w:cs="宋体"/>
                <w:b/>
                <w:bCs/>
                <w:color w:val="000000" w:themeColor="text1"/>
                <w:sz w:val="24"/>
                <w:szCs w:val="24"/>
                <w:lang w:eastAsia="zh-CN" w:bidi="ar"/>
                <w14:textFill>
                  <w14:solidFill>
                    <w14:schemeClr w14:val="tx1"/>
                  </w14:solidFill>
                </w14:textFill>
              </w:rPr>
            </w:pPr>
            <w:r>
              <w:rPr>
                <w:rFonts w:hint="eastAsia" w:ascii="宋体" w:hAnsi="宋体" w:eastAsia="宋体" w:cs="宋体"/>
                <w:b/>
                <w:bCs/>
                <w:color w:val="000000" w:themeColor="text1"/>
                <w:sz w:val="24"/>
                <w:szCs w:val="24"/>
                <w:lang w:eastAsia="zh-CN" w:bidi="ar"/>
                <w14:textFill>
                  <w14:solidFill>
                    <w14:schemeClr w14:val="tx1"/>
                  </w14:solidFill>
                </w14:textFill>
              </w:rPr>
              <w:t xml:space="preserve">进度计划安排（1分）</w:t>
            </w:r>
            <w:r/>
          </w:p>
          <w:p>
            <w:pPr>
              <w:spacing w:after="0" w:line="240" w:lineRule="auto"/>
              <w:widowControl w:val="off"/>
              <w:rPr>
                <w:rFonts w:ascii="宋体" w:hAnsi="宋体" w:eastAsia="宋体" w:cs="宋体"/>
                <w:color w:val="000000" w:themeColor="text1"/>
                <w:sz w:val="24"/>
                <w:szCs w:val="24"/>
                <w:lang w:eastAsia="zh-CN" w:bidi="ar"/>
                <w14:textFill>
                  <w14:solidFill>
                    <w14:schemeClr w14:val="tx1"/>
                  </w14:solidFill>
                </w14:textFill>
              </w:rPr>
            </w:pPr>
            <w:r>
              <w:rPr>
                <w:rFonts w:hint="eastAsia" w:ascii="宋体" w:hAnsi="宋体" w:eastAsia="宋体" w:cs="宋体"/>
                <w:color w:val="000000" w:themeColor="text1"/>
                <w:sz w:val="24"/>
                <w:szCs w:val="24"/>
                <w:lang w:eastAsia="zh-CN" w:bidi="ar"/>
                <w14:textFill>
                  <w14:solidFill>
                    <w14:schemeClr w14:val="tx1"/>
                  </w14:solidFill>
                </w14:textFill>
              </w:rPr>
              <w:t xml:space="preserve">（1）内容全面合理、针对性及操作性强的，得1分；</w:t>
            </w:r>
            <w:r/>
          </w:p>
          <w:p>
            <w:pPr>
              <w:spacing w:after="0" w:line="240" w:lineRule="auto"/>
              <w:widowControl w:val="off"/>
              <w:rPr>
                <w:rFonts w:ascii="宋体" w:hAnsi="宋体" w:eastAsia="宋体" w:cs="宋体"/>
                <w:color w:val="000000" w:themeColor="text1"/>
                <w:sz w:val="24"/>
                <w:szCs w:val="24"/>
                <w:lang w:eastAsia="zh-CN" w:bidi="ar"/>
                <w14:textFill>
                  <w14:solidFill>
                    <w14:schemeClr w14:val="tx1"/>
                  </w14:solidFill>
                </w14:textFill>
              </w:rPr>
            </w:pPr>
            <w:r>
              <w:rPr>
                <w:rFonts w:hint="eastAsia" w:ascii="宋体" w:hAnsi="宋体" w:eastAsia="宋体" w:cs="宋体"/>
                <w:color w:val="000000" w:themeColor="text1"/>
                <w:sz w:val="24"/>
                <w:szCs w:val="24"/>
                <w:lang w:eastAsia="zh-CN" w:bidi="ar"/>
                <w14:textFill>
                  <w14:solidFill>
                    <w14:schemeClr w14:val="tx1"/>
                  </w14:solidFill>
                </w14:textFill>
              </w:rPr>
              <w:t xml:space="preserve">（2）内容存在缺陷，得0.5分；</w:t>
            </w:r>
            <w:r/>
          </w:p>
          <w:p>
            <w:pPr>
              <w:spacing w:after="0" w:line="240" w:lineRule="auto"/>
              <w:widowControl w:val="off"/>
              <w:rPr>
                <w:rFonts w:ascii="宋体" w:hAnsi="宋体" w:eastAsia="宋体" w:cs="宋体"/>
                <w:color w:val="000000" w:themeColor="text1"/>
                <w:sz w:val="24"/>
                <w:szCs w:val="24"/>
                <w:lang w:eastAsia="zh-CN" w:bidi="ar"/>
                <w14:textFill>
                  <w14:solidFill>
                    <w14:schemeClr w14:val="tx1"/>
                  </w14:solidFill>
                </w14:textFill>
              </w:rPr>
            </w:pPr>
            <w:r>
              <w:rPr>
                <w:rFonts w:hint="eastAsia" w:ascii="宋体" w:hAnsi="宋体" w:eastAsia="宋体" w:cs="宋体"/>
                <w:color w:val="000000" w:themeColor="text1"/>
                <w:sz w:val="24"/>
                <w:szCs w:val="24"/>
                <w:lang w:eastAsia="zh-CN" w:bidi="ar"/>
                <w14:textFill>
                  <w14:solidFill>
                    <w14:schemeClr w14:val="tx1"/>
                  </w14:solidFill>
                </w14:textFill>
              </w:rPr>
              <w:t xml:space="preserve">（3）内容不合理、缺乏针对性及操作性或未提供方案的不得分。</w:t>
            </w:r>
            <w:r/>
          </w:p>
          <w:p>
            <w:pPr>
              <w:spacing w:after="0" w:line="240" w:lineRule="auto"/>
              <w:rPr>
                <w:rFonts w:ascii="宋体" w:hAnsi="宋体" w:eastAsia="宋体" w:cs="宋体"/>
                <w:b/>
                <w:bCs/>
                <w:color w:val="000000" w:themeColor="text1"/>
                <w:sz w:val="24"/>
                <w:szCs w:val="24"/>
                <w:lang w:eastAsia="zh-CN" w:bidi="ar"/>
                <w14:textFill>
                  <w14:solidFill>
                    <w14:schemeClr w14:val="tx1"/>
                  </w14:solidFill>
                </w14:textFill>
              </w:rPr>
            </w:pPr>
            <w:r>
              <w:rPr>
                <w:rFonts w:ascii="宋体" w:hAnsi="宋体" w:eastAsia="宋体" w:cs="宋体"/>
                <w:b/>
                <w:bCs/>
                <w:color w:val="000000" w:themeColor="text1"/>
                <w:sz w:val="24"/>
                <w:szCs w:val="24"/>
                <w:lang w:eastAsia="zh-CN" w:bidi="ar"/>
                <w14:textFill>
                  <w14:solidFill>
                    <w14:schemeClr w14:val="tx1"/>
                  </w14:solidFill>
                </w14:textFill>
              </w:rPr>
            </w:r>
            <w:r/>
          </w:p>
          <w:p>
            <w:pPr>
              <w:spacing w:after="0" w:line="240" w:lineRule="auto"/>
              <w:rPr>
                <w:rFonts w:ascii="宋体" w:hAnsi="宋体" w:eastAsia="宋体" w:cs="宋体"/>
                <w:b/>
                <w:bCs/>
                <w:color w:val="000000" w:themeColor="text1"/>
                <w:sz w:val="24"/>
                <w:szCs w:val="24"/>
                <w:lang w:eastAsia="zh-CN" w:bidi="ar"/>
                <w14:textFill>
                  <w14:solidFill>
                    <w14:schemeClr w14:val="tx1"/>
                  </w14:solidFill>
                </w14:textFill>
              </w:rPr>
            </w:pPr>
            <w:r>
              <w:rPr>
                <w:rFonts w:hint="eastAsia" w:ascii="宋体" w:hAnsi="宋体" w:eastAsia="宋体" w:cs="宋体"/>
                <w:b/>
                <w:bCs/>
                <w:color w:val="000000" w:themeColor="text1"/>
                <w:sz w:val="24"/>
                <w:szCs w:val="24"/>
                <w:lang w:eastAsia="zh-CN" w:bidi="ar"/>
                <w14:textFill>
                  <w14:solidFill>
                    <w14:schemeClr w14:val="tx1"/>
                  </w14:solidFill>
                </w14:textFill>
              </w:rPr>
              <w:t xml:space="preserve">紧急故障处理与应急方案（1分）</w:t>
            </w:r>
            <w:r/>
          </w:p>
          <w:p>
            <w:pPr>
              <w:spacing w:after="0" w:line="240" w:lineRule="auto"/>
              <w:widowControl w:val="off"/>
              <w:rPr>
                <w:rFonts w:ascii="宋体" w:hAnsi="宋体" w:eastAsia="宋体" w:cs="宋体"/>
                <w:color w:val="000000" w:themeColor="text1"/>
                <w:sz w:val="24"/>
                <w:szCs w:val="24"/>
                <w:lang w:eastAsia="zh-CN" w:bidi="ar"/>
                <w14:textFill>
                  <w14:solidFill>
                    <w14:schemeClr w14:val="tx1"/>
                  </w14:solidFill>
                </w14:textFill>
              </w:rPr>
            </w:pPr>
            <w:r>
              <w:rPr>
                <w:rFonts w:hint="eastAsia" w:ascii="宋体" w:hAnsi="宋体" w:eastAsia="宋体" w:cs="宋体"/>
                <w:color w:val="000000" w:themeColor="text1"/>
                <w:sz w:val="24"/>
                <w:szCs w:val="24"/>
                <w:lang w:eastAsia="zh-CN" w:bidi="ar"/>
                <w14:textFill>
                  <w14:solidFill>
                    <w14:schemeClr w14:val="tx1"/>
                  </w14:solidFill>
                </w14:textFill>
              </w:rPr>
              <w:t xml:space="preserve">（1）内容全面合理、针对性及操作性强的，得1分；</w:t>
            </w:r>
            <w:r/>
          </w:p>
          <w:p>
            <w:pPr>
              <w:spacing w:after="0" w:line="240" w:lineRule="auto"/>
              <w:widowControl w:val="off"/>
              <w:rPr>
                <w:rFonts w:ascii="宋体" w:hAnsi="宋体" w:eastAsia="宋体" w:cs="宋体"/>
                <w:color w:val="000000" w:themeColor="text1"/>
                <w:sz w:val="24"/>
                <w:szCs w:val="24"/>
                <w:lang w:eastAsia="zh-CN" w:bidi="ar"/>
                <w14:textFill>
                  <w14:solidFill>
                    <w14:schemeClr w14:val="tx1"/>
                  </w14:solidFill>
                </w14:textFill>
              </w:rPr>
            </w:pPr>
            <w:r>
              <w:rPr>
                <w:rFonts w:hint="eastAsia" w:ascii="宋体" w:hAnsi="宋体" w:eastAsia="宋体" w:cs="宋体"/>
                <w:color w:val="000000" w:themeColor="text1"/>
                <w:sz w:val="24"/>
                <w:szCs w:val="24"/>
                <w:lang w:eastAsia="zh-CN" w:bidi="ar"/>
                <w14:textFill>
                  <w14:solidFill>
                    <w14:schemeClr w14:val="tx1"/>
                  </w14:solidFill>
                </w14:textFill>
              </w:rPr>
              <w:t xml:space="preserve">（2）内容存在缺陷，得0.5分；</w:t>
            </w:r>
            <w:r/>
          </w:p>
          <w:p>
            <w:pPr>
              <w:spacing w:after="0" w:line="240" w:lineRule="auto"/>
              <w:widowControl w:val="off"/>
              <w:rPr>
                <w:rFonts w:ascii="宋体" w:hAnsi="宋体" w:eastAsia="宋体" w:cs="宋体"/>
                <w:color w:val="000000" w:themeColor="text1"/>
                <w:sz w:val="24"/>
                <w:szCs w:val="24"/>
                <w:lang w:eastAsia="zh-CN" w:bidi="ar"/>
                <w14:textFill>
                  <w14:solidFill>
                    <w14:schemeClr w14:val="tx1"/>
                  </w14:solidFill>
                </w14:textFill>
              </w:rPr>
            </w:pPr>
            <w:r>
              <w:rPr>
                <w:rFonts w:hint="eastAsia" w:ascii="宋体" w:hAnsi="宋体" w:eastAsia="宋体" w:cs="宋体"/>
                <w:color w:val="000000" w:themeColor="text1"/>
                <w:sz w:val="24"/>
                <w:szCs w:val="24"/>
                <w:lang w:eastAsia="zh-CN" w:bidi="ar"/>
                <w14:textFill>
                  <w14:solidFill>
                    <w14:schemeClr w14:val="tx1"/>
                  </w14:solidFill>
                </w14:textFill>
              </w:rPr>
              <w:t xml:space="preserve">（3）内容不合理、缺乏针对性及操作性或未提供方案的不得分。</w:t>
            </w:r>
            <w:r/>
          </w:p>
          <w:p>
            <w:pPr>
              <w:jc w:val="both"/>
              <w:spacing w:after="0" w:line="240" w:lineRule="auto"/>
              <w:widowControl w:val="off"/>
              <w:rPr>
                <w:rFonts w:ascii="宋体" w:hAnsi="宋体" w:eastAsia="宋体" w:cs="宋体"/>
                <w:b/>
                <w:bCs/>
                <w:color w:val="000000" w:themeColor="text1"/>
                <w:sz w:val="24"/>
                <w:szCs w:val="24"/>
                <w:lang w:eastAsia="zh-CN" w:bidi="ar"/>
                <w14:textFill>
                  <w14:solidFill>
                    <w14:schemeClr w14:val="tx1"/>
                  </w14:solidFill>
                </w14:textFill>
              </w:rPr>
            </w:pPr>
            <w:r>
              <w:rPr>
                <w:rFonts w:ascii="宋体" w:hAnsi="宋体" w:eastAsia="宋体" w:cs="宋体"/>
                <w:b/>
                <w:bCs/>
                <w:color w:val="000000" w:themeColor="text1"/>
                <w:sz w:val="24"/>
                <w:szCs w:val="24"/>
                <w:lang w:eastAsia="zh-CN" w:bidi="ar"/>
                <w14:textFill>
                  <w14:solidFill>
                    <w14:schemeClr w14:val="tx1"/>
                  </w14:solidFill>
                </w14:textFill>
              </w:rPr>
            </w:r>
            <w:r/>
          </w:p>
          <w:p>
            <w:pPr>
              <w:spacing w:after="0" w:line="240" w:lineRule="auto"/>
              <w:rPr>
                <w:rFonts w:ascii="宋体" w:hAnsi="宋体" w:eastAsia="宋体" w:cs="宋体"/>
                <w:b/>
                <w:bCs/>
                <w:color w:val="000000" w:themeColor="text1"/>
                <w:sz w:val="24"/>
                <w:szCs w:val="24"/>
                <w:lang w:eastAsia="zh-CN" w:bidi="ar"/>
                <w14:textFill>
                  <w14:solidFill>
                    <w14:schemeClr w14:val="tx1"/>
                  </w14:solidFill>
                </w14:textFill>
              </w:rPr>
            </w:pPr>
            <w:r>
              <w:rPr>
                <w:rFonts w:hint="eastAsia" w:ascii="宋体" w:hAnsi="宋体" w:eastAsia="宋体" w:cs="宋体"/>
                <w:b/>
                <w:bCs/>
                <w:color w:val="000000" w:themeColor="text1"/>
                <w:sz w:val="24"/>
                <w:szCs w:val="24"/>
                <w:lang w:eastAsia="zh-CN" w:bidi="ar"/>
                <w14:textFill>
                  <w14:solidFill>
                    <w14:schemeClr w14:val="tx1"/>
                  </w14:solidFill>
                </w14:textFill>
              </w:rPr>
              <w:t xml:space="preserve">安装调试方案（1分）</w:t>
            </w:r>
            <w:r/>
          </w:p>
          <w:p>
            <w:pPr>
              <w:spacing w:after="0" w:line="240" w:lineRule="auto"/>
              <w:widowControl w:val="off"/>
              <w:rPr>
                <w:rFonts w:ascii="宋体" w:hAnsi="宋体" w:eastAsia="宋体" w:cs="宋体"/>
                <w:color w:val="000000" w:themeColor="text1"/>
                <w:sz w:val="24"/>
                <w:szCs w:val="24"/>
                <w:lang w:eastAsia="zh-CN" w:bidi="ar"/>
                <w14:textFill>
                  <w14:solidFill>
                    <w14:schemeClr w14:val="tx1"/>
                  </w14:solidFill>
                </w14:textFill>
              </w:rPr>
            </w:pPr>
            <w:r>
              <w:rPr>
                <w:rFonts w:hint="eastAsia" w:ascii="宋体" w:hAnsi="宋体" w:eastAsia="宋体" w:cs="宋体"/>
                <w:color w:val="000000" w:themeColor="text1"/>
                <w:sz w:val="24"/>
                <w:szCs w:val="24"/>
                <w:lang w:eastAsia="zh-CN" w:bidi="ar"/>
                <w14:textFill>
                  <w14:solidFill>
                    <w14:schemeClr w14:val="tx1"/>
                  </w14:solidFill>
                </w14:textFill>
              </w:rPr>
              <w:t xml:space="preserve">（1）内容全面合理、针对性及操作性强的，得1分；</w:t>
            </w:r>
            <w:r/>
          </w:p>
          <w:p>
            <w:pPr>
              <w:spacing w:after="0" w:line="240" w:lineRule="auto"/>
              <w:widowControl w:val="off"/>
              <w:rPr>
                <w:rFonts w:ascii="宋体" w:hAnsi="宋体" w:eastAsia="宋体" w:cs="宋体"/>
                <w:color w:val="000000" w:themeColor="text1"/>
                <w:sz w:val="24"/>
                <w:szCs w:val="24"/>
                <w:lang w:eastAsia="zh-CN" w:bidi="ar"/>
                <w14:textFill>
                  <w14:solidFill>
                    <w14:schemeClr w14:val="tx1"/>
                  </w14:solidFill>
                </w14:textFill>
              </w:rPr>
            </w:pPr>
            <w:r>
              <w:rPr>
                <w:rFonts w:hint="eastAsia" w:ascii="宋体" w:hAnsi="宋体" w:eastAsia="宋体" w:cs="宋体"/>
                <w:color w:val="000000" w:themeColor="text1"/>
                <w:sz w:val="24"/>
                <w:szCs w:val="24"/>
                <w:lang w:eastAsia="zh-CN" w:bidi="ar"/>
                <w14:textFill>
                  <w14:solidFill>
                    <w14:schemeClr w14:val="tx1"/>
                  </w14:solidFill>
                </w14:textFill>
              </w:rPr>
              <w:t xml:space="preserve">（2）内容存在缺陷，得0.5分；</w:t>
            </w:r>
            <w:r/>
          </w:p>
          <w:p>
            <w:pPr>
              <w:spacing w:after="0" w:line="240" w:lineRule="auto"/>
              <w:widowControl w:val="off"/>
              <w:rPr>
                <w:rFonts w:ascii="宋体" w:hAnsi="宋体" w:eastAsia="宋体" w:cs="宋体"/>
                <w:color w:val="000000" w:themeColor="text1"/>
                <w:sz w:val="24"/>
                <w:szCs w:val="24"/>
                <w:lang w:eastAsia="zh-CN" w:bidi="ar"/>
                <w14:textFill>
                  <w14:solidFill>
                    <w14:schemeClr w14:val="tx1"/>
                  </w14:solidFill>
                </w14:textFill>
              </w:rPr>
            </w:pPr>
            <w:r>
              <w:rPr>
                <w:rFonts w:hint="eastAsia" w:ascii="宋体" w:hAnsi="宋体" w:eastAsia="宋体" w:cs="宋体"/>
                <w:color w:val="000000" w:themeColor="text1"/>
                <w:sz w:val="24"/>
                <w:szCs w:val="24"/>
                <w:lang w:eastAsia="zh-CN" w:bidi="ar"/>
                <w14:textFill>
                  <w14:solidFill>
                    <w14:schemeClr w14:val="tx1"/>
                  </w14:solidFill>
                </w14:textFill>
              </w:rPr>
              <w:t xml:space="preserve">（3）内容不合理、缺乏针对性及操作性或未提供方案的不得分。</w:t>
            </w:r>
            <w:r/>
          </w:p>
          <w:p>
            <w:pPr>
              <w:jc w:val="both"/>
              <w:spacing w:after="0" w:line="240" w:lineRule="auto"/>
              <w:widowControl w:val="off"/>
              <w:rPr>
                <w:rFonts w:ascii="宋体" w:hAnsi="宋体" w:eastAsia="宋体" w:cs="宋体"/>
                <w:b/>
                <w:bCs/>
                <w:color w:val="000000" w:themeColor="text1"/>
                <w:sz w:val="24"/>
                <w:szCs w:val="24"/>
                <w:lang w:eastAsia="zh-CN" w:bidi="ar"/>
                <w14:textFill>
                  <w14:solidFill>
                    <w14:schemeClr w14:val="tx1"/>
                  </w14:solidFill>
                </w14:textFill>
              </w:rPr>
            </w:pPr>
            <w:r>
              <w:rPr>
                <w:rFonts w:ascii="宋体" w:hAnsi="宋体" w:eastAsia="宋体" w:cs="宋体"/>
                <w:b/>
                <w:bCs/>
                <w:color w:val="000000" w:themeColor="text1"/>
                <w:sz w:val="24"/>
                <w:szCs w:val="24"/>
                <w:lang w:eastAsia="zh-CN" w:bidi="ar"/>
                <w14:textFill>
                  <w14:solidFill>
                    <w14:schemeClr w14:val="tx1"/>
                  </w14:solidFill>
                </w14:textFill>
              </w:rPr>
            </w:r>
            <w:r/>
          </w:p>
          <w:p>
            <w:pPr>
              <w:spacing w:after="0" w:line="240" w:lineRule="auto"/>
              <w:rPr>
                <w:rFonts w:ascii="宋体" w:hAnsi="宋体" w:eastAsia="宋体" w:cs="宋体"/>
                <w:b/>
                <w:bCs/>
                <w:color w:val="000000" w:themeColor="text1"/>
                <w:sz w:val="24"/>
                <w:szCs w:val="24"/>
                <w:lang w:eastAsia="zh-CN" w:bidi="ar"/>
                <w14:textFill>
                  <w14:solidFill>
                    <w14:schemeClr w14:val="tx1"/>
                  </w14:solidFill>
                </w14:textFill>
              </w:rPr>
            </w:pPr>
            <w:r>
              <w:rPr>
                <w:rFonts w:hint="eastAsia" w:ascii="宋体" w:hAnsi="宋体" w:eastAsia="宋体" w:cs="宋体"/>
                <w:b/>
                <w:bCs/>
                <w:color w:val="000000" w:themeColor="text1"/>
                <w:sz w:val="24"/>
                <w:szCs w:val="24"/>
                <w:lang w:eastAsia="zh-CN" w:bidi="ar"/>
                <w14:textFill>
                  <w14:solidFill>
                    <w14:schemeClr w14:val="tx1"/>
                  </w14:solidFill>
                </w14:textFill>
              </w:rPr>
              <w:t xml:space="preserve">测试及验收方案（1分）</w:t>
            </w:r>
            <w:r/>
          </w:p>
          <w:p>
            <w:pPr>
              <w:spacing w:after="0" w:line="240" w:lineRule="auto"/>
              <w:widowControl w:val="off"/>
              <w:rPr>
                <w:rFonts w:ascii="宋体" w:hAnsi="宋体" w:eastAsia="宋体" w:cs="宋体"/>
                <w:color w:val="000000" w:themeColor="text1"/>
                <w:sz w:val="24"/>
                <w:szCs w:val="24"/>
                <w:lang w:eastAsia="zh-CN" w:bidi="ar"/>
                <w14:textFill>
                  <w14:solidFill>
                    <w14:schemeClr w14:val="tx1"/>
                  </w14:solidFill>
                </w14:textFill>
              </w:rPr>
            </w:pPr>
            <w:r>
              <w:rPr>
                <w:rFonts w:hint="eastAsia" w:ascii="宋体" w:hAnsi="宋体" w:eastAsia="宋体" w:cs="宋体"/>
                <w:color w:val="000000" w:themeColor="text1"/>
                <w:sz w:val="24"/>
                <w:szCs w:val="24"/>
                <w:lang w:eastAsia="zh-CN" w:bidi="ar"/>
                <w14:textFill>
                  <w14:solidFill>
                    <w14:schemeClr w14:val="tx1"/>
                  </w14:solidFill>
                </w14:textFill>
              </w:rPr>
              <w:t xml:space="preserve">（1）内容全面合理、针对性及操作性强的，得1分；</w:t>
            </w:r>
            <w:r/>
          </w:p>
          <w:p>
            <w:pPr>
              <w:spacing w:after="0" w:line="240" w:lineRule="auto"/>
              <w:widowControl w:val="off"/>
              <w:rPr>
                <w:rFonts w:ascii="宋体" w:hAnsi="宋体" w:eastAsia="宋体" w:cs="宋体"/>
                <w:color w:val="000000" w:themeColor="text1"/>
                <w:sz w:val="24"/>
                <w:szCs w:val="24"/>
                <w:lang w:eastAsia="zh-CN" w:bidi="ar"/>
                <w14:textFill>
                  <w14:solidFill>
                    <w14:schemeClr w14:val="tx1"/>
                  </w14:solidFill>
                </w14:textFill>
              </w:rPr>
            </w:pPr>
            <w:r>
              <w:rPr>
                <w:rFonts w:hint="eastAsia" w:ascii="宋体" w:hAnsi="宋体" w:eastAsia="宋体" w:cs="宋体"/>
                <w:color w:val="000000" w:themeColor="text1"/>
                <w:sz w:val="24"/>
                <w:szCs w:val="24"/>
                <w:lang w:eastAsia="zh-CN" w:bidi="ar"/>
                <w14:textFill>
                  <w14:solidFill>
                    <w14:schemeClr w14:val="tx1"/>
                  </w14:solidFill>
                </w14:textFill>
              </w:rPr>
              <w:t xml:space="preserve">（2）内容存在缺陷，得0.5分；</w:t>
            </w:r>
            <w:r/>
          </w:p>
          <w:p>
            <w:pPr>
              <w:spacing w:after="0" w:line="240" w:lineRule="auto"/>
              <w:widowControl w:val="off"/>
              <w:rPr>
                <w:rFonts w:ascii="宋体" w:hAnsi="宋体" w:eastAsia="宋体" w:cs="宋体"/>
                <w:color w:val="000000" w:themeColor="text1"/>
                <w:sz w:val="24"/>
                <w:szCs w:val="24"/>
                <w:lang w:eastAsia="zh-CN" w:bidi="ar"/>
                <w14:textFill>
                  <w14:solidFill>
                    <w14:schemeClr w14:val="tx1"/>
                  </w14:solidFill>
                </w14:textFill>
              </w:rPr>
            </w:pPr>
            <w:r>
              <w:rPr>
                <w:rFonts w:hint="eastAsia" w:ascii="宋体" w:hAnsi="宋体" w:eastAsia="宋体" w:cs="宋体"/>
                <w:color w:val="000000" w:themeColor="text1"/>
                <w:sz w:val="24"/>
                <w:szCs w:val="24"/>
                <w:lang w:eastAsia="zh-CN" w:bidi="ar"/>
                <w14:textFill>
                  <w14:solidFill>
                    <w14:schemeClr w14:val="tx1"/>
                  </w14:solidFill>
                </w14:textFill>
              </w:rPr>
              <w:t xml:space="preserve">（3）内容不合理、缺乏针对性及操作性或未提供方案的不得分。</w:t>
            </w:r>
            <w:r/>
          </w:p>
          <w:p>
            <w:pPr>
              <w:jc w:val="both"/>
              <w:spacing w:after="0" w:line="240" w:lineRule="auto"/>
              <w:widowControl w:val="off"/>
              <w:rPr>
                <w:rFonts w:ascii="宋体" w:hAnsi="宋体" w:eastAsia="宋体" w:cs="宋体"/>
                <w:b/>
                <w:bCs/>
                <w:color w:val="000000" w:themeColor="text1"/>
                <w:sz w:val="24"/>
                <w:szCs w:val="24"/>
                <w:lang w:eastAsia="zh-CN" w:bidi="ar"/>
                <w14:textFill>
                  <w14:solidFill>
                    <w14:schemeClr w14:val="tx1"/>
                  </w14:solidFill>
                </w14:textFill>
              </w:rPr>
            </w:pPr>
            <w:r>
              <w:rPr>
                <w:rFonts w:ascii="宋体" w:hAnsi="宋体" w:eastAsia="宋体" w:cs="宋体"/>
                <w:b/>
                <w:bCs/>
                <w:color w:val="000000" w:themeColor="text1"/>
                <w:sz w:val="24"/>
                <w:szCs w:val="24"/>
                <w:lang w:eastAsia="zh-CN" w:bidi="ar"/>
                <w14:textFill>
                  <w14:solidFill>
                    <w14:schemeClr w14:val="tx1"/>
                  </w14:solidFill>
                </w14:textFill>
              </w:rPr>
            </w:r>
            <w:r/>
          </w:p>
          <w:p>
            <w:pPr>
              <w:jc w:val="both"/>
              <w:spacing w:after="0" w:line="240" w:lineRule="auto"/>
              <w:widowControl w:val="off"/>
              <w:rPr>
                <w:rFonts w:ascii="宋体" w:hAnsi="宋体" w:eastAsia="宋体" w:cs="宋体"/>
                <w:b/>
                <w:bCs/>
                <w:color w:val="000000" w:themeColor="text1"/>
                <w:sz w:val="24"/>
                <w:szCs w:val="24"/>
                <w:lang w:eastAsia="zh-CN" w:bidi="ar"/>
                <w14:textFill>
                  <w14:solidFill>
                    <w14:schemeClr w14:val="tx1"/>
                  </w14:solidFill>
                </w14:textFill>
              </w:rPr>
            </w:pPr>
            <w:r>
              <w:rPr>
                <w:rFonts w:hint="eastAsia" w:ascii="宋体" w:hAnsi="宋体" w:eastAsia="宋体" w:cs="宋体"/>
                <w:b/>
                <w:bCs/>
                <w:color w:val="000000" w:themeColor="text1"/>
                <w:sz w:val="24"/>
                <w:szCs w:val="24"/>
                <w:lang w:eastAsia="zh-CN" w:bidi="ar"/>
                <w14:textFill>
                  <w14:solidFill>
                    <w14:schemeClr w14:val="tx1"/>
                  </w14:solidFill>
                </w14:textFill>
              </w:rPr>
              <w:t xml:space="preserve">3.4</w:t>
            </w:r>
            <w:r>
              <w:rPr>
                <w:rFonts w:ascii="宋体" w:hAnsi="宋体" w:eastAsia="宋体" w:cs="宋体"/>
                <w:b/>
                <w:bCs/>
                <w:color w:val="000000" w:themeColor="text1"/>
                <w:sz w:val="24"/>
                <w:szCs w:val="24"/>
                <w:lang w:eastAsia="zh-CN" w:bidi="ar"/>
                <w14:textFill>
                  <w14:solidFill>
                    <w14:schemeClr w14:val="tx1"/>
                  </w14:solidFill>
                </w14:textFill>
              </w:rPr>
              <w:t xml:space="preserve">产品设计方案</w:t>
            </w:r>
            <w:r>
              <w:rPr>
                <w:rFonts w:hint="eastAsia" w:ascii="宋体" w:hAnsi="宋体" w:eastAsia="宋体" w:cs="宋体"/>
                <w:b/>
                <w:bCs/>
                <w:color w:val="000000" w:themeColor="text1"/>
                <w:sz w:val="24"/>
                <w:szCs w:val="24"/>
                <w:lang w:eastAsia="zh-CN" w:bidi="ar"/>
                <w14:textFill>
                  <w14:solidFill>
                    <w14:schemeClr w14:val="tx1"/>
                  </w14:solidFill>
                </w14:textFill>
              </w:rPr>
              <w:t xml:space="preserve">（5分）</w:t>
            </w:r>
            <w:r/>
          </w:p>
          <w:p>
            <w:pPr>
              <w:spacing w:after="0" w:line="240" w:lineRule="auto"/>
              <w:rPr>
                <w:rFonts w:ascii="宋体" w:hAnsi="宋体" w:eastAsia="宋体" w:cs="宋体"/>
                <w:b/>
                <w:bCs/>
                <w:color w:val="000000" w:themeColor="text1"/>
                <w:sz w:val="24"/>
                <w:szCs w:val="24"/>
                <w:lang w:eastAsia="zh-CN" w:bidi="ar"/>
                <w14:textFill>
                  <w14:solidFill>
                    <w14:schemeClr w14:val="tx1"/>
                  </w14:solidFill>
                </w14:textFill>
              </w:rPr>
            </w:pPr>
            <w:r>
              <w:rPr>
                <w:rFonts w:hint="eastAsia" w:ascii="宋体" w:hAnsi="宋体" w:eastAsia="宋体" w:cs="宋体"/>
                <w:b/>
                <w:bCs/>
                <w:color w:val="000000" w:themeColor="text1"/>
                <w:sz w:val="24"/>
                <w:szCs w:val="24"/>
                <w:lang w:eastAsia="zh-CN" w:bidi="ar"/>
                <w14:textFill>
                  <w14:solidFill>
                    <w14:schemeClr w14:val="tx1"/>
                  </w14:solidFill>
                </w14:textFill>
              </w:rPr>
              <w:t xml:space="preserve">对投标人设计方案进行评价，包括技术方案（包含架构设计）、详细功能设计、数据治理方案、接口设计、安全保障方案五个方面，评委从投标方案内容完整全面性、是否充分考虑用户需求、保证措施健全性、针对性等方面评价打分</w:t>
            </w:r>
            <w:r/>
          </w:p>
          <w:p>
            <w:pPr>
              <w:spacing w:after="0" w:line="240" w:lineRule="auto"/>
              <w:rPr>
                <w:rFonts w:ascii="宋体" w:hAnsi="宋体" w:eastAsia="宋体" w:cs="宋体"/>
                <w:b/>
                <w:bCs/>
                <w:color w:val="000000" w:themeColor="text1"/>
                <w:sz w:val="24"/>
                <w:szCs w:val="24"/>
                <w:lang w:eastAsia="zh-CN" w:bidi="ar"/>
                <w14:textFill>
                  <w14:solidFill>
                    <w14:schemeClr w14:val="tx1"/>
                  </w14:solidFill>
                </w14:textFill>
              </w:rPr>
            </w:pPr>
            <w:r>
              <w:rPr>
                <w:rFonts w:hint="eastAsia" w:ascii="宋体" w:hAnsi="宋体" w:eastAsia="宋体" w:cs="宋体"/>
                <w:b/>
                <w:bCs/>
                <w:color w:val="000000" w:themeColor="text1"/>
                <w:sz w:val="24"/>
                <w:szCs w:val="24"/>
                <w:lang w:eastAsia="zh-CN" w:bidi="ar"/>
                <w14:textFill>
                  <w14:solidFill>
                    <w14:schemeClr w14:val="tx1"/>
                  </w14:solidFill>
                </w14:textFill>
              </w:rPr>
              <w:t xml:space="preserve">技术方案（包含架构设计）（1分）</w:t>
            </w:r>
            <w:r/>
          </w:p>
          <w:p>
            <w:pPr>
              <w:spacing w:after="0" w:line="240" w:lineRule="auto"/>
              <w:widowControl w:val="off"/>
              <w:rPr>
                <w:rFonts w:ascii="宋体" w:hAnsi="宋体" w:eastAsia="宋体" w:cs="宋体"/>
                <w:color w:val="000000" w:themeColor="text1"/>
                <w:sz w:val="24"/>
                <w:szCs w:val="24"/>
                <w:lang w:eastAsia="zh-CN" w:bidi="ar"/>
                <w14:textFill>
                  <w14:solidFill>
                    <w14:schemeClr w14:val="tx1"/>
                  </w14:solidFill>
                </w14:textFill>
              </w:rPr>
            </w:pPr>
            <w:r>
              <w:rPr>
                <w:rFonts w:hint="eastAsia" w:ascii="宋体" w:hAnsi="宋体" w:eastAsia="宋体" w:cs="宋体"/>
                <w:color w:val="000000" w:themeColor="text1"/>
                <w:sz w:val="24"/>
                <w:szCs w:val="24"/>
                <w:lang w:eastAsia="zh-CN" w:bidi="ar"/>
                <w14:textFill>
                  <w14:solidFill>
                    <w14:schemeClr w14:val="tx1"/>
                  </w14:solidFill>
                </w14:textFill>
              </w:rPr>
              <w:t xml:space="preserve">（1）内容全面合理、针对性及操作性强的，得1分；</w:t>
            </w:r>
            <w:r/>
          </w:p>
          <w:p>
            <w:pPr>
              <w:spacing w:after="0" w:line="240" w:lineRule="auto"/>
              <w:widowControl w:val="off"/>
              <w:rPr>
                <w:rFonts w:ascii="宋体" w:hAnsi="宋体" w:eastAsia="宋体" w:cs="宋体"/>
                <w:color w:val="000000" w:themeColor="text1"/>
                <w:sz w:val="24"/>
                <w:szCs w:val="24"/>
                <w:lang w:eastAsia="zh-CN" w:bidi="ar"/>
                <w14:textFill>
                  <w14:solidFill>
                    <w14:schemeClr w14:val="tx1"/>
                  </w14:solidFill>
                </w14:textFill>
              </w:rPr>
            </w:pPr>
            <w:r>
              <w:rPr>
                <w:rFonts w:hint="eastAsia" w:ascii="宋体" w:hAnsi="宋体" w:eastAsia="宋体" w:cs="宋体"/>
                <w:color w:val="000000" w:themeColor="text1"/>
                <w:sz w:val="24"/>
                <w:szCs w:val="24"/>
                <w:lang w:eastAsia="zh-CN" w:bidi="ar"/>
                <w14:textFill>
                  <w14:solidFill>
                    <w14:schemeClr w14:val="tx1"/>
                  </w14:solidFill>
                </w14:textFill>
              </w:rPr>
              <w:t xml:space="preserve">（2）内容存在缺陷，得0.5分；</w:t>
            </w:r>
            <w:r/>
          </w:p>
          <w:p>
            <w:pPr>
              <w:spacing w:after="0" w:line="240" w:lineRule="auto"/>
              <w:widowControl w:val="off"/>
              <w:rPr>
                <w:rFonts w:ascii="宋体" w:hAnsi="宋体" w:eastAsia="宋体" w:cs="宋体"/>
                <w:color w:val="000000" w:themeColor="text1"/>
                <w:sz w:val="24"/>
                <w:szCs w:val="24"/>
                <w:lang w:eastAsia="zh-CN" w:bidi="ar"/>
                <w14:textFill>
                  <w14:solidFill>
                    <w14:schemeClr w14:val="tx1"/>
                  </w14:solidFill>
                </w14:textFill>
              </w:rPr>
            </w:pPr>
            <w:r>
              <w:rPr>
                <w:rFonts w:hint="eastAsia" w:ascii="宋体" w:hAnsi="宋体" w:eastAsia="宋体" w:cs="宋体"/>
                <w:color w:val="000000" w:themeColor="text1"/>
                <w:sz w:val="24"/>
                <w:szCs w:val="24"/>
                <w:lang w:eastAsia="zh-CN" w:bidi="ar"/>
                <w14:textFill>
                  <w14:solidFill>
                    <w14:schemeClr w14:val="tx1"/>
                  </w14:solidFill>
                </w14:textFill>
              </w:rPr>
              <w:t xml:space="preserve">（3）内容不合理、缺乏针对性及操作性或未提供方案的不得分。</w:t>
            </w:r>
            <w:r/>
          </w:p>
          <w:p>
            <w:pPr>
              <w:spacing w:after="0" w:line="240" w:lineRule="auto"/>
              <w:rPr>
                <w:rFonts w:ascii="宋体" w:hAnsi="宋体" w:eastAsia="宋体" w:cs="宋体"/>
                <w:b/>
                <w:bCs/>
                <w:color w:val="000000" w:themeColor="text1"/>
                <w:sz w:val="24"/>
                <w:szCs w:val="24"/>
                <w:lang w:eastAsia="zh-CN" w:bidi="ar"/>
                <w14:textFill>
                  <w14:solidFill>
                    <w14:schemeClr w14:val="tx1"/>
                  </w14:solidFill>
                </w14:textFill>
              </w:rPr>
            </w:pPr>
            <w:r>
              <w:rPr>
                <w:rFonts w:ascii="宋体" w:hAnsi="宋体" w:eastAsia="宋体" w:cs="宋体"/>
                <w:b/>
                <w:bCs/>
                <w:color w:val="000000" w:themeColor="text1"/>
                <w:sz w:val="24"/>
                <w:szCs w:val="24"/>
                <w:lang w:eastAsia="zh-CN" w:bidi="ar"/>
                <w14:textFill>
                  <w14:solidFill>
                    <w14:schemeClr w14:val="tx1"/>
                  </w14:solidFill>
                </w14:textFill>
              </w:rPr>
            </w:r>
            <w:r/>
          </w:p>
          <w:p>
            <w:pPr>
              <w:spacing w:after="0" w:line="240" w:lineRule="auto"/>
              <w:rPr>
                <w:rFonts w:ascii="宋体" w:hAnsi="宋体" w:cs="宋体"/>
                <w:b/>
                <w:bCs/>
                <w:color w:val="000000" w:themeColor="text1"/>
                <w:sz w:val="24"/>
                <w:lang w:eastAsia="zh-CN" w:bidi="ar"/>
                <w14:textFill>
                  <w14:solidFill>
                    <w14:schemeClr w14:val="tx1"/>
                  </w14:solidFill>
                </w14:textFill>
              </w:rPr>
            </w:pPr>
            <w:r>
              <w:rPr>
                <w:rFonts w:hint="eastAsia" w:ascii="宋体" w:hAnsi="宋体" w:eastAsia="宋体" w:cs="宋体"/>
                <w:b/>
                <w:bCs/>
                <w:color w:val="000000" w:themeColor="text1"/>
                <w:sz w:val="24"/>
                <w:szCs w:val="24"/>
                <w:lang w:eastAsia="zh-CN" w:bidi="ar"/>
                <w14:textFill>
                  <w14:solidFill>
                    <w14:schemeClr w14:val="tx1"/>
                  </w14:solidFill>
                </w14:textFill>
              </w:rPr>
              <w:t xml:space="preserve">详细功能设计</w:t>
            </w:r>
            <w:r>
              <w:rPr>
                <w:rFonts w:hint="eastAsia" w:ascii="宋体" w:hAnsi="宋体" w:eastAsia="宋体" w:cs="宋体"/>
                <w:b/>
                <w:bCs/>
                <w:color w:val="000000" w:themeColor="text1"/>
                <w:sz w:val="24"/>
                <w:lang w:eastAsia="zh-CN" w:bidi="ar"/>
                <w14:textFill>
                  <w14:solidFill>
                    <w14:schemeClr w14:val="tx1"/>
                  </w14:solidFill>
                </w14:textFill>
              </w:rPr>
              <w:t xml:space="preserve">（</w:t>
            </w:r>
            <w:r>
              <w:rPr>
                <w:rFonts w:hint="eastAsia" w:ascii="宋体" w:hAnsi="宋体" w:cs="宋体"/>
                <w:b/>
                <w:bCs/>
                <w:color w:val="000000" w:themeColor="text1"/>
                <w:sz w:val="24"/>
                <w:lang w:eastAsia="zh-CN" w:bidi="ar"/>
                <w14:textFill>
                  <w14:solidFill>
                    <w14:schemeClr w14:val="tx1"/>
                  </w14:solidFill>
                </w14:textFill>
              </w:rPr>
              <w:t xml:space="preserve">1</w:t>
            </w:r>
            <w:r>
              <w:rPr>
                <w:rFonts w:hint="eastAsia" w:ascii="宋体" w:hAnsi="宋体" w:eastAsia="宋体" w:cs="宋体"/>
                <w:b/>
                <w:bCs/>
                <w:color w:val="000000" w:themeColor="text1"/>
                <w:sz w:val="24"/>
                <w:lang w:eastAsia="zh-CN" w:bidi="ar"/>
                <w14:textFill>
                  <w14:solidFill>
                    <w14:schemeClr w14:val="tx1"/>
                  </w14:solidFill>
                </w14:textFill>
              </w:rPr>
              <w:t xml:space="preserve">分）</w:t>
            </w:r>
            <w:r/>
          </w:p>
          <w:p>
            <w:pPr>
              <w:spacing w:after="0" w:line="240" w:lineRule="auto"/>
              <w:widowControl w:val="off"/>
              <w:rPr>
                <w:rFonts w:ascii="宋体" w:hAnsi="宋体" w:eastAsia="宋体" w:cs="宋体"/>
                <w:color w:val="000000" w:themeColor="text1"/>
                <w:sz w:val="24"/>
                <w:lang w:eastAsia="zh-CN" w:bidi="ar"/>
                <w14:textFill>
                  <w14:solidFill>
                    <w14:schemeClr w14:val="tx1"/>
                  </w14:solidFill>
                </w14:textFill>
              </w:rPr>
            </w:pPr>
            <w:r>
              <w:rPr>
                <w:rFonts w:hint="eastAsia" w:ascii="宋体" w:hAnsi="宋体" w:eastAsia="宋体" w:cs="宋体"/>
                <w:color w:val="000000" w:themeColor="text1"/>
                <w:sz w:val="24"/>
                <w:lang w:eastAsia="zh-CN" w:bidi="ar"/>
                <w14:textFill>
                  <w14:solidFill>
                    <w14:schemeClr w14:val="tx1"/>
                  </w14:solidFill>
                </w14:textFill>
              </w:rPr>
              <w:t xml:space="preserve">（1）内容全面合理、针对性及操作性强的，得1分；</w:t>
            </w:r>
            <w:r/>
          </w:p>
          <w:p>
            <w:pPr>
              <w:spacing w:after="0" w:line="240" w:lineRule="auto"/>
              <w:widowControl w:val="off"/>
              <w:rPr>
                <w:rFonts w:ascii="宋体" w:hAnsi="宋体" w:eastAsia="宋体" w:cs="宋体"/>
                <w:color w:val="000000" w:themeColor="text1"/>
                <w:sz w:val="24"/>
                <w:lang w:eastAsia="zh-CN" w:bidi="ar"/>
                <w14:textFill>
                  <w14:solidFill>
                    <w14:schemeClr w14:val="tx1"/>
                  </w14:solidFill>
                </w14:textFill>
              </w:rPr>
            </w:pPr>
            <w:r>
              <w:rPr>
                <w:rFonts w:hint="eastAsia" w:ascii="宋体" w:hAnsi="宋体" w:eastAsia="宋体" w:cs="宋体"/>
                <w:color w:val="000000" w:themeColor="text1"/>
                <w:sz w:val="24"/>
                <w:lang w:eastAsia="zh-CN" w:bidi="ar"/>
                <w14:textFill>
                  <w14:solidFill>
                    <w14:schemeClr w14:val="tx1"/>
                  </w14:solidFill>
                </w14:textFill>
              </w:rPr>
              <w:t xml:space="preserve">（2）内容存在缺陷，得0.5分；</w:t>
            </w:r>
            <w:r/>
          </w:p>
          <w:p>
            <w:pPr>
              <w:spacing w:after="0" w:line="240" w:lineRule="auto"/>
              <w:widowControl w:val="off"/>
              <w:rPr>
                <w:rFonts w:ascii="宋体" w:hAnsi="宋体" w:eastAsia="宋体" w:cs="宋体"/>
                <w:color w:val="000000" w:themeColor="text1"/>
                <w:sz w:val="24"/>
                <w:lang w:eastAsia="zh-CN" w:bidi="ar"/>
                <w14:textFill>
                  <w14:solidFill>
                    <w14:schemeClr w14:val="tx1"/>
                  </w14:solidFill>
                </w14:textFill>
              </w:rPr>
            </w:pPr>
            <w:r>
              <w:rPr>
                <w:rFonts w:hint="eastAsia" w:ascii="宋体" w:hAnsi="宋体" w:eastAsia="宋体" w:cs="宋体"/>
                <w:color w:val="000000" w:themeColor="text1"/>
                <w:sz w:val="24"/>
                <w:lang w:eastAsia="zh-CN" w:bidi="ar"/>
                <w14:textFill>
                  <w14:solidFill>
                    <w14:schemeClr w14:val="tx1"/>
                  </w14:solidFill>
                </w14:textFill>
              </w:rPr>
              <w:t xml:space="preserve">（3）内容不合理、缺乏针对性及操作性或未提供方案的不得分。</w:t>
            </w:r>
            <w:r/>
          </w:p>
          <w:p>
            <w:pPr>
              <w:spacing w:after="0" w:line="240" w:lineRule="auto"/>
              <w:rPr>
                <w:b/>
                <w:bCs/>
                <w:color w:val="000000" w:themeColor="text1"/>
                <w:lang w:eastAsia="zh-CN" w:bidi="ar"/>
                <w14:textFill>
                  <w14:solidFill>
                    <w14:schemeClr w14:val="tx1"/>
                  </w14:solidFill>
                </w14:textFill>
              </w:rPr>
            </w:pPr>
            <w:r>
              <w:rPr>
                <w:b/>
                <w:bCs/>
                <w:color w:val="000000" w:themeColor="text1"/>
                <w:lang w:eastAsia="zh-CN" w:bidi="ar"/>
                <w14:textFill>
                  <w14:solidFill>
                    <w14:schemeClr w14:val="tx1"/>
                  </w14:solidFill>
                </w14:textFill>
              </w:rPr>
            </w:r>
            <w:r/>
          </w:p>
          <w:p>
            <w:pPr>
              <w:spacing w:after="0" w:line="240" w:lineRule="auto"/>
              <w:rPr>
                <w:rFonts w:ascii="宋体" w:hAnsi="宋体" w:cs="宋体"/>
                <w:b/>
                <w:bCs/>
                <w:color w:val="000000" w:themeColor="text1"/>
                <w:sz w:val="24"/>
                <w:lang w:eastAsia="zh-CN" w:bidi="ar"/>
                <w14:textFill>
                  <w14:solidFill>
                    <w14:schemeClr w14:val="tx1"/>
                  </w14:solidFill>
                </w14:textFill>
              </w:rPr>
            </w:pPr>
            <w:r>
              <w:rPr>
                <w:rFonts w:hint="eastAsia" w:ascii="宋体" w:hAnsi="宋体" w:eastAsia="宋体" w:cs="宋体"/>
                <w:b/>
                <w:bCs/>
                <w:color w:val="000000" w:themeColor="text1"/>
                <w:sz w:val="24"/>
                <w:szCs w:val="24"/>
                <w:lang w:eastAsia="zh-CN" w:bidi="ar"/>
                <w14:textFill>
                  <w14:solidFill>
                    <w14:schemeClr w14:val="tx1"/>
                  </w14:solidFill>
                </w14:textFill>
              </w:rPr>
              <w:t xml:space="preserve">数据治理方案</w:t>
            </w:r>
            <w:r>
              <w:rPr>
                <w:rFonts w:hint="eastAsia" w:ascii="宋体" w:hAnsi="宋体" w:eastAsia="宋体" w:cs="宋体"/>
                <w:b/>
                <w:bCs/>
                <w:color w:val="000000" w:themeColor="text1"/>
                <w:sz w:val="24"/>
                <w:lang w:eastAsia="zh-CN" w:bidi="ar"/>
                <w14:textFill>
                  <w14:solidFill>
                    <w14:schemeClr w14:val="tx1"/>
                  </w14:solidFill>
                </w14:textFill>
              </w:rPr>
              <w:t xml:space="preserve">（</w:t>
            </w:r>
            <w:r>
              <w:rPr>
                <w:rFonts w:hint="eastAsia" w:ascii="宋体" w:hAnsi="宋体" w:cs="宋体"/>
                <w:b/>
                <w:bCs/>
                <w:color w:val="000000" w:themeColor="text1"/>
                <w:sz w:val="24"/>
                <w:lang w:eastAsia="zh-CN" w:bidi="ar"/>
                <w14:textFill>
                  <w14:solidFill>
                    <w14:schemeClr w14:val="tx1"/>
                  </w14:solidFill>
                </w14:textFill>
              </w:rPr>
              <w:t xml:space="preserve">1</w:t>
            </w:r>
            <w:r>
              <w:rPr>
                <w:rFonts w:hint="eastAsia" w:ascii="宋体" w:hAnsi="宋体" w:eastAsia="宋体" w:cs="宋体"/>
                <w:b/>
                <w:bCs/>
                <w:color w:val="000000" w:themeColor="text1"/>
                <w:sz w:val="24"/>
                <w:lang w:eastAsia="zh-CN" w:bidi="ar"/>
                <w14:textFill>
                  <w14:solidFill>
                    <w14:schemeClr w14:val="tx1"/>
                  </w14:solidFill>
                </w14:textFill>
              </w:rPr>
              <w:t xml:space="preserve">分）</w:t>
            </w:r>
            <w:r/>
          </w:p>
          <w:p>
            <w:pPr>
              <w:spacing w:after="0" w:line="240" w:lineRule="auto"/>
              <w:widowControl w:val="off"/>
              <w:rPr>
                <w:rFonts w:ascii="宋体" w:hAnsi="宋体" w:eastAsia="宋体" w:cs="宋体"/>
                <w:color w:val="000000" w:themeColor="text1"/>
                <w:sz w:val="24"/>
                <w:lang w:eastAsia="zh-CN" w:bidi="ar"/>
                <w14:textFill>
                  <w14:solidFill>
                    <w14:schemeClr w14:val="tx1"/>
                  </w14:solidFill>
                </w14:textFill>
              </w:rPr>
            </w:pPr>
            <w:r>
              <w:rPr>
                <w:rFonts w:hint="eastAsia" w:ascii="宋体" w:hAnsi="宋体" w:eastAsia="宋体" w:cs="宋体"/>
                <w:color w:val="000000" w:themeColor="text1"/>
                <w:sz w:val="24"/>
                <w:lang w:eastAsia="zh-CN" w:bidi="ar"/>
                <w14:textFill>
                  <w14:solidFill>
                    <w14:schemeClr w14:val="tx1"/>
                  </w14:solidFill>
                </w14:textFill>
              </w:rPr>
              <w:t xml:space="preserve">（1）内容全面合理、针对性及操作性强的，得1分；</w:t>
            </w:r>
            <w:r/>
          </w:p>
          <w:p>
            <w:pPr>
              <w:spacing w:after="0" w:line="240" w:lineRule="auto"/>
              <w:widowControl w:val="off"/>
              <w:rPr>
                <w:rFonts w:ascii="宋体" w:hAnsi="宋体" w:eastAsia="宋体" w:cs="宋体"/>
                <w:color w:val="000000" w:themeColor="text1"/>
                <w:sz w:val="24"/>
                <w:lang w:eastAsia="zh-CN" w:bidi="ar"/>
                <w14:textFill>
                  <w14:solidFill>
                    <w14:schemeClr w14:val="tx1"/>
                  </w14:solidFill>
                </w14:textFill>
              </w:rPr>
            </w:pPr>
            <w:r>
              <w:rPr>
                <w:rFonts w:hint="eastAsia" w:ascii="宋体" w:hAnsi="宋体" w:eastAsia="宋体" w:cs="宋体"/>
                <w:color w:val="000000" w:themeColor="text1"/>
                <w:sz w:val="24"/>
                <w:lang w:eastAsia="zh-CN" w:bidi="ar"/>
                <w14:textFill>
                  <w14:solidFill>
                    <w14:schemeClr w14:val="tx1"/>
                  </w14:solidFill>
                </w14:textFill>
              </w:rPr>
              <w:t xml:space="preserve">（2）内容存在缺陷，得0.5分；</w:t>
            </w:r>
            <w:r/>
          </w:p>
          <w:p>
            <w:pPr>
              <w:spacing w:after="0" w:line="240" w:lineRule="auto"/>
              <w:widowControl w:val="off"/>
              <w:rPr>
                <w:rFonts w:ascii="宋体" w:hAnsi="宋体" w:eastAsia="宋体" w:cs="宋体"/>
                <w:color w:val="000000" w:themeColor="text1"/>
                <w:sz w:val="24"/>
                <w:lang w:eastAsia="zh-CN" w:bidi="ar"/>
                <w14:textFill>
                  <w14:solidFill>
                    <w14:schemeClr w14:val="tx1"/>
                  </w14:solidFill>
                </w14:textFill>
              </w:rPr>
            </w:pPr>
            <w:r>
              <w:rPr>
                <w:rFonts w:hint="eastAsia" w:ascii="宋体" w:hAnsi="宋体" w:eastAsia="宋体" w:cs="宋体"/>
                <w:color w:val="000000" w:themeColor="text1"/>
                <w:sz w:val="24"/>
                <w:lang w:eastAsia="zh-CN" w:bidi="ar"/>
                <w14:textFill>
                  <w14:solidFill>
                    <w14:schemeClr w14:val="tx1"/>
                  </w14:solidFill>
                </w14:textFill>
              </w:rPr>
              <w:t xml:space="preserve">（3）内容不合理、缺乏针对性及操作性或未提供方案的不得分。</w:t>
            </w:r>
            <w:r/>
          </w:p>
          <w:p>
            <w:pPr>
              <w:jc w:val="both"/>
              <w:spacing w:after="0" w:line="240" w:lineRule="auto"/>
              <w:widowControl w:val="off"/>
              <w:rPr>
                <w:b/>
                <w:bCs/>
                <w:color w:val="000000" w:themeColor="text1"/>
                <w:lang w:eastAsia="zh-CN" w:bidi="ar"/>
                <w14:textFill>
                  <w14:solidFill>
                    <w14:schemeClr w14:val="tx1"/>
                  </w14:solidFill>
                </w14:textFill>
              </w:rPr>
            </w:pPr>
            <w:r>
              <w:rPr>
                <w:b/>
                <w:bCs/>
                <w:color w:val="000000" w:themeColor="text1"/>
                <w:lang w:eastAsia="zh-CN" w:bidi="ar"/>
                <w14:textFill>
                  <w14:solidFill>
                    <w14:schemeClr w14:val="tx1"/>
                  </w14:solidFill>
                </w14:textFill>
              </w:rPr>
            </w:r>
            <w:r/>
          </w:p>
          <w:p>
            <w:pPr>
              <w:spacing w:after="0" w:line="240" w:lineRule="auto"/>
              <w:rPr>
                <w:rFonts w:ascii="宋体" w:hAnsi="宋体" w:cs="宋体"/>
                <w:b/>
                <w:bCs/>
                <w:color w:val="000000" w:themeColor="text1"/>
                <w:sz w:val="24"/>
                <w:lang w:eastAsia="zh-CN" w:bidi="ar"/>
                <w14:textFill>
                  <w14:solidFill>
                    <w14:schemeClr w14:val="tx1"/>
                  </w14:solidFill>
                </w14:textFill>
              </w:rPr>
            </w:pPr>
            <w:r>
              <w:rPr>
                <w:rFonts w:hint="eastAsia" w:ascii="宋体" w:hAnsi="宋体" w:eastAsia="宋体" w:cs="宋体"/>
                <w:b/>
                <w:bCs/>
                <w:color w:val="000000" w:themeColor="text1"/>
                <w:sz w:val="24"/>
                <w:szCs w:val="24"/>
                <w:lang w:eastAsia="zh-CN" w:bidi="ar"/>
                <w14:textFill>
                  <w14:solidFill>
                    <w14:schemeClr w14:val="tx1"/>
                  </w14:solidFill>
                </w14:textFill>
              </w:rPr>
              <w:t xml:space="preserve">接口设计</w:t>
            </w:r>
            <w:r>
              <w:rPr>
                <w:rFonts w:hint="eastAsia" w:ascii="宋体" w:hAnsi="宋体" w:eastAsia="宋体" w:cs="宋体"/>
                <w:b/>
                <w:bCs/>
                <w:color w:val="000000" w:themeColor="text1"/>
                <w:sz w:val="24"/>
                <w:lang w:eastAsia="zh-CN" w:bidi="ar"/>
                <w14:textFill>
                  <w14:solidFill>
                    <w14:schemeClr w14:val="tx1"/>
                  </w14:solidFill>
                </w14:textFill>
              </w:rPr>
              <w:t xml:space="preserve">（</w:t>
            </w:r>
            <w:r>
              <w:rPr>
                <w:rFonts w:hint="eastAsia" w:ascii="宋体" w:hAnsi="宋体" w:cs="宋体"/>
                <w:b/>
                <w:bCs/>
                <w:color w:val="000000" w:themeColor="text1"/>
                <w:sz w:val="24"/>
                <w:lang w:eastAsia="zh-CN" w:bidi="ar"/>
                <w14:textFill>
                  <w14:solidFill>
                    <w14:schemeClr w14:val="tx1"/>
                  </w14:solidFill>
                </w14:textFill>
              </w:rPr>
              <w:t xml:space="preserve">1</w:t>
            </w:r>
            <w:r>
              <w:rPr>
                <w:rFonts w:hint="eastAsia" w:ascii="宋体" w:hAnsi="宋体" w:eastAsia="宋体" w:cs="宋体"/>
                <w:b/>
                <w:bCs/>
                <w:color w:val="000000" w:themeColor="text1"/>
                <w:sz w:val="24"/>
                <w:lang w:eastAsia="zh-CN" w:bidi="ar"/>
                <w14:textFill>
                  <w14:solidFill>
                    <w14:schemeClr w14:val="tx1"/>
                  </w14:solidFill>
                </w14:textFill>
              </w:rPr>
              <w:t xml:space="preserve">分）</w:t>
            </w:r>
            <w:r/>
          </w:p>
          <w:p>
            <w:pPr>
              <w:spacing w:after="0" w:line="240" w:lineRule="auto"/>
              <w:widowControl w:val="off"/>
              <w:rPr>
                <w:rFonts w:ascii="宋体" w:hAnsi="宋体" w:eastAsia="宋体" w:cs="宋体"/>
                <w:color w:val="000000" w:themeColor="text1"/>
                <w:sz w:val="24"/>
                <w:lang w:eastAsia="zh-CN" w:bidi="ar"/>
                <w14:textFill>
                  <w14:solidFill>
                    <w14:schemeClr w14:val="tx1"/>
                  </w14:solidFill>
                </w14:textFill>
              </w:rPr>
            </w:pPr>
            <w:r>
              <w:rPr>
                <w:rFonts w:hint="eastAsia" w:ascii="宋体" w:hAnsi="宋体" w:eastAsia="宋体" w:cs="宋体"/>
                <w:color w:val="000000" w:themeColor="text1"/>
                <w:sz w:val="24"/>
                <w:lang w:eastAsia="zh-CN" w:bidi="ar"/>
                <w14:textFill>
                  <w14:solidFill>
                    <w14:schemeClr w14:val="tx1"/>
                  </w14:solidFill>
                </w14:textFill>
              </w:rPr>
              <w:t xml:space="preserve">（1）内容全面合理、针对性及操作性强的，得1分；</w:t>
            </w:r>
            <w:r/>
          </w:p>
          <w:p>
            <w:pPr>
              <w:spacing w:after="0" w:line="240" w:lineRule="auto"/>
              <w:widowControl w:val="off"/>
              <w:rPr>
                <w:rFonts w:ascii="宋体" w:hAnsi="宋体" w:eastAsia="宋体" w:cs="宋体"/>
                <w:color w:val="000000" w:themeColor="text1"/>
                <w:sz w:val="24"/>
                <w:lang w:eastAsia="zh-CN" w:bidi="ar"/>
                <w14:textFill>
                  <w14:solidFill>
                    <w14:schemeClr w14:val="tx1"/>
                  </w14:solidFill>
                </w14:textFill>
              </w:rPr>
            </w:pPr>
            <w:r>
              <w:rPr>
                <w:rFonts w:hint="eastAsia" w:ascii="宋体" w:hAnsi="宋体" w:eastAsia="宋体" w:cs="宋体"/>
                <w:color w:val="000000" w:themeColor="text1"/>
                <w:sz w:val="24"/>
                <w:lang w:eastAsia="zh-CN" w:bidi="ar"/>
                <w14:textFill>
                  <w14:solidFill>
                    <w14:schemeClr w14:val="tx1"/>
                  </w14:solidFill>
                </w14:textFill>
              </w:rPr>
              <w:t xml:space="preserve">（2）内容存在缺陷，得0.5分；</w:t>
            </w:r>
            <w:r/>
          </w:p>
          <w:p>
            <w:pPr>
              <w:spacing w:after="0" w:line="240" w:lineRule="auto"/>
              <w:widowControl w:val="off"/>
              <w:rPr>
                <w:rFonts w:ascii="宋体" w:hAnsi="宋体" w:eastAsia="宋体" w:cs="宋体"/>
                <w:color w:val="000000" w:themeColor="text1"/>
                <w:sz w:val="24"/>
                <w:lang w:eastAsia="zh-CN" w:bidi="ar"/>
                <w14:textFill>
                  <w14:solidFill>
                    <w14:schemeClr w14:val="tx1"/>
                  </w14:solidFill>
                </w14:textFill>
              </w:rPr>
            </w:pPr>
            <w:r>
              <w:rPr>
                <w:rFonts w:hint="eastAsia" w:ascii="宋体" w:hAnsi="宋体" w:eastAsia="宋体" w:cs="宋体"/>
                <w:color w:val="000000" w:themeColor="text1"/>
                <w:sz w:val="24"/>
                <w:lang w:eastAsia="zh-CN" w:bidi="ar"/>
                <w14:textFill>
                  <w14:solidFill>
                    <w14:schemeClr w14:val="tx1"/>
                  </w14:solidFill>
                </w14:textFill>
              </w:rPr>
              <w:t xml:space="preserve">（3）内容不合理、缺乏针对性及操作性或未提供方案的不得分。</w:t>
            </w:r>
            <w:r/>
          </w:p>
          <w:p>
            <w:pPr>
              <w:jc w:val="both"/>
              <w:spacing w:after="0" w:line="240" w:lineRule="auto"/>
              <w:widowControl w:val="off"/>
              <w:rPr>
                <w:b/>
                <w:bCs/>
                <w:color w:val="000000" w:themeColor="text1"/>
                <w:lang w:eastAsia="zh-CN" w:bidi="ar"/>
                <w14:textFill>
                  <w14:solidFill>
                    <w14:schemeClr w14:val="tx1"/>
                  </w14:solidFill>
                </w14:textFill>
              </w:rPr>
            </w:pPr>
            <w:r>
              <w:rPr>
                <w:b/>
                <w:bCs/>
                <w:color w:val="000000" w:themeColor="text1"/>
                <w:lang w:eastAsia="zh-CN" w:bidi="ar"/>
                <w14:textFill>
                  <w14:solidFill>
                    <w14:schemeClr w14:val="tx1"/>
                  </w14:solidFill>
                </w14:textFill>
              </w:rPr>
            </w:r>
            <w:r/>
          </w:p>
          <w:p>
            <w:pPr>
              <w:spacing w:after="0" w:line="240" w:lineRule="auto"/>
              <w:rPr>
                <w:rFonts w:ascii="宋体" w:hAnsi="宋体" w:cs="宋体"/>
                <w:b/>
                <w:bCs/>
                <w:color w:val="000000" w:themeColor="text1"/>
                <w:sz w:val="24"/>
                <w:lang w:eastAsia="zh-CN" w:bidi="ar"/>
                <w14:textFill>
                  <w14:solidFill>
                    <w14:schemeClr w14:val="tx1"/>
                  </w14:solidFill>
                </w14:textFill>
              </w:rPr>
            </w:pPr>
            <w:r>
              <w:rPr>
                <w:rFonts w:hint="eastAsia" w:ascii="宋体" w:hAnsi="宋体" w:eastAsia="宋体" w:cs="宋体"/>
                <w:b/>
                <w:bCs/>
                <w:color w:val="000000" w:themeColor="text1"/>
                <w:sz w:val="24"/>
                <w:szCs w:val="24"/>
                <w:lang w:eastAsia="zh-CN" w:bidi="ar"/>
                <w14:textFill>
                  <w14:solidFill>
                    <w14:schemeClr w14:val="tx1"/>
                  </w14:solidFill>
                </w14:textFill>
              </w:rPr>
              <w:t xml:space="preserve">安全保障方案</w:t>
            </w:r>
            <w:r>
              <w:rPr>
                <w:rFonts w:hint="eastAsia" w:ascii="宋体" w:hAnsi="宋体" w:eastAsia="宋体" w:cs="宋体"/>
                <w:b/>
                <w:bCs/>
                <w:color w:val="000000" w:themeColor="text1"/>
                <w:sz w:val="24"/>
                <w:lang w:eastAsia="zh-CN" w:bidi="ar"/>
                <w14:textFill>
                  <w14:solidFill>
                    <w14:schemeClr w14:val="tx1"/>
                  </w14:solidFill>
                </w14:textFill>
              </w:rPr>
              <w:t xml:space="preserve">（</w:t>
            </w:r>
            <w:r>
              <w:rPr>
                <w:rFonts w:hint="eastAsia" w:ascii="宋体" w:hAnsi="宋体" w:cs="宋体"/>
                <w:b/>
                <w:bCs/>
                <w:color w:val="000000" w:themeColor="text1"/>
                <w:sz w:val="24"/>
                <w:lang w:eastAsia="zh-CN" w:bidi="ar"/>
                <w14:textFill>
                  <w14:solidFill>
                    <w14:schemeClr w14:val="tx1"/>
                  </w14:solidFill>
                </w14:textFill>
              </w:rPr>
              <w:t xml:space="preserve">1</w:t>
            </w:r>
            <w:r>
              <w:rPr>
                <w:rFonts w:hint="eastAsia" w:ascii="宋体" w:hAnsi="宋体" w:eastAsia="宋体" w:cs="宋体"/>
                <w:b/>
                <w:bCs/>
                <w:color w:val="000000" w:themeColor="text1"/>
                <w:sz w:val="24"/>
                <w:lang w:eastAsia="zh-CN" w:bidi="ar"/>
                <w14:textFill>
                  <w14:solidFill>
                    <w14:schemeClr w14:val="tx1"/>
                  </w14:solidFill>
                </w14:textFill>
              </w:rPr>
              <w:t xml:space="preserve">分）</w:t>
            </w:r>
            <w:r/>
          </w:p>
          <w:p>
            <w:pPr>
              <w:spacing w:after="0" w:line="240" w:lineRule="auto"/>
              <w:widowControl w:val="off"/>
              <w:rPr>
                <w:rFonts w:ascii="宋体" w:hAnsi="宋体" w:eastAsia="宋体" w:cs="宋体"/>
                <w:color w:val="000000" w:themeColor="text1"/>
                <w:sz w:val="24"/>
                <w:lang w:eastAsia="zh-CN" w:bidi="ar"/>
                <w14:textFill>
                  <w14:solidFill>
                    <w14:schemeClr w14:val="tx1"/>
                  </w14:solidFill>
                </w14:textFill>
              </w:rPr>
            </w:pPr>
            <w:r>
              <w:rPr>
                <w:rFonts w:hint="eastAsia" w:ascii="宋体" w:hAnsi="宋体" w:eastAsia="宋体" w:cs="宋体"/>
                <w:color w:val="000000" w:themeColor="text1"/>
                <w:sz w:val="24"/>
                <w:lang w:eastAsia="zh-CN" w:bidi="ar"/>
                <w14:textFill>
                  <w14:solidFill>
                    <w14:schemeClr w14:val="tx1"/>
                  </w14:solidFill>
                </w14:textFill>
              </w:rPr>
              <w:t xml:space="preserve">（1）内容全面合理、针对性及操作性强的，得1分；</w:t>
            </w:r>
            <w:r/>
          </w:p>
          <w:p>
            <w:pPr>
              <w:spacing w:after="0" w:line="240" w:lineRule="auto"/>
              <w:widowControl w:val="off"/>
              <w:rPr>
                <w:rFonts w:ascii="宋体" w:hAnsi="宋体" w:eastAsia="宋体" w:cs="宋体"/>
                <w:color w:val="000000" w:themeColor="text1"/>
                <w:sz w:val="24"/>
                <w:lang w:eastAsia="zh-CN" w:bidi="ar"/>
                <w14:textFill>
                  <w14:solidFill>
                    <w14:schemeClr w14:val="tx1"/>
                  </w14:solidFill>
                </w14:textFill>
              </w:rPr>
            </w:pPr>
            <w:r>
              <w:rPr>
                <w:rFonts w:hint="eastAsia" w:ascii="宋体" w:hAnsi="宋体" w:eastAsia="宋体" w:cs="宋体"/>
                <w:color w:val="000000" w:themeColor="text1"/>
                <w:sz w:val="24"/>
                <w:lang w:eastAsia="zh-CN" w:bidi="ar"/>
                <w14:textFill>
                  <w14:solidFill>
                    <w14:schemeClr w14:val="tx1"/>
                  </w14:solidFill>
                </w14:textFill>
              </w:rPr>
              <w:t xml:space="preserve">（2）内容存在缺陷，得0.5分；</w:t>
            </w:r>
            <w:r/>
          </w:p>
          <w:p>
            <w:pPr>
              <w:spacing w:after="0" w:line="240" w:lineRule="auto"/>
              <w:widowControl w:val="off"/>
              <w:rPr>
                <w:rFonts w:ascii="宋体" w:hAnsi="宋体" w:eastAsia="宋体" w:cs="宋体"/>
                <w:color w:val="000000" w:themeColor="text1"/>
                <w:sz w:val="24"/>
                <w:lang w:eastAsia="zh-CN" w:bidi="ar"/>
                <w14:textFill>
                  <w14:solidFill>
                    <w14:schemeClr w14:val="tx1"/>
                  </w14:solidFill>
                </w14:textFill>
              </w:rPr>
            </w:pPr>
            <w:r>
              <w:rPr>
                <w:rFonts w:hint="eastAsia" w:ascii="宋体" w:hAnsi="宋体" w:eastAsia="宋体" w:cs="宋体"/>
                <w:color w:val="000000" w:themeColor="text1"/>
                <w:sz w:val="24"/>
                <w:lang w:eastAsia="zh-CN" w:bidi="ar"/>
                <w14:textFill>
                  <w14:solidFill>
                    <w14:schemeClr w14:val="tx1"/>
                  </w14:solidFill>
                </w14:textFill>
              </w:rPr>
              <w:t xml:space="preserve">（3）内容不合理、缺乏针对性及操作性或未提供方案的不得分。</w:t>
            </w:r>
            <w:r/>
          </w:p>
          <w:p>
            <w:pPr>
              <w:jc w:val="both"/>
              <w:spacing w:after="0" w:line="240" w:lineRule="auto"/>
              <w:widowControl w:val="off"/>
              <w:rPr>
                <w:rFonts w:ascii="宋体" w:hAnsi="宋体"/>
                <w:b/>
                <w:bCs/>
                <w:color w:val="000000" w:themeColor="text1"/>
                <w:sz w:val="24"/>
                <w:lang w:eastAsia="zh-CN" w:bidi="ar"/>
                <w14:textFill>
                  <w14:solidFill>
                    <w14:schemeClr w14:val="tx1"/>
                  </w14:solidFill>
                </w14:textFill>
              </w:rPr>
            </w:pPr>
            <w:r>
              <w:rPr>
                <w:rFonts w:ascii="宋体" w:hAnsi="宋体"/>
                <w:b/>
                <w:bCs/>
                <w:color w:val="000000" w:themeColor="text1"/>
                <w:sz w:val="24"/>
                <w:lang w:eastAsia="zh-CN" w:bidi="ar"/>
                <w14:textFill>
                  <w14:solidFill>
                    <w14:schemeClr w14:val="tx1"/>
                  </w14:solidFill>
                </w14:textFill>
              </w:rPr>
            </w:r>
            <w:r/>
          </w:p>
          <w:p>
            <w:pPr>
              <w:spacing w:after="0" w:line="240" w:lineRule="auto"/>
              <w:rPr>
                <w:b/>
                <w:bCs/>
                <w:color w:val="000000" w:themeColor="text1"/>
                <w:lang w:eastAsia="zh-CN" w:bidi="ar"/>
                <w14:textFill>
                  <w14:solidFill>
                    <w14:schemeClr w14:val="tx1"/>
                  </w14:solidFill>
                </w14:textFill>
              </w:rPr>
            </w:pPr>
            <w:r>
              <w:rPr>
                <w:b/>
                <w:bCs/>
                <w:color w:val="000000" w:themeColor="text1"/>
                <w:lang w:eastAsia="zh-CN" w:bidi="ar"/>
                <w14:textFill>
                  <w14:solidFill>
                    <w14:schemeClr w14:val="tx1"/>
                  </w14:solidFill>
                </w14:textFill>
              </w:rPr>
            </w:r>
            <w:r/>
          </w:p>
          <w:p>
            <w:pPr>
              <w:spacing w:after="0" w:line="240" w:lineRule="auto"/>
              <w:rPr>
                <w:rFonts w:ascii="宋体" w:hAnsi="宋体" w:eastAsia="宋体"/>
                <w:b/>
                <w:bCs/>
                <w:color w:val="000000" w:themeColor="text1"/>
                <w:sz w:val="24"/>
                <w:szCs w:val="24"/>
                <w:lang w:eastAsia="zh-CN" w:bidi="ar"/>
                <w14:textFill>
                  <w14:solidFill>
                    <w14:schemeClr w14:val="tx1"/>
                  </w14:solidFill>
                </w14:textFill>
              </w:rPr>
            </w:pPr>
            <w:r>
              <w:rPr>
                <w:rFonts w:hint="eastAsia" w:ascii="宋体" w:hAnsi="宋体" w:eastAsia="宋体"/>
                <w:b/>
                <w:bCs/>
                <w:color w:val="000000" w:themeColor="text1"/>
                <w:sz w:val="24"/>
                <w:szCs w:val="24"/>
                <w:lang w:eastAsia="zh-CN" w:bidi="ar"/>
                <w14:textFill>
                  <w14:solidFill>
                    <w14:schemeClr w14:val="tx1"/>
                  </w14:solidFill>
                </w14:textFill>
              </w:rPr>
              <w:t xml:space="preserve">3.5</w:t>
            </w:r>
            <w:r>
              <w:rPr>
                <w:rFonts w:hint="eastAsia" w:ascii="宋体" w:hAnsi="宋体" w:eastAsia="宋体"/>
                <w:b/>
                <w:bCs/>
                <w:color w:val="000000" w:themeColor="text1"/>
                <w:sz w:val="24"/>
                <w:szCs w:val="24"/>
                <w:lang w:eastAsia="zh-CN"/>
                <w14:textFill>
                  <w14:solidFill>
                    <w14:schemeClr w14:val="tx1"/>
                  </w14:solidFill>
                </w14:textFill>
              </w:rPr>
              <w:t xml:space="preserve">售后</w:t>
            </w:r>
            <w:r>
              <w:rPr>
                <w:rFonts w:ascii="宋体" w:hAnsi="宋体" w:eastAsia="宋体"/>
                <w:b/>
                <w:bCs/>
                <w:color w:val="000000" w:themeColor="text1"/>
                <w:sz w:val="24"/>
                <w:szCs w:val="24"/>
                <w:lang w:eastAsia="zh-CN"/>
                <w14:textFill>
                  <w14:solidFill>
                    <w14:schemeClr w14:val="tx1"/>
                  </w14:solidFill>
                </w14:textFill>
              </w:rPr>
              <w:t xml:space="preserve">服务</w:t>
            </w:r>
            <w:r>
              <w:rPr>
                <w:rFonts w:hint="eastAsia" w:ascii="宋体" w:hAnsi="宋体" w:eastAsia="宋体"/>
                <w:b/>
                <w:bCs/>
                <w:color w:val="000000" w:themeColor="text1"/>
                <w:sz w:val="24"/>
                <w:szCs w:val="24"/>
                <w:lang w:eastAsia="zh-CN"/>
                <w14:textFill>
                  <w14:solidFill>
                    <w14:schemeClr w14:val="tx1"/>
                  </w14:solidFill>
                </w14:textFill>
              </w:rPr>
              <w:t xml:space="preserve">方案（4分）</w:t>
            </w:r>
            <w:r/>
          </w:p>
          <w:p>
            <w:pPr>
              <w:spacing w:after="0" w:line="240" w:lineRule="auto"/>
              <w:rPr>
                <w:rFonts w:ascii="宋体" w:hAnsi="宋体" w:cs="宋体"/>
                <w:b/>
                <w:bCs/>
                <w:color w:val="000000" w:themeColor="text1"/>
                <w:sz w:val="24"/>
                <w:lang w:eastAsia="zh-CN" w:bidi="ar"/>
                <w14:textFill>
                  <w14:solidFill>
                    <w14:schemeClr w14:val="tx1"/>
                  </w14:solidFill>
                </w14:textFill>
              </w:rPr>
            </w:pPr>
            <w:r>
              <w:rPr>
                <w:rFonts w:hint="eastAsia" w:ascii="宋体" w:hAnsi="宋体" w:eastAsia="宋体" w:cs="宋体"/>
                <w:b/>
                <w:bCs/>
                <w:color w:val="000000" w:themeColor="text1"/>
                <w:sz w:val="24"/>
                <w:szCs w:val="24"/>
                <w:lang w:eastAsia="zh-CN" w:bidi="ar"/>
                <w14:textFill>
                  <w14:solidFill>
                    <w14:schemeClr w14:val="tx1"/>
                  </w14:solidFill>
                </w14:textFill>
              </w:rPr>
              <w:t xml:space="preserve">对投标人售后服务方案进行评价，包括服务内容范围、服务保障措施、技术支持响应及解决问题时间4项。</w:t>
            </w:r>
            <w:r>
              <w:rPr>
                <w:rFonts w:hint="eastAsia" w:ascii="宋体" w:hAnsi="宋体" w:eastAsia="宋体" w:cs="宋体"/>
                <w:b/>
                <w:bCs/>
                <w:color w:val="000000" w:themeColor="text1"/>
                <w:sz w:val="24"/>
                <w:lang w:eastAsia="zh-CN" w:bidi="ar"/>
                <w14:textFill>
                  <w14:solidFill>
                    <w14:schemeClr w14:val="tx1"/>
                  </w14:solidFill>
                </w14:textFill>
              </w:rPr>
              <w:t xml:space="preserve">评委从投标方案</w:t>
            </w:r>
            <w:r>
              <w:rPr>
                <w:rFonts w:hint="eastAsia" w:ascii="宋体" w:hAnsi="宋体" w:eastAsia="宋体" w:cs="宋体"/>
                <w:b/>
                <w:bCs/>
                <w:color w:val="000000" w:themeColor="text1"/>
                <w:sz w:val="24"/>
                <w:szCs w:val="24"/>
                <w:lang w:eastAsia="zh-CN" w:bidi="ar"/>
                <w14:textFill>
                  <w14:solidFill>
                    <w14:schemeClr w14:val="tx1"/>
                  </w14:solidFill>
                </w14:textFill>
              </w:rPr>
              <w:t xml:space="preserve">内容完整全面</w:t>
            </w:r>
            <w:r>
              <w:rPr>
                <w:rFonts w:hint="eastAsia" w:ascii="宋体" w:hAnsi="宋体" w:eastAsia="宋体" w:cs="宋体"/>
                <w:b/>
                <w:bCs/>
                <w:color w:val="000000" w:themeColor="text1"/>
                <w:sz w:val="24"/>
                <w:lang w:eastAsia="zh-CN" w:bidi="ar"/>
                <w14:textFill>
                  <w14:solidFill>
                    <w14:schemeClr w14:val="tx1"/>
                  </w14:solidFill>
                </w14:textFill>
              </w:rPr>
              <w:t xml:space="preserve">性</w:t>
            </w:r>
            <w:r>
              <w:rPr>
                <w:rFonts w:hint="eastAsia" w:ascii="宋体" w:hAnsi="宋体" w:eastAsia="宋体" w:cs="宋体"/>
                <w:b/>
                <w:bCs/>
                <w:color w:val="000000" w:themeColor="text1"/>
                <w:sz w:val="24"/>
                <w:szCs w:val="24"/>
                <w:lang w:eastAsia="zh-CN" w:bidi="ar"/>
                <w14:textFill>
                  <w14:solidFill>
                    <w14:schemeClr w14:val="tx1"/>
                  </w14:solidFill>
                </w14:textFill>
              </w:rPr>
              <w:t xml:space="preserve">、</w:t>
            </w:r>
            <w:r>
              <w:rPr>
                <w:rFonts w:hint="eastAsia" w:ascii="宋体" w:hAnsi="宋体" w:eastAsia="宋体" w:cs="宋体"/>
                <w:b/>
                <w:bCs/>
                <w:color w:val="000000" w:themeColor="text1"/>
                <w:sz w:val="24"/>
                <w:lang w:eastAsia="zh-CN" w:bidi="ar"/>
                <w14:textFill>
                  <w14:solidFill>
                    <w14:schemeClr w14:val="tx1"/>
                  </w14:solidFill>
                </w14:textFill>
              </w:rPr>
              <w:t xml:space="preserve">是否</w:t>
            </w:r>
            <w:r>
              <w:rPr>
                <w:rFonts w:hint="eastAsia" w:ascii="宋体" w:hAnsi="宋体" w:eastAsia="宋体" w:cs="宋体"/>
                <w:b/>
                <w:bCs/>
                <w:color w:val="000000" w:themeColor="text1"/>
                <w:sz w:val="24"/>
                <w:szCs w:val="24"/>
                <w:lang w:eastAsia="zh-CN" w:bidi="ar"/>
                <w14:textFill>
                  <w14:solidFill>
                    <w14:schemeClr w14:val="tx1"/>
                  </w14:solidFill>
                </w14:textFill>
              </w:rPr>
              <w:t xml:space="preserve">充分考虑用户需求、保证措施健全</w:t>
            </w:r>
            <w:r>
              <w:rPr>
                <w:rFonts w:hint="eastAsia" w:ascii="宋体" w:hAnsi="宋体" w:eastAsia="宋体" w:cs="宋体"/>
                <w:b/>
                <w:bCs/>
                <w:color w:val="000000" w:themeColor="text1"/>
                <w:sz w:val="24"/>
                <w:lang w:eastAsia="zh-CN" w:bidi="ar"/>
                <w14:textFill>
                  <w14:solidFill>
                    <w14:schemeClr w14:val="tx1"/>
                  </w14:solidFill>
                </w14:textFill>
              </w:rPr>
              <w:t xml:space="preserve">性</w:t>
            </w:r>
            <w:r>
              <w:rPr>
                <w:rFonts w:hint="eastAsia" w:ascii="宋体" w:hAnsi="宋体" w:eastAsia="宋体" w:cs="宋体"/>
                <w:b/>
                <w:bCs/>
                <w:color w:val="000000" w:themeColor="text1"/>
                <w:sz w:val="24"/>
                <w:szCs w:val="24"/>
                <w:lang w:eastAsia="zh-CN" w:bidi="ar"/>
                <w14:textFill>
                  <w14:solidFill>
                    <w14:schemeClr w14:val="tx1"/>
                  </w14:solidFill>
                </w14:textFill>
              </w:rPr>
              <w:t xml:space="preserve">、针对性</w:t>
            </w:r>
            <w:r>
              <w:rPr>
                <w:rFonts w:hint="eastAsia" w:ascii="宋体" w:hAnsi="宋体" w:eastAsia="宋体" w:cs="宋体"/>
                <w:b/>
                <w:bCs/>
                <w:color w:val="000000" w:themeColor="text1"/>
                <w:sz w:val="24"/>
                <w:lang w:eastAsia="zh-CN" w:bidi="ar"/>
                <w14:textFill>
                  <w14:solidFill>
                    <w14:schemeClr w14:val="tx1"/>
                  </w14:solidFill>
                </w14:textFill>
              </w:rPr>
              <w:t xml:space="preserve">等方面评价打分</w:t>
            </w:r>
            <w:r/>
          </w:p>
          <w:p>
            <w:pPr>
              <w:spacing w:after="0" w:line="240" w:lineRule="auto"/>
              <w:rPr>
                <w:rFonts w:ascii="宋体" w:hAnsi="宋体" w:cs="宋体"/>
                <w:b/>
                <w:bCs/>
                <w:color w:val="000000" w:themeColor="text1"/>
                <w:sz w:val="24"/>
                <w:lang w:eastAsia="zh-CN" w:bidi="ar"/>
                <w14:textFill>
                  <w14:solidFill>
                    <w14:schemeClr w14:val="tx1"/>
                  </w14:solidFill>
                </w14:textFill>
              </w:rPr>
            </w:pPr>
            <w:r>
              <w:rPr>
                <w:rFonts w:hint="eastAsia" w:ascii="宋体" w:hAnsi="宋体" w:eastAsia="宋体" w:cs="宋体"/>
                <w:b/>
                <w:bCs/>
                <w:color w:val="000000" w:themeColor="text1"/>
                <w:sz w:val="24"/>
                <w:szCs w:val="24"/>
                <w:lang w:eastAsia="zh-CN" w:bidi="ar"/>
                <w14:textFill>
                  <w14:solidFill>
                    <w14:schemeClr w14:val="tx1"/>
                  </w14:solidFill>
                </w14:textFill>
              </w:rPr>
              <w:t xml:space="preserve">服务内容范围</w:t>
            </w:r>
            <w:r>
              <w:rPr>
                <w:rFonts w:hint="eastAsia" w:ascii="宋体" w:hAnsi="宋体" w:eastAsia="宋体" w:cs="宋体"/>
                <w:b/>
                <w:bCs/>
                <w:color w:val="000000" w:themeColor="text1"/>
                <w:sz w:val="24"/>
                <w:lang w:eastAsia="zh-CN" w:bidi="ar"/>
                <w14:textFill>
                  <w14:solidFill>
                    <w14:schemeClr w14:val="tx1"/>
                  </w14:solidFill>
                </w14:textFill>
              </w:rPr>
              <w:t xml:space="preserve">（</w:t>
            </w:r>
            <w:r>
              <w:rPr>
                <w:rFonts w:hint="eastAsia" w:ascii="宋体" w:hAnsi="宋体" w:cs="宋体"/>
                <w:b/>
                <w:bCs/>
                <w:color w:val="000000" w:themeColor="text1"/>
                <w:sz w:val="24"/>
                <w:lang w:eastAsia="zh-CN" w:bidi="ar"/>
                <w14:textFill>
                  <w14:solidFill>
                    <w14:schemeClr w14:val="tx1"/>
                  </w14:solidFill>
                </w14:textFill>
              </w:rPr>
              <w:t xml:space="preserve">1</w:t>
            </w:r>
            <w:r>
              <w:rPr>
                <w:rFonts w:hint="eastAsia" w:ascii="宋体" w:hAnsi="宋体" w:eastAsia="宋体" w:cs="宋体"/>
                <w:b/>
                <w:bCs/>
                <w:color w:val="000000" w:themeColor="text1"/>
                <w:sz w:val="24"/>
                <w:lang w:eastAsia="zh-CN" w:bidi="ar"/>
                <w14:textFill>
                  <w14:solidFill>
                    <w14:schemeClr w14:val="tx1"/>
                  </w14:solidFill>
                </w14:textFill>
              </w:rPr>
              <w:t xml:space="preserve">分）</w:t>
            </w:r>
            <w:r/>
          </w:p>
          <w:p>
            <w:pPr>
              <w:spacing w:after="0" w:line="240" w:lineRule="auto"/>
              <w:widowControl w:val="off"/>
              <w:rPr>
                <w:rFonts w:ascii="宋体" w:hAnsi="宋体" w:eastAsia="宋体" w:cs="宋体"/>
                <w:color w:val="000000" w:themeColor="text1"/>
                <w:sz w:val="24"/>
                <w:lang w:eastAsia="zh-CN" w:bidi="ar"/>
                <w14:textFill>
                  <w14:solidFill>
                    <w14:schemeClr w14:val="tx1"/>
                  </w14:solidFill>
                </w14:textFill>
              </w:rPr>
            </w:pPr>
            <w:r>
              <w:rPr>
                <w:rFonts w:hint="eastAsia" w:ascii="宋体" w:hAnsi="宋体" w:eastAsia="宋体" w:cs="宋体"/>
                <w:color w:val="000000" w:themeColor="text1"/>
                <w:sz w:val="24"/>
                <w:lang w:eastAsia="zh-CN" w:bidi="ar"/>
                <w14:textFill>
                  <w14:solidFill>
                    <w14:schemeClr w14:val="tx1"/>
                  </w14:solidFill>
                </w14:textFill>
              </w:rPr>
              <w:t xml:space="preserve">（1）内容全面合理、针对性及操作性强的，得1分；</w:t>
            </w:r>
            <w:r/>
          </w:p>
          <w:p>
            <w:pPr>
              <w:spacing w:after="0" w:line="240" w:lineRule="auto"/>
              <w:widowControl w:val="off"/>
              <w:rPr>
                <w:rFonts w:ascii="宋体" w:hAnsi="宋体" w:eastAsia="宋体" w:cs="宋体"/>
                <w:color w:val="000000" w:themeColor="text1"/>
                <w:sz w:val="24"/>
                <w:lang w:eastAsia="zh-CN" w:bidi="ar"/>
                <w14:textFill>
                  <w14:solidFill>
                    <w14:schemeClr w14:val="tx1"/>
                  </w14:solidFill>
                </w14:textFill>
              </w:rPr>
            </w:pPr>
            <w:r>
              <w:rPr>
                <w:rFonts w:hint="eastAsia" w:ascii="宋体" w:hAnsi="宋体" w:eastAsia="宋体" w:cs="宋体"/>
                <w:color w:val="000000" w:themeColor="text1"/>
                <w:sz w:val="24"/>
                <w:lang w:eastAsia="zh-CN" w:bidi="ar"/>
                <w14:textFill>
                  <w14:solidFill>
                    <w14:schemeClr w14:val="tx1"/>
                  </w14:solidFill>
                </w14:textFill>
              </w:rPr>
              <w:t xml:space="preserve">（2）内容存在缺陷，得0.5分；</w:t>
            </w:r>
            <w:r/>
          </w:p>
          <w:p>
            <w:pPr>
              <w:spacing w:after="0" w:line="240" w:lineRule="auto"/>
              <w:rPr>
                <w:rFonts w:ascii="宋体" w:hAnsi="宋体" w:cs="宋体"/>
                <w:color w:val="000000" w:themeColor="text1"/>
                <w:sz w:val="24"/>
                <w:lang w:eastAsia="zh-CN" w:bidi="ar"/>
                <w14:textFill>
                  <w14:solidFill>
                    <w14:schemeClr w14:val="tx1"/>
                  </w14:solidFill>
                </w14:textFill>
              </w:rPr>
            </w:pPr>
            <w:r>
              <w:rPr>
                <w:rFonts w:hint="eastAsia" w:ascii="宋体" w:hAnsi="宋体" w:eastAsia="宋体" w:cs="宋体"/>
                <w:color w:val="000000" w:themeColor="text1"/>
                <w:sz w:val="24"/>
                <w:lang w:eastAsia="zh-CN" w:bidi="ar"/>
                <w14:textFill>
                  <w14:solidFill>
                    <w14:schemeClr w14:val="tx1"/>
                  </w14:solidFill>
                </w14:textFill>
              </w:rPr>
              <w:t xml:space="preserve">（3）内容不合理、缺乏针对性及操作性或未提供方案的不得分。</w:t>
            </w:r>
            <w:r/>
          </w:p>
          <w:p>
            <w:pPr>
              <w:spacing w:after="0" w:line="240" w:lineRule="auto"/>
              <w:rPr>
                <w:b/>
                <w:bCs/>
                <w:color w:val="000000" w:themeColor="text1"/>
                <w:lang w:eastAsia="zh-CN" w:bidi="ar"/>
                <w14:textFill>
                  <w14:solidFill>
                    <w14:schemeClr w14:val="tx1"/>
                  </w14:solidFill>
                </w14:textFill>
              </w:rPr>
            </w:pPr>
            <w:r>
              <w:rPr>
                <w:b/>
                <w:bCs/>
                <w:color w:val="000000" w:themeColor="text1"/>
                <w:lang w:eastAsia="zh-CN" w:bidi="ar"/>
                <w14:textFill>
                  <w14:solidFill>
                    <w14:schemeClr w14:val="tx1"/>
                  </w14:solidFill>
                </w14:textFill>
              </w:rPr>
            </w:r>
            <w:r/>
          </w:p>
          <w:p>
            <w:pPr>
              <w:spacing w:after="0" w:line="240" w:lineRule="auto"/>
              <w:rPr>
                <w:rFonts w:ascii="宋体" w:hAnsi="宋体" w:cs="宋体"/>
                <w:b/>
                <w:bCs/>
                <w:color w:val="000000" w:themeColor="text1"/>
                <w:sz w:val="24"/>
                <w:lang w:eastAsia="zh-CN" w:bidi="ar"/>
                <w14:textFill>
                  <w14:solidFill>
                    <w14:schemeClr w14:val="tx1"/>
                  </w14:solidFill>
                </w14:textFill>
              </w:rPr>
            </w:pPr>
            <w:r>
              <w:rPr>
                <w:rFonts w:hint="eastAsia" w:ascii="宋体" w:hAnsi="宋体" w:eastAsia="宋体" w:cs="宋体"/>
                <w:b/>
                <w:bCs/>
                <w:color w:val="000000" w:themeColor="text1"/>
                <w:sz w:val="24"/>
                <w:szCs w:val="24"/>
                <w:lang w:eastAsia="zh-CN" w:bidi="ar"/>
                <w14:textFill>
                  <w14:solidFill>
                    <w14:schemeClr w14:val="tx1"/>
                  </w14:solidFill>
                </w14:textFill>
              </w:rPr>
              <w:t xml:space="preserve">服务保障措施</w:t>
            </w:r>
            <w:r>
              <w:rPr>
                <w:rFonts w:hint="eastAsia" w:ascii="宋体" w:hAnsi="宋体" w:eastAsia="宋体" w:cs="宋体"/>
                <w:b/>
                <w:bCs/>
                <w:color w:val="000000" w:themeColor="text1"/>
                <w:sz w:val="24"/>
                <w:lang w:eastAsia="zh-CN" w:bidi="ar"/>
                <w14:textFill>
                  <w14:solidFill>
                    <w14:schemeClr w14:val="tx1"/>
                  </w14:solidFill>
                </w14:textFill>
              </w:rPr>
              <w:t xml:space="preserve">（</w:t>
            </w:r>
            <w:r>
              <w:rPr>
                <w:rFonts w:hint="eastAsia" w:ascii="宋体" w:hAnsi="宋体" w:cs="宋体"/>
                <w:b/>
                <w:bCs/>
                <w:color w:val="000000" w:themeColor="text1"/>
                <w:sz w:val="24"/>
                <w:lang w:eastAsia="zh-CN" w:bidi="ar"/>
                <w14:textFill>
                  <w14:solidFill>
                    <w14:schemeClr w14:val="tx1"/>
                  </w14:solidFill>
                </w14:textFill>
              </w:rPr>
              <w:t xml:space="preserve">1</w:t>
            </w:r>
            <w:r>
              <w:rPr>
                <w:rFonts w:hint="eastAsia" w:ascii="宋体" w:hAnsi="宋体" w:eastAsia="宋体" w:cs="宋体"/>
                <w:b/>
                <w:bCs/>
                <w:color w:val="000000" w:themeColor="text1"/>
                <w:sz w:val="24"/>
                <w:lang w:eastAsia="zh-CN" w:bidi="ar"/>
                <w14:textFill>
                  <w14:solidFill>
                    <w14:schemeClr w14:val="tx1"/>
                  </w14:solidFill>
                </w14:textFill>
              </w:rPr>
              <w:t xml:space="preserve">分）</w:t>
            </w:r>
            <w:r/>
          </w:p>
          <w:p>
            <w:pPr>
              <w:spacing w:after="0" w:line="240" w:lineRule="auto"/>
              <w:widowControl w:val="off"/>
              <w:rPr>
                <w:rFonts w:ascii="宋体" w:hAnsi="宋体" w:eastAsia="宋体" w:cs="宋体"/>
                <w:color w:val="000000" w:themeColor="text1"/>
                <w:sz w:val="24"/>
                <w:lang w:eastAsia="zh-CN" w:bidi="ar"/>
                <w14:textFill>
                  <w14:solidFill>
                    <w14:schemeClr w14:val="tx1"/>
                  </w14:solidFill>
                </w14:textFill>
              </w:rPr>
            </w:pPr>
            <w:r>
              <w:rPr>
                <w:rFonts w:hint="eastAsia" w:ascii="宋体" w:hAnsi="宋体" w:eastAsia="宋体" w:cs="宋体"/>
                <w:color w:val="000000" w:themeColor="text1"/>
                <w:sz w:val="24"/>
                <w:lang w:eastAsia="zh-CN" w:bidi="ar"/>
                <w14:textFill>
                  <w14:solidFill>
                    <w14:schemeClr w14:val="tx1"/>
                  </w14:solidFill>
                </w14:textFill>
              </w:rPr>
              <w:t xml:space="preserve">（1）内容全面合理、针对性及操作性强的，得1分；</w:t>
            </w:r>
            <w:r/>
          </w:p>
          <w:p>
            <w:pPr>
              <w:spacing w:after="0" w:line="240" w:lineRule="auto"/>
              <w:widowControl w:val="off"/>
              <w:rPr>
                <w:rFonts w:ascii="宋体" w:hAnsi="宋体" w:eastAsia="宋体" w:cs="宋体"/>
                <w:color w:val="000000" w:themeColor="text1"/>
                <w:sz w:val="24"/>
                <w:lang w:eastAsia="zh-CN" w:bidi="ar"/>
                <w14:textFill>
                  <w14:solidFill>
                    <w14:schemeClr w14:val="tx1"/>
                  </w14:solidFill>
                </w14:textFill>
              </w:rPr>
            </w:pPr>
            <w:r>
              <w:rPr>
                <w:rFonts w:hint="eastAsia" w:ascii="宋体" w:hAnsi="宋体" w:eastAsia="宋体" w:cs="宋体"/>
                <w:color w:val="000000" w:themeColor="text1"/>
                <w:sz w:val="24"/>
                <w:lang w:eastAsia="zh-CN" w:bidi="ar"/>
                <w14:textFill>
                  <w14:solidFill>
                    <w14:schemeClr w14:val="tx1"/>
                  </w14:solidFill>
                </w14:textFill>
              </w:rPr>
              <w:t xml:space="preserve">（2）内容存在缺陷，得0.5分；</w:t>
            </w:r>
            <w:r/>
          </w:p>
          <w:p>
            <w:pPr>
              <w:spacing w:after="0" w:line="240" w:lineRule="auto"/>
              <w:rPr>
                <w:color w:val="000000" w:themeColor="text1"/>
                <w:lang w:eastAsia="zh-CN" w:bidi="ar"/>
                <w14:textFill>
                  <w14:solidFill>
                    <w14:schemeClr w14:val="tx1"/>
                  </w14:solidFill>
                </w14:textFill>
              </w:rPr>
            </w:pPr>
            <w:r>
              <w:rPr>
                <w:rFonts w:hint="eastAsia" w:ascii="宋体" w:hAnsi="宋体" w:eastAsia="宋体" w:cs="宋体"/>
                <w:color w:val="000000" w:themeColor="text1"/>
                <w:sz w:val="24"/>
                <w:lang w:eastAsia="zh-CN" w:bidi="ar"/>
                <w14:textFill>
                  <w14:solidFill>
                    <w14:schemeClr w14:val="tx1"/>
                  </w14:solidFill>
                </w14:textFill>
              </w:rPr>
              <w:t xml:space="preserve">（3）内容不合理、缺乏针对性及操作性或未提供方案的不得分。</w:t>
            </w:r>
            <w:r/>
          </w:p>
          <w:p>
            <w:pPr>
              <w:spacing w:after="0" w:line="240" w:lineRule="auto"/>
              <w:rPr>
                <w:b/>
                <w:bCs/>
                <w:color w:val="000000" w:themeColor="text1"/>
                <w:lang w:eastAsia="zh-CN" w:bidi="ar"/>
                <w14:textFill>
                  <w14:solidFill>
                    <w14:schemeClr w14:val="tx1"/>
                  </w14:solidFill>
                </w14:textFill>
              </w:rPr>
            </w:pPr>
            <w:r>
              <w:rPr>
                <w:b/>
                <w:bCs/>
                <w:color w:val="000000" w:themeColor="text1"/>
                <w:lang w:eastAsia="zh-CN" w:bidi="ar"/>
                <w14:textFill>
                  <w14:solidFill>
                    <w14:schemeClr w14:val="tx1"/>
                  </w14:solidFill>
                </w14:textFill>
              </w:rPr>
            </w:r>
            <w:r/>
          </w:p>
          <w:p>
            <w:pPr>
              <w:spacing w:after="0" w:line="240" w:lineRule="auto"/>
              <w:rPr>
                <w:rFonts w:ascii="宋体" w:hAnsi="宋体" w:cs="宋体"/>
                <w:b/>
                <w:bCs/>
                <w:color w:val="000000" w:themeColor="text1"/>
                <w:sz w:val="24"/>
                <w:lang w:eastAsia="zh-CN" w:bidi="ar"/>
                <w14:textFill>
                  <w14:solidFill>
                    <w14:schemeClr w14:val="tx1"/>
                  </w14:solidFill>
                </w14:textFill>
              </w:rPr>
            </w:pPr>
            <w:r>
              <w:rPr>
                <w:rFonts w:hint="eastAsia" w:ascii="宋体" w:hAnsi="宋体" w:eastAsia="宋体" w:cs="宋体"/>
                <w:b/>
                <w:bCs/>
                <w:color w:val="000000" w:themeColor="text1"/>
                <w:sz w:val="24"/>
                <w:szCs w:val="24"/>
                <w:lang w:eastAsia="zh-CN" w:bidi="ar"/>
                <w14:textFill>
                  <w14:solidFill>
                    <w14:schemeClr w14:val="tx1"/>
                  </w14:solidFill>
                </w14:textFill>
              </w:rPr>
              <w:t xml:space="preserve">技术支持响应</w:t>
            </w:r>
            <w:r>
              <w:rPr>
                <w:rFonts w:hint="eastAsia" w:ascii="宋体" w:hAnsi="宋体" w:eastAsia="宋体" w:cs="宋体"/>
                <w:b/>
                <w:bCs/>
                <w:color w:val="000000" w:themeColor="text1"/>
                <w:sz w:val="24"/>
                <w:lang w:eastAsia="zh-CN" w:bidi="ar"/>
                <w14:textFill>
                  <w14:solidFill>
                    <w14:schemeClr w14:val="tx1"/>
                  </w14:solidFill>
                </w14:textFill>
              </w:rPr>
              <w:t xml:space="preserve">（</w:t>
            </w:r>
            <w:r>
              <w:rPr>
                <w:rFonts w:hint="eastAsia" w:ascii="宋体" w:hAnsi="宋体" w:cs="宋体"/>
                <w:b/>
                <w:bCs/>
                <w:color w:val="000000" w:themeColor="text1"/>
                <w:sz w:val="24"/>
                <w:lang w:eastAsia="zh-CN" w:bidi="ar"/>
                <w14:textFill>
                  <w14:solidFill>
                    <w14:schemeClr w14:val="tx1"/>
                  </w14:solidFill>
                </w14:textFill>
              </w:rPr>
              <w:t xml:space="preserve">1</w:t>
            </w:r>
            <w:r>
              <w:rPr>
                <w:rFonts w:hint="eastAsia" w:ascii="宋体" w:hAnsi="宋体" w:eastAsia="宋体" w:cs="宋体"/>
                <w:b/>
                <w:bCs/>
                <w:color w:val="000000" w:themeColor="text1"/>
                <w:sz w:val="24"/>
                <w:lang w:eastAsia="zh-CN" w:bidi="ar"/>
                <w14:textFill>
                  <w14:solidFill>
                    <w14:schemeClr w14:val="tx1"/>
                  </w14:solidFill>
                </w14:textFill>
              </w:rPr>
              <w:t xml:space="preserve">分）</w:t>
            </w:r>
            <w:r/>
          </w:p>
          <w:p>
            <w:pPr>
              <w:spacing w:after="0" w:line="240" w:lineRule="auto"/>
              <w:widowControl w:val="off"/>
              <w:rPr>
                <w:rFonts w:ascii="宋体" w:hAnsi="宋体" w:eastAsia="宋体" w:cs="宋体"/>
                <w:color w:val="000000" w:themeColor="text1"/>
                <w:sz w:val="24"/>
                <w:lang w:eastAsia="zh-CN" w:bidi="ar"/>
                <w14:textFill>
                  <w14:solidFill>
                    <w14:schemeClr w14:val="tx1"/>
                  </w14:solidFill>
                </w14:textFill>
              </w:rPr>
            </w:pPr>
            <w:r>
              <w:rPr>
                <w:rFonts w:hint="eastAsia" w:ascii="宋体" w:hAnsi="宋体" w:eastAsia="宋体" w:cs="宋体"/>
                <w:color w:val="000000" w:themeColor="text1"/>
                <w:sz w:val="24"/>
                <w:lang w:eastAsia="zh-CN" w:bidi="ar"/>
                <w14:textFill>
                  <w14:solidFill>
                    <w14:schemeClr w14:val="tx1"/>
                  </w14:solidFill>
                </w14:textFill>
              </w:rPr>
              <w:t xml:space="preserve">（1）内容全面合理、针对性及操作性强的，得1分；</w:t>
            </w:r>
            <w:r/>
          </w:p>
          <w:p>
            <w:pPr>
              <w:spacing w:after="0" w:line="240" w:lineRule="auto"/>
              <w:widowControl w:val="off"/>
              <w:rPr>
                <w:rFonts w:ascii="宋体" w:hAnsi="宋体" w:eastAsia="宋体" w:cs="宋体"/>
                <w:color w:val="000000" w:themeColor="text1"/>
                <w:sz w:val="24"/>
                <w:lang w:eastAsia="zh-CN" w:bidi="ar"/>
                <w14:textFill>
                  <w14:solidFill>
                    <w14:schemeClr w14:val="tx1"/>
                  </w14:solidFill>
                </w14:textFill>
              </w:rPr>
            </w:pPr>
            <w:r>
              <w:rPr>
                <w:rFonts w:hint="eastAsia" w:ascii="宋体" w:hAnsi="宋体" w:eastAsia="宋体" w:cs="宋体"/>
                <w:color w:val="000000" w:themeColor="text1"/>
                <w:sz w:val="24"/>
                <w:lang w:eastAsia="zh-CN" w:bidi="ar"/>
                <w14:textFill>
                  <w14:solidFill>
                    <w14:schemeClr w14:val="tx1"/>
                  </w14:solidFill>
                </w14:textFill>
              </w:rPr>
              <w:t xml:space="preserve">（2）内容存在缺陷，得0.5分；</w:t>
            </w:r>
            <w:r/>
          </w:p>
          <w:p>
            <w:pPr>
              <w:spacing w:after="0" w:line="240" w:lineRule="auto"/>
              <w:rPr>
                <w:color w:val="000000" w:themeColor="text1"/>
                <w:lang w:eastAsia="zh-CN" w:bidi="ar"/>
                <w14:textFill>
                  <w14:solidFill>
                    <w14:schemeClr w14:val="tx1"/>
                  </w14:solidFill>
                </w14:textFill>
              </w:rPr>
            </w:pPr>
            <w:r>
              <w:rPr>
                <w:rFonts w:hint="eastAsia" w:ascii="宋体" w:hAnsi="宋体" w:eastAsia="宋体" w:cs="宋体"/>
                <w:color w:val="000000" w:themeColor="text1"/>
                <w:sz w:val="24"/>
                <w:lang w:eastAsia="zh-CN" w:bidi="ar"/>
                <w14:textFill>
                  <w14:solidFill>
                    <w14:schemeClr w14:val="tx1"/>
                  </w14:solidFill>
                </w14:textFill>
              </w:rPr>
              <w:t xml:space="preserve">（3）内容不合理、缺乏针对性及操作性或未提供方案的不得分。</w:t>
            </w:r>
            <w:r/>
          </w:p>
          <w:p>
            <w:pPr>
              <w:jc w:val="both"/>
              <w:spacing w:after="0" w:line="240" w:lineRule="auto"/>
              <w:widowControl w:val="off"/>
              <w:rPr>
                <w:b/>
                <w:bCs/>
                <w:color w:val="000000" w:themeColor="text1"/>
                <w:lang w:eastAsia="zh-CN" w:bidi="ar"/>
                <w14:textFill>
                  <w14:solidFill>
                    <w14:schemeClr w14:val="tx1"/>
                  </w14:solidFill>
                </w14:textFill>
              </w:rPr>
            </w:pPr>
            <w:r>
              <w:rPr>
                <w:b/>
                <w:bCs/>
                <w:color w:val="000000" w:themeColor="text1"/>
                <w:lang w:eastAsia="zh-CN" w:bidi="ar"/>
                <w14:textFill>
                  <w14:solidFill>
                    <w14:schemeClr w14:val="tx1"/>
                  </w14:solidFill>
                </w14:textFill>
              </w:rPr>
            </w:r>
            <w:r/>
          </w:p>
          <w:p>
            <w:pPr>
              <w:spacing w:after="0" w:line="240" w:lineRule="auto"/>
              <w:rPr>
                <w:rFonts w:ascii="宋体" w:hAnsi="宋体" w:cs="宋体"/>
                <w:b/>
                <w:bCs/>
                <w:color w:val="000000" w:themeColor="text1"/>
                <w:sz w:val="24"/>
                <w:lang w:eastAsia="zh-CN" w:bidi="ar"/>
                <w14:textFill>
                  <w14:solidFill>
                    <w14:schemeClr w14:val="tx1"/>
                  </w14:solidFill>
                </w14:textFill>
              </w:rPr>
            </w:pPr>
            <w:r>
              <w:rPr>
                <w:rFonts w:hint="eastAsia" w:ascii="宋体" w:hAnsi="宋体" w:eastAsia="宋体" w:cs="宋体"/>
                <w:b/>
                <w:bCs/>
                <w:color w:val="000000" w:themeColor="text1"/>
                <w:sz w:val="24"/>
                <w:szCs w:val="24"/>
                <w:lang w:eastAsia="zh-CN" w:bidi="ar"/>
                <w14:textFill>
                  <w14:solidFill>
                    <w14:schemeClr w14:val="tx1"/>
                  </w14:solidFill>
                </w14:textFill>
              </w:rPr>
              <w:t xml:space="preserve">解决问题时间</w:t>
            </w:r>
            <w:r>
              <w:rPr>
                <w:rFonts w:hint="eastAsia" w:ascii="宋体" w:hAnsi="宋体" w:eastAsia="宋体" w:cs="宋体"/>
                <w:b/>
                <w:bCs/>
                <w:color w:val="000000" w:themeColor="text1"/>
                <w:sz w:val="24"/>
                <w:lang w:eastAsia="zh-CN" w:bidi="ar"/>
                <w14:textFill>
                  <w14:solidFill>
                    <w14:schemeClr w14:val="tx1"/>
                  </w14:solidFill>
                </w14:textFill>
              </w:rPr>
              <w:t xml:space="preserve">（</w:t>
            </w:r>
            <w:r>
              <w:rPr>
                <w:rFonts w:hint="eastAsia" w:ascii="宋体" w:hAnsi="宋体" w:cs="宋体"/>
                <w:b/>
                <w:bCs/>
                <w:color w:val="000000" w:themeColor="text1"/>
                <w:sz w:val="24"/>
                <w:lang w:eastAsia="zh-CN" w:bidi="ar"/>
                <w14:textFill>
                  <w14:solidFill>
                    <w14:schemeClr w14:val="tx1"/>
                  </w14:solidFill>
                </w14:textFill>
              </w:rPr>
              <w:t xml:space="preserve">1</w:t>
            </w:r>
            <w:r>
              <w:rPr>
                <w:rFonts w:hint="eastAsia" w:ascii="宋体" w:hAnsi="宋体" w:eastAsia="宋体" w:cs="宋体"/>
                <w:b/>
                <w:bCs/>
                <w:color w:val="000000" w:themeColor="text1"/>
                <w:sz w:val="24"/>
                <w:lang w:eastAsia="zh-CN" w:bidi="ar"/>
                <w14:textFill>
                  <w14:solidFill>
                    <w14:schemeClr w14:val="tx1"/>
                  </w14:solidFill>
                </w14:textFill>
              </w:rPr>
              <w:t xml:space="preserve">分）</w:t>
            </w:r>
            <w:r/>
          </w:p>
          <w:p>
            <w:pPr>
              <w:spacing w:after="0" w:line="240" w:lineRule="auto"/>
              <w:widowControl w:val="off"/>
              <w:rPr>
                <w:rFonts w:ascii="宋体" w:hAnsi="宋体" w:eastAsia="宋体" w:cs="宋体"/>
                <w:color w:val="000000" w:themeColor="text1"/>
                <w:sz w:val="24"/>
                <w:lang w:eastAsia="zh-CN" w:bidi="ar"/>
                <w14:textFill>
                  <w14:solidFill>
                    <w14:schemeClr w14:val="tx1"/>
                  </w14:solidFill>
                </w14:textFill>
              </w:rPr>
            </w:pPr>
            <w:r>
              <w:rPr>
                <w:rFonts w:hint="eastAsia" w:ascii="宋体" w:hAnsi="宋体" w:eastAsia="宋体" w:cs="宋体"/>
                <w:color w:val="000000" w:themeColor="text1"/>
                <w:sz w:val="24"/>
                <w:lang w:eastAsia="zh-CN" w:bidi="ar"/>
                <w14:textFill>
                  <w14:solidFill>
                    <w14:schemeClr w14:val="tx1"/>
                  </w14:solidFill>
                </w14:textFill>
              </w:rPr>
              <w:t xml:space="preserve">（1）内容全面合理、针对性及操作性强的，得1分；</w:t>
            </w:r>
            <w:r/>
          </w:p>
          <w:p>
            <w:pPr>
              <w:spacing w:after="0" w:line="240" w:lineRule="auto"/>
              <w:widowControl w:val="off"/>
              <w:rPr>
                <w:rFonts w:ascii="宋体" w:hAnsi="宋体" w:eastAsia="宋体" w:cs="宋体"/>
                <w:color w:val="000000" w:themeColor="text1"/>
                <w:sz w:val="24"/>
                <w:lang w:eastAsia="zh-CN" w:bidi="ar"/>
                <w14:textFill>
                  <w14:solidFill>
                    <w14:schemeClr w14:val="tx1"/>
                  </w14:solidFill>
                </w14:textFill>
              </w:rPr>
            </w:pPr>
            <w:r>
              <w:rPr>
                <w:rFonts w:hint="eastAsia" w:ascii="宋体" w:hAnsi="宋体" w:eastAsia="宋体" w:cs="宋体"/>
                <w:color w:val="000000" w:themeColor="text1"/>
                <w:sz w:val="24"/>
                <w:lang w:eastAsia="zh-CN" w:bidi="ar"/>
                <w14:textFill>
                  <w14:solidFill>
                    <w14:schemeClr w14:val="tx1"/>
                  </w14:solidFill>
                </w14:textFill>
              </w:rPr>
              <w:t xml:space="preserve">（2）内容存在缺陷，得0.5分；</w:t>
            </w:r>
            <w:r/>
          </w:p>
          <w:p>
            <w:pPr>
              <w:spacing w:after="0" w:line="240" w:lineRule="auto"/>
              <w:widowControl w:val="off"/>
              <w:rPr>
                <w:rFonts w:ascii="宋体" w:hAnsi="宋体" w:eastAsia="宋体" w:cs="宋体"/>
                <w:color w:val="000000" w:themeColor="text1"/>
                <w:sz w:val="24"/>
                <w:lang w:eastAsia="zh-CN" w:bidi="ar"/>
                <w14:textFill>
                  <w14:solidFill>
                    <w14:schemeClr w14:val="tx1"/>
                  </w14:solidFill>
                </w14:textFill>
              </w:rPr>
            </w:pPr>
            <w:r>
              <w:rPr>
                <w:rFonts w:hint="eastAsia" w:ascii="宋体" w:hAnsi="宋体" w:eastAsia="宋体" w:cs="宋体"/>
                <w:color w:val="000000" w:themeColor="text1"/>
                <w:sz w:val="24"/>
                <w:lang w:eastAsia="zh-CN" w:bidi="ar"/>
                <w14:textFill>
                  <w14:solidFill>
                    <w14:schemeClr w14:val="tx1"/>
                  </w14:solidFill>
                </w14:textFill>
              </w:rPr>
              <w:t xml:space="preserve">（3）内容不合理、缺乏针对性及操作性或未提供方案的不得分。</w:t>
            </w:r>
            <w:r/>
          </w:p>
          <w:p>
            <w:pPr>
              <w:jc w:val="both"/>
              <w:spacing w:after="0" w:line="240" w:lineRule="auto"/>
              <w:widowControl w:val="off"/>
              <w:rPr>
                <w:b/>
                <w:bCs/>
                <w:color w:val="000000" w:themeColor="text1"/>
                <w:lang w:eastAsia="zh-CN" w:bidi="ar"/>
                <w14:textFill>
                  <w14:solidFill>
                    <w14:schemeClr w14:val="tx1"/>
                  </w14:solidFill>
                </w14:textFill>
              </w:rPr>
            </w:pPr>
            <w:r>
              <w:rPr>
                <w:b/>
                <w:bCs/>
                <w:color w:val="000000" w:themeColor="text1"/>
                <w:lang w:eastAsia="zh-CN" w:bidi="ar"/>
                <w14:textFill>
                  <w14:solidFill>
                    <w14:schemeClr w14:val="tx1"/>
                  </w14:solidFill>
                </w14:textFill>
              </w:rPr>
            </w:r>
            <w:r/>
          </w:p>
          <w:p>
            <w:pPr>
              <w:spacing w:after="0" w:line="240" w:lineRule="auto"/>
              <w:rPr>
                <w:rFonts w:ascii="宋体" w:hAnsi="宋体" w:eastAsia="宋体"/>
                <w:b/>
                <w:bCs/>
                <w:color w:val="000000" w:themeColor="text1"/>
                <w:sz w:val="24"/>
                <w:szCs w:val="24"/>
                <w:lang w:eastAsia="zh-CN"/>
                <w14:textFill>
                  <w14:solidFill>
                    <w14:schemeClr w14:val="tx1"/>
                  </w14:solidFill>
                </w14:textFill>
              </w:rPr>
            </w:pPr>
            <w:r>
              <w:rPr>
                <w:rFonts w:hint="eastAsia" w:ascii="宋体" w:hAnsi="宋体" w:eastAsia="宋体"/>
                <w:b/>
                <w:bCs/>
                <w:color w:val="000000" w:themeColor="text1"/>
                <w:sz w:val="24"/>
                <w:szCs w:val="24"/>
                <w:lang w:eastAsia="zh-CN" w:bidi="ar"/>
                <w14:textFill>
                  <w14:solidFill>
                    <w14:schemeClr w14:val="tx1"/>
                  </w14:solidFill>
                </w14:textFill>
              </w:rPr>
              <w:t xml:space="preserve">3.6</w:t>
            </w:r>
            <w:r>
              <w:rPr>
                <w:rFonts w:hint="eastAsia" w:ascii="宋体" w:hAnsi="宋体" w:eastAsia="宋体"/>
                <w:b/>
                <w:bCs/>
                <w:color w:val="000000" w:themeColor="text1"/>
                <w:sz w:val="24"/>
                <w:szCs w:val="24"/>
                <w:lang w:eastAsia="zh-CN"/>
                <w14:textFill>
                  <w14:solidFill>
                    <w14:schemeClr w14:val="tx1"/>
                  </w14:solidFill>
                </w14:textFill>
              </w:rPr>
              <w:t xml:space="preserve">产品运营培训</w:t>
            </w:r>
            <w:r/>
          </w:p>
          <w:p>
            <w:pPr>
              <w:spacing w:after="0" w:line="240" w:lineRule="auto"/>
              <w:rPr>
                <w:rFonts w:ascii="宋体" w:hAnsi="宋体" w:cs="宋体"/>
                <w:b/>
                <w:bCs/>
                <w:color w:val="000000" w:themeColor="text1"/>
                <w:sz w:val="24"/>
                <w:lang w:eastAsia="zh-CN" w:bidi="ar"/>
                <w14:textFill>
                  <w14:solidFill>
                    <w14:schemeClr w14:val="tx1"/>
                  </w14:solidFill>
                </w14:textFill>
              </w:rPr>
            </w:pPr>
            <w:r>
              <w:rPr>
                <w:rFonts w:hint="eastAsia" w:ascii="宋体" w:hAnsi="宋体" w:eastAsia="宋体" w:cs="宋体"/>
                <w:b/>
                <w:bCs/>
                <w:color w:val="000000" w:themeColor="text1"/>
                <w:sz w:val="24"/>
                <w:szCs w:val="24"/>
                <w:lang w:eastAsia="zh-CN" w:bidi="ar"/>
                <w14:textFill>
                  <w14:solidFill>
                    <w14:schemeClr w14:val="tx1"/>
                  </w14:solidFill>
                </w14:textFill>
              </w:rPr>
              <w:t xml:space="preserve">对投标人培训方案进行评价，包括培训目标、培训内容、培训方式、培训师资、考核与评估5项；</w:t>
            </w:r>
            <w:r>
              <w:rPr>
                <w:rFonts w:hint="eastAsia" w:ascii="宋体" w:hAnsi="宋体" w:eastAsia="宋体" w:cs="宋体"/>
                <w:b/>
                <w:bCs/>
                <w:color w:val="000000" w:themeColor="text1"/>
                <w:sz w:val="24"/>
                <w:lang w:eastAsia="zh-CN" w:bidi="ar"/>
                <w14:textFill>
                  <w14:solidFill>
                    <w14:schemeClr w14:val="tx1"/>
                  </w14:solidFill>
                </w14:textFill>
              </w:rPr>
              <w:t xml:space="preserve">评委从投标方案</w:t>
            </w:r>
            <w:r>
              <w:rPr>
                <w:rFonts w:hint="eastAsia" w:ascii="宋体" w:hAnsi="宋体" w:eastAsia="宋体" w:cs="宋体"/>
                <w:b/>
                <w:bCs/>
                <w:color w:val="000000" w:themeColor="text1"/>
                <w:sz w:val="24"/>
                <w:szCs w:val="24"/>
                <w:lang w:eastAsia="zh-CN" w:bidi="ar"/>
                <w14:textFill>
                  <w14:solidFill>
                    <w14:schemeClr w14:val="tx1"/>
                  </w14:solidFill>
                </w14:textFill>
              </w:rPr>
              <w:t xml:space="preserve">内容完整全面</w:t>
            </w:r>
            <w:r>
              <w:rPr>
                <w:rFonts w:hint="eastAsia" w:ascii="宋体" w:hAnsi="宋体" w:eastAsia="宋体" w:cs="宋体"/>
                <w:b/>
                <w:bCs/>
                <w:color w:val="000000" w:themeColor="text1"/>
                <w:sz w:val="24"/>
                <w:lang w:eastAsia="zh-CN" w:bidi="ar"/>
                <w14:textFill>
                  <w14:solidFill>
                    <w14:schemeClr w14:val="tx1"/>
                  </w14:solidFill>
                </w14:textFill>
              </w:rPr>
              <w:t xml:space="preserve">性</w:t>
            </w:r>
            <w:r>
              <w:rPr>
                <w:rFonts w:hint="eastAsia" w:ascii="宋体" w:hAnsi="宋体" w:eastAsia="宋体" w:cs="宋体"/>
                <w:b/>
                <w:bCs/>
                <w:color w:val="000000" w:themeColor="text1"/>
                <w:sz w:val="24"/>
                <w:szCs w:val="24"/>
                <w:lang w:eastAsia="zh-CN" w:bidi="ar"/>
                <w14:textFill>
                  <w14:solidFill>
                    <w14:schemeClr w14:val="tx1"/>
                  </w14:solidFill>
                </w14:textFill>
              </w:rPr>
              <w:t xml:space="preserve">、</w:t>
            </w:r>
            <w:r>
              <w:rPr>
                <w:rFonts w:hint="eastAsia" w:ascii="宋体" w:hAnsi="宋体" w:eastAsia="宋体" w:cs="宋体"/>
                <w:b/>
                <w:bCs/>
                <w:color w:val="000000" w:themeColor="text1"/>
                <w:sz w:val="24"/>
                <w:lang w:eastAsia="zh-CN" w:bidi="ar"/>
                <w14:textFill>
                  <w14:solidFill>
                    <w14:schemeClr w14:val="tx1"/>
                  </w14:solidFill>
                </w14:textFill>
              </w:rPr>
              <w:t xml:space="preserve">是否</w:t>
            </w:r>
            <w:r>
              <w:rPr>
                <w:rFonts w:hint="eastAsia" w:ascii="宋体" w:hAnsi="宋体" w:eastAsia="宋体" w:cs="宋体"/>
                <w:b/>
                <w:bCs/>
                <w:color w:val="000000" w:themeColor="text1"/>
                <w:sz w:val="24"/>
                <w:szCs w:val="24"/>
                <w:lang w:eastAsia="zh-CN" w:bidi="ar"/>
                <w14:textFill>
                  <w14:solidFill>
                    <w14:schemeClr w14:val="tx1"/>
                  </w14:solidFill>
                </w14:textFill>
              </w:rPr>
              <w:t xml:space="preserve">充分考虑用户需求、保证措施健全</w:t>
            </w:r>
            <w:r>
              <w:rPr>
                <w:rFonts w:hint="eastAsia" w:ascii="宋体" w:hAnsi="宋体" w:eastAsia="宋体" w:cs="宋体"/>
                <w:b/>
                <w:bCs/>
                <w:color w:val="000000" w:themeColor="text1"/>
                <w:sz w:val="24"/>
                <w:lang w:eastAsia="zh-CN" w:bidi="ar"/>
                <w14:textFill>
                  <w14:solidFill>
                    <w14:schemeClr w14:val="tx1"/>
                  </w14:solidFill>
                </w14:textFill>
              </w:rPr>
              <w:t xml:space="preserve">性</w:t>
            </w:r>
            <w:r>
              <w:rPr>
                <w:rFonts w:hint="eastAsia" w:ascii="宋体" w:hAnsi="宋体" w:eastAsia="宋体" w:cs="宋体"/>
                <w:b/>
                <w:bCs/>
                <w:color w:val="000000" w:themeColor="text1"/>
                <w:sz w:val="24"/>
                <w:szCs w:val="24"/>
                <w:lang w:eastAsia="zh-CN" w:bidi="ar"/>
                <w14:textFill>
                  <w14:solidFill>
                    <w14:schemeClr w14:val="tx1"/>
                  </w14:solidFill>
                </w14:textFill>
              </w:rPr>
              <w:t xml:space="preserve">、针对性</w:t>
            </w:r>
            <w:r>
              <w:rPr>
                <w:rFonts w:hint="eastAsia" w:ascii="宋体" w:hAnsi="宋体" w:eastAsia="宋体" w:cs="宋体"/>
                <w:b/>
                <w:bCs/>
                <w:color w:val="000000" w:themeColor="text1"/>
                <w:sz w:val="24"/>
                <w:lang w:eastAsia="zh-CN" w:bidi="ar"/>
                <w14:textFill>
                  <w14:solidFill>
                    <w14:schemeClr w14:val="tx1"/>
                  </w14:solidFill>
                </w14:textFill>
              </w:rPr>
              <w:t xml:space="preserve">等方面评价打分</w:t>
            </w:r>
            <w:r/>
          </w:p>
          <w:p>
            <w:pPr>
              <w:spacing w:after="0" w:line="240" w:lineRule="auto"/>
              <w:rPr>
                <w:rFonts w:ascii="宋体" w:hAnsi="宋体" w:cs="宋体"/>
                <w:b/>
                <w:bCs/>
                <w:color w:val="000000" w:themeColor="text1"/>
                <w:sz w:val="24"/>
                <w:lang w:eastAsia="zh-CN" w:bidi="ar"/>
                <w14:textFill>
                  <w14:solidFill>
                    <w14:schemeClr w14:val="tx1"/>
                  </w14:solidFill>
                </w14:textFill>
              </w:rPr>
            </w:pPr>
            <w:r>
              <w:rPr>
                <w:rFonts w:hint="eastAsia" w:ascii="宋体" w:hAnsi="宋体" w:eastAsia="宋体" w:cs="宋体"/>
                <w:b/>
                <w:bCs/>
                <w:color w:val="000000" w:themeColor="text1"/>
                <w:sz w:val="24"/>
                <w:szCs w:val="24"/>
                <w:lang w:eastAsia="zh-CN" w:bidi="ar"/>
                <w14:textFill>
                  <w14:solidFill>
                    <w14:schemeClr w14:val="tx1"/>
                  </w14:solidFill>
                </w14:textFill>
              </w:rPr>
              <w:t xml:space="preserve">培训目标</w:t>
            </w:r>
            <w:r>
              <w:rPr>
                <w:rFonts w:hint="eastAsia" w:ascii="宋体" w:hAnsi="宋体" w:eastAsia="宋体" w:cs="宋体"/>
                <w:b/>
                <w:bCs/>
                <w:color w:val="000000" w:themeColor="text1"/>
                <w:sz w:val="24"/>
                <w:lang w:eastAsia="zh-CN" w:bidi="ar"/>
                <w14:textFill>
                  <w14:solidFill>
                    <w14:schemeClr w14:val="tx1"/>
                  </w14:solidFill>
                </w14:textFill>
              </w:rPr>
              <w:t xml:space="preserve">（</w:t>
            </w:r>
            <w:r>
              <w:rPr>
                <w:rFonts w:hint="eastAsia" w:ascii="宋体" w:hAnsi="宋体" w:cs="宋体"/>
                <w:b/>
                <w:bCs/>
                <w:color w:val="000000" w:themeColor="text1"/>
                <w:sz w:val="24"/>
                <w:lang w:eastAsia="zh-CN" w:bidi="ar"/>
                <w14:textFill>
                  <w14:solidFill>
                    <w14:schemeClr w14:val="tx1"/>
                  </w14:solidFill>
                </w14:textFill>
              </w:rPr>
              <w:t xml:space="preserve">1</w:t>
            </w:r>
            <w:r>
              <w:rPr>
                <w:rFonts w:hint="eastAsia" w:ascii="宋体" w:hAnsi="宋体" w:eastAsia="宋体" w:cs="宋体"/>
                <w:b/>
                <w:bCs/>
                <w:color w:val="000000" w:themeColor="text1"/>
                <w:sz w:val="24"/>
                <w:lang w:eastAsia="zh-CN" w:bidi="ar"/>
                <w14:textFill>
                  <w14:solidFill>
                    <w14:schemeClr w14:val="tx1"/>
                  </w14:solidFill>
                </w14:textFill>
              </w:rPr>
              <w:t xml:space="preserve">分）</w:t>
            </w:r>
            <w:r/>
          </w:p>
          <w:p>
            <w:pPr>
              <w:spacing w:after="0" w:line="240" w:lineRule="auto"/>
              <w:widowControl w:val="off"/>
              <w:rPr>
                <w:rFonts w:ascii="宋体" w:hAnsi="宋体" w:eastAsia="宋体" w:cs="宋体"/>
                <w:color w:val="000000" w:themeColor="text1"/>
                <w:sz w:val="24"/>
                <w:lang w:eastAsia="zh-CN" w:bidi="ar"/>
                <w14:textFill>
                  <w14:solidFill>
                    <w14:schemeClr w14:val="tx1"/>
                  </w14:solidFill>
                </w14:textFill>
              </w:rPr>
            </w:pPr>
            <w:r>
              <w:rPr>
                <w:rFonts w:hint="eastAsia" w:ascii="宋体" w:hAnsi="宋体" w:eastAsia="宋体" w:cs="宋体"/>
                <w:color w:val="000000" w:themeColor="text1"/>
                <w:sz w:val="24"/>
                <w:lang w:eastAsia="zh-CN" w:bidi="ar"/>
                <w14:textFill>
                  <w14:solidFill>
                    <w14:schemeClr w14:val="tx1"/>
                  </w14:solidFill>
                </w14:textFill>
              </w:rPr>
              <w:t xml:space="preserve">（1）内容全面合理、针对性及操作性强的，得1分；</w:t>
            </w:r>
            <w:r/>
          </w:p>
          <w:p>
            <w:pPr>
              <w:spacing w:after="0" w:line="240" w:lineRule="auto"/>
              <w:widowControl w:val="off"/>
              <w:rPr>
                <w:rFonts w:ascii="宋体" w:hAnsi="宋体" w:eastAsia="宋体" w:cs="宋体"/>
                <w:color w:val="000000" w:themeColor="text1"/>
                <w:sz w:val="24"/>
                <w:lang w:eastAsia="zh-CN" w:bidi="ar"/>
                <w14:textFill>
                  <w14:solidFill>
                    <w14:schemeClr w14:val="tx1"/>
                  </w14:solidFill>
                </w14:textFill>
              </w:rPr>
            </w:pPr>
            <w:r>
              <w:rPr>
                <w:rFonts w:hint="eastAsia" w:ascii="宋体" w:hAnsi="宋体" w:eastAsia="宋体" w:cs="宋体"/>
                <w:color w:val="000000" w:themeColor="text1"/>
                <w:sz w:val="24"/>
                <w:lang w:eastAsia="zh-CN" w:bidi="ar"/>
                <w14:textFill>
                  <w14:solidFill>
                    <w14:schemeClr w14:val="tx1"/>
                  </w14:solidFill>
                </w14:textFill>
              </w:rPr>
              <w:t xml:space="preserve">（2）内容存在缺陷，得0.5分；</w:t>
            </w:r>
            <w:r/>
          </w:p>
          <w:p>
            <w:pPr>
              <w:spacing w:after="0" w:line="240" w:lineRule="auto"/>
              <w:widowControl w:val="off"/>
              <w:rPr>
                <w:rFonts w:ascii="宋体" w:hAnsi="宋体" w:eastAsia="宋体" w:cs="宋体"/>
                <w:color w:val="000000" w:themeColor="text1"/>
                <w:sz w:val="24"/>
                <w:lang w:eastAsia="zh-CN" w:bidi="ar"/>
                <w14:textFill>
                  <w14:solidFill>
                    <w14:schemeClr w14:val="tx1"/>
                  </w14:solidFill>
                </w14:textFill>
              </w:rPr>
            </w:pPr>
            <w:r>
              <w:rPr>
                <w:rFonts w:hint="eastAsia" w:ascii="宋体" w:hAnsi="宋体" w:eastAsia="宋体" w:cs="宋体"/>
                <w:color w:val="000000" w:themeColor="text1"/>
                <w:sz w:val="24"/>
                <w:lang w:eastAsia="zh-CN" w:bidi="ar"/>
                <w14:textFill>
                  <w14:solidFill>
                    <w14:schemeClr w14:val="tx1"/>
                  </w14:solidFill>
                </w14:textFill>
              </w:rPr>
              <w:t xml:space="preserve">（3）内容不合理、缺乏针对性及操作性或未提供方案的不得分。</w:t>
            </w:r>
            <w:r/>
          </w:p>
          <w:p>
            <w:pPr>
              <w:jc w:val="both"/>
              <w:spacing w:after="0" w:line="240" w:lineRule="auto"/>
              <w:widowControl w:val="off"/>
              <w:rPr>
                <w:rFonts w:ascii="宋体" w:hAnsi="宋体" w:cs="宋体"/>
                <w:b/>
                <w:bCs/>
                <w:color w:val="000000" w:themeColor="text1"/>
                <w:sz w:val="24"/>
                <w:lang w:eastAsia="zh-CN" w:bidi="ar"/>
                <w14:textFill>
                  <w14:solidFill>
                    <w14:schemeClr w14:val="tx1"/>
                  </w14:solidFill>
                </w14:textFill>
              </w:rPr>
            </w:pPr>
            <w:r>
              <w:rPr>
                <w:rFonts w:ascii="宋体" w:hAnsi="宋体" w:cs="宋体"/>
                <w:b/>
                <w:bCs/>
                <w:color w:val="000000" w:themeColor="text1"/>
                <w:sz w:val="24"/>
                <w:lang w:eastAsia="zh-CN" w:bidi="ar"/>
                <w14:textFill>
                  <w14:solidFill>
                    <w14:schemeClr w14:val="tx1"/>
                  </w14:solidFill>
                </w14:textFill>
              </w:rPr>
            </w:r>
            <w:r/>
          </w:p>
          <w:p>
            <w:pPr>
              <w:spacing w:after="0" w:line="240" w:lineRule="auto"/>
              <w:rPr>
                <w:rFonts w:ascii="宋体" w:hAnsi="宋体" w:cs="宋体"/>
                <w:b/>
                <w:bCs/>
                <w:color w:val="000000" w:themeColor="text1"/>
                <w:sz w:val="24"/>
                <w:lang w:eastAsia="zh-CN" w:bidi="ar"/>
                <w14:textFill>
                  <w14:solidFill>
                    <w14:schemeClr w14:val="tx1"/>
                  </w14:solidFill>
                </w14:textFill>
              </w:rPr>
            </w:pPr>
            <w:r>
              <w:rPr>
                <w:rFonts w:hint="eastAsia" w:ascii="宋体" w:hAnsi="宋体" w:eastAsia="宋体" w:cs="宋体"/>
                <w:b/>
                <w:bCs/>
                <w:color w:val="000000" w:themeColor="text1"/>
                <w:sz w:val="24"/>
                <w:szCs w:val="24"/>
                <w:lang w:eastAsia="zh-CN" w:bidi="ar"/>
                <w14:textFill>
                  <w14:solidFill>
                    <w14:schemeClr w14:val="tx1"/>
                  </w14:solidFill>
                </w14:textFill>
              </w:rPr>
              <w:t xml:space="preserve">培训内容</w:t>
            </w:r>
            <w:r>
              <w:rPr>
                <w:rFonts w:hint="eastAsia" w:ascii="宋体" w:hAnsi="宋体" w:eastAsia="宋体" w:cs="宋体"/>
                <w:b/>
                <w:bCs/>
                <w:color w:val="000000" w:themeColor="text1"/>
                <w:sz w:val="24"/>
                <w:lang w:eastAsia="zh-CN" w:bidi="ar"/>
                <w14:textFill>
                  <w14:solidFill>
                    <w14:schemeClr w14:val="tx1"/>
                  </w14:solidFill>
                </w14:textFill>
              </w:rPr>
              <w:t xml:space="preserve">（</w:t>
            </w:r>
            <w:r>
              <w:rPr>
                <w:rFonts w:hint="eastAsia" w:ascii="宋体" w:hAnsi="宋体" w:cs="宋体"/>
                <w:b/>
                <w:bCs/>
                <w:color w:val="000000" w:themeColor="text1"/>
                <w:sz w:val="24"/>
                <w:lang w:eastAsia="zh-CN" w:bidi="ar"/>
                <w14:textFill>
                  <w14:solidFill>
                    <w14:schemeClr w14:val="tx1"/>
                  </w14:solidFill>
                </w14:textFill>
              </w:rPr>
              <w:t xml:space="preserve">1</w:t>
            </w:r>
            <w:r>
              <w:rPr>
                <w:rFonts w:hint="eastAsia" w:ascii="宋体" w:hAnsi="宋体" w:eastAsia="宋体" w:cs="宋体"/>
                <w:b/>
                <w:bCs/>
                <w:color w:val="000000" w:themeColor="text1"/>
                <w:sz w:val="24"/>
                <w:lang w:eastAsia="zh-CN" w:bidi="ar"/>
                <w14:textFill>
                  <w14:solidFill>
                    <w14:schemeClr w14:val="tx1"/>
                  </w14:solidFill>
                </w14:textFill>
              </w:rPr>
              <w:t xml:space="preserve">分）</w:t>
            </w:r>
            <w:r/>
          </w:p>
          <w:p>
            <w:pPr>
              <w:spacing w:after="0" w:line="240" w:lineRule="auto"/>
              <w:widowControl w:val="off"/>
              <w:rPr>
                <w:rFonts w:ascii="宋体" w:hAnsi="宋体" w:eastAsia="宋体" w:cs="宋体"/>
                <w:color w:val="000000" w:themeColor="text1"/>
                <w:sz w:val="24"/>
                <w:lang w:eastAsia="zh-CN" w:bidi="ar"/>
                <w14:textFill>
                  <w14:solidFill>
                    <w14:schemeClr w14:val="tx1"/>
                  </w14:solidFill>
                </w14:textFill>
              </w:rPr>
            </w:pPr>
            <w:r>
              <w:rPr>
                <w:rFonts w:hint="eastAsia" w:ascii="宋体" w:hAnsi="宋体" w:eastAsia="宋体" w:cs="宋体"/>
                <w:color w:val="000000" w:themeColor="text1"/>
                <w:sz w:val="24"/>
                <w:lang w:eastAsia="zh-CN" w:bidi="ar"/>
                <w14:textFill>
                  <w14:solidFill>
                    <w14:schemeClr w14:val="tx1"/>
                  </w14:solidFill>
                </w14:textFill>
              </w:rPr>
              <w:t xml:space="preserve">（1）内容全面合理、针对性及操作性强的，得1分；</w:t>
            </w:r>
            <w:r/>
          </w:p>
          <w:p>
            <w:pPr>
              <w:spacing w:after="0" w:line="240" w:lineRule="auto"/>
              <w:widowControl w:val="off"/>
              <w:rPr>
                <w:rFonts w:ascii="宋体" w:hAnsi="宋体" w:eastAsia="宋体" w:cs="宋体"/>
                <w:color w:val="000000" w:themeColor="text1"/>
                <w:sz w:val="24"/>
                <w:lang w:eastAsia="zh-CN" w:bidi="ar"/>
                <w14:textFill>
                  <w14:solidFill>
                    <w14:schemeClr w14:val="tx1"/>
                  </w14:solidFill>
                </w14:textFill>
              </w:rPr>
            </w:pPr>
            <w:r>
              <w:rPr>
                <w:rFonts w:hint="eastAsia" w:ascii="宋体" w:hAnsi="宋体" w:eastAsia="宋体" w:cs="宋体"/>
                <w:color w:val="000000" w:themeColor="text1"/>
                <w:sz w:val="24"/>
                <w:lang w:eastAsia="zh-CN" w:bidi="ar"/>
                <w14:textFill>
                  <w14:solidFill>
                    <w14:schemeClr w14:val="tx1"/>
                  </w14:solidFill>
                </w14:textFill>
              </w:rPr>
              <w:t xml:space="preserve">（2）内容存在缺陷，得0.5分；</w:t>
            </w:r>
            <w:r/>
          </w:p>
          <w:p>
            <w:pPr>
              <w:spacing w:after="0" w:line="240" w:lineRule="auto"/>
              <w:widowControl w:val="off"/>
              <w:rPr>
                <w:rFonts w:ascii="宋体" w:hAnsi="宋体" w:eastAsia="宋体" w:cs="宋体"/>
                <w:color w:val="000000" w:themeColor="text1"/>
                <w:sz w:val="24"/>
                <w:lang w:eastAsia="zh-CN" w:bidi="ar"/>
                <w14:textFill>
                  <w14:solidFill>
                    <w14:schemeClr w14:val="tx1"/>
                  </w14:solidFill>
                </w14:textFill>
              </w:rPr>
            </w:pPr>
            <w:r>
              <w:rPr>
                <w:rFonts w:hint="eastAsia" w:ascii="宋体" w:hAnsi="宋体" w:eastAsia="宋体" w:cs="宋体"/>
                <w:color w:val="000000" w:themeColor="text1"/>
                <w:sz w:val="24"/>
                <w:lang w:eastAsia="zh-CN" w:bidi="ar"/>
                <w14:textFill>
                  <w14:solidFill>
                    <w14:schemeClr w14:val="tx1"/>
                  </w14:solidFill>
                </w14:textFill>
              </w:rPr>
              <w:t xml:space="preserve">（3）内容不合理、缺乏针对性及操作性或未提供方案的不得分。</w:t>
            </w:r>
            <w:r/>
          </w:p>
          <w:p>
            <w:pPr>
              <w:spacing w:after="0" w:line="240" w:lineRule="auto"/>
              <w:rPr>
                <w:rFonts w:ascii="宋体" w:hAnsi="宋体" w:cs="宋体"/>
                <w:b/>
                <w:bCs/>
                <w:color w:val="000000" w:themeColor="text1"/>
                <w:sz w:val="24"/>
                <w:lang w:eastAsia="zh-CN" w:bidi="ar"/>
                <w14:textFill>
                  <w14:solidFill>
                    <w14:schemeClr w14:val="tx1"/>
                  </w14:solidFill>
                </w14:textFill>
              </w:rPr>
            </w:pPr>
            <w:r>
              <w:rPr>
                <w:rFonts w:ascii="宋体" w:hAnsi="宋体" w:cs="宋体"/>
                <w:b/>
                <w:bCs/>
                <w:color w:val="000000" w:themeColor="text1"/>
                <w:sz w:val="24"/>
                <w:lang w:eastAsia="zh-CN" w:bidi="ar"/>
                <w14:textFill>
                  <w14:solidFill>
                    <w14:schemeClr w14:val="tx1"/>
                  </w14:solidFill>
                </w14:textFill>
              </w:rPr>
            </w:r>
            <w:r/>
          </w:p>
          <w:p>
            <w:pPr>
              <w:spacing w:after="0" w:line="240" w:lineRule="auto"/>
              <w:rPr>
                <w:rFonts w:ascii="宋体" w:hAnsi="宋体" w:cs="宋体"/>
                <w:b/>
                <w:bCs/>
                <w:color w:val="000000" w:themeColor="text1"/>
                <w:sz w:val="24"/>
                <w:lang w:eastAsia="zh-CN" w:bidi="ar"/>
                <w14:textFill>
                  <w14:solidFill>
                    <w14:schemeClr w14:val="tx1"/>
                  </w14:solidFill>
                </w14:textFill>
              </w:rPr>
            </w:pPr>
            <w:r>
              <w:rPr>
                <w:rFonts w:hint="eastAsia" w:ascii="宋体" w:hAnsi="宋体" w:eastAsia="宋体" w:cs="宋体"/>
                <w:b/>
                <w:bCs/>
                <w:color w:val="000000" w:themeColor="text1"/>
                <w:sz w:val="24"/>
                <w:szCs w:val="24"/>
                <w:lang w:eastAsia="zh-CN" w:bidi="ar"/>
                <w14:textFill>
                  <w14:solidFill>
                    <w14:schemeClr w14:val="tx1"/>
                  </w14:solidFill>
                </w14:textFill>
              </w:rPr>
              <w:t xml:space="preserve">培训方式</w:t>
            </w:r>
            <w:r>
              <w:rPr>
                <w:rFonts w:hint="eastAsia" w:ascii="宋体" w:hAnsi="宋体" w:eastAsia="宋体" w:cs="宋体"/>
                <w:b/>
                <w:bCs/>
                <w:color w:val="000000" w:themeColor="text1"/>
                <w:sz w:val="24"/>
                <w:lang w:eastAsia="zh-CN" w:bidi="ar"/>
                <w14:textFill>
                  <w14:solidFill>
                    <w14:schemeClr w14:val="tx1"/>
                  </w14:solidFill>
                </w14:textFill>
              </w:rPr>
              <w:t xml:space="preserve">（</w:t>
            </w:r>
            <w:r>
              <w:rPr>
                <w:rFonts w:hint="eastAsia" w:ascii="宋体" w:hAnsi="宋体" w:cs="宋体"/>
                <w:b/>
                <w:bCs/>
                <w:color w:val="000000" w:themeColor="text1"/>
                <w:sz w:val="24"/>
                <w:lang w:eastAsia="zh-CN" w:bidi="ar"/>
                <w14:textFill>
                  <w14:solidFill>
                    <w14:schemeClr w14:val="tx1"/>
                  </w14:solidFill>
                </w14:textFill>
              </w:rPr>
              <w:t xml:space="preserve">1</w:t>
            </w:r>
            <w:r>
              <w:rPr>
                <w:rFonts w:hint="eastAsia" w:ascii="宋体" w:hAnsi="宋体" w:eastAsia="宋体" w:cs="宋体"/>
                <w:b/>
                <w:bCs/>
                <w:color w:val="000000" w:themeColor="text1"/>
                <w:sz w:val="24"/>
                <w:lang w:eastAsia="zh-CN" w:bidi="ar"/>
                <w14:textFill>
                  <w14:solidFill>
                    <w14:schemeClr w14:val="tx1"/>
                  </w14:solidFill>
                </w14:textFill>
              </w:rPr>
              <w:t xml:space="preserve">分）</w:t>
            </w:r>
            <w:r/>
          </w:p>
          <w:p>
            <w:pPr>
              <w:spacing w:after="0" w:line="240" w:lineRule="auto"/>
              <w:widowControl w:val="off"/>
              <w:rPr>
                <w:rFonts w:ascii="宋体" w:hAnsi="宋体" w:eastAsia="宋体" w:cs="宋体"/>
                <w:color w:val="000000" w:themeColor="text1"/>
                <w:sz w:val="24"/>
                <w:lang w:eastAsia="zh-CN" w:bidi="ar"/>
                <w14:textFill>
                  <w14:solidFill>
                    <w14:schemeClr w14:val="tx1"/>
                  </w14:solidFill>
                </w14:textFill>
              </w:rPr>
            </w:pPr>
            <w:r>
              <w:rPr>
                <w:rFonts w:hint="eastAsia" w:ascii="宋体" w:hAnsi="宋体" w:eastAsia="宋体" w:cs="宋体"/>
                <w:color w:val="000000" w:themeColor="text1"/>
                <w:sz w:val="24"/>
                <w:lang w:eastAsia="zh-CN" w:bidi="ar"/>
                <w14:textFill>
                  <w14:solidFill>
                    <w14:schemeClr w14:val="tx1"/>
                  </w14:solidFill>
                </w14:textFill>
              </w:rPr>
              <w:t xml:space="preserve">（1）内容全面合理、针对性及操作性强的，得1分；</w:t>
            </w:r>
            <w:r/>
          </w:p>
          <w:p>
            <w:pPr>
              <w:spacing w:after="0" w:line="240" w:lineRule="auto"/>
              <w:widowControl w:val="off"/>
              <w:rPr>
                <w:rFonts w:ascii="宋体" w:hAnsi="宋体" w:eastAsia="宋体" w:cs="宋体"/>
                <w:color w:val="000000" w:themeColor="text1"/>
                <w:sz w:val="24"/>
                <w:lang w:eastAsia="zh-CN" w:bidi="ar"/>
                <w14:textFill>
                  <w14:solidFill>
                    <w14:schemeClr w14:val="tx1"/>
                  </w14:solidFill>
                </w14:textFill>
              </w:rPr>
            </w:pPr>
            <w:r>
              <w:rPr>
                <w:rFonts w:hint="eastAsia" w:ascii="宋体" w:hAnsi="宋体" w:eastAsia="宋体" w:cs="宋体"/>
                <w:color w:val="000000" w:themeColor="text1"/>
                <w:sz w:val="24"/>
                <w:lang w:eastAsia="zh-CN" w:bidi="ar"/>
                <w14:textFill>
                  <w14:solidFill>
                    <w14:schemeClr w14:val="tx1"/>
                  </w14:solidFill>
                </w14:textFill>
              </w:rPr>
              <w:t xml:space="preserve">（2）内容存在缺陷，得0.5分；</w:t>
            </w:r>
            <w:r/>
          </w:p>
          <w:p>
            <w:pPr>
              <w:spacing w:after="0" w:line="240" w:lineRule="auto"/>
              <w:widowControl w:val="off"/>
              <w:rPr>
                <w:rFonts w:ascii="宋体" w:hAnsi="宋体" w:eastAsia="宋体" w:cs="宋体"/>
                <w:color w:val="000000" w:themeColor="text1"/>
                <w:sz w:val="24"/>
                <w:lang w:eastAsia="zh-CN" w:bidi="ar"/>
                <w14:textFill>
                  <w14:solidFill>
                    <w14:schemeClr w14:val="tx1"/>
                  </w14:solidFill>
                </w14:textFill>
              </w:rPr>
            </w:pPr>
            <w:r>
              <w:rPr>
                <w:rFonts w:hint="eastAsia" w:ascii="宋体" w:hAnsi="宋体" w:eastAsia="宋体" w:cs="宋体"/>
                <w:color w:val="000000" w:themeColor="text1"/>
                <w:sz w:val="24"/>
                <w:lang w:eastAsia="zh-CN" w:bidi="ar"/>
                <w14:textFill>
                  <w14:solidFill>
                    <w14:schemeClr w14:val="tx1"/>
                  </w14:solidFill>
                </w14:textFill>
              </w:rPr>
              <w:t xml:space="preserve">（3）内容不合理、缺乏针对性及操作性或未提供方案的不得分。</w:t>
            </w:r>
            <w:r/>
          </w:p>
          <w:p>
            <w:pPr>
              <w:jc w:val="both"/>
              <w:spacing w:after="0" w:line="240" w:lineRule="auto"/>
              <w:widowControl w:val="off"/>
              <w:rPr>
                <w:rFonts w:ascii="宋体" w:hAnsi="宋体" w:cs="宋体"/>
                <w:b/>
                <w:bCs/>
                <w:color w:val="000000" w:themeColor="text1"/>
                <w:sz w:val="24"/>
                <w:lang w:eastAsia="zh-CN" w:bidi="ar"/>
                <w14:textFill>
                  <w14:solidFill>
                    <w14:schemeClr w14:val="tx1"/>
                  </w14:solidFill>
                </w14:textFill>
              </w:rPr>
            </w:pPr>
            <w:r>
              <w:rPr>
                <w:rFonts w:ascii="宋体" w:hAnsi="宋体" w:cs="宋体"/>
                <w:b/>
                <w:bCs/>
                <w:color w:val="000000" w:themeColor="text1"/>
                <w:sz w:val="24"/>
                <w:lang w:eastAsia="zh-CN" w:bidi="ar"/>
                <w14:textFill>
                  <w14:solidFill>
                    <w14:schemeClr w14:val="tx1"/>
                  </w14:solidFill>
                </w14:textFill>
              </w:rPr>
            </w:r>
            <w:r/>
          </w:p>
          <w:p>
            <w:pPr>
              <w:spacing w:after="0" w:line="240" w:lineRule="auto"/>
              <w:rPr>
                <w:rFonts w:ascii="宋体" w:hAnsi="宋体" w:cs="宋体"/>
                <w:b/>
                <w:bCs/>
                <w:color w:val="000000" w:themeColor="text1"/>
                <w:sz w:val="24"/>
                <w:lang w:eastAsia="zh-CN" w:bidi="ar"/>
                <w14:textFill>
                  <w14:solidFill>
                    <w14:schemeClr w14:val="tx1"/>
                  </w14:solidFill>
                </w14:textFill>
              </w:rPr>
            </w:pPr>
            <w:r>
              <w:rPr>
                <w:rFonts w:hint="eastAsia" w:ascii="宋体" w:hAnsi="宋体" w:eastAsia="宋体" w:cs="宋体"/>
                <w:b/>
                <w:bCs/>
                <w:color w:val="000000" w:themeColor="text1"/>
                <w:sz w:val="24"/>
                <w:szCs w:val="24"/>
                <w:lang w:eastAsia="zh-CN" w:bidi="ar"/>
                <w14:textFill>
                  <w14:solidFill>
                    <w14:schemeClr w14:val="tx1"/>
                  </w14:solidFill>
                </w14:textFill>
              </w:rPr>
              <w:t xml:space="preserve">培训师资</w:t>
            </w:r>
            <w:r>
              <w:rPr>
                <w:rFonts w:hint="eastAsia" w:ascii="宋体" w:hAnsi="宋体" w:eastAsia="宋体" w:cs="宋体"/>
                <w:b/>
                <w:bCs/>
                <w:color w:val="000000" w:themeColor="text1"/>
                <w:sz w:val="24"/>
                <w:lang w:eastAsia="zh-CN" w:bidi="ar"/>
                <w14:textFill>
                  <w14:solidFill>
                    <w14:schemeClr w14:val="tx1"/>
                  </w14:solidFill>
                </w14:textFill>
              </w:rPr>
              <w:t xml:space="preserve">（</w:t>
            </w:r>
            <w:r>
              <w:rPr>
                <w:rFonts w:hint="eastAsia" w:ascii="宋体" w:hAnsi="宋体" w:cs="宋体"/>
                <w:b/>
                <w:bCs/>
                <w:color w:val="000000" w:themeColor="text1"/>
                <w:sz w:val="24"/>
                <w:lang w:eastAsia="zh-CN" w:bidi="ar"/>
                <w14:textFill>
                  <w14:solidFill>
                    <w14:schemeClr w14:val="tx1"/>
                  </w14:solidFill>
                </w14:textFill>
              </w:rPr>
              <w:t xml:space="preserve">1</w:t>
            </w:r>
            <w:r>
              <w:rPr>
                <w:rFonts w:hint="eastAsia" w:ascii="宋体" w:hAnsi="宋体" w:eastAsia="宋体" w:cs="宋体"/>
                <w:b/>
                <w:bCs/>
                <w:color w:val="000000" w:themeColor="text1"/>
                <w:sz w:val="24"/>
                <w:lang w:eastAsia="zh-CN" w:bidi="ar"/>
                <w14:textFill>
                  <w14:solidFill>
                    <w14:schemeClr w14:val="tx1"/>
                  </w14:solidFill>
                </w14:textFill>
              </w:rPr>
              <w:t xml:space="preserve">分）</w:t>
            </w:r>
            <w:r/>
          </w:p>
          <w:p>
            <w:pPr>
              <w:spacing w:after="0" w:line="240" w:lineRule="auto"/>
              <w:widowControl w:val="off"/>
              <w:rPr>
                <w:rFonts w:ascii="宋体" w:hAnsi="宋体" w:eastAsia="宋体" w:cs="宋体"/>
                <w:color w:val="000000" w:themeColor="text1"/>
                <w:sz w:val="24"/>
                <w:lang w:eastAsia="zh-CN" w:bidi="ar"/>
                <w14:textFill>
                  <w14:solidFill>
                    <w14:schemeClr w14:val="tx1"/>
                  </w14:solidFill>
                </w14:textFill>
              </w:rPr>
            </w:pPr>
            <w:r>
              <w:rPr>
                <w:rFonts w:hint="eastAsia" w:ascii="宋体" w:hAnsi="宋体" w:eastAsia="宋体" w:cs="宋体"/>
                <w:color w:val="000000" w:themeColor="text1"/>
                <w:sz w:val="24"/>
                <w:lang w:eastAsia="zh-CN" w:bidi="ar"/>
                <w14:textFill>
                  <w14:solidFill>
                    <w14:schemeClr w14:val="tx1"/>
                  </w14:solidFill>
                </w14:textFill>
              </w:rPr>
              <w:t xml:space="preserve">（1）内容全面合理、针对性及操作性强的，得1分；</w:t>
            </w:r>
            <w:r/>
          </w:p>
          <w:p>
            <w:pPr>
              <w:spacing w:after="0" w:line="240" w:lineRule="auto"/>
              <w:widowControl w:val="off"/>
              <w:rPr>
                <w:rFonts w:ascii="宋体" w:hAnsi="宋体" w:eastAsia="宋体" w:cs="宋体"/>
                <w:color w:val="000000" w:themeColor="text1"/>
                <w:sz w:val="24"/>
                <w:lang w:eastAsia="zh-CN" w:bidi="ar"/>
                <w14:textFill>
                  <w14:solidFill>
                    <w14:schemeClr w14:val="tx1"/>
                  </w14:solidFill>
                </w14:textFill>
              </w:rPr>
            </w:pPr>
            <w:r>
              <w:rPr>
                <w:rFonts w:hint="eastAsia" w:ascii="宋体" w:hAnsi="宋体" w:eastAsia="宋体" w:cs="宋体"/>
                <w:color w:val="000000" w:themeColor="text1"/>
                <w:sz w:val="24"/>
                <w:lang w:eastAsia="zh-CN" w:bidi="ar"/>
                <w14:textFill>
                  <w14:solidFill>
                    <w14:schemeClr w14:val="tx1"/>
                  </w14:solidFill>
                </w14:textFill>
              </w:rPr>
              <w:t xml:space="preserve">（2）内容存在缺陷，得0.5分；</w:t>
            </w:r>
            <w:r/>
          </w:p>
          <w:p>
            <w:pPr>
              <w:spacing w:after="0" w:line="240" w:lineRule="auto"/>
              <w:widowControl w:val="off"/>
              <w:rPr>
                <w:rFonts w:ascii="宋体" w:hAnsi="宋体" w:eastAsia="宋体" w:cs="宋体"/>
                <w:color w:val="000000" w:themeColor="text1"/>
                <w:sz w:val="24"/>
                <w:lang w:eastAsia="zh-CN" w:bidi="ar"/>
                <w14:textFill>
                  <w14:solidFill>
                    <w14:schemeClr w14:val="tx1"/>
                  </w14:solidFill>
                </w14:textFill>
              </w:rPr>
            </w:pPr>
            <w:r>
              <w:rPr>
                <w:rFonts w:hint="eastAsia" w:ascii="宋体" w:hAnsi="宋体" w:eastAsia="宋体" w:cs="宋体"/>
                <w:color w:val="000000" w:themeColor="text1"/>
                <w:sz w:val="24"/>
                <w:lang w:eastAsia="zh-CN" w:bidi="ar"/>
                <w14:textFill>
                  <w14:solidFill>
                    <w14:schemeClr w14:val="tx1"/>
                  </w14:solidFill>
                </w14:textFill>
              </w:rPr>
              <w:t xml:space="preserve">（3）内容不合理、缺乏针对性及操作性或未提供方案的不得分。</w:t>
            </w:r>
            <w:r/>
          </w:p>
          <w:p>
            <w:pPr>
              <w:spacing w:after="0" w:line="240" w:lineRule="auto"/>
              <w:rPr>
                <w:rFonts w:ascii="宋体" w:hAnsi="宋体" w:cs="宋体"/>
                <w:b/>
                <w:bCs/>
                <w:color w:val="000000" w:themeColor="text1"/>
                <w:sz w:val="24"/>
                <w:lang w:eastAsia="zh-CN" w:bidi="ar"/>
                <w14:textFill>
                  <w14:solidFill>
                    <w14:schemeClr w14:val="tx1"/>
                  </w14:solidFill>
                </w14:textFill>
              </w:rPr>
            </w:pPr>
            <w:r>
              <w:rPr>
                <w:rFonts w:ascii="宋体" w:hAnsi="宋体" w:cs="宋体"/>
                <w:b/>
                <w:bCs/>
                <w:color w:val="000000" w:themeColor="text1"/>
                <w:sz w:val="24"/>
                <w:lang w:eastAsia="zh-CN" w:bidi="ar"/>
                <w14:textFill>
                  <w14:solidFill>
                    <w14:schemeClr w14:val="tx1"/>
                  </w14:solidFill>
                </w14:textFill>
              </w:rPr>
            </w:r>
            <w:r/>
          </w:p>
          <w:p>
            <w:pPr>
              <w:spacing w:after="0" w:line="240" w:lineRule="auto"/>
              <w:rPr>
                <w:rFonts w:ascii="宋体" w:hAnsi="宋体" w:cs="宋体"/>
                <w:b/>
                <w:bCs/>
                <w:color w:val="000000" w:themeColor="text1"/>
                <w:sz w:val="24"/>
                <w:lang w:eastAsia="zh-CN" w:bidi="ar"/>
                <w14:textFill>
                  <w14:solidFill>
                    <w14:schemeClr w14:val="tx1"/>
                  </w14:solidFill>
                </w14:textFill>
              </w:rPr>
            </w:pPr>
            <w:r/>
            <w:bookmarkStart w:id="211" w:name="_GoBack"/>
            <w:r>
              <w:rPr>
                <w:rFonts w:hint="eastAsia" w:ascii="宋体" w:hAnsi="宋体" w:eastAsia="宋体" w:cs="宋体"/>
                <w:b/>
                <w:bCs/>
                <w:color w:val="000000" w:themeColor="text1"/>
                <w:sz w:val="24"/>
                <w:szCs w:val="24"/>
                <w:lang w:eastAsia="zh-CN" w:bidi="ar"/>
                <w14:textFill>
                  <w14:solidFill>
                    <w14:schemeClr w14:val="tx1"/>
                  </w14:solidFill>
                </w14:textFill>
              </w:rPr>
              <w:t xml:space="preserve">考核与评估</w:t>
            </w:r>
            <w:r>
              <w:rPr>
                <w:rFonts w:hint="eastAsia" w:ascii="宋体" w:hAnsi="宋体" w:eastAsia="宋体" w:cs="宋体"/>
                <w:b/>
                <w:bCs/>
                <w:color w:val="000000" w:themeColor="text1"/>
                <w:sz w:val="24"/>
                <w:lang w:eastAsia="zh-CN" w:bidi="ar"/>
                <w14:textFill>
                  <w14:solidFill>
                    <w14:schemeClr w14:val="tx1"/>
                  </w14:solidFill>
                </w14:textFill>
              </w:rPr>
              <w:t xml:space="preserve">（</w:t>
            </w:r>
            <w:r>
              <w:rPr>
                <w:rFonts w:hint="eastAsia" w:ascii="宋体" w:hAnsi="宋体" w:cs="宋体"/>
                <w:b/>
                <w:bCs/>
                <w:color w:val="000000" w:themeColor="text1"/>
                <w:sz w:val="24"/>
                <w:lang w:eastAsia="zh-CN" w:bidi="ar"/>
                <w14:textFill>
                  <w14:solidFill>
                    <w14:schemeClr w14:val="tx1"/>
                  </w14:solidFill>
                </w14:textFill>
              </w:rPr>
              <w:t xml:space="preserve">1</w:t>
            </w:r>
            <w:r>
              <w:rPr>
                <w:rFonts w:hint="eastAsia" w:ascii="宋体" w:hAnsi="宋体" w:eastAsia="宋体" w:cs="宋体"/>
                <w:b/>
                <w:bCs/>
                <w:color w:val="000000" w:themeColor="text1"/>
                <w:sz w:val="24"/>
                <w:lang w:eastAsia="zh-CN" w:bidi="ar"/>
                <w14:textFill>
                  <w14:solidFill>
                    <w14:schemeClr w14:val="tx1"/>
                  </w14:solidFill>
                </w14:textFill>
              </w:rPr>
              <w:t xml:space="preserve">分）</w:t>
            </w:r>
            <w:r/>
          </w:p>
          <w:p>
            <w:pPr>
              <w:spacing w:after="0" w:line="240" w:lineRule="auto"/>
              <w:widowControl w:val="off"/>
              <w:rPr>
                <w:rFonts w:ascii="宋体" w:hAnsi="宋体" w:eastAsia="宋体" w:cs="宋体"/>
                <w:color w:val="000000" w:themeColor="text1"/>
                <w:sz w:val="24"/>
                <w:lang w:eastAsia="zh-CN" w:bidi="ar"/>
                <w14:textFill>
                  <w14:solidFill>
                    <w14:schemeClr w14:val="tx1"/>
                  </w14:solidFill>
                </w14:textFill>
              </w:rPr>
            </w:pPr>
            <w:r>
              <w:rPr>
                <w:rFonts w:hint="eastAsia" w:ascii="宋体" w:hAnsi="宋体" w:eastAsia="宋体" w:cs="宋体"/>
                <w:color w:val="000000" w:themeColor="text1"/>
                <w:sz w:val="24"/>
                <w:lang w:eastAsia="zh-CN" w:bidi="ar"/>
                <w14:textFill>
                  <w14:solidFill>
                    <w14:schemeClr w14:val="tx1"/>
                  </w14:solidFill>
                </w14:textFill>
              </w:rPr>
              <w:t xml:space="preserve">（1）内容全面合理、针对性及操作性强的，得1分；</w:t>
            </w:r>
            <w:r/>
          </w:p>
          <w:p>
            <w:pPr>
              <w:spacing w:after="0" w:line="240" w:lineRule="auto"/>
              <w:widowControl w:val="off"/>
              <w:rPr>
                <w:rFonts w:ascii="宋体" w:hAnsi="宋体" w:eastAsia="宋体" w:cs="宋体"/>
                <w:color w:val="000000" w:themeColor="text1"/>
                <w:sz w:val="24"/>
                <w:lang w:eastAsia="zh-CN" w:bidi="ar"/>
                <w14:textFill>
                  <w14:solidFill>
                    <w14:schemeClr w14:val="tx1"/>
                  </w14:solidFill>
                </w14:textFill>
              </w:rPr>
            </w:pPr>
            <w:r>
              <w:rPr>
                <w:rFonts w:hint="eastAsia" w:ascii="宋体" w:hAnsi="宋体" w:eastAsia="宋体" w:cs="宋体"/>
                <w:color w:val="000000" w:themeColor="text1"/>
                <w:sz w:val="24"/>
                <w:lang w:eastAsia="zh-CN" w:bidi="ar"/>
                <w14:textFill>
                  <w14:solidFill>
                    <w14:schemeClr w14:val="tx1"/>
                  </w14:solidFill>
                </w14:textFill>
              </w:rPr>
              <w:t xml:space="preserve">（2）内容存在缺陷，得0.5分；</w:t>
            </w:r>
            <w:r/>
          </w:p>
          <w:p>
            <w:pPr>
              <w:spacing w:after="0" w:line="240" w:lineRule="auto"/>
              <w:widowControl w:val="off"/>
              <w:rPr>
                <w:rFonts w:ascii="宋体" w:hAnsi="宋体" w:eastAsia="宋体" w:cs="宋体"/>
                <w:b/>
                <w:color w:val="000000" w:themeColor="text1"/>
                <w:position w:val="-10"/>
                <w:sz w:val="28"/>
                <w:szCs w:val="28"/>
                <w:lang w:eastAsia="zh-CN"/>
                <w14:textFill>
                  <w14:solidFill>
                    <w14:schemeClr w14:val="tx1"/>
                  </w14:solidFill>
                </w14:textFill>
              </w:rPr>
            </w:pPr>
            <w:r>
              <w:rPr>
                <w:rFonts w:hint="eastAsia" w:ascii="宋体" w:hAnsi="宋体" w:eastAsia="宋体" w:cs="宋体"/>
                <w:color w:val="000000" w:themeColor="text1"/>
                <w:sz w:val="24"/>
                <w:lang w:eastAsia="zh-CN" w:bidi="ar"/>
                <w14:textFill>
                  <w14:solidFill>
                    <w14:schemeClr w14:val="tx1"/>
                  </w14:solidFill>
                </w14:textFill>
              </w:rPr>
              <w:t xml:space="preserve">（3）内容不合理、缺乏针对性及操作性或未提供方案的不得分。</w:t>
            </w:r>
            <w:bookmarkEnd w:id="211"/>
            <w:r/>
            <w:r/>
          </w:p>
        </w:tc>
      </w:tr>
    </w:tbl>
    <w:p>
      <w:pPr>
        <w:jc w:val="both"/>
        <w:spacing w:after="0" w:line="240" w:lineRule="auto"/>
        <w:widowControl w:val="off"/>
        <w:rPr>
          <w:rFonts w:ascii="宋体" w:hAnsi="宋体" w:eastAsia="宋体" w:cs="宋体"/>
          <w:b/>
          <w:color w:val="000000" w:themeColor="text1"/>
          <w:position w:val="-10"/>
          <w:sz w:val="24"/>
          <w:szCs w:val="20"/>
          <w:lang w:eastAsia="zh-CN"/>
          <w14:textFill>
            <w14:solidFill>
              <w14:schemeClr w14:val="tx1"/>
            </w14:solidFill>
          </w14:textFill>
        </w:rPr>
      </w:pPr>
      <w:r>
        <w:rPr>
          <w:rFonts w:ascii="宋体" w:hAnsi="宋体" w:eastAsia="宋体" w:cs="宋体"/>
          <w:b/>
          <w:color w:val="000000" w:themeColor="text1"/>
          <w:position w:val="-10"/>
          <w:sz w:val="24"/>
          <w:szCs w:val="20"/>
          <w:lang w:eastAsia="zh-CN"/>
          <w14:textFill>
            <w14:solidFill>
              <w14:schemeClr w14:val="tx1"/>
            </w14:solidFill>
          </w14:textFill>
        </w:rPr>
      </w:r>
      <w:r/>
    </w:p>
    <w:p>
      <w:pPr>
        <w:jc w:val="both"/>
        <w:spacing w:after="0" w:line="240" w:lineRule="auto"/>
        <w:widowControl w:val="off"/>
        <w:rPr>
          <w:rFonts w:ascii="宋体" w:hAnsi="宋体" w:eastAsia="宋体" w:cs="宋体"/>
          <w:b/>
          <w:color w:val="000000" w:themeColor="text1"/>
          <w:position w:val="-10"/>
          <w:sz w:val="24"/>
          <w:szCs w:val="20"/>
          <w:lang w:eastAsia="zh-CN"/>
          <w14:textFill>
            <w14:solidFill>
              <w14:schemeClr w14:val="tx1"/>
            </w14:solidFill>
          </w14:textFill>
        </w:rPr>
      </w:pPr>
      <w:r>
        <w:rPr>
          <w:rFonts w:hint="eastAsia" w:ascii="宋体" w:hAnsi="宋体" w:eastAsia="宋体" w:cs="宋体"/>
          <w:b/>
          <w:color w:val="000000" w:themeColor="text1"/>
          <w:position w:val="-10"/>
          <w:sz w:val="24"/>
          <w:szCs w:val="20"/>
          <w:lang w:eastAsia="zh-CN"/>
          <w14:textFill>
            <w14:solidFill>
              <w14:schemeClr w14:val="tx1"/>
            </w14:solidFill>
          </w14:textFill>
        </w:rPr>
        <w:t xml:space="preserve">说明：</w:t>
      </w:r>
      <w:r/>
    </w:p>
    <w:p>
      <w:pPr>
        <w:ind w:firstLine="480"/>
        <w:spacing w:after="0" w:line="240" w:lineRule="auto"/>
        <w:tabs>
          <w:tab w:val="left" w:pos="8200" w:leader="none"/>
        </w:tabs>
        <w:rPr>
          <w:rFonts w:ascii="宋体" w:hAnsi="宋体" w:eastAsia="宋体" w:cs="宋体"/>
          <w:bCs/>
          <w:color w:val="000000" w:themeColor="text1"/>
          <w:position w:val="-10"/>
          <w:sz w:val="24"/>
          <w:szCs w:val="22"/>
          <w:lang w:eastAsia="zh-CN"/>
          <w14:textFill>
            <w14:solidFill>
              <w14:schemeClr w14:val="tx1"/>
            </w14:solidFill>
          </w14:textFill>
        </w:rPr>
      </w:pPr>
      <w:r>
        <w:rPr>
          <w:rFonts w:hint="eastAsia" w:ascii="宋体" w:hAnsi="宋体" w:eastAsia="宋体" w:cs="宋体"/>
          <w:bCs/>
          <w:color w:val="000000" w:themeColor="text1"/>
          <w:position w:val="-10"/>
          <w:sz w:val="24"/>
          <w:szCs w:val="22"/>
          <w:lang w:eastAsia="zh-CN"/>
          <w14:textFill>
            <w14:solidFill>
              <w14:schemeClr w14:val="tx1"/>
            </w14:solidFill>
          </w14:textFill>
        </w:rPr>
        <w:t xml:space="preserve">1、促进中小企业发展政策</w:t>
      </w:r>
      <w:r/>
    </w:p>
    <w:p>
      <w:pPr>
        <w:ind w:firstLine="480"/>
        <w:spacing w:after="0" w:line="240" w:lineRule="auto"/>
        <w:tabs>
          <w:tab w:val="left" w:pos="8200" w:leader="none"/>
        </w:tabs>
        <w:rPr>
          <w:rFonts w:ascii="宋体" w:hAnsi="宋体" w:eastAsia="宋体" w:cs="宋体"/>
          <w:bCs/>
          <w:color w:val="000000" w:themeColor="text1"/>
          <w:position w:val="-10"/>
          <w:sz w:val="24"/>
          <w:szCs w:val="22"/>
          <w:lang w:eastAsia="zh-CN"/>
          <w14:textFill>
            <w14:solidFill>
              <w14:schemeClr w14:val="tx1"/>
            </w14:solidFill>
          </w14:textFill>
        </w:rPr>
      </w:pPr>
      <w:r>
        <w:rPr>
          <w:rFonts w:hint="eastAsia" w:ascii="宋体" w:hAnsi="宋体" w:eastAsia="宋体" w:cs="宋体"/>
          <w:bCs/>
          <w:color w:val="000000" w:themeColor="text1"/>
          <w:position w:val="-10"/>
          <w:sz w:val="24"/>
          <w:szCs w:val="22"/>
          <w:lang w:eastAsia="zh-CN"/>
          <w14:textFill>
            <w14:solidFill>
              <w14:schemeClr w14:val="tx1"/>
            </w14:solidFill>
          </w14:textFill>
        </w:rPr>
        <w:t xml:space="preserve">①本项目为非专门面向中小微企业的项目，</w:t>
      </w:r>
      <w:r>
        <w:rPr>
          <w:rFonts w:hint="eastAsia" w:ascii="宋体" w:hAnsi="宋体" w:eastAsia="宋体" w:cs="宋体"/>
          <w:b/>
          <w:color w:val="000000" w:themeColor="text1"/>
          <w:position w:val="-10"/>
          <w:sz w:val="24"/>
          <w:szCs w:val="22"/>
          <w:lang w:eastAsia="zh-CN"/>
          <w14:textFill>
            <w14:solidFill>
              <w14:schemeClr w14:val="tx1"/>
            </w14:solidFill>
          </w14:textFill>
        </w:rPr>
        <w:t xml:space="preserve">对小型和微型企业产品价格给予10%的扣除</w:t>
      </w:r>
      <w:r>
        <w:rPr>
          <w:rFonts w:hint="eastAsia" w:ascii="宋体" w:hAnsi="宋体" w:eastAsia="宋体" w:cs="宋体"/>
          <w:bCs/>
          <w:color w:val="000000" w:themeColor="text1"/>
          <w:position w:val="-10"/>
          <w:sz w:val="24"/>
          <w:szCs w:val="22"/>
          <w:lang w:eastAsia="zh-CN"/>
          <w14:textFill>
            <w14:solidFill>
              <w14:schemeClr w14:val="tx1"/>
            </w14:solidFill>
          </w14:textFill>
        </w:rPr>
        <w:t xml:space="preserve">，用扣除后的价格参与评审(按招标文件格式提供中小企业声明函。企业标准请参照《关于印发中小企业划型标准规定的通知》（工信部联企业【2011】300号），联合体投标时，如果满足要求，需要分别提供,否则不考虑价格扣除）。</w:t>
      </w:r>
      <w:r/>
    </w:p>
    <w:p>
      <w:pPr>
        <w:ind w:firstLine="480"/>
        <w:spacing w:after="0" w:line="240" w:lineRule="auto"/>
        <w:tabs>
          <w:tab w:val="left" w:pos="8200" w:leader="none"/>
        </w:tabs>
        <w:rPr>
          <w:rFonts w:ascii="宋体" w:hAnsi="宋体" w:eastAsia="宋体" w:cs="宋体"/>
          <w:bCs/>
          <w:color w:val="000000" w:themeColor="text1"/>
          <w:position w:val="-10"/>
          <w:sz w:val="24"/>
          <w:szCs w:val="22"/>
          <w:lang w:eastAsia="zh-CN"/>
          <w14:textFill>
            <w14:solidFill>
              <w14:schemeClr w14:val="tx1"/>
            </w14:solidFill>
          </w14:textFill>
        </w:rPr>
      </w:pPr>
      <w:r>
        <w:rPr>
          <w:rFonts w:hint="eastAsia" w:ascii="宋体" w:hAnsi="宋体" w:eastAsia="宋体" w:cs="宋体"/>
          <w:bCs/>
          <w:color w:val="000000" w:themeColor="text1"/>
          <w:position w:val="-10"/>
          <w:sz w:val="24"/>
          <w:szCs w:val="22"/>
          <w:lang w:eastAsia="zh-CN"/>
          <w14:textFill>
            <w14:solidFill>
              <w14:schemeClr w14:val="tx1"/>
            </w14:solidFill>
          </w14:textFill>
        </w:rPr>
        <w:t xml:space="preserve">在政府采购活动中，投标人提供的货物、工程或者服务符合下列情形的，享受价格扣除：</w:t>
      </w:r>
      <w:r/>
    </w:p>
    <w:p>
      <w:pPr>
        <w:ind w:firstLine="480"/>
        <w:spacing w:after="0" w:line="240" w:lineRule="auto"/>
        <w:tabs>
          <w:tab w:val="left" w:pos="8200" w:leader="none"/>
        </w:tabs>
        <w:rPr>
          <w:rFonts w:ascii="宋体" w:hAnsi="宋体" w:eastAsia="宋体" w:cs="宋体"/>
          <w:bCs/>
          <w:color w:val="000000" w:themeColor="text1"/>
          <w:position w:val="-10"/>
          <w:sz w:val="24"/>
          <w:szCs w:val="22"/>
          <w:lang w:eastAsia="zh-CN"/>
          <w14:textFill>
            <w14:solidFill>
              <w14:schemeClr w14:val="tx1"/>
            </w14:solidFill>
          </w14:textFill>
        </w:rPr>
      </w:pPr>
      <w:r>
        <w:rPr>
          <w:rFonts w:hint="eastAsia" w:ascii="宋体" w:hAnsi="宋体" w:eastAsia="宋体" w:cs="宋体"/>
          <w:bCs/>
          <w:color w:val="000000" w:themeColor="text1"/>
          <w:position w:val="-10"/>
          <w:sz w:val="24"/>
          <w:szCs w:val="22"/>
          <w:lang w:eastAsia="zh-CN"/>
          <w14:textFill>
            <w14:solidFill>
              <w14:schemeClr w14:val="tx1"/>
            </w14:solidFill>
          </w14:textFill>
        </w:rPr>
        <w:t xml:space="preserve">在货物采购项目中，货物由小微企业制造，即货物由小微企业生产且使用该小微企业商号或者注册商标；</w:t>
      </w:r>
      <w:r/>
    </w:p>
    <w:p>
      <w:pPr>
        <w:ind w:firstLine="480"/>
        <w:spacing w:after="0" w:line="240" w:lineRule="auto"/>
        <w:tabs>
          <w:tab w:val="left" w:pos="8200" w:leader="none"/>
        </w:tabs>
        <w:rPr>
          <w:rFonts w:ascii="宋体" w:hAnsi="宋体" w:eastAsia="宋体" w:cs="宋体"/>
          <w:bCs/>
          <w:color w:val="000000" w:themeColor="text1"/>
          <w:position w:val="-10"/>
          <w:sz w:val="24"/>
          <w:szCs w:val="22"/>
          <w:lang w:eastAsia="zh-CN"/>
          <w14:textFill>
            <w14:solidFill>
              <w14:schemeClr w14:val="tx1"/>
            </w14:solidFill>
          </w14:textFill>
        </w:rPr>
      </w:pPr>
      <w:r>
        <w:rPr>
          <w:rFonts w:hint="eastAsia" w:ascii="宋体" w:hAnsi="宋体" w:eastAsia="宋体" w:cs="宋体"/>
          <w:bCs/>
          <w:color w:val="000000" w:themeColor="text1"/>
          <w:position w:val="-10"/>
          <w:sz w:val="24"/>
          <w:szCs w:val="22"/>
          <w:lang w:eastAsia="zh-CN"/>
          <w14:textFill>
            <w14:solidFill>
              <w14:schemeClr w14:val="tx1"/>
            </w14:solidFill>
          </w14:textFill>
        </w:rPr>
        <w:t xml:space="preserve">在服务采购项目中，服务由小微企业承接，即提供服务的人员为小微企业依照《中华人民共和国劳动合同法》订立劳动合同的从业人员。</w:t>
      </w:r>
      <w:r/>
    </w:p>
    <w:p>
      <w:pPr>
        <w:ind w:firstLine="480"/>
        <w:spacing w:after="0" w:line="240" w:lineRule="auto"/>
        <w:tabs>
          <w:tab w:val="left" w:pos="8200" w:leader="none"/>
        </w:tabs>
        <w:rPr>
          <w:rFonts w:ascii="宋体" w:hAnsi="宋体" w:eastAsia="宋体" w:cs="宋体"/>
          <w:bCs/>
          <w:color w:val="000000" w:themeColor="text1"/>
          <w:position w:val="-10"/>
          <w:sz w:val="24"/>
          <w:szCs w:val="22"/>
          <w:lang w:eastAsia="zh-CN"/>
          <w14:textFill>
            <w14:solidFill>
              <w14:schemeClr w14:val="tx1"/>
            </w14:solidFill>
          </w14:textFill>
        </w:rPr>
      </w:pPr>
      <w:r>
        <w:rPr>
          <w:rFonts w:hint="eastAsia" w:ascii="宋体" w:hAnsi="宋体" w:eastAsia="宋体" w:cs="宋体"/>
          <w:bCs/>
          <w:color w:val="000000" w:themeColor="text1"/>
          <w:position w:val="-10"/>
          <w:sz w:val="24"/>
          <w:szCs w:val="22"/>
          <w:lang w:eastAsia="zh-CN"/>
          <w14:textFill>
            <w14:solidFill>
              <w14:schemeClr w14:val="tx1"/>
            </w14:solidFill>
          </w14:textFill>
        </w:rPr>
        <w:t xml:space="preserve">在货物采购项目中，投标人提供的货物既有中小企业制造货物，也有大型企业制造货物的，不享受本办法规定的中小企业扶持政策。以联合体形式参加政府采购活动，联合体各方均为中小企业的，联合体视同中小企业。其中，联合体各方均为小微企业的，联合体视同小微企业。接受大中型企业与小微企业组成联合体或者允许大中型企业向一家或者多家小微企业分包的采购项目，对于联合协议或者分包意向协议约定小微企业的合同份额占到合同总金额30%以上的，采购人、采购代理机构应当对联合体或者大中型企业的报价给予</w:t>
      </w:r>
      <w:r>
        <w:rPr>
          <w:rFonts w:ascii="宋体" w:hAnsi="宋体" w:eastAsia="宋体" w:cs="宋体"/>
          <w:bCs/>
          <w:color w:val="000000" w:themeColor="text1"/>
          <w:position w:val="-10"/>
          <w:sz w:val="24"/>
          <w:szCs w:val="22"/>
          <w:lang w:eastAsia="zh-CN"/>
          <w14:textFill>
            <w14:solidFill>
              <w14:schemeClr w14:val="tx1"/>
            </w14:solidFill>
          </w14:textFill>
        </w:rPr>
        <w:t xml:space="preserve">4</w:t>
      </w:r>
      <w:r>
        <w:rPr>
          <w:rFonts w:hint="eastAsia" w:ascii="宋体" w:hAnsi="宋体" w:eastAsia="宋体" w:cs="宋体"/>
          <w:bCs/>
          <w:color w:val="000000" w:themeColor="text1"/>
          <w:position w:val="-10"/>
          <w:sz w:val="24"/>
          <w:szCs w:val="22"/>
          <w:lang w:eastAsia="zh-CN"/>
          <w14:textFill>
            <w14:solidFill>
              <w14:schemeClr w14:val="tx1"/>
            </w14:solidFill>
          </w14:textFill>
        </w:rPr>
        <w:t xml:space="preserve">%的扣除，用扣除后的价格参加评审。组成联合体或者接受分包的小微企业与联合体内其他企业、分包企业之间存在直接控股、管理关系的，不享受价格扣除优惠政策。</w:t>
      </w:r>
      <w:r/>
    </w:p>
    <w:p>
      <w:pPr>
        <w:ind w:firstLine="480"/>
        <w:spacing w:after="0" w:line="240" w:lineRule="auto"/>
        <w:tabs>
          <w:tab w:val="left" w:pos="8200" w:leader="none"/>
        </w:tabs>
        <w:rPr>
          <w:rFonts w:ascii="宋体" w:hAnsi="宋体" w:eastAsia="宋体" w:cs="宋体"/>
          <w:bCs/>
          <w:color w:val="000000" w:themeColor="text1"/>
          <w:position w:val="-10"/>
          <w:sz w:val="24"/>
          <w:szCs w:val="22"/>
          <w:lang w:eastAsia="zh-CN"/>
          <w14:textFill>
            <w14:solidFill>
              <w14:schemeClr w14:val="tx1"/>
            </w14:solidFill>
          </w14:textFill>
        </w:rPr>
      </w:pPr>
      <w:r>
        <w:rPr>
          <w:rFonts w:hint="eastAsia" w:ascii="宋体" w:hAnsi="宋体" w:eastAsia="宋体" w:cs="宋体"/>
          <w:bCs/>
          <w:color w:val="000000" w:themeColor="text1"/>
          <w:position w:val="-10"/>
          <w:sz w:val="24"/>
          <w:szCs w:val="22"/>
          <w:lang w:eastAsia="zh-CN"/>
          <w14:textFill>
            <w14:solidFill>
              <w14:schemeClr w14:val="tx1"/>
            </w14:solidFill>
          </w14:textFill>
        </w:rPr>
        <w:t xml:space="preserve">②根据《关于政府采购支持监狱企业发展有关问题的通知》（财库[2014]68号），监狱企业视同小型、微型企业，享受以上政策。监狱企业须提供由省级以上监狱管理局、戒毒管理局(含新疆生产建设兵团)出具的属于监狱企业的证明文件，否则不考虑价格扣除。</w:t>
      </w:r>
      <w:r/>
    </w:p>
    <w:p>
      <w:pPr>
        <w:ind w:firstLine="480"/>
        <w:spacing w:after="0" w:line="240" w:lineRule="auto"/>
        <w:tabs>
          <w:tab w:val="left" w:pos="8200" w:leader="none"/>
        </w:tabs>
        <w:rPr>
          <w:rFonts w:ascii="宋体" w:hAnsi="宋体" w:eastAsia="宋体" w:cs="宋体"/>
          <w:bCs/>
          <w:color w:val="000000" w:themeColor="text1"/>
          <w:position w:val="-10"/>
          <w:sz w:val="24"/>
          <w:szCs w:val="22"/>
          <w:lang w:eastAsia="zh-CN"/>
          <w14:textFill>
            <w14:solidFill>
              <w14:schemeClr w14:val="tx1"/>
            </w14:solidFill>
          </w14:textFill>
        </w:rPr>
      </w:pPr>
      <w:r>
        <w:rPr>
          <w:rFonts w:hint="eastAsia" w:ascii="宋体" w:hAnsi="宋体" w:eastAsia="宋体" w:cs="宋体"/>
          <w:bCs/>
          <w:color w:val="000000" w:themeColor="text1"/>
          <w:position w:val="-10"/>
          <w:sz w:val="24"/>
          <w:szCs w:val="22"/>
          <w:lang w:eastAsia="zh-CN"/>
          <w14:textFill>
            <w14:solidFill>
              <w14:schemeClr w14:val="tx1"/>
            </w14:solidFill>
          </w14:textFill>
        </w:rPr>
        <w:t xml:space="preserve">③根据《关于促进残疾人就业政府采购政策的通知》（财库〔2017〕141号），在政府采购活动中，残疾人福利性单位视同小型、微型企业，享受以上政策，符合条件的残疾人福利性单位在参加政府采购活动时，应当提供本通知规定的《残疾人福利性单位声明函》（格式详见财库〔2017〕141号附件），并对声明的真实性负责，否则不考虑价格扣除。</w:t>
      </w:r>
      <w:r/>
    </w:p>
    <w:p>
      <w:pPr>
        <w:ind w:firstLine="480"/>
        <w:spacing w:after="0" w:line="240" w:lineRule="auto"/>
        <w:tabs>
          <w:tab w:val="left" w:pos="8200" w:leader="none"/>
        </w:tabs>
        <w:rPr>
          <w:rFonts w:ascii="宋体" w:hAnsi="宋体" w:eastAsia="宋体" w:cs="宋体"/>
          <w:bCs/>
          <w:color w:val="000000" w:themeColor="text1"/>
          <w:position w:val="-10"/>
          <w:sz w:val="24"/>
          <w:szCs w:val="22"/>
          <w:lang w:eastAsia="zh-CN"/>
          <w14:textFill>
            <w14:solidFill>
              <w14:schemeClr w14:val="tx1"/>
            </w14:solidFill>
          </w14:textFill>
        </w:rPr>
      </w:pPr>
      <w:r>
        <w:rPr>
          <w:rFonts w:hint="eastAsia" w:ascii="宋体" w:hAnsi="宋体" w:eastAsia="宋体" w:cs="宋体"/>
          <w:bCs/>
          <w:color w:val="000000" w:themeColor="text1"/>
          <w:position w:val="-10"/>
          <w:sz w:val="24"/>
          <w:szCs w:val="22"/>
          <w:lang w:eastAsia="zh-CN"/>
          <w14:textFill>
            <w14:solidFill>
              <w14:schemeClr w14:val="tx1"/>
            </w14:solidFill>
          </w14:textFill>
        </w:rPr>
        <w:t xml:space="preserve">④残疾人福利单位、监狱企业属于小型、微型企业的，不重复享受政策。</w:t>
      </w:r>
      <w:bookmarkEnd w:id="192"/>
      <w:r/>
      <w:bookmarkEnd w:id="193"/>
      <w:r/>
      <w:bookmarkEnd w:id="194"/>
      <w:r/>
      <w:bookmarkEnd w:id="195"/>
      <w:r/>
      <w:r/>
    </w:p>
    <w:p>
      <w:pPr>
        <w:ind w:firstLine="480"/>
        <w:spacing w:after="0" w:line="240" w:lineRule="auto"/>
        <w:widowControl w:val="off"/>
        <w:rPr>
          <w:rFonts w:ascii="宋体" w:hAnsi="宋体" w:eastAsia="宋体" w:cs="宋体"/>
          <w:color w:val="000000" w:themeColor="text1"/>
          <w:position w:val="-10"/>
          <w:sz w:val="24"/>
          <w:szCs w:val="24"/>
          <w:lang w:eastAsia="zh-CN"/>
          <w14:textFill>
            <w14:solidFill>
              <w14:schemeClr w14:val="tx1"/>
            </w14:solidFill>
          </w14:textFill>
        </w:rPr>
      </w:pPr>
      <w:r/>
      <w:bookmarkStart w:id="204" w:name="_Hlk219991325"/>
      <w:r/>
      <w:bookmarkStart w:id="205" w:name="_Toc4661"/>
      <w:r>
        <w:rPr>
          <w:rFonts w:hint="eastAsia" w:ascii="宋体" w:hAnsi="宋体" w:eastAsia="宋体" w:cs="宋体"/>
          <w:color w:val="000000" w:themeColor="text1"/>
          <w:position w:val="-10"/>
          <w:sz w:val="24"/>
          <w:szCs w:val="24"/>
          <w:lang w:eastAsia="zh-CN"/>
          <w14:textFill>
            <w14:solidFill>
              <w14:schemeClr w14:val="tx1"/>
            </w14:solidFill>
          </w14:textFill>
        </w:rPr>
        <w:t xml:space="preserve">2</w:t>
      </w:r>
      <w:r>
        <w:rPr>
          <w:rFonts w:ascii="宋体" w:hAnsi="宋体" w:eastAsia="宋体" w:cs="宋体"/>
          <w:color w:val="000000" w:themeColor="text1"/>
          <w:position w:val="-10"/>
          <w:sz w:val="24"/>
          <w:szCs w:val="24"/>
          <w:lang w:eastAsia="zh-CN"/>
          <w14:textFill>
            <w14:solidFill>
              <w14:schemeClr w14:val="tx1"/>
            </w14:solidFill>
          </w14:textFill>
        </w:rPr>
        <w:t xml:space="preserve">、采购本国产品的支持政策</w:t>
      </w:r>
      <w:r/>
    </w:p>
    <w:p>
      <w:pPr>
        <w:ind w:firstLine="480"/>
        <w:spacing w:after="0" w:line="240" w:lineRule="auto"/>
        <w:widowControl w:val="off"/>
        <w:rPr>
          <w:rFonts w:ascii="宋体" w:hAnsi="宋体" w:eastAsia="宋体" w:cs="宋体"/>
          <w:color w:val="000000" w:themeColor="text1"/>
          <w:position w:val="-10"/>
          <w:sz w:val="24"/>
          <w:szCs w:val="24"/>
          <w:lang w:eastAsia="zh-CN"/>
          <w14:textFill>
            <w14:solidFill>
              <w14:schemeClr w14:val="tx1"/>
            </w14:solidFill>
          </w14:textFill>
        </w:rPr>
      </w:pPr>
      <w:r>
        <w:rPr>
          <w:rFonts w:ascii="宋体" w:hAnsi="宋体" w:eastAsia="宋体" w:cs="宋体"/>
          <w:color w:val="000000" w:themeColor="text1"/>
          <w:position w:val="-10"/>
          <w:sz w:val="24"/>
          <w:szCs w:val="24"/>
          <w:lang w:eastAsia="zh-CN"/>
          <w14:textFill>
            <w14:solidFill>
              <w14:schemeClr w14:val="tx1"/>
            </w14:solidFill>
          </w14:textFill>
        </w:rPr>
        <w:t xml:space="preserve">2.1 本项目政府采购活动中既有本国产品又有非本国产品参与竞争的，依法对本国产品给予价格评审优惠，对本国产品的报价给予20%的价格扣除，用扣除后的价格参与评审。</w:t>
      </w:r>
      <w:r/>
    </w:p>
    <w:p>
      <w:pPr>
        <w:ind w:firstLine="480"/>
        <w:spacing w:after="0" w:line="240" w:lineRule="auto"/>
        <w:widowControl w:val="off"/>
        <w:rPr>
          <w:rFonts w:ascii="宋体" w:hAnsi="宋体" w:eastAsia="宋体" w:cs="宋体"/>
          <w:color w:val="000000" w:themeColor="text1"/>
          <w:position w:val="-10"/>
          <w:sz w:val="24"/>
          <w:szCs w:val="24"/>
          <w:lang w:eastAsia="zh-CN"/>
          <w14:textFill>
            <w14:solidFill>
              <w14:schemeClr w14:val="tx1"/>
            </w14:solidFill>
          </w14:textFill>
        </w:rPr>
      </w:pPr>
      <w:r>
        <w:rPr>
          <w:rFonts w:ascii="宋体" w:hAnsi="宋体" w:eastAsia="宋体" w:cs="宋体"/>
          <w:color w:val="000000" w:themeColor="text1"/>
          <w:position w:val="-10"/>
          <w:sz w:val="24"/>
          <w:szCs w:val="24"/>
          <w:lang w:eastAsia="zh-CN"/>
          <w14:textFill>
            <w14:solidFill>
              <w14:schemeClr w14:val="tx1"/>
            </w14:solidFill>
          </w14:textFill>
        </w:rPr>
        <w:t xml:space="preserve">2.2 当采购项目或者采购包中含有多种产品，供应商为该采购项目或者采购包提供的符合本国产品标准的产品成本之和占该供应商提供的全部产品成本之和的比例达到80%以上时（供应商需在“投标文件格式”中“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0"/>
        <w:spacing w:after="0" w:line="240" w:lineRule="auto"/>
        <w:widowControl w:val="off"/>
        <w:rPr>
          <w:rFonts w:ascii="宋体" w:hAnsi="宋体" w:eastAsia="宋体" w:cs="宋体"/>
          <w:color w:val="000000" w:themeColor="text1"/>
          <w:position w:val="-10"/>
          <w:sz w:val="24"/>
          <w:szCs w:val="24"/>
          <w:lang w:eastAsia="zh-CN"/>
          <w14:textFill>
            <w14:solidFill>
              <w14:schemeClr w14:val="tx1"/>
            </w14:solidFill>
          </w14:textFill>
        </w:rPr>
      </w:pPr>
      <w:r>
        <w:rPr>
          <w:rFonts w:ascii="宋体" w:hAnsi="宋体" w:eastAsia="宋体" w:cs="宋体"/>
          <w:color w:val="000000" w:themeColor="text1"/>
          <w:position w:val="-10"/>
          <w:sz w:val="24"/>
          <w:szCs w:val="24"/>
          <w:lang w:eastAsia="zh-CN"/>
          <w14:textFill>
            <w14:solidFill>
              <w14:schemeClr w14:val="tx1"/>
            </w14:solidFill>
          </w14:textFill>
        </w:rPr>
        <w:t xml:space="preserve">2.3 供应商需按照招标文件的要求提供《关于符合本国产品标准的声明函》（以下简称《声明函》），如不提供将不享受本国产品价格评审优惠。</w:t>
      </w:r>
      <w:r/>
    </w:p>
    <w:p>
      <w:pPr>
        <w:ind w:firstLine="480"/>
        <w:spacing w:after="0" w:line="240" w:lineRule="auto"/>
        <w:widowControl w:val="off"/>
        <w:rPr>
          <w:rFonts w:ascii="宋体" w:hAnsi="宋体" w:eastAsia="宋体" w:cs="宋体"/>
          <w:color w:val="000000" w:themeColor="text1"/>
          <w:position w:val="-10"/>
          <w:sz w:val="24"/>
          <w:szCs w:val="24"/>
          <w:lang w:eastAsia="zh-CN"/>
          <w14:textFill>
            <w14:solidFill>
              <w14:schemeClr w14:val="tx1"/>
            </w14:solidFill>
          </w14:textFill>
        </w:rPr>
      </w:pPr>
      <w:r>
        <w:rPr>
          <w:rFonts w:ascii="宋体" w:hAnsi="宋体" w:eastAsia="宋体" w:cs="宋体"/>
          <w:color w:val="000000" w:themeColor="text1"/>
          <w:position w:val="-10"/>
          <w:sz w:val="24"/>
          <w:szCs w:val="24"/>
          <w:lang w:eastAsia="zh-CN"/>
          <w14:textFill>
            <w14:solidFill>
              <w14:schemeClr w14:val="tx1"/>
            </w14:solidFill>
          </w14:textFill>
        </w:rPr>
        <w:t xml:space="preserve">2.4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82"/>
        <w:spacing w:after="0" w:line="240" w:lineRule="auto"/>
        <w:widowControl w:val="off"/>
        <w:rPr>
          <w:rFonts w:ascii="宋体" w:hAnsi="宋体" w:eastAsia="宋体" w:cs="宋体"/>
          <w:color w:val="000000" w:themeColor="text1"/>
          <w:position w:val="-10"/>
          <w:sz w:val="24"/>
          <w:szCs w:val="24"/>
          <w:lang w:eastAsia="zh-CN"/>
          <w14:textFill>
            <w14:solidFill>
              <w14:schemeClr w14:val="tx1"/>
            </w14:solidFill>
          </w14:textFill>
        </w:rPr>
      </w:pPr>
      <w:r>
        <w:rPr>
          <w:rFonts w:ascii="宋体" w:hAnsi="宋体" w:eastAsia="宋体" w:cs="宋体"/>
          <w:color w:val="000000" w:themeColor="text1"/>
          <w:position w:val="-10"/>
          <w:sz w:val="24"/>
          <w:szCs w:val="24"/>
          <w:lang w:eastAsia="zh-CN"/>
          <w14:textFill>
            <w14:solidFill>
              <w14:schemeClr w14:val="tx1"/>
            </w14:solidFill>
          </w14:textFill>
        </w:rPr>
        <w:t xml:space="preserve">2.5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bookmarkEnd w:id="204"/>
      <w:r/>
      <w:r/>
    </w:p>
    <w:p>
      <w:pPr>
        <w:spacing w:after="0" w:line="240" w:lineRule="auto"/>
        <w:rPr>
          <w:rFonts w:ascii="宋体" w:hAnsi="宋体" w:eastAsia="宋体" w:cs="宋体"/>
          <w:bCs/>
          <w:color w:val="000000" w:themeColor="text1"/>
          <w:position w:val="-10"/>
          <w:sz w:val="24"/>
          <w:szCs w:val="22"/>
          <w:lang w:eastAsia="zh-CN"/>
          <w14:textFill>
            <w14:solidFill>
              <w14:schemeClr w14:val="tx1"/>
            </w14:solidFill>
          </w14:textFill>
        </w:rPr>
        <w:outlineLvl w:val="0"/>
      </w:pPr>
      <w:r>
        <w:rPr>
          <w:rFonts w:ascii="宋体" w:hAnsi="宋体" w:eastAsia="宋体" w:cs="宋体"/>
          <w:bCs/>
          <w:color w:val="000000" w:themeColor="text1"/>
          <w:position w:val="-10"/>
          <w:sz w:val="24"/>
          <w:szCs w:val="22"/>
          <w:lang w:eastAsia="zh-CN"/>
          <w14:textFill>
            <w14:solidFill>
              <w14:schemeClr w14:val="tx1"/>
            </w14:solidFill>
          </w14:textFill>
        </w:rPr>
      </w:r>
      <w:r/>
    </w:p>
    <w:p>
      <w:pPr>
        <w:spacing w:after="0" w:line="360" w:lineRule="auto"/>
        <w:rPr>
          <w:rFonts w:ascii="宋体" w:hAnsi="宋体" w:eastAsia="宋体" w:cs="宋体"/>
          <w:bCs/>
          <w:color w:val="000000" w:themeColor="text1"/>
          <w:position w:val="-10"/>
          <w:sz w:val="24"/>
          <w:szCs w:val="22"/>
          <w:lang w:eastAsia="zh-CN"/>
          <w14:textFill>
            <w14:solidFill>
              <w14:schemeClr w14:val="tx1"/>
            </w14:solidFill>
          </w14:textFill>
        </w:rPr>
        <w:outlineLvl w:val="0"/>
      </w:pPr>
      <w:r>
        <w:rPr>
          <w:rFonts w:ascii="宋体" w:hAnsi="宋体" w:eastAsia="宋体" w:cs="宋体"/>
          <w:bCs/>
          <w:color w:val="000000" w:themeColor="text1"/>
          <w:position w:val="-10"/>
          <w:sz w:val="24"/>
          <w:szCs w:val="22"/>
          <w:lang w:eastAsia="zh-CN"/>
          <w14:textFill>
            <w14:solidFill>
              <w14:schemeClr w14:val="tx1"/>
            </w14:solidFill>
          </w14:textFill>
        </w:rPr>
      </w:r>
      <w:r/>
    </w:p>
    <w:p>
      <w:pPr>
        <w:jc w:val="center"/>
        <w:keepNext/>
        <w:spacing w:after="0" w:line="360" w:lineRule="auto"/>
        <w:widowControl w:val="off"/>
        <w:rPr>
          <w:rFonts w:ascii="宋体" w:hAnsi="宋体" w:eastAsia="宋体" w:cs="宋体"/>
          <w:b/>
          <w:bCs/>
          <w:color w:val="000000" w:themeColor="text1"/>
          <w:sz w:val="44"/>
          <w:szCs w:val="44"/>
          <w:lang w:eastAsia="zh-CN"/>
          <w14:textFill>
            <w14:solidFill>
              <w14:schemeClr w14:val="tx1"/>
            </w14:solidFill>
          </w14:textFill>
        </w:rPr>
        <w:outlineLvl w:val="0"/>
      </w:pPr>
      <w:r>
        <w:rPr>
          <w:rFonts w:hint="eastAsia" w:ascii="宋体" w:hAnsi="宋体" w:eastAsia="宋体" w:cs="宋体"/>
          <w:b/>
          <w:bCs/>
          <w:color w:val="000000" w:themeColor="text1"/>
          <w:sz w:val="44"/>
          <w:szCs w:val="44"/>
          <w:lang w:eastAsia="zh-CN"/>
          <w14:textFill>
            <w14:solidFill>
              <w14:schemeClr w14:val="tx1"/>
            </w14:solidFill>
          </w14:textFill>
        </w:rPr>
        <w:t xml:space="preserve">第六章  投标文件参考格式</w:t>
      </w:r>
      <w:bookmarkEnd w:id="205"/>
      <w:r/>
      <w:r/>
    </w:p>
    <w:p>
      <w:pPr>
        <w:jc w:val="both"/>
        <w:spacing w:after="0" w:line="240" w:lineRule="auto"/>
        <w:widowControl w:val="off"/>
        <w:rPr>
          <w:rFonts w:ascii="Times New Roman" w:hAnsi="Times New Roman" w:eastAsia="黑体" w:cs="Times New Roman"/>
          <w:b/>
          <w:color w:val="000000" w:themeColor="text1"/>
          <w:sz w:val="32"/>
          <w:szCs w:val="24"/>
          <w:lang w:eastAsia="zh-CN"/>
          <w14:textFill>
            <w14:solidFill>
              <w14:schemeClr w14:val="tx1"/>
            </w14:solidFill>
          </w14:textFill>
        </w:rPr>
      </w:pPr>
      <w:r>
        <w:rPr>
          <w:rFonts w:hint="eastAsia" w:ascii="Times New Roman" w:hAnsi="Times New Roman" w:eastAsia="黑体" w:cs="Times New Roman"/>
          <w:b/>
          <w:color w:val="000000" w:themeColor="text1"/>
          <w:sz w:val="32"/>
          <w:szCs w:val="24"/>
          <w:lang w:eastAsia="zh-CN"/>
          <w14:textFill>
            <w14:solidFill>
              <w14:schemeClr w14:val="tx1"/>
            </w14:solidFill>
          </w14:textFill>
        </w:rPr>
        <w:t xml:space="preserve">一、投标格式</w:t>
      </w:r>
      <w:r/>
    </w:p>
    <w:p>
      <w:pPr>
        <w:jc w:val="both"/>
        <w:spacing w:after="0" w:line="500" w:lineRule="exact"/>
        <w:widowControl w:val="off"/>
        <w:rPr>
          <w:rFonts w:ascii="宋体" w:hAnsi="Times New Roman" w:eastAsia="宋体" w:cs="Times New Roman"/>
          <w:color w:val="000000" w:themeColor="text1"/>
          <w:sz w:val="24"/>
          <w:szCs w:val="24"/>
          <w:lang w:eastAsia="zh-CN"/>
          <w14:textFill>
            <w14:solidFill>
              <w14:schemeClr w14:val="tx1"/>
            </w14:solidFill>
          </w14:textFill>
        </w:rPr>
      </w:pPr>
      <w:r>
        <w:rPr>
          <w:rFonts w:hint="eastAsia" w:ascii="宋体" w:hAnsi="Times New Roman" w:eastAsia="宋体" w:cs="Times New Roman"/>
          <w:color w:val="000000" w:themeColor="text1"/>
          <w:sz w:val="24"/>
          <w:szCs w:val="24"/>
          <w:lang w:eastAsia="zh-CN"/>
          <w14:textFill>
            <w14:solidFill>
              <w14:schemeClr w14:val="tx1"/>
            </w14:solidFill>
          </w14:textFill>
        </w:rPr>
        <w:t xml:space="preserve">评分索引表</w:t>
      </w:r>
      <w:r/>
    </w:p>
    <w:p>
      <w:pPr>
        <w:jc w:val="both"/>
        <w:spacing w:after="0" w:line="500" w:lineRule="exact"/>
        <w:widowControl w:val="off"/>
        <w:rPr>
          <w:rFonts w:ascii="宋体" w:hAnsi="Times New Roman" w:eastAsia="宋体" w:cs="Times New Roman"/>
          <w:color w:val="000000" w:themeColor="text1"/>
          <w:sz w:val="24"/>
          <w:szCs w:val="24"/>
          <w:lang w:eastAsia="zh-CN"/>
          <w14:textFill>
            <w14:solidFill>
              <w14:schemeClr w14:val="tx1"/>
            </w14:solidFill>
          </w14:textFill>
        </w:rPr>
      </w:pPr>
      <w:r>
        <w:rPr>
          <w:rFonts w:hint="eastAsia" w:ascii="宋体" w:hAnsi="Times New Roman" w:eastAsia="宋体" w:cs="Times New Roman"/>
          <w:color w:val="000000" w:themeColor="text1"/>
          <w:sz w:val="24"/>
          <w:szCs w:val="24"/>
          <w:lang w:eastAsia="zh-CN"/>
          <w14:textFill>
            <w14:solidFill>
              <w14:schemeClr w14:val="tx1"/>
            </w14:solidFill>
          </w14:textFill>
        </w:rPr>
        <w:t xml:space="preserve">格式一：投标函</w:t>
      </w:r>
      <w:r/>
    </w:p>
    <w:p>
      <w:pPr>
        <w:jc w:val="both"/>
        <w:spacing w:after="0" w:line="500" w:lineRule="exact"/>
        <w:widowControl w:val="off"/>
        <w:rPr>
          <w:rFonts w:ascii="宋体" w:hAnsi="Times New Roman" w:eastAsia="宋体" w:cs="Times New Roman"/>
          <w:color w:val="000000" w:themeColor="text1"/>
          <w:sz w:val="24"/>
          <w:szCs w:val="24"/>
          <w:lang w:eastAsia="zh-CN"/>
          <w14:textFill>
            <w14:solidFill>
              <w14:schemeClr w14:val="tx1"/>
            </w14:solidFill>
          </w14:textFill>
        </w:rPr>
      </w:pPr>
      <w:r>
        <w:rPr>
          <w:rFonts w:hint="eastAsia" w:ascii="宋体" w:hAnsi="Times New Roman" w:eastAsia="宋体" w:cs="Times New Roman"/>
          <w:color w:val="000000" w:themeColor="text1"/>
          <w:sz w:val="24"/>
          <w:szCs w:val="24"/>
          <w:lang w:eastAsia="zh-CN"/>
          <w14:textFill>
            <w14:solidFill>
              <w14:schemeClr w14:val="tx1"/>
            </w14:solidFill>
          </w14:textFill>
        </w:rPr>
        <w:t xml:space="preserve">格式二：开标一览表</w:t>
      </w:r>
      <w:r/>
    </w:p>
    <w:p>
      <w:pPr>
        <w:jc w:val="both"/>
        <w:spacing w:after="0" w:line="500" w:lineRule="exact"/>
        <w:widowControl w:val="off"/>
        <w:rPr>
          <w:rFonts w:ascii="宋体" w:hAnsi="Times New Roman" w:eastAsia="宋体" w:cs="Times New Roman"/>
          <w:color w:val="000000" w:themeColor="text1"/>
          <w:sz w:val="24"/>
          <w:szCs w:val="24"/>
          <w:lang w:eastAsia="zh-CN"/>
          <w14:textFill>
            <w14:solidFill>
              <w14:schemeClr w14:val="tx1"/>
            </w14:solidFill>
          </w14:textFill>
        </w:rPr>
      </w:pPr>
      <w:r>
        <w:rPr>
          <w:rFonts w:hint="eastAsia" w:ascii="宋体" w:hAnsi="Times New Roman" w:eastAsia="宋体" w:cs="Times New Roman"/>
          <w:color w:val="000000" w:themeColor="text1"/>
          <w:sz w:val="24"/>
          <w:szCs w:val="24"/>
          <w:lang w:eastAsia="zh-CN"/>
          <w14:textFill>
            <w14:solidFill>
              <w14:schemeClr w14:val="tx1"/>
            </w14:solidFill>
          </w14:textFill>
        </w:rPr>
        <w:t xml:space="preserve">格式三：分项报价表</w:t>
      </w:r>
      <w:r/>
    </w:p>
    <w:p>
      <w:pPr>
        <w:jc w:val="both"/>
        <w:spacing w:after="0" w:line="500" w:lineRule="exact"/>
        <w:widowControl w:val="off"/>
        <w:rPr>
          <w:rFonts w:ascii="宋体" w:hAnsi="Times New Roman" w:eastAsia="宋体" w:cs="Times New Roman"/>
          <w:color w:val="000000" w:themeColor="text1"/>
          <w:sz w:val="24"/>
          <w:szCs w:val="24"/>
          <w:lang w:eastAsia="zh-CN"/>
          <w14:textFill>
            <w14:solidFill>
              <w14:schemeClr w14:val="tx1"/>
            </w14:solidFill>
          </w14:textFill>
        </w:rPr>
      </w:pPr>
      <w:r>
        <w:rPr>
          <w:rFonts w:hint="eastAsia" w:ascii="宋体" w:hAnsi="Times New Roman" w:eastAsia="宋体" w:cs="Times New Roman"/>
          <w:color w:val="000000" w:themeColor="text1"/>
          <w:sz w:val="24"/>
          <w:szCs w:val="24"/>
          <w:lang w:eastAsia="zh-CN"/>
          <w14:textFill>
            <w14:solidFill>
              <w14:schemeClr w14:val="tx1"/>
            </w14:solidFill>
          </w14:textFill>
        </w:rPr>
        <w:t xml:space="preserve">格式四：参数偏离表</w:t>
      </w:r>
      <w:r/>
    </w:p>
    <w:p>
      <w:pPr>
        <w:jc w:val="both"/>
        <w:spacing w:after="0" w:line="500" w:lineRule="exact"/>
        <w:widowControl w:val="off"/>
        <w:rPr>
          <w:rFonts w:ascii="宋体" w:hAnsi="Times New Roman" w:eastAsia="宋体" w:cs="Times New Roman"/>
          <w:color w:val="000000" w:themeColor="text1"/>
          <w:sz w:val="24"/>
          <w:szCs w:val="24"/>
          <w:lang w:eastAsia="zh-CN"/>
          <w14:textFill>
            <w14:solidFill>
              <w14:schemeClr w14:val="tx1"/>
            </w14:solidFill>
          </w14:textFill>
        </w:rPr>
      </w:pPr>
      <w:r>
        <w:rPr>
          <w:rFonts w:hint="eastAsia" w:ascii="宋体" w:hAnsi="Times New Roman" w:eastAsia="宋体" w:cs="Times New Roman"/>
          <w:color w:val="000000" w:themeColor="text1"/>
          <w:sz w:val="24"/>
          <w:szCs w:val="24"/>
          <w:lang w:eastAsia="zh-CN"/>
          <w14:textFill>
            <w14:solidFill>
              <w14:schemeClr w14:val="tx1"/>
            </w14:solidFill>
          </w14:textFill>
        </w:rPr>
        <w:t xml:space="preserve">格式五：技术/服务方案及承诺</w:t>
      </w:r>
      <w:r/>
    </w:p>
    <w:p>
      <w:pPr>
        <w:jc w:val="both"/>
        <w:spacing w:after="0" w:line="500" w:lineRule="exact"/>
        <w:widowControl w:val="off"/>
        <w:rPr>
          <w:rFonts w:ascii="宋体" w:hAnsi="Times New Roman" w:eastAsia="宋体" w:cs="Times New Roman"/>
          <w:color w:val="000000" w:themeColor="text1"/>
          <w:sz w:val="24"/>
          <w:szCs w:val="24"/>
          <w:lang w:eastAsia="zh-CN"/>
          <w14:textFill>
            <w14:solidFill>
              <w14:schemeClr w14:val="tx1"/>
            </w14:solidFill>
          </w14:textFill>
        </w:rPr>
      </w:pPr>
      <w:r>
        <w:rPr>
          <w:rFonts w:hint="eastAsia" w:ascii="宋体" w:hAnsi="Times New Roman" w:eastAsia="宋体" w:cs="Times New Roman"/>
          <w:color w:val="000000" w:themeColor="text1"/>
          <w:sz w:val="24"/>
          <w:szCs w:val="24"/>
          <w:lang w:eastAsia="zh-CN"/>
          <w14:textFill>
            <w14:solidFill>
              <w14:schemeClr w14:val="tx1"/>
            </w14:solidFill>
          </w14:textFill>
        </w:rPr>
        <w:t xml:space="preserve">格式六：业绩表</w:t>
      </w:r>
      <w:r/>
    </w:p>
    <w:p>
      <w:pPr>
        <w:jc w:val="both"/>
        <w:spacing w:after="0" w:line="500" w:lineRule="exact"/>
        <w:widowControl w:val="off"/>
        <w:rPr>
          <w:rFonts w:ascii="宋体" w:hAnsi="Times New Roman" w:eastAsia="宋体" w:cs="Times New Roman"/>
          <w:color w:val="000000" w:themeColor="text1"/>
          <w:sz w:val="24"/>
          <w:szCs w:val="24"/>
          <w:lang w:eastAsia="zh-CN"/>
          <w14:textFill>
            <w14:solidFill>
              <w14:schemeClr w14:val="tx1"/>
            </w14:solidFill>
          </w14:textFill>
        </w:rPr>
      </w:pPr>
      <w:r>
        <w:rPr>
          <w:rFonts w:hint="eastAsia" w:ascii="宋体" w:hAnsi="Times New Roman" w:eastAsia="宋体" w:cs="Times New Roman"/>
          <w:color w:val="000000" w:themeColor="text1"/>
          <w:sz w:val="24"/>
          <w:szCs w:val="24"/>
          <w:lang w:eastAsia="zh-CN"/>
          <w14:textFill>
            <w14:solidFill>
              <w14:schemeClr w14:val="tx1"/>
            </w14:solidFill>
          </w14:textFill>
        </w:rPr>
        <w:t xml:space="preserve">格式七：中小企业声明函</w:t>
      </w:r>
      <w:r/>
    </w:p>
    <w:p>
      <w:pPr>
        <w:jc w:val="both"/>
        <w:spacing w:after="0" w:line="500" w:lineRule="exact"/>
        <w:widowControl w:val="off"/>
        <w:rPr>
          <w:rFonts w:ascii="宋体" w:hAnsi="Times New Roman" w:eastAsia="宋体" w:cs="Times New Roman"/>
          <w:color w:val="000000" w:themeColor="text1"/>
          <w:sz w:val="24"/>
          <w:szCs w:val="24"/>
          <w:lang w:eastAsia="zh-CN"/>
          <w14:textFill>
            <w14:solidFill>
              <w14:schemeClr w14:val="tx1"/>
            </w14:solidFill>
          </w14:textFill>
        </w:rPr>
      </w:pPr>
      <w:r>
        <w:rPr>
          <w:rFonts w:hint="eastAsia" w:ascii="宋体" w:hAnsi="Times New Roman" w:eastAsia="宋体" w:cs="Times New Roman"/>
          <w:color w:val="000000" w:themeColor="text1"/>
          <w:sz w:val="24"/>
          <w:szCs w:val="24"/>
          <w:lang w:eastAsia="zh-CN"/>
          <w14:textFill>
            <w14:solidFill>
              <w14:schemeClr w14:val="tx1"/>
            </w14:solidFill>
          </w14:textFill>
        </w:rPr>
        <w:t xml:space="preserve">格式八：其他声明函</w:t>
      </w:r>
      <w:r/>
    </w:p>
    <w:p>
      <w:pPr>
        <w:jc w:val="both"/>
        <w:spacing w:after="0" w:line="500" w:lineRule="exact"/>
        <w:widowControl w:val="off"/>
        <w:rPr>
          <w:rFonts w:ascii="宋体" w:hAnsi="Times New Roman" w:eastAsia="宋体" w:cs="Times New Roman"/>
          <w:color w:val="000000" w:themeColor="text1"/>
          <w:sz w:val="24"/>
          <w:szCs w:val="24"/>
          <w:lang w:eastAsia="zh-CN"/>
          <w14:textFill>
            <w14:solidFill>
              <w14:schemeClr w14:val="tx1"/>
            </w14:solidFill>
          </w14:textFill>
        </w:rPr>
      </w:pPr>
      <w:r>
        <w:rPr>
          <w:rFonts w:hint="eastAsia" w:ascii="宋体" w:hAnsi="Times New Roman" w:eastAsia="宋体" w:cs="Times New Roman"/>
          <w:color w:val="000000" w:themeColor="text1"/>
          <w:sz w:val="24"/>
          <w:szCs w:val="24"/>
          <w:lang w:eastAsia="zh-CN"/>
          <w14:textFill>
            <w14:solidFill>
              <w14:schemeClr w14:val="tx1"/>
            </w14:solidFill>
          </w14:textFill>
        </w:rPr>
        <w:t xml:space="preserve">格式九：招标文件要求提供的其他材料或投标人认为需提供的材料</w:t>
      </w:r>
      <w:r/>
    </w:p>
    <w:p>
      <w:pPr>
        <w:jc w:val="both"/>
        <w:spacing w:after="0" w:line="500" w:lineRule="exact"/>
        <w:widowControl w:val="off"/>
        <w:rPr>
          <w:rFonts w:ascii="宋体" w:hAnsi="Times New Roman" w:eastAsia="宋体" w:cs="Times New Roman"/>
          <w:color w:val="000000" w:themeColor="text1"/>
          <w:sz w:val="24"/>
          <w:szCs w:val="24"/>
          <w:lang w:eastAsia="zh-CN"/>
          <w14:textFill>
            <w14:solidFill>
              <w14:schemeClr w14:val="tx1"/>
            </w14:solidFill>
          </w14:textFill>
        </w:rPr>
      </w:pPr>
      <w:r>
        <w:rPr>
          <w:rFonts w:hint="eastAsia" w:ascii="宋体" w:hAnsi="Times New Roman" w:eastAsia="宋体" w:cs="Times New Roman"/>
          <w:color w:val="000000" w:themeColor="text1"/>
          <w:sz w:val="24"/>
          <w:szCs w:val="24"/>
          <w:lang w:eastAsia="zh-CN"/>
          <w14:textFill>
            <w14:solidFill>
              <w14:schemeClr w14:val="tx1"/>
            </w14:solidFill>
          </w14:textFill>
        </w:rPr>
        <w:t xml:space="preserve">格式十：法定代表人授权书</w:t>
      </w:r>
      <w:r/>
    </w:p>
    <w:p>
      <w:pPr>
        <w:jc w:val="both"/>
        <w:spacing w:after="0" w:line="500" w:lineRule="exact"/>
        <w:widowControl w:val="off"/>
        <w:rPr>
          <w:rFonts w:ascii="Times New Roman" w:hAnsi="Times New Roman" w:eastAsia="黑体" w:cs="Times New Roman"/>
          <w:b/>
          <w:color w:val="000000" w:themeColor="text1"/>
          <w:sz w:val="32"/>
          <w:szCs w:val="24"/>
          <w:lang w:eastAsia="zh-CN"/>
          <w14:textFill>
            <w14:solidFill>
              <w14:schemeClr w14:val="tx1"/>
            </w14:solidFill>
          </w14:textFill>
        </w:rPr>
      </w:pPr>
      <w:r>
        <w:rPr>
          <w:rFonts w:hint="eastAsia" w:ascii="Times New Roman" w:hAnsi="Times New Roman" w:eastAsia="黑体" w:cs="Times New Roman"/>
          <w:b/>
          <w:color w:val="000000" w:themeColor="text1"/>
          <w:sz w:val="32"/>
          <w:szCs w:val="24"/>
          <w:lang w:eastAsia="zh-CN"/>
          <w14:textFill>
            <w14:solidFill>
              <w14:schemeClr w14:val="tx1"/>
            </w14:solidFill>
          </w14:textFill>
        </w:rPr>
        <w:t xml:space="preserve">二</w:t>
      </w:r>
      <w:r>
        <w:rPr>
          <w:rFonts w:ascii="Times New Roman" w:hAnsi="Times New Roman" w:eastAsia="黑体" w:cs="Times New Roman"/>
          <w:b/>
          <w:color w:val="000000" w:themeColor="text1"/>
          <w:sz w:val="32"/>
          <w:szCs w:val="24"/>
          <w:lang w:eastAsia="zh-CN"/>
          <w14:textFill>
            <w14:solidFill>
              <w14:schemeClr w14:val="tx1"/>
            </w14:solidFill>
          </w14:textFill>
        </w:rPr>
        <w:t xml:space="preserve">、资格证明文件</w:t>
      </w:r>
      <w:r/>
    </w:p>
    <w:p>
      <w:pPr>
        <w:ind w:firstLine="482"/>
        <w:jc w:val="both"/>
        <w:spacing w:after="0" w:line="240" w:lineRule="auto"/>
        <w:widowControl w:val="off"/>
        <w:rPr>
          <w:rFonts w:ascii="宋体" w:hAnsi="宋体" w:eastAsia="宋体" w:cs="Times New Roman"/>
          <w:b/>
          <w:color w:val="000000" w:themeColor="text1"/>
          <w:position w:val="-10"/>
          <w:sz w:val="24"/>
          <w:szCs w:val="24"/>
          <w:lang w:val="zh-CN" w:eastAsia="zh-CN"/>
          <w14:textFill>
            <w14:solidFill>
              <w14:schemeClr w14:val="tx1"/>
            </w14:solidFill>
          </w14:textFill>
        </w:rPr>
      </w:pPr>
      <w:r>
        <w:rPr>
          <w:rFonts w:ascii="宋体" w:hAnsi="宋体" w:eastAsia="宋体" w:cs="Times New Roman"/>
          <w:b/>
          <w:color w:val="000000" w:themeColor="text1"/>
          <w:position w:val="-10"/>
          <w:sz w:val="24"/>
          <w:szCs w:val="24"/>
          <w:lang w:val="zh-CN" w:eastAsia="zh-CN"/>
          <w14:textFill>
            <w14:solidFill>
              <w14:schemeClr w14:val="tx1"/>
            </w14:solidFill>
          </w14:textFill>
        </w:rPr>
      </w:r>
      <w:r/>
    </w:p>
    <w:p>
      <w:pPr>
        <w:jc w:val="both"/>
        <w:spacing w:after="0" w:line="240" w:lineRule="auto"/>
        <w:widowControl w:val="off"/>
        <w:rPr>
          <w:rFonts w:ascii="Times New Roman" w:hAnsi="Times New Roman" w:eastAsia="黑体" w:cs="Times New Roman"/>
          <w:b/>
          <w:color w:val="000000" w:themeColor="text1"/>
          <w:sz w:val="32"/>
          <w:szCs w:val="24"/>
          <w:lang w:eastAsia="zh-CN"/>
          <w14:textFill>
            <w14:solidFill>
              <w14:schemeClr w14:val="tx1"/>
            </w14:solidFill>
          </w14:textFill>
        </w:rPr>
      </w:pPr>
      <w:r>
        <w:rPr>
          <w:rFonts w:ascii="Times New Roman" w:hAnsi="Times New Roman" w:eastAsia="黑体" w:cs="Times New Roman"/>
          <w:b/>
          <w:color w:val="000000" w:themeColor="text1"/>
          <w:sz w:val="32"/>
          <w:szCs w:val="24"/>
          <w:lang w:eastAsia="zh-CN"/>
          <w14:textFill>
            <w14:solidFill>
              <w14:schemeClr w14:val="tx1"/>
            </w14:solidFill>
          </w14:textFill>
        </w:rPr>
      </w:r>
      <w:r/>
    </w:p>
    <w:p>
      <w:pPr>
        <w:jc w:val="both"/>
        <w:spacing w:after="0" w:line="500" w:lineRule="exact"/>
        <w:widowControl w:val="off"/>
        <w:rPr>
          <w:rFonts w:ascii="宋体" w:hAnsi="Times New Roman" w:eastAsia="宋体" w:cs="Times New Roman"/>
          <w:color w:val="000000" w:themeColor="text1"/>
          <w:sz w:val="24"/>
          <w:szCs w:val="24"/>
          <w:lang w:eastAsia="zh-CN"/>
          <w14:textFill>
            <w14:solidFill>
              <w14:schemeClr w14:val="tx1"/>
            </w14:solidFill>
          </w14:textFill>
        </w:rPr>
      </w:pPr>
      <w:r>
        <w:rPr>
          <w:rFonts w:ascii="宋体" w:hAnsi="Times New Roman" w:eastAsia="宋体" w:cs="Times New Roman"/>
          <w:color w:val="000000" w:themeColor="text1"/>
          <w:sz w:val="24"/>
          <w:szCs w:val="24"/>
          <w:lang w:eastAsia="zh-CN"/>
          <w14:textFill>
            <w14:solidFill>
              <w14:schemeClr w14:val="tx1"/>
            </w14:solidFill>
          </w14:textFill>
        </w:rPr>
        <w:br w:type="page" w:clear="all"/>
      </w:r>
      <w:r/>
    </w:p>
    <w:p>
      <w:pPr>
        <w:jc w:val="both"/>
        <w:spacing w:after="0" w:line="500" w:lineRule="exact"/>
        <w:widowControl w:val="off"/>
        <w:rPr>
          <w:rFonts w:ascii="Times New Roman" w:hAnsi="Times New Roman" w:eastAsia="黑体" w:cs="Times New Roman"/>
          <w:color w:val="000000" w:themeColor="text1"/>
          <w:sz w:val="44"/>
          <w:szCs w:val="24"/>
          <w:lang w:eastAsia="zh-CN"/>
          <w14:textFill>
            <w14:solidFill>
              <w14:schemeClr w14:val="tx1"/>
            </w14:solidFill>
          </w14:textFill>
        </w:rPr>
      </w:pPr>
      <w:r>
        <w:rPr>
          <w:rFonts w:hint="eastAsia" w:ascii="宋体" w:hAnsi="Times New Roman" w:eastAsia="宋体" w:cs="Times New Roman"/>
          <w:color w:val="000000" w:themeColor="text1"/>
          <w:sz w:val="24"/>
          <w:szCs w:val="24"/>
          <w:lang w:eastAsia="zh-CN"/>
          <w14:textFill>
            <w14:solidFill>
              <w14:schemeClr w14:val="tx1"/>
            </w14:solidFill>
          </w14:textFill>
        </w:rPr>
        <w:t xml:space="preserve">格式一    </w:t>
      </w:r>
      <w:r/>
    </w:p>
    <w:p>
      <w:pPr>
        <w:jc w:val="center"/>
        <w:spacing w:after="0" w:line="500" w:lineRule="exact"/>
        <w:widowControl w:val="off"/>
        <w:rPr>
          <w:rFonts w:ascii="Times New Roman" w:hAnsi="Times New Roman" w:eastAsia="黑体" w:cs="Times New Roman"/>
          <w:color w:val="000000" w:themeColor="text1"/>
          <w:sz w:val="44"/>
          <w:szCs w:val="24"/>
          <w:lang w:eastAsia="zh-CN"/>
          <w14:textFill>
            <w14:solidFill>
              <w14:schemeClr w14:val="tx1"/>
            </w14:solidFill>
          </w14:textFill>
        </w:rPr>
      </w:pPr>
      <w:r>
        <w:rPr>
          <w:rFonts w:hint="eastAsia" w:ascii="Times New Roman" w:hAnsi="Times New Roman" w:eastAsia="黑体" w:cs="Times New Roman"/>
          <w:color w:val="000000" w:themeColor="text1"/>
          <w:sz w:val="44"/>
          <w:szCs w:val="24"/>
          <w:lang w:eastAsia="zh-CN"/>
          <w14:textFill>
            <w14:solidFill>
              <w14:schemeClr w14:val="tx1"/>
            </w14:solidFill>
          </w14:textFill>
        </w:rPr>
        <w:t xml:space="preserve">投标函</w:t>
      </w:r>
      <w:r/>
    </w:p>
    <w:p>
      <w:pPr>
        <w:jc w:val="both"/>
        <w:spacing w:after="0" w:line="500" w:lineRule="exact"/>
        <w:widowControl w:val="off"/>
        <w:rPr>
          <w:rFonts w:ascii="宋体" w:hAnsi="Times New Roman" w:eastAsia="宋体" w:cs="Times New Roman"/>
          <w:color w:val="000000" w:themeColor="text1"/>
          <w:sz w:val="24"/>
          <w:szCs w:val="24"/>
          <w:lang w:eastAsia="zh-CN"/>
          <w14:textFill>
            <w14:solidFill>
              <w14:schemeClr w14:val="tx1"/>
            </w14:solidFill>
          </w14:textFill>
        </w:rPr>
      </w:pPr>
      <w:r>
        <w:rPr>
          <w:rFonts w:hint="eastAsia" w:ascii="宋体" w:hAnsi="Times New Roman" w:eastAsia="宋体" w:cs="Times New Roman"/>
          <w:color w:val="000000" w:themeColor="text1"/>
          <w:sz w:val="24"/>
          <w:szCs w:val="24"/>
          <w:lang w:eastAsia="zh-CN"/>
          <w14:textFill>
            <w14:solidFill>
              <w14:schemeClr w14:val="tx1"/>
            </w14:solidFill>
          </w14:textFill>
        </w:rPr>
        <w:t xml:space="preserve">致：江苏海外集团国际工程咨询有限公司</w:t>
      </w:r>
      <w:r/>
    </w:p>
    <w:p>
      <w:pPr>
        <w:ind w:firstLine="480"/>
        <w:jc w:val="both"/>
        <w:spacing w:after="0" w:line="500" w:lineRule="exact"/>
        <w:widowControl w:val="off"/>
        <w:rPr>
          <w:rFonts w:ascii="宋体" w:hAnsi="Times New Roman" w:eastAsia="宋体" w:cs="Times New Roman"/>
          <w:color w:val="000000" w:themeColor="text1"/>
          <w:sz w:val="24"/>
          <w:szCs w:val="24"/>
          <w:lang w:eastAsia="zh-CN"/>
          <w14:textFill>
            <w14:solidFill>
              <w14:schemeClr w14:val="tx1"/>
            </w14:solidFill>
          </w14:textFill>
        </w:rPr>
      </w:pPr>
      <w:r>
        <w:rPr>
          <w:rFonts w:hint="eastAsia" w:ascii="宋体" w:hAnsi="Times New Roman" w:eastAsia="宋体" w:cs="Times New Roman"/>
          <w:color w:val="000000" w:themeColor="text1"/>
          <w:sz w:val="24"/>
          <w:szCs w:val="24"/>
          <w:lang w:eastAsia="zh-CN"/>
          <w14:textFill>
            <w14:solidFill>
              <w14:schemeClr w14:val="tx1"/>
            </w14:solidFill>
          </w14:textFill>
        </w:rPr>
        <w:t xml:space="preserve">根据贵方为</w:t>
      </w:r>
      <w:r>
        <w:rPr>
          <w:rFonts w:hint="eastAsia" w:ascii="宋体" w:hAnsi="Times New Roman" w:eastAsia="宋体" w:cs="Times New Roman"/>
          <w:i/>
          <w:iCs/>
          <w:color w:val="000000" w:themeColor="text1"/>
          <w:sz w:val="24"/>
          <w:szCs w:val="24"/>
          <w:u w:val="single"/>
          <w:lang w:eastAsia="zh-CN"/>
          <w14:textFill>
            <w14:solidFill>
              <w14:schemeClr w14:val="tx1"/>
            </w14:solidFill>
          </w14:textFill>
        </w:rPr>
        <w:t xml:space="preserve">（项目名称）</w:t>
      </w:r>
      <w:r>
        <w:rPr>
          <w:rFonts w:hint="eastAsia" w:ascii="宋体" w:hAnsi="Times New Roman" w:eastAsia="宋体" w:cs="Times New Roman"/>
          <w:color w:val="000000" w:themeColor="text1"/>
          <w:sz w:val="24"/>
          <w:szCs w:val="24"/>
          <w:lang w:eastAsia="zh-CN"/>
          <w14:textFill>
            <w14:solidFill>
              <w14:schemeClr w14:val="tx1"/>
            </w14:solidFill>
          </w14:textFill>
        </w:rPr>
        <w:t xml:space="preserve">项目招标采购货物及服务的投标邀请</w:t>
      </w:r>
      <w:r>
        <w:rPr>
          <w:rFonts w:hint="eastAsia" w:ascii="宋体" w:hAnsi="Times New Roman" w:eastAsia="宋体" w:cs="Times New Roman"/>
          <w:i/>
          <w:iCs/>
          <w:color w:val="000000" w:themeColor="text1"/>
          <w:sz w:val="24"/>
          <w:szCs w:val="24"/>
          <w:u w:val="single"/>
          <w:lang w:eastAsia="zh-CN"/>
          <w14:textFill>
            <w14:solidFill>
              <w14:schemeClr w14:val="tx1"/>
            </w14:solidFill>
          </w14:textFill>
        </w:rPr>
        <w:t xml:space="preserve">（项目编号：项目代理编号：）</w:t>
      </w:r>
      <w:r>
        <w:rPr>
          <w:rFonts w:hint="eastAsia" w:ascii="宋体" w:hAnsi="Times New Roman" w:eastAsia="宋体" w:cs="Times New Roman"/>
          <w:color w:val="000000" w:themeColor="text1"/>
          <w:sz w:val="24"/>
          <w:szCs w:val="24"/>
          <w:lang w:eastAsia="zh-CN"/>
          <w14:textFill>
            <w14:solidFill>
              <w14:schemeClr w14:val="tx1"/>
            </w14:solidFill>
          </w14:textFill>
        </w:rPr>
        <w:t xml:space="preserve">，投标人代表</w:t>
      </w:r>
      <w:r>
        <w:rPr>
          <w:rFonts w:hint="eastAsia" w:ascii="宋体" w:hAnsi="Times New Roman" w:eastAsia="宋体" w:cs="Times New Roman"/>
          <w:i/>
          <w:iCs/>
          <w:color w:val="000000" w:themeColor="text1"/>
          <w:sz w:val="24"/>
          <w:szCs w:val="24"/>
          <w:u w:val="single"/>
          <w:lang w:eastAsia="zh-CN"/>
          <w14:textFill>
            <w14:solidFill>
              <w14:schemeClr w14:val="tx1"/>
            </w14:solidFill>
          </w14:textFill>
        </w:rPr>
        <w:t xml:space="preserve">（姓名、职务）</w:t>
      </w:r>
      <w:r>
        <w:rPr>
          <w:rFonts w:hint="eastAsia" w:ascii="宋体" w:hAnsi="Times New Roman" w:eastAsia="宋体" w:cs="Times New Roman"/>
          <w:color w:val="000000" w:themeColor="text1"/>
          <w:sz w:val="24"/>
          <w:szCs w:val="24"/>
          <w:lang w:eastAsia="zh-CN"/>
          <w14:textFill>
            <w14:solidFill>
              <w14:schemeClr w14:val="tx1"/>
            </w14:solidFill>
          </w14:textFill>
        </w:rPr>
        <w:t xml:space="preserve">经正式授权并代表投标人</w:t>
      </w:r>
      <w:r>
        <w:rPr>
          <w:rFonts w:hint="eastAsia" w:ascii="宋体" w:hAnsi="Times New Roman" w:eastAsia="宋体" w:cs="Times New Roman"/>
          <w:i/>
          <w:iCs/>
          <w:color w:val="000000" w:themeColor="text1"/>
          <w:sz w:val="24"/>
          <w:szCs w:val="24"/>
          <w:u w:val="single"/>
          <w:lang w:eastAsia="zh-CN"/>
          <w14:textFill>
            <w14:solidFill>
              <w14:schemeClr w14:val="tx1"/>
            </w14:solidFill>
          </w14:textFill>
        </w:rPr>
        <w:t xml:space="preserve">（投标人名称、地址）</w:t>
      </w:r>
      <w:r>
        <w:rPr>
          <w:rFonts w:hint="eastAsia" w:ascii="宋体" w:hAnsi="Times New Roman" w:eastAsia="宋体" w:cs="Times New Roman"/>
          <w:color w:val="000000" w:themeColor="text1"/>
          <w:sz w:val="24"/>
          <w:szCs w:val="24"/>
          <w:lang w:eastAsia="zh-CN"/>
          <w14:textFill>
            <w14:solidFill>
              <w14:schemeClr w14:val="tx1"/>
            </w14:solidFill>
          </w14:textFill>
        </w:rPr>
        <w:t xml:space="preserve">提交投标文件。</w:t>
      </w:r>
      <w:r/>
    </w:p>
    <w:p>
      <w:pPr>
        <w:ind w:firstLine="480"/>
        <w:jc w:val="both"/>
        <w:spacing w:after="0" w:line="500" w:lineRule="exact"/>
        <w:widowControl w:val="off"/>
        <w:rPr>
          <w:rFonts w:ascii="宋体" w:hAnsi="Times New Roman" w:eastAsia="宋体" w:cs="Times New Roman"/>
          <w:color w:val="000000" w:themeColor="text1"/>
          <w:sz w:val="24"/>
          <w:szCs w:val="24"/>
          <w:lang w:eastAsia="zh-CN"/>
          <w14:textFill>
            <w14:solidFill>
              <w14:schemeClr w14:val="tx1"/>
            </w14:solidFill>
          </w14:textFill>
        </w:rPr>
      </w:pPr>
      <w:r>
        <w:rPr>
          <w:rFonts w:hint="eastAsia" w:ascii="宋体" w:hAnsi="Times New Roman" w:eastAsia="宋体" w:cs="Times New Roman"/>
          <w:color w:val="000000" w:themeColor="text1"/>
          <w:sz w:val="24"/>
          <w:szCs w:val="24"/>
          <w:lang w:eastAsia="zh-CN"/>
          <w14:textFill>
            <w14:solidFill>
              <w14:schemeClr w14:val="tx1"/>
            </w14:solidFill>
          </w14:textFill>
        </w:rPr>
        <w:t xml:space="preserve">据此函，签字代表宣布同意如下：</w:t>
      </w:r>
      <w:r/>
    </w:p>
    <w:p>
      <w:pPr>
        <w:ind w:left="420"/>
        <w:jc w:val="both"/>
        <w:spacing w:after="0" w:line="500" w:lineRule="exact"/>
        <w:widowControl w:val="off"/>
        <w:rPr>
          <w:rFonts w:ascii="宋体" w:hAnsi="Times New Roman" w:eastAsia="宋体" w:cs="Times New Roman"/>
          <w:color w:val="000000" w:themeColor="text1"/>
          <w:sz w:val="24"/>
          <w:szCs w:val="24"/>
          <w:lang w:eastAsia="zh-CN"/>
          <w14:textFill>
            <w14:solidFill>
              <w14:schemeClr w14:val="tx1"/>
            </w14:solidFill>
          </w14:textFill>
        </w:rPr>
      </w:pPr>
      <w:r>
        <w:rPr>
          <w:rFonts w:hint="eastAsia" w:ascii="宋体" w:hAnsi="Times New Roman" w:eastAsia="宋体" w:cs="Times New Roman"/>
          <w:color w:val="000000" w:themeColor="text1"/>
          <w:sz w:val="24"/>
          <w:szCs w:val="24"/>
          <w:lang w:eastAsia="zh-CN"/>
          <w14:textFill>
            <w14:solidFill>
              <w14:schemeClr w14:val="tx1"/>
            </w14:solidFill>
          </w14:textFill>
        </w:rPr>
        <w:t xml:space="preserve">1、所附投标价格表中规定的应提交和交付的投标总价为</w:t>
      </w:r>
      <w:r>
        <w:rPr>
          <w:rFonts w:hint="eastAsia" w:ascii="宋体" w:hAnsi="Times New Roman" w:eastAsia="宋体" w:cs="Times New Roman"/>
          <w:i/>
          <w:iCs/>
          <w:color w:val="000000" w:themeColor="text1"/>
          <w:sz w:val="24"/>
          <w:szCs w:val="24"/>
          <w:u w:val="single"/>
          <w:lang w:eastAsia="zh-CN"/>
          <w14:textFill>
            <w14:solidFill>
              <w14:schemeClr w14:val="tx1"/>
            </w14:solidFill>
          </w14:textFill>
        </w:rPr>
        <w:t xml:space="preserve">（并用文字和数字表示的投标总价）</w:t>
      </w:r>
      <w:r>
        <w:rPr>
          <w:rFonts w:hint="eastAsia" w:ascii="宋体" w:hAnsi="Times New Roman" w:eastAsia="宋体" w:cs="Times New Roman"/>
          <w:color w:val="000000" w:themeColor="text1"/>
          <w:sz w:val="24"/>
          <w:szCs w:val="24"/>
          <w:lang w:eastAsia="zh-CN"/>
          <w14:textFill>
            <w14:solidFill>
              <w14:schemeClr w14:val="tx1"/>
            </w14:solidFill>
          </w14:textFill>
        </w:rPr>
        <w:t xml:space="preserve">。</w:t>
      </w:r>
      <w:r/>
    </w:p>
    <w:p>
      <w:pPr>
        <w:ind w:left="420"/>
        <w:jc w:val="both"/>
        <w:spacing w:after="0" w:line="500" w:lineRule="exact"/>
        <w:widowControl w:val="off"/>
        <w:rPr>
          <w:rFonts w:ascii="宋体" w:hAnsi="Times New Roman" w:eastAsia="宋体" w:cs="Times New Roman"/>
          <w:color w:val="000000" w:themeColor="text1"/>
          <w:sz w:val="24"/>
          <w:szCs w:val="24"/>
          <w:lang w:eastAsia="zh-CN"/>
          <w14:textFill>
            <w14:solidFill>
              <w14:schemeClr w14:val="tx1"/>
            </w14:solidFill>
          </w14:textFill>
        </w:rPr>
      </w:pPr>
      <w:r>
        <w:rPr>
          <w:rFonts w:hint="eastAsia" w:ascii="宋体" w:hAnsi="Times New Roman" w:eastAsia="宋体" w:cs="Times New Roman"/>
          <w:color w:val="000000" w:themeColor="text1"/>
          <w:sz w:val="24"/>
          <w:szCs w:val="24"/>
          <w:lang w:eastAsia="zh-CN"/>
          <w14:textFill>
            <w14:solidFill>
              <w14:schemeClr w14:val="tx1"/>
            </w14:solidFill>
          </w14:textFill>
        </w:rPr>
        <w:t xml:space="preserve">2、投标人将按招标文件的规定履行合同责任和义务。</w:t>
      </w:r>
      <w:r/>
    </w:p>
    <w:p>
      <w:pPr>
        <w:ind w:left="420"/>
        <w:jc w:val="both"/>
        <w:spacing w:after="0" w:line="500" w:lineRule="exact"/>
        <w:widowControl w:val="off"/>
        <w:rPr>
          <w:rFonts w:ascii="宋体" w:hAnsi="Times New Roman" w:eastAsia="宋体" w:cs="Times New Roman"/>
          <w:color w:val="000000" w:themeColor="text1"/>
          <w:sz w:val="24"/>
          <w:szCs w:val="24"/>
          <w:lang w:eastAsia="zh-CN"/>
          <w14:textFill>
            <w14:solidFill>
              <w14:schemeClr w14:val="tx1"/>
            </w14:solidFill>
          </w14:textFill>
        </w:rPr>
      </w:pPr>
      <w:r>
        <w:rPr>
          <w:rFonts w:hint="eastAsia" w:ascii="宋体" w:hAnsi="Times New Roman" w:eastAsia="宋体" w:cs="Times New Roman"/>
          <w:color w:val="000000" w:themeColor="text1"/>
          <w:sz w:val="24"/>
          <w:szCs w:val="24"/>
          <w:lang w:eastAsia="zh-CN"/>
          <w14:textFill>
            <w14:solidFill>
              <w14:schemeClr w14:val="tx1"/>
            </w14:solidFill>
          </w14:textFill>
        </w:rPr>
        <w:t xml:space="preserve">3、投标人已详细审查全部招标文件，包括有关澄清和修改说明（如果有的话）。我们完全理解并同意放弃对这方面有不明及误解的权力。</w:t>
      </w:r>
      <w:r/>
    </w:p>
    <w:p>
      <w:pPr>
        <w:ind w:left="420"/>
        <w:jc w:val="both"/>
        <w:spacing w:after="0" w:line="500" w:lineRule="exact"/>
        <w:widowControl w:val="off"/>
        <w:rPr>
          <w:rFonts w:ascii="宋体" w:hAnsi="Times New Roman" w:eastAsia="宋体" w:cs="Times New Roman"/>
          <w:color w:val="000000" w:themeColor="text1"/>
          <w:sz w:val="24"/>
          <w:szCs w:val="24"/>
          <w:lang w:eastAsia="zh-CN"/>
          <w14:textFill>
            <w14:solidFill>
              <w14:schemeClr w14:val="tx1"/>
            </w14:solidFill>
          </w14:textFill>
        </w:rPr>
      </w:pPr>
      <w:r>
        <w:rPr>
          <w:rFonts w:hint="eastAsia" w:ascii="宋体" w:hAnsi="Times New Roman" w:eastAsia="宋体" w:cs="Times New Roman"/>
          <w:color w:val="000000" w:themeColor="text1"/>
          <w:sz w:val="24"/>
          <w:szCs w:val="24"/>
          <w:lang w:eastAsia="zh-CN"/>
          <w14:textFill>
            <w14:solidFill>
              <w14:schemeClr w14:val="tx1"/>
            </w14:solidFill>
          </w14:textFill>
        </w:rPr>
        <w:t xml:space="preserve">4、本投标有效期为自开标日起</w:t>
      </w:r>
      <w:r>
        <w:rPr>
          <w:rFonts w:ascii="宋体" w:hAnsi="Times New Roman" w:eastAsia="宋体" w:cs="Times New Roman"/>
          <w:color w:val="000000" w:themeColor="text1"/>
          <w:sz w:val="24"/>
          <w:szCs w:val="24"/>
          <w:u w:val="single"/>
          <w:lang w:eastAsia="zh-CN"/>
          <w14:textFill>
            <w14:solidFill>
              <w14:schemeClr w14:val="tx1"/>
            </w14:solidFill>
          </w14:textFill>
        </w:rPr>
        <w:t xml:space="preserve">90</w:t>
      </w:r>
      <w:r>
        <w:rPr>
          <w:rFonts w:hint="eastAsia" w:ascii="宋体" w:hAnsi="Times New Roman" w:eastAsia="宋体" w:cs="Times New Roman"/>
          <w:color w:val="000000" w:themeColor="text1"/>
          <w:sz w:val="24"/>
          <w:szCs w:val="24"/>
          <w:lang w:eastAsia="zh-CN"/>
          <w14:textFill>
            <w14:solidFill>
              <w14:schemeClr w14:val="tx1"/>
            </w14:solidFill>
          </w14:textFill>
        </w:rPr>
        <w:t xml:space="preserve">个日历日。在这期间，本投标文件将始终对我方具有约束力。如果中标，本次招标文件和本投标文件（含承诺书）将作为买卖合同的附件。</w:t>
      </w:r>
      <w:r/>
    </w:p>
    <w:p>
      <w:pPr>
        <w:ind w:left="420"/>
        <w:jc w:val="both"/>
        <w:spacing w:after="0" w:line="500" w:lineRule="exact"/>
        <w:widowControl w:val="off"/>
        <w:rPr>
          <w:rFonts w:ascii="宋体" w:hAnsi="Times New Roman" w:eastAsia="宋体" w:cs="Times New Roman"/>
          <w:color w:val="000000" w:themeColor="text1"/>
          <w:sz w:val="24"/>
          <w:szCs w:val="24"/>
          <w:lang w:eastAsia="zh-CN"/>
          <w14:textFill>
            <w14:solidFill>
              <w14:schemeClr w14:val="tx1"/>
            </w14:solidFill>
          </w14:textFill>
        </w:rPr>
      </w:pPr>
      <w:r>
        <w:rPr>
          <w:rFonts w:hint="eastAsia" w:ascii="宋体" w:hAnsi="Times New Roman" w:eastAsia="宋体" w:cs="Times New Roman"/>
          <w:color w:val="000000" w:themeColor="text1"/>
          <w:sz w:val="24"/>
          <w:szCs w:val="24"/>
          <w:lang w:eastAsia="zh-CN"/>
          <w14:textFill>
            <w14:solidFill>
              <w14:schemeClr w14:val="tx1"/>
            </w14:solidFill>
          </w14:textFill>
        </w:rPr>
        <w:t xml:space="preserve">5、我方愿意向采购人提供任何与本次招标有关的其他资料。</w:t>
      </w:r>
      <w:r/>
    </w:p>
    <w:p>
      <w:pPr>
        <w:ind w:left="420"/>
        <w:jc w:val="both"/>
        <w:spacing w:after="0" w:line="500" w:lineRule="exact"/>
        <w:widowControl w:val="off"/>
        <w:rPr>
          <w:rFonts w:ascii="宋体" w:hAnsi="Times New Roman" w:eastAsia="宋体" w:cs="Times New Roman"/>
          <w:color w:val="000000" w:themeColor="text1"/>
          <w:sz w:val="24"/>
          <w:szCs w:val="24"/>
          <w:lang w:eastAsia="zh-CN"/>
          <w14:textFill>
            <w14:solidFill>
              <w14:schemeClr w14:val="tx1"/>
            </w14:solidFill>
          </w14:textFill>
        </w:rPr>
      </w:pPr>
      <w:r>
        <w:rPr>
          <w:rFonts w:hint="eastAsia" w:ascii="宋体" w:hAnsi="Times New Roman" w:eastAsia="宋体" w:cs="Times New Roman"/>
          <w:color w:val="000000" w:themeColor="text1"/>
          <w:sz w:val="24"/>
          <w:szCs w:val="24"/>
          <w:lang w:eastAsia="zh-CN"/>
          <w14:textFill>
            <w14:solidFill>
              <w14:schemeClr w14:val="tx1"/>
            </w14:solidFill>
          </w14:textFill>
        </w:rPr>
        <w:t xml:space="preserve">6、我方愿意履行自己在投标文件中的全部承诺和责任。</w:t>
      </w:r>
      <w:r/>
    </w:p>
    <w:p>
      <w:pPr>
        <w:ind w:left="420"/>
        <w:jc w:val="both"/>
        <w:spacing w:after="0" w:line="500" w:lineRule="exact"/>
        <w:widowControl w:val="off"/>
        <w:rPr>
          <w:rFonts w:ascii="宋体" w:hAnsi="Times New Roman" w:eastAsia="宋体" w:cs="Times New Roman"/>
          <w:color w:val="000000" w:themeColor="text1"/>
          <w:sz w:val="24"/>
          <w:szCs w:val="24"/>
          <w:lang w:eastAsia="zh-CN"/>
          <w14:textFill>
            <w14:solidFill>
              <w14:schemeClr w14:val="tx1"/>
            </w14:solidFill>
          </w14:textFill>
        </w:rPr>
      </w:pPr>
      <w:r>
        <w:rPr>
          <w:rFonts w:hint="eastAsia" w:ascii="宋体" w:hAnsi="Times New Roman" w:eastAsia="宋体" w:cs="Times New Roman"/>
          <w:color w:val="000000" w:themeColor="text1"/>
          <w:sz w:val="24"/>
          <w:szCs w:val="24"/>
          <w:lang w:eastAsia="zh-CN"/>
          <w14:textFill>
            <w14:solidFill>
              <w14:schemeClr w14:val="tx1"/>
            </w14:solidFill>
          </w14:textFill>
        </w:rPr>
        <w:t xml:space="preserve">7、我方愿意遵守招标文件中对投标者的所有规定。</w:t>
      </w:r>
      <w:r/>
    </w:p>
    <w:p>
      <w:pPr>
        <w:ind w:left="420"/>
        <w:jc w:val="both"/>
        <w:spacing w:after="0" w:line="500" w:lineRule="exact"/>
        <w:widowControl w:val="off"/>
        <w:rPr>
          <w:rFonts w:ascii="宋体" w:hAnsi="Times New Roman" w:eastAsia="宋体" w:cs="Times New Roman"/>
          <w:color w:val="000000" w:themeColor="text1"/>
          <w:sz w:val="24"/>
          <w:szCs w:val="24"/>
          <w:lang w:eastAsia="zh-CN"/>
          <w14:textFill>
            <w14:solidFill>
              <w14:schemeClr w14:val="tx1"/>
            </w14:solidFill>
          </w14:textFill>
        </w:rPr>
      </w:pPr>
      <w:r>
        <w:rPr>
          <w:rFonts w:hint="eastAsia" w:ascii="宋体" w:hAnsi="Times New Roman" w:eastAsia="宋体" w:cs="Times New Roman"/>
          <w:color w:val="000000" w:themeColor="text1"/>
          <w:sz w:val="24"/>
          <w:szCs w:val="24"/>
          <w:lang w:eastAsia="zh-CN"/>
          <w14:textFill>
            <w14:solidFill>
              <w14:schemeClr w14:val="tx1"/>
            </w14:solidFill>
          </w14:textFill>
        </w:rPr>
        <w:t xml:space="preserve">8、我方承诺不以任何形式向评标委员会成员和参与评标的有关工作人员探听对投标文件的评审和比较、中标候选人的推荐情况以及与评标有关的其他情况。</w:t>
      </w:r>
      <w:r/>
    </w:p>
    <w:p>
      <w:pPr>
        <w:ind w:left="420"/>
        <w:jc w:val="both"/>
        <w:spacing w:after="0" w:line="500" w:lineRule="exact"/>
        <w:widowControl w:val="off"/>
        <w:rPr>
          <w:rFonts w:ascii="宋体" w:hAnsi="Times New Roman" w:eastAsia="宋体" w:cs="Times New Roman"/>
          <w:color w:val="000000" w:themeColor="text1"/>
          <w:sz w:val="24"/>
          <w:szCs w:val="24"/>
          <w:lang w:eastAsia="zh-CN"/>
          <w14:textFill>
            <w14:solidFill>
              <w14:schemeClr w14:val="tx1"/>
            </w14:solidFill>
          </w14:textFill>
        </w:rPr>
      </w:pPr>
      <w:r>
        <w:rPr>
          <w:rFonts w:hint="eastAsia" w:ascii="宋体" w:hAnsi="Times New Roman" w:eastAsia="宋体" w:cs="Times New Roman"/>
          <w:color w:val="000000" w:themeColor="text1"/>
          <w:sz w:val="24"/>
          <w:szCs w:val="24"/>
          <w:lang w:eastAsia="zh-CN"/>
          <w14:textFill>
            <w14:solidFill>
              <w14:schemeClr w14:val="tx1"/>
            </w14:solidFill>
          </w14:textFill>
        </w:rPr>
        <w:t xml:space="preserve">9、我方完全理解</w:t>
      </w:r>
      <w:r>
        <w:rPr>
          <w:rFonts w:hint="eastAsia" w:ascii="Times New Roman" w:hAnsi="Times New Roman" w:eastAsia="宋体" w:cs="Times New Roman"/>
          <w:bCs/>
          <w:color w:val="000000" w:themeColor="text1"/>
          <w:sz w:val="24"/>
          <w:szCs w:val="24"/>
          <w:lang w:eastAsia="zh-CN"/>
          <w14:textFill>
            <w14:solidFill>
              <w14:schemeClr w14:val="tx1"/>
            </w14:solidFill>
          </w14:textFill>
        </w:rPr>
        <w:t xml:space="preserve">采购代理机构和采购人有保留在授标之前任何时候接受或拒绝任何投标，以及宣布招标程序无效或拒绝所有投标的权力。我方完全理解采购代理机构和采购人无向未中标人解释未中标理由的义务。</w:t>
      </w:r>
      <w:r/>
    </w:p>
    <w:p>
      <w:pPr>
        <w:ind w:left="420"/>
        <w:jc w:val="both"/>
        <w:spacing w:after="0" w:line="500" w:lineRule="exact"/>
        <w:widowControl w:val="off"/>
        <w:rPr>
          <w:rFonts w:ascii="宋体" w:hAnsi="Times New Roman" w:eastAsia="宋体" w:cs="Times New Roman"/>
          <w:color w:val="000000" w:themeColor="text1"/>
          <w:sz w:val="24"/>
          <w:szCs w:val="24"/>
          <w:lang w:eastAsia="zh-CN"/>
          <w14:textFill>
            <w14:solidFill>
              <w14:schemeClr w14:val="tx1"/>
            </w14:solidFill>
          </w14:textFill>
        </w:rPr>
      </w:pPr>
      <w:r>
        <w:rPr>
          <w:rFonts w:hint="eastAsia" w:ascii="宋体" w:hAnsi="Times New Roman" w:eastAsia="宋体" w:cs="Times New Roman"/>
          <w:color w:val="000000" w:themeColor="text1"/>
          <w:sz w:val="24"/>
          <w:szCs w:val="24"/>
          <w:lang w:eastAsia="zh-CN"/>
          <w14:textFill>
            <w14:solidFill>
              <w14:schemeClr w14:val="tx1"/>
            </w14:solidFill>
          </w14:textFill>
        </w:rPr>
        <w:t xml:space="preserve">10、我方承诺，与采购人聘请的为此项目提供咨询服务的公司及任何附属机构均无关联，我方不是采购人的附属机构。</w:t>
      </w:r>
      <w:r/>
    </w:p>
    <w:p>
      <w:pPr>
        <w:ind w:left="420"/>
        <w:jc w:val="both"/>
        <w:spacing w:after="0" w:line="500" w:lineRule="exact"/>
        <w:widowControl w:val="off"/>
        <w:rPr>
          <w:rFonts w:ascii="宋体" w:hAnsi="Times New Roman" w:eastAsia="宋体" w:cs="Times New Roman"/>
          <w:color w:val="000000" w:themeColor="text1"/>
          <w:sz w:val="24"/>
          <w:szCs w:val="24"/>
          <w:lang w:eastAsia="zh-CN"/>
          <w14:textFill>
            <w14:solidFill>
              <w14:schemeClr w14:val="tx1"/>
            </w14:solidFill>
          </w14:textFill>
        </w:rPr>
      </w:pPr>
      <w:r>
        <w:rPr>
          <w:rFonts w:hint="eastAsia" w:ascii="宋体" w:hAnsi="Times New Roman" w:eastAsia="宋体" w:cs="Times New Roman"/>
          <w:color w:val="000000" w:themeColor="text1"/>
          <w:sz w:val="24"/>
          <w:szCs w:val="24"/>
          <w:lang w:eastAsia="zh-CN"/>
          <w14:textFill>
            <w14:solidFill>
              <w14:schemeClr w14:val="tx1"/>
            </w14:solidFill>
          </w14:textFill>
        </w:rPr>
        <w:t xml:space="preserve">11、投标人同意提供按照贵方可能要求的与其投标有关的一切数据或资料，完全理解贵方不一定接受最低价的投标或收到的任何投标。</w:t>
      </w:r>
      <w:r/>
    </w:p>
    <w:p>
      <w:pPr>
        <w:ind w:left="420"/>
        <w:jc w:val="both"/>
        <w:spacing w:after="0" w:line="500" w:lineRule="exact"/>
        <w:widowControl w:val="off"/>
        <w:rPr>
          <w:rFonts w:ascii="宋体" w:hAnsi="Times New Roman" w:eastAsia="宋体" w:cs="Times New Roman"/>
          <w:color w:val="000000" w:themeColor="text1"/>
          <w:sz w:val="24"/>
          <w:szCs w:val="24"/>
          <w:lang w:eastAsia="zh-CN"/>
          <w14:textFill>
            <w14:solidFill>
              <w14:schemeClr w14:val="tx1"/>
            </w14:solidFill>
          </w14:textFill>
        </w:rPr>
      </w:pPr>
      <w:r>
        <w:rPr>
          <w:rFonts w:hint="eastAsia" w:ascii="宋体" w:hAnsi="Times New Roman" w:eastAsia="宋体" w:cs="Times New Roman"/>
          <w:color w:val="000000" w:themeColor="text1"/>
          <w:sz w:val="24"/>
          <w:szCs w:val="24"/>
          <w:lang w:eastAsia="zh-CN"/>
          <w14:textFill>
            <w14:solidFill>
              <w14:schemeClr w14:val="tx1"/>
            </w14:solidFill>
          </w14:textFill>
        </w:rPr>
        <w:t xml:space="preserve">12、其他说明：</w:t>
      </w:r>
      <w:r/>
    </w:p>
    <w:p>
      <w:pPr>
        <w:ind w:left="420"/>
        <w:jc w:val="both"/>
        <w:spacing w:after="0" w:line="500" w:lineRule="exact"/>
        <w:widowControl w:val="off"/>
        <w:rPr>
          <w:rFonts w:ascii="宋体" w:hAnsi="Times New Roman" w:eastAsia="宋体" w:cs="Times New Roman"/>
          <w:color w:val="000000" w:themeColor="text1"/>
          <w:sz w:val="24"/>
          <w:szCs w:val="24"/>
          <w:lang w:eastAsia="zh-CN"/>
          <w14:textFill>
            <w14:solidFill>
              <w14:schemeClr w14:val="tx1"/>
            </w14:solidFill>
          </w14:textFill>
        </w:rPr>
      </w:pPr>
      <w:r>
        <w:rPr>
          <w:rFonts w:hint="eastAsia" w:ascii="宋体" w:hAnsi="Times New Roman" w:eastAsia="宋体" w:cs="Times New Roman"/>
          <w:color w:val="000000" w:themeColor="text1"/>
          <w:sz w:val="24"/>
          <w:szCs w:val="24"/>
          <w:lang w:eastAsia="zh-CN"/>
          <w14:textFill>
            <w14:solidFill>
              <w14:schemeClr w14:val="tx1"/>
            </w14:solidFill>
          </w14:textFill>
        </w:rPr>
        <w:t xml:space="preserve">13、与本投标有关的一切正式往来信函请寄：</w:t>
      </w:r>
      <w:r/>
    </w:p>
    <w:p>
      <w:pPr>
        <w:ind w:left="420"/>
        <w:jc w:val="both"/>
        <w:spacing w:after="0" w:line="440" w:lineRule="exact"/>
        <w:widowControl w:val="off"/>
        <w:rPr>
          <w:rFonts w:ascii="宋体" w:hAnsi="Times New Roman" w:eastAsia="宋体" w:cs="Times New Roman"/>
          <w:color w:val="000000" w:themeColor="text1"/>
          <w:sz w:val="24"/>
          <w:szCs w:val="24"/>
          <w:lang w:eastAsia="zh-CN"/>
          <w14:textFill>
            <w14:solidFill>
              <w14:schemeClr w14:val="tx1"/>
            </w14:solidFill>
          </w14:textFill>
        </w:rPr>
      </w:pPr>
      <w:r>
        <w:rPr>
          <w:rFonts w:ascii="宋体" w:hAnsi="Times New Roman" w:eastAsia="宋体" w:cs="Times New Roman"/>
          <w:color w:val="000000" w:themeColor="text1"/>
          <w:sz w:val="24"/>
          <w:szCs w:val="24"/>
          <w:lang w:eastAsia="zh-CN"/>
          <w14:textFill>
            <w14:solidFill>
              <w14:schemeClr w14:val="tx1"/>
            </w14:solidFill>
          </w14:textFill>
        </w:rPr>
      </w:r>
      <w:r/>
    </w:p>
    <w:p>
      <w:pPr>
        <w:ind w:left="420"/>
        <w:jc w:val="both"/>
        <w:spacing w:after="0" w:line="440" w:lineRule="exact"/>
        <w:widowControl w:val="off"/>
        <w:rPr>
          <w:rFonts w:ascii="宋体" w:hAnsi="Times New Roman" w:eastAsia="宋体" w:cs="Times New Roman"/>
          <w:color w:val="000000" w:themeColor="text1"/>
          <w:sz w:val="24"/>
          <w:szCs w:val="24"/>
          <w:lang w:eastAsia="zh-CN"/>
          <w14:textFill>
            <w14:solidFill>
              <w14:schemeClr w14:val="tx1"/>
            </w14:solidFill>
          </w14:textFill>
        </w:rPr>
      </w:pPr>
      <w:r>
        <w:rPr>
          <w:rFonts w:hint="eastAsia" w:ascii="宋体" w:hAnsi="Times New Roman" w:eastAsia="宋体" w:cs="Times New Roman"/>
          <w:color w:val="000000" w:themeColor="text1"/>
          <w:sz w:val="24"/>
          <w:szCs w:val="24"/>
          <w:lang w:eastAsia="zh-CN"/>
          <w14:textFill>
            <w14:solidFill>
              <w14:schemeClr w14:val="tx1"/>
            </w14:solidFill>
          </w14:textFill>
        </w:rPr>
        <w:t xml:space="preserve">地址</w:t>
      </w:r>
      <w:r/>
    </w:p>
    <w:p>
      <w:pPr>
        <w:ind w:left="420"/>
        <w:jc w:val="both"/>
        <w:spacing w:after="0" w:line="440" w:lineRule="exact"/>
        <w:widowControl w:val="off"/>
        <w:rPr>
          <w:rFonts w:ascii="宋体" w:hAnsi="Times New Roman" w:eastAsia="宋体" w:cs="Times New Roman"/>
          <w:color w:val="000000" w:themeColor="text1"/>
          <w:sz w:val="24"/>
          <w:szCs w:val="24"/>
          <w:lang w:eastAsia="zh-CN"/>
          <w14:textFill>
            <w14:solidFill>
              <w14:schemeClr w14:val="tx1"/>
            </w14:solidFill>
          </w14:textFill>
        </w:rPr>
      </w:pPr>
      <w:r>
        <w:rPr>
          <w:rFonts w:hint="eastAsia" w:ascii="宋体" w:hAnsi="Times New Roman" w:eastAsia="宋体" w:cs="Times New Roman"/>
          <w:color w:val="000000" w:themeColor="text1"/>
          <w:sz w:val="24"/>
          <w:szCs w:val="24"/>
          <w:lang w:eastAsia="zh-CN"/>
          <w14:textFill>
            <w14:solidFill>
              <w14:schemeClr w14:val="tx1"/>
            </w14:solidFill>
          </w14:textFill>
        </w:rPr>
        <w:t xml:space="preserve">电话电子函件</w:t>
      </w:r>
      <w:r/>
    </w:p>
    <w:p>
      <w:pPr>
        <w:ind w:left="420"/>
        <w:jc w:val="both"/>
        <w:spacing w:after="0" w:line="440" w:lineRule="exact"/>
        <w:widowControl w:val="off"/>
        <w:rPr>
          <w:rFonts w:ascii="宋体" w:hAnsi="Times New Roman" w:eastAsia="宋体" w:cs="Times New Roman"/>
          <w:color w:val="000000" w:themeColor="text1"/>
          <w:sz w:val="24"/>
          <w:szCs w:val="24"/>
          <w:lang w:eastAsia="zh-CN"/>
          <w14:textFill>
            <w14:solidFill>
              <w14:schemeClr w14:val="tx1"/>
            </w14:solidFill>
          </w14:textFill>
        </w:rPr>
      </w:pPr>
      <w:r>
        <w:rPr>
          <w:rFonts w:hint="eastAsia" w:ascii="宋体" w:hAnsi="Times New Roman" w:eastAsia="宋体" w:cs="Times New Roman"/>
          <w:color w:val="000000" w:themeColor="text1"/>
          <w:sz w:val="24"/>
          <w:szCs w:val="24"/>
          <w:lang w:eastAsia="zh-CN"/>
          <w14:textFill>
            <w14:solidFill>
              <w14:schemeClr w14:val="tx1"/>
            </w14:solidFill>
          </w14:textFill>
        </w:rPr>
        <w:t xml:space="preserve">投标人代表（签字）</w:t>
      </w:r>
      <w:r/>
    </w:p>
    <w:p>
      <w:pPr>
        <w:ind w:left="420"/>
        <w:jc w:val="both"/>
        <w:spacing w:after="0" w:line="440" w:lineRule="exact"/>
        <w:widowControl w:val="off"/>
        <w:rPr>
          <w:rFonts w:ascii="宋体" w:hAnsi="Times New Roman" w:eastAsia="宋体" w:cs="Times New Roman"/>
          <w:color w:val="000000" w:themeColor="text1"/>
          <w:sz w:val="24"/>
          <w:szCs w:val="24"/>
          <w:lang w:eastAsia="zh-CN"/>
          <w14:textFill>
            <w14:solidFill>
              <w14:schemeClr w14:val="tx1"/>
            </w14:solidFill>
          </w14:textFill>
        </w:rPr>
      </w:pPr>
      <w:r>
        <w:rPr>
          <w:rFonts w:hint="eastAsia" w:ascii="宋体" w:hAnsi="Times New Roman" w:eastAsia="宋体" w:cs="Times New Roman"/>
          <w:color w:val="000000" w:themeColor="text1"/>
          <w:sz w:val="24"/>
          <w:szCs w:val="24"/>
          <w:lang w:eastAsia="zh-CN"/>
          <w14:textFill>
            <w14:solidFill>
              <w14:schemeClr w14:val="tx1"/>
            </w14:solidFill>
          </w14:textFill>
        </w:rPr>
        <w:t xml:space="preserve">投标人名称（盖章）</w:t>
      </w:r>
      <w:r/>
    </w:p>
    <w:p>
      <w:pPr>
        <w:ind w:left="420"/>
        <w:jc w:val="both"/>
        <w:spacing w:after="0" w:line="440" w:lineRule="exact"/>
        <w:widowControl w:val="off"/>
        <w:rPr>
          <w:rFonts w:ascii="宋体" w:hAnsi="Times New Roman" w:eastAsia="宋体" w:cs="Times New Roman"/>
          <w:color w:val="000000" w:themeColor="text1"/>
          <w:sz w:val="24"/>
          <w:szCs w:val="24"/>
          <w:lang w:eastAsia="zh-CN"/>
          <w14:textFill>
            <w14:solidFill>
              <w14:schemeClr w14:val="tx1"/>
            </w14:solidFill>
          </w14:textFill>
        </w:rPr>
      </w:pPr>
      <w:r>
        <w:rPr>
          <w:rFonts w:hint="eastAsia" w:ascii="宋体" w:hAnsi="Times New Roman" w:eastAsia="宋体" w:cs="Times New Roman"/>
          <w:color w:val="000000" w:themeColor="text1"/>
          <w:sz w:val="24"/>
          <w:szCs w:val="24"/>
          <w:lang w:eastAsia="zh-CN"/>
          <w14:textFill>
            <w14:solidFill>
              <w14:schemeClr w14:val="tx1"/>
            </w14:solidFill>
          </w14:textFill>
        </w:rPr>
        <w:t xml:space="preserve">日期</w:t>
      </w:r>
      <w:r/>
    </w:p>
    <w:p>
      <w:pPr>
        <w:jc w:val="both"/>
        <w:spacing w:after="0" w:line="500" w:lineRule="exact"/>
        <w:widowControl w:val="off"/>
        <w:rPr>
          <w:rFonts w:ascii="宋体" w:hAnsi="Times New Roman" w:eastAsia="宋体" w:cs="Times New Roman"/>
          <w:color w:val="000000" w:themeColor="text1"/>
          <w:sz w:val="24"/>
          <w:szCs w:val="24"/>
          <w:lang w:eastAsia="zh-CN"/>
          <w14:textFill>
            <w14:solidFill>
              <w14:schemeClr w14:val="tx1"/>
            </w14:solidFill>
          </w14:textFill>
        </w:rPr>
      </w:pPr>
      <w:r>
        <w:rPr>
          <w:rFonts w:ascii="宋体" w:hAnsi="Times New Roman" w:eastAsia="宋体" w:cs="Times New Roman"/>
          <w:color w:val="000000" w:themeColor="text1"/>
          <w:sz w:val="24"/>
          <w:szCs w:val="24"/>
          <w:lang w:eastAsia="zh-CN"/>
          <w14:textFill>
            <w14:solidFill>
              <w14:schemeClr w14:val="tx1"/>
            </w14:solidFill>
          </w14:textFill>
        </w:rPr>
      </w:r>
      <w:r/>
    </w:p>
    <w:p>
      <w:pPr>
        <w:ind w:right="-5"/>
        <w:jc w:val="both"/>
        <w:spacing w:after="0" w:line="500" w:lineRule="exact"/>
        <w:widowControl w:val="off"/>
        <w:rPr>
          <w:rFonts w:ascii="Times New Roman" w:hAnsi="Times New Roman" w:eastAsia="宋体" w:cs="Times New Roman"/>
          <w:color w:val="000000" w:themeColor="text1"/>
          <w:sz w:val="24"/>
          <w:szCs w:val="24"/>
          <w:lang w:eastAsia="zh-CN"/>
          <w14:textFill>
            <w14:solidFill>
              <w14:schemeClr w14:val="tx1"/>
            </w14:solidFill>
          </w14:textFill>
        </w:rPr>
      </w:pPr>
      <w:r>
        <w:rPr>
          <w:rFonts w:ascii="Times New Roman" w:hAnsi="Times New Roman" w:eastAsia="宋体" w:cs="Times New Roman"/>
          <w:color w:val="000000" w:themeColor="text1"/>
          <w:sz w:val="24"/>
          <w:szCs w:val="24"/>
          <w:lang w:eastAsia="zh-CN"/>
          <w14:textFill>
            <w14:solidFill>
              <w14:schemeClr w14:val="tx1"/>
            </w14:solidFill>
          </w14:textFill>
        </w:rPr>
        <w:br w:type="page" w:clear="all"/>
      </w:r>
      <w:r>
        <w:rPr>
          <w:rFonts w:hint="eastAsia" w:ascii="Times New Roman" w:hAnsi="Times New Roman" w:eastAsia="宋体" w:cs="Times New Roman"/>
          <w:color w:val="000000" w:themeColor="text1"/>
          <w:sz w:val="24"/>
          <w:szCs w:val="24"/>
          <w:lang w:eastAsia="zh-CN"/>
          <w14:textFill>
            <w14:solidFill>
              <w14:schemeClr w14:val="tx1"/>
            </w14:solidFill>
          </w14:textFill>
        </w:rPr>
        <w:t xml:space="preserve">格式二：</w:t>
      </w:r>
      <w:r>
        <w:rPr>
          <w:rFonts w:hint="eastAsia" w:ascii="Times New Roman" w:hAnsi="Times New Roman" w:eastAsia="宋体" w:cs="Times New Roman"/>
          <w:b/>
          <w:color w:val="000000" w:themeColor="text1"/>
          <w:sz w:val="24"/>
          <w:szCs w:val="24"/>
          <w:lang w:eastAsia="zh-CN"/>
          <w14:textFill>
            <w14:solidFill>
              <w14:schemeClr w14:val="tx1"/>
            </w14:solidFill>
          </w14:textFill>
        </w:rPr>
        <w:t xml:space="preserve">开标一览表</w:t>
      </w:r>
      <w:r/>
    </w:p>
    <w:p>
      <w:pPr>
        <w:jc w:val="both"/>
        <w:spacing w:after="0" w:line="400" w:lineRule="exact"/>
        <w:widowControl w:val="off"/>
        <w:rPr>
          <w:rFonts w:ascii="宋体" w:hAnsi="宋体" w:eastAsia="宋体" w:cs="Times New Roman"/>
          <w:color w:val="000000" w:themeColor="text1"/>
          <w:sz w:val="24"/>
          <w:szCs w:val="24"/>
          <w:lang w:eastAsia="zh-CN"/>
          <w14:textFill>
            <w14:solidFill>
              <w14:schemeClr w14:val="tx1"/>
            </w14:solidFill>
          </w14:textFill>
        </w:rPr>
      </w:pPr>
      <w:r>
        <w:rPr>
          <w:rFonts w:hint="eastAsia" w:ascii="宋体" w:hAnsi="宋体" w:eastAsia="宋体" w:cs="Times New Roman"/>
          <w:color w:val="000000" w:themeColor="text1"/>
          <w:sz w:val="24"/>
          <w:szCs w:val="24"/>
          <w:lang w:eastAsia="zh-CN"/>
          <w14:textFill>
            <w14:solidFill>
              <w14:schemeClr w14:val="tx1"/>
            </w14:solidFill>
          </w14:textFill>
        </w:rPr>
        <w:t xml:space="preserve">    </w:t>
      </w:r>
      <w:r/>
    </w:p>
    <w:p>
      <w:pPr>
        <w:ind w:left="521" w:right="-5" w:firstLine="4096"/>
        <w:jc w:val="both"/>
        <w:spacing w:after="0" w:line="240" w:lineRule="auto"/>
        <w:widowControl w:val="off"/>
        <w:rPr>
          <w:rFonts w:ascii="宋体" w:hAnsi="宋体" w:eastAsia="宋体" w:cs="Times New Roman"/>
          <w:b/>
          <w:color w:val="000000" w:themeColor="text1"/>
          <w:position w:val="-10"/>
          <w:sz w:val="24"/>
          <w:szCs w:val="20"/>
          <w:lang w:eastAsia="zh-CN"/>
          <w14:textFill>
            <w14:solidFill>
              <w14:schemeClr w14:val="tx1"/>
            </w14:solidFill>
          </w14:textFill>
        </w:rPr>
      </w:pPr>
      <w:r>
        <w:rPr>
          <w:rFonts w:ascii="宋体" w:hAnsi="宋体" w:eastAsia="宋体" w:cs="Times New Roman"/>
          <w:b/>
          <w:color w:val="000000" w:themeColor="text1"/>
          <w:position w:val="-10"/>
          <w:sz w:val="24"/>
          <w:szCs w:val="20"/>
          <w:lang w:eastAsia="zh-CN"/>
          <w14:textFill>
            <w14:solidFill>
              <w14:schemeClr w14:val="tx1"/>
            </w14:solidFill>
          </w14:textFill>
        </w:rPr>
      </w:r>
      <w:r/>
    </w:p>
    <w:tbl>
      <w:tblPr>
        <w:tblStyle w:val="970"/>
        <w:tblW w:w="9348" w:type="dxa"/>
        <w:tblInd w:w="0" w:type="dxa"/>
        <w:tblLayout w:type="fixed"/>
        <w:tblCellMar>
          <w:left w:w="30" w:type="dxa"/>
          <w:top w:w="0" w:type="dxa"/>
          <w:right w:w="30" w:type="dxa"/>
          <w:bottom w:w="0" w:type="dxa"/>
        </w:tblCellMar>
        <w:tblLook w:val="04A0" w:firstRow="1" w:lastRow="0" w:firstColumn="1" w:lastColumn="0" w:noHBand="0" w:noVBand="1"/>
      </w:tblPr>
      <w:tblGrid>
        <w:gridCol w:w="9348"/>
      </w:tblGrid>
      <w:tr>
        <w:trPr>
          <w:trHeight w:val="2797"/>
        </w:trPr>
        <w:tc>
          <w:tcPr>
            <w:tcBorders>
              <w:top w:val="single" w:color="auto" w:sz="4" w:space="0"/>
              <w:left w:val="single" w:color="auto" w:sz="6" w:space="0"/>
              <w:bottom w:val="single" w:color="auto" w:sz="4" w:space="0"/>
              <w:right w:val="single" w:color="auto" w:sz="6" w:space="0"/>
            </w:tcBorders>
            <w:tcW w:w="9348" w:type="dxa"/>
            <w:vAlign w:val="center"/>
            <w:textDirection w:val="lrTb"/>
            <w:noWrap w:val="false"/>
          </w:tcPr>
          <w:p>
            <w:pPr>
              <w:jc w:val="both"/>
              <w:spacing w:after="0" w:line="240" w:lineRule="auto"/>
              <w:widowControl w:val="off"/>
              <w:rPr>
                <w:rFonts w:ascii="宋体" w:hAnsi="Times New Roman" w:eastAsia="宋体" w:cs="Times New Roman"/>
                <w:b/>
                <w:color w:val="000000" w:themeColor="text1"/>
                <w:position w:val="-10"/>
                <w:sz w:val="24"/>
                <w:szCs w:val="20"/>
                <w:lang w:eastAsia="zh-CN"/>
                <w14:textFill>
                  <w14:solidFill>
                    <w14:schemeClr w14:val="tx1"/>
                  </w14:solidFill>
                </w14:textFill>
              </w:rPr>
            </w:pPr>
            <w:r/>
            <w:bookmarkStart w:id="206" w:name="_Hlk191310848"/>
            <w:r>
              <w:rPr>
                <w:rFonts w:hint="eastAsia" w:ascii="宋体" w:hAnsi="宋体" w:eastAsia="宋体" w:cs="Times New Roman"/>
                <w:color w:val="000000" w:themeColor="text1"/>
                <w:sz w:val="24"/>
                <w:szCs w:val="24"/>
                <w:lang w:eastAsia="zh-CN"/>
                <w14:textFill>
                  <w14:solidFill>
                    <w14:schemeClr w14:val="tx1"/>
                  </w14:solidFill>
                </w14:textFill>
              </w:rPr>
              <w:t xml:space="preserve">投标价：             XXXXXXXXX </w:t>
            </w:r>
            <w:bookmarkEnd w:id="206"/>
            <w:r/>
            <w:r/>
          </w:p>
        </w:tc>
      </w:tr>
    </w:tbl>
    <w:p>
      <w:pPr>
        <w:jc w:val="both"/>
        <w:spacing w:after="0" w:line="240" w:lineRule="auto"/>
        <w:widowControl w:val="off"/>
        <w:tabs>
          <w:tab w:val="left" w:pos="840" w:leader="none"/>
        </w:tabs>
        <w:rPr>
          <w:rFonts w:ascii="宋体" w:hAnsi="宋体" w:eastAsia="宋体" w:cs="Times New Roman"/>
          <w:b/>
          <w:color w:val="000000" w:themeColor="text1"/>
          <w:position w:val="-10"/>
          <w:sz w:val="24"/>
          <w:szCs w:val="20"/>
          <w:lang w:eastAsia="zh-CN"/>
          <w14:textFill>
            <w14:solidFill>
              <w14:schemeClr w14:val="tx1"/>
            </w14:solidFill>
          </w14:textFill>
        </w:rPr>
      </w:pPr>
      <w:r>
        <w:rPr>
          <w:rFonts w:ascii="宋体" w:hAnsi="宋体" w:eastAsia="宋体" w:cs="Times New Roman"/>
          <w:b/>
          <w:color w:val="000000" w:themeColor="text1"/>
          <w:position w:val="-10"/>
          <w:sz w:val="24"/>
          <w:szCs w:val="20"/>
          <w:lang w:eastAsia="zh-CN"/>
          <w14:textFill>
            <w14:solidFill>
              <w14:schemeClr w14:val="tx1"/>
            </w14:solidFill>
          </w14:textFill>
        </w:rPr>
      </w:r>
      <w:r/>
    </w:p>
    <w:p>
      <w:pPr>
        <w:jc w:val="both"/>
        <w:spacing w:after="0" w:line="240" w:lineRule="auto"/>
        <w:widowControl w:val="off"/>
        <w:tabs>
          <w:tab w:val="left" w:pos="840" w:leader="none"/>
        </w:tabs>
        <w:rPr>
          <w:rFonts w:ascii="宋体" w:hAnsi="宋体" w:eastAsia="宋体" w:cs="Times New Roman"/>
          <w:b/>
          <w:color w:val="000000" w:themeColor="text1"/>
          <w:position w:val="-10"/>
          <w:sz w:val="24"/>
          <w:szCs w:val="20"/>
          <w:lang w:eastAsia="zh-CN"/>
          <w14:textFill>
            <w14:solidFill>
              <w14:schemeClr w14:val="tx1"/>
            </w14:solidFill>
          </w14:textFill>
        </w:rPr>
      </w:pPr>
      <w:r>
        <w:rPr>
          <w:rFonts w:ascii="宋体" w:hAnsi="宋体" w:eastAsia="宋体" w:cs="Times New Roman"/>
          <w:b/>
          <w:color w:val="000000" w:themeColor="text1"/>
          <w:position w:val="-10"/>
          <w:sz w:val="24"/>
          <w:szCs w:val="20"/>
          <w:lang w:eastAsia="zh-CN"/>
          <w14:textFill>
            <w14:solidFill>
              <w14:schemeClr w14:val="tx1"/>
            </w14:solidFill>
          </w14:textFill>
        </w:rPr>
      </w:r>
      <w:r/>
    </w:p>
    <w:p>
      <w:pPr>
        <w:jc w:val="both"/>
        <w:spacing w:after="0" w:line="240" w:lineRule="auto"/>
        <w:widowControl w:val="off"/>
        <w:tabs>
          <w:tab w:val="left" w:pos="840" w:leader="none"/>
        </w:tabs>
        <w:rPr>
          <w:rFonts w:ascii="宋体" w:hAnsi="宋体" w:eastAsia="宋体" w:cs="Times New Roman"/>
          <w:b/>
          <w:color w:val="000000" w:themeColor="text1"/>
          <w:position w:val="-10"/>
          <w:sz w:val="24"/>
          <w:szCs w:val="20"/>
          <w14:textFill>
            <w14:solidFill>
              <w14:schemeClr w14:val="tx1"/>
            </w14:solidFill>
          </w14:textFill>
        </w:rPr>
      </w:pPr>
      <w:r>
        <w:rPr>
          <w:rFonts w:hint="eastAsia" w:ascii="宋体" w:hAnsi="宋体" w:eastAsia="宋体" w:cs="Times New Roman"/>
          <w:b/>
          <w:color w:val="000000" w:themeColor="text1"/>
          <w:position w:val="-10"/>
          <w:sz w:val="24"/>
          <w:szCs w:val="20"/>
          <w14:textFill>
            <w14:solidFill>
              <w14:schemeClr w14:val="tx1"/>
            </w14:solidFill>
          </w14:textFill>
        </w:rPr>
        <w:t xml:space="preserve">注：</w:t>
      </w:r>
      <w:r/>
    </w:p>
    <w:p>
      <w:pPr>
        <w:numPr>
          <w:ilvl w:val="0"/>
          <w:numId w:val="30"/>
        </w:numPr>
        <w:jc w:val="both"/>
        <w:spacing w:after="0" w:line="240" w:lineRule="auto"/>
        <w:widowControl w:val="off"/>
        <w:rPr>
          <w:rFonts w:ascii="Calibri" w:hAnsi="宋体" w:eastAsia="宋体" w:cs="Times New Roman"/>
          <w:b/>
          <w:color w:val="000000" w:themeColor="text1"/>
          <w:sz w:val="24"/>
          <w:szCs w:val="24"/>
          <w:lang w:val="zh-CN" w:eastAsia="zh-CN" w:bidi="en-US"/>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Calibri" w:hAnsi="宋体" w:eastAsia="宋体"/>
          <w:b/>
          <w:color w:val="000000" w:themeColor="text1"/>
          <w:sz w:val="24"/>
          <w:szCs w:val="24"/>
          <w:lang w:eastAsia="zh-CN" w:bidi="en-US"/>
          <w14:textFill>
            <w14:solidFill>
              <w14:schemeClr w14:val="tx1"/>
            </w14:solidFill>
          </w14:textFill>
        </w:rPr>
        <w:t xml:space="preserve">投标人须充分考虑到</w:t>
      </w:r>
      <w:r>
        <w:rPr>
          <w:rFonts w:hint="eastAsia" w:ascii="Calibri" w:hAnsi="宋体" w:eastAsia="宋体" w:cs="Times New Roman"/>
          <w:b/>
          <w:color w:val="000000" w:themeColor="text1"/>
          <w:sz w:val="24"/>
          <w:szCs w:val="24"/>
          <w:lang w:val="zh-CN" w:eastAsia="zh-CN" w:bidi="en-US"/>
          <w14:textFill>
            <w14:solidFill>
              <w14:schemeClr w14:val="tx1"/>
            </w14:solidFill>
          </w14:textFill>
        </w:rPr>
        <w:t xml:space="preserve">投标报价应包括</w:t>
      </w:r>
      <w:r>
        <w:rPr>
          <w:rFonts w:hint="eastAsia" w:ascii="Calibri" w:hAnsi="宋体" w:eastAsia="宋体" w:cs="宋体"/>
          <w:b/>
          <w:color w:val="000000" w:themeColor="text1"/>
          <w:sz w:val="24"/>
          <w:szCs w:val="24"/>
          <w:lang w:val="zh-CN" w:eastAsia="zh-CN" w:bidi="en-US"/>
          <w14:textFill>
            <w14:solidFill>
              <w14:schemeClr w14:val="tx1"/>
            </w14:solidFill>
          </w14:textFill>
        </w:rPr>
        <w:t xml:space="preserve">完成本服务项目发生的所有含税费用、</w:t>
      </w:r>
      <w:r>
        <w:rPr>
          <w:rFonts w:hint="eastAsia" w:ascii="Calibri" w:hAnsi="宋体" w:eastAsia="宋体" w:cs="Times New Roman"/>
          <w:b/>
          <w:color w:val="000000" w:themeColor="text1"/>
          <w:sz w:val="24"/>
          <w:szCs w:val="24"/>
          <w:lang w:val="zh-CN" w:eastAsia="zh-CN" w:bidi="en-US"/>
          <w14:textFill>
            <w14:solidFill>
              <w14:schemeClr w14:val="tx1"/>
            </w14:solidFill>
          </w14:textFill>
        </w:rPr>
        <w:t xml:space="preserve">运输、人员费用、管理费用、装备费用、国家强制缴纳的各种社会保障资金等所有费用，以及供应商认为需要的其他费用等。</w:t>
      </w:r>
      <w:r/>
    </w:p>
    <w:p>
      <w:pPr>
        <w:jc w:val="both"/>
        <w:spacing w:after="0" w:line="240" w:lineRule="auto"/>
        <w:widowControl w:val="off"/>
        <w:tabs>
          <w:tab w:val="left" w:pos="840" w:leader="none"/>
        </w:tabs>
        <w:rPr>
          <w:rFonts w:ascii="宋体" w:hAnsi="宋体" w:eastAsia="宋体" w:cs="Times New Roman"/>
          <w:color w:val="000000" w:themeColor="text1"/>
          <w:position w:val="-10"/>
          <w:sz w:val="24"/>
          <w:szCs w:val="20"/>
          <w:lang w:val="zh-CN" w:eastAsia="zh-CN"/>
          <w14:textFill>
            <w14:solidFill>
              <w14:schemeClr w14:val="tx1"/>
            </w14:solidFill>
          </w14:textFill>
        </w:rPr>
      </w:pPr>
      <w:r>
        <w:rPr>
          <w:rFonts w:ascii="宋体" w:hAnsi="宋体" w:eastAsia="宋体" w:cs="Times New Roman"/>
          <w:color w:val="000000" w:themeColor="text1"/>
          <w:position w:val="-10"/>
          <w:sz w:val="24"/>
          <w:szCs w:val="20"/>
          <w:lang w:val="zh-CN" w:eastAsia="zh-CN"/>
          <w14:textFill>
            <w14:solidFill>
              <w14:schemeClr w14:val="tx1"/>
            </w14:solidFill>
          </w14:textFill>
        </w:rPr>
      </w:r>
      <w:r/>
    </w:p>
    <w:p>
      <w:pPr>
        <w:jc w:val="both"/>
        <w:spacing w:after="0" w:line="240" w:lineRule="auto"/>
        <w:widowControl w:val="off"/>
        <w:tabs>
          <w:tab w:val="left" w:pos="840" w:leader="none"/>
        </w:tabs>
        <w:rPr>
          <w:rFonts w:ascii="宋体" w:hAnsi="宋体" w:eastAsia="宋体" w:cs="Times New Roman"/>
          <w:color w:val="000000" w:themeColor="text1"/>
          <w:position w:val="-10"/>
          <w:sz w:val="24"/>
          <w:szCs w:val="20"/>
          <w:lang w:val="zh-CN" w:eastAsia="zh-CN"/>
          <w14:textFill>
            <w14:solidFill>
              <w14:schemeClr w14:val="tx1"/>
            </w14:solidFill>
          </w14:textFill>
        </w:rPr>
      </w:pPr>
      <w:r>
        <w:rPr>
          <w:rFonts w:hint="eastAsia" w:ascii="宋体" w:hAnsi="宋体" w:eastAsia="宋体" w:cs="Times New Roman"/>
          <w:color w:val="000000" w:themeColor="text1"/>
          <w:position w:val="-10"/>
          <w:sz w:val="24"/>
          <w:szCs w:val="20"/>
          <w:lang w:val="zh-CN" w:eastAsia="zh-CN"/>
          <w14:textFill>
            <w14:solidFill>
              <w14:schemeClr w14:val="tx1"/>
            </w14:solidFill>
          </w14:textFill>
        </w:rPr>
        <w:t xml:space="preserve">2、本项目为电子标，报价表只能为一个价格。</w:t>
      </w:r>
      <w:r/>
    </w:p>
    <w:p>
      <w:pPr>
        <w:jc w:val="both"/>
        <w:spacing w:after="0" w:line="240" w:lineRule="auto"/>
        <w:widowControl w:val="off"/>
        <w:tabs>
          <w:tab w:val="left" w:pos="840" w:leader="none"/>
        </w:tabs>
        <w:rPr>
          <w:rFonts w:ascii="宋体" w:hAnsi="宋体" w:eastAsia="宋体" w:cs="Times New Roman"/>
          <w:color w:val="000000" w:themeColor="text1"/>
          <w:position w:val="-10"/>
          <w:sz w:val="24"/>
          <w:szCs w:val="20"/>
          <w:lang w:val="zh-CN" w:eastAsia="zh-CN"/>
          <w14:textFill>
            <w14:solidFill>
              <w14:schemeClr w14:val="tx1"/>
            </w14:solidFill>
          </w14:textFill>
        </w:rPr>
      </w:pPr>
      <w:r>
        <w:rPr>
          <w:rFonts w:ascii="宋体" w:hAnsi="宋体" w:eastAsia="宋体" w:cs="Times New Roman"/>
          <w:color w:val="000000" w:themeColor="text1"/>
          <w:position w:val="-10"/>
          <w:sz w:val="24"/>
          <w:szCs w:val="20"/>
          <w:lang w:val="zh-CN" w:eastAsia="zh-CN"/>
          <w14:textFill>
            <w14:solidFill>
              <w14:schemeClr w14:val="tx1"/>
            </w14:solidFill>
          </w14:textFill>
        </w:rPr>
      </w:r>
      <w:r/>
    </w:p>
    <w:p>
      <w:pPr>
        <w:jc w:val="both"/>
        <w:spacing w:after="0" w:line="240" w:lineRule="auto"/>
        <w:widowControl w:val="off"/>
        <w:tabs>
          <w:tab w:val="left" w:pos="840" w:leader="none"/>
        </w:tabs>
        <w:rPr>
          <w:rFonts w:ascii="宋体" w:hAnsi="宋体" w:eastAsia="宋体" w:cs="Times New Roman"/>
          <w:color w:val="000000" w:themeColor="text1"/>
          <w:position w:val="-10"/>
          <w:sz w:val="24"/>
          <w:szCs w:val="20"/>
          <w:lang w:val="zh-CN" w:eastAsia="zh-CN"/>
          <w14:textFill>
            <w14:solidFill>
              <w14:schemeClr w14:val="tx1"/>
            </w14:solidFill>
          </w14:textFill>
        </w:rPr>
      </w:pPr>
      <w:r>
        <w:rPr>
          <w:rFonts w:ascii="宋体" w:hAnsi="宋体" w:eastAsia="宋体" w:cs="Times New Roman"/>
          <w:color w:val="000000" w:themeColor="text1"/>
          <w:position w:val="-10"/>
          <w:sz w:val="24"/>
          <w:szCs w:val="20"/>
          <w:lang w:val="zh-CN" w:eastAsia="zh-CN"/>
          <w14:textFill>
            <w14:solidFill>
              <w14:schemeClr w14:val="tx1"/>
            </w14:solidFill>
          </w14:textFill>
        </w:rPr>
      </w:r>
      <w:r/>
    </w:p>
    <w:p>
      <w:pPr>
        <w:ind w:firstLine="480"/>
        <w:jc w:val="both"/>
        <w:spacing w:after="0" w:line="240" w:lineRule="auto"/>
        <w:widowControl w:val="off"/>
        <w:rPr>
          <w:rFonts w:ascii="宋体" w:hAnsi="宋体" w:eastAsia="宋体" w:cs="Times New Roman"/>
          <w:color w:val="000000" w:themeColor="text1"/>
          <w:position w:val="-10"/>
          <w:sz w:val="24"/>
          <w:szCs w:val="20"/>
          <w:lang w:val="zh-CN" w:eastAsia="zh-CN"/>
          <w14:textFill>
            <w14:solidFill>
              <w14:schemeClr w14:val="tx1"/>
            </w14:solidFill>
          </w14:textFill>
        </w:rPr>
      </w:pPr>
      <w:r>
        <w:rPr>
          <w:rFonts w:ascii="宋体" w:hAnsi="宋体" w:eastAsia="宋体" w:cs="Times New Roman"/>
          <w:color w:val="000000" w:themeColor="text1"/>
          <w:position w:val="-10"/>
          <w:sz w:val="24"/>
          <w:szCs w:val="20"/>
          <w:lang w:val="zh-CN" w:eastAsia="zh-CN"/>
          <w14:textFill>
            <w14:solidFill>
              <w14:schemeClr w14:val="tx1"/>
            </w14:solidFill>
          </w14:textFill>
        </w:rPr>
      </w:r>
      <w:r/>
    </w:p>
    <w:p>
      <w:pPr>
        <w:jc w:val="center"/>
        <w:spacing w:line="400" w:lineRule="exact"/>
        <w:rPr>
          <w:bCs/>
          <w:color w:val="000000" w:themeColor="text1"/>
          <w:lang w:eastAsia="zh-CN"/>
          <w14:textFill>
            <w14:solidFill>
              <w14:schemeClr w14:val="tx1"/>
            </w14:solidFill>
          </w14:textFill>
        </w:rPr>
      </w:pPr>
      <w:r>
        <w:rPr>
          <w:rFonts w:ascii="宋体" w:hAnsi="宋体" w:eastAsia="宋体" w:cs="Times New Roman"/>
          <w:color w:val="000000" w:themeColor="text1"/>
          <w:position w:val="-10"/>
          <w:sz w:val="24"/>
          <w:szCs w:val="20"/>
          <w:lang w:val="zh-CN" w:eastAsia="zh-CN"/>
          <w14:textFill>
            <w14:solidFill>
              <w14:schemeClr w14:val="tx1"/>
            </w14:solidFill>
          </w14:textFill>
        </w:rPr>
        <w:br w:type="page" w:clear="all"/>
      </w:r>
      <w:r>
        <w:rPr>
          <w:rFonts w:hint="eastAsia" w:ascii="宋体" w:hAnsi="Times New Roman" w:eastAsia="宋体" w:cs="Times New Roman"/>
          <w:color w:val="000000" w:themeColor="text1"/>
          <w:sz w:val="24"/>
          <w:szCs w:val="24"/>
          <w:lang w:eastAsia="zh-CN"/>
          <w14:textFill>
            <w14:solidFill>
              <w14:schemeClr w14:val="tx1"/>
            </w14:solidFill>
          </w14:textFill>
        </w:rPr>
        <w:t xml:space="preserve">格式三：                 </w:t>
      </w:r>
      <w:r>
        <w:rPr>
          <w:rFonts w:hint="eastAsia" w:ascii="宋体" w:hAnsi="宋体" w:eastAsia="宋体" w:cs="宋体"/>
          <w:bCs/>
          <w:color w:val="000000" w:themeColor="text1"/>
          <w:lang w:eastAsia="zh-CN"/>
          <w14:textFill>
            <w14:solidFill>
              <w14:schemeClr w14:val="tx1"/>
            </w14:solidFill>
          </w14:textFill>
        </w:rPr>
        <w:t xml:space="preserve">报价明细表</w:t>
      </w:r>
      <w:r>
        <w:rPr>
          <w:rFonts w:hint="eastAsia"/>
          <w:bCs/>
          <w:color w:val="000000" w:themeColor="text1"/>
          <w:lang w:eastAsia="zh-CN"/>
          <w14:textFill>
            <w14:solidFill>
              <w14:schemeClr w14:val="tx1"/>
            </w14:solidFill>
          </w14:textFill>
        </w:rPr>
        <w:t xml:space="preserve">1</w:t>
      </w:r>
      <w:r/>
    </w:p>
    <w:p>
      <w:pPr>
        <w:spacing w:line="400" w:lineRule="exact"/>
        <w:rPr>
          <w:b/>
          <w:color w:val="000000" w:themeColor="text1"/>
          <w:lang w:eastAsia="zh-CN"/>
          <w14:textFill>
            <w14:solidFill>
              <w14:schemeClr w14:val="tx1"/>
            </w14:solidFill>
          </w14:textFill>
        </w:rPr>
      </w:pPr>
      <w:r>
        <w:rPr>
          <w:rFonts w:hint="eastAsia" w:ascii="宋体" w:hAnsi="宋体" w:eastAsia="宋体" w:cs="宋体"/>
          <w:color w:val="000000" w:themeColor="text1"/>
          <w:lang w:eastAsia="zh-CN"/>
          <w14:textFill>
            <w14:solidFill>
              <w14:schemeClr w14:val="tx1"/>
            </w14:solidFill>
          </w14:textFill>
        </w:rPr>
        <w:t xml:space="preserve">项目名称：</w:t>
      </w:r>
      <w:r/>
    </w:p>
    <w:p>
      <w:pPr>
        <w:spacing w:line="400" w:lineRule="exact"/>
        <w:rPr>
          <w:rFonts w:hAnsi="宋体"/>
          <w:b/>
          <w:color w:val="000000" w:themeColor="text1"/>
          <w:lang w:eastAsia="zh-CN"/>
          <w14:textFill>
            <w14:solidFill>
              <w14:schemeClr w14:val="tx1"/>
            </w14:solidFill>
          </w14:textFill>
        </w:rPr>
      </w:pPr>
      <w:r>
        <w:rPr>
          <w:rFonts w:hint="eastAsia" w:ascii="宋体" w:hAnsi="宋体" w:eastAsia="宋体" w:cs="宋体"/>
          <w:bCs/>
          <w:color w:val="000000" w:themeColor="text1"/>
          <w:lang w:eastAsia="zh-CN"/>
          <w14:textFill>
            <w14:solidFill>
              <w14:schemeClr w14:val="tx1"/>
            </w14:solidFill>
          </w14:textFill>
        </w:rPr>
        <w:t xml:space="preserve">项目编号：</w:t>
      </w:r>
      <w:r>
        <w:rPr>
          <w:rFonts w:hint="eastAsia"/>
          <w:bCs/>
          <w:color w:val="000000" w:themeColor="text1"/>
          <w:lang w:eastAsia="zh-CN"/>
          <w14:textFill>
            <w14:solidFill>
              <w14:schemeClr w14:val="tx1"/>
            </w14:solidFill>
          </w14:textFill>
        </w:rPr>
        <w:t xml:space="preserve">       </w:t>
      </w:r>
      <w:r>
        <w:rPr>
          <w:rFonts w:hint="eastAsia" w:ascii="宋体" w:hAnsi="宋体" w:eastAsia="宋体" w:cs="宋体"/>
          <w:color w:val="000000" w:themeColor="text1"/>
          <w:lang w:eastAsia="zh-CN"/>
          <w14:textFill>
            <w14:solidFill>
              <w14:schemeClr w14:val="tx1"/>
            </w14:solidFill>
          </w14:textFill>
        </w:rPr>
        <w:t xml:space="preserve">项目代理编号：</w:t>
      </w:r>
      <w:r>
        <w:rPr>
          <w:rFonts w:hint="eastAsia" w:hAnsi="宋体"/>
          <w:color w:val="000000" w:themeColor="text1"/>
          <w:lang w:eastAsia="zh-CN"/>
          <w14:textFill>
            <w14:solidFill>
              <w14:schemeClr w14:val="tx1"/>
            </w14:solidFill>
          </w14:textFill>
        </w:rPr>
        <w:t xml:space="preserve">                   </w:t>
      </w:r>
      <w:r/>
    </w:p>
    <w:tbl>
      <w:tblPr>
        <w:tblStyle w:val="970"/>
        <w:tblW w:w="8735" w:type="dxa"/>
        <w:tblInd w:w="0" w:type="dxa"/>
        <w:tblLayout w:type="fixed"/>
        <w:tblCellMar>
          <w:left w:w="30" w:type="dxa"/>
          <w:top w:w="0" w:type="dxa"/>
          <w:right w:w="30" w:type="dxa"/>
          <w:bottom w:w="0" w:type="dxa"/>
        </w:tblCellMar>
        <w:tblLook w:val="04A0" w:firstRow="1" w:lastRow="0" w:firstColumn="1" w:lastColumn="0" w:noHBand="0" w:noVBand="1"/>
      </w:tblPr>
      <w:tblGrid>
        <w:gridCol w:w="798"/>
        <w:gridCol w:w="2880"/>
        <w:gridCol w:w="2693"/>
        <w:gridCol w:w="2364"/>
      </w:tblGrid>
      <w:tr>
        <w:trPr>
          <w:trHeight w:val="592"/>
        </w:trPr>
        <w:tc>
          <w:tcPr>
            <w:tcBorders>
              <w:top w:val="single" w:color="auto" w:sz="6" w:space="0"/>
              <w:left w:val="single" w:color="auto" w:sz="6" w:space="0"/>
              <w:bottom w:val="single" w:color="auto" w:sz="6" w:space="0"/>
              <w:right w:val="single" w:color="auto" w:sz="6" w:space="0"/>
            </w:tcBorders>
            <w:tcW w:w="798" w:type="dxa"/>
            <w:vAlign w:val="center"/>
            <w:textDirection w:val="lrTb"/>
            <w:noWrap w:val="false"/>
          </w:tcPr>
          <w:p>
            <w:pPr>
              <w:jc w:val="center"/>
              <w:rPr>
                <w:rFonts w:hAnsi="宋体"/>
                <w:b/>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序号</w:t>
            </w:r>
            <w:r/>
          </w:p>
        </w:tc>
        <w:tc>
          <w:tcPr>
            <w:tcBorders>
              <w:top w:val="single" w:color="auto" w:sz="6" w:space="0"/>
              <w:left w:val="single" w:color="auto" w:sz="6" w:space="0"/>
              <w:bottom w:val="single" w:color="auto" w:sz="6" w:space="0"/>
              <w:right w:val="single" w:color="auto" w:sz="6" w:space="0"/>
            </w:tcBorders>
            <w:tcW w:w="2880" w:type="dxa"/>
            <w:vAlign w:val="center"/>
            <w:textDirection w:val="lrTb"/>
            <w:noWrap w:val="false"/>
          </w:tcPr>
          <w:p>
            <w:pPr>
              <w:jc w:val="center"/>
              <w:rPr>
                <w:rFonts w:hAnsi="宋体"/>
                <w:b/>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内容</w:t>
            </w:r>
            <w:r/>
          </w:p>
        </w:tc>
        <w:tc>
          <w:tcPr>
            <w:tcBorders>
              <w:top w:val="single" w:color="auto" w:sz="6" w:space="0"/>
              <w:left w:val="single" w:color="auto" w:sz="6" w:space="0"/>
              <w:bottom w:val="single" w:color="auto" w:sz="6" w:space="0"/>
              <w:right w:val="single" w:color="auto" w:sz="6" w:space="0"/>
            </w:tcBorders>
            <w:tcW w:w="2693" w:type="dxa"/>
            <w:vAlign w:val="center"/>
            <w:textDirection w:val="lrTb"/>
            <w:noWrap w:val="false"/>
          </w:tcPr>
          <w:p>
            <w:pPr>
              <w:jc w:val="center"/>
              <w:rPr>
                <w:rFonts w:hAnsi="宋体"/>
                <w:b/>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价格</w:t>
            </w:r>
            <w:r/>
          </w:p>
        </w:tc>
        <w:tc>
          <w:tcPr>
            <w:tcBorders>
              <w:top w:val="single" w:color="auto" w:sz="6" w:space="0"/>
              <w:left w:val="single" w:color="auto" w:sz="6" w:space="0"/>
              <w:bottom w:val="single" w:color="auto" w:sz="6" w:space="0"/>
              <w:right w:val="single" w:color="auto" w:sz="6" w:space="0"/>
            </w:tcBorders>
            <w:tcW w:w="2364" w:type="dxa"/>
            <w:vAlign w:val="center"/>
            <w:textDirection w:val="lrTb"/>
            <w:noWrap w:val="false"/>
          </w:tcPr>
          <w:p>
            <w:pPr>
              <w:jc w:val="center"/>
              <w:rPr>
                <w:rFonts w:hAnsi="宋体"/>
                <w:b/>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备注</w:t>
            </w:r>
            <w:r/>
          </w:p>
        </w:tc>
      </w:tr>
      <w:tr>
        <w:trPr>
          <w:trHeight w:val="2208"/>
        </w:trPr>
        <w:tc>
          <w:tcPr>
            <w:tcBorders>
              <w:top w:val="single" w:color="auto" w:sz="6" w:space="0"/>
              <w:left w:val="single" w:color="auto" w:sz="6" w:space="0"/>
              <w:bottom w:val="single" w:color="auto" w:sz="6" w:space="0"/>
              <w:right w:val="single" w:color="auto" w:sz="6" w:space="0"/>
            </w:tcBorders>
            <w:tcW w:w="798" w:type="dxa"/>
            <w:vAlign w:val="center"/>
            <w:textDirection w:val="lrTb"/>
            <w:noWrap w:val="false"/>
          </w:tcPr>
          <w:p>
            <w:pPr>
              <w:ind w:firstLine="240"/>
              <w:rPr>
                <w:rFonts w:hAnsi="宋体"/>
                <w:b/>
                <w:color w:val="000000" w:themeColor="text1"/>
                <w14:textFill>
                  <w14:solidFill>
                    <w14:schemeClr w14:val="tx1"/>
                  </w14:solidFill>
                </w14:textFill>
              </w:rPr>
            </w:pPr>
            <w:r>
              <w:rPr>
                <w:rFonts w:hAnsi="宋体"/>
                <w:b/>
                <w:color w:val="000000" w:themeColor="text1"/>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2880" w:type="dxa"/>
            <w:vAlign w:val="center"/>
            <w:textDirection w:val="lrTb"/>
            <w:noWrap w:val="false"/>
          </w:tcPr>
          <w:p>
            <w:pPr>
              <w:jc w:val="center"/>
              <w:rPr>
                <w:rFonts w:hAnsi="宋体"/>
                <w:b/>
                <w:color w:val="000000" w:themeColor="text1"/>
                <w14:textFill>
                  <w14:solidFill>
                    <w14:schemeClr w14:val="tx1"/>
                  </w14:solidFill>
                </w14:textFill>
              </w:rPr>
            </w:pPr>
            <w:r>
              <w:rPr>
                <w:rFonts w:hAnsi="宋体"/>
                <w:b/>
                <w:color w:val="000000" w:themeColor="text1"/>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2693" w:type="dxa"/>
            <w:vAlign w:val="center"/>
            <w:textDirection w:val="lrTb"/>
            <w:noWrap w:val="false"/>
          </w:tcPr>
          <w:p>
            <w:pPr>
              <w:jc w:val="center"/>
              <w:rPr>
                <w:rFonts w:hAnsi="宋体"/>
                <w:b/>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万元</w:t>
            </w:r>
            <w:r/>
          </w:p>
        </w:tc>
        <w:tc>
          <w:tcPr>
            <w:tcBorders>
              <w:top w:val="single" w:color="auto" w:sz="6" w:space="0"/>
              <w:left w:val="single" w:color="auto" w:sz="6" w:space="0"/>
              <w:bottom w:val="single" w:color="auto" w:sz="6" w:space="0"/>
              <w:right w:val="single" w:color="auto" w:sz="6" w:space="0"/>
            </w:tcBorders>
            <w:tcW w:w="2364" w:type="dxa"/>
            <w:vAlign w:val="center"/>
            <w:textDirection w:val="lrTb"/>
            <w:noWrap w:val="false"/>
          </w:tcPr>
          <w:p>
            <w:pPr>
              <w:jc w:val="center"/>
              <w:rPr>
                <w:rFonts w:hAnsi="宋体"/>
                <w:b/>
                <w:color w:val="000000" w:themeColor="text1"/>
                <w14:textFill>
                  <w14:solidFill>
                    <w14:schemeClr w14:val="tx1"/>
                  </w14:solidFill>
                </w14:textFill>
              </w:rPr>
            </w:pPr>
            <w:r>
              <w:rPr>
                <w:rFonts w:hAnsi="宋体"/>
                <w:b/>
                <w:color w:val="000000" w:themeColor="text1"/>
                <w14:textFill>
                  <w14:solidFill>
                    <w14:schemeClr w14:val="tx1"/>
                  </w14:solidFill>
                </w14:textFill>
              </w:rPr>
            </w:r>
            <w:r/>
          </w:p>
        </w:tc>
      </w:tr>
      <w:tr>
        <w:trPr>
          <w:trHeight w:val="869" w:hRule="exact"/>
        </w:trPr>
        <w:tc>
          <w:tcPr>
            <w:gridSpan w:val="4"/>
            <w:tcBorders>
              <w:top w:val="single" w:color="auto" w:sz="6" w:space="0"/>
              <w:left w:val="single" w:color="auto" w:sz="6" w:space="0"/>
              <w:bottom w:val="single" w:color="auto" w:sz="4" w:space="0"/>
              <w:right w:val="single" w:color="auto" w:sz="6" w:space="0"/>
            </w:tcBorders>
            <w:tcW w:w="8735" w:type="dxa"/>
            <w:vAlign w:val="center"/>
            <w:textDirection w:val="lrTb"/>
            <w:noWrap w:val="false"/>
          </w:tcPr>
          <w:p>
            <w:pPr>
              <w:rPr>
                <w:rFonts w:hAnsi="宋体"/>
                <w:b/>
                <w:color w:val="000000" w:themeColor="text1"/>
                <w:lang w:eastAsia="zh-CN"/>
                <w14:textFill>
                  <w14:solidFill>
                    <w14:schemeClr w14:val="tx1"/>
                  </w14:solidFill>
                </w14:textFill>
              </w:rPr>
            </w:pPr>
            <w:r>
              <w:rPr>
                <w:rFonts w:hint="eastAsia" w:ascii="宋体" w:hAnsi="宋体" w:eastAsia="宋体" w:cs="宋体"/>
                <w:color w:val="000000" w:themeColor="text1"/>
                <w:lang w:eastAsia="zh-CN"/>
                <w14:textFill>
                  <w14:solidFill>
                    <w14:schemeClr w14:val="tx1"/>
                  </w14:solidFill>
                </w14:textFill>
              </w:rPr>
              <w:t xml:space="preserve">投标价（人民币大写）：</w:t>
            </w:r>
            <w:r/>
          </w:p>
        </w:tc>
      </w:tr>
      <w:tr>
        <w:trPr>
          <w:trHeight w:val="804" w:hRule="exact"/>
        </w:trPr>
        <w:tc>
          <w:tcPr>
            <w:gridSpan w:val="4"/>
            <w:tcBorders>
              <w:top w:val="single" w:color="auto" w:sz="4" w:space="0"/>
              <w:left w:val="single" w:color="auto" w:sz="6" w:space="0"/>
              <w:bottom w:val="single" w:color="auto" w:sz="4" w:space="0"/>
              <w:right w:val="single" w:color="auto" w:sz="6" w:space="0"/>
            </w:tcBorders>
            <w:tcW w:w="8735" w:type="dxa"/>
            <w:vAlign w:val="center"/>
            <w:textDirection w:val="lrTb"/>
            <w:noWrap w:val="false"/>
          </w:tcPr>
          <w:p>
            <w:pPr>
              <w:rPr>
                <w:rFonts w:hAnsi="宋体"/>
                <w:b/>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交货期：</w:t>
            </w:r>
            <w:r>
              <w:rPr>
                <w:rFonts w:hint="eastAsia" w:hAnsi="宋体" w:cs="宋体"/>
                <w:color w:val="000000" w:themeColor="text1"/>
                <w14:textFill>
                  <w14:solidFill>
                    <w14:schemeClr w14:val="tx1"/>
                  </w14:solidFill>
                </w14:textFill>
              </w:rPr>
              <w:t xml:space="preserve">XXXX</w:t>
            </w:r>
            <w:r/>
          </w:p>
        </w:tc>
      </w:tr>
      <w:tr>
        <w:trPr>
          <w:trHeight w:val="860" w:hRule="exact"/>
        </w:trPr>
        <w:tc>
          <w:tcPr>
            <w:gridSpan w:val="4"/>
            <w:tcBorders>
              <w:top w:val="single" w:color="auto" w:sz="4" w:space="0"/>
              <w:left w:val="single" w:color="auto" w:sz="6" w:space="0"/>
              <w:bottom w:val="single" w:color="auto" w:sz="6" w:space="0"/>
              <w:right w:val="single" w:color="auto" w:sz="6" w:space="0"/>
            </w:tcBorders>
            <w:tcW w:w="8735" w:type="dxa"/>
            <w:vAlign w:val="center"/>
            <w:textDirection w:val="lrTb"/>
            <w:noWrap w:val="false"/>
          </w:tcPr>
          <w:p>
            <w:pPr>
              <w:rPr>
                <w:rFonts w:hAnsi="宋体"/>
                <w:b/>
                <w:color w:val="000000" w:themeColor="text1"/>
                <w:lang w:eastAsia="zh-CN"/>
                <w14:textFill>
                  <w14:solidFill>
                    <w14:schemeClr w14:val="tx1"/>
                  </w14:solidFill>
                </w14:textFill>
              </w:rPr>
            </w:pPr>
            <w:r>
              <w:rPr>
                <w:rFonts w:hint="eastAsia" w:ascii="宋体" w:hAnsi="宋体" w:eastAsia="宋体" w:cs="宋体"/>
                <w:color w:val="000000" w:themeColor="text1"/>
                <w:lang w:eastAsia="zh-CN"/>
                <w14:textFill>
                  <w14:solidFill>
                    <w14:schemeClr w14:val="tx1"/>
                  </w14:solidFill>
                </w14:textFill>
              </w:rPr>
              <w:t xml:space="preserve">优惠条件：（如果有的话）</w:t>
            </w:r>
            <w:r/>
          </w:p>
        </w:tc>
      </w:tr>
    </w:tbl>
    <w:p>
      <w:pPr>
        <w:ind w:left="595" w:right="-5" w:firstLine="4080"/>
        <w:rPr>
          <w:rFonts w:hAnsi="宋体"/>
          <w:b/>
          <w:color w:val="000000" w:themeColor="text1"/>
          <w:lang w:eastAsia="zh-CN"/>
          <w14:textFill>
            <w14:solidFill>
              <w14:schemeClr w14:val="tx1"/>
            </w14:solidFill>
          </w14:textFill>
        </w:rPr>
      </w:pPr>
      <w:r>
        <w:rPr>
          <w:rFonts w:hAnsi="宋体"/>
          <w:b/>
          <w:color w:val="000000" w:themeColor="text1"/>
          <w:lang w:eastAsia="zh-CN"/>
          <w14:textFill>
            <w14:solidFill>
              <w14:schemeClr w14:val="tx1"/>
            </w14:solidFill>
          </w14:textFill>
        </w:rPr>
      </w:r>
      <w:r/>
    </w:p>
    <w:p>
      <w:pPr>
        <w:ind w:left="595" w:right="-5" w:firstLine="4080"/>
        <w:jc w:val="right"/>
        <w:rPr>
          <w:rFonts w:hAnsi="宋体"/>
          <w:b/>
          <w:color w:val="000000" w:themeColor="text1"/>
          <w:lang w:eastAsia="zh-CN"/>
          <w14:textFill>
            <w14:solidFill>
              <w14:schemeClr w14:val="tx1"/>
            </w14:solidFill>
          </w14:textFill>
        </w:rPr>
      </w:pPr>
      <w:r>
        <w:rPr>
          <w:rFonts w:hint="eastAsia" w:ascii="宋体" w:hAnsi="宋体" w:eastAsia="宋体" w:cs="宋体"/>
          <w:color w:val="000000" w:themeColor="text1"/>
          <w:lang w:eastAsia="zh-CN"/>
          <w14:textFill>
            <w14:solidFill>
              <w14:schemeClr w14:val="tx1"/>
            </w14:solidFill>
          </w14:textFill>
        </w:rPr>
        <w:t xml:space="preserve">投标单位（盖章）：</w:t>
      </w:r>
      <w:r/>
    </w:p>
    <w:p>
      <w:pPr>
        <w:jc w:val="right"/>
        <w:spacing w:line="500" w:lineRule="exact"/>
        <w:rPr>
          <w:b/>
          <w:color w:val="000000" w:themeColor="text1"/>
          <w:u w:val="single"/>
          <w:lang w:eastAsia="zh-CN"/>
          <w14:textFill>
            <w14:solidFill>
              <w14:schemeClr w14:val="tx1"/>
            </w14:solidFill>
          </w14:textFill>
        </w:rPr>
      </w:pPr>
      <w:r>
        <w:rPr>
          <w:rFonts w:hint="eastAsia" w:ascii="宋体" w:hAnsi="宋体" w:eastAsia="宋体" w:cs="宋体"/>
          <w:color w:val="000000" w:themeColor="text1"/>
          <w:lang w:eastAsia="zh-CN"/>
          <w14:textFill>
            <w14:solidFill>
              <w14:schemeClr w14:val="tx1"/>
            </w14:solidFill>
          </w14:textFill>
        </w:rPr>
        <w:t xml:space="preserve">投标人法定代表人或其委托人签字：</w:t>
      </w:r>
      <w:r/>
    </w:p>
    <w:p>
      <w:pPr>
        <w:jc w:val="right"/>
        <w:rPr>
          <w:rFonts w:hAnsi="宋体"/>
          <w:b/>
          <w:color w:val="000000" w:themeColor="text1"/>
          <w:lang w:eastAsia="zh-CN"/>
          <w14:textFill>
            <w14:solidFill>
              <w14:schemeClr w14:val="tx1"/>
            </w14:solidFill>
          </w14:textFill>
        </w:rPr>
      </w:pPr>
      <w:r>
        <w:rPr>
          <w:rFonts w:hint="eastAsia" w:hAnsi="宋体"/>
          <w:color w:val="000000" w:themeColor="text1"/>
          <w:lang w:eastAsia="zh-CN"/>
          <w14:textFill>
            <w14:solidFill>
              <w14:schemeClr w14:val="tx1"/>
            </w14:solidFill>
          </w14:textFill>
        </w:rPr>
        <w:tab/>
      </w:r>
      <w:r>
        <w:rPr>
          <w:rFonts w:hint="eastAsia" w:ascii="宋体" w:hAnsi="宋体" w:eastAsia="宋体" w:cs="宋体"/>
          <w:color w:val="000000" w:themeColor="text1"/>
          <w:lang w:eastAsia="zh-CN"/>
          <w14:textFill>
            <w14:solidFill>
              <w14:schemeClr w14:val="tx1"/>
            </w14:solidFill>
          </w14:textFill>
        </w:rPr>
        <w:t xml:space="preserve">日期：</w:t>
      </w:r>
      <w:r>
        <w:rPr>
          <w:rFonts w:hint="eastAsia" w:hAnsi="宋体"/>
          <w:color w:val="000000" w:themeColor="text1"/>
          <w:lang w:eastAsia="zh-CN"/>
          <w14:textFill>
            <w14:solidFill>
              <w14:schemeClr w14:val="tx1"/>
            </w14:solidFill>
          </w14:textFill>
        </w:rPr>
        <w:t xml:space="preserve">    </w:t>
      </w:r>
      <w:r/>
    </w:p>
    <w:p>
      <w:pPr>
        <w:ind w:left="840" w:hanging="840"/>
        <w:tabs>
          <w:tab w:val="left" w:pos="840" w:leader="none"/>
        </w:tabs>
        <w:rPr>
          <w:rFonts w:hAnsi="宋体"/>
          <w:b/>
          <w:color w:val="000000" w:themeColor="text1"/>
          <w:lang w:eastAsia="zh-CN"/>
          <w14:textFill>
            <w14:solidFill>
              <w14:schemeClr w14:val="tx1"/>
            </w14:solidFill>
          </w14:textFill>
        </w:rPr>
      </w:pPr>
      <w:r>
        <w:rPr>
          <w:rFonts w:hAnsi="宋体"/>
          <w:b/>
          <w:color w:val="000000" w:themeColor="text1"/>
          <w:lang w:eastAsia="zh-CN"/>
          <w14:textFill>
            <w14:solidFill>
              <w14:schemeClr w14:val="tx1"/>
            </w14:solidFill>
          </w14:textFill>
        </w:rPr>
      </w:r>
      <w:r/>
    </w:p>
    <w:p>
      <w:pPr>
        <w:ind w:left="840" w:hanging="840"/>
        <w:tabs>
          <w:tab w:val="left" w:pos="840" w:leader="none"/>
        </w:tabs>
        <w:rPr>
          <w:rFonts w:hAnsi="宋体"/>
          <w:b/>
          <w:color w:val="000000" w:themeColor="text1"/>
          <w:lang w:eastAsia="zh-CN"/>
          <w14:textFill>
            <w14:solidFill>
              <w14:schemeClr w14:val="tx1"/>
            </w14:solidFill>
          </w14:textFill>
        </w:rPr>
      </w:pPr>
      <w:r>
        <w:rPr>
          <w:rFonts w:hAnsi="宋体"/>
          <w:b/>
          <w:color w:val="000000" w:themeColor="text1"/>
          <w:lang w:eastAsia="zh-CN"/>
          <w14:textFill>
            <w14:solidFill>
              <w14:schemeClr w14:val="tx1"/>
            </w14:solidFill>
          </w14:textFill>
        </w:rPr>
      </w:r>
      <w:r/>
    </w:p>
    <w:p>
      <w:pPr>
        <w:ind w:left="840" w:hanging="840"/>
        <w:tabs>
          <w:tab w:val="left" w:pos="840" w:leader="none"/>
        </w:tabs>
        <w:rPr>
          <w:rFonts w:hAnsi="宋体"/>
          <w:b/>
          <w:color w:val="000000" w:themeColor="text1"/>
          <w:lang w:eastAsia="zh-CN"/>
          <w14:textFill>
            <w14:solidFill>
              <w14:schemeClr w14:val="tx1"/>
            </w14:solidFill>
          </w14:textFill>
        </w:rPr>
      </w:pPr>
      <w:r>
        <w:rPr>
          <w:rFonts w:hint="eastAsia" w:ascii="宋体" w:hAnsi="宋体" w:eastAsia="宋体" w:cs="宋体"/>
          <w:color w:val="000000" w:themeColor="text1"/>
          <w:lang w:eastAsia="zh-CN"/>
          <w14:textFill>
            <w14:solidFill>
              <w14:schemeClr w14:val="tx1"/>
            </w14:solidFill>
          </w14:textFill>
        </w:rPr>
        <w:t xml:space="preserve">注：</w:t>
      </w:r>
      <w:r>
        <w:rPr>
          <w:rFonts w:hint="eastAsia" w:hAnsi="宋体"/>
          <w:color w:val="000000" w:themeColor="text1"/>
          <w:lang w:eastAsia="zh-CN"/>
          <w14:textFill>
            <w14:solidFill>
              <w14:schemeClr w14:val="tx1"/>
            </w14:solidFill>
          </w14:textFill>
        </w:rPr>
        <w:t xml:space="preserve">1</w:t>
      </w:r>
      <w:r>
        <w:rPr>
          <w:rFonts w:hint="eastAsia" w:ascii="宋体" w:hAnsi="宋体" w:eastAsia="宋体" w:cs="宋体"/>
          <w:color w:val="000000" w:themeColor="text1"/>
          <w:lang w:eastAsia="zh-CN"/>
          <w14:textFill>
            <w14:solidFill>
              <w14:schemeClr w14:val="tx1"/>
            </w14:solidFill>
          </w14:textFill>
        </w:rPr>
        <w:t xml:space="preserve">、此表的投标总价中已包含投标人完成本招标项目的一切费用包括税费；</w:t>
      </w:r>
      <w:r/>
    </w:p>
    <w:p>
      <w:pPr>
        <w:rPr>
          <w:b/>
          <w:color w:val="000000" w:themeColor="text1"/>
          <w:lang w:eastAsia="zh-CN"/>
          <w14:textFill>
            <w14:solidFill>
              <w14:schemeClr w14:val="tx1"/>
            </w14:solidFill>
          </w14:textFill>
        </w:rPr>
      </w:pPr>
      <w:r>
        <w:rPr>
          <w:b/>
          <w:color w:val="000000" w:themeColor="text1"/>
          <w:lang w:eastAsia="zh-CN"/>
          <w14:textFill>
            <w14:solidFill>
              <w14:schemeClr w14:val="tx1"/>
            </w14:solidFill>
          </w14:textFill>
        </w:rPr>
      </w:r>
      <w:r/>
    </w:p>
    <w:p>
      <w:pPr>
        <w:pStyle w:val="975"/>
        <w:rPr>
          <w:color w:val="000000" w:themeColor="text1"/>
          <w:lang w:eastAsia="zh-CN"/>
          <w14:textFill>
            <w14:solidFill>
              <w14:schemeClr w14:val="tx1"/>
            </w14:solidFill>
          </w14:textFill>
        </w:rPr>
      </w:pPr>
      <w:r>
        <w:rPr>
          <w:color w:val="000000" w:themeColor="text1"/>
          <w:lang w:eastAsia="zh-CN"/>
          <w14:textFill>
            <w14:solidFill>
              <w14:schemeClr w14:val="tx1"/>
            </w14:solidFill>
          </w14:textFill>
        </w:rPr>
      </w:r>
      <w:r/>
    </w:p>
    <w:p>
      <w:pPr>
        <w:spacing w:line="400" w:lineRule="exact"/>
        <w:rPr>
          <w:b/>
          <w:color w:val="000000" w:themeColor="text1"/>
          <w:lang w:eastAsia="zh-CN"/>
          <w14:textFill>
            <w14:solidFill>
              <w14:schemeClr w14:val="tx1"/>
            </w14:solidFill>
          </w14:textFill>
        </w:rPr>
      </w:pPr>
      <w:r>
        <w:rPr>
          <w:color w:val="000000" w:themeColor="text1"/>
          <w:lang w:eastAsia="zh-CN"/>
          <w14:textFill>
            <w14:solidFill>
              <w14:schemeClr w14:val="tx1"/>
            </w14:solidFill>
          </w14:textFill>
        </w:rPr>
        <w:br w:type="page" w:clear="all"/>
      </w:r>
      <w:r>
        <w:rPr>
          <w:rFonts w:hint="eastAsia"/>
          <w:color w:val="000000" w:themeColor="text1"/>
          <w:lang w:eastAsia="zh-CN"/>
          <w14:textFill>
            <w14:solidFill>
              <w14:schemeClr w14:val="tx1"/>
            </w14:solidFill>
          </w14:textFill>
        </w:rPr>
        <w:t xml:space="preserve">                 </w:t>
      </w:r>
      <w:r>
        <w:rPr>
          <w:rFonts w:hint="eastAsia" w:ascii="宋体" w:hAnsi="宋体" w:eastAsia="宋体" w:cs="宋体"/>
          <w:bCs/>
          <w:color w:val="000000" w:themeColor="text1"/>
          <w:lang w:eastAsia="zh-CN"/>
          <w14:textFill>
            <w14:solidFill>
              <w14:schemeClr w14:val="tx1"/>
            </w14:solidFill>
          </w14:textFill>
        </w:rPr>
        <w:t xml:space="preserve">报价明细表（分项报价表）</w:t>
      </w:r>
      <w:r>
        <w:rPr>
          <w:rFonts w:hint="eastAsia"/>
          <w:bCs/>
          <w:color w:val="000000" w:themeColor="text1"/>
          <w:lang w:eastAsia="zh-CN"/>
          <w14:textFill>
            <w14:solidFill>
              <w14:schemeClr w14:val="tx1"/>
            </w14:solidFill>
          </w14:textFill>
        </w:rPr>
        <w:t xml:space="preserve">2</w:t>
      </w:r>
      <w:r/>
    </w:p>
    <w:p>
      <w:pPr>
        <w:spacing w:line="400" w:lineRule="exact"/>
        <w:rPr>
          <w:color w:val="000000" w:themeColor="text1"/>
          <w:lang w:eastAsia="zh-CN"/>
          <w14:textFill>
            <w14:solidFill>
              <w14:schemeClr w14:val="tx1"/>
            </w14:solidFill>
          </w14:textFill>
        </w:rPr>
      </w:pPr>
      <w:r>
        <w:rPr>
          <w:rFonts w:hint="eastAsia" w:ascii="宋体" w:hAnsi="宋体" w:eastAsia="宋体" w:cs="宋体"/>
          <w:color w:val="000000" w:themeColor="text1"/>
          <w:lang w:eastAsia="zh-CN"/>
          <w14:textFill>
            <w14:solidFill>
              <w14:schemeClr w14:val="tx1"/>
            </w14:solidFill>
          </w14:textFill>
        </w:rPr>
        <w:t xml:space="preserve">项目名称：</w:t>
      </w:r>
      <w:r/>
    </w:p>
    <w:p>
      <w:pPr>
        <w:spacing w:line="400" w:lineRule="exact"/>
        <w:rPr>
          <w:b/>
          <w:bCs/>
          <w:color w:val="000000" w:themeColor="text1"/>
          <w:lang w:eastAsia="zh-CN"/>
          <w14:textFill>
            <w14:solidFill>
              <w14:schemeClr w14:val="tx1"/>
            </w14:solidFill>
          </w14:textFill>
        </w:rPr>
      </w:pPr>
      <w:r>
        <w:rPr>
          <w:rFonts w:hint="eastAsia" w:ascii="宋体" w:hAnsi="宋体" w:eastAsia="宋体" w:cs="宋体"/>
          <w:bCs/>
          <w:color w:val="000000" w:themeColor="text1"/>
          <w:lang w:eastAsia="zh-CN"/>
          <w14:textFill>
            <w14:solidFill>
              <w14:schemeClr w14:val="tx1"/>
            </w14:solidFill>
          </w14:textFill>
        </w:rPr>
        <w:t xml:space="preserve">项目编号：</w:t>
      </w:r>
      <w:r/>
    </w:p>
    <w:p>
      <w:pPr>
        <w:spacing w:line="400" w:lineRule="exact"/>
        <w:rPr>
          <w:rFonts w:hAnsi="宋体"/>
          <w:b/>
          <w:bCs/>
          <w:color w:val="000000" w:themeColor="text1"/>
          <w:lang w:eastAsia="zh-CN"/>
          <w14:textFill>
            <w14:solidFill>
              <w14:schemeClr w14:val="tx1"/>
            </w14:solidFill>
          </w14:textFill>
        </w:rPr>
      </w:pPr>
      <w:r>
        <w:rPr>
          <w:rFonts w:hint="eastAsia" w:ascii="宋体" w:hAnsi="宋体" w:eastAsia="宋体" w:cs="宋体"/>
          <w:color w:val="000000" w:themeColor="text1"/>
          <w:lang w:eastAsia="zh-CN"/>
          <w14:textFill>
            <w14:solidFill>
              <w14:schemeClr w14:val="tx1"/>
            </w14:solidFill>
          </w14:textFill>
        </w:rPr>
        <w:t xml:space="preserve">项目代理编号：</w:t>
      </w:r>
      <w:r>
        <w:rPr>
          <w:rFonts w:hint="eastAsia" w:hAnsi="宋体"/>
          <w:color w:val="000000" w:themeColor="text1"/>
          <w:lang w:eastAsia="zh-CN"/>
          <w14:textFill>
            <w14:solidFill>
              <w14:schemeClr w14:val="tx1"/>
            </w14:solidFill>
          </w14:textFill>
        </w:rPr>
        <w:t xml:space="preserve">                  </w:t>
      </w:r>
      <w:r>
        <w:rPr>
          <w:rFonts w:hint="eastAsia" w:ascii="宋体" w:hAnsi="宋体" w:eastAsia="宋体" w:cs="宋体"/>
          <w:color w:val="000000" w:themeColor="text1"/>
          <w:lang w:eastAsia="zh-CN"/>
          <w14:textFill>
            <w14:solidFill>
              <w14:schemeClr w14:val="tx1"/>
            </w14:solidFill>
          </w14:textFill>
        </w:rPr>
        <w:t xml:space="preserve">包号：</w:t>
      </w:r>
      <w:r>
        <w:rPr>
          <w:rFonts w:hint="eastAsia" w:hAnsi="宋体"/>
          <w:color w:val="000000" w:themeColor="text1"/>
          <w:lang w:eastAsia="zh-CN"/>
          <w14:textFill>
            <w14:solidFill>
              <w14:schemeClr w14:val="tx1"/>
            </w14:solidFill>
          </w14:textFill>
        </w:rPr>
        <w:t xml:space="preserve">          </w:t>
      </w:r>
      <w:r>
        <w:rPr>
          <w:rFonts w:hint="eastAsia" w:ascii="宋体" w:hAnsi="宋体" w:eastAsia="宋体" w:cs="宋体"/>
          <w:bCs/>
          <w:color w:val="000000" w:themeColor="text1"/>
          <w:lang w:eastAsia="zh-CN"/>
          <w14:textFill>
            <w14:solidFill>
              <w14:schemeClr w14:val="tx1"/>
            </w14:solidFill>
          </w14:textFill>
        </w:rPr>
        <w:t xml:space="preserve">金额单位：人民币</w:t>
      </w:r>
      <w:r/>
    </w:p>
    <w:p>
      <w:pPr>
        <w:pStyle w:val="975"/>
        <w:rPr>
          <w:color w:val="000000" w:themeColor="text1"/>
          <w:lang w:eastAsia="zh-CN"/>
          <w14:textFill>
            <w14:solidFill>
              <w14:schemeClr w14:val="tx1"/>
            </w14:solidFill>
          </w14:textFill>
        </w:rPr>
      </w:pPr>
      <w:r>
        <w:rPr>
          <w:color w:val="000000" w:themeColor="text1"/>
          <w:lang w:eastAsia="zh-CN"/>
          <w14:textFill>
            <w14:solidFill>
              <w14:schemeClr w14:val="tx1"/>
            </w14:solidFill>
          </w14:textFill>
        </w:rPr>
      </w:r>
      <w:r/>
    </w:p>
    <w:tbl>
      <w:tblPr>
        <w:tblStyle w:val="970"/>
        <w:tblW w:w="10241" w:type="dxa"/>
        <w:tblInd w:w="-545" w:type="dxa"/>
        <w:tblLayout w:type="fixed"/>
        <w:tblCellMar>
          <w:left w:w="108" w:type="dxa"/>
          <w:top w:w="0" w:type="dxa"/>
          <w:right w:w="108" w:type="dxa"/>
          <w:bottom w:w="0" w:type="dxa"/>
        </w:tblCellMar>
        <w:tblLook w:val="04A0" w:firstRow="1" w:lastRow="0" w:firstColumn="1" w:lastColumn="0" w:noHBand="0" w:noVBand="1"/>
      </w:tblPr>
      <w:tblGrid>
        <w:gridCol w:w="735"/>
        <w:gridCol w:w="1680"/>
        <w:gridCol w:w="1470"/>
        <w:gridCol w:w="728"/>
        <w:gridCol w:w="784"/>
        <w:gridCol w:w="797"/>
        <w:gridCol w:w="785"/>
        <w:gridCol w:w="1631"/>
        <w:gridCol w:w="1631"/>
      </w:tblGrid>
      <w:tr>
        <w:trPr>
          <w:cantSplit/>
          <w:trHeight w:val="655"/>
        </w:trPr>
        <w:tc>
          <w:tcPr>
            <w:tcBorders>
              <w:top w:val="single" w:color="auto" w:sz="4" w:space="0"/>
              <w:left w:val="single" w:color="auto" w:sz="4" w:space="0"/>
              <w:bottom w:val="single" w:color="auto" w:sz="4" w:space="0"/>
              <w:right w:val="single" w:color="auto" w:sz="6" w:space="0"/>
            </w:tcBorders>
            <w:tcW w:w="735" w:type="dxa"/>
            <w:textDirection w:val="lrTb"/>
            <w:noWrap w:val="false"/>
          </w:tcPr>
          <w:p>
            <w:pPr>
              <w:ind w:right="-5"/>
              <w:jc w:val="center"/>
              <w:spacing w:line="500" w:lineRule="exact"/>
              <w:rPr>
                <w:b/>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序号</w:t>
            </w:r>
            <w:r/>
          </w:p>
        </w:tc>
        <w:tc>
          <w:tcPr>
            <w:tcBorders>
              <w:top w:val="single" w:color="auto" w:sz="4" w:space="0"/>
              <w:left w:val="single" w:color="auto" w:sz="6" w:space="0"/>
              <w:bottom w:val="single" w:color="auto" w:sz="4" w:space="0"/>
              <w:right w:val="single" w:color="auto" w:sz="4" w:space="0"/>
            </w:tcBorders>
            <w:tcW w:w="1680" w:type="dxa"/>
            <w:textDirection w:val="lrTb"/>
            <w:noWrap w:val="false"/>
          </w:tcPr>
          <w:p>
            <w:pPr>
              <w:ind w:right="-5"/>
              <w:jc w:val="center"/>
              <w:spacing w:line="500" w:lineRule="exact"/>
              <w:rPr>
                <w:b/>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货物名称</w:t>
            </w:r>
            <w:r/>
          </w:p>
        </w:tc>
        <w:tc>
          <w:tcPr>
            <w:tcBorders>
              <w:top w:val="single" w:color="auto" w:sz="4" w:space="0"/>
              <w:left w:val="single" w:color="auto" w:sz="4" w:space="0"/>
              <w:bottom w:val="single" w:color="auto" w:sz="4" w:space="0"/>
              <w:right w:val="single" w:color="auto" w:sz="6" w:space="0"/>
            </w:tcBorders>
            <w:tcW w:w="1470" w:type="dxa"/>
            <w:textDirection w:val="lrTb"/>
            <w:noWrap w:val="false"/>
          </w:tcPr>
          <w:p>
            <w:pPr>
              <w:ind w:right="-5"/>
              <w:jc w:val="center"/>
              <w:spacing w:line="500" w:lineRule="exact"/>
              <w:rPr>
                <w:b/>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品牌及型号</w:t>
            </w:r>
            <w:r/>
          </w:p>
        </w:tc>
        <w:tc>
          <w:tcPr>
            <w:tcBorders>
              <w:top w:val="single" w:color="auto" w:sz="4" w:space="0"/>
              <w:left w:val="single" w:color="auto" w:sz="6" w:space="0"/>
              <w:bottom w:val="single" w:color="auto" w:sz="4" w:space="0"/>
              <w:right w:val="single" w:color="auto" w:sz="6" w:space="0"/>
            </w:tcBorders>
            <w:tcW w:w="728" w:type="dxa"/>
            <w:textDirection w:val="lrTb"/>
            <w:noWrap w:val="false"/>
          </w:tcPr>
          <w:p>
            <w:pPr>
              <w:ind w:right="-5"/>
              <w:jc w:val="center"/>
              <w:spacing w:line="500" w:lineRule="exact"/>
              <w:rPr>
                <w:b/>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单位</w:t>
            </w:r>
            <w:r/>
          </w:p>
        </w:tc>
        <w:tc>
          <w:tcPr>
            <w:tcBorders>
              <w:top w:val="single" w:color="auto" w:sz="4" w:space="0"/>
              <w:left w:val="single" w:color="auto" w:sz="6" w:space="0"/>
              <w:bottom w:val="single" w:color="auto" w:sz="4" w:space="0"/>
              <w:right w:val="single" w:color="auto" w:sz="6" w:space="0"/>
            </w:tcBorders>
            <w:tcW w:w="784" w:type="dxa"/>
            <w:textDirection w:val="lrTb"/>
            <w:noWrap w:val="false"/>
          </w:tcPr>
          <w:p>
            <w:pPr>
              <w:ind w:right="-5"/>
              <w:jc w:val="center"/>
              <w:spacing w:line="500" w:lineRule="exact"/>
              <w:rPr>
                <w:b/>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数量</w:t>
            </w:r>
            <w:r/>
          </w:p>
        </w:tc>
        <w:tc>
          <w:tcPr>
            <w:tcBorders>
              <w:top w:val="single" w:color="auto" w:sz="4" w:space="0"/>
              <w:left w:val="single" w:color="auto" w:sz="6" w:space="0"/>
              <w:bottom w:val="single" w:color="auto" w:sz="4" w:space="0"/>
              <w:right w:val="single" w:color="auto" w:sz="6" w:space="0"/>
            </w:tcBorders>
            <w:tcW w:w="797" w:type="dxa"/>
            <w:textDirection w:val="lrTb"/>
            <w:noWrap w:val="false"/>
          </w:tcPr>
          <w:p>
            <w:pPr>
              <w:ind w:right="-5"/>
              <w:jc w:val="center"/>
              <w:spacing w:line="500" w:lineRule="exact"/>
              <w:rPr>
                <w:b/>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单价</w:t>
            </w:r>
            <w:r/>
          </w:p>
        </w:tc>
        <w:tc>
          <w:tcPr>
            <w:tcBorders>
              <w:top w:val="single" w:color="auto" w:sz="4" w:space="0"/>
              <w:left w:val="single" w:color="auto" w:sz="6" w:space="0"/>
              <w:bottom w:val="single" w:color="auto" w:sz="4" w:space="0"/>
              <w:right w:val="single" w:color="auto" w:sz="6" w:space="0"/>
            </w:tcBorders>
            <w:tcW w:w="785" w:type="dxa"/>
            <w:textDirection w:val="lrTb"/>
            <w:noWrap w:val="false"/>
          </w:tcPr>
          <w:p>
            <w:pPr>
              <w:ind w:right="-5"/>
              <w:jc w:val="center"/>
              <w:spacing w:line="500" w:lineRule="exact"/>
              <w:rPr>
                <w:b/>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总价</w:t>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制造商</w:t>
            </w:r>
            <w:r>
              <w:rPr>
                <w:rFonts w:hint="eastAsia"/>
                <w:color w:val="000000" w:themeColor="text1"/>
                <w14:textFill>
                  <w14:solidFill>
                    <w14:schemeClr w14:val="tx1"/>
                  </w14:solidFill>
                </w14:textFill>
              </w:rPr>
              <w:t xml:space="preserve">/</w:t>
            </w:r>
            <w:r>
              <w:rPr>
                <w:rFonts w:hint="eastAsia" w:ascii="宋体" w:hAnsi="宋体" w:eastAsia="宋体" w:cs="宋体"/>
                <w:color w:val="000000" w:themeColor="text1"/>
                <w14:textFill>
                  <w14:solidFill>
                    <w14:schemeClr w14:val="tx1"/>
                  </w14:solidFill>
                </w14:textFill>
              </w:rPr>
              <w:t xml:space="preserve">产地</w:t>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备注</w:t>
            </w:r>
            <w:r/>
          </w:p>
        </w:tc>
      </w:tr>
      <w:tr>
        <w:trPr>
          <w:cantSplit/>
          <w:trHeight w:val="655"/>
        </w:trPr>
        <w:tc>
          <w:tcPr>
            <w:tcBorders>
              <w:top w:val="single" w:color="auto" w:sz="4" w:space="0"/>
              <w:left w:val="single" w:color="auto" w:sz="4" w:space="0"/>
              <w:bottom w:val="single" w:color="auto" w:sz="4" w:space="0"/>
              <w:right w:val="single" w:color="auto" w:sz="6" w:space="0"/>
            </w:tcBorders>
            <w:tcW w:w="735" w:type="dxa"/>
            <w:textDirection w:val="lrTb"/>
            <w:noWrap w:val="false"/>
          </w:tcPr>
          <w:p>
            <w:pPr>
              <w:ind w:right="-5"/>
              <w:jc w:val="center"/>
              <w:spacing w:line="500" w:lineRule="exact"/>
              <w:rPr>
                <w:b/>
                <w:color w:val="000000" w:themeColor="text1"/>
                <w14:textFill>
                  <w14:solidFill>
                    <w14:schemeClr w14:val="tx1"/>
                  </w14:solidFill>
                </w14:textFill>
              </w:rPr>
            </w:pPr>
            <w:r>
              <w:rPr>
                <w:b/>
                <w:color w:val="000000" w:themeColor="text1"/>
                <w14:textFill>
                  <w14:solidFill>
                    <w14:schemeClr w14:val="tx1"/>
                  </w14:solidFill>
                </w14:textFill>
              </w:rPr>
            </w:r>
            <w:r/>
          </w:p>
        </w:tc>
        <w:tc>
          <w:tcPr>
            <w:tcBorders>
              <w:top w:val="single" w:color="auto" w:sz="4" w:space="0"/>
              <w:left w:val="single" w:color="auto" w:sz="6" w:space="0"/>
              <w:bottom w:val="single" w:color="auto" w:sz="4" w:space="0"/>
              <w:right w:val="single" w:color="auto" w:sz="4" w:space="0"/>
            </w:tcBorders>
            <w:tcW w:w="1680" w:type="dxa"/>
            <w:textDirection w:val="lrTb"/>
            <w:noWrap w:val="false"/>
          </w:tcPr>
          <w:p>
            <w:pPr>
              <w:ind w:right="-5"/>
              <w:jc w:val="center"/>
              <w:spacing w:line="500" w:lineRule="exact"/>
              <w:rPr>
                <w:b/>
                <w:color w:val="000000" w:themeColor="text1"/>
                <w14:textFill>
                  <w14:solidFill>
                    <w14:schemeClr w14:val="tx1"/>
                  </w14:solidFill>
                </w14:textFill>
              </w:rPr>
            </w:pPr>
            <w:r>
              <w:rPr>
                <w:b/>
                <w:color w:val="000000" w:themeColor="text1"/>
                <w14:textFill>
                  <w14:solidFill>
                    <w14:schemeClr w14:val="tx1"/>
                  </w14:solidFill>
                </w14:textFill>
              </w:rPr>
            </w:r>
            <w:r/>
          </w:p>
        </w:tc>
        <w:tc>
          <w:tcPr>
            <w:tcBorders>
              <w:top w:val="single" w:color="auto" w:sz="4" w:space="0"/>
              <w:left w:val="single" w:color="auto" w:sz="4" w:space="0"/>
              <w:bottom w:val="single" w:color="auto" w:sz="4" w:space="0"/>
              <w:right w:val="single" w:color="auto" w:sz="6" w:space="0"/>
            </w:tcBorders>
            <w:tcW w:w="1470" w:type="dxa"/>
            <w:textDirection w:val="lrTb"/>
            <w:noWrap w:val="false"/>
          </w:tcPr>
          <w:p>
            <w:pPr>
              <w:ind w:right="-5"/>
              <w:jc w:val="center"/>
              <w:spacing w:line="500" w:lineRule="exact"/>
              <w:rPr>
                <w:b/>
                <w:color w:val="000000" w:themeColor="text1"/>
                <w14:textFill>
                  <w14:solidFill>
                    <w14:schemeClr w14:val="tx1"/>
                  </w14:solidFill>
                </w14:textFill>
              </w:rPr>
            </w:pPr>
            <w:r>
              <w:rPr>
                <w:b/>
                <w:color w:val="000000" w:themeColor="text1"/>
                <w14:textFill>
                  <w14:solidFill>
                    <w14:schemeClr w14:val="tx1"/>
                  </w14:solidFill>
                </w14:textFill>
              </w:rPr>
            </w:r>
            <w:r/>
          </w:p>
        </w:tc>
        <w:tc>
          <w:tcPr>
            <w:tcBorders>
              <w:top w:val="single" w:color="auto" w:sz="4" w:space="0"/>
              <w:left w:val="single" w:color="auto" w:sz="6" w:space="0"/>
              <w:bottom w:val="single" w:color="auto" w:sz="4" w:space="0"/>
              <w:right w:val="single" w:color="auto" w:sz="6" w:space="0"/>
            </w:tcBorders>
            <w:tcW w:w="728" w:type="dxa"/>
            <w:textDirection w:val="lrTb"/>
            <w:noWrap w:val="false"/>
          </w:tcPr>
          <w:p>
            <w:pPr>
              <w:ind w:right="-5"/>
              <w:jc w:val="center"/>
              <w:spacing w:line="500" w:lineRule="exact"/>
              <w:rPr>
                <w:b/>
                <w:color w:val="000000" w:themeColor="text1"/>
                <w14:textFill>
                  <w14:solidFill>
                    <w14:schemeClr w14:val="tx1"/>
                  </w14:solidFill>
                </w14:textFill>
              </w:rPr>
            </w:pPr>
            <w:r>
              <w:rPr>
                <w:b/>
                <w:color w:val="000000" w:themeColor="text1"/>
                <w14:textFill>
                  <w14:solidFill>
                    <w14:schemeClr w14:val="tx1"/>
                  </w14:solidFill>
                </w14:textFill>
              </w:rPr>
            </w:r>
            <w:r/>
          </w:p>
        </w:tc>
        <w:tc>
          <w:tcPr>
            <w:tcBorders>
              <w:top w:val="single" w:color="auto" w:sz="4" w:space="0"/>
              <w:left w:val="single" w:color="auto" w:sz="6" w:space="0"/>
              <w:bottom w:val="single" w:color="auto" w:sz="4" w:space="0"/>
              <w:right w:val="single" w:color="auto" w:sz="6" w:space="0"/>
            </w:tcBorders>
            <w:tcW w:w="784" w:type="dxa"/>
            <w:textDirection w:val="lrTb"/>
            <w:noWrap w:val="false"/>
          </w:tcPr>
          <w:p>
            <w:pPr>
              <w:ind w:right="-5"/>
              <w:jc w:val="center"/>
              <w:spacing w:line="500" w:lineRule="exact"/>
              <w:rPr>
                <w:b/>
                <w:color w:val="000000" w:themeColor="text1"/>
                <w14:textFill>
                  <w14:solidFill>
                    <w14:schemeClr w14:val="tx1"/>
                  </w14:solidFill>
                </w14:textFill>
              </w:rPr>
            </w:pPr>
            <w:r>
              <w:rPr>
                <w:b/>
                <w:color w:val="000000" w:themeColor="text1"/>
                <w14:textFill>
                  <w14:solidFill>
                    <w14:schemeClr w14:val="tx1"/>
                  </w14:solidFill>
                </w14:textFill>
              </w:rPr>
            </w:r>
            <w:r/>
          </w:p>
        </w:tc>
        <w:tc>
          <w:tcPr>
            <w:tcBorders>
              <w:top w:val="single" w:color="auto" w:sz="4" w:space="0"/>
              <w:left w:val="single" w:color="auto" w:sz="6" w:space="0"/>
              <w:bottom w:val="single" w:color="auto" w:sz="4" w:space="0"/>
              <w:right w:val="single" w:color="auto" w:sz="6" w:space="0"/>
            </w:tcBorders>
            <w:tcW w:w="797" w:type="dxa"/>
            <w:textDirection w:val="lrTb"/>
            <w:noWrap w:val="false"/>
          </w:tcPr>
          <w:p>
            <w:pPr>
              <w:ind w:right="-5"/>
              <w:jc w:val="center"/>
              <w:spacing w:line="500" w:lineRule="exact"/>
              <w:rPr>
                <w:b/>
                <w:color w:val="000000" w:themeColor="text1"/>
                <w14:textFill>
                  <w14:solidFill>
                    <w14:schemeClr w14:val="tx1"/>
                  </w14:solidFill>
                </w14:textFill>
              </w:rPr>
            </w:pPr>
            <w:r>
              <w:rPr>
                <w:b/>
                <w:color w:val="000000" w:themeColor="text1"/>
                <w14:textFill>
                  <w14:solidFill>
                    <w14:schemeClr w14:val="tx1"/>
                  </w14:solidFill>
                </w14:textFill>
              </w:rPr>
            </w:r>
            <w:r/>
          </w:p>
        </w:tc>
        <w:tc>
          <w:tcPr>
            <w:tcBorders>
              <w:top w:val="single" w:color="auto" w:sz="4" w:space="0"/>
              <w:left w:val="single" w:color="auto" w:sz="6" w:space="0"/>
              <w:bottom w:val="single" w:color="auto" w:sz="4" w:space="0"/>
              <w:right w:val="single" w:color="auto" w:sz="6" w:space="0"/>
            </w:tcBorders>
            <w:tcW w:w="785" w:type="dxa"/>
            <w:textDirection w:val="lrTb"/>
            <w:noWrap w:val="false"/>
          </w:tcPr>
          <w:p>
            <w:pPr>
              <w:ind w:right="-5"/>
              <w:jc w:val="center"/>
              <w:spacing w:line="500" w:lineRule="exact"/>
              <w:rPr>
                <w:b/>
                <w:color w:val="000000" w:themeColor="text1"/>
                <w14:textFill>
                  <w14:solidFill>
                    <w14:schemeClr w14:val="tx1"/>
                  </w14:solidFill>
                </w14:textFill>
              </w:rPr>
            </w:pPr>
            <w:r>
              <w:rPr>
                <w:b/>
                <w:color w:val="000000" w:themeColor="text1"/>
                <w14:textFill>
                  <w14:solidFill>
                    <w14:schemeClr w14:val="tx1"/>
                  </w14:solidFill>
                </w14:textFill>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color w:val="000000" w:themeColor="text1"/>
                <w14:textFill>
                  <w14:solidFill>
                    <w14:schemeClr w14:val="tx1"/>
                  </w14:solidFill>
                </w14:textFill>
              </w:rPr>
            </w:pPr>
            <w:r>
              <w:rPr>
                <w:b/>
                <w:color w:val="000000" w:themeColor="text1"/>
                <w14:textFill>
                  <w14:solidFill>
                    <w14:schemeClr w14:val="tx1"/>
                  </w14:solidFill>
                </w14:textFill>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color w:val="000000" w:themeColor="text1"/>
                <w14:textFill>
                  <w14:solidFill>
                    <w14:schemeClr w14:val="tx1"/>
                  </w14:solidFill>
                </w14:textFill>
              </w:rPr>
            </w:pPr>
            <w:r>
              <w:rPr>
                <w:b/>
                <w:color w:val="000000" w:themeColor="text1"/>
                <w14:textFill>
                  <w14:solidFill>
                    <w14:schemeClr w14:val="tx1"/>
                  </w14:solidFill>
                </w14:textFill>
              </w:rPr>
            </w:r>
            <w:r/>
          </w:p>
        </w:tc>
      </w:tr>
      <w:tr>
        <w:trPr>
          <w:cantSplit/>
          <w:trHeight w:val="655"/>
        </w:trPr>
        <w:tc>
          <w:tcPr>
            <w:tcBorders>
              <w:top w:val="single" w:color="auto" w:sz="4" w:space="0"/>
              <w:left w:val="single" w:color="auto" w:sz="4" w:space="0"/>
              <w:bottom w:val="single" w:color="auto" w:sz="4" w:space="0"/>
              <w:right w:val="single" w:color="auto" w:sz="6" w:space="0"/>
            </w:tcBorders>
            <w:tcW w:w="735" w:type="dxa"/>
            <w:textDirection w:val="lrTb"/>
            <w:noWrap w:val="false"/>
          </w:tcPr>
          <w:p>
            <w:pPr>
              <w:ind w:right="-5"/>
              <w:jc w:val="center"/>
              <w:spacing w:line="500" w:lineRule="exact"/>
              <w:rPr>
                <w:b/>
                <w:color w:val="000000" w:themeColor="text1"/>
                <w14:textFill>
                  <w14:solidFill>
                    <w14:schemeClr w14:val="tx1"/>
                  </w14:solidFill>
                </w14:textFill>
              </w:rPr>
            </w:pPr>
            <w:r>
              <w:rPr>
                <w:b/>
                <w:color w:val="000000" w:themeColor="text1"/>
                <w14:textFill>
                  <w14:solidFill>
                    <w14:schemeClr w14:val="tx1"/>
                  </w14:solidFill>
                </w14:textFill>
              </w:rPr>
            </w:r>
            <w:r/>
          </w:p>
        </w:tc>
        <w:tc>
          <w:tcPr>
            <w:tcBorders>
              <w:top w:val="single" w:color="auto" w:sz="4" w:space="0"/>
              <w:left w:val="single" w:color="auto" w:sz="6" w:space="0"/>
              <w:bottom w:val="single" w:color="auto" w:sz="4" w:space="0"/>
              <w:right w:val="single" w:color="auto" w:sz="4" w:space="0"/>
            </w:tcBorders>
            <w:tcW w:w="1680" w:type="dxa"/>
            <w:textDirection w:val="lrTb"/>
            <w:noWrap w:val="false"/>
          </w:tcPr>
          <w:p>
            <w:pPr>
              <w:ind w:right="-5"/>
              <w:jc w:val="center"/>
              <w:spacing w:line="500" w:lineRule="exact"/>
              <w:rPr>
                <w:b/>
                <w:color w:val="000000" w:themeColor="text1"/>
                <w14:textFill>
                  <w14:solidFill>
                    <w14:schemeClr w14:val="tx1"/>
                  </w14:solidFill>
                </w14:textFill>
              </w:rPr>
            </w:pPr>
            <w:r>
              <w:rPr>
                <w:b/>
                <w:color w:val="000000" w:themeColor="text1"/>
                <w14:textFill>
                  <w14:solidFill>
                    <w14:schemeClr w14:val="tx1"/>
                  </w14:solidFill>
                </w14:textFill>
              </w:rPr>
            </w:r>
            <w:r/>
          </w:p>
        </w:tc>
        <w:tc>
          <w:tcPr>
            <w:tcBorders>
              <w:top w:val="single" w:color="auto" w:sz="4" w:space="0"/>
              <w:left w:val="single" w:color="auto" w:sz="4" w:space="0"/>
              <w:bottom w:val="single" w:color="auto" w:sz="4" w:space="0"/>
              <w:right w:val="single" w:color="auto" w:sz="6" w:space="0"/>
            </w:tcBorders>
            <w:tcW w:w="1470" w:type="dxa"/>
            <w:textDirection w:val="lrTb"/>
            <w:noWrap w:val="false"/>
          </w:tcPr>
          <w:p>
            <w:pPr>
              <w:ind w:right="-5"/>
              <w:jc w:val="center"/>
              <w:spacing w:line="500" w:lineRule="exact"/>
              <w:rPr>
                <w:b/>
                <w:color w:val="000000" w:themeColor="text1"/>
                <w14:textFill>
                  <w14:solidFill>
                    <w14:schemeClr w14:val="tx1"/>
                  </w14:solidFill>
                </w14:textFill>
              </w:rPr>
            </w:pPr>
            <w:r>
              <w:rPr>
                <w:b/>
                <w:color w:val="000000" w:themeColor="text1"/>
                <w14:textFill>
                  <w14:solidFill>
                    <w14:schemeClr w14:val="tx1"/>
                  </w14:solidFill>
                </w14:textFill>
              </w:rPr>
            </w:r>
            <w:r/>
          </w:p>
        </w:tc>
        <w:tc>
          <w:tcPr>
            <w:tcBorders>
              <w:top w:val="single" w:color="auto" w:sz="4" w:space="0"/>
              <w:left w:val="single" w:color="auto" w:sz="6" w:space="0"/>
              <w:bottom w:val="single" w:color="auto" w:sz="4" w:space="0"/>
              <w:right w:val="single" w:color="auto" w:sz="6" w:space="0"/>
            </w:tcBorders>
            <w:tcW w:w="728" w:type="dxa"/>
            <w:textDirection w:val="lrTb"/>
            <w:noWrap w:val="false"/>
          </w:tcPr>
          <w:p>
            <w:pPr>
              <w:ind w:right="-5"/>
              <w:jc w:val="center"/>
              <w:spacing w:line="500" w:lineRule="exact"/>
              <w:rPr>
                <w:b/>
                <w:color w:val="000000" w:themeColor="text1"/>
                <w14:textFill>
                  <w14:solidFill>
                    <w14:schemeClr w14:val="tx1"/>
                  </w14:solidFill>
                </w14:textFill>
              </w:rPr>
            </w:pPr>
            <w:r>
              <w:rPr>
                <w:b/>
                <w:color w:val="000000" w:themeColor="text1"/>
                <w14:textFill>
                  <w14:solidFill>
                    <w14:schemeClr w14:val="tx1"/>
                  </w14:solidFill>
                </w14:textFill>
              </w:rPr>
            </w:r>
            <w:r/>
          </w:p>
        </w:tc>
        <w:tc>
          <w:tcPr>
            <w:tcBorders>
              <w:top w:val="single" w:color="auto" w:sz="4" w:space="0"/>
              <w:left w:val="single" w:color="auto" w:sz="6" w:space="0"/>
              <w:bottom w:val="single" w:color="auto" w:sz="4" w:space="0"/>
              <w:right w:val="single" w:color="auto" w:sz="6" w:space="0"/>
            </w:tcBorders>
            <w:tcW w:w="784" w:type="dxa"/>
            <w:textDirection w:val="lrTb"/>
            <w:noWrap w:val="false"/>
          </w:tcPr>
          <w:p>
            <w:pPr>
              <w:ind w:right="-5"/>
              <w:jc w:val="center"/>
              <w:spacing w:line="500" w:lineRule="exact"/>
              <w:rPr>
                <w:b/>
                <w:color w:val="000000" w:themeColor="text1"/>
                <w14:textFill>
                  <w14:solidFill>
                    <w14:schemeClr w14:val="tx1"/>
                  </w14:solidFill>
                </w14:textFill>
              </w:rPr>
            </w:pPr>
            <w:r>
              <w:rPr>
                <w:b/>
                <w:color w:val="000000" w:themeColor="text1"/>
                <w14:textFill>
                  <w14:solidFill>
                    <w14:schemeClr w14:val="tx1"/>
                  </w14:solidFill>
                </w14:textFill>
              </w:rPr>
            </w:r>
            <w:r/>
          </w:p>
        </w:tc>
        <w:tc>
          <w:tcPr>
            <w:tcBorders>
              <w:top w:val="single" w:color="auto" w:sz="4" w:space="0"/>
              <w:left w:val="single" w:color="auto" w:sz="6" w:space="0"/>
              <w:bottom w:val="single" w:color="auto" w:sz="4" w:space="0"/>
              <w:right w:val="single" w:color="auto" w:sz="6" w:space="0"/>
            </w:tcBorders>
            <w:tcW w:w="797" w:type="dxa"/>
            <w:textDirection w:val="lrTb"/>
            <w:noWrap w:val="false"/>
          </w:tcPr>
          <w:p>
            <w:pPr>
              <w:ind w:right="-5"/>
              <w:jc w:val="center"/>
              <w:spacing w:line="500" w:lineRule="exact"/>
              <w:rPr>
                <w:b/>
                <w:color w:val="000000" w:themeColor="text1"/>
                <w14:textFill>
                  <w14:solidFill>
                    <w14:schemeClr w14:val="tx1"/>
                  </w14:solidFill>
                </w14:textFill>
              </w:rPr>
            </w:pPr>
            <w:r>
              <w:rPr>
                <w:b/>
                <w:color w:val="000000" w:themeColor="text1"/>
                <w14:textFill>
                  <w14:solidFill>
                    <w14:schemeClr w14:val="tx1"/>
                  </w14:solidFill>
                </w14:textFill>
              </w:rPr>
            </w:r>
            <w:r/>
          </w:p>
        </w:tc>
        <w:tc>
          <w:tcPr>
            <w:tcBorders>
              <w:top w:val="single" w:color="auto" w:sz="4" w:space="0"/>
              <w:left w:val="single" w:color="auto" w:sz="6" w:space="0"/>
              <w:bottom w:val="single" w:color="auto" w:sz="4" w:space="0"/>
              <w:right w:val="single" w:color="auto" w:sz="6" w:space="0"/>
            </w:tcBorders>
            <w:tcW w:w="785" w:type="dxa"/>
            <w:textDirection w:val="lrTb"/>
            <w:noWrap w:val="false"/>
          </w:tcPr>
          <w:p>
            <w:pPr>
              <w:ind w:right="-5"/>
              <w:jc w:val="center"/>
              <w:spacing w:line="500" w:lineRule="exact"/>
              <w:rPr>
                <w:b/>
                <w:color w:val="000000" w:themeColor="text1"/>
                <w14:textFill>
                  <w14:solidFill>
                    <w14:schemeClr w14:val="tx1"/>
                  </w14:solidFill>
                </w14:textFill>
              </w:rPr>
            </w:pPr>
            <w:r>
              <w:rPr>
                <w:b/>
                <w:color w:val="000000" w:themeColor="text1"/>
                <w14:textFill>
                  <w14:solidFill>
                    <w14:schemeClr w14:val="tx1"/>
                  </w14:solidFill>
                </w14:textFill>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color w:val="000000" w:themeColor="text1"/>
                <w14:textFill>
                  <w14:solidFill>
                    <w14:schemeClr w14:val="tx1"/>
                  </w14:solidFill>
                </w14:textFill>
              </w:rPr>
            </w:pPr>
            <w:r>
              <w:rPr>
                <w:b/>
                <w:color w:val="000000" w:themeColor="text1"/>
                <w14:textFill>
                  <w14:solidFill>
                    <w14:schemeClr w14:val="tx1"/>
                  </w14:solidFill>
                </w14:textFill>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color w:val="000000" w:themeColor="text1"/>
                <w14:textFill>
                  <w14:solidFill>
                    <w14:schemeClr w14:val="tx1"/>
                  </w14:solidFill>
                </w14:textFill>
              </w:rPr>
            </w:pPr>
            <w:r>
              <w:rPr>
                <w:b/>
                <w:color w:val="000000" w:themeColor="text1"/>
                <w14:textFill>
                  <w14:solidFill>
                    <w14:schemeClr w14:val="tx1"/>
                  </w14:solidFill>
                </w14:textFill>
              </w:rPr>
            </w:r>
            <w:r/>
          </w:p>
        </w:tc>
      </w:tr>
      <w:tr>
        <w:trPr>
          <w:cantSplit/>
          <w:trHeight w:val="655"/>
        </w:trPr>
        <w:tc>
          <w:tcPr>
            <w:tcBorders>
              <w:top w:val="single" w:color="auto" w:sz="4" w:space="0"/>
              <w:left w:val="single" w:color="auto" w:sz="4" w:space="0"/>
              <w:bottom w:val="single" w:color="auto" w:sz="4" w:space="0"/>
              <w:right w:val="single" w:color="auto" w:sz="6" w:space="0"/>
            </w:tcBorders>
            <w:tcW w:w="735" w:type="dxa"/>
            <w:textDirection w:val="lrTb"/>
            <w:noWrap w:val="false"/>
          </w:tcPr>
          <w:p>
            <w:pPr>
              <w:ind w:right="-5"/>
              <w:jc w:val="center"/>
              <w:spacing w:line="500" w:lineRule="exact"/>
              <w:rPr>
                <w:b/>
                <w:color w:val="000000" w:themeColor="text1"/>
                <w14:textFill>
                  <w14:solidFill>
                    <w14:schemeClr w14:val="tx1"/>
                  </w14:solidFill>
                </w14:textFill>
              </w:rPr>
            </w:pPr>
            <w:r>
              <w:rPr>
                <w:b/>
                <w:color w:val="000000" w:themeColor="text1"/>
                <w14:textFill>
                  <w14:solidFill>
                    <w14:schemeClr w14:val="tx1"/>
                  </w14:solidFill>
                </w14:textFill>
              </w:rPr>
            </w:r>
            <w:r/>
          </w:p>
        </w:tc>
        <w:tc>
          <w:tcPr>
            <w:tcBorders>
              <w:top w:val="single" w:color="auto" w:sz="4" w:space="0"/>
              <w:left w:val="single" w:color="auto" w:sz="6" w:space="0"/>
              <w:bottom w:val="single" w:color="auto" w:sz="4" w:space="0"/>
              <w:right w:val="single" w:color="auto" w:sz="4" w:space="0"/>
            </w:tcBorders>
            <w:tcW w:w="1680" w:type="dxa"/>
            <w:textDirection w:val="lrTb"/>
            <w:noWrap w:val="false"/>
          </w:tcPr>
          <w:p>
            <w:pPr>
              <w:ind w:right="-5"/>
              <w:jc w:val="center"/>
              <w:spacing w:line="500" w:lineRule="exact"/>
              <w:rPr>
                <w:b/>
                <w:color w:val="000000" w:themeColor="text1"/>
                <w14:textFill>
                  <w14:solidFill>
                    <w14:schemeClr w14:val="tx1"/>
                  </w14:solidFill>
                </w14:textFill>
              </w:rPr>
            </w:pPr>
            <w:r>
              <w:rPr>
                <w:b/>
                <w:color w:val="000000" w:themeColor="text1"/>
                <w14:textFill>
                  <w14:solidFill>
                    <w14:schemeClr w14:val="tx1"/>
                  </w14:solidFill>
                </w14:textFill>
              </w:rPr>
            </w:r>
            <w:r/>
          </w:p>
        </w:tc>
        <w:tc>
          <w:tcPr>
            <w:tcBorders>
              <w:top w:val="single" w:color="auto" w:sz="4" w:space="0"/>
              <w:left w:val="single" w:color="auto" w:sz="4" w:space="0"/>
              <w:bottom w:val="single" w:color="auto" w:sz="4" w:space="0"/>
              <w:right w:val="single" w:color="auto" w:sz="6" w:space="0"/>
            </w:tcBorders>
            <w:tcW w:w="1470" w:type="dxa"/>
            <w:textDirection w:val="lrTb"/>
            <w:noWrap w:val="false"/>
          </w:tcPr>
          <w:p>
            <w:pPr>
              <w:ind w:right="-5"/>
              <w:jc w:val="center"/>
              <w:spacing w:line="500" w:lineRule="exact"/>
              <w:rPr>
                <w:b/>
                <w:color w:val="000000" w:themeColor="text1"/>
                <w14:textFill>
                  <w14:solidFill>
                    <w14:schemeClr w14:val="tx1"/>
                  </w14:solidFill>
                </w14:textFill>
              </w:rPr>
            </w:pPr>
            <w:r>
              <w:rPr>
                <w:b/>
                <w:color w:val="000000" w:themeColor="text1"/>
                <w14:textFill>
                  <w14:solidFill>
                    <w14:schemeClr w14:val="tx1"/>
                  </w14:solidFill>
                </w14:textFill>
              </w:rPr>
            </w:r>
            <w:r/>
          </w:p>
        </w:tc>
        <w:tc>
          <w:tcPr>
            <w:tcBorders>
              <w:top w:val="single" w:color="auto" w:sz="4" w:space="0"/>
              <w:left w:val="single" w:color="auto" w:sz="6" w:space="0"/>
              <w:bottom w:val="single" w:color="auto" w:sz="4" w:space="0"/>
              <w:right w:val="single" w:color="auto" w:sz="6" w:space="0"/>
            </w:tcBorders>
            <w:tcW w:w="728" w:type="dxa"/>
            <w:textDirection w:val="lrTb"/>
            <w:noWrap w:val="false"/>
          </w:tcPr>
          <w:p>
            <w:pPr>
              <w:ind w:right="-5"/>
              <w:jc w:val="center"/>
              <w:spacing w:line="500" w:lineRule="exact"/>
              <w:rPr>
                <w:b/>
                <w:color w:val="000000" w:themeColor="text1"/>
                <w14:textFill>
                  <w14:solidFill>
                    <w14:schemeClr w14:val="tx1"/>
                  </w14:solidFill>
                </w14:textFill>
              </w:rPr>
            </w:pPr>
            <w:r>
              <w:rPr>
                <w:b/>
                <w:color w:val="000000" w:themeColor="text1"/>
                <w14:textFill>
                  <w14:solidFill>
                    <w14:schemeClr w14:val="tx1"/>
                  </w14:solidFill>
                </w14:textFill>
              </w:rPr>
            </w:r>
            <w:r/>
          </w:p>
        </w:tc>
        <w:tc>
          <w:tcPr>
            <w:tcBorders>
              <w:top w:val="single" w:color="auto" w:sz="4" w:space="0"/>
              <w:left w:val="single" w:color="auto" w:sz="6" w:space="0"/>
              <w:bottom w:val="single" w:color="auto" w:sz="4" w:space="0"/>
              <w:right w:val="single" w:color="auto" w:sz="6" w:space="0"/>
            </w:tcBorders>
            <w:tcW w:w="784" w:type="dxa"/>
            <w:textDirection w:val="lrTb"/>
            <w:noWrap w:val="false"/>
          </w:tcPr>
          <w:p>
            <w:pPr>
              <w:ind w:right="-5"/>
              <w:jc w:val="center"/>
              <w:spacing w:line="500" w:lineRule="exact"/>
              <w:rPr>
                <w:b/>
                <w:color w:val="000000" w:themeColor="text1"/>
                <w14:textFill>
                  <w14:solidFill>
                    <w14:schemeClr w14:val="tx1"/>
                  </w14:solidFill>
                </w14:textFill>
              </w:rPr>
            </w:pPr>
            <w:r>
              <w:rPr>
                <w:b/>
                <w:color w:val="000000" w:themeColor="text1"/>
                <w14:textFill>
                  <w14:solidFill>
                    <w14:schemeClr w14:val="tx1"/>
                  </w14:solidFill>
                </w14:textFill>
              </w:rPr>
            </w:r>
            <w:r/>
          </w:p>
        </w:tc>
        <w:tc>
          <w:tcPr>
            <w:tcBorders>
              <w:top w:val="single" w:color="auto" w:sz="4" w:space="0"/>
              <w:left w:val="single" w:color="auto" w:sz="6" w:space="0"/>
              <w:bottom w:val="single" w:color="auto" w:sz="4" w:space="0"/>
              <w:right w:val="single" w:color="auto" w:sz="6" w:space="0"/>
            </w:tcBorders>
            <w:tcW w:w="797" w:type="dxa"/>
            <w:textDirection w:val="lrTb"/>
            <w:noWrap w:val="false"/>
          </w:tcPr>
          <w:p>
            <w:pPr>
              <w:ind w:right="-5"/>
              <w:jc w:val="center"/>
              <w:spacing w:line="500" w:lineRule="exact"/>
              <w:rPr>
                <w:b/>
                <w:color w:val="000000" w:themeColor="text1"/>
                <w14:textFill>
                  <w14:solidFill>
                    <w14:schemeClr w14:val="tx1"/>
                  </w14:solidFill>
                </w14:textFill>
              </w:rPr>
            </w:pPr>
            <w:r>
              <w:rPr>
                <w:b/>
                <w:color w:val="000000" w:themeColor="text1"/>
                <w14:textFill>
                  <w14:solidFill>
                    <w14:schemeClr w14:val="tx1"/>
                  </w14:solidFill>
                </w14:textFill>
              </w:rPr>
            </w:r>
            <w:r/>
          </w:p>
        </w:tc>
        <w:tc>
          <w:tcPr>
            <w:tcBorders>
              <w:top w:val="single" w:color="auto" w:sz="4" w:space="0"/>
              <w:left w:val="single" w:color="auto" w:sz="6" w:space="0"/>
              <w:bottom w:val="single" w:color="auto" w:sz="4" w:space="0"/>
              <w:right w:val="single" w:color="auto" w:sz="6" w:space="0"/>
            </w:tcBorders>
            <w:tcW w:w="785" w:type="dxa"/>
            <w:textDirection w:val="lrTb"/>
            <w:noWrap w:val="false"/>
          </w:tcPr>
          <w:p>
            <w:pPr>
              <w:ind w:right="-5"/>
              <w:jc w:val="center"/>
              <w:spacing w:line="500" w:lineRule="exact"/>
              <w:rPr>
                <w:b/>
                <w:color w:val="000000" w:themeColor="text1"/>
                <w14:textFill>
                  <w14:solidFill>
                    <w14:schemeClr w14:val="tx1"/>
                  </w14:solidFill>
                </w14:textFill>
              </w:rPr>
            </w:pPr>
            <w:r>
              <w:rPr>
                <w:b/>
                <w:color w:val="000000" w:themeColor="text1"/>
                <w14:textFill>
                  <w14:solidFill>
                    <w14:schemeClr w14:val="tx1"/>
                  </w14:solidFill>
                </w14:textFill>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color w:val="000000" w:themeColor="text1"/>
                <w14:textFill>
                  <w14:solidFill>
                    <w14:schemeClr w14:val="tx1"/>
                  </w14:solidFill>
                </w14:textFill>
              </w:rPr>
            </w:pPr>
            <w:r>
              <w:rPr>
                <w:b/>
                <w:color w:val="000000" w:themeColor="text1"/>
                <w14:textFill>
                  <w14:solidFill>
                    <w14:schemeClr w14:val="tx1"/>
                  </w14:solidFill>
                </w14:textFill>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color w:val="000000" w:themeColor="text1"/>
                <w14:textFill>
                  <w14:solidFill>
                    <w14:schemeClr w14:val="tx1"/>
                  </w14:solidFill>
                </w14:textFill>
              </w:rPr>
            </w:pPr>
            <w:r>
              <w:rPr>
                <w:b/>
                <w:color w:val="000000" w:themeColor="text1"/>
                <w14:textFill>
                  <w14:solidFill>
                    <w14:schemeClr w14:val="tx1"/>
                  </w14:solidFill>
                </w14:textFill>
              </w:rPr>
            </w:r>
            <w:r/>
          </w:p>
        </w:tc>
      </w:tr>
      <w:tr>
        <w:trPr>
          <w:cantSplit/>
          <w:trHeight w:val="655"/>
        </w:trPr>
        <w:tc>
          <w:tcPr>
            <w:tcBorders>
              <w:top w:val="single" w:color="auto" w:sz="4" w:space="0"/>
              <w:left w:val="single" w:color="auto" w:sz="4" w:space="0"/>
              <w:bottom w:val="single" w:color="auto" w:sz="4" w:space="0"/>
              <w:right w:val="single" w:color="auto" w:sz="6" w:space="0"/>
            </w:tcBorders>
            <w:tcW w:w="735" w:type="dxa"/>
            <w:textDirection w:val="lrTb"/>
            <w:noWrap w:val="false"/>
          </w:tcPr>
          <w:p>
            <w:pPr>
              <w:ind w:right="-5"/>
              <w:jc w:val="center"/>
              <w:spacing w:line="500" w:lineRule="exact"/>
              <w:rPr>
                <w:b/>
                <w:color w:val="000000" w:themeColor="text1"/>
                <w14:textFill>
                  <w14:solidFill>
                    <w14:schemeClr w14:val="tx1"/>
                  </w14:solidFill>
                </w14:textFill>
              </w:rPr>
            </w:pPr>
            <w:r>
              <w:rPr>
                <w:b/>
                <w:color w:val="000000" w:themeColor="text1"/>
                <w14:textFill>
                  <w14:solidFill>
                    <w14:schemeClr w14:val="tx1"/>
                  </w14:solidFill>
                </w14:textFill>
              </w:rPr>
            </w:r>
            <w:r/>
          </w:p>
        </w:tc>
        <w:tc>
          <w:tcPr>
            <w:tcBorders>
              <w:top w:val="single" w:color="auto" w:sz="4" w:space="0"/>
              <w:left w:val="single" w:color="auto" w:sz="6" w:space="0"/>
              <w:bottom w:val="single" w:color="auto" w:sz="4" w:space="0"/>
              <w:right w:val="single" w:color="auto" w:sz="4" w:space="0"/>
            </w:tcBorders>
            <w:tcW w:w="1680" w:type="dxa"/>
            <w:textDirection w:val="lrTb"/>
            <w:noWrap w:val="false"/>
          </w:tcPr>
          <w:p>
            <w:pPr>
              <w:ind w:right="-5"/>
              <w:jc w:val="center"/>
              <w:spacing w:line="500" w:lineRule="exact"/>
              <w:rPr>
                <w:b/>
                <w:color w:val="000000" w:themeColor="text1"/>
                <w14:textFill>
                  <w14:solidFill>
                    <w14:schemeClr w14:val="tx1"/>
                  </w14:solidFill>
                </w14:textFill>
              </w:rPr>
            </w:pPr>
            <w:r>
              <w:rPr>
                <w:b/>
                <w:color w:val="000000" w:themeColor="text1"/>
                <w14:textFill>
                  <w14:solidFill>
                    <w14:schemeClr w14:val="tx1"/>
                  </w14:solidFill>
                </w14:textFill>
              </w:rPr>
            </w:r>
            <w:r/>
          </w:p>
        </w:tc>
        <w:tc>
          <w:tcPr>
            <w:tcBorders>
              <w:top w:val="single" w:color="auto" w:sz="4" w:space="0"/>
              <w:left w:val="single" w:color="auto" w:sz="4" w:space="0"/>
              <w:bottom w:val="single" w:color="auto" w:sz="4" w:space="0"/>
              <w:right w:val="single" w:color="auto" w:sz="6" w:space="0"/>
            </w:tcBorders>
            <w:tcW w:w="1470" w:type="dxa"/>
            <w:textDirection w:val="lrTb"/>
            <w:noWrap w:val="false"/>
          </w:tcPr>
          <w:p>
            <w:pPr>
              <w:ind w:right="-5"/>
              <w:jc w:val="center"/>
              <w:spacing w:line="500" w:lineRule="exact"/>
              <w:rPr>
                <w:b/>
                <w:color w:val="000000" w:themeColor="text1"/>
                <w14:textFill>
                  <w14:solidFill>
                    <w14:schemeClr w14:val="tx1"/>
                  </w14:solidFill>
                </w14:textFill>
              </w:rPr>
            </w:pPr>
            <w:r>
              <w:rPr>
                <w:b/>
                <w:color w:val="000000" w:themeColor="text1"/>
                <w14:textFill>
                  <w14:solidFill>
                    <w14:schemeClr w14:val="tx1"/>
                  </w14:solidFill>
                </w14:textFill>
              </w:rPr>
            </w:r>
            <w:r/>
          </w:p>
        </w:tc>
        <w:tc>
          <w:tcPr>
            <w:tcBorders>
              <w:top w:val="single" w:color="auto" w:sz="4" w:space="0"/>
              <w:left w:val="single" w:color="auto" w:sz="6" w:space="0"/>
              <w:bottom w:val="single" w:color="auto" w:sz="4" w:space="0"/>
              <w:right w:val="single" w:color="auto" w:sz="6" w:space="0"/>
            </w:tcBorders>
            <w:tcW w:w="728" w:type="dxa"/>
            <w:textDirection w:val="lrTb"/>
            <w:noWrap w:val="false"/>
          </w:tcPr>
          <w:p>
            <w:pPr>
              <w:ind w:right="-5"/>
              <w:jc w:val="center"/>
              <w:spacing w:line="500" w:lineRule="exact"/>
              <w:rPr>
                <w:b/>
                <w:color w:val="000000" w:themeColor="text1"/>
                <w14:textFill>
                  <w14:solidFill>
                    <w14:schemeClr w14:val="tx1"/>
                  </w14:solidFill>
                </w14:textFill>
              </w:rPr>
            </w:pPr>
            <w:r>
              <w:rPr>
                <w:b/>
                <w:color w:val="000000" w:themeColor="text1"/>
                <w14:textFill>
                  <w14:solidFill>
                    <w14:schemeClr w14:val="tx1"/>
                  </w14:solidFill>
                </w14:textFill>
              </w:rPr>
            </w:r>
            <w:r/>
          </w:p>
        </w:tc>
        <w:tc>
          <w:tcPr>
            <w:tcBorders>
              <w:top w:val="single" w:color="auto" w:sz="4" w:space="0"/>
              <w:left w:val="single" w:color="auto" w:sz="6" w:space="0"/>
              <w:bottom w:val="single" w:color="auto" w:sz="4" w:space="0"/>
              <w:right w:val="single" w:color="auto" w:sz="6" w:space="0"/>
            </w:tcBorders>
            <w:tcW w:w="784" w:type="dxa"/>
            <w:textDirection w:val="lrTb"/>
            <w:noWrap w:val="false"/>
          </w:tcPr>
          <w:p>
            <w:pPr>
              <w:ind w:right="-5"/>
              <w:jc w:val="center"/>
              <w:spacing w:line="500" w:lineRule="exact"/>
              <w:rPr>
                <w:b/>
                <w:color w:val="000000" w:themeColor="text1"/>
                <w14:textFill>
                  <w14:solidFill>
                    <w14:schemeClr w14:val="tx1"/>
                  </w14:solidFill>
                </w14:textFill>
              </w:rPr>
            </w:pPr>
            <w:r>
              <w:rPr>
                <w:b/>
                <w:color w:val="000000" w:themeColor="text1"/>
                <w14:textFill>
                  <w14:solidFill>
                    <w14:schemeClr w14:val="tx1"/>
                  </w14:solidFill>
                </w14:textFill>
              </w:rPr>
            </w:r>
            <w:r/>
          </w:p>
        </w:tc>
        <w:tc>
          <w:tcPr>
            <w:tcBorders>
              <w:top w:val="single" w:color="auto" w:sz="4" w:space="0"/>
              <w:left w:val="single" w:color="auto" w:sz="6" w:space="0"/>
              <w:bottom w:val="single" w:color="auto" w:sz="4" w:space="0"/>
              <w:right w:val="single" w:color="auto" w:sz="6" w:space="0"/>
            </w:tcBorders>
            <w:tcW w:w="797" w:type="dxa"/>
            <w:textDirection w:val="lrTb"/>
            <w:noWrap w:val="false"/>
          </w:tcPr>
          <w:p>
            <w:pPr>
              <w:ind w:right="-5"/>
              <w:jc w:val="center"/>
              <w:spacing w:line="500" w:lineRule="exact"/>
              <w:rPr>
                <w:b/>
                <w:color w:val="000000" w:themeColor="text1"/>
                <w14:textFill>
                  <w14:solidFill>
                    <w14:schemeClr w14:val="tx1"/>
                  </w14:solidFill>
                </w14:textFill>
              </w:rPr>
            </w:pPr>
            <w:r>
              <w:rPr>
                <w:b/>
                <w:color w:val="000000" w:themeColor="text1"/>
                <w14:textFill>
                  <w14:solidFill>
                    <w14:schemeClr w14:val="tx1"/>
                  </w14:solidFill>
                </w14:textFill>
              </w:rPr>
            </w:r>
            <w:r/>
          </w:p>
        </w:tc>
        <w:tc>
          <w:tcPr>
            <w:tcBorders>
              <w:top w:val="single" w:color="auto" w:sz="4" w:space="0"/>
              <w:left w:val="single" w:color="auto" w:sz="6" w:space="0"/>
              <w:bottom w:val="single" w:color="auto" w:sz="4" w:space="0"/>
              <w:right w:val="single" w:color="auto" w:sz="6" w:space="0"/>
            </w:tcBorders>
            <w:tcW w:w="785" w:type="dxa"/>
            <w:textDirection w:val="lrTb"/>
            <w:noWrap w:val="false"/>
          </w:tcPr>
          <w:p>
            <w:pPr>
              <w:ind w:right="-5"/>
              <w:jc w:val="center"/>
              <w:spacing w:line="500" w:lineRule="exact"/>
              <w:rPr>
                <w:b/>
                <w:color w:val="000000" w:themeColor="text1"/>
                <w14:textFill>
                  <w14:solidFill>
                    <w14:schemeClr w14:val="tx1"/>
                  </w14:solidFill>
                </w14:textFill>
              </w:rPr>
            </w:pPr>
            <w:r>
              <w:rPr>
                <w:b/>
                <w:color w:val="000000" w:themeColor="text1"/>
                <w14:textFill>
                  <w14:solidFill>
                    <w14:schemeClr w14:val="tx1"/>
                  </w14:solidFill>
                </w14:textFill>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color w:val="000000" w:themeColor="text1"/>
                <w14:textFill>
                  <w14:solidFill>
                    <w14:schemeClr w14:val="tx1"/>
                  </w14:solidFill>
                </w14:textFill>
              </w:rPr>
            </w:pPr>
            <w:r>
              <w:rPr>
                <w:b/>
                <w:color w:val="000000" w:themeColor="text1"/>
                <w14:textFill>
                  <w14:solidFill>
                    <w14:schemeClr w14:val="tx1"/>
                  </w14:solidFill>
                </w14:textFill>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color w:val="000000" w:themeColor="text1"/>
                <w14:textFill>
                  <w14:solidFill>
                    <w14:schemeClr w14:val="tx1"/>
                  </w14:solidFill>
                </w14:textFill>
              </w:rPr>
            </w:pPr>
            <w:r>
              <w:rPr>
                <w:b/>
                <w:color w:val="000000" w:themeColor="text1"/>
                <w14:textFill>
                  <w14:solidFill>
                    <w14:schemeClr w14:val="tx1"/>
                  </w14:solidFill>
                </w14:textFill>
              </w:rPr>
            </w:r>
            <w:r/>
          </w:p>
        </w:tc>
      </w:tr>
      <w:tr>
        <w:trPr>
          <w:cantSplit/>
          <w:trHeight w:val="655"/>
        </w:trPr>
        <w:tc>
          <w:tcPr>
            <w:tcBorders>
              <w:top w:val="single" w:color="auto" w:sz="4" w:space="0"/>
              <w:left w:val="single" w:color="auto" w:sz="4" w:space="0"/>
              <w:bottom w:val="single" w:color="auto" w:sz="4" w:space="0"/>
              <w:right w:val="single" w:color="auto" w:sz="6" w:space="0"/>
            </w:tcBorders>
            <w:tcW w:w="735" w:type="dxa"/>
            <w:textDirection w:val="lrTb"/>
            <w:noWrap w:val="false"/>
          </w:tcPr>
          <w:p>
            <w:pPr>
              <w:ind w:right="-5"/>
              <w:jc w:val="center"/>
              <w:spacing w:line="500" w:lineRule="exact"/>
              <w:rPr>
                <w:b/>
                <w:color w:val="000000" w:themeColor="text1"/>
                <w14:textFill>
                  <w14:solidFill>
                    <w14:schemeClr w14:val="tx1"/>
                  </w14:solidFill>
                </w14:textFill>
              </w:rPr>
            </w:pPr>
            <w:r>
              <w:rPr>
                <w:b/>
                <w:color w:val="000000" w:themeColor="text1"/>
                <w14:textFill>
                  <w14:solidFill>
                    <w14:schemeClr w14:val="tx1"/>
                  </w14:solidFill>
                </w14:textFill>
              </w:rPr>
            </w:r>
            <w:r/>
          </w:p>
        </w:tc>
        <w:tc>
          <w:tcPr>
            <w:tcBorders>
              <w:top w:val="single" w:color="auto" w:sz="4" w:space="0"/>
              <w:left w:val="single" w:color="auto" w:sz="6" w:space="0"/>
              <w:bottom w:val="single" w:color="auto" w:sz="4" w:space="0"/>
              <w:right w:val="single" w:color="auto" w:sz="4" w:space="0"/>
            </w:tcBorders>
            <w:tcW w:w="1680" w:type="dxa"/>
            <w:textDirection w:val="lrTb"/>
            <w:noWrap w:val="false"/>
          </w:tcPr>
          <w:p>
            <w:pPr>
              <w:ind w:right="-5"/>
              <w:jc w:val="center"/>
              <w:spacing w:line="500" w:lineRule="exact"/>
              <w:rPr>
                <w:b/>
                <w:color w:val="000000" w:themeColor="text1"/>
                <w14:textFill>
                  <w14:solidFill>
                    <w14:schemeClr w14:val="tx1"/>
                  </w14:solidFill>
                </w14:textFill>
              </w:rPr>
            </w:pPr>
            <w:r>
              <w:rPr>
                <w:b/>
                <w:color w:val="000000" w:themeColor="text1"/>
                <w14:textFill>
                  <w14:solidFill>
                    <w14:schemeClr w14:val="tx1"/>
                  </w14:solidFill>
                </w14:textFill>
              </w:rPr>
            </w:r>
            <w:r/>
          </w:p>
        </w:tc>
        <w:tc>
          <w:tcPr>
            <w:tcBorders>
              <w:top w:val="single" w:color="auto" w:sz="4" w:space="0"/>
              <w:left w:val="single" w:color="auto" w:sz="4" w:space="0"/>
              <w:bottom w:val="single" w:color="auto" w:sz="4" w:space="0"/>
              <w:right w:val="single" w:color="auto" w:sz="6" w:space="0"/>
            </w:tcBorders>
            <w:tcW w:w="1470" w:type="dxa"/>
            <w:textDirection w:val="lrTb"/>
            <w:noWrap w:val="false"/>
          </w:tcPr>
          <w:p>
            <w:pPr>
              <w:ind w:right="-5"/>
              <w:jc w:val="center"/>
              <w:spacing w:line="500" w:lineRule="exact"/>
              <w:rPr>
                <w:b/>
                <w:color w:val="000000" w:themeColor="text1"/>
                <w14:textFill>
                  <w14:solidFill>
                    <w14:schemeClr w14:val="tx1"/>
                  </w14:solidFill>
                </w14:textFill>
              </w:rPr>
            </w:pPr>
            <w:r>
              <w:rPr>
                <w:b/>
                <w:color w:val="000000" w:themeColor="text1"/>
                <w14:textFill>
                  <w14:solidFill>
                    <w14:schemeClr w14:val="tx1"/>
                  </w14:solidFill>
                </w14:textFill>
              </w:rPr>
            </w:r>
            <w:r/>
          </w:p>
        </w:tc>
        <w:tc>
          <w:tcPr>
            <w:tcBorders>
              <w:top w:val="single" w:color="auto" w:sz="4" w:space="0"/>
              <w:left w:val="single" w:color="auto" w:sz="6" w:space="0"/>
              <w:bottom w:val="single" w:color="auto" w:sz="4" w:space="0"/>
              <w:right w:val="single" w:color="auto" w:sz="6" w:space="0"/>
            </w:tcBorders>
            <w:tcW w:w="728" w:type="dxa"/>
            <w:textDirection w:val="lrTb"/>
            <w:noWrap w:val="false"/>
          </w:tcPr>
          <w:p>
            <w:pPr>
              <w:ind w:right="-5"/>
              <w:jc w:val="center"/>
              <w:spacing w:line="500" w:lineRule="exact"/>
              <w:rPr>
                <w:b/>
                <w:color w:val="000000" w:themeColor="text1"/>
                <w14:textFill>
                  <w14:solidFill>
                    <w14:schemeClr w14:val="tx1"/>
                  </w14:solidFill>
                </w14:textFill>
              </w:rPr>
            </w:pPr>
            <w:r>
              <w:rPr>
                <w:b/>
                <w:color w:val="000000" w:themeColor="text1"/>
                <w14:textFill>
                  <w14:solidFill>
                    <w14:schemeClr w14:val="tx1"/>
                  </w14:solidFill>
                </w14:textFill>
              </w:rPr>
            </w:r>
            <w:r/>
          </w:p>
        </w:tc>
        <w:tc>
          <w:tcPr>
            <w:tcBorders>
              <w:top w:val="single" w:color="auto" w:sz="4" w:space="0"/>
              <w:left w:val="single" w:color="auto" w:sz="6" w:space="0"/>
              <w:bottom w:val="single" w:color="auto" w:sz="4" w:space="0"/>
              <w:right w:val="single" w:color="auto" w:sz="6" w:space="0"/>
            </w:tcBorders>
            <w:tcW w:w="784" w:type="dxa"/>
            <w:textDirection w:val="lrTb"/>
            <w:noWrap w:val="false"/>
          </w:tcPr>
          <w:p>
            <w:pPr>
              <w:ind w:right="-5"/>
              <w:jc w:val="center"/>
              <w:spacing w:line="500" w:lineRule="exact"/>
              <w:rPr>
                <w:b/>
                <w:color w:val="000000" w:themeColor="text1"/>
                <w14:textFill>
                  <w14:solidFill>
                    <w14:schemeClr w14:val="tx1"/>
                  </w14:solidFill>
                </w14:textFill>
              </w:rPr>
            </w:pPr>
            <w:r>
              <w:rPr>
                <w:b/>
                <w:color w:val="000000" w:themeColor="text1"/>
                <w14:textFill>
                  <w14:solidFill>
                    <w14:schemeClr w14:val="tx1"/>
                  </w14:solidFill>
                </w14:textFill>
              </w:rPr>
            </w:r>
            <w:r/>
          </w:p>
        </w:tc>
        <w:tc>
          <w:tcPr>
            <w:tcBorders>
              <w:top w:val="single" w:color="auto" w:sz="4" w:space="0"/>
              <w:left w:val="single" w:color="auto" w:sz="6" w:space="0"/>
              <w:bottom w:val="single" w:color="auto" w:sz="4" w:space="0"/>
              <w:right w:val="single" w:color="auto" w:sz="6" w:space="0"/>
            </w:tcBorders>
            <w:tcW w:w="797" w:type="dxa"/>
            <w:textDirection w:val="lrTb"/>
            <w:noWrap w:val="false"/>
          </w:tcPr>
          <w:p>
            <w:pPr>
              <w:ind w:right="-5"/>
              <w:jc w:val="center"/>
              <w:spacing w:line="500" w:lineRule="exact"/>
              <w:rPr>
                <w:b/>
                <w:color w:val="000000" w:themeColor="text1"/>
                <w14:textFill>
                  <w14:solidFill>
                    <w14:schemeClr w14:val="tx1"/>
                  </w14:solidFill>
                </w14:textFill>
              </w:rPr>
            </w:pPr>
            <w:r>
              <w:rPr>
                <w:b/>
                <w:color w:val="000000" w:themeColor="text1"/>
                <w14:textFill>
                  <w14:solidFill>
                    <w14:schemeClr w14:val="tx1"/>
                  </w14:solidFill>
                </w14:textFill>
              </w:rPr>
            </w:r>
            <w:r/>
          </w:p>
        </w:tc>
        <w:tc>
          <w:tcPr>
            <w:tcBorders>
              <w:top w:val="single" w:color="auto" w:sz="4" w:space="0"/>
              <w:left w:val="single" w:color="auto" w:sz="6" w:space="0"/>
              <w:bottom w:val="single" w:color="auto" w:sz="4" w:space="0"/>
              <w:right w:val="single" w:color="auto" w:sz="6" w:space="0"/>
            </w:tcBorders>
            <w:tcW w:w="785" w:type="dxa"/>
            <w:textDirection w:val="lrTb"/>
            <w:noWrap w:val="false"/>
          </w:tcPr>
          <w:p>
            <w:pPr>
              <w:ind w:right="-5"/>
              <w:jc w:val="center"/>
              <w:spacing w:line="500" w:lineRule="exact"/>
              <w:rPr>
                <w:b/>
                <w:color w:val="000000" w:themeColor="text1"/>
                <w14:textFill>
                  <w14:solidFill>
                    <w14:schemeClr w14:val="tx1"/>
                  </w14:solidFill>
                </w14:textFill>
              </w:rPr>
            </w:pPr>
            <w:r>
              <w:rPr>
                <w:b/>
                <w:color w:val="000000" w:themeColor="text1"/>
                <w14:textFill>
                  <w14:solidFill>
                    <w14:schemeClr w14:val="tx1"/>
                  </w14:solidFill>
                </w14:textFill>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color w:val="000000" w:themeColor="text1"/>
                <w14:textFill>
                  <w14:solidFill>
                    <w14:schemeClr w14:val="tx1"/>
                  </w14:solidFill>
                </w14:textFill>
              </w:rPr>
            </w:pPr>
            <w:r>
              <w:rPr>
                <w:b/>
                <w:color w:val="000000" w:themeColor="text1"/>
                <w14:textFill>
                  <w14:solidFill>
                    <w14:schemeClr w14:val="tx1"/>
                  </w14:solidFill>
                </w14:textFill>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color w:val="000000" w:themeColor="text1"/>
                <w14:textFill>
                  <w14:solidFill>
                    <w14:schemeClr w14:val="tx1"/>
                  </w14:solidFill>
                </w14:textFill>
              </w:rPr>
            </w:pPr>
            <w:r>
              <w:rPr>
                <w:b/>
                <w:color w:val="000000" w:themeColor="text1"/>
                <w14:textFill>
                  <w14:solidFill>
                    <w14:schemeClr w14:val="tx1"/>
                  </w14:solidFill>
                </w14:textFill>
              </w:rPr>
            </w:r>
            <w:r/>
          </w:p>
        </w:tc>
      </w:tr>
      <w:tr>
        <w:trPr>
          <w:cantSplit/>
          <w:trHeight w:val="655"/>
        </w:trPr>
        <w:tc>
          <w:tcPr>
            <w:tcBorders>
              <w:top w:val="single" w:color="auto" w:sz="4" w:space="0"/>
              <w:left w:val="single" w:color="auto" w:sz="4" w:space="0"/>
              <w:bottom w:val="single" w:color="auto" w:sz="4" w:space="0"/>
              <w:right w:val="single" w:color="auto" w:sz="6" w:space="0"/>
            </w:tcBorders>
            <w:tcW w:w="735" w:type="dxa"/>
            <w:textDirection w:val="lrTb"/>
            <w:noWrap w:val="false"/>
          </w:tcPr>
          <w:p>
            <w:pPr>
              <w:ind w:right="-5"/>
              <w:jc w:val="center"/>
              <w:spacing w:line="500" w:lineRule="exact"/>
              <w:rPr>
                <w:b/>
                <w:color w:val="000000" w:themeColor="text1"/>
                <w14:textFill>
                  <w14:solidFill>
                    <w14:schemeClr w14:val="tx1"/>
                  </w14:solidFill>
                </w14:textFill>
              </w:rPr>
            </w:pPr>
            <w:r>
              <w:rPr>
                <w:b/>
                <w:color w:val="000000" w:themeColor="text1"/>
                <w14:textFill>
                  <w14:solidFill>
                    <w14:schemeClr w14:val="tx1"/>
                  </w14:solidFill>
                </w14:textFill>
              </w:rPr>
            </w:r>
            <w:r/>
          </w:p>
        </w:tc>
        <w:tc>
          <w:tcPr>
            <w:tcBorders>
              <w:top w:val="single" w:color="auto" w:sz="4" w:space="0"/>
              <w:left w:val="single" w:color="auto" w:sz="6" w:space="0"/>
              <w:bottom w:val="single" w:color="auto" w:sz="4" w:space="0"/>
              <w:right w:val="single" w:color="auto" w:sz="4" w:space="0"/>
            </w:tcBorders>
            <w:tcW w:w="1680" w:type="dxa"/>
            <w:textDirection w:val="lrTb"/>
            <w:noWrap w:val="false"/>
          </w:tcPr>
          <w:p>
            <w:pPr>
              <w:ind w:right="-5"/>
              <w:jc w:val="center"/>
              <w:spacing w:line="500" w:lineRule="exact"/>
              <w:rPr>
                <w:b/>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合计</w:t>
            </w:r>
            <w:r/>
          </w:p>
        </w:tc>
        <w:tc>
          <w:tcPr>
            <w:tcBorders>
              <w:top w:val="single" w:color="auto" w:sz="4" w:space="0"/>
              <w:left w:val="single" w:color="auto" w:sz="4" w:space="0"/>
              <w:bottom w:val="single" w:color="auto" w:sz="4" w:space="0"/>
              <w:right w:val="single" w:color="auto" w:sz="6" w:space="0"/>
            </w:tcBorders>
            <w:tcW w:w="1470" w:type="dxa"/>
            <w:textDirection w:val="lrTb"/>
            <w:noWrap w:val="false"/>
          </w:tcPr>
          <w:p>
            <w:pPr>
              <w:ind w:right="-5"/>
              <w:jc w:val="center"/>
              <w:spacing w:line="500" w:lineRule="exact"/>
              <w:rPr>
                <w:b/>
                <w:color w:val="000000" w:themeColor="text1"/>
                <w14:textFill>
                  <w14:solidFill>
                    <w14:schemeClr w14:val="tx1"/>
                  </w14:solidFill>
                </w14:textFill>
              </w:rPr>
            </w:pPr>
            <w:r>
              <w:rPr>
                <w:b/>
                <w:color w:val="000000" w:themeColor="text1"/>
                <w14:textFill>
                  <w14:solidFill>
                    <w14:schemeClr w14:val="tx1"/>
                  </w14:solidFill>
                </w14:textFill>
              </w:rPr>
            </w:r>
            <w:r/>
          </w:p>
        </w:tc>
        <w:tc>
          <w:tcPr>
            <w:tcBorders>
              <w:top w:val="single" w:color="auto" w:sz="4" w:space="0"/>
              <w:left w:val="single" w:color="auto" w:sz="6" w:space="0"/>
              <w:bottom w:val="single" w:color="auto" w:sz="4" w:space="0"/>
              <w:right w:val="single" w:color="auto" w:sz="6" w:space="0"/>
            </w:tcBorders>
            <w:tcW w:w="728" w:type="dxa"/>
            <w:textDirection w:val="lrTb"/>
            <w:noWrap w:val="false"/>
          </w:tcPr>
          <w:p>
            <w:pPr>
              <w:ind w:right="-5"/>
              <w:jc w:val="center"/>
              <w:spacing w:line="500" w:lineRule="exact"/>
              <w:rPr>
                <w:b/>
                <w:color w:val="000000" w:themeColor="text1"/>
                <w14:textFill>
                  <w14:solidFill>
                    <w14:schemeClr w14:val="tx1"/>
                  </w14:solidFill>
                </w14:textFill>
              </w:rPr>
            </w:pPr>
            <w:r>
              <w:rPr>
                <w:b/>
                <w:color w:val="000000" w:themeColor="text1"/>
                <w14:textFill>
                  <w14:solidFill>
                    <w14:schemeClr w14:val="tx1"/>
                  </w14:solidFill>
                </w14:textFill>
              </w:rPr>
            </w:r>
            <w:r/>
          </w:p>
        </w:tc>
        <w:tc>
          <w:tcPr>
            <w:tcBorders>
              <w:top w:val="single" w:color="auto" w:sz="4" w:space="0"/>
              <w:left w:val="single" w:color="auto" w:sz="6" w:space="0"/>
              <w:bottom w:val="single" w:color="auto" w:sz="4" w:space="0"/>
              <w:right w:val="single" w:color="auto" w:sz="6" w:space="0"/>
            </w:tcBorders>
            <w:tcW w:w="784" w:type="dxa"/>
            <w:textDirection w:val="lrTb"/>
            <w:noWrap w:val="false"/>
          </w:tcPr>
          <w:p>
            <w:pPr>
              <w:ind w:right="-5"/>
              <w:jc w:val="center"/>
              <w:spacing w:line="500" w:lineRule="exact"/>
              <w:rPr>
                <w:b/>
                <w:color w:val="000000" w:themeColor="text1"/>
                <w14:textFill>
                  <w14:solidFill>
                    <w14:schemeClr w14:val="tx1"/>
                  </w14:solidFill>
                </w14:textFill>
              </w:rPr>
            </w:pPr>
            <w:r>
              <w:rPr>
                <w:b/>
                <w:color w:val="000000" w:themeColor="text1"/>
                <w14:textFill>
                  <w14:solidFill>
                    <w14:schemeClr w14:val="tx1"/>
                  </w14:solidFill>
                </w14:textFill>
              </w:rPr>
            </w:r>
            <w:r/>
          </w:p>
        </w:tc>
        <w:tc>
          <w:tcPr>
            <w:tcBorders>
              <w:top w:val="single" w:color="auto" w:sz="4" w:space="0"/>
              <w:left w:val="single" w:color="auto" w:sz="6" w:space="0"/>
              <w:bottom w:val="single" w:color="auto" w:sz="4" w:space="0"/>
              <w:right w:val="single" w:color="auto" w:sz="6" w:space="0"/>
            </w:tcBorders>
            <w:tcW w:w="797" w:type="dxa"/>
            <w:textDirection w:val="lrTb"/>
            <w:noWrap w:val="false"/>
          </w:tcPr>
          <w:p>
            <w:pPr>
              <w:ind w:right="-5"/>
              <w:jc w:val="center"/>
              <w:spacing w:line="500" w:lineRule="exact"/>
              <w:rPr>
                <w:b/>
                <w:color w:val="000000" w:themeColor="text1"/>
                <w14:textFill>
                  <w14:solidFill>
                    <w14:schemeClr w14:val="tx1"/>
                  </w14:solidFill>
                </w14:textFill>
              </w:rPr>
            </w:pPr>
            <w:r>
              <w:rPr>
                <w:b/>
                <w:color w:val="000000" w:themeColor="text1"/>
                <w14:textFill>
                  <w14:solidFill>
                    <w14:schemeClr w14:val="tx1"/>
                  </w14:solidFill>
                </w14:textFill>
              </w:rPr>
            </w:r>
            <w:r/>
          </w:p>
        </w:tc>
        <w:tc>
          <w:tcPr>
            <w:tcBorders>
              <w:top w:val="single" w:color="auto" w:sz="4" w:space="0"/>
              <w:left w:val="single" w:color="auto" w:sz="6" w:space="0"/>
              <w:bottom w:val="single" w:color="auto" w:sz="4" w:space="0"/>
              <w:right w:val="single" w:color="auto" w:sz="6" w:space="0"/>
            </w:tcBorders>
            <w:tcW w:w="785" w:type="dxa"/>
            <w:textDirection w:val="lrTb"/>
            <w:noWrap w:val="false"/>
          </w:tcPr>
          <w:p>
            <w:pPr>
              <w:ind w:right="-5"/>
              <w:jc w:val="center"/>
              <w:spacing w:line="500" w:lineRule="exact"/>
              <w:rPr>
                <w:b/>
                <w:color w:val="000000" w:themeColor="text1"/>
                <w14:textFill>
                  <w14:solidFill>
                    <w14:schemeClr w14:val="tx1"/>
                  </w14:solidFill>
                </w14:textFill>
              </w:rPr>
            </w:pPr>
            <w:r>
              <w:rPr>
                <w:b/>
                <w:color w:val="000000" w:themeColor="text1"/>
                <w14:textFill>
                  <w14:solidFill>
                    <w14:schemeClr w14:val="tx1"/>
                  </w14:solidFill>
                </w14:textFill>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color w:val="000000" w:themeColor="text1"/>
                <w14:textFill>
                  <w14:solidFill>
                    <w14:schemeClr w14:val="tx1"/>
                  </w14:solidFill>
                </w14:textFill>
              </w:rPr>
            </w:pPr>
            <w:r>
              <w:rPr>
                <w:b/>
                <w:color w:val="000000" w:themeColor="text1"/>
                <w14:textFill>
                  <w14:solidFill>
                    <w14:schemeClr w14:val="tx1"/>
                  </w14:solidFill>
                </w14:textFill>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color w:val="000000" w:themeColor="text1"/>
                <w14:textFill>
                  <w14:solidFill>
                    <w14:schemeClr w14:val="tx1"/>
                  </w14:solidFill>
                </w14:textFill>
              </w:rPr>
            </w:pPr>
            <w:r>
              <w:rPr>
                <w:b/>
                <w:color w:val="000000" w:themeColor="text1"/>
                <w14:textFill>
                  <w14:solidFill>
                    <w14:schemeClr w14:val="tx1"/>
                  </w14:solidFill>
                </w14:textFill>
              </w:rPr>
            </w:r>
            <w:r/>
          </w:p>
        </w:tc>
      </w:tr>
      <w:tr>
        <w:trPr>
          <w:cantSplit/>
          <w:trHeight w:val="655"/>
        </w:trPr>
        <w:tc>
          <w:tcPr>
            <w:gridSpan w:val="9"/>
            <w:tcBorders>
              <w:top w:val="single" w:color="auto" w:sz="4" w:space="0"/>
              <w:left w:val="single" w:color="auto" w:sz="4" w:space="0"/>
              <w:bottom w:val="single" w:color="auto" w:sz="4" w:space="0"/>
              <w:right w:val="single" w:color="auto" w:sz="4" w:space="0"/>
            </w:tcBorders>
            <w:tcW w:w="10241" w:type="dxa"/>
            <w:textDirection w:val="lrTb"/>
            <w:noWrap w:val="false"/>
          </w:tcPr>
          <w:p>
            <w:pPr>
              <w:spacing w:after="120" w:line="300" w:lineRule="auto"/>
              <w:tabs>
                <w:tab w:val="left" w:pos="840" w:leader="none"/>
              </w:tabs>
              <w:rPr>
                <w:b/>
                <w:color w:val="000000" w:themeColor="text1"/>
                <w:lang w:eastAsia="zh-CN"/>
                <w14:textFill>
                  <w14:solidFill>
                    <w14:schemeClr w14:val="tx1"/>
                  </w14:solidFill>
                </w14:textFill>
              </w:rPr>
            </w:pPr>
            <w:r>
              <w:rPr>
                <w:rFonts w:hint="eastAsia" w:ascii="宋体" w:hAnsi="宋体" w:eastAsia="宋体" w:cs="宋体"/>
                <w:color w:val="000000" w:themeColor="text1"/>
                <w:lang w:eastAsia="zh-CN"/>
                <w14:textFill>
                  <w14:solidFill>
                    <w14:schemeClr w14:val="tx1"/>
                  </w14:solidFill>
                </w14:textFill>
              </w:rPr>
              <w:t xml:space="preserve">本采购包中提供的符合本国产品标准的产品成本之和占该采购包提供的全部产品成本之和的比例为</w:t>
            </w:r>
            <w:r>
              <w:rPr>
                <w:rFonts w:hint="eastAsia"/>
                <w:color w:val="000000" w:themeColor="text1"/>
                <w:lang w:eastAsia="zh-CN"/>
                <w14:textFill>
                  <w14:solidFill>
                    <w14:schemeClr w14:val="tx1"/>
                  </w14:solidFill>
                </w14:textFill>
              </w:rPr>
              <w:t xml:space="preserve">***%</w:t>
            </w:r>
            <w:r>
              <w:rPr>
                <w:rFonts w:hint="eastAsia" w:ascii="宋体" w:hAnsi="宋体" w:eastAsia="宋体" w:cs="宋体"/>
                <w:color w:val="000000" w:themeColor="text1"/>
                <w:lang w:eastAsia="zh-CN"/>
                <w14:textFill>
                  <w14:solidFill>
                    <w14:schemeClr w14:val="tx1"/>
                  </w14:solidFill>
                </w14:textFill>
              </w:rPr>
              <w:t xml:space="preserve">。</w:t>
            </w:r>
            <w:r/>
          </w:p>
        </w:tc>
      </w:tr>
    </w:tbl>
    <w:p>
      <w:pPr>
        <w:spacing w:line="500" w:lineRule="exact"/>
        <w:rPr>
          <w:b/>
          <w:color w:val="000000" w:themeColor="text1"/>
          <w:lang w:eastAsia="zh-CN"/>
          <w14:textFill>
            <w14:solidFill>
              <w14:schemeClr w14:val="tx1"/>
            </w14:solidFill>
          </w14:textFill>
        </w:rPr>
      </w:pPr>
      <w:r>
        <w:rPr>
          <w:rFonts w:hint="eastAsia" w:ascii="宋体" w:hAnsi="宋体" w:eastAsia="宋体" w:cs="宋体"/>
          <w:color w:val="000000" w:themeColor="text1"/>
          <w:lang w:eastAsia="zh-CN"/>
          <w14:textFill>
            <w14:solidFill>
              <w14:schemeClr w14:val="tx1"/>
            </w14:solidFill>
          </w14:textFill>
        </w:rPr>
        <w:t xml:space="preserve">投标人名称（加盖公章）：</w:t>
      </w:r>
      <w:r/>
    </w:p>
    <w:p>
      <w:pPr>
        <w:spacing w:line="500" w:lineRule="exact"/>
        <w:rPr>
          <w:b/>
          <w:color w:val="000000" w:themeColor="text1"/>
          <w:u w:val="single"/>
          <w:lang w:eastAsia="zh-CN"/>
          <w14:textFill>
            <w14:solidFill>
              <w14:schemeClr w14:val="tx1"/>
            </w14:solidFill>
          </w14:textFill>
        </w:rPr>
      </w:pPr>
      <w:r>
        <w:rPr>
          <w:rFonts w:hint="eastAsia" w:ascii="宋体" w:hAnsi="宋体" w:eastAsia="宋体" w:cs="宋体"/>
          <w:color w:val="000000" w:themeColor="text1"/>
          <w:lang w:eastAsia="zh-CN"/>
          <w14:textFill>
            <w14:solidFill>
              <w14:schemeClr w14:val="tx1"/>
            </w14:solidFill>
          </w14:textFill>
        </w:rPr>
        <w:t xml:space="preserve">投标人法定代表人或其委托人签字：</w:t>
      </w:r>
      <w:r/>
    </w:p>
    <w:p>
      <w:pPr>
        <w:spacing w:line="500" w:lineRule="exact"/>
        <w:rPr>
          <w:b/>
          <w:color w:val="000000" w:themeColor="text1"/>
          <w:lang w:eastAsia="zh-CN"/>
          <w14:textFill>
            <w14:solidFill>
              <w14:schemeClr w14:val="tx1"/>
            </w14:solidFill>
          </w14:textFill>
        </w:rPr>
      </w:pPr>
      <w:r>
        <w:rPr>
          <w:rFonts w:hint="eastAsia" w:ascii="宋体" w:hAnsi="宋体" w:eastAsia="宋体" w:cs="宋体"/>
          <w:color w:val="000000" w:themeColor="text1"/>
          <w:lang w:eastAsia="zh-CN"/>
          <w14:textFill>
            <w14:solidFill>
              <w14:schemeClr w14:val="tx1"/>
            </w14:solidFill>
          </w14:textFill>
        </w:rPr>
        <w:t xml:space="preserve">日期：</w:t>
      </w:r>
      <w:r>
        <w:rPr>
          <w:rFonts w:hint="eastAsia"/>
          <w:color w:val="000000" w:themeColor="text1"/>
          <w:lang w:eastAsia="zh-CN"/>
          <w14:textFill>
            <w14:solidFill>
              <w14:schemeClr w14:val="tx1"/>
            </w14:solidFill>
          </w14:textFill>
        </w:rPr>
        <w:t xml:space="preserve">     </w:t>
      </w:r>
      <w:r/>
    </w:p>
    <w:p>
      <w:pPr>
        <w:spacing w:after="120" w:line="300" w:lineRule="auto"/>
        <w:tabs>
          <w:tab w:val="left" w:pos="840" w:leader="none"/>
        </w:tabs>
        <w:rPr>
          <w:rFonts w:hAnsi="宋体" w:cs="宋体"/>
          <w:b/>
          <w:bCs/>
          <w:color w:val="000000" w:themeColor="text1"/>
          <w:lang w:eastAsia="zh-CN"/>
          <w14:textFill>
            <w14:solidFill>
              <w14:schemeClr w14:val="tx1"/>
            </w14:solidFill>
          </w14:textFill>
        </w:rPr>
      </w:pPr>
      <w:r>
        <w:rPr>
          <w:rFonts w:hint="eastAsia" w:ascii="宋体" w:hAnsi="宋体" w:eastAsia="宋体" w:cs="宋体"/>
          <w:bCs/>
          <w:color w:val="000000" w:themeColor="text1"/>
          <w:lang w:eastAsia="zh-CN"/>
          <w14:textFill>
            <w14:solidFill>
              <w14:schemeClr w14:val="tx1"/>
            </w14:solidFill>
          </w14:textFill>
        </w:rPr>
        <w:t xml:space="preserve">注：</w:t>
      </w:r>
      <w:r>
        <w:rPr>
          <w:rFonts w:hint="eastAsia" w:hAnsi="宋体" w:cs="宋体"/>
          <w:bCs/>
          <w:color w:val="000000" w:themeColor="text1"/>
          <w:lang w:eastAsia="zh-CN"/>
          <w14:textFill>
            <w14:solidFill>
              <w14:schemeClr w14:val="tx1"/>
            </w14:solidFill>
          </w14:textFill>
        </w:rPr>
        <w:t xml:space="preserve">1</w:t>
      </w:r>
      <w:r>
        <w:rPr>
          <w:rFonts w:hint="eastAsia" w:ascii="宋体" w:hAnsi="宋体" w:eastAsia="宋体" w:cs="宋体"/>
          <w:bCs/>
          <w:color w:val="000000" w:themeColor="text1"/>
          <w:lang w:eastAsia="zh-CN"/>
          <w14:textFill>
            <w14:solidFill>
              <w14:schemeClr w14:val="tx1"/>
            </w14:solidFill>
          </w14:textFill>
        </w:rPr>
        <w:t xml:space="preserve">、</w:t>
      </w:r>
      <w:r>
        <w:rPr>
          <w:bCs/>
          <w:color w:val="000000" w:themeColor="text1"/>
          <w:lang w:eastAsia="zh-CN"/>
          <w14:textFill>
            <w14:solidFill>
              <w14:schemeClr w14:val="tx1"/>
            </w14:solidFill>
          </w14:textFill>
        </w:rPr>
        <w:t xml:space="preserve">“</w:t>
      </w:r>
      <w:r>
        <w:rPr>
          <w:rFonts w:hint="eastAsia" w:ascii="宋体" w:hAnsi="宋体" w:eastAsia="宋体" w:cs="宋体"/>
          <w:bCs/>
          <w:color w:val="000000" w:themeColor="text1"/>
          <w:lang w:eastAsia="zh-CN"/>
          <w14:textFill>
            <w14:solidFill>
              <w14:schemeClr w14:val="tx1"/>
            </w14:solidFill>
          </w14:textFill>
        </w:rPr>
        <w:t xml:space="preserve">分项报价表</w:t>
      </w:r>
      <w:r>
        <w:rPr>
          <w:bCs/>
          <w:color w:val="000000" w:themeColor="text1"/>
          <w:lang w:eastAsia="zh-CN"/>
          <w14:textFill>
            <w14:solidFill>
              <w14:schemeClr w14:val="tx1"/>
            </w14:solidFill>
          </w14:textFill>
        </w:rPr>
        <w:t xml:space="preserve">”</w:t>
      </w:r>
      <w:r>
        <w:rPr>
          <w:rFonts w:hint="eastAsia" w:ascii="宋体" w:hAnsi="宋体" w:eastAsia="宋体" w:cs="宋体"/>
          <w:bCs/>
          <w:color w:val="000000" w:themeColor="text1"/>
          <w:lang w:eastAsia="zh-CN"/>
          <w14:textFill>
            <w14:solidFill>
              <w14:schemeClr w14:val="tx1"/>
            </w14:solidFill>
          </w14:textFill>
        </w:rPr>
        <w:t xml:space="preserve">中</w:t>
      </w:r>
      <w:r>
        <w:rPr>
          <w:bCs/>
          <w:color w:val="000000" w:themeColor="text1"/>
          <w:lang w:eastAsia="zh-CN"/>
          <w14:textFill>
            <w14:solidFill>
              <w14:schemeClr w14:val="tx1"/>
            </w14:solidFill>
          </w14:textFill>
        </w:rPr>
        <w:t xml:space="preserve">“</w:t>
      </w:r>
      <w:r>
        <w:rPr>
          <w:rFonts w:hint="eastAsia" w:ascii="宋体" w:hAnsi="宋体" w:eastAsia="宋体" w:cs="宋体"/>
          <w:bCs/>
          <w:color w:val="000000" w:themeColor="text1"/>
          <w:lang w:eastAsia="zh-CN"/>
          <w14:textFill>
            <w14:solidFill>
              <w14:schemeClr w14:val="tx1"/>
            </w14:solidFill>
          </w14:textFill>
        </w:rPr>
        <w:t xml:space="preserve">合计</w:t>
      </w:r>
      <w:r>
        <w:rPr>
          <w:bCs/>
          <w:color w:val="000000" w:themeColor="text1"/>
          <w:lang w:eastAsia="zh-CN"/>
          <w14:textFill>
            <w14:solidFill>
              <w14:schemeClr w14:val="tx1"/>
            </w14:solidFill>
          </w14:textFill>
        </w:rPr>
        <w:t xml:space="preserve">”</w:t>
      </w:r>
      <w:r>
        <w:rPr>
          <w:rFonts w:hint="eastAsia" w:ascii="宋体" w:hAnsi="宋体" w:eastAsia="宋体" w:cs="宋体"/>
          <w:bCs/>
          <w:color w:val="000000" w:themeColor="text1"/>
          <w:lang w:eastAsia="zh-CN"/>
          <w14:textFill>
            <w14:solidFill>
              <w14:schemeClr w14:val="tx1"/>
            </w14:solidFill>
          </w14:textFill>
        </w:rPr>
        <w:t xml:space="preserve">金额应当与</w:t>
      </w:r>
      <w:r>
        <w:rPr>
          <w:bCs/>
          <w:color w:val="000000" w:themeColor="text1"/>
          <w:lang w:eastAsia="zh-CN"/>
          <w14:textFill>
            <w14:solidFill>
              <w14:schemeClr w14:val="tx1"/>
            </w14:solidFill>
          </w14:textFill>
        </w:rPr>
        <w:t xml:space="preserve">“</w:t>
      </w:r>
      <w:r>
        <w:rPr>
          <w:rFonts w:hint="eastAsia" w:ascii="宋体" w:hAnsi="宋体" w:eastAsia="宋体" w:cs="宋体"/>
          <w:bCs/>
          <w:color w:val="000000" w:themeColor="text1"/>
          <w:lang w:eastAsia="zh-CN"/>
          <w14:textFill>
            <w14:solidFill>
              <w14:schemeClr w14:val="tx1"/>
            </w14:solidFill>
          </w14:textFill>
        </w:rPr>
        <w:t xml:space="preserve">开标一览表</w:t>
      </w:r>
      <w:r>
        <w:rPr>
          <w:bCs/>
          <w:color w:val="000000" w:themeColor="text1"/>
          <w:lang w:eastAsia="zh-CN"/>
          <w14:textFill>
            <w14:solidFill>
              <w14:schemeClr w14:val="tx1"/>
            </w14:solidFill>
          </w14:textFill>
        </w:rPr>
        <w:t xml:space="preserve">”</w:t>
      </w:r>
      <w:r>
        <w:rPr>
          <w:rFonts w:hint="eastAsia" w:ascii="宋体" w:hAnsi="宋体" w:eastAsia="宋体" w:cs="宋体"/>
          <w:bCs/>
          <w:color w:val="000000" w:themeColor="text1"/>
          <w:lang w:eastAsia="zh-CN"/>
          <w14:textFill>
            <w14:solidFill>
              <w14:schemeClr w14:val="tx1"/>
            </w14:solidFill>
          </w14:textFill>
        </w:rPr>
        <w:t xml:space="preserve">中</w:t>
      </w:r>
      <w:r>
        <w:rPr>
          <w:bCs/>
          <w:color w:val="000000" w:themeColor="text1"/>
          <w:lang w:eastAsia="zh-CN"/>
          <w14:textFill>
            <w14:solidFill>
              <w14:schemeClr w14:val="tx1"/>
            </w14:solidFill>
          </w14:textFill>
        </w:rPr>
        <w:t xml:space="preserve">“</w:t>
      </w:r>
      <w:r>
        <w:rPr>
          <w:rFonts w:hint="eastAsia" w:ascii="宋体" w:hAnsi="宋体" w:eastAsia="宋体" w:cs="宋体"/>
          <w:bCs/>
          <w:color w:val="000000" w:themeColor="text1"/>
          <w:lang w:eastAsia="zh-CN"/>
          <w14:textFill>
            <w14:solidFill>
              <w14:schemeClr w14:val="tx1"/>
            </w14:solidFill>
          </w14:textFill>
        </w:rPr>
        <w:t xml:space="preserve">投标总价</w:t>
      </w:r>
      <w:r>
        <w:rPr>
          <w:bCs/>
          <w:color w:val="000000" w:themeColor="text1"/>
          <w:lang w:eastAsia="zh-CN"/>
          <w14:textFill>
            <w14:solidFill>
              <w14:schemeClr w14:val="tx1"/>
            </w14:solidFill>
          </w14:textFill>
        </w:rPr>
        <w:t xml:space="preserve">”</w:t>
      </w:r>
      <w:r>
        <w:rPr>
          <w:rFonts w:hint="eastAsia" w:ascii="宋体" w:hAnsi="宋体" w:eastAsia="宋体" w:cs="宋体"/>
          <w:bCs/>
          <w:color w:val="000000" w:themeColor="text1"/>
          <w:lang w:eastAsia="zh-CN"/>
          <w14:textFill>
            <w14:solidFill>
              <w14:schemeClr w14:val="tx1"/>
            </w14:solidFill>
          </w14:textFill>
        </w:rPr>
        <w:t xml:space="preserve">金额一致。</w:t>
      </w:r>
      <w:r/>
    </w:p>
    <w:p>
      <w:pPr>
        <w:spacing w:after="120" w:line="300" w:lineRule="auto"/>
        <w:tabs>
          <w:tab w:val="left" w:pos="840" w:leader="none"/>
        </w:tabs>
        <w:rPr>
          <w:rFonts w:hAnsi="宋体"/>
          <w:b/>
          <w:color w:val="000000" w:themeColor="text1"/>
          <w:lang w:eastAsia="zh-CN"/>
          <w14:textFill>
            <w14:solidFill>
              <w14:schemeClr w14:val="tx1"/>
            </w14:solidFill>
          </w14:textFill>
        </w:rPr>
      </w:pPr>
      <w:r>
        <w:rPr>
          <w:rFonts w:hint="eastAsia" w:hAnsi="宋体" w:cs="宋体"/>
          <w:color w:val="000000" w:themeColor="text1"/>
          <w:lang w:eastAsia="zh-CN"/>
          <w14:textFill>
            <w14:solidFill>
              <w14:schemeClr w14:val="tx1"/>
            </w14:solidFill>
          </w14:textFill>
        </w:rPr>
        <w:t xml:space="preserve">2</w:t>
      </w:r>
      <w:r>
        <w:rPr>
          <w:rFonts w:hint="eastAsia" w:ascii="宋体" w:hAnsi="宋体" w:eastAsia="宋体" w:cs="宋体"/>
          <w:color w:val="000000" w:themeColor="text1"/>
          <w:lang w:eastAsia="zh-CN"/>
          <w14:textFill>
            <w14:solidFill>
              <w14:schemeClr w14:val="tx1"/>
            </w14:solidFill>
          </w14:textFill>
        </w:rPr>
        <w:t xml:space="preserve">、涉及小型、微型、节能产品、环境标志等享受政府采购扶持政策的项目，需在备注中分别明确注明。</w:t>
      </w:r>
      <w:r/>
    </w:p>
    <w:p>
      <w:pPr>
        <w:spacing w:line="500" w:lineRule="atLeast"/>
        <w:widowControl w:val="off"/>
        <w:rPr>
          <w:rFonts w:ascii="宋体" w:hAnsi="宋体" w:eastAsia="宋体" w:cs="Times New Roman"/>
          <w:b/>
          <w:color w:val="000000" w:themeColor="text1"/>
          <w:position w:val="-10"/>
          <w:lang w:val="zh-CN"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3.</w:t>
      </w:r>
      <w:r>
        <w:rPr>
          <w:rFonts w:hint="eastAsia" w:ascii="宋体" w:hAnsi="宋体" w:eastAsia="宋体" w:cs="宋体"/>
          <w:color w:val="000000" w:themeColor="text1"/>
          <w:lang w:eastAsia="zh-CN"/>
          <w14:textFill>
            <w14:solidFill>
              <w14:schemeClr w14:val="tx1"/>
            </w14:solidFill>
          </w14:textFill>
        </w:rPr>
        <w:t xml:space="preserve">本采购包中含有多种产品时，供应商未填写本采购包中提供的符合本国产品标准的产品成本之和占该采购包提供的全部产品成本之和的比例数值的，或比例数值未达到</w:t>
      </w:r>
      <w:r>
        <w:rPr>
          <w:rFonts w:hint="eastAsia"/>
          <w:color w:val="000000" w:themeColor="text1"/>
          <w:lang w:eastAsia="zh-CN"/>
          <w14:textFill>
            <w14:solidFill>
              <w14:schemeClr w14:val="tx1"/>
            </w14:solidFill>
          </w14:textFill>
        </w:rPr>
        <w:t xml:space="preserve">80%</w:t>
      </w:r>
      <w:r>
        <w:rPr>
          <w:rFonts w:hint="eastAsia" w:ascii="宋体" w:hAnsi="宋体" w:eastAsia="宋体" w:cs="宋体"/>
          <w:color w:val="000000" w:themeColor="text1"/>
          <w:lang w:eastAsia="zh-CN"/>
          <w14:textFill>
            <w14:solidFill>
              <w14:schemeClr w14:val="tx1"/>
            </w14:solidFill>
          </w14:textFill>
        </w:rPr>
        <w:t xml:space="preserve">的，将不享受本国产品价格评审优惠。</w:t>
      </w:r>
      <w:r/>
    </w:p>
    <w:p>
      <w:pPr>
        <w:jc w:val="both"/>
        <w:spacing w:after="0" w:line="400" w:lineRule="exact"/>
        <w:widowControl w:val="off"/>
        <w:rPr>
          <w:rFonts w:ascii="宋体" w:hAnsi="宋体" w:eastAsia="宋体" w:cs="Times New Roman"/>
          <w:b/>
          <w:color w:val="000000" w:themeColor="text1"/>
          <w:position w:val="-10"/>
          <w:lang w:val="zh-CN" w:eastAsia="zh-CN"/>
          <w14:textFill>
            <w14:solidFill>
              <w14:schemeClr w14:val="tx1"/>
            </w14:solidFill>
          </w14:textFill>
        </w:rPr>
      </w:pPr>
      <w:r>
        <w:rPr>
          <w:rFonts w:ascii="宋体" w:hAnsi="宋体" w:eastAsia="宋体" w:cs="Times New Roman"/>
          <w:b/>
          <w:color w:val="000000" w:themeColor="text1"/>
          <w:position w:val="-10"/>
          <w:lang w:val="zh-CN" w:eastAsia="zh-CN"/>
          <w14:textFill>
            <w14:solidFill>
              <w14:schemeClr w14:val="tx1"/>
            </w14:solidFill>
          </w14:textFill>
        </w:rPr>
      </w:r>
      <w:r/>
    </w:p>
    <w:p>
      <w:pPr>
        <w:jc w:val="both"/>
        <w:spacing w:after="0" w:line="400" w:lineRule="exact"/>
        <w:widowControl w:val="off"/>
        <w:rPr>
          <w:rFonts w:ascii="宋体" w:hAnsi="宋体" w:eastAsia="宋体" w:cs="Times New Roman"/>
          <w:b/>
          <w:color w:val="000000" w:themeColor="text1"/>
          <w:position w:val="-10"/>
          <w:lang w:val="zh-CN" w:eastAsia="zh-CN"/>
          <w14:textFill>
            <w14:solidFill>
              <w14:schemeClr w14:val="tx1"/>
            </w14:solidFill>
          </w14:textFill>
        </w:rPr>
      </w:pPr>
      <w:r>
        <w:rPr>
          <w:rFonts w:ascii="宋体" w:hAnsi="宋体" w:eastAsia="宋体" w:cs="Times New Roman"/>
          <w:b/>
          <w:color w:val="000000" w:themeColor="text1"/>
          <w:position w:val="-10"/>
          <w:lang w:val="zh-CN" w:eastAsia="zh-CN"/>
          <w14:textFill>
            <w14:solidFill>
              <w14:schemeClr w14:val="tx1"/>
            </w14:solidFill>
          </w14:textFill>
        </w:rPr>
      </w:r>
      <w:r/>
    </w:p>
    <w:p>
      <w:pPr>
        <w:jc w:val="both"/>
        <w:spacing w:after="120" w:line="500" w:lineRule="exact"/>
        <w:widowControl w:val="off"/>
        <w:rPr>
          <w:rFonts w:ascii="宋体" w:hAnsi="Times New Roman" w:eastAsia="宋体" w:cs="Times New Roman"/>
          <w:color w:val="000000" w:themeColor="text1"/>
          <w:sz w:val="24"/>
          <w:szCs w:val="24"/>
          <w:lang w:eastAsia="zh-CN"/>
          <w14:textFill>
            <w14:solidFill>
              <w14:schemeClr w14:val="tx1"/>
            </w14:solidFill>
          </w14:textFill>
        </w:rPr>
      </w:pPr>
      <w:r>
        <w:rPr>
          <w:rFonts w:hint="eastAsia" w:ascii="宋体" w:hAnsi="Times New Roman" w:eastAsia="宋体" w:cs="Times New Roman"/>
          <w:color w:val="000000" w:themeColor="text1"/>
          <w:sz w:val="24"/>
          <w:szCs w:val="24"/>
          <w:lang w:eastAsia="zh-CN"/>
          <w14:textFill>
            <w14:solidFill>
              <w14:schemeClr w14:val="tx1"/>
            </w14:solidFill>
          </w14:textFill>
        </w:rPr>
        <w:t xml:space="preserve">格式四：参数偏离表（针对招标文件</w:t>
      </w:r>
      <w:r>
        <w:rPr>
          <w:rFonts w:hint="eastAsia" w:ascii="宋体" w:hAnsi="Times New Roman" w:eastAsia="宋体" w:cs="Times New Roman"/>
          <w:b/>
          <w:bCs/>
          <w:color w:val="000000" w:themeColor="text1"/>
          <w:sz w:val="24"/>
          <w:szCs w:val="24"/>
          <w:u w:val="single"/>
          <w:lang w:eastAsia="zh-CN"/>
          <w14:textFill>
            <w14:solidFill>
              <w14:schemeClr w14:val="tx1"/>
            </w14:solidFill>
          </w14:textFill>
        </w:rPr>
        <w:t xml:space="preserve">第四章 技术、商务要求</w:t>
      </w:r>
      <w:r>
        <w:rPr>
          <w:rFonts w:hint="eastAsia" w:ascii="宋体" w:hAnsi="Times New Roman" w:eastAsia="宋体" w:cs="Times New Roman"/>
          <w:color w:val="000000" w:themeColor="text1"/>
          <w:sz w:val="24"/>
          <w:szCs w:val="24"/>
          <w:lang w:eastAsia="zh-CN"/>
          <w14:textFill>
            <w14:solidFill>
              <w14:schemeClr w14:val="tx1"/>
            </w14:solidFill>
          </w14:textFill>
        </w:rPr>
        <w:t xml:space="preserve">）</w:t>
      </w:r>
      <w:r/>
    </w:p>
    <w:p>
      <w:pPr>
        <w:ind w:firstLine="480"/>
        <w:jc w:val="both"/>
        <w:spacing w:after="0" w:line="400" w:lineRule="exact"/>
        <w:widowControl w:val="off"/>
        <w:rPr>
          <w:rFonts w:ascii="宋体" w:hAnsi="Times New Roman" w:eastAsia="宋体" w:cs="Times New Roman"/>
          <w:color w:val="000000" w:themeColor="text1"/>
          <w:sz w:val="24"/>
          <w:szCs w:val="24"/>
          <w:lang w:eastAsia="zh-CN"/>
          <w14:textFill>
            <w14:solidFill>
              <w14:schemeClr w14:val="tx1"/>
            </w14:solidFill>
          </w14:textFill>
        </w:rPr>
      </w:pPr>
      <w:r>
        <w:rPr>
          <w:rFonts w:hint="eastAsia" w:ascii="Times New Roman" w:hAnsi="Times New Roman" w:eastAsia="宋体" w:cs="Times New Roman"/>
          <w:bCs/>
          <w:color w:val="000000" w:themeColor="text1"/>
          <w:sz w:val="24"/>
          <w:szCs w:val="24"/>
          <w:lang w:eastAsia="zh-CN"/>
          <w14:textFill>
            <w14:solidFill>
              <w14:schemeClr w14:val="tx1"/>
            </w14:solidFill>
          </w14:textFill>
        </w:rPr>
        <w:t xml:space="preserve">项目编号：   </w:t>
      </w:r>
      <w:r>
        <w:rPr>
          <w:rFonts w:hint="eastAsia" w:ascii="宋体" w:hAnsi="Times New Roman" w:eastAsia="宋体" w:cs="Times New Roman"/>
          <w:color w:val="000000" w:themeColor="text1"/>
          <w:sz w:val="24"/>
          <w:szCs w:val="24"/>
          <w:lang w:eastAsia="zh-CN"/>
          <w14:textFill>
            <w14:solidFill>
              <w14:schemeClr w14:val="tx1"/>
            </w14:solidFill>
          </w14:textFill>
        </w:rPr>
        <w:t xml:space="preserve">项目代理编号：  包号：</w:t>
      </w:r>
      <w:r/>
    </w:p>
    <w:p>
      <w:pPr>
        <w:jc w:val="both"/>
        <w:spacing w:after="0" w:line="240" w:lineRule="auto"/>
        <w:widowControl w:val="off"/>
        <w:rPr>
          <w:rFonts w:ascii="Times New Roman" w:hAnsi="Times New Roman" w:eastAsia="宋体" w:cs="Times New Roman"/>
          <w:color w:val="000000" w:themeColor="text1"/>
          <w:szCs w:val="24"/>
          <w:lang w:eastAsia="zh-CN"/>
          <w14:textFill>
            <w14:solidFill>
              <w14:schemeClr w14:val="tx1"/>
            </w14:solidFill>
          </w14:textFill>
        </w:rPr>
      </w:pPr>
      <w:r>
        <w:rPr>
          <w:rFonts w:ascii="Times New Roman" w:hAnsi="Times New Roman" w:eastAsia="宋体" w:cs="Times New Roman"/>
          <w:color w:val="000000" w:themeColor="text1"/>
          <w:szCs w:val="24"/>
          <w:lang w:eastAsia="zh-CN"/>
          <w14:textFill>
            <w14:solidFill>
              <w14:schemeClr w14:val="tx1"/>
            </w14:solidFill>
          </w14:textFill>
        </w:rPr>
      </w:r>
      <w:r/>
    </w:p>
    <w:tbl>
      <w:tblPr>
        <w:tblStyle w:val="970"/>
        <w:tblW w:w="754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3"/>
        <w:gridCol w:w="2099"/>
        <w:gridCol w:w="1966"/>
        <w:gridCol w:w="1311"/>
        <w:gridCol w:w="1432"/>
      </w:tblGrid>
      <w:tr>
        <w:trPr>
          <w:jc w:val="center"/>
          <w:trHeight w:val="886"/>
        </w:trPr>
        <w:tc>
          <w:tcPr>
            <w:tcW w:w="733" w:type="dxa"/>
            <w:vAlign w:val="center"/>
            <w:textDirection w:val="lrTb"/>
            <w:noWrap w:val="false"/>
          </w:tcPr>
          <w:p>
            <w:pPr>
              <w:jc w:val="center"/>
              <w:spacing w:after="0" w:line="420" w:lineRule="exact"/>
              <w:widowControl w:val="off"/>
              <w:rPr>
                <w:rFonts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 xml:space="preserve">序号</w:t>
            </w:r>
            <w:r/>
          </w:p>
        </w:tc>
        <w:tc>
          <w:tcPr>
            <w:tcW w:w="2099" w:type="dxa"/>
            <w:vAlign w:val="center"/>
            <w:textDirection w:val="lrTb"/>
            <w:noWrap w:val="false"/>
          </w:tcPr>
          <w:p>
            <w:pPr>
              <w:jc w:val="center"/>
              <w:spacing w:after="0" w:line="420" w:lineRule="exact"/>
              <w:widowControl w:val="off"/>
              <w:rPr>
                <w:rFonts w:ascii="Times New Roman" w:hAnsi="Times New Roman" w:eastAsia="宋体" w:cs="Times New Roman"/>
                <w:b/>
                <w:bCs/>
                <w:color w:val="000000" w:themeColor="text1"/>
                <w:sz w:val="24"/>
                <w:szCs w:val="24"/>
                <w:u w:val="single"/>
                <w14:textFill>
                  <w14:solidFill>
                    <w14:schemeClr w14:val="tx1"/>
                  </w14:solidFill>
                </w14:textFill>
              </w:rPr>
            </w:pPr>
            <w:r>
              <w:rPr>
                <w:rFonts w:hint="eastAsia" w:ascii="Times New Roman" w:hAnsi="Times New Roman" w:eastAsia="宋体" w:cs="Times New Roman"/>
                <w:b/>
                <w:bCs/>
                <w:color w:val="000000" w:themeColor="text1"/>
                <w:sz w:val="24"/>
                <w:szCs w:val="24"/>
                <w:u w:val="single"/>
                <w14:textFill>
                  <w14:solidFill>
                    <w14:schemeClr w14:val="tx1"/>
                  </w14:solidFill>
                </w14:textFill>
              </w:rPr>
              <w:t xml:space="preserve">招标文件的要求条款</w:t>
            </w:r>
            <w:r/>
          </w:p>
        </w:tc>
        <w:tc>
          <w:tcPr>
            <w:tcW w:w="1966" w:type="dxa"/>
            <w:vAlign w:val="center"/>
            <w:textDirection w:val="lrTb"/>
            <w:noWrap w:val="false"/>
          </w:tcPr>
          <w:p>
            <w:pPr>
              <w:jc w:val="center"/>
              <w:spacing w:after="0" w:line="420" w:lineRule="exact"/>
              <w:widowControl w:val="off"/>
              <w:rPr>
                <w:rFonts w:ascii="Times New Roman" w:hAnsi="Times New Roman" w:eastAsia="宋体" w:cs="Times New Roman"/>
                <w:b/>
                <w:bCs/>
                <w:color w:val="000000" w:themeColor="text1"/>
                <w:sz w:val="24"/>
                <w:szCs w:val="24"/>
                <w:u w:val="single"/>
                <w14:textFill>
                  <w14:solidFill>
                    <w14:schemeClr w14:val="tx1"/>
                  </w14:solidFill>
                </w14:textFill>
              </w:rPr>
            </w:pPr>
            <w:r>
              <w:rPr>
                <w:rFonts w:hint="eastAsia" w:ascii="Times New Roman" w:hAnsi="Times New Roman" w:eastAsia="宋体" w:cs="Times New Roman"/>
                <w:b/>
                <w:bCs/>
                <w:color w:val="000000" w:themeColor="text1"/>
                <w:sz w:val="24"/>
                <w:szCs w:val="24"/>
                <w:u w:val="single"/>
                <w14:textFill>
                  <w14:solidFill>
                    <w14:schemeClr w14:val="tx1"/>
                  </w14:solidFill>
                </w14:textFill>
              </w:rPr>
              <w:t xml:space="preserve">投标文件的响应条款</w:t>
            </w:r>
            <w:r/>
          </w:p>
        </w:tc>
        <w:tc>
          <w:tcPr>
            <w:tcW w:w="1311" w:type="dxa"/>
            <w:vAlign w:val="center"/>
            <w:textDirection w:val="lrTb"/>
            <w:noWrap w:val="false"/>
          </w:tcPr>
          <w:p>
            <w:pPr>
              <w:jc w:val="center"/>
              <w:spacing w:after="0" w:line="420" w:lineRule="exact"/>
              <w:widowControl w:val="off"/>
              <w:rPr>
                <w:rFonts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 xml:space="preserve">响应/偏离</w:t>
            </w:r>
            <w:r/>
          </w:p>
        </w:tc>
        <w:tc>
          <w:tcPr>
            <w:tcW w:w="1432" w:type="dxa"/>
            <w:vAlign w:val="center"/>
            <w:textDirection w:val="lrTb"/>
            <w:noWrap w:val="false"/>
          </w:tcPr>
          <w:p>
            <w:pPr>
              <w:jc w:val="center"/>
              <w:spacing w:after="0" w:line="420" w:lineRule="exact"/>
              <w:widowControl w:val="off"/>
              <w:rPr>
                <w:rFonts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 xml:space="preserve">说明</w:t>
            </w:r>
            <w:r/>
          </w:p>
        </w:tc>
      </w:tr>
      <w:tr>
        <w:trPr>
          <w:jc w:val="center"/>
        </w:trPr>
        <w:tc>
          <w:tcPr>
            <w:tcW w:w="733" w:type="dxa"/>
            <w:textDirection w:val="lrTb"/>
            <w:noWrap w:val="false"/>
          </w:tcPr>
          <w:p>
            <w:pPr>
              <w:jc w:val="both"/>
              <w:spacing w:after="0" w:line="800" w:lineRule="exact"/>
              <w:widowControl w:val="off"/>
              <w:rPr>
                <w:rFonts w:ascii="Times New Roman" w:hAnsi="Times New Roman" w:eastAsia="宋体" w:cs="Times New Roman"/>
                <w:color w:val="000000" w:themeColor="text1"/>
                <w:szCs w:val="24"/>
                <w14:textFill>
                  <w14:solidFill>
                    <w14:schemeClr w14:val="tx1"/>
                  </w14:solidFill>
                </w14:textFill>
              </w:rPr>
            </w:pPr>
            <w:r>
              <w:rPr>
                <w:rFonts w:ascii="Times New Roman" w:hAnsi="Times New Roman" w:eastAsia="宋体" w:cs="Times New Roman"/>
                <w:color w:val="000000" w:themeColor="text1"/>
                <w:szCs w:val="24"/>
                <w14:textFill>
                  <w14:solidFill>
                    <w14:schemeClr w14:val="tx1"/>
                  </w14:solidFill>
                </w14:textFill>
              </w:rPr>
            </w:r>
            <w:r/>
          </w:p>
        </w:tc>
        <w:tc>
          <w:tcPr>
            <w:tcW w:w="2099" w:type="dxa"/>
            <w:textDirection w:val="lrTb"/>
            <w:noWrap w:val="false"/>
          </w:tcPr>
          <w:p>
            <w:pPr>
              <w:jc w:val="both"/>
              <w:spacing w:after="0" w:line="800" w:lineRule="exact"/>
              <w:widowControl w:val="off"/>
              <w:rPr>
                <w:rFonts w:ascii="Times New Roman" w:hAnsi="Times New Roman" w:eastAsia="宋体" w:cs="Times New Roman"/>
                <w:color w:val="000000" w:themeColor="text1"/>
                <w:szCs w:val="24"/>
                <w14:textFill>
                  <w14:solidFill>
                    <w14:schemeClr w14:val="tx1"/>
                  </w14:solidFill>
                </w14:textFill>
              </w:rPr>
            </w:pPr>
            <w:r>
              <w:rPr>
                <w:rFonts w:ascii="Times New Roman" w:hAnsi="Times New Roman" w:eastAsia="宋体" w:cs="Times New Roman"/>
                <w:color w:val="000000" w:themeColor="text1"/>
                <w:szCs w:val="24"/>
                <w14:textFill>
                  <w14:solidFill>
                    <w14:schemeClr w14:val="tx1"/>
                  </w14:solidFill>
                </w14:textFill>
              </w:rPr>
            </w:r>
            <w:r/>
          </w:p>
        </w:tc>
        <w:tc>
          <w:tcPr>
            <w:tcW w:w="1966" w:type="dxa"/>
            <w:textDirection w:val="lrTb"/>
            <w:noWrap w:val="false"/>
          </w:tcPr>
          <w:p>
            <w:pPr>
              <w:jc w:val="both"/>
              <w:spacing w:after="0" w:line="800" w:lineRule="exact"/>
              <w:widowControl w:val="off"/>
              <w:rPr>
                <w:rFonts w:ascii="Times New Roman" w:hAnsi="Times New Roman" w:eastAsia="宋体" w:cs="Times New Roman"/>
                <w:color w:val="000000" w:themeColor="text1"/>
                <w:szCs w:val="24"/>
                <w14:textFill>
                  <w14:solidFill>
                    <w14:schemeClr w14:val="tx1"/>
                  </w14:solidFill>
                </w14:textFill>
              </w:rPr>
            </w:pPr>
            <w:r>
              <w:rPr>
                <w:rFonts w:ascii="Times New Roman" w:hAnsi="Times New Roman" w:eastAsia="宋体" w:cs="Times New Roman"/>
                <w:color w:val="000000" w:themeColor="text1"/>
                <w:szCs w:val="24"/>
                <w14:textFill>
                  <w14:solidFill>
                    <w14:schemeClr w14:val="tx1"/>
                  </w14:solidFill>
                </w14:textFill>
              </w:rPr>
            </w:r>
            <w:r/>
          </w:p>
        </w:tc>
        <w:tc>
          <w:tcPr>
            <w:tcW w:w="1311" w:type="dxa"/>
            <w:textDirection w:val="lrTb"/>
            <w:noWrap w:val="false"/>
          </w:tcPr>
          <w:p>
            <w:pPr>
              <w:jc w:val="both"/>
              <w:spacing w:after="0" w:line="800" w:lineRule="exact"/>
              <w:widowControl w:val="off"/>
              <w:rPr>
                <w:rFonts w:ascii="Times New Roman" w:hAnsi="Times New Roman" w:eastAsia="宋体" w:cs="Times New Roman"/>
                <w:color w:val="000000" w:themeColor="text1"/>
                <w:szCs w:val="24"/>
                <w14:textFill>
                  <w14:solidFill>
                    <w14:schemeClr w14:val="tx1"/>
                  </w14:solidFill>
                </w14:textFill>
              </w:rPr>
            </w:pPr>
            <w:r>
              <w:rPr>
                <w:rFonts w:ascii="Times New Roman" w:hAnsi="Times New Roman" w:eastAsia="宋体" w:cs="Times New Roman"/>
                <w:color w:val="000000" w:themeColor="text1"/>
                <w:szCs w:val="24"/>
                <w14:textFill>
                  <w14:solidFill>
                    <w14:schemeClr w14:val="tx1"/>
                  </w14:solidFill>
                </w14:textFill>
              </w:rPr>
            </w:r>
            <w:r/>
          </w:p>
        </w:tc>
        <w:tc>
          <w:tcPr>
            <w:tcW w:w="1432" w:type="dxa"/>
            <w:textDirection w:val="lrTb"/>
            <w:noWrap w:val="false"/>
          </w:tcPr>
          <w:p>
            <w:pPr>
              <w:jc w:val="both"/>
              <w:spacing w:after="0" w:line="800" w:lineRule="exact"/>
              <w:widowControl w:val="off"/>
              <w:rPr>
                <w:rFonts w:ascii="Times New Roman" w:hAnsi="Times New Roman" w:eastAsia="宋体" w:cs="Times New Roman"/>
                <w:color w:val="000000" w:themeColor="text1"/>
                <w:szCs w:val="24"/>
                <w14:textFill>
                  <w14:solidFill>
                    <w14:schemeClr w14:val="tx1"/>
                  </w14:solidFill>
                </w14:textFill>
              </w:rPr>
            </w:pPr>
            <w:r>
              <w:rPr>
                <w:rFonts w:ascii="Times New Roman" w:hAnsi="Times New Roman" w:eastAsia="宋体" w:cs="Times New Roman"/>
                <w:color w:val="000000" w:themeColor="text1"/>
                <w:szCs w:val="24"/>
                <w14:textFill>
                  <w14:solidFill>
                    <w14:schemeClr w14:val="tx1"/>
                  </w14:solidFill>
                </w14:textFill>
              </w:rPr>
            </w:r>
            <w:r/>
          </w:p>
        </w:tc>
      </w:tr>
      <w:tr>
        <w:trPr>
          <w:jc w:val="center"/>
        </w:trPr>
        <w:tc>
          <w:tcPr>
            <w:tcW w:w="733" w:type="dxa"/>
            <w:textDirection w:val="lrTb"/>
            <w:noWrap w:val="false"/>
          </w:tcPr>
          <w:p>
            <w:pPr>
              <w:jc w:val="both"/>
              <w:spacing w:after="0" w:line="800" w:lineRule="exact"/>
              <w:widowControl w:val="off"/>
              <w:rPr>
                <w:rFonts w:ascii="Times New Roman" w:hAnsi="Times New Roman" w:eastAsia="宋体" w:cs="Times New Roman"/>
                <w:color w:val="000000" w:themeColor="text1"/>
                <w:szCs w:val="24"/>
                <w14:textFill>
                  <w14:solidFill>
                    <w14:schemeClr w14:val="tx1"/>
                  </w14:solidFill>
                </w14:textFill>
              </w:rPr>
            </w:pPr>
            <w:r>
              <w:rPr>
                <w:rFonts w:ascii="Times New Roman" w:hAnsi="Times New Roman" w:eastAsia="宋体" w:cs="Times New Roman"/>
                <w:color w:val="000000" w:themeColor="text1"/>
                <w:szCs w:val="24"/>
                <w14:textFill>
                  <w14:solidFill>
                    <w14:schemeClr w14:val="tx1"/>
                  </w14:solidFill>
                </w14:textFill>
              </w:rPr>
            </w:r>
            <w:r/>
          </w:p>
        </w:tc>
        <w:tc>
          <w:tcPr>
            <w:tcW w:w="2099" w:type="dxa"/>
            <w:textDirection w:val="lrTb"/>
            <w:noWrap w:val="false"/>
          </w:tcPr>
          <w:p>
            <w:pPr>
              <w:jc w:val="both"/>
              <w:spacing w:after="0" w:line="800" w:lineRule="exact"/>
              <w:widowControl w:val="off"/>
              <w:rPr>
                <w:rFonts w:ascii="Times New Roman" w:hAnsi="Times New Roman" w:eastAsia="宋体" w:cs="Times New Roman"/>
                <w:color w:val="000000" w:themeColor="text1"/>
                <w:szCs w:val="24"/>
                <w14:textFill>
                  <w14:solidFill>
                    <w14:schemeClr w14:val="tx1"/>
                  </w14:solidFill>
                </w14:textFill>
              </w:rPr>
            </w:pPr>
            <w:r>
              <w:rPr>
                <w:rFonts w:ascii="Times New Roman" w:hAnsi="Times New Roman" w:eastAsia="宋体" w:cs="Times New Roman"/>
                <w:color w:val="000000" w:themeColor="text1"/>
                <w:szCs w:val="24"/>
                <w14:textFill>
                  <w14:solidFill>
                    <w14:schemeClr w14:val="tx1"/>
                  </w14:solidFill>
                </w14:textFill>
              </w:rPr>
            </w:r>
            <w:r/>
          </w:p>
        </w:tc>
        <w:tc>
          <w:tcPr>
            <w:tcW w:w="1966" w:type="dxa"/>
            <w:textDirection w:val="lrTb"/>
            <w:noWrap w:val="false"/>
          </w:tcPr>
          <w:p>
            <w:pPr>
              <w:jc w:val="both"/>
              <w:spacing w:after="0" w:line="800" w:lineRule="exact"/>
              <w:widowControl w:val="off"/>
              <w:rPr>
                <w:rFonts w:ascii="Times New Roman" w:hAnsi="Times New Roman" w:eastAsia="宋体" w:cs="Times New Roman"/>
                <w:color w:val="000000" w:themeColor="text1"/>
                <w:szCs w:val="24"/>
                <w14:textFill>
                  <w14:solidFill>
                    <w14:schemeClr w14:val="tx1"/>
                  </w14:solidFill>
                </w14:textFill>
              </w:rPr>
            </w:pPr>
            <w:r>
              <w:rPr>
                <w:rFonts w:ascii="Times New Roman" w:hAnsi="Times New Roman" w:eastAsia="宋体" w:cs="Times New Roman"/>
                <w:color w:val="000000" w:themeColor="text1"/>
                <w:szCs w:val="24"/>
                <w14:textFill>
                  <w14:solidFill>
                    <w14:schemeClr w14:val="tx1"/>
                  </w14:solidFill>
                </w14:textFill>
              </w:rPr>
            </w:r>
            <w:r/>
          </w:p>
        </w:tc>
        <w:tc>
          <w:tcPr>
            <w:tcW w:w="1311" w:type="dxa"/>
            <w:textDirection w:val="lrTb"/>
            <w:noWrap w:val="false"/>
          </w:tcPr>
          <w:p>
            <w:pPr>
              <w:jc w:val="both"/>
              <w:spacing w:after="0" w:line="800" w:lineRule="exact"/>
              <w:widowControl w:val="off"/>
              <w:rPr>
                <w:rFonts w:ascii="Times New Roman" w:hAnsi="Times New Roman" w:eastAsia="宋体" w:cs="Times New Roman"/>
                <w:color w:val="000000" w:themeColor="text1"/>
                <w:szCs w:val="24"/>
                <w14:textFill>
                  <w14:solidFill>
                    <w14:schemeClr w14:val="tx1"/>
                  </w14:solidFill>
                </w14:textFill>
              </w:rPr>
            </w:pPr>
            <w:r>
              <w:rPr>
                <w:rFonts w:ascii="Times New Roman" w:hAnsi="Times New Roman" w:eastAsia="宋体" w:cs="Times New Roman"/>
                <w:color w:val="000000" w:themeColor="text1"/>
                <w:szCs w:val="24"/>
                <w14:textFill>
                  <w14:solidFill>
                    <w14:schemeClr w14:val="tx1"/>
                  </w14:solidFill>
                </w14:textFill>
              </w:rPr>
            </w:r>
            <w:r/>
          </w:p>
        </w:tc>
        <w:tc>
          <w:tcPr>
            <w:tcW w:w="1432" w:type="dxa"/>
            <w:textDirection w:val="lrTb"/>
            <w:noWrap w:val="false"/>
          </w:tcPr>
          <w:p>
            <w:pPr>
              <w:jc w:val="both"/>
              <w:spacing w:after="0" w:line="800" w:lineRule="exact"/>
              <w:widowControl w:val="off"/>
              <w:rPr>
                <w:rFonts w:ascii="Times New Roman" w:hAnsi="Times New Roman" w:eastAsia="宋体" w:cs="Times New Roman"/>
                <w:color w:val="000000" w:themeColor="text1"/>
                <w:szCs w:val="24"/>
                <w14:textFill>
                  <w14:solidFill>
                    <w14:schemeClr w14:val="tx1"/>
                  </w14:solidFill>
                </w14:textFill>
              </w:rPr>
            </w:pPr>
            <w:r>
              <w:rPr>
                <w:rFonts w:ascii="Times New Roman" w:hAnsi="Times New Roman" w:eastAsia="宋体" w:cs="Times New Roman"/>
                <w:color w:val="000000" w:themeColor="text1"/>
                <w:szCs w:val="24"/>
                <w14:textFill>
                  <w14:solidFill>
                    <w14:schemeClr w14:val="tx1"/>
                  </w14:solidFill>
                </w14:textFill>
              </w:rPr>
            </w:r>
            <w:r/>
          </w:p>
        </w:tc>
      </w:tr>
      <w:tr>
        <w:trPr>
          <w:jc w:val="center"/>
        </w:trPr>
        <w:tc>
          <w:tcPr>
            <w:tcW w:w="733" w:type="dxa"/>
            <w:textDirection w:val="lrTb"/>
            <w:noWrap w:val="false"/>
          </w:tcPr>
          <w:p>
            <w:pPr>
              <w:jc w:val="both"/>
              <w:spacing w:after="0" w:line="800" w:lineRule="exact"/>
              <w:widowControl w:val="off"/>
              <w:rPr>
                <w:rFonts w:ascii="Times New Roman" w:hAnsi="Times New Roman" w:eastAsia="宋体" w:cs="Times New Roman"/>
                <w:color w:val="000000" w:themeColor="text1"/>
                <w:szCs w:val="24"/>
                <w14:textFill>
                  <w14:solidFill>
                    <w14:schemeClr w14:val="tx1"/>
                  </w14:solidFill>
                </w14:textFill>
              </w:rPr>
            </w:pPr>
            <w:r>
              <w:rPr>
                <w:rFonts w:ascii="Times New Roman" w:hAnsi="Times New Roman" w:eastAsia="宋体" w:cs="Times New Roman"/>
                <w:color w:val="000000" w:themeColor="text1"/>
                <w:szCs w:val="24"/>
                <w14:textFill>
                  <w14:solidFill>
                    <w14:schemeClr w14:val="tx1"/>
                  </w14:solidFill>
                </w14:textFill>
              </w:rPr>
            </w:r>
            <w:r/>
          </w:p>
        </w:tc>
        <w:tc>
          <w:tcPr>
            <w:tcW w:w="2099" w:type="dxa"/>
            <w:textDirection w:val="lrTb"/>
            <w:noWrap w:val="false"/>
          </w:tcPr>
          <w:p>
            <w:pPr>
              <w:jc w:val="both"/>
              <w:spacing w:after="0" w:line="800" w:lineRule="exact"/>
              <w:widowControl w:val="off"/>
              <w:rPr>
                <w:rFonts w:ascii="Times New Roman" w:hAnsi="Times New Roman" w:eastAsia="宋体" w:cs="Times New Roman"/>
                <w:color w:val="000000" w:themeColor="text1"/>
                <w:szCs w:val="24"/>
                <w14:textFill>
                  <w14:solidFill>
                    <w14:schemeClr w14:val="tx1"/>
                  </w14:solidFill>
                </w14:textFill>
              </w:rPr>
            </w:pPr>
            <w:r>
              <w:rPr>
                <w:rFonts w:ascii="Times New Roman" w:hAnsi="Times New Roman" w:eastAsia="宋体" w:cs="Times New Roman"/>
                <w:color w:val="000000" w:themeColor="text1"/>
                <w:szCs w:val="24"/>
                <w14:textFill>
                  <w14:solidFill>
                    <w14:schemeClr w14:val="tx1"/>
                  </w14:solidFill>
                </w14:textFill>
              </w:rPr>
            </w:r>
            <w:r/>
          </w:p>
        </w:tc>
        <w:tc>
          <w:tcPr>
            <w:tcW w:w="1966" w:type="dxa"/>
            <w:textDirection w:val="lrTb"/>
            <w:noWrap w:val="false"/>
          </w:tcPr>
          <w:p>
            <w:pPr>
              <w:jc w:val="both"/>
              <w:spacing w:after="0" w:line="800" w:lineRule="exact"/>
              <w:widowControl w:val="off"/>
              <w:rPr>
                <w:rFonts w:ascii="Times New Roman" w:hAnsi="Times New Roman" w:eastAsia="宋体" w:cs="Times New Roman"/>
                <w:color w:val="000000" w:themeColor="text1"/>
                <w:szCs w:val="24"/>
                <w14:textFill>
                  <w14:solidFill>
                    <w14:schemeClr w14:val="tx1"/>
                  </w14:solidFill>
                </w14:textFill>
              </w:rPr>
            </w:pPr>
            <w:r>
              <w:rPr>
                <w:rFonts w:ascii="Times New Roman" w:hAnsi="Times New Roman" w:eastAsia="宋体" w:cs="Times New Roman"/>
                <w:color w:val="000000" w:themeColor="text1"/>
                <w:szCs w:val="24"/>
                <w14:textFill>
                  <w14:solidFill>
                    <w14:schemeClr w14:val="tx1"/>
                  </w14:solidFill>
                </w14:textFill>
              </w:rPr>
            </w:r>
            <w:r/>
          </w:p>
        </w:tc>
        <w:tc>
          <w:tcPr>
            <w:tcW w:w="1311" w:type="dxa"/>
            <w:textDirection w:val="lrTb"/>
            <w:noWrap w:val="false"/>
          </w:tcPr>
          <w:p>
            <w:pPr>
              <w:jc w:val="both"/>
              <w:spacing w:after="0" w:line="800" w:lineRule="exact"/>
              <w:widowControl w:val="off"/>
              <w:rPr>
                <w:rFonts w:ascii="Times New Roman" w:hAnsi="Times New Roman" w:eastAsia="宋体" w:cs="Times New Roman"/>
                <w:color w:val="000000" w:themeColor="text1"/>
                <w:szCs w:val="24"/>
                <w14:textFill>
                  <w14:solidFill>
                    <w14:schemeClr w14:val="tx1"/>
                  </w14:solidFill>
                </w14:textFill>
              </w:rPr>
            </w:pPr>
            <w:r>
              <w:rPr>
                <w:rFonts w:ascii="Times New Roman" w:hAnsi="Times New Roman" w:eastAsia="宋体" w:cs="Times New Roman"/>
                <w:color w:val="000000" w:themeColor="text1"/>
                <w:szCs w:val="24"/>
                <w14:textFill>
                  <w14:solidFill>
                    <w14:schemeClr w14:val="tx1"/>
                  </w14:solidFill>
                </w14:textFill>
              </w:rPr>
            </w:r>
            <w:r/>
          </w:p>
        </w:tc>
        <w:tc>
          <w:tcPr>
            <w:tcW w:w="1432" w:type="dxa"/>
            <w:textDirection w:val="lrTb"/>
            <w:noWrap w:val="false"/>
          </w:tcPr>
          <w:p>
            <w:pPr>
              <w:jc w:val="both"/>
              <w:spacing w:after="0" w:line="800" w:lineRule="exact"/>
              <w:widowControl w:val="off"/>
              <w:rPr>
                <w:rFonts w:ascii="Times New Roman" w:hAnsi="Times New Roman" w:eastAsia="宋体" w:cs="Times New Roman"/>
                <w:color w:val="000000" w:themeColor="text1"/>
                <w:szCs w:val="24"/>
                <w14:textFill>
                  <w14:solidFill>
                    <w14:schemeClr w14:val="tx1"/>
                  </w14:solidFill>
                </w14:textFill>
              </w:rPr>
            </w:pPr>
            <w:r>
              <w:rPr>
                <w:rFonts w:ascii="Times New Roman" w:hAnsi="Times New Roman" w:eastAsia="宋体" w:cs="Times New Roman"/>
                <w:color w:val="000000" w:themeColor="text1"/>
                <w:szCs w:val="24"/>
                <w14:textFill>
                  <w14:solidFill>
                    <w14:schemeClr w14:val="tx1"/>
                  </w14:solidFill>
                </w14:textFill>
              </w:rPr>
            </w:r>
            <w:r/>
          </w:p>
        </w:tc>
      </w:tr>
    </w:tbl>
    <w:p>
      <w:pPr>
        <w:ind w:firstLine="1440"/>
        <w:jc w:val="both"/>
        <w:spacing w:after="0" w:line="500" w:lineRule="exact"/>
        <w:widowControl w:val="off"/>
        <w:rPr>
          <w:rFonts w:ascii="宋体" w:hAnsi="Times New Roman" w:eastAsia="宋体" w:cs="Times New Roman"/>
          <w:color w:val="000000" w:themeColor="text1"/>
          <w:sz w:val="24"/>
          <w:szCs w:val="24"/>
          <w14:textFill>
            <w14:solidFill>
              <w14:schemeClr w14:val="tx1"/>
            </w14:solidFill>
          </w14:textFill>
        </w:rPr>
      </w:pPr>
      <w:r>
        <w:rPr>
          <w:rFonts w:ascii="宋体" w:hAnsi="Times New Roman" w:eastAsia="宋体" w:cs="Times New Roman"/>
          <w:color w:val="000000" w:themeColor="text1"/>
          <w:sz w:val="24"/>
          <w:szCs w:val="24"/>
          <w14:textFill>
            <w14:solidFill>
              <w14:schemeClr w14:val="tx1"/>
            </w14:solidFill>
          </w14:textFill>
        </w:rPr>
      </w:r>
      <w:r/>
    </w:p>
    <w:p>
      <w:pPr>
        <w:ind w:left="210"/>
        <w:jc w:val="both"/>
        <w:spacing w:after="0" w:line="500" w:lineRule="exact"/>
        <w:widowControl w:val="off"/>
        <w:rPr>
          <w:rFonts w:ascii="Times New Roman" w:hAnsi="Times New Roman" w:eastAsia="宋体" w:cs="Times New Roman"/>
          <w:color w:val="000000" w:themeColor="text1"/>
          <w:sz w:val="24"/>
          <w:szCs w:val="24"/>
          <w:lang w:eastAsia="zh-CN"/>
          <w14:textFill>
            <w14:solidFill>
              <w14:schemeClr w14:val="tx1"/>
            </w14:solidFill>
          </w14:textFill>
        </w:rPr>
      </w:pPr>
      <w:r>
        <w:rPr>
          <w:rFonts w:hint="eastAsia" w:ascii="Times New Roman" w:hAnsi="Times New Roman" w:eastAsia="宋体" w:cs="Times New Roman"/>
          <w:bCs/>
          <w:color w:val="000000" w:themeColor="text1"/>
          <w:sz w:val="24"/>
          <w:szCs w:val="24"/>
          <w:lang w:eastAsia="zh-CN"/>
          <w14:textFill>
            <w14:solidFill>
              <w14:schemeClr w14:val="tx1"/>
            </w14:solidFill>
          </w14:textFill>
        </w:rPr>
        <w:t xml:space="preserve">注：</w:t>
      </w:r>
      <w:r>
        <w:rPr>
          <w:rFonts w:hint="eastAsia" w:ascii="宋体" w:hAnsi="宋体" w:eastAsia="宋体" w:cs="宋体"/>
          <w:bCs/>
          <w:color w:val="000000" w:themeColor="text1"/>
          <w:sz w:val="24"/>
          <w:szCs w:val="24"/>
          <w:lang w:eastAsia="zh-CN"/>
          <w14:textFill>
            <w14:solidFill>
              <w14:schemeClr w14:val="tx1"/>
            </w14:solidFill>
          </w14:textFill>
        </w:rPr>
        <w:t xml:space="preserve">1.</w:t>
      </w:r>
      <w:r>
        <w:rPr>
          <w:rFonts w:hint="eastAsia" w:ascii="Times New Roman" w:hAnsi="Times New Roman" w:eastAsia="宋体" w:cs="Times New Roman"/>
          <w:bCs/>
          <w:color w:val="000000" w:themeColor="text1"/>
          <w:sz w:val="24"/>
          <w:szCs w:val="24"/>
          <w:lang w:eastAsia="zh-CN"/>
          <w14:textFill>
            <w14:solidFill>
              <w14:schemeClr w14:val="tx1"/>
            </w14:solidFill>
          </w14:textFill>
        </w:rPr>
        <w:t xml:space="preserve">投标人须对照招标文件第四章项目需求中所列需求，逐条说明所提供货物和服务已对招标文件的要求做出了实质性的响应，并申明与招标要求的偏差和例外。特别对有具体参数要求的指标，投标人必须提供所投的具体参数值，</w:t>
      </w:r>
      <w:r>
        <w:rPr>
          <w:rFonts w:hint="eastAsia" w:ascii="Times New Roman" w:hAnsi="Times New Roman" w:eastAsia="宋体" w:cs="Times New Roman"/>
          <w:color w:val="000000" w:themeColor="text1"/>
          <w:sz w:val="24"/>
          <w:szCs w:val="24"/>
          <w:lang w:eastAsia="zh-CN"/>
          <w14:textFill>
            <w14:solidFill>
              <w14:schemeClr w14:val="tx1"/>
            </w14:solidFill>
          </w14:textFill>
        </w:rPr>
        <w:t xml:space="preserve">而不应以“全部符合”等字样来响应，否则将承担其投标被否决的风险。</w:t>
      </w:r>
      <w:r/>
    </w:p>
    <w:p>
      <w:pPr>
        <w:ind w:left="210"/>
        <w:jc w:val="both"/>
        <w:spacing w:after="0" w:line="500" w:lineRule="exact"/>
        <w:widowControl w:val="off"/>
        <w:rPr>
          <w:rFonts w:ascii="宋体" w:hAnsi="宋体" w:eastAsia="宋体" w:cs="宋体"/>
          <w:color w:val="000000" w:themeColor="text1"/>
          <w:sz w:val="24"/>
          <w:szCs w:val="24"/>
          <w:lang w:eastAsia="zh-CN"/>
          <w14:textFill>
            <w14:solidFill>
              <w14:schemeClr w14:val="tx1"/>
            </w14:solidFill>
          </w14:textFill>
        </w:rPr>
      </w:pPr>
      <w:r>
        <w:rPr>
          <w:rFonts w:hint="eastAsia" w:ascii="Times New Roman" w:hAnsi="Times New Roman" w:eastAsia="宋体" w:cs="Times New Roman"/>
          <w:color w:val="000000" w:themeColor="text1"/>
          <w:sz w:val="24"/>
          <w:szCs w:val="24"/>
          <w:lang w:eastAsia="zh-CN"/>
          <w14:textFill>
            <w14:solidFill>
              <w14:schemeClr w14:val="tx1"/>
            </w14:solidFill>
          </w14:textFill>
        </w:rPr>
        <w:t xml:space="preserve">2.</w:t>
      </w:r>
      <w:r>
        <w:rPr>
          <w:rFonts w:hint="eastAsia" w:ascii="宋体" w:hAnsi="Times New Roman" w:eastAsia="宋体" w:cs="Times New Roman"/>
          <w:color w:val="000000" w:themeColor="text1"/>
          <w:sz w:val="24"/>
          <w:szCs w:val="24"/>
          <w:lang w:eastAsia="zh-CN"/>
          <w14:textFill>
            <w14:solidFill>
              <w14:schemeClr w14:val="tx1"/>
            </w14:solidFill>
          </w14:textFill>
        </w:rPr>
        <w:t xml:space="preserve">提供相关证明材料的，</w:t>
      </w:r>
      <w:r>
        <w:rPr>
          <w:rFonts w:ascii="宋体" w:hAnsi="Times New Roman" w:eastAsia="宋体" w:cs="Times New Roman"/>
          <w:color w:val="000000" w:themeColor="text1"/>
          <w:sz w:val="24"/>
          <w:szCs w:val="24"/>
          <w:lang w:eastAsia="zh-CN"/>
          <w14:textFill>
            <w14:solidFill>
              <w14:schemeClr w14:val="tx1"/>
            </w14:solidFill>
          </w14:textFill>
        </w:rPr>
        <w:t xml:space="preserve">需在</w:t>
      </w:r>
      <w:r>
        <w:rPr>
          <w:rFonts w:hint="eastAsia" w:ascii="宋体" w:hAnsi="Times New Roman" w:eastAsia="宋体" w:cs="Times New Roman"/>
          <w:color w:val="000000" w:themeColor="text1"/>
          <w:sz w:val="24"/>
          <w:szCs w:val="24"/>
          <w:lang w:eastAsia="zh-CN"/>
          <w14:textFill>
            <w14:solidFill>
              <w14:schemeClr w14:val="tx1"/>
            </w14:solidFill>
          </w14:textFill>
        </w:rPr>
        <w:t xml:space="preserve">“</w:t>
      </w:r>
      <w:r>
        <w:rPr>
          <w:rFonts w:ascii="宋体" w:hAnsi="Times New Roman" w:eastAsia="宋体" w:cs="Times New Roman"/>
          <w:color w:val="000000" w:themeColor="text1"/>
          <w:sz w:val="24"/>
          <w:szCs w:val="24"/>
          <w:lang w:eastAsia="zh-CN"/>
          <w14:textFill>
            <w14:solidFill>
              <w14:schemeClr w14:val="tx1"/>
            </w14:solidFill>
          </w14:textFill>
        </w:rPr>
        <w:t xml:space="preserve">说明</w:t>
      </w:r>
      <w:r>
        <w:rPr>
          <w:rFonts w:hint="eastAsia" w:ascii="宋体" w:hAnsi="Times New Roman" w:eastAsia="宋体" w:cs="Times New Roman"/>
          <w:color w:val="000000" w:themeColor="text1"/>
          <w:sz w:val="24"/>
          <w:szCs w:val="24"/>
          <w:lang w:eastAsia="zh-CN"/>
          <w14:textFill>
            <w14:solidFill>
              <w14:schemeClr w14:val="tx1"/>
            </w14:solidFill>
          </w14:textFill>
        </w:rPr>
        <w:t xml:space="preserve">”</w:t>
      </w:r>
      <w:r>
        <w:rPr>
          <w:rFonts w:ascii="宋体" w:hAnsi="Times New Roman" w:eastAsia="宋体" w:cs="Times New Roman"/>
          <w:color w:val="000000" w:themeColor="text1"/>
          <w:sz w:val="24"/>
          <w:szCs w:val="24"/>
          <w:lang w:eastAsia="zh-CN"/>
          <w14:textFill>
            <w14:solidFill>
              <w14:schemeClr w14:val="tx1"/>
            </w14:solidFill>
          </w14:textFill>
        </w:rPr>
        <w:t xml:space="preserve">中</w:t>
      </w:r>
      <w:r>
        <w:rPr>
          <w:rFonts w:hint="eastAsia" w:ascii="宋体" w:hAnsi="Times New Roman" w:eastAsia="宋体" w:cs="Times New Roman"/>
          <w:color w:val="000000" w:themeColor="text1"/>
          <w:sz w:val="24"/>
          <w:szCs w:val="24"/>
          <w:lang w:eastAsia="zh-CN"/>
          <w14:textFill>
            <w14:solidFill>
              <w14:schemeClr w14:val="tx1"/>
            </w14:solidFill>
          </w14:textFill>
        </w:rPr>
        <w:t xml:space="preserve">标注证明</w:t>
      </w:r>
      <w:r>
        <w:rPr>
          <w:rFonts w:ascii="宋体" w:hAnsi="Times New Roman" w:eastAsia="宋体" w:cs="Times New Roman"/>
          <w:color w:val="000000" w:themeColor="text1"/>
          <w:sz w:val="24"/>
          <w:szCs w:val="24"/>
          <w:lang w:eastAsia="zh-CN"/>
          <w14:textFill>
            <w14:solidFill>
              <w14:schemeClr w14:val="tx1"/>
            </w14:solidFill>
          </w14:textFill>
        </w:rPr>
        <w:t xml:space="preserve">材料</w:t>
      </w:r>
      <w:r>
        <w:rPr>
          <w:rFonts w:hint="eastAsia" w:ascii="宋体" w:hAnsi="Times New Roman" w:eastAsia="宋体" w:cs="Times New Roman"/>
          <w:color w:val="000000" w:themeColor="text1"/>
          <w:sz w:val="24"/>
          <w:szCs w:val="24"/>
          <w:lang w:eastAsia="zh-CN"/>
          <w14:textFill>
            <w14:solidFill>
              <w14:schemeClr w14:val="tx1"/>
            </w14:solidFill>
          </w14:textFill>
        </w:rPr>
        <w:t xml:space="preserve">在</w:t>
      </w:r>
      <w:r>
        <w:rPr>
          <w:rFonts w:ascii="宋体" w:hAnsi="Times New Roman" w:eastAsia="宋体" w:cs="Times New Roman"/>
          <w:color w:val="000000" w:themeColor="text1"/>
          <w:sz w:val="24"/>
          <w:szCs w:val="24"/>
          <w:lang w:eastAsia="zh-CN"/>
          <w14:textFill>
            <w14:solidFill>
              <w14:schemeClr w14:val="tx1"/>
            </w14:solidFill>
          </w14:textFill>
        </w:rPr>
        <w:t xml:space="preserve">投标文件中的</w:t>
      </w:r>
      <w:r>
        <w:rPr>
          <w:rFonts w:hint="eastAsia" w:ascii="宋体" w:hAnsi="Times New Roman" w:eastAsia="宋体" w:cs="Times New Roman"/>
          <w:color w:val="000000" w:themeColor="text1"/>
          <w:sz w:val="24"/>
          <w:szCs w:val="24"/>
          <w:lang w:eastAsia="zh-CN"/>
          <w14:textFill>
            <w14:solidFill>
              <w14:schemeClr w14:val="tx1"/>
            </w14:solidFill>
          </w14:textFill>
        </w:rPr>
        <w:t xml:space="preserve">页码。</w:t>
      </w:r>
      <w:r>
        <w:rPr>
          <w:rFonts w:ascii="宋体" w:hAnsi="宋体" w:eastAsia="宋体" w:cs="宋体"/>
          <w:color w:val="000000" w:themeColor="text1"/>
          <w:sz w:val="24"/>
          <w:szCs w:val="24"/>
          <w:lang w:eastAsia="zh-CN"/>
          <w14:textFill>
            <w14:solidFill>
              <w14:schemeClr w14:val="tx1"/>
            </w14:solidFill>
          </w14:textFill>
        </w:rPr>
        <w:t xml:space="preserve"> </w:t>
      </w:r>
      <w:r/>
    </w:p>
    <w:p>
      <w:pPr>
        <w:ind w:left="210"/>
        <w:jc w:val="both"/>
        <w:spacing w:after="0" w:line="500" w:lineRule="exact"/>
        <w:widowControl w:val="off"/>
        <w:rPr>
          <w:rFonts w:ascii="宋体" w:hAnsi="宋体" w:eastAsia="宋体" w:cs="宋体"/>
          <w:color w:val="000000" w:themeColor="text1"/>
          <w:sz w:val="24"/>
          <w:szCs w:val="24"/>
          <w:lang w:eastAsia="zh-CN"/>
          <w14:textFill>
            <w14:solidFill>
              <w14:schemeClr w14:val="tx1"/>
            </w14:solidFill>
          </w14:textFill>
        </w:rPr>
      </w:pPr>
      <w:r>
        <w:rPr>
          <w:rFonts w:ascii="宋体" w:hAnsi="宋体" w:eastAsia="宋体" w:cs="宋体"/>
          <w:color w:val="000000" w:themeColor="text1"/>
          <w:sz w:val="24"/>
          <w:szCs w:val="24"/>
          <w:lang w:eastAsia="zh-CN"/>
          <w14:textFill>
            <w14:solidFill>
              <w14:schemeClr w14:val="tx1"/>
            </w14:solidFill>
          </w14:textFill>
        </w:rPr>
      </w:r>
      <w:r/>
    </w:p>
    <w:p>
      <w:pPr>
        <w:ind w:left="210"/>
        <w:jc w:val="both"/>
        <w:spacing w:after="0" w:line="500" w:lineRule="exact"/>
        <w:widowControl w:val="off"/>
        <w:rPr>
          <w:rFonts w:ascii="宋体" w:hAnsi="宋体" w:eastAsia="宋体" w:cs="宋体"/>
          <w:color w:val="000000" w:themeColor="text1"/>
          <w:sz w:val="24"/>
          <w:szCs w:val="24"/>
          <w:lang w:eastAsia="zh-CN"/>
          <w14:textFill>
            <w14:solidFill>
              <w14:schemeClr w14:val="tx1"/>
            </w14:solidFill>
          </w14:textFill>
        </w:rPr>
      </w:pPr>
      <w:r>
        <w:rPr>
          <w:rFonts w:ascii="宋体" w:hAnsi="宋体" w:eastAsia="宋体" w:cs="宋体"/>
          <w:color w:val="000000" w:themeColor="text1"/>
          <w:sz w:val="24"/>
          <w:szCs w:val="24"/>
          <w:lang w:eastAsia="zh-CN"/>
          <w14:textFill>
            <w14:solidFill>
              <w14:schemeClr w14:val="tx1"/>
            </w14:solidFill>
          </w14:textFill>
        </w:rPr>
      </w:r>
      <w:r/>
    </w:p>
    <w:p>
      <w:pPr>
        <w:ind w:left="210"/>
        <w:jc w:val="both"/>
        <w:spacing w:after="0" w:line="500" w:lineRule="exact"/>
        <w:widowControl w:val="off"/>
        <w:rPr>
          <w:rFonts w:ascii="宋体" w:hAnsi="宋体" w:eastAsia="宋体" w:cs="宋体"/>
          <w:color w:val="000000" w:themeColor="text1"/>
          <w:sz w:val="24"/>
          <w:szCs w:val="24"/>
          <w:lang w:eastAsia="zh-CN"/>
          <w14:textFill>
            <w14:solidFill>
              <w14:schemeClr w14:val="tx1"/>
            </w14:solidFill>
          </w14:textFill>
        </w:rPr>
      </w:pPr>
      <w:r>
        <w:rPr>
          <w:rFonts w:ascii="宋体" w:hAnsi="宋体" w:eastAsia="宋体" w:cs="宋体"/>
          <w:color w:val="000000" w:themeColor="text1"/>
          <w:sz w:val="24"/>
          <w:szCs w:val="24"/>
          <w:lang w:eastAsia="zh-CN"/>
          <w14:textFill>
            <w14:solidFill>
              <w14:schemeClr w14:val="tx1"/>
            </w14:solidFill>
          </w14:textFill>
        </w:rPr>
      </w:r>
      <w:r/>
    </w:p>
    <w:p>
      <w:pPr>
        <w:ind w:left="210"/>
        <w:jc w:val="both"/>
        <w:spacing w:after="0" w:line="500" w:lineRule="exact"/>
        <w:widowControl w:val="off"/>
        <w:rPr>
          <w:rFonts w:ascii="宋体" w:hAnsi="宋体" w:eastAsia="宋体" w:cs="宋体"/>
          <w:color w:val="000000" w:themeColor="text1"/>
          <w:sz w:val="24"/>
          <w:szCs w:val="24"/>
          <w:lang w:eastAsia="zh-CN"/>
          <w14:textFill>
            <w14:solidFill>
              <w14:schemeClr w14:val="tx1"/>
            </w14:solidFill>
          </w14:textFill>
        </w:rPr>
      </w:pPr>
      <w:r>
        <w:rPr>
          <w:rFonts w:ascii="宋体" w:hAnsi="宋体" w:eastAsia="宋体" w:cs="宋体"/>
          <w:color w:val="000000" w:themeColor="text1"/>
          <w:sz w:val="24"/>
          <w:szCs w:val="24"/>
          <w:lang w:eastAsia="zh-CN"/>
          <w14:textFill>
            <w14:solidFill>
              <w14:schemeClr w14:val="tx1"/>
            </w14:solidFill>
          </w14:textFill>
        </w:rPr>
      </w:r>
      <w:r/>
    </w:p>
    <w:p>
      <w:pPr>
        <w:ind w:left="210"/>
        <w:jc w:val="both"/>
        <w:spacing w:after="0" w:line="500" w:lineRule="exact"/>
        <w:widowControl w:val="off"/>
        <w:rPr>
          <w:rFonts w:ascii="宋体" w:hAnsi="宋体" w:eastAsia="宋体" w:cs="宋体"/>
          <w:color w:val="000000" w:themeColor="text1"/>
          <w:sz w:val="24"/>
          <w:szCs w:val="24"/>
          <w:lang w:eastAsia="zh-CN"/>
          <w14:textFill>
            <w14:solidFill>
              <w14:schemeClr w14:val="tx1"/>
            </w14:solidFill>
          </w14:textFill>
        </w:rPr>
      </w:pPr>
      <w:r>
        <w:rPr>
          <w:rFonts w:ascii="宋体" w:hAnsi="宋体" w:eastAsia="宋体" w:cs="宋体"/>
          <w:color w:val="000000" w:themeColor="text1"/>
          <w:sz w:val="24"/>
          <w:szCs w:val="24"/>
          <w:lang w:eastAsia="zh-CN"/>
          <w14:textFill>
            <w14:solidFill>
              <w14:schemeClr w14:val="tx1"/>
            </w14:solidFill>
          </w14:textFill>
        </w:rPr>
      </w:r>
      <w:r/>
    </w:p>
    <w:p>
      <w:pPr>
        <w:ind w:left="210"/>
        <w:jc w:val="both"/>
        <w:spacing w:after="0" w:line="500" w:lineRule="exact"/>
        <w:widowControl w:val="off"/>
        <w:rPr>
          <w:rFonts w:ascii="宋体" w:hAnsi="宋体" w:eastAsia="宋体" w:cs="宋体"/>
          <w:color w:val="000000" w:themeColor="text1"/>
          <w:sz w:val="24"/>
          <w:szCs w:val="24"/>
          <w:lang w:eastAsia="zh-CN"/>
          <w14:textFill>
            <w14:solidFill>
              <w14:schemeClr w14:val="tx1"/>
            </w14:solidFill>
          </w14:textFill>
        </w:rPr>
      </w:pPr>
      <w:r>
        <w:rPr>
          <w:rFonts w:ascii="宋体" w:hAnsi="宋体" w:eastAsia="宋体" w:cs="宋体"/>
          <w:color w:val="000000" w:themeColor="text1"/>
          <w:sz w:val="24"/>
          <w:szCs w:val="24"/>
          <w:lang w:eastAsia="zh-CN"/>
          <w14:textFill>
            <w14:solidFill>
              <w14:schemeClr w14:val="tx1"/>
            </w14:solidFill>
          </w14:textFill>
        </w:rPr>
      </w:r>
      <w:r/>
    </w:p>
    <w:p>
      <w:pPr>
        <w:ind w:left="210"/>
        <w:jc w:val="both"/>
        <w:spacing w:after="0" w:line="500" w:lineRule="exact"/>
        <w:widowControl w:val="off"/>
        <w:rPr>
          <w:rFonts w:ascii="宋体" w:hAnsi="宋体" w:eastAsia="宋体" w:cs="宋体"/>
          <w:color w:val="000000" w:themeColor="text1"/>
          <w:sz w:val="24"/>
          <w:szCs w:val="24"/>
          <w:lang w:eastAsia="zh-CN"/>
          <w14:textFill>
            <w14:solidFill>
              <w14:schemeClr w14:val="tx1"/>
            </w14:solidFill>
          </w14:textFill>
        </w:rPr>
      </w:pPr>
      <w:r>
        <w:rPr>
          <w:rFonts w:ascii="宋体" w:hAnsi="宋体" w:eastAsia="宋体" w:cs="宋体"/>
          <w:color w:val="000000" w:themeColor="text1"/>
          <w:sz w:val="24"/>
          <w:szCs w:val="24"/>
          <w:lang w:eastAsia="zh-CN"/>
          <w14:textFill>
            <w14:solidFill>
              <w14:schemeClr w14:val="tx1"/>
            </w14:solidFill>
          </w14:textFill>
        </w:rPr>
      </w:r>
      <w:r/>
    </w:p>
    <w:p>
      <w:pPr>
        <w:ind w:left="210"/>
        <w:jc w:val="both"/>
        <w:spacing w:after="0" w:line="500" w:lineRule="exact"/>
        <w:widowControl w:val="off"/>
        <w:rPr>
          <w:rFonts w:ascii="宋体" w:hAnsi="宋体" w:eastAsia="宋体" w:cs="宋体"/>
          <w:color w:val="000000" w:themeColor="text1"/>
          <w:sz w:val="24"/>
          <w:szCs w:val="24"/>
          <w:lang w:eastAsia="zh-CN"/>
          <w14:textFill>
            <w14:solidFill>
              <w14:schemeClr w14:val="tx1"/>
            </w14:solidFill>
          </w14:textFill>
        </w:rPr>
      </w:pPr>
      <w:r>
        <w:rPr>
          <w:rFonts w:ascii="宋体" w:hAnsi="宋体" w:eastAsia="宋体" w:cs="宋体"/>
          <w:color w:val="000000" w:themeColor="text1"/>
          <w:sz w:val="24"/>
          <w:szCs w:val="24"/>
          <w:lang w:eastAsia="zh-CN"/>
          <w14:textFill>
            <w14:solidFill>
              <w14:schemeClr w14:val="tx1"/>
            </w14:solidFill>
          </w14:textFill>
        </w:rPr>
      </w:r>
      <w:r/>
    </w:p>
    <w:p>
      <w:pPr>
        <w:ind w:left="210"/>
        <w:jc w:val="both"/>
        <w:spacing w:after="0" w:line="500" w:lineRule="exact"/>
        <w:widowControl w:val="off"/>
        <w:rPr>
          <w:rFonts w:ascii="宋体" w:hAnsi="宋体" w:eastAsia="宋体" w:cs="宋体"/>
          <w:color w:val="000000" w:themeColor="text1"/>
          <w:sz w:val="24"/>
          <w:szCs w:val="24"/>
          <w:lang w:eastAsia="zh-CN"/>
          <w14:textFill>
            <w14:solidFill>
              <w14:schemeClr w14:val="tx1"/>
            </w14:solidFill>
          </w14:textFill>
        </w:rPr>
      </w:pPr>
      <w:r>
        <w:rPr>
          <w:rFonts w:ascii="宋体" w:hAnsi="宋体" w:eastAsia="宋体" w:cs="宋体"/>
          <w:color w:val="000000" w:themeColor="text1"/>
          <w:sz w:val="24"/>
          <w:szCs w:val="24"/>
          <w:lang w:eastAsia="zh-CN"/>
          <w14:textFill>
            <w14:solidFill>
              <w14:schemeClr w14:val="tx1"/>
            </w14:solidFill>
          </w14:textFill>
        </w:rPr>
      </w:r>
      <w:r/>
    </w:p>
    <w:p>
      <w:pPr>
        <w:ind w:left="210"/>
        <w:jc w:val="both"/>
        <w:spacing w:after="0" w:line="500" w:lineRule="exact"/>
        <w:widowControl w:val="off"/>
        <w:rPr>
          <w:rFonts w:ascii="宋体" w:hAnsi="宋体" w:eastAsia="宋体" w:cs="宋体"/>
          <w:color w:val="000000" w:themeColor="text1"/>
          <w:sz w:val="24"/>
          <w:szCs w:val="24"/>
          <w:lang w:eastAsia="zh-CN"/>
          <w14:textFill>
            <w14:solidFill>
              <w14:schemeClr w14:val="tx1"/>
            </w14:solidFill>
          </w14:textFill>
        </w:rPr>
      </w:pPr>
      <w:r>
        <w:rPr>
          <w:rFonts w:ascii="宋体" w:hAnsi="宋体" w:eastAsia="宋体" w:cs="宋体"/>
          <w:color w:val="000000" w:themeColor="text1"/>
          <w:sz w:val="24"/>
          <w:szCs w:val="24"/>
          <w:lang w:eastAsia="zh-CN"/>
          <w14:textFill>
            <w14:solidFill>
              <w14:schemeClr w14:val="tx1"/>
            </w14:solidFill>
          </w14:textFill>
        </w:rPr>
      </w:r>
      <w:r/>
    </w:p>
    <w:p>
      <w:pPr>
        <w:ind w:left="210"/>
        <w:jc w:val="both"/>
        <w:spacing w:after="0" w:line="500" w:lineRule="exact"/>
        <w:widowControl w:val="off"/>
        <w:rPr>
          <w:rFonts w:ascii="宋体" w:hAnsi="宋体" w:eastAsia="宋体" w:cs="宋体"/>
          <w:color w:val="000000" w:themeColor="text1"/>
          <w:sz w:val="24"/>
          <w:szCs w:val="24"/>
          <w:lang w:eastAsia="zh-CN"/>
          <w14:textFill>
            <w14:solidFill>
              <w14:schemeClr w14:val="tx1"/>
            </w14:solidFill>
          </w14:textFill>
        </w:rPr>
      </w:pPr>
      <w:r>
        <w:rPr>
          <w:rFonts w:ascii="宋体" w:hAnsi="宋体" w:eastAsia="宋体" w:cs="宋体"/>
          <w:color w:val="000000" w:themeColor="text1"/>
          <w:sz w:val="24"/>
          <w:szCs w:val="24"/>
          <w:lang w:eastAsia="zh-CN"/>
          <w14:textFill>
            <w14:solidFill>
              <w14:schemeClr w14:val="tx1"/>
            </w14:solidFill>
          </w14:textFill>
        </w:rPr>
      </w:r>
      <w:r/>
    </w:p>
    <w:p>
      <w:pPr>
        <w:ind w:left="210"/>
        <w:jc w:val="both"/>
        <w:spacing w:after="0" w:line="500" w:lineRule="exact"/>
        <w:widowControl w:val="off"/>
        <w:rPr>
          <w:rFonts w:ascii="宋体" w:hAnsi="宋体" w:eastAsia="宋体" w:cs="宋体"/>
          <w:color w:val="000000" w:themeColor="text1"/>
          <w:sz w:val="24"/>
          <w:szCs w:val="24"/>
          <w:lang w:eastAsia="zh-CN"/>
          <w14:textFill>
            <w14:solidFill>
              <w14:schemeClr w14:val="tx1"/>
            </w14:solidFill>
          </w14:textFill>
        </w:rPr>
      </w:pPr>
      <w:r>
        <w:rPr>
          <w:rFonts w:ascii="宋体" w:hAnsi="宋体" w:eastAsia="宋体" w:cs="宋体"/>
          <w:color w:val="000000" w:themeColor="text1"/>
          <w:sz w:val="24"/>
          <w:szCs w:val="24"/>
          <w:lang w:eastAsia="zh-CN"/>
          <w14:textFill>
            <w14:solidFill>
              <w14:schemeClr w14:val="tx1"/>
            </w14:solidFill>
          </w14:textFill>
        </w:rPr>
      </w:r>
      <w:r/>
    </w:p>
    <w:p>
      <w:pPr>
        <w:ind w:left="210"/>
        <w:jc w:val="both"/>
        <w:spacing w:after="0" w:line="500" w:lineRule="exact"/>
        <w:widowControl w:val="off"/>
        <w:rPr>
          <w:rFonts w:ascii="宋体" w:hAnsi="Times New Roman" w:eastAsia="宋体" w:cs="Times New Roman"/>
          <w:color w:val="000000" w:themeColor="text1"/>
          <w:sz w:val="24"/>
          <w:szCs w:val="24"/>
          <w:lang w:eastAsia="zh-CN"/>
          <w14:textFill>
            <w14:solidFill>
              <w14:schemeClr w14:val="tx1"/>
            </w14:solidFill>
          </w14:textFill>
        </w:rPr>
      </w:pPr>
      <w:r>
        <w:rPr>
          <w:rFonts w:hint="eastAsia" w:ascii="宋体" w:hAnsi="Times New Roman" w:eastAsia="宋体" w:cs="Times New Roman"/>
          <w:color w:val="000000" w:themeColor="text1"/>
          <w:sz w:val="24"/>
          <w:szCs w:val="24"/>
          <w:lang w:eastAsia="zh-CN"/>
          <w14:textFill>
            <w14:solidFill>
              <w14:schemeClr w14:val="tx1"/>
            </w14:solidFill>
          </w14:textFill>
        </w:rPr>
        <w:t xml:space="preserve">格式五：</w:t>
      </w:r>
      <w:bookmarkStart w:id="207" w:name="OLE_LINK35"/>
      <w:r>
        <w:rPr>
          <w:rFonts w:hint="eastAsia" w:ascii="宋体" w:hAnsi="Times New Roman" w:eastAsia="宋体" w:cs="Times New Roman"/>
          <w:color w:val="000000" w:themeColor="text1"/>
          <w:sz w:val="24"/>
          <w:szCs w:val="24"/>
          <w:lang w:eastAsia="zh-CN"/>
          <w14:textFill>
            <w14:solidFill>
              <w14:schemeClr w14:val="tx1"/>
            </w14:solidFill>
          </w14:textFill>
        </w:rPr>
        <w:t xml:space="preserve">服务方案及承诺</w:t>
      </w:r>
      <w:bookmarkEnd w:id="207"/>
      <w:r/>
      <w:r/>
    </w:p>
    <w:p>
      <w:pPr>
        <w:jc w:val="both"/>
        <w:spacing w:after="0" w:line="500" w:lineRule="exact"/>
        <w:widowControl w:val="off"/>
        <w:rPr>
          <w:rFonts w:ascii="宋体" w:hAnsi="Times New Roman" w:eastAsia="宋体" w:cs="Times New Roman"/>
          <w:color w:val="000000" w:themeColor="text1"/>
          <w:sz w:val="24"/>
          <w:szCs w:val="24"/>
          <w:lang w:eastAsia="zh-CN"/>
          <w14:textFill>
            <w14:solidFill>
              <w14:schemeClr w14:val="tx1"/>
            </w14:solidFill>
          </w14:textFill>
        </w:rPr>
      </w:pPr>
      <w:r>
        <w:rPr>
          <w:rFonts w:ascii="宋体" w:hAnsi="Times New Roman" w:eastAsia="宋体" w:cs="Times New Roman"/>
          <w:color w:val="000000" w:themeColor="text1"/>
          <w:sz w:val="24"/>
          <w:szCs w:val="24"/>
          <w:lang w:eastAsia="zh-CN"/>
          <w14:textFill>
            <w14:solidFill>
              <w14:schemeClr w14:val="tx1"/>
            </w14:solidFill>
          </w14:textFill>
        </w:rPr>
      </w:r>
      <w:r/>
    </w:p>
    <w:p>
      <w:pPr>
        <w:jc w:val="both"/>
        <w:spacing w:after="0" w:line="500" w:lineRule="exact"/>
        <w:widowControl w:val="off"/>
        <w:rPr>
          <w:rFonts w:ascii="Times New Roman" w:hAnsi="Times New Roman" w:eastAsia="宋体" w:cs="Times New Roman"/>
          <w:b/>
          <w:color w:val="000000" w:themeColor="text1"/>
          <w:szCs w:val="24"/>
          <w:lang w:eastAsia="zh-CN"/>
          <w14:textFill>
            <w14:solidFill>
              <w14:schemeClr w14:val="tx1"/>
            </w14:solidFill>
          </w14:textFill>
        </w:rPr>
      </w:pPr>
      <w:r>
        <w:rPr>
          <w:rFonts w:ascii="Times New Roman" w:hAnsi="Times New Roman" w:eastAsia="宋体" w:cs="Times New Roman"/>
          <w:b/>
          <w:color w:val="000000" w:themeColor="text1"/>
          <w:szCs w:val="24"/>
          <w:lang w:eastAsia="zh-CN"/>
          <w14:textFill>
            <w14:solidFill>
              <w14:schemeClr w14:val="tx1"/>
            </w14:solidFill>
          </w14:textFill>
        </w:rPr>
      </w:r>
      <w:r/>
    </w:p>
    <w:p>
      <w:pPr>
        <w:jc w:val="both"/>
        <w:spacing w:after="0" w:line="500" w:lineRule="exact"/>
        <w:widowControl w:val="off"/>
        <w:rPr>
          <w:rFonts w:ascii="宋体" w:hAnsi="Times New Roman" w:eastAsia="宋体" w:cs="Times New Roman"/>
          <w:color w:val="000000" w:themeColor="text1"/>
          <w:sz w:val="24"/>
          <w:szCs w:val="20"/>
          <w14:textFill>
            <w14:solidFill>
              <w14:schemeClr w14:val="tx1"/>
            </w14:solidFill>
          </w14:textFill>
        </w:rPr>
      </w:pPr>
      <w:r>
        <w:rPr>
          <w:rFonts w:hint="eastAsia" w:ascii="宋体" w:hAnsi="Times New Roman" w:eastAsia="宋体" w:cs="Times New Roman"/>
          <w:color w:val="000000" w:themeColor="text1"/>
          <w:sz w:val="24"/>
          <w:szCs w:val="24"/>
          <w14:textFill>
            <w14:solidFill>
              <w14:schemeClr w14:val="tx1"/>
            </w14:solidFill>
          </w14:textFill>
        </w:rPr>
        <w:t xml:space="preserve">格式六：</w:t>
      </w:r>
      <w:r>
        <w:rPr>
          <w:rFonts w:hint="eastAsia" w:ascii="宋体" w:hAnsi="Times New Roman" w:eastAsia="宋体" w:cs="Times New Roman"/>
          <w:bCs/>
          <w:color w:val="000000" w:themeColor="text1"/>
          <w:sz w:val="24"/>
          <w:szCs w:val="24"/>
          <w14:textFill>
            <w14:solidFill>
              <w14:schemeClr w14:val="tx1"/>
            </w14:solidFill>
          </w14:textFill>
        </w:rPr>
        <w:t xml:space="preserve">业绩表</w:t>
      </w:r>
      <w:r/>
    </w:p>
    <w:p>
      <w:pPr>
        <w:jc w:val="center"/>
        <w:spacing w:after="0" w:line="360" w:lineRule="auto"/>
        <w:widowControl w:val="off"/>
        <w:rPr>
          <w:rFonts w:ascii="宋体" w:hAnsi="Times New Roman" w:eastAsia="宋体" w:cs="Times New Roman"/>
          <w:color w:val="000000" w:themeColor="text1"/>
          <w:sz w:val="28"/>
          <w:szCs w:val="24"/>
          <w14:textFill>
            <w14:solidFill>
              <w14:schemeClr w14:val="tx1"/>
            </w14:solidFill>
          </w14:textFill>
        </w:rPr>
      </w:pPr>
      <w:r>
        <w:rPr>
          <w:rFonts w:ascii="宋体" w:hAnsi="Times New Roman" w:eastAsia="宋体" w:cs="Times New Roman"/>
          <w:color w:val="000000" w:themeColor="text1"/>
          <w:sz w:val="28"/>
          <w:szCs w:val="24"/>
          <w14:textFill>
            <w14:solidFill>
              <w14:schemeClr w14:val="tx1"/>
            </w14:solidFill>
          </w14:textFill>
        </w:rPr>
      </w:r>
      <w:r/>
    </w:p>
    <w:tbl>
      <w:tblPr>
        <w:tblStyle w:val="970"/>
        <w:tblW w:w="8794" w:type="dxa"/>
        <w:tblInd w:w="0" w:type="dxa"/>
        <w:tblLayout w:type="fixed"/>
        <w:tblCellMar>
          <w:left w:w="0" w:type="dxa"/>
          <w:top w:w="0" w:type="dxa"/>
          <w:right w:w="0" w:type="dxa"/>
          <w:bottom w:w="0" w:type="dxa"/>
        </w:tblCellMar>
        <w:tblLook w:val="04A0" w:firstRow="1" w:lastRow="0" w:firstColumn="1" w:lastColumn="0" w:noHBand="0" w:noVBand="1"/>
      </w:tblPr>
      <w:tblGrid>
        <w:gridCol w:w="724"/>
        <w:gridCol w:w="1431"/>
        <w:gridCol w:w="907"/>
        <w:gridCol w:w="1233"/>
        <w:gridCol w:w="1824"/>
        <w:gridCol w:w="1070"/>
        <w:gridCol w:w="1605"/>
      </w:tblGrid>
      <w:tr>
        <w:trPr>
          <w:trHeight w:val="882"/>
        </w:trPr>
        <w:tc>
          <w:tcPr>
            <w:tcBorders>
              <w:top w:val="single" w:color="auto" w:sz="4" w:space="0"/>
              <w:left w:val="single" w:color="auto" w:sz="4" w:space="0"/>
              <w:bottom w:val="single" w:color="auto" w:sz="4" w:space="0"/>
              <w:right w:val="single" w:color="auto" w:sz="4" w:space="0"/>
            </w:tcBorders>
            <w:tcMar>
              <w:left w:w="20" w:type="dxa"/>
              <w:top w:w="20" w:type="dxa"/>
              <w:right w:w="20" w:type="dxa"/>
              <w:bottom w:w="0" w:type="dxa"/>
            </w:tcMar>
            <w:tcW w:w="724" w:type="dxa"/>
            <w:vAlign w:val="center"/>
            <w:textDirection w:val="lrTb"/>
            <w:noWrap/>
          </w:tcPr>
          <w:p>
            <w:pPr>
              <w:jc w:val="center"/>
              <w:spacing w:after="0" w:line="240" w:lineRule="auto"/>
              <w:widowControl w:val="off"/>
              <w:rPr>
                <w:rFonts w:ascii="宋体" w:hAnsi="宋体" w:eastAsia="宋体" w:cs="Arial Unicode MS"/>
                <w:color w:val="000000" w:themeColor="text1"/>
                <w:sz w:val="24"/>
                <w:szCs w:val="24"/>
                <w14:textFill>
                  <w14:solidFill>
                    <w14:schemeClr w14:val="tx1"/>
                  </w14:solidFill>
                </w14:textFill>
              </w:rPr>
            </w:pPr>
            <w:r>
              <w:rPr>
                <w:rFonts w:hint="eastAsia" w:ascii="宋体" w:hAnsi="宋体" w:eastAsia="宋体" w:cs="Times New Roman"/>
                <w:color w:val="000000" w:themeColor="text1"/>
                <w:sz w:val="24"/>
                <w:szCs w:val="24"/>
                <w14:textFill>
                  <w14:solidFill>
                    <w14:schemeClr w14:val="tx1"/>
                  </w14:solidFill>
                </w14:textFill>
              </w:rPr>
              <w:t xml:space="preserve">序号</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431" w:type="dxa"/>
            <w:vAlign w:val="center"/>
            <w:textDirection w:val="lrTb"/>
            <w:noWrap/>
          </w:tcPr>
          <w:p>
            <w:pPr>
              <w:jc w:val="center"/>
              <w:spacing w:after="0" w:line="240" w:lineRule="auto"/>
              <w:widowControl w:val="off"/>
              <w:rPr>
                <w:rFonts w:ascii="宋体" w:hAnsi="宋体" w:eastAsia="宋体" w:cs="Arial Unicode MS"/>
                <w:color w:val="000000" w:themeColor="text1"/>
                <w:sz w:val="24"/>
                <w:szCs w:val="24"/>
                <w14:textFill>
                  <w14:solidFill>
                    <w14:schemeClr w14:val="tx1"/>
                  </w14:solidFill>
                </w14:textFill>
              </w:rPr>
            </w:pPr>
            <w:r>
              <w:rPr>
                <w:rFonts w:hint="eastAsia" w:ascii="宋体" w:hAnsi="宋体" w:eastAsia="宋体" w:cs="Times New Roman"/>
                <w:color w:val="000000" w:themeColor="text1"/>
                <w:sz w:val="24"/>
                <w:szCs w:val="24"/>
                <w14:textFill>
                  <w14:solidFill>
                    <w14:schemeClr w14:val="tx1"/>
                  </w14:solidFill>
                </w14:textFill>
              </w:rPr>
              <w:t xml:space="preserve">项目名称</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907" w:type="dxa"/>
            <w:vAlign w:val="center"/>
            <w:textDirection w:val="lrTb"/>
            <w:noWrap w:val="false"/>
          </w:tcPr>
          <w:p>
            <w:pPr>
              <w:jc w:val="center"/>
              <w:spacing w:after="0" w:line="240" w:lineRule="auto"/>
              <w:widowControl w:val="off"/>
              <w:rPr>
                <w:rFonts w:ascii="宋体" w:hAnsi="宋体" w:eastAsia="宋体" w:cs="Arial Unicode MS"/>
                <w:color w:val="000000" w:themeColor="text1"/>
                <w:sz w:val="24"/>
                <w:szCs w:val="24"/>
                <w14:textFill>
                  <w14:solidFill>
                    <w14:schemeClr w14:val="tx1"/>
                  </w14:solidFill>
                </w14:textFill>
              </w:rPr>
            </w:pPr>
            <w:r>
              <w:rPr>
                <w:rFonts w:hint="eastAsia" w:ascii="宋体" w:hAnsi="宋体" w:eastAsia="宋体" w:cs="Times New Roman"/>
                <w:color w:val="000000" w:themeColor="text1"/>
                <w:sz w:val="24"/>
                <w:szCs w:val="24"/>
                <w14:textFill>
                  <w14:solidFill>
                    <w14:schemeClr w14:val="tx1"/>
                  </w14:solidFill>
                </w14:textFill>
              </w:rPr>
              <w:t xml:space="preserve">数量</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233" w:type="dxa"/>
            <w:vAlign w:val="center"/>
            <w:textDirection w:val="lrTb"/>
            <w:noWrap/>
          </w:tcPr>
          <w:p>
            <w:pPr>
              <w:jc w:val="center"/>
              <w:spacing w:after="0" w:line="240" w:lineRule="auto"/>
              <w:widowControl w:val="off"/>
              <w:rPr>
                <w:rFonts w:ascii="宋体" w:hAnsi="宋体" w:eastAsia="宋体" w:cs="Times New Roman"/>
                <w:color w:val="000000" w:themeColor="text1"/>
                <w:sz w:val="24"/>
                <w:szCs w:val="24"/>
                <w14:textFill>
                  <w14:solidFill>
                    <w14:schemeClr w14:val="tx1"/>
                  </w14:solidFill>
                </w14:textFill>
              </w:rPr>
            </w:pPr>
            <w:r>
              <w:rPr>
                <w:rFonts w:hint="eastAsia" w:ascii="宋体" w:hAnsi="宋体" w:eastAsia="宋体" w:cs="Times New Roman"/>
                <w:color w:val="000000" w:themeColor="text1"/>
                <w:sz w:val="24"/>
                <w:szCs w:val="24"/>
                <w14:textFill>
                  <w14:solidFill>
                    <w14:schemeClr w14:val="tx1"/>
                  </w14:solidFill>
                </w14:textFill>
              </w:rPr>
              <w:t xml:space="preserve">签约</w:t>
            </w:r>
            <w:r/>
          </w:p>
          <w:p>
            <w:pPr>
              <w:jc w:val="center"/>
              <w:spacing w:after="0" w:line="240" w:lineRule="auto"/>
              <w:widowControl w:val="off"/>
              <w:rPr>
                <w:rFonts w:ascii="宋体" w:hAnsi="宋体" w:eastAsia="宋体" w:cs="Arial Unicode MS"/>
                <w:color w:val="000000" w:themeColor="text1"/>
                <w:sz w:val="24"/>
                <w:szCs w:val="24"/>
                <w14:textFill>
                  <w14:solidFill>
                    <w14:schemeClr w14:val="tx1"/>
                  </w14:solidFill>
                </w14:textFill>
              </w:rPr>
            </w:pPr>
            <w:r>
              <w:rPr>
                <w:rFonts w:hint="eastAsia" w:ascii="宋体" w:hAnsi="宋体" w:eastAsia="宋体" w:cs="Times New Roman"/>
                <w:color w:val="000000" w:themeColor="text1"/>
                <w:sz w:val="24"/>
                <w:szCs w:val="24"/>
                <w14:textFill>
                  <w14:solidFill>
                    <w14:schemeClr w14:val="tx1"/>
                  </w14:solidFill>
                </w14:textFill>
              </w:rPr>
              <w:t xml:space="preserve">日期</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824" w:type="dxa"/>
            <w:vAlign w:val="center"/>
            <w:textDirection w:val="lrTb"/>
            <w:noWrap/>
          </w:tcPr>
          <w:p>
            <w:pPr>
              <w:jc w:val="center"/>
              <w:spacing w:after="0" w:line="240" w:lineRule="auto"/>
              <w:widowControl w:val="off"/>
              <w:rPr>
                <w:rFonts w:ascii="宋体" w:hAnsi="宋体" w:eastAsia="宋体" w:cs="Times New Roman"/>
                <w:color w:val="000000" w:themeColor="text1"/>
                <w:sz w:val="24"/>
                <w:szCs w:val="24"/>
                <w14:textFill>
                  <w14:solidFill>
                    <w14:schemeClr w14:val="tx1"/>
                  </w14:solidFill>
                </w14:textFill>
              </w:rPr>
            </w:pPr>
            <w:r>
              <w:rPr>
                <w:rFonts w:hint="eastAsia" w:ascii="宋体" w:hAnsi="宋体" w:eastAsia="宋体" w:cs="Times New Roman"/>
                <w:color w:val="000000" w:themeColor="text1"/>
                <w:sz w:val="24"/>
                <w:szCs w:val="24"/>
                <w14:textFill>
                  <w14:solidFill>
                    <w14:schemeClr w14:val="tx1"/>
                  </w14:solidFill>
                </w14:textFill>
              </w:rPr>
              <w:t xml:space="preserve">同类或相似合同价</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070" w:type="dxa"/>
            <w:vAlign w:val="center"/>
            <w:textDirection w:val="lrTb"/>
            <w:noWrap/>
          </w:tcPr>
          <w:p>
            <w:pPr>
              <w:jc w:val="center"/>
              <w:spacing w:after="0" w:line="240" w:lineRule="auto"/>
              <w:widowControl w:val="off"/>
              <w:rPr>
                <w:rFonts w:ascii="宋体" w:hAnsi="宋体" w:eastAsia="宋体" w:cs="Times New Roman"/>
                <w:color w:val="000000" w:themeColor="text1"/>
                <w:sz w:val="24"/>
                <w:szCs w:val="24"/>
                <w14:textFill>
                  <w14:solidFill>
                    <w14:schemeClr w14:val="tx1"/>
                  </w14:solidFill>
                </w14:textFill>
              </w:rPr>
            </w:pPr>
            <w:r>
              <w:rPr>
                <w:rFonts w:hint="eastAsia" w:ascii="宋体" w:hAnsi="宋体" w:eastAsia="宋体" w:cs="Times New Roman"/>
                <w:color w:val="000000" w:themeColor="text1"/>
                <w:sz w:val="24"/>
                <w:szCs w:val="24"/>
                <w14:textFill>
                  <w14:solidFill>
                    <w14:schemeClr w14:val="tx1"/>
                  </w14:solidFill>
                </w14:textFill>
              </w:rPr>
              <w:t xml:space="preserve">业主 名称</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605" w:type="dxa"/>
            <w:vAlign w:val="center"/>
            <w:textDirection w:val="lrTb"/>
            <w:noWrap/>
          </w:tcPr>
          <w:p>
            <w:pPr>
              <w:jc w:val="center"/>
              <w:spacing w:after="0" w:line="240" w:lineRule="auto"/>
              <w:widowControl w:val="off"/>
              <w:rPr>
                <w:rFonts w:ascii="宋体" w:hAnsi="宋体" w:eastAsia="宋体" w:cs="Arial Unicode MS"/>
                <w:color w:val="000000" w:themeColor="text1"/>
                <w:sz w:val="24"/>
                <w:szCs w:val="24"/>
                <w14:textFill>
                  <w14:solidFill>
                    <w14:schemeClr w14:val="tx1"/>
                  </w14:solidFill>
                </w14:textFill>
              </w:rPr>
            </w:pPr>
            <w:r>
              <w:rPr>
                <w:rFonts w:hint="eastAsia" w:ascii="宋体" w:hAnsi="宋体" w:eastAsia="宋体" w:cs="Times New Roman"/>
                <w:color w:val="000000" w:themeColor="text1"/>
                <w:sz w:val="24"/>
                <w:szCs w:val="24"/>
                <w14:textFill>
                  <w14:solidFill>
                    <w14:schemeClr w14:val="tx1"/>
                  </w14:solidFill>
                </w14:textFill>
              </w:rPr>
              <w:t xml:space="preserve">地址</w:t>
            </w:r>
            <w:r>
              <w:rPr>
                <w:rFonts w:ascii="Times New Roman" w:hAnsi="Times New Roman" w:eastAsia="宋体" w:cs="Times New Roman"/>
                <w:color w:val="000000" w:themeColor="text1"/>
                <w:sz w:val="24"/>
                <w:szCs w:val="24"/>
                <w14:textFill>
                  <w14:solidFill>
                    <w14:schemeClr w14:val="tx1"/>
                  </w14:solidFill>
                </w14:textFill>
              </w:rPr>
              <w:t xml:space="preserve">/</w:t>
            </w:r>
            <w:r>
              <w:rPr>
                <w:rFonts w:hint="eastAsia" w:ascii="宋体" w:hAnsi="宋体" w:eastAsia="宋体" w:cs="Times New Roman"/>
                <w:color w:val="000000" w:themeColor="text1"/>
                <w:sz w:val="24"/>
                <w:szCs w:val="24"/>
                <w14:textFill>
                  <w14:solidFill>
                    <w14:schemeClr w14:val="tx1"/>
                  </w14:solidFill>
                </w14:textFill>
              </w:rPr>
              <w:t xml:space="preserve">电话</w:t>
            </w:r>
            <w:r>
              <w:rPr>
                <w:rFonts w:ascii="Times New Roman" w:hAnsi="Times New Roman" w:eastAsia="宋体" w:cs="Times New Roman"/>
                <w:color w:val="000000" w:themeColor="text1"/>
                <w:sz w:val="24"/>
                <w:szCs w:val="24"/>
                <w14:textFill>
                  <w14:solidFill>
                    <w14:schemeClr w14:val="tx1"/>
                  </w14:solidFill>
                </w14:textFill>
              </w:rPr>
              <w:t xml:space="preserve">/</w:t>
            </w:r>
            <w:r>
              <w:rPr>
                <w:rFonts w:hint="eastAsia" w:ascii="宋体" w:hAnsi="宋体" w:eastAsia="宋体" w:cs="Times New Roman"/>
                <w:color w:val="000000" w:themeColor="text1"/>
                <w:sz w:val="24"/>
                <w:szCs w:val="24"/>
                <w14:textFill>
                  <w14:solidFill>
                    <w14:schemeClr w14:val="tx1"/>
                  </w14:solidFill>
                </w14:textFill>
              </w:rPr>
              <w:t xml:space="preserve">传真</w:t>
            </w:r>
            <w:r/>
          </w:p>
        </w:tc>
      </w:tr>
      <w:tr>
        <w:trPr>
          <w:trHeight w:val="524"/>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724" w:type="dxa"/>
            <w:vAlign w:val="bottom"/>
            <w:textDirection w:val="lrTb"/>
            <w:noWrap/>
          </w:tcPr>
          <w:p>
            <w:pPr>
              <w:jc w:val="center"/>
              <w:spacing w:after="0" w:line="240" w:lineRule="auto"/>
              <w:widowControl w:val="off"/>
              <w:rPr>
                <w:rFonts w:ascii="宋体" w:hAnsi="宋体" w:eastAsia="宋体" w:cs="Arial Unicode MS"/>
                <w:color w:val="000000" w:themeColor="text1"/>
                <w:sz w:val="24"/>
                <w:szCs w:val="24"/>
                <w14:textFill>
                  <w14:solidFill>
                    <w14:schemeClr w14:val="tx1"/>
                  </w14:solidFill>
                </w14:textFill>
              </w:rPr>
            </w:pPr>
            <w:r>
              <w:rPr>
                <w:rFonts w:ascii="宋体" w:hAnsi="宋体" w:eastAsia="宋体" w:cs="Times New Roman"/>
                <w:color w:val="000000" w:themeColor="text1"/>
                <w:sz w:val="24"/>
                <w:szCs w:val="24"/>
                <w14:textFill>
                  <w14:solidFill>
                    <w14:schemeClr w14:val="tx1"/>
                  </w14:solidFill>
                </w14:textFill>
              </w:rPr>
              <w:t xml:space="preserve">1</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431" w:type="dxa"/>
            <w:vAlign w:val="bottom"/>
            <w:textDirection w:val="lrTb"/>
            <w:noWrap/>
          </w:tcPr>
          <w:p>
            <w:pPr>
              <w:jc w:val="both"/>
              <w:spacing w:after="0" w:line="240" w:lineRule="auto"/>
              <w:widowControl w:val="off"/>
              <w:rPr>
                <w:rFonts w:ascii="宋体" w:hAnsi="宋体" w:eastAsia="宋体" w:cs="Arial Unicode MS"/>
                <w:color w:val="000000" w:themeColor="text1"/>
                <w:sz w:val="24"/>
                <w:szCs w:val="24"/>
                <w14:textFill>
                  <w14:solidFill>
                    <w14:schemeClr w14:val="tx1"/>
                  </w14:solidFill>
                </w14:textFill>
              </w:rPr>
            </w:pPr>
            <w:r>
              <w:rPr>
                <w:rFonts w:hint="eastAsia" w:ascii="宋体" w:hAnsi="宋体" w:eastAsia="宋体" w:cs="Times New Roman"/>
                <w:color w:val="000000" w:themeColor="text1"/>
                <w:sz w:val="24"/>
                <w:szCs w:val="24"/>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907" w:type="dxa"/>
            <w:vAlign w:val="bottom"/>
            <w:textDirection w:val="lrTb"/>
            <w:noWrap w:val="false"/>
          </w:tcPr>
          <w:p>
            <w:pPr>
              <w:jc w:val="both"/>
              <w:spacing w:after="0" w:line="240" w:lineRule="auto"/>
              <w:widowControl w:val="off"/>
              <w:rPr>
                <w:rFonts w:ascii="宋体" w:hAnsi="宋体" w:eastAsia="宋体" w:cs="Arial Unicode MS"/>
                <w:color w:val="000000" w:themeColor="text1"/>
                <w:sz w:val="24"/>
                <w:szCs w:val="24"/>
                <w14:textFill>
                  <w14:solidFill>
                    <w14:schemeClr w14:val="tx1"/>
                  </w14:solidFill>
                </w14:textFill>
              </w:rPr>
            </w:pPr>
            <w:r>
              <w:rPr>
                <w:rFonts w:ascii="宋体" w:hAnsi="宋体" w:eastAsia="宋体" w:cs="Arial Unicode MS"/>
                <w:color w:val="000000" w:themeColor="text1"/>
                <w:sz w:val="24"/>
                <w:szCs w:val="24"/>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233" w:type="dxa"/>
            <w:vAlign w:val="bottom"/>
            <w:textDirection w:val="lrTb"/>
            <w:noWrap/>
          </w:tcPr>
          <w:p>
            <w:pPr>
              <w:jc w:val="both"/>
              <w:spacing w:after="0" w:line="240" w:lineRule="auto"/>
              <w:widowControl w:val="off"/>
              <w:rPr>
                <w:rFonts w:ascii="宋体" w:hAnsi="宋体" w:eastAsia="宋体" w:cs="Arial Unicode MS"/>
                <w:color w:val="000000" w:themeColor="text1"/>
                <w:sz w:val="24"/>
                <w:szCs w:val="24"/>
                <w14:textFill>
                  <w14:solidFill>
                    <w14:schemeClr w14:val="tx1"/>
                  </w14:solidFill>
                </w14:textFill>
              </w:rPr>
            </w:pPr>
            <w:r>
              <w:rPr>
                <w:rFonts w:hint="eastAsia" w:ascii="宋体" w:hAnsi="宋体" w:eastAsia="宋体" w:cs="Times New Roman"/>
                <w:color w:val="000000" w:themeColor="text1"/>
                <w:sz w:val="24"/>
                <w:szCs w:val="24"/>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824" w:type="dxa"/>
            <w:vAlign w:val="bottom"/>
            <w:textDirection w:val="lrTb"/>
            <w:noWrap/>
          </w:tcPr>
          <w:p>
            <w:pPr>
              <w:jc w:val="both"/>
              <w:spacing w:after="0" w:line="240" w:lineRule="auto"/>
              <w:widowControl w:val="off"/>
              <w:rPr>
                <w:rFonts w:ascii="宋体" w:hAnsi="宋体" w:eastAsia="宋体" w:cs="Arial Unicode MS"/>
                <w:color w:val="000000" w:themeColor="text1"/>
                <w:sz w:val="24"/>
                <w:szCs w:val="24"/>
                <w14:textFill>
                  <w14:solidFill>
                    <w14:schemeClr w14:val="tx1"/>
                  </w14:solidFill>
                </w14:textFill>
              </w:rPr>
            </w:pPr>
            <w:r>
              <w:rPr>
                <w:rFonts w:hint="eastAsia" w:ascii="宋体" w:hAnsi="宋体" w:eastAsia="宋体" w:cs="Times New Roman"/>
                <w:color w:val="000000" w:themeColor="text1"/>
                <w:sz w:val="24"/>
                <w:szCs w:val="24"/>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070" w:type="dxa"/>
            <w:vAlign w:val="bottom"/>
            <w:textDirection w:val="lrTb"/>
            <w:noWrap/>
          </w:tcPr>
          <w:p>
            <w:pPr>
              <w:jc w:val="both"/>
              <w:spacing w:after="0" w:line="240" w:lineRule="auto"/>
              <w:widowControl w:val="off"/>
              <w:rPr>
                <w:rFonts w:ascii="宋体" w:hAnsi="宋体" w:eastAsia="宋体" w:cs="Arial Unicode MS"/>
                <w:color w:val="000000" w:themeColor="text1"/>
                <w:sz w:val="24"/>
                <w:szCs w:val="24"/>
                <w14:textFill>
                  <w14:solidFill>
                    <w14:schemeClr w14:val="tx1"/>
                  </w14:solidFill>
                </w14:textFill>
              </w:rPr>
            </w:pPr>
            <w:r>
              <w:rPr>
                <w:rFonts w:hint="eastAsia" w:ascii="宋体" w:hAnsi="宋体" w:eastAsia="宋体" w:cs="Times New Roman"/>
                <w:color w:val="000000" w:themeColor="text1"/>
                <w:sz w:val="24"/>
                <w:szCs w:val="24"/>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605" w:type="dxa"/>
            <w:vAlign w:val="bottom"/>
            <w:textDirection w:val="lrTb"/>
            <w:noWrap/>
          </w:tcPr>
          <w:p>
            <w:pPr>
              <w:jc w:val="both"/>
              <w:spacing w:after="0" w:line="240" w:lineRule="auto"/>
              <w:widowControl w:val="off"/>
              <w:rPr>
                <w:rFonts w:ascii="宋体" w:hAnsi="宋体" w:eastAsia="宋体" w:cs="Arial Unicode MS"/>
                <w:color w:val="000000" w:themeColor="text1"/>
                <w:sz w:val="24"/>
                <w:szCs w:val="24"/>
                <w14:textFill>
                  <w14:solidFill>
                    <w14:schemeClr w14:val="tx1"/>
                  </w14:solidFill>
                </w14:textFill>
              </w:rPr>
            </w:pPr>
            <w:r>
              <w:rPr>
                <w:rFonts w:hint="eastAsia" w:ascii="宋体" w:hAnsi="宋体" w:eastAsia="宋体" w:cs="Times New Roman"/>
                <w:color w:val="000000" w:themeColor="text1"/>
                <w:sz w:val="24"/>
                <w:szCs w:val="24"/>
                <w14:textFill>
                  <w14:solidFill>
                    <w14:schemeClr w14:val="tx1"/>
                  </w14:solidFill>
                </w14:textFill>
              </w:rPr>
              <w:t xml:space="preserve">　</w:t>
            </w:r>
            <w:r/>
          </w:p>
        </w:tc>
      </w:tr>
      <w:tr>
        <w:trPr>
          <w:trHeight w:val="524"/>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724" w:type="dxa"/>
            <w:vAlign w:val="bottom"/>
            <w:textDirection w:val="lrTb"/>
            <w:noWrap/>
          </w:tcPr>
          <w:p>
            <w:pPr>
              <w:jc w:val="center"/>
              <w:spacing w:after="0" w:line="240" w:lineRule="auto"/>
              <w:widowControl w:val="off"/>
              <w:rPr>
                <w:rFonts w:ascii="宋体" w:hAnsi="宋体" w:eastAsia="宋体" w:cs="Arial Unicode MS"/>
                <w:color w:val="000000" w:themeColor="text1"/>
                <w:sz w:val="24"/>
                <w:szCs w:val="24"/>
                <w14:textFill>
                  <w14:solidFill>
                    <w14:schemeClr w14:val="tx1"/>
                  </w14:solidFill>
                </w14:textFill>
              </w:rPr>
            </w:pPr>
            <w:r>
              <w:rPr>
                <w:rFonts w:ascii="宋体" w:hAnsi="宋体" w:eastAsia="宋体" w:cs="Times New Roman"/>
                <w:color w:val="000000" w:themeColor="text1"/>
                <w:sz w:val="24"/>
                <w:szCs w:val="24"/>
                <w14:textFill>
                  <w14:solidFill>
                    <w14:schemeClr w14:val="tx1"/>
                  </w14:solidFill>
                </w14:textFill>
              </w:rPr>
              <w:t xml:space="preserve">2</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431" w:type="dxa"/>
            <w:vAlign w:val="bottom"/>
            <w:textDirection w:val="lrTb"/>
            <w:noWrap/>
          </w:tcPr>
          <w:p>
            <w:pPr>
              <w:jc w:val="both"/>
              <w:spacing w:after="0" w:line="240" w:lineRule="auto"/>
              <w:widowControl w:val="off"/>
              <w:rPr>
                <w:rFonts w:ascii="宋体" w:hAnsi="宋体" w:eastAsia="宋体" w:cs="Arial Unicode MS"/>
                <w:color w:val="000000" w:themeColor="text1"/>
                <w:sz w:val="24"/>
                <w:szCs w:val="24"/>
                <w14:textFill>
                  <w14:solidFill>
                    <w14:schemeClr w14:val="tx1"/>
                  </w14:solidFill>
                </w14:textFill>
              </w:rPr>
            </w:pPr>
            <w:r>
              <w:rPr>
                <w:rFonts w:hint="eastAsia" w:ascii="宋体" w:hAnsi="宋体" w:eastAsia="宋体" w:cs="Times New Roman"/>
                <w:color w:val="000000" w:themeColor="text1"/>
                <w:sz w:val="24"/>
                <w:szCs w:val="24"/>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907" w:type="dxa"/>
            <w:vAlign w:val="bottom"/>
            <w:textDirection w:val="lrTb"/>
            <w:noWrap w:val="false"/>
          </w:tcPr>
          <w:p>
            <w:pPr>
              <w:jc w:val="both"/>
              <w:spacing w:after="0" w:line="240" w:lineRule="auto"/>
              <w:widowControl w:val="off"/>
              <w:rPr>
                <w:rFonts w:ascii="宋体" w:hAnsi="宋体" w:eastAsia="宋体" w:cs="Arial Unicode MS"/>
                <w:color w:val="000000" w:themeColor="text1"/>
                <w:sz w:val="24"/>
                <w:szCs w:val="24"/>
                <w14:textFill>
                  <w14:solidFill>
                    <w14:schemeClr w14:val="tx1"/>
                  </w14:solidFill>
                </w14:textFill>
              </w:rPr>
            </w:pPr>
            <w:r>
              <w:rPr>
                <w:rFonts w:ascii="宋体" w:hAnsi="宋体" w:eastAsia="宋体" w:cs="Arial Unicode MS"/>
                <w:color w:val="000000" w:themeColor="text1"/>
                <w:sz w:val="24"/>
                <w:szCs w:val="24"/>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233" w:type="dxa"/>
            <w:vAlign w:val="bottom"/>
            <w:textDirection w:val="lrTb"/>
            <w:noWrap/>
          </w:tcPr>
          <w:p>
            <w:pPr>
              <w:jc w:val="both"/>
              <w:spacing w:after="0" w:line="240" w:lineRule="auto"/>
              <w:widowControl w:val="off"/>
              <w:rPr>
                <w:rFonts w:ascii="宋体" w:hAnsi="宋体" w:eastAsia="宋体" w:cs="Arial Unicode MS"/>
                <w:color w:val="000000" w:themeColor="text1"/>
                <w:sz w:val="24"/>
                <w:szCs w:val="24"/>
                <w14:textFill>
                  <w14:solidFill>
                    <w14:schemeClr w14:val="tx1"/>
                  </w14:solidFill>
                </w14:textFill>
              </w:rPr>
            </w:pPr>
            <w:r>
              <w:rPr>
                <w:rFonts w:hint="eastAsia" w:ascii="宋体" w:hAnsi="宋体" w:eastAsia="宋体" w:cs="Times New Roman"/>
                <w:color w:val="000000" w:themeColor="text1"/>
                <w:sz w:val="24"/>
                <w:szCs w:val="24"/>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824" w:type="dxa"/>
            <w:vAlign w:val="bottom"/>
            <w:textDirection w:val="lrTb"/>
            <w:noWrap/>
          </w:tcPr>
          <w:p>
            <w:pPr>
              <w:jc w:val="both"/>
              <w:spacing w:after="0" w:line="240" w:lineRule="auto"/>
              <w:widowControl w:val="off"/>
              <w:rPr>
                <w:rFonts w:ascii="宋体" w:hAnsi="宋体" w:eastAsia="宋体" w:cs="Arial Unicode MS"/>
                <w:color w:val="000000" w:themeColor="text1"/>
                <w:sz w:val="24"/>
                <w:szCs w:val="24"/>
                <w14:textFill>
                  <w14:solidFill>
                    <w14:schemeClr w14:val="tx1"/>
                  </w14:solidFill>
                </w14:textFill>
              </w:rPr>
            </w:pPr>
            <w:r>
              <w:rPr>
                <w:rFonts w:hint="eastAsia" w:ascii="宋体" w:hAnsi="宋体" w:eastAsia="宋体" w:cs="Times New Roman"/>
                <w:color w:val="000000" w:themeColor="text1"/>
                <w:sz w:val="24"/>
                <w:szCs w:val="24"/>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070" w:type="dxa"/>
            <w:vAlign w:val="bottom"/>
            <w:textDirection w:val="lrTb"/>
            <w:noWrap/>
          </w:tcPr>
          <w:p>
            <w:pPr>
              <w:jc w:val="both"/>
              <w:spacing w:after="0" w:line="240" w:lineRule="auto"/>
              <w:widowControl w:val="off"/>
              <w:rPr>
                <w:rFonts w:ascii="宋体" w:hAnsi="宋体" w:eastAsia="宋体" w:cs="Arial Unicode MS"/>
                <w:color w:val="000000" w:themeColor="text1"/>
                <w:sz w:val="24"/>
                <w:szCs w:val="24"/>
                <w14:textFill>
                  <w14:solidFill>
                    <w14:schemeClr w14:val="tx1"/>
                  </w14:solidFill>
                </w14:textFill>
              </w:rPr>
            </w:pPr>
            <w:r>
              <w:rPr>
                <w:rFonts w:hint="eastAsia" w:ascii="宋体" w:hAnsi="宋体" w:eastAsia="宋体" w:cs="Times New Roman"/>
                <w:color w:val="000000" w:themeColor="text1"/>
                <w:sz w:val="24"/>
                <w:szCs w:val="24"/>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605" w:type="dxa"/>
            <w:vAlign w:val="bottom"/>
            <w:textDirection w:val="lrTb"/>
            <w:noWrap/>
          </w:tcPr>
          <w:p>
            <w:pPr>
              <w:jc w:val="both"/>
              <w:spacing w:after="0" w:line="240" w:lineRule="auto"/>
              <w:widowControl w:val="off"/>
              <w:rPr>
                <w:rFonts w:ascii="宋体" w:hAnsi="宋体" w:eastAsia="宋体" w:cs="Arial Unicode MS"/>
                <w:color w:val="000000" w:themeColor="text1"/>
                <w:sz w:val="24"/>
                <w:szCs w:val="24"/>
                <w14:textFill>
                  <w14:solidFill>
                    <w14:schemeClr w14:val="tx1"/>
                  </w14:solidFill>
                </w14:textFill>
              </w:rPr>
            </w:pPr>
            <w:r>
              <w:rPr>
                <w:rFonts w:hint="eastAsia" w:ascii="宋体" w:hAnsi="宋体" w:eastAsia="宋体" w:cs="Times New Roman"/>
                <w:color w:val="000000" w:themeColor="text1"/>
                <w:sz w:val="24"/>
                <w:szCs w:val="24"/>
                <w14:textFill>
                  <w14:solidFill>
                    <w14:schemeClr w14:val="tx1"/>
                  </w14:solidFill>
                </w14:textFill>
              </w:rPr>
              <w:t xml:space="preserve">　</w:t>
            </w:r>
            <w:r/>
          </w:p>
        </w:tc>
      </w:tr>
      <w:tr>
        <w:trPr>
          <w:trHeight w:val="524"/>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724" w:type="dxa"/>
            <w:vAlign w:val="bottom"/>
            <w:textDirection w:val="lrTb"/>
            <w:noWrap/>
          </w:tcPr>
          <w:p>
            <w:pPr>
              <w:jc w:val="center"/>
              <w:spacing w:after="0" w:line="240" w:lineRule="auto"/>
              <w:widowControl w:val="off"/>
              <w:rPr>
                <w:rFonts w:ascii="宋体" w:hAnsi="宋体" w:eastAsia="宋体" w:cs="Arial Unicode MS"/>
                <w:color w:val="000000" w:themeColor="text1"/>
                <w:sz w:val="24"/>
                <w:szCs w:val="24"/>
                <w14:textFill>
                  <w14:solidFill>
                    <w14:schemeClr w14:val="tx1"/>
                  </w14:solidFill>
                </w14:textFill>
              </w:rPr>
            </w:pPr>
            <w:r>
              <w:rPr>
                <w:rFonts w:ascii="宋体" w:hAnsi="宋体" w:eastAsia="宋体" w:cs="Times New Roman"/>
                <w:color w:val="000000" w:themeColor="text1"/>
                <w:sz w:val="24"/>
                <w:szCs w:val="24"/>
                <w14:textFill>
                  <w14:solidFill>
                    <w14:schemeClr w14:val="tx1"/>
                  </w14:solidFill>
                </w14:textFill>
              </w:rPr>
              <w:t xml:space="preserve">3</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431" w:type="dxa"/>
            <w:vAlign w:val="bottom"/>
            <w:textDirection w:val="lrTb"/>
            <w:noWrap/>
          </w:tcPr>
          <w:p>
            <w:pPr>
              <w:jc w:val="both"/>
              <w:spacing w:after="0" w:line="240" w:lineRule="auto"/>
              <w:widowControl w:val="off"/>
              <w:rPr>
                <w:rFonts w:ascii="宋体" w:hAnsi="宋体" w:eastAsia="宋体" w:cs="Arial Unicode MS"/>
                <w:color w:val="000000" w:themeColor="text1"/>
                <w:sz w:val="24"/>
                <w:szCs w:val="24"/>
                <w14:textFill>
                  <w14:solidFill>
                    <w14:schemeClr w14:val="tx1"/>
                  </w14:solidFill>
                </w14:textFill>
              </w:rPr>
            </w:pPr>
            <w:r>
              <w:rPr>
                <w:rFonts w:hint="eastAsia" w:ascii="宋体" w:hAnsi="宋体" w:eastAsia="宋体" w:cs="Times New Roman"/>
                <w:color w:val="000000" w:themeColor="text1"/>
                <w:sz w:val="24"/>
                <w:szCs w:val="24"/>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907" w:type="dxa"/>
            <w:vAlign w:val="bottom"/>
            <w:textDirection w:val="lrTb"/>
            <w:noWrap w:val="false"/>
          </w:tcPr>
          <w:p>
            <w:pPr>
              <w:jc w:val="both"/>
              <w:spacing w:after="0" w:line="240" w:lineRule="auto"/>
              <w:widowControl w:val="off"/>
              <w:rPr>
                <w:rFonts w:ascii="宋体" w:hAnsi="宋体" w:eastAsia="宋体" w:cs="Arial Unicode MS"/>
                <w:color w:val="000000" w:themeColor="text1"/>
                <w:sz w:val="24"/>
                <w:szCs w:val="24"/>
                <w14:textFill>
                  <w14:solidFill>
                    <w14:schemeClr w14:val="tx1"/>
                  </w14:solidFill>
                </w14:textFill>
              </w:rPr>
            </w:pPr>
            <w:r>
              <w:rPr>
                <w:rFonts w:ascii="宋体" w:hAnsi="宋体" w:eastAsia="宋体" w:cs="Arial Unicode MS"/>
                <w:color w:val="000000" w:themeColor="text1"/>
                <w:sz w:val="24"/>
                <w:szCs w:val="24"/>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233" w:type="dxa"/>
            <w:vAlign w:val="bottom"/>
            <w:textDirection w:val="lrTb"/>
            <w:noWrap/>
          </w:tcPr>
          <w:p>
            <w:pPr>
              <w:jc w:val="both"/>
              <w:spacing w:after="0" w:line="240" w:lineRule="auto"/>
              <w:widowControl w:val="off"/>
              <w:rPr>
                <w:rFonts w:ascii="宋体" w:hAnsi="宋体" w:eastAsia="宋体" w:cs="Arial Unicode MS"/>
                <w:color w:val="000000" w:themeColor="text1"/>
                <w:sz w:val="24"/>
                <w:szCs w:val="24"/>
                <w14:textFill>
                  <w14:solidFill>
                    <w14:schemeClr w14:val="tx1"/>
                  </w14:solidFill>
                </w14:textFill>
              </w:rPr>
            </w:pPr>
            <w:r>
              <w:rPr>
                <w:rFonts w:hint="eastAsia" w:ascii="宋体" w:hAnsi="宋体" w:eastAsia="宋体" w:cs="Times New Roman"/>
                <w:color w:val="000000" w:themeColor="text1"/>
                <w:sz w:val="24"/>
                <w:szCs w:val="24"/>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824" w:type="dxa"/>
            <w:vAlign w:val="bottom"/>
            <w:textDirection w:val="lrTb"/>
            <w:noWrap/>
          </w:tcPr>
          <w:p>
            <w:pPr>
              <w:jc w:val="both"/>
              <w:spacing w:after="0" w:line="240" w:lineRule="auto"/>
              <w:widowControl w:val="off"/>
              <w:rPr>
                <w:rFonts w:ascii="宋体" w:hAnsi="宋体" w:eastAsia="宋体" w:cs="Arial Unicode MS"/>
                <w:color w:val="000000" w:themeColor="text1"/>
                <w:sz w:val="24"/>
                <w:szCs w:val="24"/>
                <w14:textFill>
                  <w14:solidFill>
                    <w14:schemeClr w14:val="tx1"/>
                  </w14:solidFill>
                </w14:textFill>
              </w:rPr>
            </w:pPr>
            <w:r>
              <w:rPr>
                <w:rFonts w:hint="eastAsia" w:ascii="宋体" w:hAnsi="宋体" w:eastAsia="宋体" w:cs="Times New Roman"/>
                <w:color w:val="000000" w:themeColor="text1"/>
                <w:sz w:val="24"/>
                <w:szCs w:val="24"/>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070" w:type="dxa"/>
            <w:vAlign w:val="bottom"/>
            <w:textDirection w:val="lrTb"/>
            <w:noWrap/>
          </w:tcPr>
          <w:p>
            <w:pPr>
              <w:jc w:val="both"/>
              <w:spacing w:after="0" w:line="240" w:lineRule="auto"/>
              <w:widowControl w:val="off"/>
              <w:rPr>
                <w:rFonts w:ascii="宋体" w:hAnsi="宋体" w:eastAsia="宋体" w:cs="Arial Unicode MS"/>
                <w:color w:val="000000" w:themeColor="text1"/>
                <w:sz w:val="24"/>
                <w:szCs w:val="24"/>
                <w14:textFill>
                  <w14:solidFill>
                    <w14:schemeClr w14:val="tx1"/>
                  </w14:solidFill>
                </w14:textFill>
              </w:rPr>
            </w:pPr>
            <w:r>
              <w:rPr>
                <w:rFonts w:hint="eastAsia" w:ascii="宋体" w:hAnsi="宋体" w:eastAsia="宋体" w:cs="Times New Roman"/>
                <w:color w:val="000000" w:themeColor="text1"/>
                <w:sz w:val="24"/>
                <w:szCs w:val="24"/>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605" w:type="dxa"/>
            <w:vAlign w:val="bottom"/>
            <w:textDirection w:val="lrTb"/>
            <w:noWrap/>
          </w:tcPr>
          <w:p>
            <w:pPr>
              <w:jc w:val="both"/>
              <w:spacing w:after="0" w:line="240" w:lineRule="auto"/>
              <w:widowControl w:val="off"/>
              <w:rPr>
                <w:rFonts w:ascii="宋体" w:hAnsi="宋体" w:eastAsia="宋体" w:cs="Arial Unicode MS"/>
                <w:color w:val="000000" w:themeColor="text1"/>
                <w:sz w:val="24"/>
                <w:szCs w:val="24"/>
                <w14:textFill>
                  <w14:solidFill>
                    <w14:schemeClr w14:val="tx1"/>
                  </w14:solidFill>
                </w14:textFill>
              </w:rPr>
            </w:pPr>
            <w:r>
              <w:rPr>
                <w:rFonts w:hint="eastAsia" w:ascii="宋体" w:hAnsi="宋体" w:eastAsia="宋体" w:cs="Times New Roman"/>
                <w:color w:val="000000" w:themeColor="text1"/>
                <w:sz w:val="24"/>
                <w:szCs w:val="24"/>
                <w14:textFill>
                  <w14:solidFill>
                    <w14:schemeClr w14:val="tx1"/>
                  </w14:solidFill>
                </w14:textFill>
              </w:rPr>
              <w:t xml:space="preserve">　</w:t>
            </w:r>
            <w:r/>
          </w:p>
        </w:tc>
      </w:tr>
      <w:tr>
        <w:trPr>
          <w:trHeight w:val="524"/>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724" w:type="dxa"/>
            <w:vAlign w:val="bottom"/>
            <w:textDirection w:val="lrTb"/>
            <w:noWrap/>
          </w:tcPr>
          <w:p>
            <w:pPr>
              <w:jc w:val="both"/>
              <w:spacing w:after="0" w:line="240" w:lineRule="auto"/>
              <w:widowControl w:val="off"/>
              <w:rPr>
                <w:rFonts w:ascii="宋体" w:hAnsi="宋体" w:eastAsia="宋体" w:cs="Arial Unicode MS"/>
                <w:color w:val="000000" w:themeColor="text1"/>
                <w:sz w:val="24"/>
                <w:szCs w:val="24"/>
                <w14:textFill>
                  <w14:solidFill>
                    <w14:schemeClr w14:val="tx1"/>
                  </w14:solidFill>
                </w14:textFill>
              </w:rPr>
            </w:pPr>
            <w:r>
              <w:rPr>
                <w:rFonts w:hint="eastAsia" w:ascii="宋体" w:hAnsi="宋体" w:eastAsia="宋体" w:cs="Times New Roman"/>
                <w:color w:val="000000" w:themeColor="text1"/>
                <w:sz w:val="24"/>
                <w:szCs w:val="24"/>
                <w14:textFill>
                  <w14:solidFill>
                    <w14:schemeClr w14:val="tx1"/>
                  </w14:solidFill>
                </w14:textFill>
              </w:rPr>
              <w:t xml:space="preserve">……</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431" w:type="dxa"/>
            <w:vAlign w:val="bottom"/>
            <w:textDirection w:val="lrTb"/>
            <w:noWrap/>
          </w:tcPr>
          <w:p>
            <w:pPr>
              <w:jc w:val="both"/>
              <w:spacing w:after="0" w:line="240" w:lineRule="auto"/>
              <w:widowControl w:val="off"/>
              <w:rPr>
                <w:rFonts w:ascii="宋体" w:hAnsi="宋体" w:eastAsia="宋体" w:cs="Arial Unicode MS"/>
                <w:color w:val="000000" w:themeColor="text1"/>
                <w:sz w:val="24"/>
                <w:szCs w:val="24"/>
                <w14:textFill>
                  <w14:solidFill>
                    <w14:schemeClr w14:val="tx1"/>
                  </w14:solidFill>
                </w14:textFill>
              </w:rPr>
            </w:pPr>
            <w:r>
              <w:rPr>
                <w:rFonts w:hint="eastAsia" w:ascii="宋体" w:hAnsi="宋体" w:eastAsia="宋体" w:cs="Times New Roman"/>
                <w:color w:val="000000" w:themeColor="text1"/>
                <w:sz w:val="24"/>
                <w:szCs w:val="24"/>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907" w:type="dxa"/>
            <w:vAlign w:val="bottom"/>
            <w:textDirection w:val="lrTb"/>
            <w:noWrap w:val="false"/>
          </w:tcPr>
          <w:p>
            <w:pPr>
              <w:jc w:val="both"/>
              <w:spacing w:after="0" w:line="240" w:lineRule="auto"/>
              <w:widowControl w:val="off"/>
              <w:rPr>
                <w:rFonts w:ascii="宋体" w:hAnsi="宋体" w:eastAsia="宋体" w:cs="Arial Unicode MS"/>
                <w:color w:val="000000" w:themeColor="text1"/>
                <w:sz w:val="24"/>
                <w:szCs w:val="24"/>
                <w14:textFill>
                  <w14:solidFill>
                    <w14:schemeClr w14:val="tx1"/>
                  </w14:solidFill>
                </w14:textFill>
              </w:rPr>
            </w:pPr>
            <w:r>
              <w:rPr>
                <w:rFonts w:ascii="宋体" w:hAnsi="宋体" w:eastAsia="宋体" w:cs="Arial Unicode MS"/>
                <w:color w:val="000000" w:themeColor="text1"/>
                <w:sz w:val="24"/>
                <w:szCs w:val="24"/>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233" w:type="dxa"/>
            <w:vAlign w:val="bottom"/>
            <w:textDirection w:val="lrTb"/>
            <w:noWrap/>
          </w:tcPr>
          <w:p>
            <w:pPr>
              <w:jc w:val="both"/>
              <w:spacing w:after="0" w:line="240" w:lineRule="auto"/>
              <w:widowControl w:val="off"/>
              <w:rPr>
                <w:rFonts w:ascii="宋体" w:hAnsi="宋体" w:eastAsia="宋体" w:cs="Arial Unicode MS"/>
                <w:color w:val="000000" w:themeColor="text1"/>
                <w:sz w:val="24"/>
                <w:szCs w:val="24"/>
                <w14:textFill>
                  <w14:solidFill>
                    <w14:schemeClr w14:val="tx1"/>
                  </w14:solidFill>
                </w14:textFill>
              </w:rPr>
            </w:pPr>
            <w:r>
              <w:rPr>
                <w:rFonts w:hint="eastAsia" w:ascii="宋体" w:hAnsi="宋体" w:eastAsia="宋体" w:cs="Times New Roman"/>
                <w:color w:val="000000" w:themeColor="text1"/>
                <w:sz w:val="24"/>
                <w:szCs w:val="24"/>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824" w:type="dxa"/>
            <w:vAlign w:val="bottom"/>
            <w:textDirection w:val="lrTb"/>
            <w:noWrap/>
          </w:tcPr>
          <w:p>
            <w:pPr>
              <w:jc w:val="both"/>
              <w:spacing w:after="0" w:line="240" w:lineRule="auto"/>
              <w:widowControl w:val="off"/>
              <w:rPr>
                <w:rFonts w:ascii="宋体" w:hAnsi="宋体" w:eastAsia="宋体" w:cs="Arial Unicode MS"/>
                <w:color w:val="000000" w:themeColor="text1"/>
                <w:sz w:val="24"/>
                <w:szCs w:val="24"/>
                <w14:textFill>
                  <w14:solidFill>
                    <w14:schemeClr w14:val="tx1"/>
                  </w14:solidFill>
                </w14:textFill>
              </w:rPr>
            </w:pPr>
            <w:r>
              <w:rPr>
                <w:rFonts w:hint="eastAsia" w:ascii="宋体" w:hAnsi="宋体" w:eastAsia="宋体" w:cs="Times New Roman"/>
                <w:color w:val="000000" w:themeColor="text1"/>
                <w:sz w:val="24"/>
                <w:szCs w:val="24"/>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070" w:type="dxa"/>
            <w:vAlign w:val="bottom"/>
            <w:textDirection w:val="lrTb"/>
            <w:noWrap/>
          </w:tcPr>
          <w:p>
            <w:pPr>
              <w:jc w:val="both"/>
              <w:spacing w:after="0" w:line="240" w:lineRule="auto"/>
              <w:widowControl w:val="off"/>
              <w:rPr>
                <w:rFonts w:ascii="宋体" w:hAnsi="宋体" w:eastAsia="宋体" w:cs="Arial Unicode MS"/>
                <w:color w:val="000000" w:themeColor="text1"/>
                <w:sz w:val="24"/>
                <w:szCs w:val="24"/>
                <w14:textFill>
                  <w14:solidFill>
                    <w14:schemeClr w14:val="tx1"/>
                  </w14:solidFill>
                </w14:textFill>
              </w:rPr>
            </w:pPr>
            <w:r>
              <w:rPr>
                <w:rFonts w:hint="eastAsia" w:ascii="宋体" w:hAnsi="宋体" w:eastAsia="宋体" w:cs="Times New Roman"/>
                <w:color w:val="000000" w:themeColor="text1"/>
                <w:sz w:val="24"/>
                <w:szCs w:val="24"/>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605" w:type="dxa"/>
            <w:vAlign w:val="bottom"/>
            <w:textDirection w:val="lrTb"/>
            <w:noWrap/>
          </w:tcPr>
          <w:p>
            <w:pPr>
              <w:jc w:val="both"/>
              <w:spacing w:after="0" w:line="240" w:lineRule="auto"/>
              <w:widowControl w:val="off"/>
              <w:rPr>
                <w:rFonts w:ascii="宋体" w:hAnsi="宋体" w:eastAsia="宋体" w:cs="Arial Unicode MS"/>
                <w:color w:val="000000" w:themeColor="text1"/>
                <w:sz w:val="24"/>
                <w:szCs w:val="24"/>
                <w14:textFill>
                  <w14:solidFill>
                    <w14:schemeClr w14:val="tx1"/>
                  </w14:solidFill>
                </w14:textFill>
              </w:rPr>
            </w:pPr>
            <w:r>
              <w:rPr>
                <w:rFonts w:hint="eastAsia" w:ascii="宋体" w:hAnsi="宋体" w:eastAsia="宋体" w:cs="Times New Roman"/>
                <w:color w:val="000000" w:themeColor="text1"/>
                <w:sz w:val="24"/>
                <w:szCs w:val="24"/>
                <w14:textFill>
                  <w14:solidFill>
                    <w14:schemeClr w14:val="tx1"/>
                  </w14:solidFill>
                </w14:textFill>
              </w:rPr>
              <w:t xml:space="preserve">　</w:t>
            </w:r>
            <w:r/>
          </w:p>
        </w:tc>
      </w:tr>
    </w:tbl>
    <w:p>
      <w:pPr>
        <w:jc w:val="both"/>
        <w:spacing w:after="0" w:line="400" w:lineRule="exact"/>
        <w:widowControl w:val="off"/>
        <w:rPr>
          <w:rFonts w:ascii="宋体" w:hAnsi="Times New Roman" w:eastAsia="宋体" w:cs="Times New Roman"/>
          <w:bCs/>
          <w:color w:val="000000" w:themeColor="text1"/>
          <w:sz w:val="24"/>
          <w:szCs w:val="24"/>
          <w14:textFill>
            <w14:solidFill>
              <w14:schemeClr w14:val="tx1"/>
            </w14:solidFill>
          </w14:textFill>
        </w:rPr>
      </w:pPr>
      <w:r>
        <w:rPr>
          <w:rFonts w:ascii="宋体" w:hAnsi="Times New Roman" w:eastAsia="宋体" w:cs="Times New Roman"/>
          <w:bCs/>
          <w:color w:val="000000" w:themeColor="text1"/>
          <w:sz w:val="24"/>
          <w:szCs w:val="24"/>
          <w14:textFill>
            <w14:solidFill>
              <w14:schemeClr w14:val="tx1"/>
            </w14:solidFill>
          </w14:textFill>
        </w:rPr>
      </w:r>
      <w:r/>
    </w:p>
    <w:p>
      <w:pPr>
        <w:jc w:val="both"/>
        <w:spacing w:after="0" w:line="400" w:lineRule="exact"/>
        <w:widowControl w:val="off"/>
        <w:rPr>
          <w:rFonts w:ascii="宋体" w:hAnsi="Times New Roman" w:eastAsia="宋体" w:cs="Times New Roman"/>
          <w:color w:val="000000" w:themeColor="text1"/>
          <w:sz w:val="24"/>
          <w:szCs w:val="24"/>
          <w:lang w:eastAsia="zh-CN"/>
          <w14:textFill>
            <w14:solidFill>
              <w14:schemeClr w14:val="tx1"/>
            </w14:solidFill>
          </w14:textFill>
        </w:rPr>
      </w:pPr>
      <w:r>
        <w:rPr>
          <w:rFonts w:ascii="宋体" w:hAnsi="Times New Roman" w:eastAsia="宋体" w:cs="Times New Roman"/>
          <w:color w:val="000000" w:themeColor="text1"/>
          <w:sz w:val="24"/>
          <w:szCs w:val="24"/>
          <w:lang w:eastAsia="zh-CN"/>
          <w14:textFill>
            <w14:solidFill>
              <w14:schemeClr w14:val="tx1"/>
            </w14:solidFill>
          </w14:textFill>
        </w:rPr>
      </w:r>
      <w:r/>
    </w:p>
    <w:p>
      <w:pPr>
        <w:ind w:firstLine="1446"/>
        <w:jc w:val="both"/>
        <w:spacing w:after="0" w:line="240" w:lineRule="auto"/>
        <w:widowControl w:val="off"/>
        <w:rPr>
          <w:rFonts w:ascii="宋体" w:hAnsi="Times New Roman" w:eastAsia="宋体" w:cs="Times New Roman"/>
          <w:b/>
          <w:color w:val="000000" w:themeColor="text1"/>
          <w:sz w:val="36"/>
          <w:szCs w:val="24"/>
          <w:lang w:eastAsia="zh-CN"/>
          <w14:textFill>
            <w14:solidFill>
              <w14:schemeClr w14:val="tx1"/>
            </w14:solidFill>
          </w14:textFill>
        </w:rPr>
      </w:pPr>
      <w:r>
        <w:rPr>
          <w:rFonts w:ascii="宋体" w:hAnsi="Times New Roman" w:eastAsia="宋体" w:cs="Times New Roman"/>
          <w:b/>
          <w:color w:val="000000" w:themeColor="text1"/>
          <w:sz w:val="36"/>
          <w:szCs w:val="24"/>
          <w:lang w:eastAsia="zh-CN"/>
          <w14:textFill>
            <w14:solidFill>
              <w14:schemeClr w14:val="tx1"/>
            </w14:solidFill>
          </w14:textFill>
        </w:rPr>
      </w:r>
      <w:r/>
    </w:p>
    <w:p>
      <w:pPr>
        <w:jc w:val="both"/>
        <w:spacing w:after="0" w:line="240" w:lineRule="auto"/>
        <w:widowControl w:val="off"/>
        <w:rPr>
          <w:rFonts w:ascii="Times New Roman" w:hAnsi="Times New Roman" w:eastAsia="宋体" w:cs="Times New Roman"/>
          <w:color w:val="000000" w:themeColor="text1"/>
          <w:szCs w:val="24"/>
          <w:lang w:eastAsia="zh-CN"/>
          <w14:textFill>
            <w14:solidFill>
              <w14:schemeClr w14:val="tx1"/>
            </w14:solidFill>
          </w14:textFill>
        </w:rPr>
      </w:pPr>
      <w:r>
        <w:rPr>
          <w:rFonts w:ascii="Times New Roman" w:hAnsi="Times New Roman" w:eastAsia="宋体" w:cs="Times New Roman"/>
          <w:color w:val="000000" w:themeColor="text1"/>
          <w:szCs w:val="24"/>
          <w:lang w:eastAsia="zh-CN"/>
          <w14:textFill>
            <w14:solidFill>
              <w14:schemeClr w14:val="tx1"/>
            </w14:solidFill>
          </w14:textFill>
        </w:rPr>
      </w:r>
      <w:r/>
    </w:p>
    <w:p>
      <w:pPr>
        <w:jc w:val="both"/>
        <w:spacing w:after="0" w:line="240" w:lineRule="auto"/>
        <w:widowControl w:val="off"/>
        <w:rPr>
          <w:rFonts w:ascii="Times New Roman" w:hAnsi="Times New Roman" w:eastAsia="宋体" w:cs="Times New Roman"/>
          <w:color w:val="000000" w:themeColor="text1"/>
          <w:szCs w:val="24"/>
          <w:lang w:eastAsia="zh-CN"/>
          <w14:textFill>
            <w14:solidFill>
              <w14:schemeClr w14:val="tx1"/>
            </w14:solidFill>
          </w14:textFill>
        </w:rPr>
      </w:pPr>
      <w:r>
        <w:rPr>
          <w:rFonts w:ascii="Times New Roman" w:hAnsi="Times New Roman" w:eastAsia="宋体" w:cs="Times New Roman"/>
          <w:color w:val="000000" w:themeColor="text1"/>
          <w:szCs w:val="24"/>
          <w:lang w:eastAsia="zh-CN"/>
          <w14:textFill>
            <w14:solidFill>
              <w14:schemeClr w14:val="tx1"/>
            </w14:solidFill>
          </w14:textFill>
        </w:rPr>
        <w:br w:type="page" w:clear="all"/>
      </w:r>
      <w:r/>
    </w:p>
    <w:p>
      <w:pPr>
        <w:spacing w:after="0" w:line="360" w:lineRule="auto"/>
        <w:widowControl w:val="off"/>
        <w:rPr>
          <w:rFonts w:ascii="宋体" w:hAnsi="Times New Roman" w:eastAsia="宋体" w:cs="Times New Roman"/>
          <w:bCs/>
          <w:color w:val="000000" w:themeColor="text1"/>
          <w:position w:val="-10"/>
          <w:sz w:val="24"/>
          <w:szCs w:val="20"/>
          <w:lang w:eastAsia="zh-CN"/>
          <w14:textFill>
            <w14:solidFill>
              <w14:schemeClr w14:val="tx1"/>
            </w14:solidFill>
          </w14:textFill>
        </w:rPr>
      </w:pPr>
      <w:r>
        <w:rPr>
          <w:rFonts w:hint="eastAsia" w:ascii="宋体" w:hAnsi="Times New Roman" w:eastAsia="宋体" w:cs="Times New Roman"/>
          <w:bCs/>
          <w:color w:val="000000" w:themeColor="text1"/>
          <w:position w:val="-10"/>
          <w:sz w:val="24"/>
          <w:szCs w:val="20"/>
          <w:lang w:eastAsia="zh-CN"/>
          <w14:textFill>
            <w14:solidFill>
              <w14:schemeClr w14:val="tx1"/>
            </w14:solidFill>
          </w14:textFill>
        </w:rPr>
        <w:t xml:space="preserve">格式五：中小企业声明函</w:t>
      </w:r>
      <w:r/>
    </w:p>
    <w:p>
      <w:pPr>
        <w:spacing w:after="0" w:line="360" w:lineRule="auto"/>
        <w:widowControl w:val="off"/>
        <w:rPr>
          <w:rFonts w:ascii="宋体" w:hAnsi="宋体" w:eastAsia="宋体" w:cs="宋体"/>
          <w:color w:val="000000" w:themeColor="text1"/>
          <w:position w:val="-10"/>
          <w:sz w:val="24"/>
          <w:szCs w:val="24"/>
          <w:lang w:eastAsia="zh-CN"/>
          <w14:textFill>
            <w14:solidFill>
              <w14:schemeClr w14:val="tx1"/>
            </w14:solidFill>
          </w14:textFill>
        </w:rPr>
      </w:pPr>
      <w:r>
        <w:rPr>
          <w:rFonts w:hint="eastAsia" w:ascii="宋体" w:hAnsi="Times New Roman" w:eastAsia="宋体" w:cs="Times New Roman"/>
          <w:bCs/>
          <w:color w:val="000000" w:themeColor="text1"/>
          <w:position w:val="-10"/>
          <w:sz w:val="24"/>
          <w:szCs w:val="20"/>
          <w:lang w:eastAsia="zh-CN"/>
          <w14:textFill>
            <w14:solidFill>
              <w14:schemeClr w14:val="tx1"/>
            </w14:solidFill>
          </w14:textFill>
        </w:rPr>
        <w:t xml:space="preserve">（投标人应根据采购标的内容，选择对应版本的中小企业声明函</w:t>
      </w:r>
      <w:r/>
    </w:p>
    <w:p>
      <w:pPr>
        <w:ind w:firstLine="482"/>
        <w:jc w:val="both"/>
        <w:spacing w:after="0" w:line="240" w:lineRule="auto"/>
        <w:widowControl w:val="off"/>
        <w:rPr>
          <w:rFonts w:ascii="宋体" w:hAnsi="宋体" w:eastAsia="宋体" w:cs="Times New Roman"/>
          <w:b/>
          <w:color w:val="000000" w:themeColor="text1"/>
          <w:position w:val="-10"/>
          <w:sz w:val="24"/>
          <w:szCs w:val="24"/>
          <w:lang w:val="zh-CN" w:eastAsia="zh-CN"/>
          <w14:textFill>
            <w14:solidFill>
              <w14:schemeClr w14:val="tx1"/>
            </w14:solidFill>
          </w14:textFill>
        </w:rPr>
      </w:pPr>
      <w:r>
        <w:rPr>
          <w:rFonts w:ascii="宋体" w:hAnsi="宋体" w:eastAsia="宋体" w:cs="Times New Roman"/>
          <w:b/>
          <w:color w:val="000000" w:themeColor="text1"/>
          <w:position w:val="-10"/>
          <w:sz w:val="24"/>
          <w:szCs w:val="24"/>
          <w:lang w:val="zh-CN" w:eastAsia="zh-CN"/>
          <w14:textFill>
            <w14:solidFill>
              <w14:schemeClr w14:val="tx1"/>
            </w14:solidFill>
          </w14:textFill>
        </w:rPr>
      </w:r>
      <w:r/>
    </w:p>
    <w:p>
      <w:pPr>
        <w:pStyle w:val="975"/>
        <w:jc w:val="center"/>
        <w:spacing w:line="360" w:lineRule="auto"/>
        <w:tabs>
          <w:tab w:val="left" w:pos="7098" w:leader="none"/>
        </w:tabs>
        <w:rPr>
          <w:rFonts w:cs="宋体"/>
          <w:bCs/>
          <w:color w:val="000000" w:themeColor="text1"/>
          <w:lang w:eastAsia="zh-CN"/>
          <w14:textFill>
            <w14:solidFill>
              <w14:schemeClr w14:val="tx1"/>
            </w14:solidFill>
          </w14:textFill>
        </w:rPr>
      </w:pPr>
      <w:r>
        <w:rPr>
          <w:rFonts w:hint="eastAsia" w:ascii="宋体" w:hAnsi="宋体" w:eastAsia="宋体" w:cs="宋体"/>
          <w:bCs/>
          <w:color w:val="000000" w:themeColor="text1"/>
          <w:lang w:eastAsia="zh-CN"/>
          <w14:textFill>
            <w14:solidFill>
              <w14:schemeClr w14:val="tx1"/>
            </w14:solidFill>
          </w14:textFill>
        </w:rPr>
        <w:t xml:space="preserve">中小企业声明函（货物）</w:t>
      </w:r>
      <w:r/>
    </w:p>
    <w:p>
      <w:pPr>
        <w:pStyle w:val="975"/>
        <w:ind w:firstLine="420"/>
        <w:spacing w:line="360" w:lineRule="auto"/>
        <w:tabs>
          <w:tab w:val="left" w:pos="7098" w:leader="none"/>
        </w:tabs>
        <w:rPr>
          <w:rFonts w:cs="宋体"/>
          <w:b/>
          <w:color w:val="000000" w:themeColor="text1"/>
          <w:lang w:eastAsia="zh-CN"/>
          <w14:textFill>
            <w14:solidFill>
              <w14:schemeClr w14:val="tx1"/>
            </w14:solidFill>
          </w14:textFill>
        </w:rPr>
      </w:pPr>
      <w:r>
        <w:rPr>
          <w:rFonts w:hint="eastAsia" w:ascii="宋体" w:hAnsi="宋体" w:eastAsia="宋体" w:cs="宋体"/>
          <w:color w:val="000000" w:themeColor="text1"/>
          <w:lang w:eastAsia="zh-CN"/>
          <w14:textFill>
            <w14:solidFill>
              <w14:schemeClr w14:val="tx1"/>
            </w14:solidFill>
          </w14:textFill>
        </w:rPr>
        <w:t xml:space="preserve">本公司（联合体）郑重声明，根据《政府采购促进中小企业发展管理办法》（财库﹝</w:t>
      </w:r>
      <w:r>
        <w:rPr>
          <w:rFonts w:hint="eastAsia" w:cs="宋体"/>
          <w:color w:val="000000" w:themeColor="text1"/>
          <w:lang w:eastAsia="zh-CN"/>
          <w14:textFill>
            <w14:solidFill>
              <w14:schemeClr w14:val="tx1"/>
            </w14:solidFill>
          </w14:textFill>
        </w:rPr>
        <w:t xml:space="preserve">2020</w:t>
      </w:r>
      <w:r>
        <w:rPr>
          <w:rFonts w:hint="eastAsia" w:ascii="宋体" w:hAnsi="宋体" w:eastAsia="宋体" w:cs="宋体"/>
          <w:color w:val="000000" w:themeColor="text1"/>
          <w:lang w:eastAsia="zh-CN"/>
          <w14:textFill>
            <w14:solidFill>
              <w14:schemeClr w14:val="tx1"/>
            </w14:solidFill>
          </w14:textFill>
        </w:rPr>
        <w:t xml:space="preserve">﹞</w:t>
      </w:r>
      <w:r>
        <w:rPr>
          <w:rFonts w:hint="eastAsia" w:cs="宋体"/>
          <w:color w:val="000000" w:themeColor="text1"/>
          <w:lang w:eastAsia="zh-CN"/>
          <w14:textFill>
            <w14:solidFill>
              <w14:schemeClr w14:val="tx1"/>
            </w14:solidFill>
          </w14:textFill>
        </w:rPr>
        <w:t xml:space="preserve">46 </w:t>
      </w:r>
      <w:r>
        <w:rPr>
          <w:rFonts w:hint="eastAsia" w:ascii="宋体" w:hAnsi="宋体" w:eastAsia="宋体" w:cs="宋体"/>
          <w:color w:val="000000" w:themeColor="text1"/>
          <w:lang w:eastAsia="zh-CN"/>
          <w14:textFill>
            <w14:solidFill>
              <w14:schemeClr w14:val="tx1"/>
            </w14:solidFill>
          </w14:textFill>
        </w:rPr>
        <w:t xml:space="preserve">号）的规定，本公司</w:t>
      </w:r>
      <w:r>
        <w:rPr>
          <w:rFonts w:hint="eastAsia" w:cs="宋体"/>
          <w:color w:val="000000" w:themeColor="text1"/>
          <w:lang w:eastAsia="zh-CN"/>
          <w14:textFill>
            <w14:solidFill>
              <w14:schemeClr w14:val="tx1"/>
            </w14:solidFill>
          </w14:textFill>
        </w:rPr>
        <w:t xml:space="preserve"> </w:t>
      </w:r>
      <w:r>
        <w:rPr>
          <w:rFonts w:hint="eastAsia" w:ascii="宋体" w:hAnsi="宋体" w:eastAsia="宋体" w:cs="宋体"/>
          <w:color w:val="000000" w:themeColor="text1"/>
          <w:lang w:eastAsia="zh-CN"/>
          <w14:textFill>
            <w14:solidFill>
              <w14:schemeClr w14:val="tx1"/>
            </w14:solidFill>
          </w14:textFill>
        </w:rPr>
        <w:t xml:space="preserve">（联合体）参加</w:t>
      </w:r>
      <w:r>
        <w:rPr>
          <w:rFonts w:hint="eastAsia" w:ascii="宋体" w:hAnsi="宋体" w:eastAsia="宋体" w:cs="宋体"/>
          <w:color w:val="000000" w:themeColor="text1"/>
          <w:u w:val="single"/>
          <w:lang w:eastAsia="zh-CN"/>
          <w14:textFill>
            <w14:solidFill>
              <w14:schemeClr w14:val="tx1"/>
            </w14:solidFill>
          </w14:textFill>
        </w:rPr>
        <w:t xml:space="preserve">（单位名称）</w:t>
      </w:r>
      <w:r>
        <w:rPr>
          <w:rFonts w:hint="eastAsia" w:ascii="宋体" w:hAnsi="宋体" w:eastAsia="宋体" w:cs="宋体"/>
          <w:color w:val="000000" w:themeColor="text1"/>
          <w:lang w:eastAsia="zh-CN"/>
          <w14:textFill>
            <w14:solidFill>
              <w14:schemeClr w14:val="tx1"/>
            </w14:solidFill>
          </w14:textFill>
        </w:rPr>
        <w:t xml:space="preserve">的</w:t>
      </w:r>
      <w:r>
        <w:rPr>
          <w:rFonts w:hint="eastAsia" w:ascii="宋体" w:hAnsi="宋体" w:eastAsia="宋体" w:cs="宋体"/>
          <w:color w:val="000000" w:themeColor="text1"/>
          <w:u w:val="single"/>
          <w:lang w:eastAsia="zh-CN"/>
          <w14:textFill>
            <w14:solidFill>
              <w14:schemeClr w14:val="tx1"/>
            </w14:solidFill>
          </w14:textFill>
        </w:rPr>
        <w:t xml:space="preserve">（项目名称）</w:t>
      </w:r>
      <w:r>
        <w:rPr>
          <w:rFonts w:hint="eastAsia" w:ascii="宋体" w:hAnsi="宋体" w:eastAsia="宋体" w:cs="宋体"/>
          <w:color w:val="000000" w:themeColor="text1"/>
          <w:lang w:eastAsia="zh-CN"/>
          <w14:textFill>
            <w14:solidFill>
              <w14:schemeClr w14:val="tx1"/>
            </w14:solidFill>
          </w14:textFill>
        </w:rPr>
        <w:t xml:space="preserve">采购活动，提供的货物全部由符合政策要求的中小企业制造。相关企业</w:t>
      </w:r>
      <w:r>
        <w:rPr>
          <w:rFonts w:hint="eastAsia" w:cs="宋体"/>
          <w:color w:val="000000" w:themeColor="text1"/>
          <w:lang w:eastAsia="zh-CN"/>
          <w14:textFill>
            <w14:solidFill>
              <w14:schemeClr w14:val="tx1"/>
            </w14:solidFill>
          </w14:textFill>
        </w:rPr>
        <w:t xml:space="preserve"> </w:t>
      </w:r>
      <w:r>
        <w:rPr>
          <w:rFonts w:hint="eastAsia" w:ascii="宋体" w:hAnsi="宋体" w:eastAsia="宋体" w:cs="宋体"/>
          <w:color w:val="000000" w:themeColor="text1"/>
          <w:lang w:eastAsia="zh-CN"/>
          <w14:textFill>
            <w14:solidFill>
              <w14:schemeClr w14:val="tx1"/>
            </w14:solidFill>
          </w14:textFill>
        </w:rPr>
        <w:t xml:space="preserve">（含联合体中的中小企业、签订分包意向协议的中小企业）</w:t>
      </w:r>
      <w:r>
        <w:rPr>
          <w:rFonts w:hint="eastAsia" w:cs="宋体"/>
          <w:color w:val="000000" w:themeColor="text1"/>
          <w:lang w:eastAsia="zh-CN"/>
          <w14:textFill>
            <w14:solidFill>
              <w14:schemeClr w14:val="tx1"/>
            </w14:solidFill>
          </w14:textFill>
        </w:rPr>
        <w:t xml:space="preserve"> </w:t>
      </w:r>
      <w:r>
        <w:rPr>
          <w:rFonts w:hint="eastAsia" w:ascii="宋体" w:hAnsi="宋体" w:eastAsia="宋体" w:cs="宋体"/>
          <w:color w:val="000000" w:themeColor="text1"/>
          <w:lang w:eastAsia="zh-CN"/>
          <w14:textFill>
            <w14:solidFill>
              <w14:schemeClr w14:val="tx1"/>
            </w14:solidFill>
          </w14:textFill>
        </w:rPr>
        <w:t xml:space="preserve">的具体情况如下：</w:t>
      </w:r>
      <w:r/>
    </w:p>
    <w:p>
      <w:pPr>
        <w:pStyle w:val="975"/>
        <w:ind w:firstLine="420"/>
        <w:spacing w:line="360" w:lineRule="auto"/>
        <w:tabs>
          <w:tab w:val="left" w:pos="7098" w:leader="none"/>
        </w:tabs>
        <w:rPr>
          <w:rFonts w:cs="宋体"/>
          <w:b/>
          <w:color w:val="000000" w:themeColor="text1"/>
          <w:lang w:eastAsia="zh-CN"/>
          <w14:textFill>
            <w14:solidFill>
              <w14:schemeClr w14:val="tx1"/>
            </w14:solidFill>
          </w14:textFill>
        </w:rPr>
      </w:pPr>
      <w:r>
        <w:rPr>
          <w:rFonts w:hint="eastAsia" w:cs="宋体"/>
          <w:color w:val="000000" w:themeColor="text1"/>
          <w:lang w:eastAsia="zh-CN"/>
          <w14:textFill>
            <w14:solidFill>
              <w14:schemeClr w14:val="tx1"/>
            </w14:solidFill>
          </w14:textFill>
        </w:rPr>
        <w:t xml:space="preserve">1.</w:t>
      </w:r>
      <w:r>
        <w:rPr>
          <w:rFonts w:hint="eastAsia" w:cs="宋体"/>
          <w:color w:val="000000" w:themeColor="text1"/>
          <w:u w:val="single"/>
          <w:lang w:eastAsia="zh-CN"/>
          <w14:textFill>
            <w14:solidFill>
              <w14:schemeClr w14:val="tx1"/>
            </w14:solidFill>
          </w14:textFill>
        </w:rPr>
        <w:t xml:space="preserve"> </w:t>
      </w:r>
      <w:r>
        <w:rPr>
          <w:rFonts w:hint="eastAsia" w:ascii="宋体" w:hAnsi="宋体" w:eastAsia="宋体" w:cs="宋体"/>
          <w:color w:val="000000" w:themeColor="text1"/>
          <w:u w:val="single"/>
          <w:lang w:eastAsia="zh-CN"/>
          <w14:textFill>
            <w14:solidFill>
              <w14:schemeClr w14:val="tx1"/>
            </w14:solidFill>
          </w14:textFill>
        </w:rPr>
        <w:t xml:space="preserve">（标的名称）</w:t>
      </w:r>
      <w:r>
        <w:rPr>
          <w:rFonts w:hint="eastAsia" w:cs="宋体"/>
          <w:color w:val="000000" w:themeColor="text1"/>
          <w:u w:val="single"/>
          <w:lang w:eastAsia="zh-CN"/>
          <w14:textFill>
            <w14:solidFill>
              <w14:schemeClr w14:val="tx1"/>
            </w14:solidFill>
          </w14:textFill>
        </w:rPr>
        <w:t xml:space="preserve"> </w:t>
      </w:r>
      <w:r>
        <w:rPr>
          <w:rFonts w:hint="eastAsia" w:ascii="宋体" w:hAnsi="宋体" w:eastAsia="宋体" w:cs="宋体"/>
          <w:color w:val="000000" w:themeColor="text1"/>
          <w:lang w:eastAsia="zh-CN"/>
          <w14:textFill>
            <w14:solidFill>
              <w14:schemeClr w14:val="tx1"/>
            </w14:solidFill>
          </w14:textFill>
        </w:rPr>
        <w:t xml:space="preserve">，属于</w:t>
      </w:r>
      <w:r>
        <w:rPr>
          <w:rFonts w:hint="eastAsia" w:ascii="宋体" w:hAnsi="宋体" w:eastAsia="宋体" w:cs="宋体"/>
          <w:bCs/>
          <w:color w:val="000000" w:themeColor="text1"/>
          <w:u w:val="single"/>
          <w:lang w:eastAsia="zh-CN"/>
          <w14:textFill>
            <w14:solidFill>
              <w14:schemeClr w14:val="tx1"/>
            </w14:solidFill>
          </w14:textFill>
        </w:rPr>
        <w:t xml:space="preserve">（工业）</w:t>
      </w:r>
      <w:r>
        <w:rPr>
          <w:rFonts w:hint="eastAsia" w:cs="宋体"/>
          <w:color w:val="000000" w:themeColor="text1"/>
          <w:u w:val="single"/>
          <w:lang w:eastAsia="zh-CN"/>
          <w14:textFill>
            <w14:solidFill>
              <w14:schemeClr w14:val="tx1"/>
            </w14:solidFill>
          </w14:textFill>
        </w:rPr>
        <w:t xml:space="preserve"> </w:t>
      </w:r>
      <w:r>
        <w:rPr>
          <w:rFonts w:hint="eastAsia" w:ascii="宋体" w:hAnsi="宋体" w:eastAsia="宋体" w:cs="宋体"/>
          <w:color w:val="000000" w:themeColor="text1"/>
          <w:lang w:eastAsia="zh-CN"/>
          <w14:textFill>
            <w14:solidFill>
              <w14:schemeClr w14:val="tx1"/>
            </w14:solidFill>
          </w14:textFill>
        </w:rPr>
        <w:t xml:space="preserve">行业；制造商为</w:t>
      </w:r>
      <w:r>
        <w:rPr>
          <w:rFonts w:hint="eastAsia" w:ascii="宋体" w:hAnsi="宋体" w:eastAsia="宋体" w:cs="宋体"/>
          <w:color w:val="000000" w:themeColor="text1"/>
          <w:u w:val="single"/>
          <w:lang w:eastAsia="zh-CN"/>
          <w14:textFill>
            <w14:solidFill>
              <w14:schemeClr w14:val="tx1"/>
            </w14:solidFill>
          </w14:textFill>
        </w:rPr>
        <w:t xml:space="preserve">（企业名称）</w:t>
      </w:r>
      <w:r>
        <w:rPr>
          <w:rFonts w:hint="eastAsia" w:ascii="宋体" w:hAnsi="宋体" w:eastAsia="宋体" w:cs="宋体"/>
          <w:color w:val="000000" w:themeColor="text1"/>
          <w:lang w:eastAsia="zh-CN"/>
          <w14:textFill>
            <w14:solidFill>
              <w14:schemeClr w14:val="tx1"/>
            </w14:solidFill>
          </w14:textFill>
        </w:rPr>
        <w:t xml:space="preserve">，从业人员</w:t>
      </w:r>
      <w:r>
        <w:rPr>
          <w:rFonts w:hint="eastAsia" w:cs="宋体"/>
          <w:color w:val="000000" w:themeColor="text1"/>
          <w:u w:val="single"/>
          <w:lang w:eastAsia="zh-CN"/>
          <w14:textFill>
            <w14:solidFill>
              <w14:schemeClr w14:val="tx1"/>
            </w14:solidFill>
          </w14:textFill>
        </w:rPr>
        <w:t xml:space="preserve">   </w:t>
      </w:r>
      <w:r>
        <w:rPr>
          <w:rFonts w:hint="eastAsia" w:ascii="宋体" w:hAnsi="宋体" w:eastAsia="宋体" w:cs="宋体"/>
          <w:color w:val="000000" w:themeColor="text1"/>
          <w:lang w:eastAsia="zh-CN"/>
          <w14:textFill>
            <w14:solidFill>
              <w14:schemeClr w14:val="tx1"/>
            </w14:solidFill>
          </w14:textFill>
        </w:rPr>
        <w:t xml:space="preserve">人，营业收入为</w:t>
      </w:r>
      <w:r>
        <w:rPr>
          <w:rFonts w:hint="eastAsia" w:cs="宋体"/>
          <w:color w:val="000000" w:themeColor="text1"/>
          <w:u w:val="single"/>
          <w:lang w:eastAsia="zh-CN"/>
          <w14:textFill>
            <w14:solidFill>
              <w14:schemeClr w14:val="tx1"/>
            </w14:solidFill>
          </w14:textFill>
        </w:rPr>
        <w:t xml:space="preserve">  </w:t>
      </w:r>
      <w:r>
        <w:rPr>
          <w:rFonts w:hint="eastAsia" w:ascii="宋体" w:hAnsi="宋体" w:eastAsia="宋体" w:cs="宋体"/>
          <w:color w:val="000000" w:themeColor="text1"/>
          <w:lang w:eastAsia="zh-CN"/>
          <w14:textFill>
            <w14:solidFill>
              <w14:schemeClr w14:val="tx1"/>
            </w14:solidFill>
          </w14:textFill>
        </w:rPr>
        <w:t xml:space="preserve">万元，资产总额为</w:t>
      </w:r>
      <w:r>
        <w:rPr>
          <w:rFonts w:hint="eastAsia" w:cs="宋体"/>
          <w:color w:val="000000" w:themeColor="text1"/>
          <w:u w:val="single"/>
          <w:lang w:eastAsia="zh-CN"/>
          <w14:textFill>
            <w14:solidFill>
              <w14:schemeClr w14:val="tx1"/>
            </w14:solidFill>
          </w14:textFill>
        </w:rPr>
        <w:t xml:space="preserve">  </w:t>
      </w:r>
      <w:r>
        <w:rPr>
          <w:rFonts w:hint="eastAsia" w:ascii="宋体" w:hAnsi="宋体" w:eastAsia="宋体" w:cs="宋体"/>
          <w:color w:val="000000" w:themeColor="text1"/>
          <w:lang w:eastAsia="zh-CN"/>
          <w14:textFill>
            <w14:solidFill>
              <w14:schemeClr w14:val="tx1"/>
            </w14:solidFill>
          </w14:textFill>
        </w:rPr>
        <w:t xml:space="preserve">万元，属于</w:t>
      </w:r>
      <w:r>
        <w:rPr>
          <w:rFonts w:hint="eastAsia" w:ascii="宋体" w:hAnsi="宋体" w:eastAsia="宋体" w:cs="宋体"/>
          <w:color w:val="000000" w:themeColor="text1"/>
          <w:u w:val="single"/>
          <w:lang w:eastAsia="zh-CN"/>
          <w14:textFill>
            <w14:solidFill>
              <w14:schemeClr w14:val="tx1"/>
            </w14:solidFill>
          </w14:textFill>
        </w:rPr>
        <w:t xml:space="preserve">（</w:t>
      </w:r>
      <w:r>
        <w:rPr>
          <w:color w:val="000000" w:themeColor="text1"/>
          <w:u w:val="single"/>
          <w:lang w:eastAsia="zh-CN"/>
          <w14:textFill>
            <w14:solidFill>
              <w14:schemeClr w14:val="tx1"/>
            </w14:solidFill>
          </w14:textFill>
        </w:rPr>
        <w:t xml:space="preserve">□</w:t>
      </w:r>
      <w:r>
        <w:rPr>
          <w:rFonts w:hint="eastAsia" w:ascii="宋体" w:hAnsi="宋体" w:eastAsia="宋体" w:cs="宋体"/>
          <w:color w:val="000000" w:themeColor="text1"/>
          <w:u w:val="single"/>
          <w:lang w:eastAsia="zh-CN"/>
          <w14:textFill>
            <w14:solidFill>
              <w14:schemeClr w14:val="tx1"/>
            </w14:solidFill>
          </w14:textFill>
        </w:rPr>
        <w:t xml:space="preserve">中型企业、</w:t>
      </w:r>
      <w:r>
        <w:rPr>
          <w:color w:val="000000" w:themeColor="text1"/>
          <w:u w:val="single"/>
          <w:lang w:eastAsia="zh-CN"/>
          <w14:textFill>
            <w14:solidFill>
              <w14:schemeClr w14:val="tx1"/>
            </w14:solidFill>
          </w14:textFill>
        </w:rPr>
        <w:t xml:space="preserve">□</w:t>
      </w:r>
      <w:r>
        <w:rPr>
          <w:rFonts w:hint="eastAsia" w:ascii="宋体" w:hAnsi="宋体" w:eastAsia="宋体" w:cs="宋体"/>
          <w:color w:val="000000" w:themeColor="text1"/>
          <w:u w:val="single"/>
          <w:lang w:eastAsia="zh-CN"/>
          <w14:textFill>
            <w14:solidFill>
              <w14:schemeClr w14:val="tx1"/>
            </w14:solidFill>
          </w14:textFill>
        </w:rPr>
        <w:t xml:space="preserve">小型企业、</w:t>
      </w:r>
      <w:r>
        <w:rPr>
          <w:color w:val="000000" w:themeColor="text1"/>
          <w:u w:val="single"/>
          <w:lang w:eastAsia="zh-CN"/>
          <w14:textFill>
            <w14:solidFill>
              <w14:schemeClr w14:val="tx1"/>
            </w14:solidFill>
          </w14:textFill>
        </w:rPr>
        <w:t xml:space="preserve">□</w:t>
      </w:r>
      <w:r>
        <w:rPr>
          <w:rFonts w:hint="eastAsia" w:ascii="宋体" w:hAnsi="宋体" w:eastAsia="宋体" w:cs="宋体"/>
          <w:color w:val="000000" w:themeColor="text1"/>
          <w:u w:val="single"/>
          <w:lang w:eastAsia="zh-CN"/>
          <w14:textFill>
            <w14:solidFill>
              <w14:schemeClr w14:val="tx1"/>
            </w14:solidFill>
          </w14:textFill>
        </w:rPr>
        <w:t xml:space="preserve">微型企业）</w:t>
      </w:r>
      <w:r>
        <w:rPr>
          <w:rFonts w:hint="eastAsia" w:ascii="宋体" w:hAnsi="宋体" w:eastAsia="宋体" w:cs="宋体"/>
          <w:color w:val="000000" w:themeColor="text1"/>
          <w:lang w:eastAsia="zh-CN"/>
          <w14:textFill>
            <w14:solidFill>
              <w14:schemeClr w14:val="tx1"/>
            </w14:solidFill>
          </w14:textFill>
        </w:rPr>
        <w:t xml:space="preserve">；</w:t>
      </w:r>
      <w:r/>
    </w:p>
    <w:p>
      <w:pPr>
        <w:pStyle w:val="975"/>
        <w:ind w:firstLine="420"/>
        <w:spacing w:line="360" w:lineRule="auto"/>
        <w:tabs>
          <w:tab w:val="left" w:pos="7098" w:leader="none"/>
        </w:tabs>
        <w:rPr>
          <w:rFonts w:cs="宋体"/>
          <w:b/>
          <w:color w:val="000000" w:themeColor="text1"/>
          <w:lang w:eastAsia="zh-CN"/>
          <w14:textFill>
            <w14:solidFill>
              <w14:schemeClr w14:val="tx1"/>
            </w14:solidFill>
          </w14:textFill>
        </w:rPr>
      </w:pPr>
      <w:r>
        <w:rPr>
          <w:rFonts w:hint="eastAsia" w:cs="宋体"/>
          <w:color w:val="000000" w:themeColor="text1"/>
          <w:lang w:eastAsia="zh-CN"/>
          <w14:textFill>
            <w14:solidFill>
              <w14:schemeClr w14:val="tx1"/>
            </w14:solidFill>
          </w14:textFill>
        </w:rPr>
        <w:t xml:space="preserve">2.</w:t>
      </w:r>
      <w:r>
        <w:rPr>
          <w:rFonts w:hint="eastAsia" w:cs="宋体"/>
          <w:color w:val="000000" w:themeColor="text1"/>
          <w:u w:val="single"/>
          <w:lang w:eastAsia="zh-CN"/>
          <w14:textFill>
            <w14:solidFill>
              <w14:schemeClr w14:val="tx1"/>
            </w14:solidFill>
          </w14:textFill>
        </w:rPr>
        <w:t xml:space="preserve"> </w:t>
      </w:r>
      <w:r>
        <w:rPr>
          <w:rFonts w:hint="eastAsia" w:ascii="宋体" w:hAnsi="宋体" w:eastAsia="宋体" w:cs="宋体"/>
          <w:color w:val="000000" w:themeColor="text1"/>
          <w:u w:val="single"/>
          <w:lang w:eastAsia="zh-CN"/>
          <w14:textFill>
            <w14:solidFill>
              <w14:schemeClr w14:val="tx1"/>
            </w14:solidFill>
          </w14:textFill>
        </w:rPr>
        <w:t xml:space="preserve">（标的名称）</w:t>
      </w:r>
      <w:r>
        <w:rPr>
          <w:rFonts w:hint="eastAsia" w:cs="宋体"/>
          <w:color w:val="000000" w:themeColor="text1"/>
          <w:u w:val="single"/>
          <w:lang w:eastAsia="zh-CN"/>
          <w14:textFill>
            <w14:solidFill>
              <w14:schemeClr w14:val="tx1"/>
            </w14:solidFill>
          </w14:textFill>
        </w:rPr>
        <w:t xml:space="preserve"> </w:t>
      </w:r>
      <w:r>
        <w:rPr>
          <w:rFonts w:hint="eastAsia" w:ascii="宋体" w:hAnsi="宋体" w:eastAsia="宋体" w:cs="宋体"/>
          <w:color w:val="000000" w:themeColor="text1"/>
          <w:lang w:eastAsia="zh-CN"/>
          <w14:textFill>
            <w14:solidFill>
              <w14:schemeClr w14:val="tx1"/>
            </w14:solidFill>
          </w14:textFill>
        </w:rPr>
        <w:t xml:space="preserve">，属于</w:t>
      </w:r>
      <w:r>
        <w:rPr>
          <w:rFonts w:hint="eastAsia" w:ascii="宋体" w:hAnsi="宋体" w:eastAsia="宋体" w:cs="宋体"/>
          <w:color w:val="000000" w:themeColor="text1"/>
          <w:u w:val="single"/>
          <w:lang w:eastAsia="zh-CN"/>
          <w14:textFill>
            <w14:solidFill>
              <w14:schemeClr w14:val="tx1"/>
            </w14:solidFill>
          </w14:textFill>
        </w:rPr>
        <w:t xml:space="preserve">（工业）</w:t>
      </w:r>
      <w:r>
        <w:rPr>
          <w:rFonts w:hint="eastAsia" w:cs="宋体"/>
          <w:color w:val="000000" w:themeColor="text1"/>
          <w:u w:val="single"/>
          <w:lang w:eastAsia="zh-CN"/>
          <w14:textFill>
            <w14:solidFill>
              <w14:schemeClr w14:val="tx1"/>
            </w14:solidFill>
          </w14:textFill>
        </w:rPr>
        <w:t xml:space="preserve"> </w:t>
      </w:r>
      <w:r>
        <w:rPr>
          <w:rFonts w:hint="eastAsia" w:ascii="宋体" w:hAnsi="宋体" w:eastAsia="宋体" w:cs="宋体"/>
          <w:color w:val="000000" w:themeColor="text1"/>
          <w:lang w:eastAsia="zh-CN"/>
          <w14:textFill>
            <w14:solidFill>
              <w14:schemeClr w14:val="tx1"/>
            </w14:solidFill>
          </w14:textFill>
        </w:rPr>
        <w:t xml:space="preserve">行业；制造商为</w:t>
      </w:r>
      <w:r>
        <w:rPr>
          <w:rFonts w:hint="eastAsia" w:ascii="宋体" w:hAnsi="宋体" w:eastAsia="宋体" w:cs="宋体"/>
          <w:color w:val="000000" w:themeColor="text1"/>
          <w:u w:val="single"/>
          <w:lang w:eastAsia="zh-CN"/>
          <w14:textFill>
            <w14:solidFill>
              <w14:schemeClr w14:val="tx1"/>
            </w14:solidFill>
          </w14:textFill>
        </w:rPr>
        <w:t xml:space="preserve">（企业名称）</w:t>
      </w:r>
      <w:r>
        <w:rPr>
          <w:rFonts w:hint="eastAsia" w:ascii="宋体" w:hAnsi="宋体" w:eastAsia="宋体" w:cs="宋体"/>
          <w:color w:val="000000" w:themeColor="text1"/>
          <w:lang w:eastAsia="zh-CN"/>
          <w14:textFill>
            <w14:solidFill>
              <w14:schemeClr w14:val="tx1"/>
            </w14:solidFill>
          </w14:textFill>
        </w:rPr>
        <w:t xml:space="preserve">，从业人员</w:t>
      </w:r>
      <w:r>
        <w:rPr>
          <w:rFonts w:hint="eastAsia" w:cs="宋体"/>
          <w:color w:val="000000" w:themeColor="text1"/>
          <w:u w:val="single"/>
          <w:lang w:eastAsia="zh-CN"/>
          <w14:textFill>
            <w14:solidFill>
              <w14:schemeClr w14:val="tx1"/>
            </w14:solidFill>
          </w14:textFill>
        </w:rPr>
        <w:t xml:space="preserve">   </w:t>
      </w:r>
      <w:r>
        <w:rPr>
          <w:rFonts w:hint="eastAsia" w:ascii="宋体" w:hAnsi="宋体" w:eastAsia="宋体" w:cs="宋体"/>
          <w:color w:val="000000" w:themeColor="text1"/>
          <w:lang w:eastAsia="zh-CN"/>
          <w14:textFill>
            <w14:solidFill>
              <w14:schemeClr w14:val="tx1"/>
            </w14:solidFill>
          </w14:textFill>
        </w:rPr>
        <w:t xml:space="preserve">人，营业收入为</w:t>
      </w:r>
      <w:r>
        <w:rPr>
          <w:rFonts w:hint="eastAsia" w:cs="宋体"/>
          <w:color w:val="000000" w:themeColor="text1"/>
          <w:u w:val="single"/>
          <w:lang w:eastAsia="zh-CN"/>
          <w14:textFill>
            <w14:solidFill>
              <w14:schemeClr w14:val="tx1"/>
            </w14:solidFill>
          </w14:textFill>
        </w:rPr>
        <w:t xml:space="preserve">  </w:t>
      </w:r>
      <w:r>
        <w:rPr>
          <w:rFonts w:hint="eastAsia" w:ascii="宋体" w:hAnsi="宋体" w:eastAsia="宋体" w:cs="宋体"/>
          <w:color w:val="000000" w:themeColor="text1"/>
          <w:lang w:eastAsia="zh-CN"/>
          <w14:textFill>
            <w14:solidFill>
              <w14:schemeClr w14:val="tx1"/>
            </w14:solidFill>
          </w14:textFill>
        </w:rPr>
        <w:t xml:space="preserve">万元，资产总额为</w:t>
      </w:r>
      <w:r>
        <w:rPr>
          <w:rFonts w:hint="eastAsia" w:cs="宋体"/>
          <w:color w:val="000000" w:themeColor="text1"/>
          <w:u w:val="single"/>
          <w:lang w:eastAsia="zh-CN"/>
          <w14:textFill>
            <w14:solidFill>
              <w14:schemeClr w14:val="tx1"/>
            </w14:solidFill>
          </w14:textFill>
        </w:rPr>
        <w:t xml:space="preserve">  </w:t>
      </w:r>
      <w:r>
        <w:rPr>
          <w:rFonts w:hint="eastAsia" w:ascii="宋体" w:hAnsi="宋体" w:eastAsia="宋体" w:cs="宋体"/>
          <w:color w:val="000000" w:themeColor="text1"/>
          <w:lang w:eastAsia="zh-CN"/>
          <w14:textFill>
            <w14:solidFill>
              <w14:schemeClr w14:val="tx1"/>
            </w14:solidFill>
          </w14:textFill>
        </w:rPr>
        <w:t xml:space="preserve">万元，属于</w:t>
      </w:r>
      <w:r>
        <w:rPr>
          <w:rFonts w:hint="eastAsia" w:ascii="宋体" w:hAnsi="宋体" w:eastAsia="宋体" w:cs="宋体"/>
          <w:color w:val="000000" w:themeColor="text1"/>
          <w:u w:val="single"/>
          <w:lang w:eastAsia="zh-CN"/>
          <w14:textFill>
            <w14:solidFill>
              <w14:schemeClr w14:val="tx1"/>
            </w14:solidFill>
          </w14:textFill>
        </w:rPr>
        <w:t xml:space="preserve">（</w:t>
      </w:r>
      <w:r>
        <w:rPr>
          <w:color w:val="000000" w:themeColor="text1"/>
          <w:u w:val="single"/>
          <w:lang w:eastAsia="zh-CN"/>
          <w14:textFill>
            <w14:solidFill>
              <w14:schemeClr w14:val="tx1"/>
            </w14:solidFill>
          </w14:textFill>
        </w:rPr>
        <w:t xml:space="preserve">□</w:t>
      </w:r>
      <w:r>
        <w:rPr>
          <w:rFonts w:hint="eastAsia" w:ascii="宋体" w:hAnsi="宋体" w:eastAsia="宋体" w:cs="宋体"/>
          <w:color w:val="000000" w:themeColor="text1"/>
          <w:u w:val="single"/>
          <w:lang w:eastAsia="zh-CN"/>
          <w14:textFill>
            <w14:solidFill>
              <w14:schemeClr w14:val="tx1"/>
            </w14:solidFill>
          </w14:textFill>
        </w:rPr>
        <w:t xml:space="preserve">中型企业、</w:t>
      </w:r>
      <w:r>
        <w:rPr>
          <w:color w:val="000000" w:themeColor="text1"/>
          <w:u w:val="single"/>
          <w:lang w:eastAsia="zh-CN"/>
          <w14:textFill>
            <w14:solidFill>
              <w14:schemeClr w14:val="tx1"/>
            </w14:solidFill>
          </w14:textFill>
        </w:rPr>
        <w:t xml:space="preserve">□</w:t>
      </w:r>
      <w:r>
        <w:rPr>
          <w:rFonts w:hint="eastAsia" w:ascii="宋体" w:hAnsi="宋体" w:eastAsia="宋体" w:cs="宋体"/>
          <w:color w:val="000000" w:themeColor="text1"/>
          <w:u w:val="single"/>
          <w:lang w:eastAsia="zh-CN"/>
          <w14:textFill>
            <w14:solidFill>
              <w14:schemeClr w14:val="tx1"/>
            </w14:solidFill>
          </w14:textFill>
        </w:rPr>
        <w:t xml:space="preserve">小型</w:t>
      </w:r>
      <w:r>
        <w:rPr>
          <w:rFonts w:hint="eastAsia" w:cs="宋体"/>
          <w:color w:val="000000" w:themeColor="text1"/>
          <w:u w:val="single"/>
          <w:lang w:eastAsia="zh-CN"/>
          <w14:textFill>
            <w14:solidFill>
              <w14:schemeClr w14:val="tx1"/>
            </w14:solidFill>
          </w14:textFill>
        </w:rPr>
        <w:t xml:space="preserve"> </w:t>
      </w:r>
      <w:r>
        <w:rPr>
          <w:rFonts w:hint="eastAsia" w:ascii="宋体" w:hAnsi="宋体" w:eastAsia="宋体" w:cs="宋体"/>
          <w:color w:val="000000" w:themeColor="text1"/>
          <w:u w:val="single"/>
          <w:lang w:eastAsia="zh-CN"/>
          <w14:textFill>
            <w14:solidFill>
              <w14:schemeClr w14:val="tx1"/>
            </w14:solidFill>
          </w14:textFill>
        </w:rPr>
        <w:t xml:space="preserve">企业、</w:t>
      </w:r>
      <w:r>
        <w:rPr>
          <w:color w:val="000000" w:themeColor="text1"/>
          <w:u w:val="single"/>
          <w:lang w:eastAsia="zh-CN"/>
          <w14:textFill>
            <w14:solidFill>
              <w14:schemeClr w14:val="tx1"/>
            </w14:solidFill>
          </w14:textFill>
        </w:rPr>
        <w:t xml:space="preserve">□</w:t>
      </w:r>
      <w:r>
        <w:rPr>
          <w:rFonts w:hint="eastAsia" w:ascii="宋体" w:hAnsi="宋体" w:eastAsia="宋体" w:cs="宋体"/>
          <w:color w:val="000000" w:themeColor="text1"/>
          <w:u w:val="single"/>
          <w:lang w:eastAsia="zh-CN"/>
          <w14:textFill>
            <w14:solidFill>
              <w14:schemeClr w14:val="tx1"/>
            </w14:solidFill>
          </w14:textFill>
        </w:rPr>
        <w:t xml:space="preserve">微型企业）</w:t>
      </w:r>
      <w:r>
        <w:rPr>
          <w:rFonts w:hint="eastAsia" w:ascii="宋体" w:hAnsi="宋体" w:eastAsia="宋体" w:cs="宋体"/>
          <w:color w:val="000000" w:themeColor="text1"/>
          <w:lang w:eastAsia="zh-CN"/>
          <w14:textFill>
            <w14:solidFill>
              <w14:schemeClr w14:val="tx1"/>
            </w14:solidFill>
          </w14:textFill>
        </w:rPr>
        <w:t xml:space="preserve">；</w:t>
      </w:r>
      <w:r/>
    </w:p>
    <w:p>
      <w:pPr>
        <w:pStyle w:val="975"/>
        <w:ind w:firstLine="420"/>
        <w:spacing w:line="360" w:lineRule="auto"/>
        <w:tabs>
          <w:tab w:val="left" w:pos="7098" w:leader="none"/>
        </w:tabs>
        <w:rPr>
          <w:rFonts w:cs="宋体"/>
          <w:b/>
          <w:color w:val="000000" w:themeColor="text1"/>
          <w:lang w:eastAsia="zh-CN"/>
          <w14:textFill>
            <w14:solidFill>
              <w14:schemeClr w14:val="tx1"/>
            </w14:solidFill>
          </w14:textFill>
        </w:rPr>
      </w:pPr>
      <w:r>
        <w:rPr>
          <w:rFonts w:hint="eastAsia" w:cs="宋体"/>
          <w:color w:val="000000" w:themeColor="text1"/>
          <w:lang w:eastAsia="zh-CN"/>
          <w14:textFill>
            <w14:solidFill>
              <w14:schemeClr w14:val="tx1"/>
            </w14:solidFill>
          </w14:textFill>
        </w:rPr>
        <w:t xml:space="preserve">……</w:t>
      </w:r>
      <w:r/>
    </w:p>
    <w:p>
      <w:pPr>
        <w:pStyle w:val="975"/>
        <w:ind w:firstLine="420"/>
        <w:spacing w:line="360" w:lineRule="auto"/>
        <w:tabs>
          <w:tab w:val="left" w:pos="7098" w:leader="none"/>
        </w:tabs>
        <w:rPr>
          <w:rFonts w:cs="宋体"/>
          <w:b/>
          <w:color w:val="000000" w:themeColor="text1"/>
          <w:lang w:eastAsia="zh-CN"/>
          <w14:textFill>
            <w14:solidFill>
              <w14:schemeClr w14:val="tx1"/>
            </w14:solidFill>
          </w14:textFill>
        </w:rPr>
      </w:pPr>
      <w:r>
        <w:rPr>
          <w:rFonts w:hint="eastAsia" w:ascii="宋体" w:hAnsi="宋体" w:eastAsia="宋体" w:cs="宋体"/>
          <w:color w:val="000000" w:themeColor="text1"/>
          <w:lang w:eastAsia="zh-CN"/>
          <w14:textFill>
            <w14:solidFill>
              <w14:schemeClr w14:val="tx1"/>
            </w14:solidFill>
          </w14:textFill>
        </w:rPr>
        <w:t xml:space="preserve">以上企业，不属于大企业的分支机构，不存在控股股东为大企业的情形，也不存在与大企业的负责人为同一人的情形。</w:t>
      </w:r>
      <w:r/>
    </w:p>
    <w:p>
      <w:pPr>
        <w:pStyle w:val="975"/>
        <w:ind w:firstLine="420"/>
        <w:spacing w:line="360" w:lineRule="auto"/>
        <w:tabs>
          <w:tab w:val="left" w:pos="7098" w:leader="none"/>
        </w:tabs>
        <w:rPr>
          <w:rFonts w:cs="宋体"/>
          <w:b/>
          <w:color w:val="000000" w:themeColor="text1"/>
          <w:lang w:eastAsia="zh-CN"/>
          <w14:textFill>
            <w14:solidFill>
              <w14:schemeClr w14:val="tx1"/>
            </w14:solidFill>
          </w14:textFill>
        </w:rPr>
      </w:pPr>
      <w:r>
        <w:rPr>
          <w:rFonts w:hint="eastAsia" w:ascii="宋体" w:hAnsi="宋体" w:eastAsia="宋体" w:cs="宋体"/>
          <w:color w:val="000000" w:themeColor="text1"/>
          <w:lang w:eastAsia="zh-CN"/>
          <w14:textFill>
            <w14:solidFill>
              <w14:schemeClr w14:val="tx1"/>
            </w14:solidFill>
          </w14:textFill>
        </w:rPr>
        <w:t xml:space="preserve">本企业对上述声明内容的真实性负责。如有虚假，将依法承担相应责任。</w:t>
      </w:r>
      <w:r/>
    </w:p>
    <w:p>
      <w:pPr>
        <w:pStyle w:val="975"/>
        <w:ind w:firstLine="5271"/>
        <w:spacing w:line="360" w:lineRule="auto"/>
        <w:tabs>
          <w:tab w:val="left" w:pos="7098" w:leader="none"/>
        </w:tabs>
        <w:rPr>
          <w:rFonts w:cs="宋体"/>
          <w:b/>
          <w:color w:val="000000" w:themeColor="text1"/>
          <w:lang w:eastAsia="zh-CN"/>
          <w14:textFill>
            <w14:solidFill>
              <w14:schemeClr w14:val="tx1"/>
            </w14:solidFill>
          </w14:textFill>
        </w:rPr>
      </w:pPr>
      <w:r>
        <w:rPr>
          <w:rFonts w:cs="宋体"/>
          <w:b/>
          <w:color w:val="000000" w:themeColor="text1"/>
          <w:lang w:eastAsia="zh-CN"/>
          <w14:textFill>
            <w14:solidFill>
              <w14:schemeClr w14:val="tx1"/>
            </w14:solidFill>
          </w14:textFill>
        </w:rPr>
      </w:r>
      <w:r/>
    </w:p>
    <w:p>
      <w:pPr>
        <w:pStyle w:val="975"/>
        <w:jc w:val="right"/>
        <w:spacing w:line="360" w:lineRule="auto"/>
        <w:tabs>
          <w:tab w:val="left" w:pos="7098" w:leader="none"/>
        </w:tabs>
        <w:rPr>
          <w:rFonts w:cs="宋体"/>
          <w:b/>
          <w:color w:val="000000" w:themeColor="text1"/>
          <w:lang w:eastAsia="zh-CN"/>
          <w14:textFill>
            <w14:solidFill>
              <w14:schemeClr w14:val="tx1"/>
            </w14:solidFill>
          </w14:textFill>
        </w:rPr>
      </w:pPr>
      <w:r>
        <w:rPr>
          <w:rFonts w:hint="eastAsia" w:ascii="宋体" w:hAnsi="宋体" w:eastAsia="宋体" w:cs="宋体"/>
          <w:color w:val="000000" w:themeColor="text1"/>
          <w:lang w:eastAsia="zh-CN"/>
          <w14:textFill>
            <w14:solidFill>
              <w14:schemeClr w14:val="tx1"/>
            </w14:solidFill>
          </w14:textFill>
        </w:rPr>
        <w:t xml:space="preserve">投标人或制造商名称（盖章）：</w:t>
      </w:r>
      <w:r/>
    </w:p>
    <w:p>
      <w:pPr>
        <w:pStyle w:val="975"/>
        <w:ind w:firstLine="5250"/>
        <w:jc w:val="right"/>
        <w:spacing w:line="360" w:lineRule="auto"/>
        <w:tabs>
          <w:tab w:val="left" w:pos="7098" w:leader="none"/>
        </w:tabs>
        <w:rPr>
          <w:rFonts w:cs="宋体"/>
          <w:b/>
          <w:color w:val="000000" w:themeColor="text1"/>
          <w:lang w:eastAsia="zh-CN"/>
          <w14:textFill>
            <w14:solidFill>
              <w14:schemeClr w14:val="tx1"/>
            </w14:solidFill>
          </w14:textFill>
        </w:rPr>
      </w:pPr>
      <w:r>
        <w:rPr>
          <w:rFonts w:hint="eastAsia" w:ascii="宋体" w:hAnsi="宋体" w:eastAsia="宋体" w:cs="宋体"/>
          <w:color w:val="000000" w:themeColor="text1"/>
          <w:lang w:eastAsia="zh-CN"/>
          <w14:textFill>
            <w14:solidFill>
              <w14:schemeClr w14:val="tx1"/>
            </w14:solidFill>
          </w14:textFill>
        </w:rPr>
        <w:t xml:space="preserve">日</w:t>
      </w:r>
      <w:r>
        <w:rPr>
          <w:rFonts w:hint="eastAsia" w:cs="宋体"/>
          <w:color w:val="000000" w:themeColor="text1"/>
          <w:lang w:eastAsia="zh-CN"/>
          <w14:textFill>
            <w14:solidFill>
              <w14:schemeClr w14:val="tx1"/>
            </w14:solidFill>
          </w14:textFill>
        </w:rPr>
        <w:t xml:space="preserve"> </w:t>
      </w:r>
      <w:r>
        <w:rPr>
          <w:rFonts w:hint="eastAsia" w:ascii="宋体" w:hAnsi="宋体" w:eastAsia="宋体" w:cs="宋体"/>
          <w:color w:val="000000" w:themeColor="text1"/>
          <w:lang w:eastAsia="zh-CN"/>
          <w14:textFill>
            <w14:solidFill>
              <w14:schemeClr w14:val="tx1"/>
            </w14:solidFill>
          </w14:textFill>
        </w:rPr>
        <w:t xml:space="preserve">期：</w:t>
      </w:r>
      <w:r/>
    </w:p>
    <w:p>
      <w:pPr>
        <w:pStyle w:val="975"/>
        <w:rPr>
          <w:color w:val="000000" w:themeColor="text1"/>
          <w:lang w:eastAsia="zh-CN"/>
          <w14:textFill>
            <w14:solidFill>
              <w14:schemeClr w14:val="tx1"/>
            </w14:solidFill>
          </w14:textFill>
        </w:rPr>
      </w:pPr>
      <w:r>
        <w:rPr>
          <w:color w:val="000000" w:themeColor="text1"/>
          <w:lang w:eastAsia="zh-CN"/>
          <w14:textFill>
            <w14:solidFill>
              <w14:schemeClr w14:val="tx1"/>
            </w14:solidFill>
          </w14:textFill>
        </w:rPr>
      </w:r>
      <w:r/>
    </w:p>
    <w:p>
      <w:pPr>
        <w:contextualSpacing/>
        <w:ind w:firstLine="480"/>
        <w:spacing w:line="360" w:lineRule="auto"/>
        <w:rPr>
          <w:rFonts w:hAnsi="宋体" w:cs="宋体"/>
          <w:b/>
          <w:color w:val="000000" w:themeColor="text1"/>
          <w:lang w:eastAsia="zh-CN"/>
          <w14:textFill>
            <w14:solidFill>
              <w14:schemeClr w14:val="tx1"/>
            </w14:solidFill>
          </w14:textFill>
        </w:rPr>
      </w:pPr>
      <w:r>
        <w:rPr>
          <w:rFonts w:hint="eastAsia" w:ascii="宋体" w:hAnsi="宋体" w:eastAsia="宋体" w:cs="宋体"/>
          <w:color w:val="000000" w:themeColor="text1"/>
          <w:lang w:eastAsia="zh-CN"/>
          <w14:textFill>
            <w14:solidFill>
              <w14:schemeClr w14:val="tx1"/>
            </w14:solidFill>
          </w14:textFill>
        </w:rPr>
        <w:t xml:space="preserve">注：从业人员、营业收入、资产总额填报上一年度数据，无上一年度数据的新成立企业可不填报。</w:t>
      </w:r>
      <w:r/>
    </w:p>
    <w:p>
      <w:pPr>
        <w:spacing w:line="360" w:lineRule="auto"/>
        <w:rPr>
          <w:b/>
          <w:bCs/>
          <w:color w:val="000000" w:themeColor="text1"/>
          <w:lang w:eastAsia="zh-CN"/>
          <w14:textFill>
            <w14:solidFill>
              <w14:schemeClr w14:val="tx1"/>
            </w14:solidFill>
          </w14:textFill>
        </w:rPr>
      </w:pPr>
      <w:r>
        <w:rPr>
          <w:b/>
          <w:bCs/>
          <w:color w:val="000000" w:themeColor="text1"/>
          <w:lang w:eastAsia="zh-CN"/>
          <w14:textFill>
            <w14:solidFill>
              <w14:schemeClr w14:val="tx1"/>
            </w14:solidFill>
          </w14:textFill>
        </w:rPr>
      </w:r>
      <w:r/>
    </w:p>
    <w:p>
      <w:pPr>
        <w:spacing w:line="360" w:lineRule="auto"/>
        <w:rPr>
          <w:b/>
          <w:bCs/>
          <w:color w:val="000000" w:themeColor="text1"/>
          <w:lang w:eastAsia="zh-CN"/>
          <w14:textFill>
            <w14:solidFill>
              <w14:schemeClr w14:val="tx1"/>
            </w14:solidFill>
          </w14:textFill>
        </w:rPr>
      </w:pPr>
      <w:r>
        <w:rPr>
          <w:b/>
          <w:bCs/>
          <w:color w:val="000000" w:themeColor="text1"/>
          <w:lang w:eastAsia="zh-CN"/>
          <w14:textFill>
            <w14:solidFill>
              <w14:schemeClr w14:val="tx1"/>
            </w14:solidFill>
          </w14:textFill>
        </w:rPr>
      </w:r>
      <w:r/>
    </w:p>
    <w:p>
      <w:pPr>
        <w:spacing w:line="360" w:lineRule="auto"/>
        <w:rPr>
          <w:b/>
          <w:bCs/>
          <w:color w:val="000000" w:themeColor="text1"/>
          <w:lang w:eastAsia="zh-CN"/>
          <w14:textFill>
            <w14:solidFill>
              <w14:schemeClr w14:val="tx1"/>
            </w14:solidFill>
          </w14:textFill>
        </w:rPr>
      </w:pPr>
      <w:r>
        <w:rPr>
          <w:b/>
          <w:bCs/>
          <w:color w:val="000000" w:themeColor="text1"/>
          <w:lang w:eastAsia="zh-CN"/>
          <w14:textFill>
            <w14:solidFill>
              <w14:schemeClr w14:val="tx1"/>
            </w14:solidFill>
          </w14:textFill>
        </w:rPr>
      </w:r>
      <w:r/>
    </w:p>
    <w:p>
      <w:pPr>
        <w:spacing w:after="0" w:line="360" w:lineRule="auto"/>
        <w:widowControl w:val="off"/>
        <w:rPr>
          <w:rFonts w:ascii="宋体" w:hAnsi="Times New Roman" w:eastAsia="宋体" w:cs="Times New Roman"/>
          <w:bCs/>
          <w:color w:val="000000" w:themeColor="text1"/>
          <w:position w:val="-10"/>
          <w:sz w:val="24"/>
          <w:szCs w:val="20"/>
          <w:lang w:eastAsia="zh-CN"/>
          <w14:textFill>
            <w14:solidFill>
              <w14:schemeClr w14:val="tx1"/>
            </w14:solidFill>
          </w14:textFill>
        </w:rPr>
      </w:pPr>
      <w:r>
        <w:rPr>
          <w:rFonts w:ascii="宋体" w:hAnsi="Times New Roman" w:eastAsia="宋体" w:cs="Times New Roman"/>
          <w:bCs/>
          <w:color w:val="000000" w:themeColor="text1"/>
          <w:position w:val="-10"/>
          <w:sz w:val="24"/>
          <w:szCs w:val="20"/>
          <w:lang w:eastAsia="zh-CN"/>
          <w14:textFill>
            <w14:solidFill>
              <w14:schemeClr w14:val="tx1"/>
            </w14:solidFill>
          </w14:textFill>
        </w:rPr>
      </w:r>
      <w:r/>
    </w:p>
    <w:p>
      <w:pPr>
        <w:spacing w:after="0" w:line="360" w:lineRule="auto"/>
        <w:widowControl w:val="off"/>
        <w:rPr>
          <w:rFonts w:ascii="宋体" w:hAnsi="Times New Roman" w:eastAsia="宋体" w:cs="Times New Roman"/>
          <w:bCs/>
          <w:color w:val="000000" w:themeColor="text1"/>
          <w:position w:val="-10"/>
          <w:sz w:val="24"/>
          <w:szCs w:val="20"/>
          <w:lang w:eastAsia="zh-CN"/>
          <w14:textFill>
            <w14:solidFill>
              <w14:schemeClr w14:val="tx1"/>
            </w14:solidFill>
          </w14:textFill>
        </w:rPr>
      </w:pPr>
      <w:r>
        <w:rPr>
          <w:rFonts w:ascii="宋体" w:hAnsi="Times New Roman" w:eastAsia="宋体" w:cs="Times New Roman"/>
          <w:bCs/>
          <w:color w:val="000000" w:themeColor="text1"/>
          <w:position w:val="-10"/>
          <w:sz w:val="24"/>
          <w:szCs w:val="20"/>
          <w:lang w:eastAsia="zh-CN"/>
          <w14:textFill>
            <w14:solidFill>
              <w14:schemeClr w14:val="tx1"/>
            </w14:solidFill>
          </w14:textFill>
        </w:rPr>
      </w:r>
      <w:r/>
    </w:p>
    <w:p>
      <w:pPr>
        <w:spacing w:after="0" w:line="240" w:lineRule="auto"/>
        <w:widowControl w:val="off"/>
        <w:rPr>
          <w:rFonts w:ascii="宋体" w:hAnsi="Times New Roman" w:eastAsia="宋体" w:cs="Times New Roman"/>
          <w:bCs/>
          <w:color w:val="000000" w:themeColor="text1"/>
          <w:position w:val="-10"/>
          <w:sz w:val="24"/>
          <w:szCs w:val="20"/>
          <w:lang w:eastAsia="zh-CN"/>
          <w14:textFill>
            <w14:solidFill>
              <w14:schemeClr w14:val="tx1"/>
            </w14:solidFill>
          </w14:textFill>
        </w:rPr>
      </w:pPr>
      <w:r>
        <w:rPr>
          <w:rFonts w:ascii="宋体" w:hAnsi="Times New Roman" w:eastAsia="宋体" w:cs="Times New Roman"/>
          <w:bCs/>
          <w:color w:val="000000" w:themeColor="text1"/>
          <w:position w:val="-10"/>
          <w:sz w:val="24"/>
          <w:szCs w:val="20"/>
          <w:lang w:eastAsia="zh-CN"/>
          <w14:textFill>
            <w14:solidFill>
              <w14:schemeClr w14:val="tx1"/>
            </w14:solidFill>
          </w14:textFill>
        </w:rPr>
      </w:r>
      <w:r/>
    </w:p>
    <w:p>
      <w:pPr>
        <w:ind w:firstLine="480"/>
        <w:jc w:val="both"/>
        <w:spacing w:after="0" w:line="240" w:lineRule="auto"/>
        <w:widowControl w:val="off"/>
        <w:rPr>
          <w:rFonts w:ascii="宋体" w:hAnsi="宋体" w:eastAsia="宋体" w:cs="Times New Roman"/>
          <w:color w:val="000000" w:themeColor="text1"/>
          <w:sz w:val="24"/>
          <w:szCs w:val="24"/>
          <w:lang w:val="zh-CN" w:eastAsia="zh-CN"/>
          <w14:textFill>
            <w14:solidFill>
              <w14:schemeClr w14:val="tx1"/>
            </w14:solidFill>
          </w14:textFill>
        </w:rPr>
      </w:pPr>
      <w:r>
        <w:rPr>
          <w:rFonts w:ascii="宋体" w:hAnsi="宋体" w:eastAsia="宋体" w:cs="Times New Roman"/>
          <w:color w:val="000000" w:themeColor="text1"/>
          <w:sz w:val="24"/>
          <w:szCs w:val="24"/>
          <w:lang w:val="zh-CN" w:eastAsia="zh-CN"/>
          <w14:textFill>
            <w14:solidFill>
              <w14:schemeClr w14:val="tx1"/>
            </w14:solidFill>
          </w14:textFill>
        </w:rPr>
      </w:r>
      <w:r/>
    </w:p>
    <w:p>
      <w:pPr>
        <w:ind w:firstLine="480"/>
        <w:jc w:val="both"/>
        <w:spacing w:after="0" w:line="240" w:lineRule="auto"/>
        <w:widowControl w:val="off"/>
        <w:rPr>
          <w:rFonts w:ascii="宋体" w:hAnsi="宋体" w:eastAsia="宋体" w:cs="Times New Roman"/>
          <w:color w:val="000000" w:themeColor="text1"/>
          <w:sz w:val="24"/>
          <w:szCs w:val="24"/>
          <w:lang w:val="zh-CN" w:eastAsia="zh-CN"/>
          <w14:textFill>
            <w14:solidFill>
              <w14:schemeClr w14:val="tx1"/>
            </w14:solidFill>
          </w14:textFill>
        </w:rPr>
        <w:sectPr>
          <w:footerReference w:type="default" r:id="rId18"/>
          <w:footerReference w:type="first" r:id="rId19"/>
          <w:footnotePr/>
          <w:endnotePr/>
          <w:type w:val="nextPage"/>
          <w:pgSz w:w="11906" w:h="16838" w:orient="portrait"/>
          <w:pgMar w:top="1418" w:right="1198" w:bottom="1418" w:left="1588" w:header="851" w:footer="907" w:gutter="0"/>
          <w:cols w:num="1" w:sep="0" w:space="720" w:equalWidth="1"/>
          <w:docGrid w:linePitch="360"/>
          <w:titlePg/>
        </w:sectPr>
      </w:pPr>
      <w:r>
        <w:rPr>
          <w:rFonts w:ascii="宋体" w:hAnsi="宋体" w:eastAsia="宋体" w:cs="Times New Roman"/>
          <w:color w:val="000000" w:themeColor="text1"/>
          <w:sz w:val="24"/>
          <w:szCs w:val="24"/>
          <w:lang w:val="zh-CN" w:eastAsia="zh-CN"/>
          <w14:textFill>
            <w14:solidFill>
              <w14:schemeClr w14:val="tx1"/>
            </w14:solidFill>
          </w14:textFill>
        </w:rPr>
      </w:r>
      <w:r/>
    </w:p>
    <w:p>
      <w:pPr>
        <w:ind w:left="-48" w:right="-65"/>
        <w:jc w:val="center"/>
        <w:spacing w:after="0" w:line="240" w:lineRule="auto"/>
        <w:widowControl w:val="off"/>
        <w:rPr>
          <w:rFonts w:ascii="仿宋" w:hAnsi="仿宋" w:eastAsia="仿宋" w:cs="Times New Roman"/>
          <w:b/>
          <w:color w:val="000000" w:themeColor="text1"/>
          <w:position w:val="-10"/>
          <w:sz w:val="30"/>
          <w:szCs w:val="30"/>
          <w14:textFill>
            <w14:solidFill>
              <w14:schemeClr w14:val="tx1"/>
            </w14:solidFill>
          </w14:textFill>
        </w:rPr>
      </w:pPr>
      <w:r/>
      <w:bookmarkStart w:id="208" w:name="_Toc476153619"/>
      <w:r>
        <w:rPr>
          <w:rFonts w:hint="eastAsia" w:ascii="仿宋" w:hAnsi="仿宋" w:eastAsia="仿宋" w:cs="Times New Roman"/>
          <w:b/>
          <w:color w:val="000000" w:themeColor="text1"/>
          <w:position w:val="-10"/>
          <w:sz w:val="30"/>
          <w:szCs w:val="30"/>
          <w14:textFill>
            <w14:solidFill>
              <w14:schemeClr w14:val="tx1"/>
            </w14:solidFill>
          </w14:textFill>
        </w:rPr>
        <w:t xml:space="preserve">中小企业划型标准</w:t>
      </w:r>
      <w:bookmarkEnd w:id="208"/>
      <w:r/>
      <w:r/>
    </w:p>
    <w:tbl>
      <w:tblPr>
        <w:tblStyle w:val="970"/>
        <w:tblW w:w="14728" w:type="dxa"/>
        <w:jc w:val="center"/>
        <w:tblLayout w:type="fixed"/>
        <w:tblCellMar>
          <w:left w:w="108" w:type="dxa"/>
          <w:top w:w="0" w:type="dxa"/>
          <w:right w:w="108" w:type="dxa"/>
          <w:bottom w:w="0" w:type="dxa"/>
        </w:tblCellMar>
        <w:tblLook w:val="04A0" w:firstRow="1" w:lastRow="0" w:firstColumn="1" w:lastColumn="0" w:noHBand="0" w:noVBand="1"/>
      </w:tblPr>
      <w:tblGrid>
        <w:gridCol w:w="497"/>
        <w:gridCol w:w="1987"/>
        <w:gridCol w:w="1218"/>
        <w:gridCol w:w="938"/>
        <w:gridCol w:w="959"/>
        <w:gridCol w:w="1127"/>
        <w:gridCol w:w="959"/>
        <w:gridCol w:w="1017"/>
        <w:gridCol w:w="1127"/>
        <w:gridCol w:w="978"/>
        <w:gridCol w:w="1023"/>
        <w:gridCol w:w="1127"/>
        <w:gridCol w:w="898"/>
        <w:gridCol w:w="866"/>
        <w:gridCol w:w="7"/>
      </w:tblGrid>
      <w:tr>
        <w:trPr>
          <w:jc w:val="center"/>
          <w:trHeight w:val="22"/>
          <w:tblHeader/>
        </w:trPr>
        <w:tc>
          <w:tcPr>
            <w:tcBorders>
              <w:top w:val="single" w:color="auto" w:sz="4" w:space="0"/>
              <w:left w:val="single" w:color="auto" w:sz="4" w:space="0"/>
              <w:right w:val="single" w:color="auto" w:sz="4" w:space="0"/>
            </w:tcBorders>
            <w:tcW w:w="498" w:type="dxa"/>
            <w:vAlign w:val="center"/>
            <w:vMerge w:val="restart"/>
            <w:textDirection w:val="lrTb"/>
            <w:noWrap w:val="false"/>
          </w:tcPr>
          <w:p>
            <w:pPr>
              <w:ind w:left="-48" w:right="-65"/>
              <w:jc w:val="center"/>
              <w:spacing w:after="0" w:line="240" w:lineRule="auto"/>
              <w:widowControl w:val="off"/>
              <w:rPr>
                <w:rFonts w:ascii="宋体" w:hAnsi="宋体" w:eastAsia="宋体" w:cs="Times New Roman"/>
                <w:b/>
                <w:color w:val="000000" w:themeColor="text1"/>
                <w:position w:val="-10"/>
                <w:sz w:val="20"/>
                <w:szCs w:val="20"/>
                <w14:textFill>
                  <w14:solidFill>
                    <w14:schemeClr w14:val="tx1"/>
                  </w14:solidFill>
                </w14:textFill>
              </w:rPr>
            </w:pPr>
            <w:r>
              <w:rPr>
                <w:rFonts w:hint="eastAsia" w:ascii="宋体" w:hAnsi="宋体" w:eastAsia="宋体" w:cs="Times New Roman"/>
                <w:b/>
                <w:color w:val="000000" w:themeColor="text1"/>
                <w:position w:val="-10"/>
                <w:sz w:val="20"/>
                <w:szCs w:val="20"/>
                <w14:textFill>
                  <w14:solidFill>
                    <w14:schemeClr w14:val="tx1"/>
                  </w14:solidFill>
                </w14:textFill>
              </w:rPr>
              <w:t xml:space="preserve">序号</w:t>
            </w:r>
            <w:r/>
          </w:p>
        </w:tc>
        <w:tc>
          <w:tcPr>
            <w:tcBorders>
              <w:top w:val="single" w:color="auto" w:sz="4" w:space="0"/>
              <w:left w:val="none" w:color="000000" w:sz="4" w:space="0"/>
              <w:right w:val="single" w:color="auto" w:sz="4" w:space="0"/>
            </w:tcBorders>
            <w:tcW w:w="1989" w:type="dxa"/>
            <w:vAlign w:val="center"/>
            <w:vMerge w:val="restart"/>
            <w:textDirection w:val="lrTb"/>
            <w:noWrap w:val="false"/>
          </w:tcPr>
          <w:p>
            <w:pPr>
              <w:ind w:left="-48" w:right="-65"/>
              <w:jc w:val="center"/>
              <w:spacing w:after="0" w:line="240" w:lineRule="auto"/>
              <w:widowControl w:val="off"/>
              <w:rPr>
                <w:rFonts w:ascii="宋体" w:hAnsi="宋体" w:eastAsia="宋体" w:cs="Times New Roman"/>
                <w:b/>
                <w:color w:val="000000" w:themeColor="text1"/>
                <w:position w:val="-10"/>
                <w:sz w:val="20"/>
                <w:szCs w:val="20"/>
                <w14:textFill>
                  <w14:solidFill>
                    <w14:schemeClr w14:val="tx1"/>
                  </w14:solidFill>
                </w14:textFill>
              </w:rPr>
            </w:pPr>
            <w:r>
              <w:rPr>
                <w:rFonts w:hint="eastAsia" w:ascii="宋体" w:hAnsi="宋体" w:eastAsia="宋体" w:cs="Times New Roman"/>
                <w:b/>
                <w:color w:val="000000" w:themeColor="text1"/>
                <w:position w:val="-10"/>
                <w:sz w:val="20"/>
                <w:szCs w:val="20"/>
                <w14:textFill>
                  <w14:solidFill>
                    <w14:schemeClr w14:val="tx1"/>
                  </w14:solidFill>
                </w14:textFill>
              </w:rPr>
              <w:t xml:space="preserve">行业</w:t>
            </w:r>
            <w:r/>
          </w:p>
        </w:tc>
        <w:tc>
          <w:tcPr>
            <w:gridSpan w:val="3"/>
            <w:tcBorders>
              <w:top w:val="single" w:color="auto" w:sz="4" w:space="0"/>
              <w:left w:val="none" w:color="000000" w:sz="4" w:space="0"/>
              <w:bottom w:val="single" w:color="auto" w:sz="4" w:space="0"/>
              <w:right w:val="single" w:color="auto" w:sz="4" w:space="0"/>
            </w:tcBorders>
            <w:tcW w:w="3117" w:type="dxa"/>
            <w:vAlign w:val="center"/>
            <w:textDirection w:val="lrTb"/>
            <w:noWrap w:val="false"/>
          </w:tcPr>
          <w:p>
            <w:pPr>
              <w:ind w:left="-48" w:right="-65"/>
              <w:jc w:val="center"/>
              <w:spacing w:after="0" w:line="240" w:lineRule="auto"/>
              <w:widowControl w:val="off"/>
              <w:rPr>
                <w:rFonts w:ascii="宋体" w:hAnsi="宋体" w:eastAsia="宋体" w:cs="Times New Roman"/>
                <w:b/>
                <w:color w:val="000000" w:themeColor="text1"/>
                <w:position w:val="-10"/>
                <w:sz w:val="20"/>
                <w:szCs w:val="20"/>
                <w14:textFill>
                  <w14:solidFill>
                    <w14:schemeClr w14:val="tx1"/>
                  </w14:solidFill>
                </w14:textFill>
              </w:rPr>
            </w:pPr>
            <w:r>
              <w:rPr>
                <w:rFonts w:hint="eastAsia" w:ascii="宋体" w:hAnsi="宋体" w:eastAsia="宋体" w:cs="Times New Roman"/>
                <w:b/>
                <w:color w:val="000000" w:themeColor="text1"/>
                <w:position w:val="-10"/>
                <w:sz w:val="20"/>
                <w:szCs w:val="20"/>
                <w14:textFill>
                  <w14:solidFill>
                    <w14:schemeClr w14:val="tx1"/>
                  </w14:solidFill>
                </w14:textFill>
              </w:rPr>
              <w:t xml:space="preserve">大型企业</w:t>
            </w:r>
            <w:r/>
          </w:p>
        </w:tc>
        <w:tc>
          <w:tcPr>
            <w:gridSpan w:val="3"/>
            <w:tcBorders>
              <w:top w:val="single" w:color="auto" w:sz="4" w:space="0"/>
              <w:left w:val="none" w:color="000000" w:sz="4" w:space="0"/>
              <w:bottom w:val="single" w:color="auto" w:sz="4" w:space="0"/>
              <w:right w:val="single" w:color="auto" w:sz="4" w:space="0"/>
            </w:tcBorders>
            <w:tcW w:w="3103" w:type="dxa"/>
            <w:vAlign w:val="center"/>
            <w:textDirection w:val="lrTb"/>
            <w:noWrap w:val="false"/>
          </w:tcPr>
          <w:p>
            <w:pPr>
              <w:ind w:left="-48" w:right="-65"/>
              <w:jc w:val="center"/>
              <w:spacing w:after="0" w:line="240" w:lineRule="auto"/>
              <w:widowControl w:val="off"/>
              <w:rPr>
                <w:rFonts w:ascii="宋体" w:hAnsi="宋体" w:eastAsia="宋体" w:cs="Times New Roman"/>
                <w:b/>
                <w:color w:val="000000" w:themeColor="text1"/>
                <w:position w:val="-10"/>
                <w:sz w:val="20"/>
                <w:szCs w:val="20"/>
                <w14:textFill>
                  <w14:solidFill>
                    <w14:schemeClr w14:val="tx1"/>
                  </w14:solidFill>
                </w14:textFill>
              </w:rPr>
            </w:pPr>
            <w:r>
              <w:rPr>
                <w:rFonts w:hint="eastAsia" w:ascii="宋体" w:hAnsi="宋体" w:eastAsia="宋体" w:cs="Times New Roman"/>
                <w:b/>
                <w:color w:val="000000" w:themeColor="text1"/>
                <w:position w:val="-10"/>
                <w:sz w:val="20"/>
                <w:szCs w:val="20"/>
                <w14:textFill>
                  <w14:solidFill>
                    <w14:schemeClr w14:val="tx1"/>
                  </w14:solidFill>
                </w14:textFill>
              </w:rPr>
              <w:t xml:space="preserve">中型企业</w:t>
            </w:r>
            <w:r/>
          </w:p>
        </w:tc>
        <w:tc>
          <w:tcPr>
            <w:gridSpan w:val="3"/>
            <w:tcBorders>
              <w:top w:val="single" w:color="auto" w:sz="4" w:space="0"/>
              <w:left w:val="none" w:color="000000" w:sz="4" w:space="0"/>
              <w:bottom w:val="single" w:color="auto" w:sz="4" w:space="0"/>
              <w:right w:val="single" w:color="auto" w:sz="4" w:space="0"/>
            </w:tcBorders>
            <w:tcW w:w="3128" w:type="dxa"/>
            <w:vAlign w:val="center"/>
            <w:textDirection w:val="lrTb"/>
            <w:noWrap w:val="false"/>
          </w:tcPr>
          <w:p>
            <w:pPr>
              <w:ind w:left="-48" w:right="-65"/>
              <w:jc w:val="center"/>
              <w:spacing w:after="0" w:line="240" w:lineRule="auto"/>
              <w:widowControl w:val="off"/>
              <w:rPr>
                <w:rFonts w:ascii="宋体" w:hAnsi="宋体" w:eastAsia="宋体" w:cs="Times New Roman"/>
                <w:b/>
                <w:color w:val="000000" w:themeColor="text1"/>
                <w:position w:val="-10"/>
                <w:sz w:val="20"/>
                <w:szCs w:val="20"/>
                <w14:textFill>
                  <w14:solidFill>
                    <w14:schemeClr w14:val="tx1"/>
                  </w14:solidFill>
                </w14:textFill>
              </w:rPr>
            </w:pPr>
            <w:r>
              <w:rPr>
                <w:rFonts w:hint="eastAsia" w:ascii="宋体" w:hAnsi="宋体" w:eastAsia="宋体" w:cs="Times New Roman"/>
                <w:b/>
                <w:color w:val="000000" w:themeColor="text1"/>
                <w:position w:val="-10"/>
                <w:sz w:val="20"/>
                <w:szCs w:val="20"/>
                <w14:textFill>
                  <w14:solidFill>
                    <w14:schemeClr w14:val="tx1"/>
                  </w14:solidFill>
                </w14:textFill>
              </w:rPr>
              <w:t xml:space="preserve">小型企业</w:t>
            </w:r>
            <w:r/>
          </w:p>
        </w:tc>
        <w:tc>
          <w:tcPr>
            <w:gridSpan w:val="4"/>
            <w:tcBorders>
              <w:top w:val="single" w:color="auto" w:sz="4" w:space="0"/>
              <w:left w:val="none" w:color="000000" w:sz="4" w:space="0"/>
              <w:bottom w:val="single" w:color="auto" w:sz="4" w:space="0"/>
              <w:right w:val="single" w:color="auto" w:sz="4" w:space="0"/>
            </w:tcBorders>
            <w:tcW w:w="2893" w:type="dxa"/>
            <w:vAlign w:val="center"/>
            <w:textDirection w:val="lrTb"/>
            <w:noWrap w:val="false"/>
          </w:tcPr>
          <w:p>
            <w:pPr>
              <w:ind w:left="-48" w:right="-65"/>
              <w:jc w:val="center"/>
              <w:spacing w:after="0" w:line="240" w:lineRule="auto"/>
              <w:widowControl w:val="off"/>
              <w:rPr>
                <w:rFonts w:ascii="宋体" w:hAnsi="宋体" w:eastAsia="宋体" w:cs="Times New Roman"/>
                <w:b/>
                <w:color w:val="000000" w:themeColor="text1"/>
                <w:position w:val="-10"/>
                <w:sz w:val="20"/>
                <w:szCs w:val="20"/>
                <w14:textFill>
                  <w14:solidFill>
                    <w14:schemeClr w14:val="tx1"/>
                  </w14:solidFill>
                </w14:textFill>
              </w:rPr>
            </w:pPr>
            <w:r>
              <w:rPr>
                <w:rFonts w:hint="eastAsia" w:ascii="宋体" w:hAnsi="宋体" w:eastAsia="宋体" w:cs="Times New Roman"/>
                <w:b/>
                <w:color w:val="000000" w:themeColor="text1"/>
                <w:position w:val="-10"/>
                <w:sz w:val="20"/>
                <w:szCs w:val="20"/>
                <w14:textFill>
                  <w14:solidFill>
                    <w14:schemeClr w14:val="tx1"/>
                  </w14:solidFill>
                </w14:textFill>
              </w:rPr>
              <w:t xml:space="preserve">微型企业</w:t>
            </w:r>
            <w:r/>
          </w:p>
        </w:tc>
      </w:tr>
      <w:tr>
        <w:trPr>
          <w:gridAfter w:val="1"/>
          <w:jc w:val="center"/>
          <w:trHeight w:val="22"/>
          <w:tblHeader/>
        </w:trPr>
        <w:tc>
          <w:tcPr>
            <w:tcBorders>
              <w:left w:val="single" w:color="auto" w:sz="4" w:space="0"/>
              <w:bottom w:val="single" w:color="auto" w:sz="4" w:space="0"/>
              <w:right w:val="single" w:color="auto" w:sz="4" w:space="0"/>
            </w:tcBorders>
            <w:tcW w:w="498" w:type="dxa"/>
            <w:vAlign w:val="center"/>
            <w:vMerge w:val="continue"/>
            <w:textDirection w:val="lrTb"/>
            <w:noWrap w:val="false"/>
          </w:tcPr>
          <w:p>
            <w:pPr>
              <w:ind w:left="-48" w:right="-65"/>
              <w:jc w:val="center"/>
              <w:spacing w:after="0" w:line="240" w:lineRule="auto"/>
              <w:widowControl w:val="off"/>
              <w:rPr>
                <w:rFonts w:ascii="宋体" w:hAnsi="宋体" w:eastAsia="宋体" w:cs="Times New Roman"/>
                <w:b/>
                <w:color w:val="000000" w:themeColor="text1"/>
                <w:position w:val="-10"/>
                <w:sz w:val="20"/>
                <w:szCs w:val="20"/>
                <w14:textFill>
                  <w14:solidFill>
                    <w14:schemeClr w14:val="tx1"/>
                  </w14:solidFill>
                </w14:textFill>
              </w:rPr>
            </w:pPr>
            <w:r>
              <w:rPr>
                <w:rFonts w:ascii="宋体" w:hAnsi="宋体" w:eastAsia="宋体" w:cs="Times New Roman"/>
                <w:b/>
                <w:color w:val="000000" w:themeColor="text1"/>
                <w:position w:val="-10"/>
                <w:sz w:val="20"/>
                <w:szCs w:val="20"/>
                <w14:textFill>
                  <w14:solidFill>
                    <w14:schemeClr w14:val="tx1"/>
                  </w14:solidFill>
                </w14:textFill>
              </w:rPr>
            </w:r>
            <w:r/>
          </w:p>
        </w:tc>
        <w:tc>
          <w:tcPr>
            <w:tcBorders>
              <w:left w:val="none" w:color="000000" w:sz="4" w:space="0"/>
              <w:bottom w:val="single" w:color="auto" w:sz="4" w:space="0"/>
              <w:right w:val="single" w:color="auto" w:sz="4" w:space="0"/>
            </w:tcBorders>
            <w:tcW w:w="1989" w:type="dxa"/>
            <w:vAlign w:val="center"/>
            <w:vMerge w:val="continue"/>
            <w:textDirection w:val="lrTb"/>
            <w:noWrap w:val="false"/>
          </w:tcPr>
          <w:p>
            <w:pPr>
              <w:ind w:left="-48" w:right="-65"/>
              <w:spacing w:after="0" w:line="240" w:lineRule="auto"/>
              <w:widowControl w:val="off"/>
              <w:rPr>
                <w:rFonts w:ascii="宋体" w:hAnsi="宋体" w:eastAsia="宋体" w:cs="Times New Roman"/>
                <w:b/>
                <w:color w:val="000000" w:themeColor="text1"/>
                <w:position w:val="-10"/>
                <w:sz w:val="20"/>
                <w:szCs w:val="20"/>
                <w14:textFill>
                  <w14:solidFill>
                    <w14:schemeClr w14:val="tx1"/>
                  </w14:solidFill>
                </w14:textFill>
              </w:rPr>
            </w:pPr>
            <w:r>
              <w:rPr>
                <w:rFonts w:ascii="宋体" w:hAnsi="宋体" w:eastAsia="宋体" w:cs="Times New Roman"/>
                <w:b/>
                <w:color w:val="000000" w:themeColor="text1"/>
                <w:position w:val="-10"/>
                <w:sz w:val="20"/>
                <w:szCs w:val="20"/>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1219" w:type="dxa"/>
            <w:vAlign w:val="center"/>
            <w:textDirection w:val="lrTb"/>
            <w:noWrap w:val="false"/>
          </w:tcPr>
          <w:p>
            <w:pPr>
              <w:ind w:left="-48" w:right="-65"/>
              <w:jc w:val="center"/>
              <w:spacing w:after="0" w:line="240" w:lineRule="auto"/>
              <w:widowControl w:val="off"/>
              <w:rPr>
                <w:rFonts w:ascii="宋体" w:hAnsi="宋体" w:eastAsia="宋体" w:cs="Times New Roman"/>
                <w:b/>
                <w:color w:val="000000" w:themeColor="text1"/>
                <w:position w:val="-10"/>
                <w:sz w:val="20"/>
                <w:szCs w:val="20"/>
                <w14:textFill>
                  <w14:solidFill>
                    <w14:schemeClr w14:val="tx1"/>
                  </w14:solidFill>
                </w14:textFill>
              </w:rPr>
            </w:pPr>
            <w:r>
              <w:rPr>
                <w:rFonts w:hint="eastAsia" w:ascii="宋体" w:hAnsi="宋体" w:eastAsia="宋体" w:cs="Times New Roman"/>
                <w:b/>
                <w:color w:val="000000" w:themeColor="text1"/>
                <w:position w:val="-10"/>
                <w:sz w:val="20"/>
                <w:szCs w:val="20"/>
                <w14:textFill>
                  <w14:solidFill>
                    <w14:schemeClr w14:val="tx1"/>
                  </w14:solidFill>
                </w14:textFill>
              </w:rPr>
              <w:t xml:space="preserve">营业收入</w:t>
            </w:r>
            <w:r/>
          </w:p>
          <w:p>
            <w:pPr>
              <w:ind w:left="-48" w:right="-65"/>
              <w:jc w:val="center"/>
              <w:spacing w:after="0" w:line="240" w:lineRule="auto"/>
              <w:widowControl w:val="off"/>
              <w:rPr>
                <w:rFonts w:ascii="宋体" w:hAnsi="宋体" w:eastAsia="宋体" w:cs="Times New Roman"/>
                <w:b/>
                <w:color w:val="000000" w:themeColor="text1"/>
                <w:position w:val="-10"/>
                <w:sz w:val="20"/>
                <w:szCs w:val="20"/>
                <w14:textFill>
                  <w14:solidFill>
                    <w14:schemeClr w14:val="tx1"/>
                  </w14:solidFill>
                </w14:textFill>
              </w:rPr>
            </w:pPr>
            <w:r>
              <w:rPr>
                <w:rFonts w:hint="eastAsia" w:ascii="宋体" w:hAnsi="宋体" w:eastAsia="宋体" w:cs="Times New Roman"/>
                <w:b/>
                <w:color w:val="000000" w:themeColor="text1"/>
                <w:position w:val="-10"/>
                <w:sz w:val="20"/>
                <w:szCs w:val="20"/>
                <w14:textFill>
                  <w14:solidFill>
                    <w14:schemeClr w14:val="tx1"/>
                  </w14:solidFill>
                </w14:textFill>
              </w:rPr>
              <w:t xml:space="preserve">(万元)</w:t>
            </w:r>
            <w:r/>
          </w:p>
        </w:tc>
        <w:tc>
          <w:tcPr>
            <w:tcBorders>
              <w:top w:val="none" w:color="000000" w:sz="4" w:space="0"/>
              <w:left w:val="none" w:color="000000" w:sz="4" w:space="0"/>
              <w:bottom w:val="single" w:color="auto" w:sz="4" w:space="0"/>
              <w:right w:val="single" w:color="auto" w:sz="4" w:space="0"/>
            </w:tcBorders>
            <w:tcW w:w="939" w:type="dxa"/>
            <w:vAlign w:val="center"/>
            <w:textDirection w:val="lrTb"/>
            <w:noWrap w:val="false"/>
          </w:tcPr>
          <w:p>
            <w:pPr>
              <w:ind w:left="-48" w:right="-65"/>
              <w:jc w:val="center"/>
              <w:spacing w:after="0" w:line="240" w:lineRule="auto"/>
              <w:widowControl w:val="off"/>
              <w:rPr>
                <w:rFonts w:ascii="宋体" w:hAnsi="宋体" w:eastAsia="宋体" w:cs="Times New Roman"/>
                <w:b/>
                <w:color w:val="000000" w:themeColor="text1"/>
                <w:position w:val="-10"/>
                <w:sz w:val="20"/>
                <w:szCs w:val="20"/>
                <w14:textFill>
                  <w14:solidFill>
                    <w14:schemeClr w14:val="tx1"/>
                  </w14:solidFill>
                </w14:textFill>
              </w:rPr>
            </w:pPr>
            <w:r>
              <w:rPr>
                <w:rFonts w:hint="eastAsia" w:ascii="宋体" w:hAnsi="宋体" w:eastAsia="宋体" w:cs="Times New Roman"/>
                <w:b/>
                <w:color w:val="000000" w:themeColor="text1"/>
                <w:position w:val="-10"/>
                <w:sz w:val="20"/>
                <w:szCs w:val="20"/>
                <w14:textFill>
                  <w14:solidFill>
                    <w14:schemeClr w14:val="tx1"/>
                  </w14:solidFill>
                </w14:textFill>
              </w:rPr>
              <w:t xml:space="preserve">从业人员</w:t>
            </w:r>
            <w:r/>
          </w:p>
          <w:p>
            <w:pPr>
              <w:ind w:left="-48" w:right="-65"/>
              <w:jc w:val="center"/>
              <w:spacing w:after="0" w:line="240" w:lineRule="auto"/>
              <w:widowControl w:val="off"/>
              <w:rPr>
                <w:rFonts w:ascii="宋体" w:hAnsi="宋体" w:eastAsia="宋体" w:cs="Times New Roman"/>
                <w:b/>
                <w:color w:val="000000" w:themeColor="text1"/>
                <w:position w:val="-10"/>
                <w:sz w:val="20"/>
                <w:szCs w:val="20"/>
                <w14:textFill>
                  <w14:solidFill>
                    <w14:schemeClr w14:val="tx1"/>
                  </w14:solidFill>
                </w14:textFill>
              </w:rPr>
            </w:pPr>
            <w:r>
              <w:rPr>
                <w:rFonts w:hint="eastAsia" w:ascii="宋体" w:hAnsi="宋体" w:eastAsia="宋体" w:cs="Times New Roman"/>
                <w:b/>
                <w:color w:val="000000" w:themeColor="text1"/>
                <w:position w:val="-10"/>
                <w:sz w:val="20"/>
                <w:szCs w:val="20"/>
                <w14:textFill>
                  <w14:solidFill>
                    <w14:schemeClr w14:val="tx1"/>
                  </w14:solidFill>
                </w14:textFill>
              </w:rPr>
              <w:t xml:space="preserve">(人)</w:t>
            </w:r>
            <w:r/>
          </w:p>
        </w:tc>
        <w:tc>
          <w:tcPr>
            <w:tcBorders>
              <w:top w:val="none" w:color="000000" w:sz="4" w:space="0"/>
              <w:left w:val="none" w:color="000000" w:sz="4" w:space="0"/>
              <w:bottom w:val="single" w:color="auto" w:sz="4" w:space="0"/>
              <w:right w:val="single" w:color="auto" w:sz="4" w:space="0"/>
            </w:tcBorders>
            <w:tcW w:w="957" w:type="dxa"/>
            <w:vAlign w:val="center"/>
            <w:textDirection w:val="lrTb"/>
            <w:noWrap w:val="false"/>
          </w:tcPr>
          <w:p>
            <w:pPr>
              <w:ind w:left="-48" w:right="-65"/>
              <w:jc w:val="center"/>
              <w:spacing w:after="0" w:line="240" w:lineRule="auto"/>
              <w:widowControl w:val="off"/>
              <w:rPr>
                <w:rFonts w:ascii="宋体" w:hAnsi="宋体" w:eastAsia="宋体" w:cs="Times New Roman"/>
                <w:b/>
                <w:color w:val="000000" w:themeColor="text1"/>
                <w:position w:val="-10"/>
                <w:sz w:val="20"/>
                <w:szCs w:val="20"/>
                <w14:textFill>
                  <w14:solidFill>
                    <w14:schemeClr w14:val="tx1"/>
                  </w14:solidFill>
                </w14:textFill>
              </w:rPr>
            </w:pPr>
            <w:r>
              <w:rPr>
                <w:rFonts w:hint="eastAsia" w:ascii="宋体" w:hAnsi="宋体" w:eastAsia="宋体" w:cs="Times New Roman"/>
                <w:b/>
                <w:color w:val="000000" w:themeColor="text1"/>
                <w:position w:val="-10"/>
                <w:sz w:val="20"/>
                <w:szCs w:val="20"/>
                <w14:textFill>
                  <w14:solidFill>
                    <w14:schemeClr w14:val="tx1"/>
                  </w14:solidFill>
                </w14:textFill>
              </w:rPr>
              <w:t xml:space="preserve">总资产</w:t>
            </w:r>
            <w:r/>
          </w:p>
          <w:p>
            <w:pPr>
              <w:ind w:left="-48" w:right="-65"/>
              <w:jc w:val="center"/>
              <w:spacing w:after="0" w:line="240" w:lineRule="auto"/>
              <w:widowControl w:val="off"/>
              <w:rPr>
                <w:rFonts w:ascii="宋体" w:hAnsi="宋体" w:eastAsia="宋体" w:cs="Times New Roman"/>
                <w:b/>
                <w:color w:val="000000" w:themeColor="text1"/>
                <w:position w:val="-10"/>
                <w:sz w:val="20"/>
                <w:szCs w:val="20"/>
                <w14:textFill>
                  <w14:solidFill>
                    <w14:schemeClr w14:val="tx1"/>
                  </w14:solidFill>
                </w14:textFill>
              </w:rPr>
            </w:pPr>
            <w:r>
              <w:rPr>
                <w:rFonts w:hint="eastAsia" w:ascii="宋体" w:hAnsi="宋体" w:eastAsia="宋体" w:cs="Times New Roman"/>
                <w:b/>
                <w:color w:val="000000" w:themeColor="text1"/>
                <w:position w:val="-10"/>
                <w:sz w:val="20"/>
                <w:szCs w:val="20"/>
                <w14:textFill>
                  <w14:solidFill>
                    <w14:schemeClr w14:val="tx1"/>
                  </w14:solidFill>
                </w14:textFill>
              </w:rPr>
              <w:t xml:space="preserve">(万元)</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ind w:left="-48" w:right="-65"/>
              <w:jc w:val="center"/>
              <w:spacing w:after="0" w:line="240" w:lineRule="auto"/>
              <w:widowControl w:val="off"/>
              <w:rPr>
                <w:rFonts w:ascii="宋体" w:hAnsi="宋体" w:eastAsia="宋体" w:cs="Times New Roman"/>
                <w:b/>
                <w:color w:val="000000" w:themeColor="text1"/>
                <w:position w:val="-10"/>
                <w:sz w:val="20"/>
                <w:szCs w:val="20"/>
                <w14:textFill>
                  <w14:solidFill>
                    <w14:schemeClr w14:val="tx1"/>
                  </w14:solidFill>
                </w14:textFill>
              </w:rPr>
            </w:pPr>
            <w:r>
              <w:rPr>
                <w:rFonts w:hint="eastAsia" w:ascii="宋体" w:hAnsi="宋体" w:eastAsia="宋体" w:cs="Times New Roman"/>
                <w:b/>
                <w:color w:val="000000" w:themeColor="text1"/>
                <w:position w:val="-10"/>
                <w:sz w:val="20"/>
                <w:szCs w:val="20"/>
                <w14:textFill>
                  <w14:solidFill>
                    <w14:schemeClr w14:val="tx1"/>
                  </w14:solidFill>
                </w14:textFill>
              </w:rPr>
              <w:t xml:space="preserve">营业收入</w:t>
            </w:r>
            <w:r/>
          </w:p>
          <w:p>
            <w:pPr>
              <w:ind w:left="-48" w:right="-65"/>
              <w:jc w:val="center"/>
              <w:spacing w:after="0" w:line="240" w:lineRule="auto"/>
              <w:widowControl w:val="off"/>
              <w:rPr>
                <w:rFonts w:ascii="宋体" w:hAnsi="宋体" w:eastAsia="宋体" w:cs="Times New Roman"/>
                <w:b/>
                <w:color w:val="000000" w:themeColor="text1"/>
                <w:position w:val="-10"/>
                <w:sz w:val="20"/>
                <w:szCs w:val="20"/>
                <w14:textFill>
                  <w14:solidFill>
                    <w14:schemeClr w14:val="tx1"/>
                  </w14:solidFill>
                </w14:textFill>
              </w:rPr>
            </w:pPr>
            <w:r>
              <w:rPr>
                <w:rFonts w:hint="eastAsia" w:ascii="宋体" w:hAnsi="宋体" w:eastAsia="宋体" w:cs="Times New Roman"/>
                <w:b/>
                <w:color w:val="000000" w:themeColor="text1"/>
                <w:position w:val="-10"/>
                <w:sz w:val="20"/>
                <w:szCs w:val="20"/>
                <w14:textFill>
                  <w14:solidFill>
                    <w14:schemeClr w14:val="tx1"/>
                  </w14:solidFill>
                </w14:textFill>
              </w:rPr>
              <w:t xml:space="preserve">(万元)</w:t>
            </w:r>
            <w:r/>
          </w:p>
        </w:tc>
        <w:tc>
          <w:tcPr>
            <w:tcBorders>
              <w:top w:val="none" w:color="000000" w:sz="4" w:space="0"/>
              <w:left w:val="none" w:color="000000" w:sz="4" w:space="0"/>
              <w:bottom w:val="single" w:color="auto" w:sz="4" w:space="0"/>
              <w:right w:val="single" w:color="auto" w:sz="4" w:space="0"/>
            </w:tcBorders>
            <w:tcW w:w="959" w:type="dxa"/>
            <w:vAlign w:val="center"/>
            <w:textDirection w:val="lrTb"/>
            <w:noWrap w:val="false"/>
          </w:tcPr>
          <w:p>
            <w:pPr>
              <w:ind w:left="-48" w:right="-65"/>
              <w:jc w:val="center"/>
              <w:spacing w:after="0" w:line="240" w:lineRule="auto"/>
              <w:widowControl w:val="off"/>
              <w:rPr>
                <w:rFonts w:ascii="宋体" w:hAnsi="宋体" w:eastAsia="宋体" w:cs="Times New Roman"/>
                <w:b/>
                <w:color w:val="000000" w:themeColor="text1"/>
                <w:position w:val="-10"/>
                <w:sz w:val="20"/>
                <w:szCs w:val="20"/>
                <w14:textFill>
                  <w14:solidFill>
                    <w14:schemeClr w14:val="tx1"/>
                  </w14:solidFill>
                </w14:textFill>
              </w:rPr>
            </w:pPr>
            <w:r>
              <w:rPr>
                <w:rFonts w:hint="eastAsia" w:ascii="宋体" w:hAnsi="宋体" w:eastAsia="宋体" w:cs="Times New Roman"/>
                <w:b/>
                <w:color w:val="000000" w:themeColor="text1"/>
                <w:position w:val="-10"/>
                <w:sz w:val="20"/>
                <w:szCs w:val="20"/>
                <w14:textFill>
                  <w14:solidFill>
                    <w14:schemeClr w14:val="tx1"/>
                  </w14:solidFill>
                </w14:textFill>
              </w:rPr>
              <w:t xml:space="preserve">从业人员</w:t>
            </w:r>
            <w:r/>
          </w:p>
          <w:p>
            <w:pPr>
              <w:ind w:left="-48" w:right="-65"/>
              <w:jc w:val="center"/>
              <w:spacing w:after="0" w:line="240" w:lineRule="auto"/>
              <w:widowControl w:val="off"/>
              <w:rPr>
                <w:rFonts w:ascii="宋体" w:hAnsi="宋体" w:eastAsia="宋体" w:cs="Times New Roman"/>
                <w:b/>
                <w:color w:val="000000" w:themeColor="text1"/>
                <w:position w:val="-10"/>
                <w:sz w:val="20"/>
                <w:szCs w:val="20"/>
                <w14:textFill>
                  <w14:solidFill>
                    <w14:schemeClr w14:val="tx1"/>
                  </w14:solidFill>
                </w14:textFill>
              </w:rPr>
            </w:pPr>
            <w:r>
              <w:rPr>
                <w:rFonts w:hint="eastAsia" w:ascii="宋体" w:hAnsi="宋体" w:eastAsia="宋体" w:cs="Times New Roman"/>
                <w:b/>
                <w:color w:val="000000" w:themeColor="text1"/>
                <w:position w:val="-10"/>
                <w:sz w:val="20"/>
                <w:szCs w:val="20"/>
                <w14:textFill>
                  <w14:solidFill>
                    <w14:schemeClr w14:val="tx1"/>
                  </w14:solidFill>
                </w14:textFill>
              </w:rPr>
              <w:t xml:space="preserve">(人)</w:t>
            </w:r>
            <w:r/>
          </w:p>
        </w:tc>
        <w:tc>
          <w:tcPr>
            <w:tcBorders>
              <w:top w:val="none" w:color="000000" w:sz="4" w:space="0"/>
              <w:left w:val="none" w:color="000000" w:sz="4" w:space="0"/>
              <w:bottom w:val="single" w:color="auto" w:sz="4" w:space="0"/>
              <w:right w:val="single" w:color="auto" w:sz="4" w:space="0"/>
            </w:tcBorders>
            <w:tcW w:w="1015" w:type="dxa"/>
            <w:vAlign w:val="center"/>
            <w:textDirection w:val="lrTb"/>
            <w:noWrap w:val="false"/>
          </w:tcPr>
          <w:p>
            <w:pPr>
              <w:ind w:left="-48" w:right="-65"/>
              <w:jc w:val="center"/>
              <w:spacing w:after="0" w:line="240" w:lineRule="auto"/>
              <w:widowControl w:val="off"/>
              <w:rPr>
                <w:rFonts w:ascii="宋体" w:hAnsi="宋体" w:eastAsia="宋体" w:cs="Times New Roman"/>
                <w:b/>
                <w:color w:val="000000" w:themeColor="text1"/>
                <w:position w:val="-10"/>
                <w:sz w:val="20"/>
                <w:szCs w:val="20"/>
                <w14:textFill>
                  <w14:solidFill>
                    <w14:schemeClr w14:val="tx1"/>
                  </w14:solidFill>
                </w14:textFill>
              </w:rPr>
            </w:pPr>
            <w:r>
              <w:rPr>
                <w:rFonts w:hint="eastAsia" w:ascii="宋体" w:hAnsi="宋体" w:eastAsia="宋体" w:cs="Times New Roman"/>
                <w:b/>
                <w:color w:val="000000" w:themeColor="text1"/>
                <w:position w:val="-10"/>
                <w:sz w:val="20"/>
                <w:szCs w:val="20"/>
                <w14:textFill>
                  <w14:solidFill>
                    <w14:schemeClr w14:val="tx1"/>
                  </w14:solidFill>
                </w14:textFill>
              </w:rPr>
              <w:t xml:space="preserve">总资产</w:t>
            </w:r>
            <w:r/>
          </w:p>
          <w:p>
            <w:pPr>
              <w:ind w:left="-48" w:right="-65"/>
              <w:jc w:val="center"/>
              <w:spacing w:after="0" w:line="240" w:lineRule="auto"/>
              <w:widowControl w:val="off"/>
              <w:rPr>
                <w:rFonts w:ascii="宋体" w:hAnsi="宋体" w:eastAsia="宋体" w:cs="Times New Roman"/>
                <w:b/>
                <w:color w:val="000000" w:themeColor="text1"/>
                <w:position w:val="-10"/>
                <w:sz w:val="20"/>
                <w:szCs w:val="20"/>
                <w14:textFill>
                  <w14:solidFill>
                    <w14:schemeClr w14:val="tx1"/>
                  </w14:solidFill>
                </w14:textFill>
              </w:rPr>
            </w:pPr>
            <w:r>
              <w:rPr>
                <w:rFonts w:hint="eastAsia" w:ascii="宋体" w:hAnsi="宋体" w:eastAsia="宋体" w:cs="Times New Roman"/>
                <w:b/>
                <w:color w:val="000000" w:themeColor="text1"/>
                <w:position w:val="-10"/>
                <w:sz w:val="20"/>
                <w:szCs w:val="20"/>
                <w14:textFill>
                  <w14:solidFill>
                    <w14:schemeClr w14:val="tx1"/>
                  </w14:solidFill>
                </w14:textFill>
              </w:rPr>
              <w:t xml:space="preserve">(万元)</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ind w:left="-48" w:right="-65"/>
              <w:jc w:val="center"/>
              <w:spacing w:after="0" w:line="240" w:lineRule="auto"/>
              <w:widowControl w:val="off"/>
              <w:rPr>
                <w:rFonts w:ascii="宋体" w:hAnsi="宋体" w:eastAsia="宋体" w:cs="Times New Roman"/>
                <w:b/>
                <w:color w:val="000000" w:themeColor="text1"/>
                <w:position w:val="-10"/>
                <w:sz w:val="20"/>
                <w:szCs w:val="20"/>
                <w14:textFill>
                  <w14:solidFill>
                    <w14:schemeClr w14:val="tx1"/>
                  </w14:solidFill>
                </w14:textFill>
              </w:rPr>
            </w:pPr>
            <w:r>
              <w:rPr>
                <w:rFonts w:hint="eastAsia" w:ascii="宋体" w:hAnsi="宋体" w:eastAsia="宋体" w:cs="Times New Roman"/>
                <w:b/>
                <w:color w:val="000000" w:themeColor="text1"/>
                <w:position w:val="-10"/>
                <w:sz w:val="20"/>
                <w:szCs w:val="20"/>
                <w14:textFill>
                  <w14:solidFill>
                    <w14:schemeClr w14:val="tx1"/>
                  </w14:solidFill>
                </w14:textFill>
              </w:rPr>
              <w:t xml:space="preserve">营业收入</w:t>
            </w:r>
            <w:r/>
          </w:p>
          <w:p>
            <w:pPr>
              <w:ind w:left="-48" w:right="-65"/>
              <w:jc w:val="center"/>
              <w:spacing w:after="0" w:line="240" w:lineRule="auto"/>
              <w:widowControl w:val="off"/>
              <w:rPr>
                <w:rFonts w:ascii="宋体" w:hAnsi="宋体" w:eastAsia="宋体" w:cs="Times New Roman"/>
                <w:b/>
                <w:color w:val="000000" w:themeColor="text1"/>
                <w:position w:val="-10"/>
                <w:sz w:val="20"/>
                <w:szCs w:val="20"/>
                <w14:textFill>
                  <w14:solidFill>
                    <w14:schemeClr w14:val="tx1"/>
                  </w14:solidFill>
                </w14:textFill>
              </w:rPr>
            </w:pPr>
            <w:r>
              <w:rPr>
                <w:rFonts w:hint="eastAsia" w:ascii="宋体" w:hAnsi="宋体" w:eastAsia="宋体" w:cs="Times New Roman"/>
                <w:b/>
                <w:color w:val="000000" w:themeColor="text1"/>
                <w:position w:val="-10"/>
                <w:sz w:val="20"/>
                <w:szCs w:val="20"/>
                <w14:textFill>
                  <w14:solidFill>
                    <w14:schemeClr w14:val="tx1"/>
                  </w14:solidFill>
                </w14:textFill>
              </w:rPr>
              <w:t xml:space="preserve">(万元)</w:t>
            </w:r>
            <w:r/>
          </w:p>
        </w:tc>
        <w:tc>
          <w:tcPr>
            <w:tcBorders>
              <w:top w:val="none" w:color="000000" w:sz="4" w:space="0"/>
              <w:left w:val="none" w:color="000000" w:sz="4" w:space="0"/>
              <w:bottom w:val="single" w:color="auto" w:sz="4" w:space="0"/>
              <w:right w:val="single" w:color="auto" w:sz="4" w:space="0"/>
            </w:tcBorders>
            <w:tcW w:w="978" w:type="dxa"/>
            <w:vAlign w:val="center"/>
            <w:textDirection w:val="lrTb"/>
            <w:noWrap w:val="false"/>
          </w:tcPr>
          <w:p>
            <w:pPr>
              <w:ind w:left="111" w:right="-65" w:hanging="159"/>
              <w:jc w:val="center"/>
              <w:spacing w:after="0" w:line="240" w:lineRule="auto"/>
              <w:widowControl w:val="off"/>
              <w:rPr>
                <w:rFonts w:ascii="宋体" w:hAnsi="宋体" w:eastAsia="宋体" w:cs="Times New Roman"/>
                <w:b/>
                <w:color w:val="000000" w:themeColor="text1"/>
                <w:position w:val="-10"/>
                <w:sz w:val="20"/>
                <w:szCs w:val="20"/>
                <w14:textFill>
                  <w14:solidFill>
                    <w14:schemeClr w14:val="tx1"/>
                  </w14:solidFill>
                </w14:textFill>
              </w:rPr>
            </w:pPr>
            <w:r>
              <w:rPr>
                <w:rFonts w:hint="eastAsia" w:ascii="宋体" w:hAnsi="宋体" w:eastAsia="宋体" w:cs="Times New Roman"/>
                <w:b/>
                <w:color w:val="000000" w:themeColor="text1"/>
                <w:position w:val="-10"/>
                <w:sz w:val="20"/>
                <w:szCs w:val="20"/>
                <w14:textFill>
                  <w14:solidFill>
                    <w14:schemeClr w14:val="tx1"/>
                  </w14:solidFill>
                </w14:textFill>
              </w:rPr>
              <w:t xml:space="preserve">从业人员</w:t>
            </w:r>
            <w:r/>
          </w:p>
          <w:p>
            <w:pPr>
              <w:ind w:left="-48" w:right="-65"/>
              <w:jc w:val="center"/>
              <w:spacing w:after="0" w:line="240" w:lineRule="auto"/>
              <w:widowControl w:val="off"/>
              <w:rPr>
                <w:rFonts w:ascii="宋体" w:hAnsi="宋体" w:eastAsia="宋体" w:cs="Times New Roman"/>
                <w:b/>
                <w:color w:val="000000" w:themeColor="text1"/>
                <w:position w:val="-10"/>
                <w:sz w:val="20"/>
                <w:szCs w:val="20"/>
                <w14:textFill>
                  <w14:solidFill>
                    <w14:schemeClr w14:val="tx1"/>
                  </w14:solidFill>
                </w14:textFill>
              </w:rPr>
            </w:pPr>
            <w:r>
              <w:rPr>
                <w:rFonts w:hint="eastAsia" w:ascii="宋体" w:hAnsi="宋体" w:eastAsia="宋体" w:cs="Times New Roman"/>
                <w:b/>
                <w:color w:val="000000" w:themeColor="text1"/>
                <w:position w:val="-10"/>
                <w:sz w:val="20"/>
                <w:szCs w:val="20"/>
                <w14:textFill>
                  <w14:solidFill>
                    <w14:schemeClr w14:val="tx1"/>
                  </w14:solidFill>
                </w14:textFill>
              </w:rPr>
              <w:t xml:space="preserve">(人)</w:t>
            </w:r>
            <w:r/>
          </w:p>
        </w:tc>
        <w:tc>
          <w:tcPr>
            <w:tcBorders>
              <w:top w:val="none" w:color="000000" w:sz="4" w:space="0"/>
              <w:left w:val="none" w:color="000000" w:sz="4" w:space="0"/>
              <w:bottom w:val="single" w:color="auto" w:sz="4" w:space="0"/>
              <w:right w:val="single" w:color="auto" w:sz="4" w:space="0"/>
            </w:tcBorders>
            <w:tcW w:w="1022" w:type="dxa"/>
            <w:vAlign w:val="center"/>
            <w:textDirection w:val="lrTb"/>
            <w:noWrap w:val="false"/>
          </w:tcPr>
          <w:p>
            <w:pPr>
              <w:ind w:left="-48" w:right="-65"/>
              <w:jc w:val="center"/>
              <w:spacing w:after="0" w:line="240" w:lineRule="auto"/>
              <w:widowControl w:val="off"/>
              <w:rPr>
                <w:rFonts w:ascii="宋体" w:hAnsi="宋体" w:eastAsia="宋体" w:cs="Times New Roman"/>
                <w:b/>
                <w:color w:val="000000" w:themeColor="text1"/>
                <w:position w:val="-10"/>
                <w:sz w:val="20"/>
                <w:szCs w:val="20"/>
                <w14:textFill>
                  <w14:solidFill>
                    <w14:schemeClr w14:val="tx1"/>
                  </w14:solidFill>
                </w14:textFill>
              </w:rPr>
            </w:pPr>
            <w:r>
              <w:rPr>
                <w:rFonts w:hint="eastAsia" w:ascii="宋体" w:hAnsi="宋体" w:eastAsia="宋体" w:cs="Times New Roman"/>
                <w:b/>
                <w:color w:val="000000" w:themeColor="text1"/>
                <w:position w:val="-10"/>
                <w:sz w:val="20"/>
                <w:szCs w:val="20"/>
                <w14:textFill>
                  <w14:solidFill>
                    <w14:schemeClr w14:val="tx1"/>
                  </w14:solidFill>
                </w14:textFill>
              </w:rPr>
              <w:t xml:space="preserve">总资产</w:t>
            </w:r>
            <w:r/>
          </w:p>
          <w:p>
            <w:pPr>
              <w:ind w:left="-48" w:right="-65"/>
              <w:jc w:val="center"/>
              <w:spacing w:after="0" w:line="240" w:lineRule="auto"/>
              <w:widowControl w:val="off"/>
              <w:rPr>
                <w:rFonts w:ascii="宋体" w:hAnsi="宋体" w:eastAsia="宋体" w:cs="Times New Roman"/>
                <w:b/>
                <w:color w:val="000000" w:themeColor="text1"/>
                <w:position w:val="-10"/>
                <w:sz w:val="20"/>
                <w:szCs w:val="20"/>
                <w14:textFill>
                  <w14:solidFill>
                    <w14:schemeClr w14:val="tx1"/>
                  </w14:solidFill>
                </w14:textFill>
              </w:rPr>
            </w:pPr>
            <w:r>
              <w:rPr>
                <w:rFonts w:hint="eastAsia" w:ascii="宋体" w:hAnsi="宋体" w:eastAsia="宋体" w:cs="Times New Roman"/>
                <w:b/>
                <w:color w:val="000000" w:themeColor="text1"/>
                <w:position w:val="-10"/>
                <w:sz w:val="20"/>
                <w:szCs w:val="20"/>
                <w14:textFill>
                  <w14:solidFill>
                    <w14:schemeClr w14:val="tx1"/>
                  </w14:solidFill>
                </w14:textFill>
              </w:rPr>
              <w:t xml:space="preserve">(万元)</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ind w:left="-48" w:right="-65"/>
              <w:jc w:val="center"/>
              <w:spacing w:after="0" w:line="240" w:lineRule="auto"/>
              <w:widowControl w:val="off"/>
              <w:rPr>
                <w:rFonts w:ascii="宋体" w:hAnsi="宋体" w:eastAsia="宋体" w:cs="Times New Roman"/>
                <w:b/>
                <w:color w:val="000000" w:themeColor="text1"/>
                <w:position w:val="-10"/>
                <w:sz w:val="20"/>
                <w:szCs w:val="20"/>
                <w14:textFill>
                  <w14:solidFill>
                    <w14:schemeClr w14:val="tx1"/>
                  </w14:solidFill>
                </w14:textFill>
              </w:rPr>
            </w:pPr>
            <w:r>
              <w:rPr>
                <w:rFonts w:hint="eastAsia" w:ascii="宋体" w:hAnsi="宋体" w:eastAsia="宋体" w:cs="Times New Roman"/>
                <w:b/>
                <w:color w:val="000000" w:themeColor="text1"/>
                <w:position w:val="-10"/>
                <w:sz w:val="20"/>
                <w:szCs w:val="20"/>
                <w14:textFill>
                  <w14:solidFill>
                    <w14:schemeClr w14:val="tx1"/>
                  </w14:solidFill>
                </w14:textFill>
              </w:rPr>
              <w:t xml:space="preserve">营业收入</w:t>
            </w:r>
            <w:r/>
          </w:p>
          <w:p>
            <w:pPr>
              <w:ind w:left="-48" w:right="-65"/>
              <w:jc w:val="center"/>
              <w:spacing w:after="0" w:line="240" w:lineRule="auto"/>
              <w:widowControl w:val="off"/>
              <w:rPr>
                <w:rFonts w:ascii="宋体" w:hAnsi="宋体" w:eastAsia="宋体" w:cs="Times New Roman"/>
                <w:b/>
                <w:color w:val="000000" w:themeColor="text1"/>
                <w:position w:val="-10"/>
                <w:sz w:val="20"/>
                <w:szCs w:val="20"/>
                <w14:textFill>
                  <w14:solidFill>
                    <w14:schemeClr w14:val="tx1"/>
                  </w14:solidFill>
                </w14:textFill>
              </w:rPr>
            </w:pPr>
            <w:r>
              <w:rPr>
                <w:rFonts w:hint="eastAsia" w:ascii="宋体" w:hAnsi="宋体" w:eastAsia="宋体" w:cs="Times New Roman"/>
                <w:b/>
                <w:color w:val="000000" w:themeColor="text1"/>
                <w:position w:val="-10"/>
                <w:sz w:val="20"/>
                <w:szCs w:val="20"/>
                <w14:textFill>
                  <w14:solidFill>
                    <w14:schemeClr w14:val="tx1"/>
                  </w14:solidFill>
                </w14:textFill>
              </w:rPr>
              <w:t xml:space="preserve">(万元)</w:t>
            </w:r>
            <w:r/>
          </w:p>
        </w:tc>
        <w:tc>
          <w:tcPr>
            <w:tcBorders>
              <w:top w:val="none" w:color="000000" w:sz="4" w:space="0"/>
              <w:left w:val="none" w:color="000000" w:sz="4" w:space="0"/>
              <w:bottom w:val="single" w:color="auto" w:sz="4" w:space="0"/>
              <w:right w:val="single" w:color="auto" w:sz="4" w:space="0"/>
            </w:tcBorders>
            <w:tcW w:w="898" w:type="dxa"/>
            <w:vAlign w:val="center"/>
            <w:textDirection w:val="lrTb"/>
            <w:noWrap w:val="false"/>
          </w:tcPr>
          <w:p>
            <w:pPr>
              <w:ind w:left="-48" w:right="-65"/>
              <w:jc w:val="center"/>
              <w:spacing w:after="0" w:line="240" w:lineRule="auto"/>
              <w:widowControl w:val="off"/>
              <w:rPr>
                <w:rFonts w:ascii="宋体" w:hAnsi="宋体" w:eastAsia="宋体" w:cs="Times New Roman"/>
                <w:b/>
                <w:color w:val="000000" w:themeColor="text1"/>
                <w:position w:val="-10"/>
                <w:sz w:val="20"/>
                <w:szCs w:val="20"/>
                <w14:textFill>
                  <w14:solidFill>
                    <w14:schemeClr w14:val="tx1"/>
                  </w14:solidFill>
                </w14:textFill>
              </w:rPr>
            </w:pPr>
            <w:r>
              <w:rPr>
                <w:rFonts w:hint="eastAsia" w:ascii="宋体" w:hAnsi="宋体" w:eastAsia="宋体" w:cs="Times New Roman"/>
                <w:b/>
                <w:color w:val="000000" w:themeColor="text1"/>
                <w:position w:val="-10"/>
                <w:sz w:val="20"/>
                <w:szCs w:val="20"/>
                <w14:textFill>
                  <w14:solidFill>
                    <w14:schemeClr w14:val="tx1"/>
                  </w14:solidFill>
                </w14:textFill>
              </w:rPr>
              <w:t xml:space="preserve">从业人员</w:t>
            </w:r>
            <w:r/>
          </w:p>
          <w:p>
            <w:pPr>
              <w:ind w:left="-48" w:right="-65"/>
              <w:jc w:val="center"/>
              <w:spacing w:after="0" w:line="240" w:lineRule="auto"/>
              <w:widowControl w:val="off"/>
              <w:rPr>
                <w:rFonts w:ascii="宋体" w:hAnsi="宋体" w:eastAsia="宋体" w:cs="Times New Roman"/>
                <w:b/>
                <w:color w:val="000000" w:themeColor="text1"/>
                <w:position w:val="-10"/>
                <w:sz w:val="20"/>
                <w:szCs w:val="20"/>
                <w14:textFill>
                  <w14:solidFill>
                    <w14:schemeClr w14:val="tx1"/>
                  </w14:solidFill>
                </w14:textFill>
              </w:rPr>
            </w:pPr>
            <w:r>
              <w:rPr>
                <w:rFonts w:hint="eastAsia" w:ascii="宋体" w:hAnsi="宋体" w:eastAsia="宋体" w:cs="Times New Roman"/>
                <w:b/>
                <w:color w:val="000000" w:themeColor="text1"/>
                <w:position w:val="-10"/>
                <w:sz w:val="20"/>
                <w:szCs w:val="20"/>
                <w14:textFill>
                  <w14:solidFill>
                    <w14:schemeClr w14:val="tx1"/>
                  </w14:solidFill>
                </w14:textFill>
              </w:rPr>
              <w:t xml:space="preserve">(人)</w:t>
            </w:r>
            <w:r/>
          </w:p>
        </w:tc>
        <w:tc>
          <w:tcPr>
            <w:tcBorders>
              <w:top w:val="none" w:color="000000" w:sz="4" w:space="0"/>
              <w:left w:val="none" w:color="000000" w:sz="4" w:space="0"/>
              <w:bottom w:val="single" w:color="auto" w:sz="4" w:space="0"/>
              <w:right w:val="single" w:color="auto" w:sz="4" w:space="0"/>
            </w:tcBorders>
            <w:tcW w:w="866" w:type="dxa"/>
            <w:vAlign w:val="center"/>
            <w:textDirection w:val="lrTb"/>
            <w:noWrap w:val="false"/>
          </w:tcPr>
          <w:p>
            <w:pPr>
              <w:ind w:left="-48" w:right="-65"/>
              <w:jc w:val="center"/>
              <w:spacing w:after="0" w:line="240" w:lineRule="auto"/>
              <w:widowControl w:val="off"/>
              <w:rPr>
                <w:rFonts w:ascii="宋体" w:hAnsi="宋体" w:eastAsia="宋体" w:cs="Times New Roman"/>
                <w:b/>
                <w:color w:val="000000" w:themeColor="text1"/>
                <w:position w:val="-10"/>
                <w:sz w:val="20"/>
                <w:szCs w:val="20"/>
                <w14:textFill>
                  <w14:solidFill>
                    <w14:schemeClr w14:val="tx1"/>
                  </w14:solidFill>
                </w14:textFill>
              </w:rPr>
            </w:pPr>
            <w:r>
              <w:rPr>
                <w:rFonts w:hint="eastAsia" w:ascii="宋体" w:hAnsi="宋体" w:eastAsia="宋体" w:cs="Times New Roman"/>
                <w:b/>
                <w:color w:val="000000" w:themeColor="text1"/>
                <w:position w:val="-10"/>
                <w:sz w:val="20"/>
                <w:szCs w:val="20"/>
                <w14:textFill>
                  <w14:solidFill>
                    <w14:schemeClr w14:val="tx1"/>
                  </w14:solidFill>
                </w14:textFill>
              </w:rPr>
              <w:t xml:space="preserve">总资产</w:t>
            </w:r>
            <w:r/>
          </w:p>
          <w:p>
            <w:pPr>
              <w:ind w:left="-48" w:right="-65"/>
              <w:jc w:val="center"/>
              <w:spacing w:after="0" w:line="240" w:lineRule="auto"/>
              <w:widowControl w:val="off"/>
              <w:rPr>
                <w:rFonts w:ascii="宋体" w:hAnsi="宋体" w:eastAsia="宋体" w:cs="Times New Roman"/>
                <w:b/>
                <w:color w:val="000000" w:themeColor="text1"/>
                <w:position w:val="-10"/>
                <w:sz w:val="20"/>
                <w:szCs w:val="20"/>
                <w14:textFill>
                  <w14:solidFill>
                    <w14:schemeClr w14:val="tx1"/>
                  </w14:solidFill>
                </w14:textFill>
              </w:rPr>
            </w:pPr>
            <w:r>
              <w:rPr>
                <w:rFonts w:hint="eastAsia" w:ascii="宋体" w:hAnsi="宋体" w:eastAsia="宋体" w:cs="Times New Roman"/>
                <w:b/>
                <w:color w:val="000000" w:themeColor="text1"/>
                <w:position w:val="-10"/>
                <w:sz w:val="20"/>
                <w:szCs w:val="20"/>
                <w14:textFill>
                  <w14:solidFill>
                    <w14:schemeClr w14:val="tx1"/>
                  </w14:solidFill>
                </w14:textFill>
              </w:rPr>
              <w:t xml:space="preserve">(万元)</w:t>
            </w:r>
            <w:r/>
          </w:p>
        </w:tc>
      </w:tr>
      <w:tr>
        <w:trPr>
          <w:gridAfter w:val="1"/>
          <w:jc w:val="center"/>
          <w:trHeight w:val="22"/>
        </w:trPr>
        <w:tc>
          <w:tcPr>
            <w:tcBorders>
              <w:top w:val="single" w:color="auto" w:sz="4" w:space="0"/>
              <w:left w:val="single" w:color="auto" w:sz="4" w:space="0"/>
              <w:bottom w:val="single" w:color="auto" w:sz="4" w:space="0"/>
              <w:right w:val="single" w:color="auto" w:sz="4" w:space="0"/>
            </w:tcBorders>
            <w:tcW w:w="498" w:type="dxa"/>
            <w:vAlign w:val="center"/>
            <w:textDirection w:val="lrTb"/>
            <w:noWrap w:val="false"/>
          </w:tcPr>
          <w:p>
            <w:pPr>
              <w:ind w:left="-107" w:right="-107"/>
              <w:jc w:val="center"/>
              <w:spacing w:after="0" w:line="240" w:lineRule="auto"/>
              <w:widowControl w:val="off"/>
              <w:rPr>
                <w:rFonts w:ascii="宋体" w:hAnsi="宋体" w:eastAsia="宋体" w:cs="Times New Roman"/>
                <w:b/>
                <w:bCs/>
                <w:color w:val="000000" w:themeColor="text1"/>
                <w:position w:val="-10"/>
                <w:sz w:val="20"/>
                <w:szCs w:val="20"/>
                <w14:textFill>
                  <w14:solidFill>
                    <w14:schemeClr w14:val="tx1"/>
                  </w14:solidFill>
                </w14:textFill>
              </w:rPr>
            </w:pPr>
            <w:r>
              <w:rPr>
                <w:rFonts w:hint="eastAsia" w:ascii="宋体" w:hAnsi="宋体" w:eastAsia="宋体" w:cs="Times New Roman"/>
                <w:b/>
                <w:bCs/>
                <w:color w:val="000000" w:themeColor="text1"/>
                <w:position w:val="-10"/>
                <w:sz w:val="20"/>
                <w:szCs w:val="20"/>
                <w14:textFill>
                  <w14:solidFill>
                    <w14:schemeClr w14:val="tx1"/>
                  </w14:solidFill>
                </w14:textFill>
              </w:rPr>
              <w:t xml:space="preserve">1</w:t>
            </w:r>
            <w:r/>
          </w:p>
        </w:tc>
        <w:tc>
          <w:tcPr>
            <w:tcBorders>
              <w:top w:val="single" w:color="auto" w:sz="4" w:space="0"/>
              <w:left w:val="none" w:color="000000" w:sz="4" w:space="0"/>
              <w:bottom w:val="single" w:color="auto" w:sz="4" w:space="0"/>
              <w:right w:val="single" w:color="auto" w:sz="4" w:space="0"/>
            </w:tcBorders>
            <w:tcW w:w="1989" w:type="dxa"/>
            <w:vAlign w:val="center"/>
            <w:textDirection w:val="lrTb"/>
            <w:noWrap w:val="false"/>
          </w:tcPr>
          <w:p>
            <w:pPr>
              <w:ind w:left="-27" w:right="-65"/>
              <w:spacing w:after="0" w:line="240" w:lineRule="auto"/>
              <w:widowControl w:val="off"/>
              <w:rPr>
                <w:rFonts w:ascii="宋体" w:hAnsi="宋体" w:eastAsia="宋体" w:cs="Times New Roman"/>
                <w:b/>
                <w:bCs/>
                <w:color w:val="000000" w:themeColor="text1"/>
                <w:position w:val="-10"/>
                <w:sz w:val="20"/>
                <w:szCs w:val="20"/>
                <w14:textFill>
                  <w14:solidFill>
                    <w14:schemeClr w14:val="tx1"/>
                  </w14:solidFill>
                </w14:textFill>
              </w:rPr>
            </w:pPr>
            <w:r>
              <w:rPr>
                <w:rFonts w:hint="eastAsia" w:ascii="宋体" w:hAnsi="宋体" w:eastAsia="宋体" w:cs="Times New Roman"/>
                <w:b/>
                <w:bCs/>
                <w:color w:val="000000" w:themeColor="text1"/>
                <w:position w:val="-10"/>
                <w:sz w:val="20"/>
                <w:szCs w:val="20"/>
                <w14:textFill>
                  <w14:solidFill>
                    <w14:schemeClr w14:val="tx1"/>
                  </w14:solidFill>
                </w14:textFill>
              </w:rPr>
              <w:t xml:space="preserve">农、林、牧、渔业</w:t>
            </w:r>
            <w:r/>
          </w:p>
        </w:tc>
        <w:tc>
          <w:tcPr>
            <w:tcBorders>
              <w:top w:val="single" w:color="auto" w:sz="4" w:space="0"/>
              <w:left w:val="none" w:color="000000" w:sz="4" w:space="0"/>
              <w:bottom w:val="single" w:color="auto" w:sz="4" w:space="0"/>
              <w:right w:val="single" w:color="auto" w:sz="4" w:space="0"/>
            </w:tcBorders>
            <w:tcW w:w="1219"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14:textFill>
                  <w14:solidFill>
                    <w14:schemeClr w14:val="tx1"/>
                  </w14:solidFill>
                </w14:textFill>
              </w:rPr>
            </w:pPr>
            <w:r>
              <w:rPr>
                <w:rFonts w:hint="eastAsia" w:ascii="宋体" w:hAnsi="宋体" w:eastAsia="宋体" w:cs="Times New Roman"/>
                <w:b/>
                <w:color w:val="000000" w:themeColor="text1"/>
                <w:position w:val="-10"/>
                <w:sz w:val="20"/>
                <w:szCs w:val="20"/>
                <w14:textFill>
                  <w14:solidFill>
                    <w14:schemeClr w14:val="tx1"/>
                  </w14:solidFill>
                </w14:textFill>
              </w:rPr>
              <w:t xml:space="preserve">≥20000</w:t>
            </w:r>
            <w:r/>
          </w:p>
        </w:tc>
        <w:tc>
          <w:tcPr>
            <w:tcBorders>
              <w:top w:val="none" w:color="000000" w:sz="4" w:space="0"/>
              <w:left w:val="none" w:color="000000" w:sz="4" w:space="0"/>
              <w:bottom w:val="single" w:color="auto" w:sz="4" w:space="0"/>
              <w:right w:val="single" w:color="auto" w:sz="4" w:space="0"/>
            </w:tcBorders>
            <w:tcW w:w="939"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14:textFill>
                  <w14:solidFill>
                    <w14:schemeClr w14:val="tx1"/>
                  </w14:solidFill>
                </w14:textFill>
              </w:rPr>
            </w:pPr>
            <w:r>
              <w:rPr>
                <w:rFonts w:hint="eastAsia" w:ascii="宋体" w:hAnsi="宋体" w:eastAsia="宋体" w:cs="Times New Roman"/>
                <w:b/>
                <w:color w:val="000000" w:themeColor="text1"/>
                <w:position w:val="-10"/>
                <w:sz w:val="20"/>
                <w:szCs w:val="20"/>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957"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14:textFill>
                  <w14:solidFill>
                    <w14:schemeClr w14:val="tx1"/>
                  </w14:solidFill>
                </w14:textFill>
              </w:rPr>
            </w:pPr>
            <w:r>
              <w:rPr>
                <w:rFonts w:hint="eastAsia" w:ascii="宋体" w:hAnsi="宋体" w:eastAsia="宋体" w:cs="Times New Roman"/>
                <w:b/>
                <w:color w:val="000000" w:themeColor="text1"/>
                <w:position w:val="-10"/>
                <w:sz w:val="20"/>
                <w:szCs w:val="20"/>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14:textFill>
                  <w14:solidFill>
                    <w14:schemeClr w14:val="tx1"/>
                  </w14:solidFill>
                </w14:textFill>
              </w:rPr>
            </w:pPr>
            <w:r>
              <w:rPr>
                <w:rFonts w:hint="eastAsia" w:ascii="宋体" w:hAnsi="宋体" w:eastAsia="宋体" w:cs="Times New Roman"/>
                <w:b/>
                <w:color w:val="000000" w:themeColor="text1"/>
                <w:position w:val="-10"/>
                <w:sz w:val="20"/>
                <w:szCs w:val="20"/>
                <w14:textFill>
                  <w14:solidFill>
                    <w14:schemeClr w14:val="tx1"/>
                  </w14:solidFill>
                </w14:textFill>
              </w:rPr>
              <w:t xml:space="preserve">≥500</w:t>
            </w:r>
            <w:r/>
          </w:p>
        </w:tc>
        <w:tc>
          <w:tcPr>
            <w:tcBorders>
              <w:top w:val="none" w:color="000000" w:sz="4" w:space="0"/>
              <w:left w:val="none" w:color="000000" w:sz="4" w:space="0"/>
              <w:bottom w:val="single" w:color="auto" w:sz="4" w:space="0"/>
              <w:right w:val="single" w:color="auto" w:sz="4" w:space="0"/>
            </w:tcBorders>
            <w:tcW w:w="959"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14:textFill>
                  <w14:solidFill>
                    <w14:schemeClr w14:val="tx1"/>
                  </w14:solidFill>
                </w14:textFill>
              </w:rPr>
            </w:pPr>
            <w:r>
              <w:rPr>
                <w:rFonts w:hint="eastAsia" w:ascii="宋体" w:hAnsi="宋体" w:eastAsia="宋体" w:cs="Times New Roman"/>
                <w:b/>
                <w:color w:val="000000" w:themeColor="text1"/>
                <w:position w:val="-10"/>
                <w:sz w:val="20"/>
                <w:szCs w:val="20"/>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1015"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14:textFill>
                  <w14:solidFill>
                    <w14:schemeClr w14:val="tx1"/>
                  </w14:solidFill>
                </w14:textFill>
              </w:rPr>
            </w:pPr>
            <w:r>
              <w:rPr>
                <w:rFonts w:hint="eastAsia" w:ascii="宋体" w:hAnsi="宋体" w:eastAsia="宋体" w:cs="Times New Roman"/>
                <w:b/>
                <w:color w:val="000000" w:themeColor="text1"/>
                <w:position w:val="-10"/>
                <w:sz w:val="20"/>
                <w:szCs w:val="20"/>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14:textFill>
                  <w14:solidFill>
                    <w14:schemeClr w14:val="tx1"/>
                  </w14:solidFill>
                </w14:textFill>
              </w:rPr>
            </w:pPr>
            <w:r>
              <w:rPr>
                <w:rFonts w:hint="eastAsia" w:ascii="宋体" w:hAnsi="宋体" w:eastAsia="宋体" w:cs="Times New Roman"/>
                <w:b/>
                <w:color w:val="000000" w:themeColor="text1"/>
                <w:position w:val="-10"/>
                <w:sz w:val="20"/>
                <w:szCs w:val="20"/>
                <w14:textFill>
                  <w14:solidFill>
                    <w14:schemeClr w14:val="tx1"/>
                  </w14:solidFill>
                </w14:textFill>
              </w:rPr>
              <w:t xml:space="preserve">≥50</w:t>
            </w:r>
            <w:r/>
          </w:p>
        </w:tc>
        <w:tc>
          <w:tcPr>
            <w:tcBorders>
              <w:top w:val="none" w:color="000000" w:sz="4" w:space="0"/>
              <w:left w:val="none" w:color="000000" w:sz="4" w:space="0"/>
              <w:bottom w:val="single" w:color="auto" w:sz="4" w:space="0"/>
              <w:right w:val="single" w:color="auto" w:sz="4" w:space="0"/>
            </w:tcBorders>
            <w:tcW w:w="978"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14:textFill>
                  <w14:solidFill>
                    <w14:schemeClr w14:val="tx1"/>
                  </w14:solidFill>
                </w14:textFill>
              </w:rPr>
            </w:pPr>
            <w:r>
              <w:rPr>
                <w:rFonts w:hint="eastAsia" w:ascii="宋体" w:hAnsi="宋体" w:eastAsia="宋体" w:cs="Times New Roman"/>
                <w:b/>
                <w:color w:val="000000" w:themeColor="text1"/>
                <w:position w:val="-10"/>
                <w:sz w:val="20"/>
                <w:szCs w:val="20"/>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1022"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14:textFill>
                  <w14:solidFill>
                    <w14:schemeClr w14:val="tx1"/>
                  </w14:solidFill>
                </w14:textFill>
              </w:rPr>
            </w:pPr>
            <w:r>
              <w:rPr>
                <w:rFonts w:hint="eastAsia" w:ascii="宋体" w:hAnsi="宋体" w:eastAsia="宋体" w:cs="Times New Roman"/>
                <w:b/>
                <w:color w:val="000000" w:themeColor="text1"/>
                <w:position w:val="-10"/>
                <w:sz w:val="20"/>
                <w:szCs w:val="20"/>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14:textFill>
                  <w14:solidFill>
                    <w14:schemeClr w14:val="tx1"/>
                  </w14:solidFill>
                </w14:textFill>
              </w:rPr>
            </w:pPr>
            <w:r>
              <w:rPr>
                <w:rFonts w:hint="eastAsia" w:ascii="宋体" w:hAnsi="宋体" w:eastAsia="宋体" w:cs="Times New Roman"/>
                <w:b/>
                <w:color w:val="000000" w:themeColor="text1"/>
                <w:position w:val="-10"/>
                <w:sz w:val="20"/>
                <w:szCs w:val="20"/>
                <w14:textFill>
                  <w14:solidFill>
                    <w14:schemeClr w14:val="tx1"/>
                  </w14:solidFill>
                </w14:textFill>
              </w:rPr>
              <w:t xml:space="preserve">＜50</w:t>
            </w:r>
            <w:r/>
          </w:p>
        </w:tc>
        <w:tc>
          <w:tcPr>
            <w:tcBorders>
              <w:top w:val="none" w:color="000000" w:sz="4" w:space="0"/>
              <w:left w:val="none" w:color="000000" w:sz="4" w:space="0"/>
              <w:bottom w:val="single" w:color="auto" w:sz="4" w:space="0"/>
              <w:right w:val="single" w:color="auto" w:sz="4" w:space="0"/>
            </w:tcBorders>
            <w:tcW w:w="898"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14:textFill>
                  <w14:solidFill>
                    <w14:schemeClr w14:val="tx1"/>
                  </w14:solidFill>
                </w14:textFill>
              </w:rPr>
            </w:pPr>
            <w:r>
              <w:rPr>
                <w:rFonts w:hint="eastAsia" w:ascii="宋体" w:hAnsi="宋体" w:eastAsia="宋体" w:cs="Times New Roman"/>
                <w:b/>
                <w:color w:val="000000" w:themeColor="text1"/>
                <w:position w:val="-10"/>
                <w:sz w:val="20"/>
                <w:szCs w:val="20"/>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866"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14:textFill>
                  <w14:solidFill>
                    <w14:schemeClr w14:val="tx1"/>
                  </w14:solidFill>
                </w14:textFill>
              </w:rPr>
            </w:pPr>
            <w:r>
              <w:rPr>
                <w:rFonts w:hint="eastAsia" w:ascii="宋体" w:hAnsi="宋体" w:eastAsia="宋体" w:cs="Times New Roman"/>
                <w:b/>
                <w:color w:val="000000" w:themeColor="text1"/>
                <w:position w:val="-10"/>
                <w:sz w:val="20"/>
                <w:szCs w:val="20"/>
                <w14:textFill>
                  <w14:solidFill>
                    <w14:schemeClr w14:val="tx1"/>
                  </w14:solidFill>
                </w14:textFill>
              </w:rPr>
              <w:t xml:space="preserve">　</w:t>
            </w:r>
            <w:r/>
          </w:p>
        </w:tc>
      </w:tr>
      <w:tr>
        <w:trPr>
          <w:gridAfter w:val="1"/>
          <w:jc w:val="center"/>
          <w:trHeight w:val="22"/>
        </w:trPr>
        <w:tc>
          <w:tcPr>
            <w:tcBorders>
              <w:top w:val="none" w:color="000000" w:sz="4" w:space="0"/>
              <w:left w:val="single" w:color="auto" w:sz="4" w:space="0"/>
              <w:bottom w:val="single" w:color="auto" w:sz="4" w:space="0"/>
              <w:right w:val="single" w:color="auto" w:sz="4" w:space="0"/>
            </w:tcBorders>
            <w:tcW w:w="498" w:type="dxa"/>
            <w:vAlign w:val="center"/>
            <w:textDirection w:val="lrTb"/>
            <w:noWrap w:val="false"/>
          </w:tcPr>
          <w:p>
            <w:pPr>
              <w:ind w:left="-107" w:right="-107"/>
              <w:jc w:val="center"/>
              <w:spacing w:after="0" w:line="240" w:lineRule="auto"/>
              <w:rPr>
                <w:rFonts w:ascii="宋体" w:hAnsi="宋体" w:eastAsia="宋体" w:cs="Times New Roman"/>
                <w:b/>
                <w:bCs/>
                <w:color w:val="000000" w:themeColor="text1"/>
                <w:position w:val="-10"/>
                <w:sz w:val="20"/>
                <w:szCs w:val="20"/>
                <w14:textFill>
                  <w14:solidFill>
                    <w14:schemeClr w14:val="tx1"/>
                  </w14:solidFill>
                </w14:textFill>
              </w:rPr>
            </w:pPr>
            <w:r>
              <w:rPr>
                <w:rFonts w:hint="eastAsia" w:ascii="宋体" w:hAnsi="宋体" w:eastAsia="宋体" w:cs="Times New Roman"/>
                <w:b/>
                <w:bCs/>
                <w:color w:val="000000" w:themeColor="text1"/>
                <w:position w:val="-10"/>
                <w:sz w:val="20"/>
                <w:szCs w:val="20"/>
                <w14:textFill>
                  <w14:solidFill>
                    <w14:schemeClr w14:val="tx1"/>
                  </w14:solidFill>
                </w14:textFill>
              </w:rPr>
              <w:t xml:space="preserve">2</w:t>
            </w:r>
            <w:r/>
          </w:p>
        </w:tc>
        <w:tc>
          <w:tcPr>
            <w:tcBorders>
              <w:top w:val="none" w:color="000000" w:sz="4" w:space="0"/>
              <w:left w:val="none" w:color="000000" w:sz="4" w:space="0"/>
              <w:bottom w:val="single" w:color="auto" w:sz="4" w:space="0"/>
              <w:right w:val="single" w:color="auto" w:sz="4" w:space="0"/>
            </w:tcBorders>
            <w:tcW w:w="1989" w:type="dxa"/>
            <w:vAlign w:val="center"/>
            <w:textDirection w:val="lrTb"/>
            <w:noWrap w:val="false"/>
          </w:tcPr>
          <w:p>
            <w:pPr>
              <w:ind w:left="-27" w:right="-65"/>
              <w:spacing w:after="0" w:line="240" w:lineRule="auto"/>
              <w:widowControl w:val="off"/>
              <w:rPr>
                <w:rFonts w:ascii="宋体" w:hAnsi="宋体" w:eastAsia="宋体" w:cs="Times New Roman"/>
                <w:b/>
                <w:bCs/>
                <w:color w:val="000000" w:themeColor="text1"/>
                <w:position w:val="-10"/>
                <w:sz w:val="20"/>
                <w:szCs w:val="20"/>
                <w14:textFill>
                  <w14:solidFill>
                    <w14:schemeClr w14:val="tx1"/>
                  </w14:solidFill>
                </w14:textFill>
              </w:rPr>
            </w:pPr>
            <w:r>
              <w:rPr>
                <w:rFonts w:hint="eastAsia" w:ascii="宋体" w:hAnsi="宋体" w:eastAsia="宋体" w:cs="Times New Roman"/>
                <w:b/>
                <w:bCs/>
                <w:color w:val="000000" w:themeColor="text1"/>
                <w:position w:val="-10"/>
                <w:sz w:val="20"/>
                <w:szCs w:val="20"/>
                <w14:textFill>
                  <w14:solidFill>
                    <w14:schemeClr w14:val="tx1"/>
                  </w14:solidFill>
                </w14:textFill>
              </w:rPr>
              <w:t xml:space="preserve">工业</w:t>
            </w:r>
            <w:r/>
          </w:p>
        </w:tc>
        <w:tc>
          <w:tcPr>
            <w:tcBorders>
              <w:top w:val="none" w:color="000000" w:sz="4" w:space="0"/>
              <w:left w:val="none" w:color="000000" w:sz="4" w:space="0"/>
              <w:bottom w:val="single" w:color="auto" w:sz="4" w:space="0"/>
              <w:right w:val="single" w:color="auto" w:sz="4" w:space="0"/>
            </w:tcBorders>
            <w:tcW w:w="1219"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14:textFill>
                  <w14:solidFill>
                    <w14:schemeClr w14:val="tx1"/>
                  </w14:solidFill>
                </w14:textFill>
              </w:rPr>
            </w:pPr>
            <w:r>
              <w:rPr>
                <w:rFonts w:hint="eastAsia" w:ascii="宋体" w:hAnsi="宋体" w:eastAsia="宋体" w:cs="Times New Roman"/>
                <w:b/>
                <w:color w:val="000000" w:themeColor="text1"/>
                <w:position w:val="-10"/>
                <w:sz w:val="20"/>
                <w:szCs w:val="20"/>
                <w14:textFill>
                  <w14:solidFill>
                    <w14:schemeClr w14:val="tx1"/>
                  </w14:solidFill>
                </w14:textFill>
              </w:rPr>
              <w:t xml:space="preserve">≥40000</w:t>
            </w:r>
            <w:r/>
          </w:p>
        </w:tc>
        <w:tc>
          <w:tcPr>
            <w:tcBorders>
              <w:top w:val="none" w:color="000000" w:sz="4" w:space="0"/>
              <w:left w:val="none" w:color="000000" w:sz="4" w:space="0"/>
              <w:bottom w:val="single" w:color="auto" w:sz="4" w:space="0"/>
              <w:right w:val="single" w:color="auto" w:sz="4" w:space="0"/>
            </w:tcBorders>
            <w:tcW w:w="939"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14:textFill>
                  <w14:solidFill>
                    <w14:schemeClr w14:val="tx1"/>
                  </w14:solidFill>
                </w14:textFill>
              </w:rPr>
            </w:pPr>
            <w:r>
              <w:rPr>
                <w:rFonts w:hint="eastAsia" w:ascii="宋体" w:hAnsi="宋体" w:eastAsia="宋体" w:cs="Times New Roman"/>
                <w:b/>
                <w:color w:val="000000" w:themeColor="text1"/>
                <w:position w:val="-10"/>
                <w:sz w:val="20"/>
                <w:szCs w:val="20"/>
                <w14:textFill>
                  <w14:solidFill>
                    <w14:schemeClr w14:val="tx1"/>
                  </w14:solidFill>
                </w14:textFill>
              </w:rPr>
              <w:t xml:space="preserve">≥1000</w:t>
            </w:r>
            <w:r/>
          </w:p>
        </w:tc>
        <w:tc>
          <w:tcPr>
            <w:tcBorders>
              <w:top w:val="none" w:color="000000" w:sz="4" w:space="0"/>
              <w:left w:val="none" w:color="000000" w:sz="4" w:space="0"/>
              <w:bottom w:val="single" w:color="auto" w:sz="4" w:space="0"/>
              <w:right w:val="single" w:color="auto" w:sz="4" w:space="0"/>
            </w:tcBorders>
            <w:tcW w:w="957"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14:textFill>
                  <w14:solidFill>
                    <w14:schemeClr w14:val="tx1"/>
                  </w14:solidFill>
                </w14:textFill>
              </w:rPr>
            </w:pPr>
            <w:r>
              <w:rPr>
                <w:rFonts w:hint="eastAsia" w:ascii="宋体" w:hAnsi="宋体" w:eastAsia="宋体" w:cs="Times New Roman"/>
                <w:b/>
                <w:color w:val="000000" w:themeColor="text1"/>
                <w:position w:val="-10"/>
                <w:sz w:val="20"/>
                <w:szCs w:val="20"/>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14:textFill>
                  <w14:solidFill>
                    <w14:schemeClr w14:val="tx1"/>
                  </w14:solidFill>
                </w14:textFill>
              </w:rPr>
            </w:pPr>
            <w:r>
              <w:rPr>
                <w:rFonts w:hint="eastAsia" w:ascii="宋体" w:hAnsi="宋体" w:eastAsia="宋体" w:cs="Times New Roman"/>
                <w:b/>
                <w:color w:val="000000" w:themeColor="text1"/>
                <w:position w:val="-10"/>
                <w:sz w:val="20"/>
                <w:szCs w:val="20"/>
                <w14:textFill>
                  <w14:solidFill>
                    <w14:schemeClr w14:val="tx1"/>
                  </w14:solidFill>
                </w14:textFill>
              </w:rPr>
              <w:t xml:space="preserve">≥2000</w:t>
            </w:r>
            <w:r/>
          </w:p>
        </w:tc>
        <w:tc>
          <w:tcPr>
            <w:tcBorders>
              <w:top w:val="none" w:color="000000" w:sz="4" w:space="0"/>
              <w:left w:val="none" w:color="000000" w:sz="4" w:space="0"/>
              <w:bottom w:val="single" w:color="auto" w:sz="4" w:space="0"/>
              <w:right w:val="single" w:color="auto" w:sz="4" w:space="0"/>
            </w:tcBorders>
            <w:tcW w:w="959"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14:textFill>
                  <w14:solidFill>
                    <w14:schemeClr w14:val="tx1"/>
                  </w14:solidFill>
                </w14:textFill>
              </w:rPr>
            </w:pPr>
            <w:r>
              <w:rPr>
                <w:rFonts w:hint="eastAsia" w:ascii="宋体" w:hAnsi="宋体" w:eastAsia="宋体" w:cs="Times New Roman"/>
                <w:b/>
                <w:color w:val="000000" w:themeColor="text1"/>
                <w:position w:val="-10"/>
                <w:sz w:val="20"/>
                <w:szCs w:val="20"/>
                <w14:textFill>
                  <w14:solidFill>
                    <w14:schemeClr w14:val="tx1"/>
                  </w14:solidFill>
                </w14:textFill>
              </w:rPr>
              <w:t xml:space="preserve">≥300</w:t>
            </w:r>
            <w:r/>
          </w:p>
        </w:tc>
        <w:tc>
          <w:tcPr>
            <w:tcBorders>
              <w:top w:val="none" w:color="000000" w:sz="4" w:space="0"/>
              <w:left w:val="none" w:color="000000" w:sz="4" w:space="0"/>
              <w:bottom w:val="single" w:color="auto" w:sz="4" w:space="0"/>
              <w:right w:val="single" w:color="auto" w:sz="4" w:space="0"/>
            </w:tcBorders>
            <w:tcW w:w="1015"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14:textFill>
                  <w14:solidFill>
                    <w14:schemeClr w14:val="tx1"/>
                  </w14:solidFill>
                </w14:textFill>
              </w:rPr>
            </w:pPr>
            <w:r>
              <w:rPr>
                <w:rFonts w:hint="eastAsia" w:ascii="宋体" w:hAnsi="宋体" w:eastAsia="宋体" w:cs="Times New Roman"/>
                <w:b/>
                <w:color w:val="000000" w:themeColor="text1"/>
                <w:position w:val="-10"/>
                <w:sz w:val="20"/>
                <w:szCs w:val="20"/>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14:textFill>
                  <w14:solidFill>
                    <w14:schemeClr w14:val="tx1"/>
                  </w14:solidFill>
                </w14:textFill>
              </w:rPr>
            </w:pPr>
            <w:r>
              <w:rPr>
                <w:rFonts w:hint="eastAsia" w:ascii="宋体" w:hAnsi="宋体" w:eastAsia="宋体" w:cs="Times New Roman"/>
                <w:b/>
                <w:color w:val="000000" w:themeColor="text1"/>
                <w:position w:val="-10"/>
                <w:sz w:val="20"/>
                <w:szCs w:val="20"/>
                <w14:textFill>
                  <w14:solidFill>
                    <w14:schemeClr w14:val="tx1"/>
                  </w14:solidFill>
                </w14:textFill>
              </w:rPr>
              <w:t xml:space="preserve">≥300</w:t>
            </w:r>
            <w:r/>
          </w:p>
        </w:tc>
        <w:tc>
          <w:tcPr>
            <w:tcBorders>
              <w:top w:val="none" w:color="000000" w:sz="4" w:space="0"/>
              <w:left w:val="none" w:color="000000" w:sz="4" w:space="0"/>
              <w:bottom w:val="single" w:color="auto" w:sz="4" w:space="0"/>
              <w:right w:val="single" w:color="auto" w:sz="4" w:space="0"/>
            </w:tcBorders>
            <w:tcW w:w="978"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14:textFill>
                  <w14:solidFill>
                    <w14:schemeClr w14:val="tx1"/>
                  </w14:solidFill>
                </w14:textFill>
              </w:rPr>
            </w:pPr>
            <w:r>
              <w:rPr>
                <w:rFonts w:hint="eastAsia" w:ascii="宋体" w:hAnsi="宋体" w:eastAsia="宋体" w:cs="Times New Roman"/>
                <w:b/>
                <w:color w:val="000000" w:themeColor="text1"/>
                <w:position w:val="-10"/>
                <w:sz w:val="20"/>
                <w:szCs w:val="20"/>
                <w14:textFill>
                  <w14:solidFill>
                    <w14:schemeClr w14:val="tx1"/>
                  </w14:solidFill>
                </w14:textFill>
              </w:rPr>
              <w:t xml:space="preserve">≥20</w:t>
            </w:r>
            <w:r/>
          </w:p>
        </w:tc>
        <w:tc>
          <w:tcPr>
            <w:tcBorders>
              <w:top w:val="none" w:color="000000" w:sz="4" w:space="0"/>
              <w:left w:val="none" w:color="000000" w:sz="4" w:space="0"/>
              <w:bottom w:val="single" w:color="auto" w:sz="4" w:space="0"/>
              <w:right w:val="single" w:color="auto" w:sz="4" w:space="0"/>
            </w:tcBorders>
            <w:tcW w:w="1022"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14:textFill>
                  <w14:solidFill>
                    <w14:schemeClr w14:val="tx1"/>
                  </w14:solidFill>
                </w14:textFill>
              </w:rPr>
            </w:pPr>
            <w:r>
              <w:rPr>
                <w:rFonts w:hint="eastAsia" w:ascii="宋体" w:hAnsi="宋体" w:eastAsia="宋体" w:cs="Times New Roman"/>
                <w:b/>
                <w:color w:val="000000" w:themeColor="text1"/>
                <w:position w:val="-10"/>
                <w:sz w:val="20"/>
                <w:szCs w:val="20"/>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14:textFill>
                  <w14:solidFill>
                    <w14:schemeClr w14:val="tx1"/>
                  </w14:solidFill>
                </w14:textFill>
              </w:rPr>
            </w:pPr>
            <w:r>
              <w:rPr>
                <w:rFonts w:hint="eastAsia" w:ascii="宋体" w:hAnsi="宋体" w:eastAsia="宋体" w:cs="Times New Roman"/>
                <w:b/>
                <w:color w:val="000000" w:themeColor="text1"/>
                <w:position w:val="-10"/>
                <w:sz w:val="20"/>
                <w:szCs w:val="20"/>
                <w14:textFill>
                  <w14:solidFill>
                    <w14:schemeClr w14:val="tx1"/>
                  </w14:solidFill>
                </w14:textFill>
              </w:rPr>
              <w:t xml:space="preserve">＜300</w:t>
            </w:r>
            <w:r/>
          </w:p>
        </w:tc>
        <w:tc>
          <w:tcPr>
            <w:tcBorders>
              <w:top w:val="none" w:color="000000" w:sz="4" w:space="0"/>
              <w:left w:val="none" w:color="000000" w:sz="4" w:space="0"/>
              <w:bottom w:val="single" w:color="auto" w:sz="4" w:space="0"/>
              <w:right w:val="single" w:color="auto" w:sz="4" w:space="0"/>
            </w:tcBorders>
            <w:tcW w:w="898"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14:textFill>
                  <w14:solidFill>
                    <w14:schemeClr w14:val="tx1"/>
                  </w14:solidFill>
                </w14:textFill>
              </w:rPr>
            </w:pPr>
            <w:r>
              <w:rPr>
                <w:rFonts w:hint="eastAsia" w:ascii="宋体" w:hAnsi="宋体" w:eastAsia="宋体" w:cs="Times New Roman"/>
                <w:b/>
                <w:color w:val="000000" w:themeColor="text1"/>
                <w:position w:val="-10"/>
                <w:sz w:val="20"/>
                <w:szCs w:val="20"/>
                <w14:textFill>
                  <w14:solidFill>
                    <w14:schemeClr w14:val="tx1"/>
                  </w14:solidFill>
                </w14:textFill>
              </w:rPr>
              <w:t xml:space="preserve">＜20</w:t>
            </w:r>
            <w:r/>
          </w:p>
        </w:tc>
        <w:tc>
          <w:tcPr>
            <w:tcBorders>
              <w:top w:val="none" w:color="000000" w:sz="4" w:space="0"/>
              <w:left w:val="none" w:color="000000" w:sz="4" w:space="0"/>
              <w:bottom w:val="single" w:color="auto" w:sz="4" w:space="0"/>
              <w:right w:val="single" w:color="auto" w:sz="4" w:space="0"/>
            </w:tcBorders>
            <w:tcW w:w="866"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14:textFill>
                  <w14:solidFill>
                    <w14:schemeClr w14:val="tx1"/>
                  </w14:solidFill>
                </w14:textFill>
              </w:rPr>
            </w:pPr>
            <w:r>
              <w:rPr>
                <w:rFonts w:hint="eastAsia" w:ascii="宋体" w:hAnsi="宋体" w:eastAsia="宋体" w:cs="Times New Roman"/>
                <w:b/>
                <w:color w:val="000000" w:themeColor="text1"/>
                <w:position w:val="-10"/>
                <w:sz w:val="20"/>
                <w:szCs w:val="20"/>
                <w14:textFill>
                  <w14:solidFill>
                    <w14:schemeClr w14:val="tx1"/>
                  </w14:solidFill>
                </w14:textFill>
              </w:rPr>
              <w:t xml:space="preserve">　</w:t>
            </w:r>
            <w:r/>
          </w:p>
        </w:tc>
      </w:tr>
      <w:tr>
        <w:trPr>
          <w:gridAfter w:val="1"/>
          <w:jc w:val="center"/>
          <w:trHeight w:val="22"/>
        </w:trPr>
        <w:tc>
          <w:tcPr>
            <w:tcBorders>
              <w:top w:val="none" w:color="000000" w:sz="4" w:space="0"/>
              <w:left w:val="single" w:color="auto" w:sz="4" w:space="0"/>
              <w:bottom w:val="single" w:color="auto" w:sz="4" w:space="0"/>
              <w:right w:val="single" w:color="auto" w:sz="4" w:space="0"/>
            </w:tcBorders>
            <w:tcW w:w="498" w:type="dxa"/>
            <w:vAlign w:val="center"/>
            <w:textDirection w:val="lrTb"/>
            <w:noWrap w:val="false"/>
          </w:tcPr>
          <w:p>
            <w:pPr>
              <w:ind w:left="-107" w:right="-107"/>
              <w:jc w:val="center"/>
              <w:spacing w:after="0" w:line="240" w:lineRule="auto"/>
              <w:rPr>
                <w:rFonts w:ascii="宋体" w:hAnsi="宋体" w:eastAsia="宋体" w:cs="Times New Roman"/>
                <w:b/>
                <w:bCs/>
                <w:color w:val="000000" w:themeColor="text1"/>
                <w:position w:val="-10"/>
                <w:sz w:val="20"/>
                <w:szCs w:val="20"/>
                <w14:textFill>
                  <w14:solidFill>
                    <w14:schemeClr w14:val="tx1"/>
                  </w14:solidFill>
                </w14:textFill>
              </w:rPr>
            </w:pPr>
            <w:r>
              <w:rPr>
                <w:rFonts w:hint="eastAsia" w:ascii="宋体" w:hAnsi="宋体" w:eastAsia="宋体" w:cs="Times New Roman"/>
                <w:b/>
                <w:bCs/>
                <w:color w:val="000000" w:themeColor="text1"/>
                <w:position w:val="-10"/>
                <w:sz w:val="20"/>
                <w:szCs w:val="20"/>
                <w14:textFill>
                  <w14:solidFill>
                    <w14:schemeClr w14:val="tx1"/>
                  </w14:solidFill>
                </w14:textFill>
              </w:rPr>
              <w:t xml:space="preserve">3</w:t>
            </w:r>
            <w:r/>
          </w:p>
        </w:tc>
        <w:tc>
          <w:tcPr>
            <w:tcBorders>
              <w:top w:val="none" w:color="000000" w:sz="4" w:space="0"/>
              <w:left w:val="none" w:color="000000" w:sz="4" w:space="0"/>
              <w:bottom w:val="single" w:color="auto" w:sz="4" w:space="0"/>
              <w:right w:val="single" w:color="auto" w:sz="4" w:space="0"/>
            </w:tcBorders>
            <w:tcW w:w="1989" w:type="dxa"/>
            <w:vAlign w:val="center"/>
            <w:textDirection w:val="lrTb"/>
            <w:noWrap w:val="false"/>
          </w:tcPr>
          <w:p>
            <w:pPr>
              <w:ind w:left="-27" w:right="-65"/>
              <w:spacing w:after="0" w:line="240" w:lineRule="auto"/>
              <w:widowControl w:val="off"/>
              <w:rPr>
                <w:rFonts w:ascii="宋体" w:hAnsi="宋体" w:eastAsia="宋体" w:cs="Times New Roman"/>
                <w:b/>
                <w:bCs/>
                <w:color w:val="000000" w:themeColor="text1"/>
                <w:position w:val="-10"/>
                <w:sz w:val="20"/>
                <w:szCs w:val="20"/>
                <w14:textFill>
                  <w14:solidFill>
                    <w14:schemeClr w14:val="tx1"/>
                  </w14:solidFill>
                </w14:textFill>
              </w:rPr>
            </w:pPr>
            <w:r>
              <w:rPr>
                <w:rFonts w:hint="eastAsia" w:ascii="宋体" w:hAnsi="宋体" w:eastAsia="宋体" w:cs="Times New Roman"/>
                <w:b/>
                <w:bCs/>
                <w:color w:val="000000" w:themeColor="text1"/>
                <w:position w:val="-10"/>
                <w:sz w:val="20"/>
                <w:szCs w:val="20"/>
                <w14:textFill>
                  <w14:solidFill>
                    <w14:schemeClr w14:val="tx1"/>
                  </w14:solidFill>
                </w14:textFill>
              </w:rPr>
              <w:t xml:space="preserve">建筑业</w:t>
            </w:r>
            <w:r/>
          </w:p>
        </w:tc>
        <w:tc>
          <w:tcPr>
            <w:tcBorders>
              <w:top w:val="none" w:color="000000" w:sz="4" w:space="0"/>
              <w:left w:val="none" w:color="000000" w:sz="4" w:space="0"/>
              <w:bottom w:val="single" w:color="auto" w:sz="4" w:space="0"/>
              <w:right w:val="single" w:color="auto" w:sz="4" w:space="0"/>
            </w:tcBorders>
            <w:tcW w:w="1219"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14:textFill>
                  <w14:solidFill>
                    <w14:schemeClr w14:val="tx1"/>
                  </w14:solidFill>
                </w14:textFill>
              </w:rPr>
            </w:pPr>
            <w:r>
              <w:rPr>
                <w:rFonts w:hint="eastAsia" w:ascii="宋体" w:hAnsi="宋体" w:eastAsia="宋体" w:cs="Times New Roman"/>
                <w:b/>
                <w:color w:val="000000" w:themeColor="text1"/>
                <w:position w:val="-10"/>
                <w:sz w:val="20"/>
                <w:szCs w:val="20"/>
                <w14:textFill>
                  <w14:solidFill>
                    <w14:schemeClr w14:val="tx1"/>
                  </w14:solidFill>
                </w14:textFill>
              </w:rPr>
              <w:t xml:space="preserve">≥80000</w:t>
            </w:r>
            <w:r/>
          </w:p>
        </w:tc>
        <w:tc>
          <w:tcPr>
            <w:tcBorders>
              <w:top w:val="none" w:color="000000" w:sz="4" w:space="0"/>
              <w:left w:val="none" w:color="000000" w:sz="4" w:space="0"/>
              <w:bottom w:val="single" w:color="auto" w:sz="4" w:space="0"/>
              <w:right w:val="single" w:color="auto" w:sz="4" w:space="0"/>
            </w:tcBorders>
            <w:tcW w:w="939"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14:textFill>
                  <w14:solidFill>
                    <w14:schemeClr w14:val="tx1"/>
                  </w14:solidFill>
                </w14:textFill>
              </w:rPr>
            </w:pPr>
            <w:r>
              <w:rPr>
                <w:rFonts w:hint="eastAsia" w:ascii="宋体" w:hAnsi="宋体" w:eastAsia="宋体" w:cs="Times New Roman"/>
                <w:b/>
                <w:color w:val="000000" w:themeColor="text1"/>
                <w:position w:val="-10"/>
                <w:sz w:val="20"/>
                <w:szCs w:val="20"/>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957"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14:textFill>
                  <w14:solidFill>
                    <w14:schemeClr w14:val="tx1"/>
                  </w14:solidFill>
                </w14:textFill>
              </w:rPr>
            </w:pPr>
            <w:r>
              <w:rPr>
                <w:rFonts w:hint="eastAsia" w:ascii="宋体" w:hAnsi="宋体" w:eastAsia="宋体" w:cs="Times New Roman"/>
                <w:b/>
                <w:color w:val="000000" w:themeColor="text1"/>
                <w:position w:val="-10"/>
                <w:sz w:val="20"/>
                <w:szCs w:val="20"/>
                <w14:textFill>
                  <w14:solidFill>
                    <w14:schemeClr w14:val="tx1"/>
                  </w14:solidFill>
                </w14:textFill>
              </w:rPr>
              <w:t xml:space="preserve">≥80000</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14:textFill>
                  <w14:solidFill>
                    <w14:schemeClr w14:val="tx1"/>
                  </w14:solidFill>
                </w14:textFill>
              </w:rPr>
            </w:pPr>
            <w:r>
              <w:rPr>
                <w:rFonts w:hint="eastAsia" w:ascii="宋体" w:hAnsi="宋体" w:eastAsia="宋体" w:cs="Times New Roman"/>
                <w:b/>
                <w:color w:val="000000" w:themeColor="text1"/>
                <w:position w:val="-10"/>
                <w:sz w:val="20"/>
                <w:szCs w:val="20"/>
                <w14:textFill>
                  <w14:solidFill>
                    <w14:schemeClr w14:val="tx1"/>
                  </w14:solidFill>
                </w14:textFill>
              </w:rPr>
              <w:t xml:space="preserve">≥5000</w:t>
            </w:r>
            <w:r/>
          </w:p>
        </w:tc>
        <w:tc>
          <w:tcPr>
            <w:tcBorders>
              <w:top w:val="none" w:color="000000" w:sz="4" w:space="0"/>
              <w:left w:val="none" w:color="000000" w:sz="4" w:space="0"/>
              <w:bottom w:val="single" w:color="auto" w:sz="4" w:space="0"/>
              <w:right w:val="single" w:color="auto" w:sz="4" w:space="0"/>
            </w:tcBorders>
            <w:tcW w:w="959"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14:textFill>
                  <w14:solidFill>
                    <w14:schemeClr w14:val="tx1"/>
                  </w14:solidFill>
                </w14:textFill>
              </w:rPr>
            </w:pPr>
            <w:r>
              <w:rPr>
                <w:rFonts w:hint="eastAsia" w:ascii="宋体" w:hAnsi="宋体" w:eastAsia="宋体" w:cs="Times New Roman"/>
                <w:b/>
                <w:color w:val="000000" w:themeColor="text1"/>
                <w:position w:val="-10"/>
                <w:sz w:val="20"/>
                <w:szCs w:val="20"/>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1015"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14:textFill>
                  <w14:solidFill>
                    <w14:schemeClr w14:val="tx1"/>
                  </w14:solidFill>
                </w14:textFill>
              </w:rPr>
            </w:pPr>
            <w:r>
              <w:rPr>
                <w:rFonts w:hint="eastAsia" w:ascii="宋体" w:hAnsi="宋体" w:eastAsia="宋体" w:cs="Times New Roman"/>
                <w:b/>
                <w:color w:val="000000" w:themeColor="text1"/>
                <w:position w:val="-10"/>
                <w:sz w:val="20"/>
                <w:szCs w:val="20"/>
                <w14:textFill>
                  <w14:solidFill>
                    <w14:schemeClr w14:val="tx1"/>
                  </w14:solidFill>
                </w14:textFill>
              </w:rPr>
              <w:t xml:space="preserve">≥5000</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14:textFill>
                  <w14:solidFill>
                    <w14:schemeClr w14:val="tx1"/>
                  </w14:solidFill>
                </w14:textFill>
              </w:rPr>
            </w:pPr>
            <w:r>
              <w:rPr>
                <w:rFonts w:hint="eastAsia" w:ascii="宋体" w:hAnsi="宋体" w:eastAsia="宋体" w:cs="Times New Roman"/>
                <w:b/>
                <w:color w:val="000000" w:themeColor="text1"/>
                <w:position w:val="-10"/>
                <w:sz w:val="20"/>
                <w:szCs w:val="20"/>
                <w14:textFill>
                  <w14:solidFill>
                    <w14:schemeClr w14:val="tx1"/>
                  </w14:solidFill>
                </w14:textFill>
              </w:rPr>
              <w:t xml:space="preserve">≥300</w:t>
            </w:r>
            <w:r/>
          </w:p>
        </w:tc>
        <w:tc>
          <w:tcPr>
            <w:tcBorders>
              <w:top w:val="none" w:color="000000" w:sz="4" w:space="0"/>
              <w:left w:val="none" w:color="000000" w:sz="4" w:space="0"/>
              <w:bottom w:val="single" w:color="auto" w:sz="4" w:space="0"/>
              <w:right w:val="single" w:color="auto" w:sz="4" w:space="0"/>
            </w:tcBorders>
            <w:tcW w:w="978"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14:textFill>
                  <w14:solidFill>
                    <w14:schemeClr w14:val="tx1"/>
                  </w14:solidFill>
                </w14:textFill>
              </w:rPr>
            </w:pPr>
            <w:r>
              <w:rPr>
                <w:rFonts w:hint="eastAsia" w:ascii="宋体" w:hAnsi="宋体" w:eastAsia="宋体" w:cs="Times New Roman"/>
                <w:b/>
                <w:color w:val="000000" w:themeColor="text1"/>
                <w:position w:val="-10"/>
                <w:sz w:val="20"/>
                <w:szCs w:val="20"/>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1022"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14:textFill>
                  <w14:solidFill>
                    <w14:schemeClr w14:val="tx1"/>
                  </w14:solidFill>
                </w14:textFill>
              </w:rPr>
            </w:pPr>
            <w:r>
              <w:rPr>
                <w:rFonts w:hint="eastAsia" w:ascii="宋体" w:hAnsi="宋体" w:eastAsia="宋体" w:cs="Times New Roman"/>
                <w:b/>
                <w:color w:val="000000" w:themeColor="text1"/>
                <w:position w:val="-10"/>
                <w:sz w:val="20"/>
                <w:szCs w:val="20"/>
                <w14:textFill>
                  <w14:solidFill>
                    <w14:schemeClr w14:val="tx1"/>
                  </w14:solidFill>
                </w14:textFill>
              </w:rPr>
              <w:t xml:space="preserve">≥300</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14:textFill>
                  <w14:solidFill>
                    <w14:schemeClr w14:val="tx1"/>
                  </w14:solidFill>
                </w14:textFill>
              </w:rPr>
            </w:pPr>
            <w:r>
              <w:rPr>
                <w:rFonts w:hint="eastAsia" w:ascii="宋体" w:hAnsi="宋体" w:eastAsia="宋体" w:cs="Times New Roman"/>
                <w:b/>
                <w:color w:val="000000" w:themeColor="text1"/>
                <w:position w:val="-10"/>
                <w:sz w:val="20"/>
                <w:szCs w:val="20"/>
                <w14:textFill>
                  <w14:solidFill>
                    <w14:schemeClr w14:val="tx1"/>
                  </w14:solidFill>
                </w14:textFill>
              </w:rPr>
              <w:t xml:space="preserve">＜300</w:t>
            </w:r>
            <w:r/>
          </w:p>
        </w:tc>
        <w:tc>
          <w:tcPr>
            <w:tcBorders>
              <w:top w:val="none" w:color="000000" w:sz="4" w:space="0"/>
              <w:left w:val="none" w:color="000000" w:sz="4" w:space="0"/>
              <w:bottom w:val="single" w:color="auto" w:sz="4" w:space="0"/>
              <w:right w:val="single" w:color="auto" w:sz="4" w:space="0"/>
            </w:tcBorders>
            <w:tcW w:w="898"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14:textFill>
                  <w14:solidFill>
                    <w14:schemeClr w14:val="tx1"/>
                  </w14:solidFill>
                </w14:textFill>
              </w:rPr>
            </w:pPr>
            <w:r>
              <w:rPr>
                <w:rFonts w:hint="eastAsia" w:ascii="宋体" w:hAnsi="宋体" w:eastAsia="宋体" w:cs="Times New Roman"/>
                <w:b/>
                <w:color w:val="000000" w:themeColor="text1"/>
                <w:position w:val="-10"/>
                <w:sz w:val="20"/>
                <w:szCs w:val="20"/>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866"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14:textFill>
                  <w14:solidFill>
                    <w14:schemeClr w14:val="tx1"/>
                  </w14:solidFill>
                </w14:textFill>
              </w:rPr>
            </w:pPr>
            <w:r>
              <w:rPr>
                <w:rFonts w:hint="eastAsia" w:ascii="宋体" w:hAnsi="宋体" w:eastAsia="宋体" w:cs="Times New Roman"/>
                <w:b/>
                <w:color w:val="000000" w:themeColor="text1"/>
                <w:position w:val="-10"/>
                <w:sz w:val="20"/>
                <w:szCs w:val="20"/>
                <w14:textFill>
                  <w14:solidFill>
                    <w14:schemeClr w14:val="tx1"/>
                  </w14:solidFill>
                </w14:textFill>
              </w:rPr>
              <w:t xml:space="preserve">＜300</w:t>
            </w:r>
            <w:r/>
          </w:p>
        </w:tc>
      </w:tr>
      <w:tr>
        <w:trPr>
          <w:gridAfter w:val="1"/>
          <w:jc w:val="center"/>
          <w:trHeight w:val="22"/>
        </w:trPr>
        <w:tc>
          <w:tcPr>
            <w:tcBorders>
              <w:top w:val="none" w:color="000000" w:sz="4" w:space="0"/>
              <w:left w:val="single" w:color="auto" w:sz="4" w:space="0"/>
              <w:bottom w:val="single" w:color="auto" w:sz="4" w:space="0"/>
              <w:right w:val="single" w:color="auto" w:sz="4" w:space="0"/>
            </w:tcBorders>
            <w:tcW w:w="498" w:type="dxa"/>
            <w:vAlign w:val="center"/>
            <w:textDirection w:val="lrTb"/>
            <w:noWrap w:val="false"/>
          </w:tcPr>
          <w:p>
            <w:pPr>
              <w:ind w:left="-107" w:right="-107"/>
              <w:jc w:val="center"/>
              <w:spacing w:after="0" w:line="240" w:lineRule="auto"/>
              <w:rPr>
                <w:rFonts w:ascii="宋体" w:hAnsi="宋体" w:eastAsia="宋体" w:cs="Times New Roman"/>
                <w:b/>
                <w:bCs/>
                <w:color w:val="000000" w:themeColor="text1"/>
                <w:position w:val="-10"/>
                <w:sz w:val="20"/>
                <w:szCs w:val="20"/>
                <w14:textFill>
                  <w14:solidFill>
                    <w14:schemeClr w14:val="tx1"/>
                  </w14:solidFill>
                </w14:textFill>
              </w:rPr>
            </w:pPr>
            <w:r>
              <w:rPr>
                <w:rFonts w:hint="eastAsia" w:ascii="宋体" w:hAnsi="宋体" w:eastAsia="宋体" w:cs="Times New Roman"/>
                <w:b/>
                <w:bCs/>
                <w:color w:val="000000" w:themeColor="text1"/>
                <w:position w:val="-10"/>
                <w:sz w:val="20"/>
                <w:szCs w:val="20"/>
                <w14:textFill>
                  <w14:solidFill>
                    <w14:schemeClr w14:val="tx1"/>
                  </w14:solidFill>
                </w14:textFill>
              </w:rPr>
              <w:t xml:space="preserve">4</w:t>
            </w:r>
            <w:r/>
          </w:p>
        </w:tc>
        <w:tc>
          <w:tcPr>
            <w:tcBorders>
              <w:top w:val="none" w:color="000000" w:sz="4" w:space="0"/>
              <w:left w:val="none" w:color="000000" w:sz="4" w:space="0"/>
              <w:bottom w:val="single" w:color="auto" w:sz="4" w:space="0"/>
              <w:right w:val="single" w:color="auto" w:sz="4" w:space="0"/>
            </w:tcBorders>
            <w:tcW w:w="1989" w:type="dxa"/>
            <w:vAlign w:val="center"/>
            <w:textDirection w:val="lrTb"/>
            <w:noWrap w:val="false"/>
          </w:tcPr>
          <w:p>
            <w:pPr>
              <w:ind w:left="-27" w:right="-65"/>
              <w:spacing w:after="0" w:line="240" w:lineRule="auto"/>
              <w:widowControl w:val="off"/>
              <w:rPr>
                <w:rFonts w:ascii="宋体" w:hAnsi="宋体" w:eastAsia="宋体" w:cs="Times New Roman"/>
                <w:b/>
                <w:bCs/>
                <w:color w:val="000000" w:themeColor="text1"/>
                <w:position w:val="-10"/>
                <w:sz w:val="20"/>
                <w:szCs w:val="20"/>
                <w14:textFill>
                  <w14:solidFill>
                    <w14:schemeClr w14:val="tx1"/>
                  </w14:solidFill>
                </w14:textFill>
              </w:rPr>
            </w:pPr>
            <w:r>
              <w:rPr>
                <w:rFonts w:hint="eastAsia" w:ascii="宋体" w:hAnsi="宋体" w:eastAsia="宋体" w:cs="Times New Roman"/>
                <w:b/>
                <w:bCs/>
                <w:color w:val="000000" w:themeColor="text1"/>
                <w:position w:val="-10"/>
                <w:sz w:val="20"/>
                <w:szCs w:val="20"/>
                <w14:textFill>
                  <w14:solidFill>
                    <w14:schemeClr w14:val="tx1"/>
                  </w14:solidFill>
                </w14:textFill>
              </w:rPr>
              <w:t xml:space="preserve">批发业</w:t>
            </w:r>
            <w:r/>
          </w:p>
        </w:tc>
        <w:tc>
          <w:tcPr>
            <w:tcBorders>
              <w:top w:val="none" w:color="000000" w:sz="4" w:space="0"/>
              <w:left w:val="none" w:color="000000" w:sz="4" w:space="0"/>
              <w:bottom w:val="single" w:color="auto" w:sz="4" w:space="0"/>
              <w:right w:val="single" w:color="auto" w:sz="4" w:space="0"/>
            </w:tcBorders>
            <w:tcW w:w="1219"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14:textFill>
                  <w14:solidFill>
                    <w14:schemeClr w14:val="tx1"/>
                  </w14:solidFill>
                </w14:textFill>
              </w:rPr>
            </w:pPr>
            <w:r>
              <w:rPr>
                <w:rFonts w:hint="eastAsia" w:ascii="宋体" w:hAnsi="宋体" w:eastAsia="宋体" w:cs="Times New Roman"/>
                <w:b/>
                <w:color w:val="000000" w:themeColor="text1"/>
                <w:position w:val="-10"/>
                <w:sz w:val="20"/>
                <w:szCs w:val="20"/>
                <w14:textFill>
                  <w14:solidFill>
                    <w14:schemeClr w14:val="tx1"/>
                  </w14:solidFill>
                </w14:textFill>
              </w:rPr>
              <w:t xml:space="preserve">≥40000</w:t>
            </w:r>
            <w:r/>
          </w:p>
        </w:tc>
        <w:tc>
          <w:tcPr>
            <w:tcBorders>
              <w:top w:val="none" w:color="000000" w:sz="4" w:space="0"/>
              <w:left w:val="none" w:color="000000" w:sz="4" w:space="0"/>
              <w:bottom w:val="single" w:color="auto" w:sz="4" w:space="0"/>
              <w:right w:val="single" w:color="auto" w:sz="4" w:space="0"/>
            </w:tcBorders>
            <w:tcW w:w="939"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14:textFill>
                  <w14:solidFill>
                    <w14:schemeClr w14:val="tx1"/>
                  </w14:solidFill>
                </w14:textFill>
              </w:rPr>
            </w:pPr>
            <w:r>
              <w:rPr>
                <w:rFonts w:hint="eastAsia" w:ascii="宋体" w:hAnsi="宋体" w:eastAsia="宋体" w:cs="Times New Roman"/>
                <w:b/>
                <w:color w:val="000000" w:themeColor="text1"/>
                <w:position w:val="-10"/>
                <w:sz w:val="20"/>
                <w:szCs w:val="20"/>
                <w14:textFill>
                  <w14:solidFill>
                    <w14:schemeClr w14:val="tx1"/>
                  </w14:solidFill>
                </w14:textFill>
              </w:rPr>
              <w:t xml:space="preserve">≥200</w:t>
            </w:r>
            <w:r/>
          </w:p>
        </w:tc>
        <w:tc>
          <w:tcPr>
            <w:tcBorders>
              <w:top w:val="none" w:color="000000" w:sz="4" w:space="0"/>
              <w:left w:val="none" w:color="000000" w:sz="4" w:space="0"/>
              <w:bottom w:val="single" w:color="auto" w:sz="4" w:space="0"/>
              <w:right w:val="single" w:color="auto" w:sz="4" w:space="0"/>
            </w:tcBorders>
            <w:tcW w:w="957"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14:textFill>
                  <w14:solidFill>
                    <w14:schemeClr w14:val="tx1"/>
                  </w14:solidFill>
                </w14:textFill>
              </w:rPr>
            </w:pPr>
            <w:r>
              <w:rPr>
                <w:rFonts w:hint="eastAsia" w:ascii="宋体" w:hAnsi="宋体" w:eastAsia="宋体" w:cs="Times New Roman"/>
                <w:b/>
                <w:color w:val="000000" w:themeColor="text1"/>
                <w:position w:val="-10"/>
                <w:sz w:val="20"/>
                <w:szCs w:val="20"/>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14:textFill>
                  <w14:solidFill>
                    <w14:schemeClr w14:val="tx1"/>
                  </w14:solidFill>
                </w14:textFill>
              </w:rPr>
            </w:pPr>
            <w:r>
              <w:rPr>
                <w:rFonts w:hint="eastAsia" w:ascii="宋体" w:hAnsi="宋体" w:eastAsia="宋体" w:cs="Times New Roman"/>
                <w:b/>
                <w:color w:val="000000" w:themeColor="text1"/>
                <w:position w:val="-10"/>
                <w:sz w:val="20"/>
                <w:szCs w:val="20"/>
                <w14:textFill>
                  <w14:solidFill>
                    <w14:schemeClr w14:val="tx1"/>
                  </w14:solidFill>
                </w14:textFill>
              </w:rPr>
              <w:t xml:space="preserve">≥5000</w:t>
            </w:r>
            <w:r/>
          </w:p>
        </w:tc>
        <w:tc>
          <w:tcPr>
            <w:tcBorders>
              <w:top w:val="none" w:color="000000" w:sz="4" w:space="0"/>
              <w:left w:val="none" w:color="000000" w:sz="4" w:space="0"/>
              <w:bottom w:val="single" w:color="auto" w:sz="4" w:space="0"/>
              <w:right w:val="single" w:color="auto" w:sz="4" w:space="0"/>
            </w:tcBorders>
            <w:tcW w:w="959"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14:textFill>
                  <w14:solidFill>
                    <w14:schemeClr w14:val="tx1"/>
                  </w14:solidFill>
                </w14:textFill>
              </w:rPr>
            </w:pPr>
            <w:r>
              <w:rPr>
                <w:rFonts w:hint="eastAsia" w:ascii="宋体" w:hAnsi="宋体" w:eastAsia="宋体" w:cs="Times New Roman"/>
                <w:b/>
                <w:color w:val="000000" w:themeColor="text1"/>
                <w:position w:val="-10"/>
                <w:sz w:val="20"/>
                <w:szCs w:val="20"/>
                <w14:textFill>
                  <w14:solidFill>
                    <w14:schemeClr w14:val="tx1"/>
                  </w14:solidFill>
                </w14:textFill>
              </w:rPr>
              <w:t xml:space="preserve">≥20</w:t>
            </w:r>
            <w:r/>
          </w:p>
        </w:tc>
        <w:tc>
          <w:tcPr>
            <w:tcBorders>
              <w:top w:val="none" w:color="000000" w:sz="4" w:space="0"/>
              <w:left w:val="none" w:color="000000" w:sz="4" w:space="0"/>
              <w:bottom w:val="single" w:color="auto" w:sz="4" w:space="0"/>
              <w:right w:val="single" w:color="auto" w:sz="4" w:space="0"/>
            </w:tcBorders>
            <w:tcW w:w="1015"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14:textFill>
                  <w14:solidFill>
                    <w14:schemeClr w14:val="tx1"/>
                  </w14:solidFill>
                </w14:textFill>
              </w:rPr>
            </w:pPr>
            <w:r>
              <w:rPr>
                <w:rFonts w:hint="eastAsia" w:ascii="宋体" w:hAnsi="宋体" w:eastAsia="宋体" w:cs="Times New Roman"/>
                <w:b/>
                <w:color w:val="000000" w:themeColor="text1"/>
                <w:position w:val="-10"/>
                <w:sz w:val="20"/>
                <w:szCs w:val="20"/>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14:textFill>
                  <w14:solidFill>
                    <w14:schemeClr w14:val="tx1"/>
                  </w14:solidFill>
                </w14:textFill>
              </w:rPr>
            </w:pPr>
            <w:r>
              <w:rPr>
                <w:rFonts w:hint="eastAsia" w:ascii="宋体" w:hAnsi="宋体" w:eastAsia="宋体" w:cs="Times New Roman"/>
                <w:b/>
                <w:color w:val="000000" w:themeColor="text1"/>
                <w:position w:val="-10"/>
                <w:sz w:val="20"/>
                <w:szCs w:val="20"/>
                <w14:textFill>
                  <w14:solidFill>
                    <w14:schemeClr w14:val="tx1"/>
                  </w14:solidFill>
                </w14:textFill>
              </w:rPr>
              <w:t xml:space="preserve">≥1000</w:t>
            </w:r>
            <w:r/>
          </w:p>
        </w:tc>
        <w:tc>
          <w:tcPr>
            <w:tcBorders>
              <w:top w:val="none" w:color="000000" w:sz="4" w:space="0"/>
              <w:left w:val="none" w:color="000000" w:sz="4" w:space="0"/>
              <w:bottom w:val="single" w:color="auto" w:sz="4" w:space="0"/>
              <w:right w:val="single" w:color="auto" w:sz="4" w:space="0"/>
            </w:tcBorders>
            <w:tcW w:w="978"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14:textFill>
                  <w14:solidFill>
                    <w14:schemeClr w14:val="tx1"/>
                  </w14:solidFill>
                </w14:textFill>
              </w:rPr>
            </w:pPr>
            <w:r>
              <w:rPr>
                <w:rFonts w:hint="eastAsia" w:ascii="宋体" w:hAnsi="宋体" w:eastAsia="宋体" w:cs="Times New Roman"/>
                <w:b/>
                <w:color w:val="000000" w:themeColor="text1"/>
                <w:position w:val="-10"/>
                <w:sz w:val="20"/>
                <w:szCs w:val="20"/>
                <w14:textFill>
                  <w14:solidFill>
                    <w14:schemeClr w14:val="tx1"/>
                  </w14:solidFill>
                </w14:textFill>
              </w:rPr>
              <w:t xml:space="preserve">≥10</w:t>
            </w:r>
            <w:r/>
          </w:p>
        </w:tc>
        <w:tc>
          <w:tcPr>
            <w:tcBorders>
              <w:top w:val="none" w:color="000000" w:sz="4" w:space="0"/>
              <w:left w:val="none" w:color="000000" w:sz="4" w:space="0"/>
              <w:bottom w:val="single" w:color="auto" w:sz="4" w:space="0"/>
              <w:right w:val="single" w:color="auto" w:sz="4" w:space="0"/>
            </w:tcBorders>
            <w:tcW w:w="1022"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14:textFill>
                  <w14:solidFill>
                    <w14:schemeClr w14:val="tx1"/>
                  </w14:solidFill>
                </w14:textFill>
              </w:rPr>
            </w:pPr>
            <w:r>
              <w:rPr>
                <w:rFonts w:hint="eastAsia" w:ascii="宋体" w:hAnsi="宋体" w:eastAsia="宋体" w:cs="Times New Roman"/>
                <w:b/>
                <w:color w:val="000000" w:themeColor="text1"/>
                <w:position w:val="-10"/>
                <w:sz w:val="20"/>
                <w:szCs w:val="20"/>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14:textFill>
                  <w14:solidFill>
                    <w14:schemeClr w14:val="tx1"/>
                  </w14:solidFill>
                </w14:textFill>
              </w:rPr>
            </w:pPr>
            <w:r>
              <w:rPr>
                <w:rFonts w:hint="eastAsia" w:ascii="宋体" w:hAnsi="宋体" w:eastAsia="宋体" w:cs="Times New Roman"/>
                <w:b/>
                <w:color w:val="000000" w:themeColor="text1"/>
                <w:position w:val="-10"/>
                <w:sz w:val="20"/>
                <w:szCs w:val="20"/>
                <w14:textFill>
                  <w14:solidFill>
                    <w14:schemeClr w14:val="tx1"/>
                  </w14:solidFill>
                </w14:textFill>
              </w:rPr>
              <w:t xml:space="preserve">＜1000</w:t>
            </w:r>
            <w:r/>
          </w:p>
        </w:tc>
        <w:tc>
          <w:tcPr>
            <w:tcBorders>
              <w:top w:val="none" w:color="000000" w:sz="4" w:space="0"/>
              <w:left w:val="none" w:color="000000" w:sz="4" w:space="0"/>
              <w:bottom w:val="single" w:color="auto" w:sz="4" w:space="0"/>
              <w:right w:val="single" w:color="auto" w:sz="4" w:space="0"/>
            </w:tcBorders>
            <w:tcW w:w="898"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14:textFill>
                  <w14:solidFill>
                    <w14:schemeClr w14:val="tx1"/>
                  </w14:solidFill>
                </w14:textFill>
              </w:rPr>
            </w:pPr>
            <w:r>
              <w:rPr>
                <w:rFonts w:hint="eastAsia" w:ascii="宋体" w:hAnsi="宋体" w:eastAsia="宋体" w:cs="Times New Roman"/>
                <w:b/>
                <w:color w:val="000000" w:themeColor="text1"/>
                <w:position w:val="-10"/>
                <w:sz w:val="20"/>
                <w:szCs w:val="20"/>
                <w14:textFill>
                  <w14:solidFill>
                    <w14:schemeClr w14:val="tx1"/>
                  </w14:solidFill>
                </w14:textFill>
              </w:rPr>
              <w:t xml:space="preserve">＜5</w:t>
            </w:r>
            <w:r/>
          </w:p>
        </w:tc>
        <w:tc>
          <w:tcPr>
            <w:tcBorders>
              <w:top w:val="none" w:color="000000" w:sz="4" w:space="0"/>
              <w:left w:val="none" w:color="000000" w:sz="4" w:space="0"/>
              <w:bottom w:val="single" w:color="auto" w:sz="4" w:space="0"/>
              <w:right w:val="single" w:color="auto" w:sz="4" w:space="0"/>
            </w:tcBorders>
            <w:tcW w:w="866"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14:textFill>
                  <w14:solidFill>
                    <w14:schemeClr w14:val="tx1"/>
                  </w14:solidFill>
                </w14:textFill>
              </w:rPr>
            </w:pPr>
            <w:r>
              <w:rPr>
                <w:rFonts w:hint="eastAsia" w:ascii="宋体" w:hAnsi="宋体" w:eastAsia="宋体" w:cs="Times New Roman"/>
                <w:b/>
                <w:color w:val="000000" w:themeColor="text1"/>
                <w:position w:val="-10"/>
                <w:sz w:val="20"/>
                <w:szCs w:val="20"/>
                <w14:textFill>
                  <w14:solidFill>
                    <w14:schemeClr w14:val="tx1"/>
                  </w14:solidFill>
                </w14:textFill>
              </w:rPr>
              <w:t xml:space="preserve">　</w:t>
            </w:r>
            <w:r/>
          </w:p>
        </w:tc>
      </w:tr>
      <w:tr>
        <w:trPr>
          <w:gridAfter w:val="1"/>
          <w:jc w:val="center"/>
          <w:trHeight w:val="22"/>
        </w:trPr>
        <w:tc>
          <w:tcPr>
            <w:tcBorders>
              <w:top w:val="none" w:color="000000" w:sz="4" w:space="0"/>
              <w:left w:val="single" w:color="auto" w:sz="4" w:space="0"/>
              <w:bottom w:val="single" w:color="auto" w:sz="4" w:space="0"/>
              <w:right w:val="single" w:color="auto" w:sz="4" w:space="0"/>
            </w:tcBorders>
            <w:tcW w:w="498" w:type="dxa"/>
            <w:vAlign w:val="center"/>
            <w:textDirection w:val="lrTb"/>
            <w:noWrap w:val="false"/>
          </w:tcPr>
          <w:p>
            <w:pPr>
              <w:ind w:left="-107" w:right="-107"/>
              <w:jc w:val="center"/>
              <w:spacing w:after="0" w:line="240" w:lineRule="auto"/>
              <w:rPr>
                <w:rFonts w:ascii="宋体" w:hAnsi="宋体" w:eastAsia="宋体" w:cs="Times New Roman"/>
                <w:b/>
                <w:bCs/>
                <w:color w:val="000000" w:themeColor="text1"/>
                <w:position w:val="-10"/>
                <w:sz w:val="20"/>
                <w:szCs w:val="20"/>
                <w14:textFill>
                  <w14:solidFill>
                    <w14:schemeClr w14:val="tx1"/>
                  </w14:solidFill>
                </w14:textFill>
              </w:rPr>
            </w:pPr>
            <w:r>
              <w:rPr>
                <w:rFonts w:hint="eastAsia" w:ascii="宋体" w:hAnsi="宋体" w:eastAsia="宋体" w:cs="Times New Roman"/>
                <w:b/>
                <w:bCs/>
                <w:color w:val="000000" w:themeColor="text1"/>
                <w:position w:val="-10"/>
                <w:sz w:val="20"/>
                <w:szCs w:val="20"/>
                <w14:textFill>
                  <w14:solidFill>
                    <w14:schemeClr w14:val="tx1"/>
                  </w14:solidFill>
                </w14:textFill>
              </w:rPr>
              <w:t xml:space="preserve">5</w:t>
            </w:r>
            <w:r/>
          </w:p>
        </w:tc>
        <w:tc>
          <w:tcPr>
            <w:tcBorders>
              <w:top w:val="none" w:color="000000" w:sz="4" w:space="0"/>
              <w:left w:val="none" w:color="000000" w:sz="4" w:space="0"/>
              <w:bottom w:val="single" w:color="auto" w:sz="4" w:space="0"/>
              <w:right w:val="single" w:color="auto" w:sz="4" w:space="0"/>
            </w:tcBorders>
            <w:tcW w:w="1989" w:type="dxa"/>
            <w:vAlign w:val="center"/>
            <w:textDirection w:val="lrTb"/>
            <w:noWrap w:val="false"/>
          </w:tcPr>
          <w:p>
            <w:pPr>
              <w:ind w:left="-27" w:right="-65"/>
              <w:spacing w:after="0" w:line="240" w:lineRule="auto"/>
              <w:widowControl w:val="off"/>
              <w:rPr>
                <w:rFonts w:ascii="宋体" w:hAnsi="宋体" w:eastAsia="宋体" w:cs="Times New Roman"/>
                <w:b/>
                <w:bCs/>
                <w:color w:val="000000" w:themeColor="text1"/>
                <w:position w:val="-10"/>
                <w:sz w:val="20"/>
                <w:szCs w:val="20"/>
                <w14:textFill>
                  <w14:solidFill>
                    <w14:schemeClr w14:val="tx1"/>
                  </w14:solidFill>
                </w14:textFill>
              </w:rPr>
            </w:pPr>
            <w:r>
              <w:rPr>
                <w:rFonts w:hint="eastAsia" w:ascii="宋体" w:hAnsi="宋体" w:eastAsia="宋体" w:cs="Times New Roman"/>
                <w:b/>
                <w:bCs/>
                <w:color w:val="000000" w:themeColor="text1"/>
                <w:position w:val="-10"/>
                <w:sz w:val="20"/>
                <w:szCs w:val="20"/>
                <w14:textFill>
                  <w14:solidFill>
                    <w14:schemeClr w14:val="tx1"/>
                  </w14:solidFill>
                </w14:textFill>
              </w:rPr>
              <w:t xml:space="preserve">零售业</w:t>
            </w:r>
            <w:r/>
          </w:p>
        </w:tc>
        <w:tc>
          <w:tcPr>
            <w:tcBorders>
              <w:top w:val="none" w:color="000000" w:sz="4" w:space="0"/>
              <w:left w:val="none" w:color="000000" w:sz="4" w:space="0"/>
              <w:bottom w:val="single" w:color="auto" w:sz="4" w:space="0"/>
              <w:right w:val="single" w:color="auto" w:sz="4" w:space="0"/>
            </w:tcBorders>
            <w:tcW w:w="1219"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14:textFill>
                  <w14:solidFill>
                    <w14:schemeClr w14:val="tx1"/>
                  </w14:solidFill>
                </w14:textFill>
              </w:rPr>
            </w:pPr>
            <w:r>
              <w:rPr>
                <w:rFonts w:hint="eastAsia" w:ascii="宋体" w:hAnsi="宋体" w:eastAsia="宋体" w:cs="Times New Roman"/>
                <w:b/>
                <w:color w:val="000000" w:themeColor="text1"/>
                <w:position w:val="-10"/>
                <w:sz w:val="20"/>
                <w:szCs w:val="20"/>
                <w14:textFill>
                  <w14:solidFill>
                    <w14:schemeClr w14:val="tx1"/>
                  </w14:solidFill>
                </w14:textFill>
              </w:rPr>
              <w:t xml:space="preserve">≥20000</w:t>
            </w:r>
            <w:r/>
          </w:p>
        </w:tc>
        <w:tc>
          <w:tcPr>
            <w:tcBorders>
              <w:top w:val="none" w:color="000000" w:sz="4" w:space="0"/>
              <w:left w:val="none" w:color="000000" w:sz="4" w:space="0"/>
              <w:bottom w:val="single" w:color="auto" w:sz="4" w:space="0"/>
              <w:right w:val="single" w:color="auto" w:sz="4" w:space="0"/>
            </w:tcBorders>
            <w:tcW w:w="939"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14:textFill>
                  <w14:solidFill>
                    <w14:schemeClr w14:val="tx1"/>
                  </w14:solidFill>
                </w14:textFill>
              </w:rPr>
            </w:pPr>
            <w:r>
              <w:rPr>
                <w:rFonts w:hint="eastAsia" w:ascii="宋体" w:hAnsi="宋体" w:eastAsia="宋体" w:cs="Times New Roman"/>
                <w:b/>
                <w:color w:val="000000" w:themeColor="text1"/>
                <w:position w:val="-10"/>
                <w:sz w:val="20"/>
                <w:szCs w:val="20"/>
                <w14:textFill>
                  <w14:solidFill>
                    <w14:schemeClr w14:val="tx1"/>
                  </w14:solidFill>
                </w14:textFill>
              </w:rPr>
              <w:t xml:space="preserve">≥300</w:t>
            </w:r>
            <w:r/>
          </w:p>
        </w:tc>
        <w:tc>
          <w:tcPr>
            <w:tcBorders>
              <w:top w:val="none" w:color="000000" w:sz="4" w:space="0"/>
              <w:left w:val="none" w:color="000000" w:sz="4" w:space="0"/>
              <w:bottom w:val="single" w:color="auto" w:sz="4" w:space="0"/>
              <w:right w:val="single" w:color="auto" w:sz="4" w:space="0"/>
            </w:tcBorders>
            <w:tcW w:w="957"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14:textFill>
                  <w14:solidFill>
                    <w14:schemeClr w14:val="tx1"/>
                  </w14:solidFill>
                </w14:textFill>
              </w:rPr>
            </w:pPr>
            <w:r>
              <w:rPr>
                <w:rFonts w:hint="eastAsia" w:ascii="宋体" w:hAnsi="宋体" w:eastAsia="宋体" w:cs="Times New Roman"/>
                <w:b/>
                <w:color w:val="000000" w:themeColor="text1"/>
                <w:position w:val="-10"/>
                <w:sz w:val="20"/>
                <w:szCs w:val="20"/>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14:textFill>
                  <w14:solidFill>
                    <w14:schemeClr w14:val="tx1"/>
                  </w14:solidFill>
                </w14:textFill>
              </w:rPr>
            </w:pPr>
            <w:r>
              <w:rPr>
                <w:rFonts w:hint="eastAsia" w:ascii="宋体" w:hAnsi="宋体" w:eastAsia="宋体" w:cs="Times New Roman"/>
                <w:b/>
                <w:color w:val="000000" w:themeColor="text1"/>
                <w:position w:val="-10"/>
                <w:sz w:val="20"/>
                <w:szCs w:val="20"/>
                <w14:textFill>
                  <w14:solidFill>
                    <w14:schemeClr w14:val="tx1"/>
                  </w14:solidFill>
                </w14:textFill>
              </w:rPr>
              <w:t xml:space="preserve">≥500</w:t>
            </w:r>
            <w:r/>
          </w:p>
        </w:tc>
        <w:tc>
          <w:tcPr>
            <w:tcBorders>
              <w:top w:val="none" w:color="000000" w:sz="4" w:space="0"/>
              <w:left w:val="none" w:color="000000" w:sz="4" w:space="0"/>
              <w:bottom w:val="single" w:color="auto" w:sz="4" w:space="0"/>
              <w:right w:val="single" w:color="auto" w:sz="4" w:space="0"/>
            </w:tcBorders>
            <w:tcW w:w="959"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14:textFill>
                  <w14:solidFill>
                    <w14:schemeClr w14:val="tx1"/>
                  </w14:solidFill>
                </w14:textFill>
              </w:rPr>
            </w:pPr>
            <w:r>
              <w:rPr>
                <w:rFonts w:hint="eastAsia" w:ascii="宋体" w:hAnsi="宋体" w:eastAsia="宋体" w:cs="Times New Roman"/>
                <w:b/>
                <w:color w:val="000000" w:themeColor="text1"/>
                <w:position w:val="-10"/>
                <w:sz w:val="20"/>
                <w:szCs w:val="20"/>
                <w14:textFill>
                  <w14:solidFill>
                    <w14:schemeClr w14:val="tx1"/>
                  </w14:solidFill>
                </w14:textFill>
              </w:rPr>
              <w:t xml:space="preserve">≥50</w:t>
            </w:r>
            <w:r/>
          </w:p>
        </w:tc>
        <w:tc>
          <w:tcPr>
            <w:tcBorders>
              <w:top w:val="none" w:color="000000" w:sz="4" w:space="0"/>
              <w:left w:val="none" w:color="000000" w:sz="4" w:space="0"/>
              <w:bottom w:val="single" w:color="auto" w:sz="4" w:space="0"/>
              <w:right w:val="single" w:color="auto" w:sz="4" w:space="0"/>
            </w:tcBorders>
            <w:tcW w:w="1015"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14:textFill>
                  <w14:solidFill>
                    <w14:schemeClr w14:val="tx1"/>
                  </w14:solidFill>
                </w14:textFill>
              </w:rPr>
            </w:pPr>
            <w:r>
              <w:rPr>
                <w:rFonts w:hint="eastAsia" w:ascii="宋体" w:hAnsi="宋体" w:eastAsia="宋体" w:cs="Times New Roman"/>
                <w:b/>
                <w:color w:val="000000" w:themeColor="text1"/>
                <w:position w:val="-10"/>
                <w:sz w:val="20"/>
                <w:szCs w:val="20"/>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14:textFill>
                  <w14:solidFill>
                    <w14:schemeClr w14:val="tx1"/>
                  </w14:solidFill>
                </w14:textFill>
              </w:rPr>
            </w:pPr>
            <w:r>
              <w:rPr>
                <w:rFonts w:hint="eastAsia" w:ascii="宋体" w:hAnsi="宋体" w:eastAsia="宋体" w:cs="Times New Roman"/>
                <w:b/>
                <w:color w:val="000000" w:themeColor="text1"/>
                <w:position w:val="-10"/>
                <w:sz w:val="20"/>
                <w:szCs w:val="20"/>
                <w14:textFill>
                  <w14:solidFill>
                    <w14:schemeClr w14:val="tx1"/>
                  </w14:solidFill>
                </w14:textFill>
              </w:rPr>
              <w:t xml:space="preserve">≥100</w:t>
            </w:r>
            <w:r/>
          </w:p>
        </w:tc>
        <w:tc>
          <w:tcPr>
            <w:tcBorders>
              <w:top w:val="none" w:color="000000" w:sz="4" w:space="0"/>
              <w:left w:val="none" w:color="000000" w:sz="4" w:space="0"/>
              <w:bottom w:val="single" w:color="auto" w:sz="4" w:space="0"/>
              <w:right w:val="single" w:color="auto" w:sz="4" w:space="0"/>
            </w:tcBorders>
            <w:tcW w:w="978"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14:textFill>
                  <w14:solidFill>
                    <w14:schemeClr w14:val="tx1"/>
                  </w14:solidFill>
                </w14:textFill>
              </w:rPr>
            </w:pPr>
            <w:r>
              <w:rPr>
                <w:rFonts w:hint="eastAsia" w:ascii="宋体" w:hAnsi="宋体" w:eastAsia="宋体" w:cs="Times New Roman"/>
                <w:b/>
                <w:color w:val="000000" w:themeColor="text1"/>
                <w:position w:val="-10"/>
                <w:sz w:val="20"/>
                <w:szCs w:val="20"/>
                <w14:textFill>
                  <w14:solidFill>
                    <w14:schemeClr w14:val="tx1"/>
                  </w14:solidFill>
                </w14:textFill>
              </w:rPr>
              <w:t xml:space="preserve">≥10</w:t>
            </w:r>
            <w:r/>
          </w:p>
        </w:tc>
        <w:tc>
          <w:tcPr>
            <w:tcBorders>
              <w:top w:val="none" w:color="000000" w:sz="4" w:space="0"/>
              <w:left w:val="none" w:color="000000" w:sz="4" w:space="0"/>
              <w:bottom w:val="single" w:color="auto" w:sz="4" w:space="0"/>
              <w:right w:val="single" w:color="auto" w:sz="4" w:space="0"/>
            </w:tcBorders>
            <w:tcW w:w="1022"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14:textFill>
                  <w14:solidFill>
                    <w14:schemeClr w14:val="tx1"/>
                  </w14:solidFill>
                </w14:textFill>
              </w:rPr>
            </w:pPr>
            <w:r>
              <w:rPr>
                <w:rFonts w:hint="eastAsia" w:ascii="宋体" w:hAnsi="宋体" w:eastAsia="宋体" w:cs="Times New Roman"/>
                <w:b/>
                <w:color w:val="000000" w:themeColor="text1"/>
                <w:position w:val="-10"/>
                <w:sz w:val="20"/>
                <w:szCs w:val="20"/>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14:textFill>
                  <w14:solidFill>
                    <w14:schemeClr w14:val="tx1"/>
                  </w14:solidFill>
                </w14:textFill>
              </w:rPr>
            </w:pPr>
            <w:r>
              <w:rPr>
                <w:rFonts w:hint="eastAsia" w:ascii="宋体" w:hAnsi="宋体" w:eastAsia="宋体" w:cs="Times New Roman"/>
                <w:b/>
                <w:color w:val="000000" w:themeColor="text1"/>
                <w:position w:val="-10"/>
                <w:sz w:val="20"/>
                <w:szCs w:val="20"/>
                <w14:textFill>
                  <w14:solidFill>
                    <w14:schemeClr w14:val="tx1"/>
                  </w14:solidFill>
                </w14:textFill>
              </w:rPr>
              <w:t xml:space="preserve">＜100</w:t>
            </w:r>
            <w:r/>
          </w:p>
        </w:tc>
        <w:tc>
          <w:tcPr>
            <w:tcBorders>
              <w:top w:val="none" w:color="000000" w:sz="4" w:space="0"/>
              <w:left w:val="none" w:color="000000" w:sz="4" w:space="0"/>
              <w:bottom w:val="single" w:color="auto" w:sz="4" w:space="0"/>
              <w:right w:val="single" w:color="auto" w:sz="4" w:space="0"/>
            </w:tcBorders>
            <w:tcW w:w="898"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14:textFill>
                  <w14:solidFill>
                    <w14:schemeClr w14:val="tx1"/>
                  </w14:solidFill>
                </w14:textFill>
              </w:rPr>
            </w:pPr>
            <w:r>
              <w:rPr>
                <w:rFonts w:hint="eastAsia" w:ascii="宋体" w:hAnsi="宋体" w:eastAsia="宋体" w:cs="Times New Roman"/>
                <w:b/>
                <w:color w:val="000000" w:themeColor="text1"/>
                <w:position w:val="-10"/>
                <w:sz w:val="20"/>
                <w:szCs w:val="20"/>
                <w14:textFill>
                  <w14:solidFill>
                    <w14:schemeClr w14:val="tx1"/>
                  </w14:solidFill>
                </w14:textFill>
              </w:rPr>
              <w:t xml:space="preserve">＜10</w:t>
            </w:r>
            <w:r/>
          </w:p>
        </w:tc>
        <w:tc>
          <w:tcPr>
            <w:tcBorders>
              <w:top w:val="none" w:color="000000" w:sz="4" w:space="0"/>
              <w:left w:val="none" w:color="000000" w:sz="4" w:space="0"/>
              <w:bottom w:val="single" w:color="auto" w:sz="4" w:space="0"/>
              <w:right w:val="single" w:color="auto" w:sz="4" w:space="0"/>
            </w:tcBorders>
            <w:tcW w:w="866"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14:textFill>
                  <w14:solidFill>
                    <w14:schemeClr w14:val="tx1"/>
                  </w14:solidFill>
                </w14:textFill>
              </w:rPr>
            </w:pPr>
            <w:r>
              <w:rPr>
                <w:rFonts w:hint="eastAsia" w:ascii="宋体" w:hAnsi="宋体" w:eastAsia="宋体" w:cs="Times New Roman"/>
                <w:b/>
                <w:color w:val="000000" w:themeColor="text1"/>
                <w:position w:val="-10"/>
                <w:sz w:val="20"/>
                <w:szCs w:val="20"/>
                <w14:textFill>
                  <w14:solidFill>
                    <w14:schemeClr w14:val="tx1"/>
                  </w14:solidFill>
                </w14:textFill>
              </w:rPr>
              <w:t xml:space="preserve">　</w:t>
            </w:r>
            <w:r/>
          </w:p>
        </w:tc>
      </w:tr>
      <w:tr>
        <w:trPr>
          <w:gridAfter w:val="1"/>
          <w:jc w:val="center"/>
          <w:trHeight w:val="22"/>
        </w:trPr>
        <w:tc>
          <w:tcPr>
            <w:tcBorders>
              <w:top w:val="none" w:color="000000" w:sz="4" w:space="0"/>
              <w:left w:val="single" w:color="auto" w:sz="4" w:space="0"/>
              <w:bottom w:val="single" w:color="auto" w:sz="4" w:space="0"/>
              <w:right w:val="single" w:color="auto" w:sz="4" w:space="0"/>
            </w:tcBorders>
            <w:tcW w:w="498" w:type="dxa"/>
            <w:vAlign w:val="center"/>
            <w:textDirection w:val="lrTb"/>
            <w:noWrap w:val="false"/>
          </w:tcPr>
          <w:p>
            <w:pPr>
              <w:ind w:left="-107" w:right="-107"/>
              <w:jc w:val="center"/>
              <w:spacing w:after="0" w:line="240" w:lineRule="auto"/>
              <w:rPr>
                <w:rFonts w:ascii="宋体" w:hAnsi="宋体" w:eastAsia="宋体" w:cs="Times New Roman"/>
                <w:b/>
                <w:bCs/>
                <w:color w:val="000000" w:themeColor="text1"/>
                <w:position w:val="-10"/>
                <w:sz w:val="20"/>
                <w:szCs w:val="20"/>
                <w14:textFill>
                  <w14:solidFill>
                    <w14:schemeClr w14:val="tx1"/>
                  </w14:solidFill>
                </w14:textFill>
              </w:rPr>
            </w:pPr>
            <w:r>
              <w:rPr>
                <w:rFonts w:hint="eastAsia" w:ascii="宋体" w:hAnsi="宋体" w:eastAsia="宋体" w:cs="Times New Roman"/>
                <w:b/>
                <w:bCs/>
                <w:color w:val="000000" w:themeColor="text1"/>
                <w:position w:val="-10"/>
                <w:sz w:val="20"/>
                <w:szCs w:val="20"/>
                <w14:textFill>
                  <w14:solidFill>
                    <w14:schemeClr w14:val="tx1"/>
                  </w14:solidFill>
                </w14:textFill>
              </w:rPr>
              <w:t xml:space="preserve">6</w:t>
            </w:r>
            <w:r/>
          </w:p>
        </w:tc>
        <w:tc>
          <w:tcPr>
            <w:tcBorders>
              <w:top w:val="none" w:color="000000" w:sz="4" w:space="0"/>
              <w:left w:val="none" w:color="000000" w:sz="4" w:space="0"/>
              <w:bottom w:val="single" w:color="auto" w:sz="4" w:space="0"/>
              <w:right w:val="single" w:color="auto" w:sz="4" w:space="0"/>
            </w:tcBorders>
            <w:tcW w:w="1989" w:type="dxa"/>
            <w:vAlign w:val="center"/>
            <w:textDirection w:val="lrTb"/>
            <w:noWrap w:val="false"/>
          </w:tcPr>
          <w:p>
            <w:pPr>
              <w:ind w:left="-27" w:right="-65"/>
              <w:spacing w:after="0" w:line="240" w:lineRule="auto"/>
              <w:widowControl w:val="off"/>
              <w:rPr>
                <w:rFonts w:ascii="宋体" w:hAnsi="宋体" w:eastAsia="宋体" w:cs="Times New Roman"/>
                <w:b/>
                <w:bCs/>
                <w:color w:val="000000" w:themeColor="text1"/>
                <w:position w:val="-10"/>
                <w:sz w:val="20"/>
                <w:szCs w:val="20"/>
                <w14:textFill>
                  <w14:solidFill>
                    <w14:schemeClr w14:val="tx1"/>
                  </w14:solidFill>
                </w14:textFill>
              </w:rPr>
            </w:pPr>
            <w:r>
              <w:rPr>
                <w:rFonts w:hint="eastAsia" w:ascii="宋体" w:hAnsi="宋体" w:eastAsia="宋体" w:cs="Times New Roman"/>
                <w:b/>
                <w:bCs/>
                <w:color w:val="000000" w:themeColor="text1"/>
                <w:position w:val="-10"/>
                <w:sz w:val="20"/>
                <w:szCs w:val="20"/>
                <w14:textFill>
                  <w14:solidFill>
                    <w14:schemeClr w14:val="tx1"/>
                  </w14:solidFill>
                </w14:textFill>
              </w:rPr>
              <w:t xml:space="preserve">交通运输业</w:t>
            </w:r>
            <w:r/>
          </w:p>
        </w:tc>
        <w:tc>
          <w:tcPr>
            <w:tcBorders>
              <w:top w:val="none" w:color="000000" w:sz="4" w:space="0"/>
              <w:left w:val="none" w:color="000000" w:sz="4" w:space="0"/>
              <w:bottom w:val="single" w:color="auto" w:sz="4" w:space="0"/>
              <w:right w:val="single" w:color="auto" w:sz="4" w:space="0"/>
            </w:tcBorders>
            <w:tcW w:w="1219"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14:textFill>
                  <w14:solidFill>
                    <w14:schemeClr w14:val="tx1"/>
                  </w14:solidFill>
                </w14:textFill>
              </w:rPr>
            </w:pPr>
            <w:r>
              <w:rPr>
                <w:rFonts w:hint="eastAsia" w:ascii="宋体" w:hAnsi="宋体" w:eastAsia="宋体" w:cs="Times New Roman"/>
                <w:b/>
                <w:color w:val="000000" w:themeColor="text1"/>
                <w:position w:val="-10"/>
                <w:sz w:val="20"/>
                <w:szCs w:val="20"/>
                <w14:textFill>
                  <w14:solidFill>
                    <w14:schemeClr w14:val="tx1"/>
                  </w14:solidFill>
                </w14:textFill>
              </w:rPr>
              <w:t xml:space="preserve">≥30000</w:t>
            </w:r>
            <w:r/>
          </w:p>
        </w:tc>
        <w:tc>
          <w:tcPr>
            <w:tcBorders>
              <w:top w:val="none" w:color="000000" w:sz="4" w:space="0"/>
              <w:left w:val="none" w:color="000000" w:sz="4" w:space="0"/>
              <w:bottom w:val="single" w:color="auto" w:sz="4" w:space="0"/>
              <w:right w:val="single" w:color="auto" w:sz="4" w:space="0"/>
            </w:tcBorders>
            <w:tcW w:w="939"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14:textFill>
                  <w14:solidFill>
                    <w14:schemeClr w14:val="tx1"/>
                  </w14:solidFill>
                </w14:textFill>
              </w:rPr>
            </w:pPr>
            <w:r>
              <w:rPr>
                <w:rFonts w:hint="eastAsia" w:ascii="宋体" w:hAnsi="宋体" w:eastAsia="宋体" w:cs="Times New Roman"/>
                <w:b/>
                <w:color w:val="000000" w:themeColor="text1"/>
                <w:position w:val="-10"/>
                <w:sz w:val="20"/>
                <w:szCs w:val="20"/>
                <w14:textFill>
                  <w14:solidFill>
                    <w14:schemeClr w14:val="tx1"/>
                  </w14:solidFill>
                </w14:textFill>
              </w:rPr>
              <w:t xml:space="preserve">≥1000</w:t>
            </w:r>
            <w:r/>
          </w:p>
        </w:tc>
        <w:tc>
          <w:tcPr>
            <w:tcBorders>
              <w:top w:val="none" w:color="000000" w:sz="4" w:space="0"/>
              <w:left w:val="none" w:color="000000" w:sz="4" w:space="0"/>
              <w:bottom w:val="single" w:color="auto" w:sz="4" w:space="0"/>
              <w:right w:val="single" w:color="auto" w:sz="4" w:space="0"/>
            </w:tcBorders>
            <w:tcW w:w="957"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14:textFill>
                  <w14:solidFill>
                    <w14:schemeClr w14:val="tx1"/>
                  </w14:solidFill>
                </w14:textFill>
              </w:rPr>
            </w:pPr>
            <w:r>
              <w:rPr>
                <w:rFonts w:hint="eastAsia" w:ascii="宋体" w:hAnsi="宋体" w:eastAsia="宋体" w:cs="Times New Roman"/>
                <w:b/>
                <w:color w:val="000000" w:themeColor="text1"/>
                <w:position w:val="-10"/>
                <w:sz w:val="20"/>
                <w:szCs w:val="20"/>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14:textFill>
                  <w14:solidFill>
                    <w14:schemeClr w14:val="tx1"/>
                  </w14:solidFill>
                </w14:textFill>
              </w:rPr>
            </w:pPr>
            <w:r>
              <w:rPr>
                <w:rFonts w:hint="eastAsia" w:ascii="宋体" w:hAnsi="宋体" w:eastAsia="宋体" w:cs="Times New Roman"/>
                <w:b/>
                <w:color w:val="000000" w:themeColor="text1"/>
                <w:position w:val="-10"/>
                <w:sz w:val="20"/>
                <w:szCs w:val="20"/>
                <w14:textFill>
                  <w14:solidFill>
                    <w14:schemeClr w14:val="tx1"/>
                  </w14:solidFill>
                </w14:textFill>
              </w:rPr>
              <w:t xml:space="preserve">≥3000</w:t>
            </w:r>
            <w:r/>
          </w:p>
        </w:tc>
        <w:tc>
          <w:tcPr>
            <w:tcBorders>
              <w:top w:val="none" w:color="000000" w:sz="4" w:space="0"/>
              <w:left w:val="none" w:color="000000" w:sz="4" w:space="0"/>
              <w:bottom w:val="single" w:color="auto" w:sz="4" w:space="0"/>
              <w:right w:val="single" w:color="auto" w:sz="4" w:space="0"/>
            </w:tcBorders>
            <w:tcW w:w="959"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14:textFill>
                  <w14:solidFill>
                    <w14:schemeClr w14:val="tx1"/>
                  </w14:solidFill>
                </w14:textFill>
              </w:rPr>
            </w:pPr>
            <w:r>
              <w:rPr>
                <w:rFonts w:hint="eastAsia" w:ascii="宋体" w:hAnsi="宋体" w:eastAsia="宋体" w:cs="Times New Roman"/>
                <w:b/>
                <w:color w:val="000000" w:themeColor="text1"/>
                <w:position w:val="-10"/>
                <w:sz w:val="20"/>
                <w:szCs w:val="20"/>
                <w14:textFill>
                  <w14:solidFill>
                    <w14:schemeClr w14:val="tx1"/>
                  </w14:solidFill>
                </w14:textFill>
              </w:rPr>
              <w:t xml:space="preserve">≥300</w:t>
            </w:r>
            <w:r/>
          </w:p>
        </w:tc>
        <w:tc>
          <w:tcPr>
            <w:tcBorders>
              <w:top w:val="none" w:color="000000" w:sz="4" w:space="0"/>
              <w:left w:val="none" w:color="000000" w:sz="4" w:space="0"/>
              <w:bottom w:val="single" w:color="auto" w:sz="4" w:space="0"/>
              <w:right w:val="single" w:color="auto" w:sz="4" w:space="0"/>
            </w:tcBorders>
            <w:tcW w:w="1015"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14:textFill>
                  <w14:solidFill>
                    <w14:schemeClr w14:val="tx1"/>
                  </w14:solidFill>
                </w14:textFill>
              </w:rPr>
            </w:pPr>
            <w:r>
              <w:rPr>
                <w:rFonts w:hint="eastAsia" w:ascii="宋体" w:hAnsi="宋体" w:eastAsia="宋体" w:cs="Times New Roman"/>
                <w:b/>
                <w:color w:val="000000" w:themeColor="text1"/>
                <w:position w:val="-10"/>
                <w:sz w:val="20"/>
                <w:szCs w:val="20"/>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14:textFill>
                  <w14:solidFill>
                    <w14:schemeClr w14:val="tx1"/>
                  </w14:solidFill>
                </w14:textFill>
              </w:rPr>
            </w:pPr>
            <w:r>
              <w:rPr>
                <w:rFonts w:hint="eastAsia" w:ascii="宋体" w:hAnsi="宋体" w:eastAsia="宋体" w:cs="Times New Roman"/>
                <w:b/>
                <w:color w:val="000000" w:themeColor="text1"/>
                <w:position w:val="-10"/>
                <w:sz w:val="20"/>
                <w:szCs w:val="20"/>
                <w14:textFill>
                  <w14:solidFill>
                    <w14:schemeClr w14:val="tx1"/>
                  </w14:solidFill>
                </w14:textFill>
              </w:rPr>
              <w:t xml:space="preserve">≥200</w:t>
            </w:r>
            <w:r/>
          </w:p>
        </w:tc>
        <w:tc>
          <w:tcPr>
            <w:tcBorders>
              <w:top w:val="none" w:color="000000" w:sz="4" w:space="0"/>
              <w:left w:val="none" w:color="000000" w:sz="4" w:space="0"/>
              <w:bottom w:val="single" w:color="auto" w:sz="4" w:space="0"/>
              <w:right w:val="single" w:color="auto" w:sz="4" w:space="0"/>
            </w:tcBorders>
            <w:tcW w:w="978"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14:textFill>
                  <w14:solidFill>
                    <w14:schemeClr w14:val="tx1"/>
                  </w14:solidFill>
                </w14:textFill>
              </w:rPr>
            </w:pPr>
            <w:r>
              <w:rPr>
                <w:rFonts w:hint="eastAsia" w:ascii="宋体" w:hAnsi="宋体" w:eastAsia="宋体" w:cs="Times New Roman"/>
                <w:b/>
                <w:color w:val="000000" w:themeColor="text1"/>
                <w:position w:val="-10"/>
                <w:sz w:val="20"/>
                <w:szCs w:val="20"/>
                <w14:textFill>
                  <w14:solidFill>
                    <w14:schemeClr w14:val="tx1"/>
                  </w14:solidFill>
                </w14:textFill>
              </w:rPr>
              <w:t xml:space="preserve">≥20</w:t>
            </w:r>
            <w:r/>
          </w:p>
        </w:tc>
        <w:tc>
          <w:tcPr>
            <w:tcBorders>
              <w:top w:val="none" w:color="000000" w:sz="4" w:space="0"/>
              <w:left w:val="none" w:color="000000" w:sz="4" w:space="0"/>
              <w:bottom w:val="single" w:color="auto" w:sz="4" w:space="0"/>
              <w:right w:val="single" w:color="auto" w:sz="4" w:space="0"/>
            </w:tcBorders>
            <w:tcW w:w="1022"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14:textFill>
                  <w14:solidFill>
                    <w14:schemeClr w14:val="tx1"/>
                  </w14:solidFill>
                </w14:textFill>
              </w:rPr>
            </w:pPr>
            <w:r>
              <w:rPr>
                <w:rFonts w:hint="eastAsia" w:ascii="宋体" w:hAnsi="宋体" w:eastAsia="宋体" w:cs="Times New Roman"/>
                <w:b/>
                <w:color w:val="000000" w:themeColor="text1"/>
                <w:position w:val="-10"/>
                <w:sz w:val="20"/>
                <w:szCs w:val="20"/>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14:textFill>
                  <w14:solidFill>
                    <w14:schemeClr w14:val="tx1"/>
                  </w14:solidFill>
                </w14:textFill>
              </w:rPr>
            </w:pPr>
            <w:r>
              <w:rPr>
                <w:rFonts w:hint="eastAsia" w:ascii="宋体" w:hAnsi="宋体" w:eastAsia="宋体" w:cs="Times New Roman"/>
                <w:b/>
                <w:color w:val="000000" w:themeColor="text1"/>
                <w:position w:val="-10"/>
                <w:sz w:val="20"/>
                <w:szCs w:val="20"/>
                <w14:textFill>
                  <w14:solidFill>
                    <w14:schemeClr w14:val="tx1"/>
                  </w14:solidFill>
                </w14:textFill>
              </w:rPr>
              <w:t xml:space="preserve">＜200</w:t>
            </w:r>
            <w:r/>
          </w:p>
        </w:tc>
        <w:tc>
          <w:tcPr>
            <w:tcBorders>
              <w:top w:val="none" w:color="000000" w:sz="4" w:space="0"/>
              <w:left w:val="none" w:color="000000" w:sz="4" w:space="0"/>
              <w:bottom w:val="single" w:color="auto" w:sz="4" w:space="0"/>
              <w:right w:val="single" w:color="auto" w:sz="4" w:space="0"/>
            </w:tcBorders>
            <w:tcW w:w="898"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14:textFill>
                  <w14:solidFill>
                    <w14:schemeClr w14:val="tx1"/>
                  </w14:solidFill>
                </w14:textFill>
              </w:rPr>
            </w:pPr>
            <w:r>
              <w:rPr>
                <w:rFonts w:hint="eastAsia" w:ascii="宋体" w:hAnsi="宋体" w:eastAsia="宋体" w:cs="Times New Roman"/>
                <w:b/>
                <w:color w:val="000000" w:themeColor="text1"/>
                <w:position w:val="-10"/>
                <w:sz w:val="20"/>
                <w:szCs w:val="20"/>
                <w14:textFill>
                  <w14:solidFill>
                    <w14:schemeClr w14:val="tx1"/>
                  </w14:solidFill>
                </w14:textFill>
              </w:rPr>
              <w:t xml:space="preserve">＜20</w:t>
            </w:r>
            <w:r/>
          </w:p>
        </w:tc>
        <w:tc>
          <w:tcPr>
            <w:tcBorders>
              <w:top w:val="none" w:color="000000" w:sz="4" w:space="0"/>
              <w:left w:val="none" w:color="000000" w:sz="4" w:space="0"/>
              <w:bottom w:val="single" w:color="auto" w:sz="4" w:space="0"/>
              <w:right w:val="single" w:color="auto" w:sz="4" w:space="0"/>
            </w:tcBorders>
            <w:tcW w:w="866"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14:textFill>
                  <w14:solidFill>
                    <w14:schemeClr w14:val="tx1"/>
                  </w14:solidFill>
                </w14:textFill>
              </w:rPr>
            </w:pPr>
            <w:r>
              <w:rPr>
                <w:rFonts w:hint="eastAsia" w:ascii="宋体" w:hAnsi="宋体" w:eastAsia="宋体" w:cs="Times New Roman"/>
                <w:b/>
                <w:color w:val="000000" w:themeColor="text1"/>
                <w:position w:val="-10"/>
                <w:sz w:val="20"/>
                <w:szCs w:val="20"/>
                <w14:textFill>
                  <w14:solidFill>
                    <w14:schemeClr w14:val="tx1"/>
                  </w14:solidFill>
                </w14:textFill>
              </w:rPr>
              <w:t xml:space="preserve">　</w:t>
            </w:r>
            <w:r/>
          </w:p>
        </w:tc>
      </w:tr>
      <w:tr>
        <w:trPr>
          <w:gridAfter w:val="1"/>
          <w:jc w:val="center"/>
          <w:trHeight w:val="22"/>
        </w:trPr>
        <w:tc>
          <w:tcPr>
            <w:tcBorders>
              <w:top w:val="none" w:color="000000" w:sz="4" w:space="0"/>
              <w:left w:val="single" w:color="auto" w:sz="4" w:space="0"/>
              <w:bottom w:val="single" w:color="auto" w:sz="4" w:space="0"/>
              <w:right w:val="single" w:color="auto" w:sz="4" w:space="0"/>
            </w:tcBorders>
            <w:tcW w:w="498" w:type="dxa"/>
            <w:vAlign w:val="center"/>
            <w:textDirection w:val="lrTb"/>
            <w:noWrap w:val="false"/>
          </w:tcPr>
          <w:p>
            <w:pPr>
              <w:ind w:left="-107" w:right="-107"/>
              <w:jc w:val="center"/>
              <w:spacing w:after="0" w:line="240" w:lineRule="auto"/>
              <w:rPr>
                <w:rFonts w:ascii="宋体" w:hAnsi="宋体" w:eastAsia="宋体" w:cs="Times New Roman"/>
                <w:b/>
                <w:bCs/>
                <w:color w:val="000000" w:themeColor="text1"/>
                <w:position w:val="-10"/>
                <w:sz w:val="20"/>
                <w:szCs w:val="20"/>
                <w14:textFill>
                  <w14:solidFill>
                    <w14:schemeClr w14:val="tx1"/>
                  </w14:solidFill>
                </w14:textFill>
              </w:rPr>
            </w:pPr>
            <w:r>
              <w:rPr>
                <w:rFonts w:hint="eastAsia" w:ascii="宋体" w:hAnsi="宋体" w:eastAsia="宋体" w:cs="Times New Roman"/>
                <w:b/>
                <w:bCs/>
                <w:color w:val="000000" w:themeColor="text1"/>
                <w:position w:val="-10"/>
                <w:sz w:val="20"/>
                <w:szCs w:val="20"/>
                <w14:textFill>
                  <w14:solidFill>
                    <w14:schemeClr w14:val="tx1"/>
                  </w14:solidFill>
                </w14:textFill>
              </w:rPr>
              <w:t xml:space="preserve">7</w:t>
            </w:r>
            <w:r/>
          </w:p>
        </w:tc>
        <w:tc>
          <w:tcPr>
            <w:tcBorders>
              <w:top w:val="none" w:color="000000" w:sz="4" w:space="0"/>
              <w:left w:val="none" w:color="000000" w:sz="4" w:space="0"/>
              <w:bottom w:val="single" w:color="auto" w:sz="4" w:space="0"/>
              <w:right w:val="single" w:color="auto" w:sz="4" w:space="0"/>
            </w:tcBorders>
            <w:tcW w:w="1989" w:type="dxa"/>
            <w:vAlign w:val="center"/>
            <w:textDirection w:val="lrTb"/>
            <w:noWrap w:val="false"/>
          </w:tcPr>
          <w:p>
            <w:pPr>
              <w:ind w:left="-27" w:right="-65"/>
              <w:spacing w:after="0" w:line="240" w:lineRule="auto"/>
              <w:widowControl w:val="off"/>
              <w:rPr>
                <w:rFonts w:ascii="宋体" w:hAnsi="宋体" w:eastAsia="宋体" w:cs="Times New Roman"/>
                <w:b/>
                <w:bCs/>
                <w:color w:val="000000" w:themeColor="text1"/>
                <w:position w:val="-10"/>
                <w:sz w:val="20"/>
                <w:szCs w:val="20"/>
                <w14:textFill>
                  <w14:solidFill>
                    <w14:schemeClr w14:val="tx1"/>
                  </w14:solidFill>
                </w14:textFill>
              </w:rPr>
            </w:pPr>
            <w:r>
              <w:rPr>
                <w:rFonts w:hint="eastAsia" w:ascii="宋体" w:hAnsi="宋体" w:eastAsia="宋体" w:cs="Times New Roman"/>
                <w:b/>
                <w:bCs/>
                <w:color w:val="000000" w:themeColor="text1"/>
                <w:position w:val="-10"/>
                <w:sz w:val="20"/>
                <w:szCs w:val="20"/>
                <w14:textFill>
                  <w14:solidFill>
                    <w14:schemeClr w14:val="tx1"/>
                  </w14:solidFill>
                </w14:textFill>
              </w:rPr>
              <w:t xml:space="preserve">仓储业</w:t>
            </w:r>
            <w:r/>
          </w:p>
        </w:tc>
        <w:tc>
          <w:tcPr>
            <w:tcBorders>
              <w:top w:val="none" w:color="000000" w:sz="4" w:space="0"/>
              <w:left w:val="none" w:color="000000" w:sz="4" w:space="0"/>
              <w:bottom w:val="single" w:color="auto" w:sz="4" w:space="0"/>
              <w:right w:val="single" w:color="auto" w:sz="4" w:space="0"/>
            </w:tcBorders>
            <w:tcW w:w="1219"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14:textFill>
                  <w14:solidFill>
                    <w14:schemeClr w14:val="tx1"/>
                  </w14:solidFill>
                </w14:textFill>
              </w:rPr>
            </w:pPr>
            <w:r>
              <w:rPr>
                <w:rFonts w:hint="eastAsia" w:ascii="宋体" w:hAnsi="宋体" w:eastAsia="宋体" w:cs="Times New Roman"/>
                <w:b/>
                <w:color w:val="000000" w:themeColor="text1"/>
                <w:position w:val="-10"/>
                <w:sz w:val="20"/>
                <w:szCs w:val="20"/>
                <w14:textFill>
                  <w14:solidFill>
                    <w14:schemeClr w14:val="tx1"/>
                  </w14:solidFill>
                </w14:textFill>
              </w:rPr>
              <w:t xml:space="preserve">≥30000</w:t>
            </w:r>
            <w:r/>
          </w:p>
        </w:tc>
        <w:tc>
          <w:tcPr>
            <w:tcBorders>
              <w:top w:val="none" w:color="000000" w:sz="4" w:space="0"/>
              <w:left w:val="none" w:color="000000" w:sz="4" w:space="0"/>
              <w:bottom w:val="single" w:color="auto" w:sz="4" w:space="0"/>
              <w:right w:val="single" w:color="auto" w:sz="4" w:space="0"/>
            </w:tcBorders>
            <w:tcW w:w="939"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14:textFill>
                  <w14:solidFill>
                    <w14:schemeClr w14:val="tx1"/>
                  </w14:solidFill>
                </w14:textFill>
              </w:rPr>
            </w:pPr>
            <w:r>
              <w:rPr>
                <w:rFonts w:hint="eastAsia" w:ascii="宋体" w:hAnsi="宋体" w:eastAsia="宋体" w:cs="Times New Roman"/>
                <w:b/>
                <w:color w:val="000000" w:themeColor="text1"/>
                <w:position w:val="-10"/>
                <w:sz w:val="20"/>
                <w:szCs w:val="20"/>
                <w14:textFill>
                  <w14:solidFill>
                    <w14:schemeClr w14:val="tx1"/>
                  </w14:solidFill>
                </w14:textFill>
              </w:rPr>
              <w:t xml:space="preserve">≥200</w:t>
            </w:r>
            <w:r/>
          </w:p>
        </w:tc>
        <w:tc>
          <w:tcPr>
            <w:tcBorders>
              <w:top w:val="none" w:color="000000" w:sz="4" w:space="0"/>
              <w:left w:val="none" w:color="000000" w:sz="4" w:space="0"/>
              <w:bottom w:val="single" w:color="auto" w:sz="4" w:space="0"/>
              <w:right w:val="single" w:color="auto" w:sz="4" w:space="0"/>
            </w:tcBorders>
            <w:tcW w:w="957"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14:textFill>
                  <w14:solidFill>
                    <w14:schemeClr w14:val="tx1"/>
                  </w14:solidFill>
                </w14:textFill>
              </w:rPr>
            </w:pPr>
            <w:r>
              <w:rPr>
                <w:rFonts w:hint="eastAsia" w:ascii="宋体" w:hAnsi="宋体" w:eastAsia="宋体" w:cs="Times New Roman"/>
                <w:b/>
                <w:color w:val="000000" w:themeColor="text1"/>
                <w:position w:val="-10"/>
                <w:sz w:val="20"/>
                <w:szCs w:val="20"/>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14:textFill>
                  <w14:solidFill>
                    <w14:schemeClr w14:val="tx1"/>
                  </w14:solidFill>
                </w14:textFill>
              </w:rPr>
            </w:pPr>
            <w:r>
              <w:rPr>
                <w:rFonts w:hint="eastAsia" w:ascii="宋体" w:hAnsi="宋体" w:eastAsia="宋体" w:cs="Times New Roman"/>
                <w:b/>
                <w:color w:val="000000" w:themeColor="text1"/>
                <w:position w:val="-10"/>
                <w:sz w:val="20"/>
                <w:szCs w:val="20"/>
                <w14:textFill>
                  <w14:solidFill>
                    <w14:schemeClr w14:val="tx1"/>
                  </w14:solidFill>
                </w14:textFill>
              </w:rPr>
              <w:t xml:space="preserve">≥1000</w:t>
            </w:r>
            <w:r/>
          </w:p>
        </w:tc>
        <w:tc>
          <w:tcPr>
            <w:tcBorders>
              <w:top w:val="none" w:color="000000" w:sz="4" w:space="0"/>
              <w:left w:val="none" w:color="000000" w:sz="4" w:space="0"/>
              <w:bottom w:val="single" w:color="auto" w:sz="4" w:space="0"/>
              <w:right w:val="single" w:color="auto" w:sz="4" w:space="0"/>
            </w:tcBorders>
            <w:tcW w:w="959"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14:textFill>
                  <w14:solidFill>
                    <w14:schemeClr w14:val="tx1"/>
                  </w14:solidFill>
                </w14:textFill>
              </w:rPr>
            </w:pPr>
            <w:r>
              <w:rPr>
                <w:rFonts w:hint="eastAsia" w:ascii="宋体" w:hAnsi="宋体" w:eastAsia="宋体" w:cs="Times New Roman"/>
                <w:b/>
                <w:color w:val="000000" w:themeColor="text1"/>
                <w:position w:val="-10"/>
                <w:sz w:val="20"/>
                <w:szCs w:val="20"/>
                <w14:textFill>
                  <w14:solidFill>
                    <w14:schemeClr w14:val="tx1"/>
                  </w14:solidFill>
                </w14:textFill>
              </w:rPr>
              <w:t xml:space="preserve">≥100</w:t>
            </w:r>
            <w:r/>
          </w:p>
        </w:tc>
        <w:tc>
          <w:tcPr>
            <w:tcBorders>
              <w:top w:val="none" w:color="000000" w:sz="4" w:space="0"/>
              <w:left w:val="none" w:color="000000" w:sz="4" w:space="0"/>
              <w:bottom w:val="single" w:color="auto" w:sz="4" w:space="0"/>
              <w:right w:val="single" w:color="auto" w:sz="4" w:space="0"/>
            </w:tcBorders>
            <w:tcW w:w="1015"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14:textFill>
                  <w14:solidFill>
                    <w14:schemeClr w14:val="tx1"/>
                  </w14:solidFill>
                </w14:textFill>
              </w:rPr>
            </w:pPr>
            <w:r>
              <w:rPr>
                <w:rFonts w:hint="eastAsia" w:ascii="宋体" w:hAnsi="宋体" w:eastAsia="宋体" w:cs="Times New Roman"/>
                <w:b/>
                <w:color w:val="000000" w:themeColor="text1"/>
                <w:position w:val="-10"/>
                <w:sz w:val="20"/>
                <w:szCs w:val="20"/>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14:textFill>
                  <w14:solidFill>
                    <w14:schemeClr w14:val="tx1"/>
                  </w14:solidFill>
                </w14:textFill>
              </w:rPr>
            </w:pPr>
            <w:r>
              <w:rPr>
                <w:rFonts w:hint="eastAsia" w:ascii="宋体" w:hAnsi="宋体" w:eastAsia="宋体" w:cs="Times New Roman"/>
                <w:b/>
                <w:color w:val="000000" w:themeColor="text1"/>
                <w:position w:val="-10"/>
                <w:sz w:val="20"/>
                <w:szCs w:val="20"/>
                <w14:textFill>
                  <w14:solidFill>
                    <w14:schemeClr w14:val="tx1"/>
                  </w14:solidFill>
                </w14:textFill>
              </w:rPr>
              <w:t xml:space="preserve">≥100</w:t>
            </w:r>
            <w:r/>
          </w:p>
        </w:tc>
        <w:tc>
          <w:tcPr>
            <w:tcBorders>
              <w:top w:val="none" w:color="000000" w:sz="4" w:space="0"/>
              <w:left w:val="none" w:color="000000" w:sz="4" w:space="0"/>
              <w:bottom w:val="single" w:color="auto" w:sz="4" w:space="0"/>
              <w:right w:val="single" w:color="auto" w:sz="4" w:space="0"/>
            </w:tcBorders>
            <w:tcW w:w="978"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14:textFill>
                  <w14:solidFill>
                    <w14:schemeClr w14:val="tx1"/>
                  </w14:solidFill>
                </w14:textFill>
              </w:rPr>
            </w:pPr>
            <w:r>
              <w:rPr>
                <w:rFonts w:hint="eastAsia" w:ascii="宋体" w:hAnsi="宋体" w:eastAsia="宋体" w:cs="Times New Roman"/>
                <w:b/>
                <w:color w:val="000000" w:themeColor="text1"/>
                <w:position w:val="-10"/>
                <w:sz w:val="20"/>
                <w:szCs w:val="20"/>
                <w14:textFill>
                  <w14:solidFill>
                    <w14:schemeClr w14:val="tx1"/>
                  </w14:solidFill>
                </w14:textFill>
              </w:rPr>
              <w:t xml:space="preserve">≥20</w:t>
            </w:r>
            <w:r/>
          </w:p>
        </w:tc>
        <w:tc>
          <w:tcPr>
            <w:tcBorders>
              <w:top w:val="none" w:color="000000" w:sz="4" w:space="0"/>
              <w:left w:val="none" w:color="000000" w:sz="4" w:space="0"/>
              <w:bottom w:val="single" w:color="auto" w:sz="4" w:space="0"/>
              <w:right w:val="single" w:color="auto" w:sz="4" w:space="0"/>
            </w:tcBorders>
            <w:tcW w:w="1022"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14:textFill>
                  <w14:solidFill>
                    <w14:schemeClr w14:val="tx1"/>
                  </w14:solidFill>
                </w14:textFill>
              </w:rPr>
            </w:pPr>
            <w:r>
              <w:rPr>
                <w:rFonts w:hint="eastAsia" w:ascii="宋体" w:hAnsi="宋体" w:eastAsia="宋体" w:cs="Times New Roman"/>
                <w:b/>
                <w:color w:val="000000" w:themeColor="text1"/>
                <w:position w:val="-10"/>
                <w:sz w:val="20"/>
                <w:szCs w:val="20"/>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14:textFill>
                  <w14:solidFill>
                    <w14:schemeClr w14:val="tx1"/>
                  </w14:solidFill>
                </w14:textFill>
              </w:rPr>
            </w:pPr>
            <w:r>
              <w:rPr>
                <w:rFonts w:hint="eastAsia" w:ascii="宋体" w:hAnsi="宋体" w:eastAsia="宋体" w:cs="Times New Roman"/>
                <w:b/>
                <w:color w:val="000000" w:themeColor="text1"/>
                <w:position w:val="-10"/>
                <w:sz w:val="20"/>
                <w:szCs w:val="20"/>
                <w14:textFill>
                  <w14:solidFill>
                    <w14:schemeClr w14:val="tx1"/>
                  </w14:solidFill>
                </w14:textFill>
              </w:rPr>
              <w:t xml:space="preserve">＜100</w:t>
            </w:r>
            <w:r/>
          </w:p>
        </w:tc>
        <w:tc>
          <w:tcPr>
            <w:tcBorders>
              <w:top w:val="none" w:color="000000" w:sz="4" w:space="0"/>
              <w:left w:val="none" w:color="000000" w:sz="4" w:space="0"/>
              <w:bottom w:val="single" w:color="auto" w:sz="4" w:space="0"/>
              <w:right w:val="single" w:color="auto" w:sz="4" w:space="0"/>
            </w:tcBorders>
            <w:tcW w:w="898"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14:textFill>
                  <w14:solidFill>
                    <w14:schemeClr w14:val="tx1"/>
                  </w14:solidFill>
                </w14:textFill>
              </w:rPr>
            </w:pPr>
            <w:r>
              <w:rPr>
                <w:rFonts w:hint="eastAsia" w:ascii="宋体" w:hAnsi="宋体" w:eastAsia="宋体" w:cs="Times New Roman"/>
                <w:b/>
                <w:color w:val="000000" w:themeColor="text1"/>
                <w:position w:val="-10"/>
                <w:sz w:val="20"/>
                <w:szCs w:val="20"/>
                <w14:textFill>
                  <w14:solidFill>
                    <w14:schemeClr w14:val="tx1"/>
                  </w14:solidFill>
                </w14:textFill>
              </w:rPr>
              <w:t xml:space="preserve">＜20</w:t>
            </w:r>
            <w:r/>
          </w:p>
        </w:tc>
        <w:tc>
          <w:tcPr>
            <w:tcBorders>
              <w:top w:val="none" w:color="000000" w:sz="4" w:space="0"/>
              <w:left w:val="none" w:color="000000" w:sz="4" w:space="0"/>
              <w:bottom w:val="single" w:color="auto" w:sz="4" w:space="0"/>
              <w:right w:val="single" w:color="auto" w:sz="4" w:space="0"/>
            </w:tcBorders>
            <w:tcW w:w="866"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14:textFill>
                  <w14:solidFill>
                    <w14:schemeClr w14:val="tx1"/>
                  </w14:solidFill>
                </w14:textFill>
              </w:rPr>
            </w:pPr>
            <w:r>
              <w:rPr>
                <w:rFonts w:hint="eastAsia" w:ascii="宋体" w:hAnsi="宋体" w:eastAsia="宋体" w:cs="Times New Roman"/>
                <w:b/>
                <w:color w:val="000000" w:themeColor="text1"/>
                <w:position w:val="-10"/>
                <w:sz w:val="20"/>
                <w:szCs w:val="20"/>
                <w14:textFill>
                  <w14:solidFill>
                    <w14:schemeClr w14:val="tx1"/>
                  </w14:solidFill>
                </w14:textFill>
              </w:rPr>
              <w:t xml:space="preserve">　</w:t>
            </w:r>
            <w:r/>
          </w:p>
        </w:tc>
      </w:tr>
      <w:tr>
        <w:trPr>
          <w:gridAfter w:val="1"/>
          <w:jc w:val="center"/>
          <w:trHeight w:val="22"/>
        </w:trPr>
        <w:tc>
          <w:tcPr>
            <w:tcBorders>
              <w:top w:val="none" w:color="000000" w:sz="4" w:space="0"/>
              <w:left w:val="single" w:color="auto" w:sz="4" w:space="0"/>
              <w:bottom w:val="single" w:color="auto" w:sz="4" w:space="0"/>
              <w:right w:val="single" w:color="auto" w:sz="4" w:space="0"/>
            </w:tcBorders>
            <w:tcW w:w="498" w:type="dxa"/>
            <w:vAlign w:val="center"/>
            <w:textDirection w:val="lrTb"/>
            <w:noWrap w:val="false"/>
          </w:tcPr>
          <w:p>
            <w:pPr>
              <w:ind w:left="-107" w:right="-107"/>
              <w:jc w:val="center"/>
              <w:spacing w:after="0" w:line="240" w:lineRule="auto"/>
              <w:rPr>
                <w:rFonts w:ascii="宋体" w:hAnsi="宋体" w:eastAsia="宋体" w:cs="Times New Roman"/>
                <w:b/>
                <w:bCs/>
                <w:color w:val="000000" w:themeColor="text1"/>
                <w:position w:val="-10"/>
                <w:sz w:val="20"/>
                <w:szCs w:val="20"/>
                <w14:textFill>
                  <w14:solidFill>
                    <w14:schemeClr w14:val="tx1"/>
                  </w14:solidFill>
                </w14:textFill>
              </w:rPr>
            </w:pPr>
            <w:r>
              <w:rPr>
                <w:rFonts w:hint="eastAsia" w:ascii="宋体" w:hAnsi="宋体" w:eastAsia="宋体" w:cs="Times New Roman"/>
                <w:b/>
                <w:bCs/>
                <w:color w:val="000000" w:themeColor="text1"/>
                <w:position w:val="-10"/>
                <w:sz w:val="20"/>
                <w:szCs w:val="20"/>
                <w14:textFill>
                  <w14:solidFill>
                    <w14:schemeClr w14:val="tx1"/>
                  </w14:solidFill>
                </w14:textFill>
              </w:rPr>
              <w:t xml:space="preserve">8</w:t>
            </w:r>
            <w:r/>
          </w:p>
        </w:tc>
        <w:tc>
          <w:tcPr>
            <w:tcBorders>
              <w:top w:val="none" w:color="000000" w:sz="4" w:space="0"/>
              <w:left w:val="none" w:color="000000" w:sz="4" w:space="0"/>
              <w:bottom w:val="single" w:color="auto" w:sz="4" w:space="0"/>
              <w:right w:val="single" w:color="auto" w:sz="4" w:space="0"/>
            </w:tcBorders>
            <w:tcW w:w="1989" w:type="dxa"/>
            <w:vAlign w:val="center"/>
            <w:textDirection w:val="lrTb"/>
            <w:noWrap w:val="false"/>
          </w:tcPr>
          <w:p>
            <w:pPr>
              <w:ind w:left="-27" w:right="-65"/>
              <w:spacing w:after="0" w:line="240" w:lineRule="auto"/>
              <w:widowControl w:val="off"/>
              <w:rPr>
                <w:rFonts w:ascii="宋体" w:hAnsi="宋体" w:eastAsia="宋体" w:cs="Times New Roman"/>
                <w:b/>
                <w:bCs/>
                <w:color w:val="000000" w:themeColor="text1"/>
                <w:position w:val="-10"/>
                <w:sz w:val="20"/>
                <w:szCs w:val="20"/>
                <w14:textFill>
                  <w14:solidFill>
                    <w14:schemeClr w14:val="tx1"/>
                  </w14:solidFill>
                </w14:textFill>
              </w:rPr>
            </w:pPr>
            <w:r>
              <w:rPr>
                <w:rFonts w:hint="eastAsia" w:ascii="宋体" w:hAnsi="宋体" w:eastAsia="宋体" w:cs="Times New Roman"/>
                <w:b/>
                <w:bCs/>
                <w:color w:val="000000" w:themeColor="text1"/>
                <w:position w:val="-10"/>
                <w:sz w:val="20"/>
                <w:szCs w:val="20"/>
                <w14:textFill>
                  <w14:solidFill>
                    <w14:schemeClr w14:val="tx1"/>
                  </w14:solidFill>
                </w14:textFill>
              </w:rPr>
              <w:t xml:space="preserve">邮政业</w:t>
            </w:r>
            <w:r/>
          </w:p>
        </w:tc>
        <w:tc>
          <w:tcPr>
            <w:tcBorders>
              <w:top w:val="none" w:color="000000" w:sz="4" w:space="0"/>
              <w:left w:val="none" w:color="000000" w:sz="4" w:space="0"/>
              <w:bottom w:val="single" w:color="auto" w:sz="4" w:space="0"/>
              <w:right w:val="single" w:color="auto" w:sz="4" w:space="0"/>
            </w:tcBorders>
            <w:tcW w:w="1219"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14:textFill>
                  <w14:solidFill>
                    <w14:schemeClr w14:val="tx1"/>
                  </w14:solidFill>
                </w14:textFill>
              </w:rPr>
            </w:pPr>
            <w:r>
              <w:rPr>
                <w:rFonts w:hint="eastAsia" w:ascii="宋体" w:hAnsi="宋体" w:eastAsia="宋体" w:cs="Times New Roman"/>
                <w:b/>
                <w:color w:val="000000" w:themeColor="text1"/>
                <w:position w:val="-10"/>
                <w:sz w:val="20"/>
                <w:szCs w:val="20"/>
                <w14:textFill>
                  <w14:solidFill>
                    <w14:schemeClr w14:val="tx1"/>
                  </w14:solidFill>
                </w14:textFill>
              </w:rPr>
              <w:t xml:space="preserve">≥30000</w:t>
            </w:r>
            <w:r/>
          </w:p>
        </w:tc>
        <w:tc>
          <w:tcPr>
            <w:tcBorders>
              <w:top w:val="none" w:color="000000" w:sz="4" w:space="0"/>
              <w:left w:val="none" w:color="000000" w:sz="4" w:space="0"/>
              <w:bottom w:val="single" w:color="auto" w:sz="4" w:space="0"/>
              <w:right w:val="single" w:color="auto" w:sz="4" w:space="0"/>
            </w:tcBorders>
            <w:tcW w:w="939"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14:textFill>
                  <w14:solidFill>
                    <w14:schemeClr w14:val="tx1"/>
                  </w14:solidFill>
                </w14:textFill>
              </w:rPr>
            </w:pPr>
            <w:r>
              <w:rPr>
                <w:rFonts w:hint="eastAsia" w:ascii="宋体" w:hAnsi="宋体" w:eastAsia="宋体" w:cs="Times New Roman"/>
                <w:b/>
                <w:color w:val="000000" w:themeColor="text1"/>
                <w:position w:val="-10"/>
                <w:sz w:val="20"/>
                <w:szCs w:val="20"/>
                <w14:textFill>
                  <w14:solidFill>
                    <w14:schemeClr w14:val="tx1"/>
                  </w14:solidFill>
                </w14:textFill>
              </w:rPr>
              <w:t xml:space="preserve">≥1000</w:t>
            </w:r>
            <w:r/>
          </w:p>
        </w:tc>
        <w:tc>
          <w:tcPr>
            <w:tcBorders>
              <w:top w:val="none" w:color="000000" w:sz="4" w:space="0"/>
              <w:left w:val="none" w:color="000000" w:sz="4" w:space="0"/>
              <w:bottom w:val="single" w:color="auto" w:sz="4" w:space="0"/>
              <w:right w:val="single" w:color="auto" w:sz="4" w:space="0"/>
            </w:tcBorders>
            <w:tcW w:w="957"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14:textFill>
                  <w14:solidFill>
                    <w14:schemeClr w14:val="tx1"/>
                  </w14:solidFill>
                </w14:textFill>
              </w:rPr>
            </w:pPr>
            <w:r>
              <w:rPr>
                <w:rFonts w:hint="eastAsia" w:ascii="宋体" w:hAnsi="宋体" w:eastAsia="宋体" w:cs="Times New Roman"/>
                <w:b/>
                <w:color w:val="000000" w:themeColor="text1"/>
                <w:position w:val="-10"/>
                <w:sz w:val="20"/>
                <w:szCs w:val="20"/>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14:textFill>
                  <w14:solidFill>
                    <w14:schemeClr w14:val="tx1"/>
                  </w14:solidFill>
                </w14:textFill>
              </w:rPr>
            </w:pPr>
            <w:r>
              <w:rPr>
                <w:rFonts w:hint="eastAsia" w:ascii="宋体" w:hAnsi="宋体" w:eastAsia="宋体" w:cs="Times New Roman"/>
                <w:b/>
                <w:color w:val="000000" w:themeColor="text1"/>
                <w:position w:val="-10"/>
                <w:sz w:val="20"/>
                <w:szCs w:val="20"/>
                <w14:textFill>
                  <w14:solidFill>
                    <w14:schemeClr w14:val="tx1"/>
                  </w14:solidFill>
                </w14:textFill>
              </w:rPr>
              <w:t xml:space="preserve">≥2000</w:t>
            </w:r>
            <w:r/>
          </w:p>
        </w:tc>
        <w:tc>
          <w:tcPr>
            <w:tcBorders>
              <w:top w:val="none" w:color="000000" w:sz="4" w:space="0"/>
              <w:left w:val="none" w:color="000000" w:sz="4" w:space="0"/>
              <w:bottom w:val="single" w:color="auto" w:sz="4" w:space="0"/>
              <w:right w:val="single" w:color="auto" w:sz="4" w:space="0"/>
            </w:tcBorders>
            <w:tcW w:w="959"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14:textFill>
                  <w14:solidFill>
                    <w14:schemeClr w14:val="tx1"/>
                  </w14:solidFill>
                </w14:textFill>
              </w:rPr>
            </w:pPr>
            <w:r>
              <w:rPr>
                <w:rFonts w:hint="eastAsia" w:ascii="宋体" w:hAnsi="宋体" w:eastAsia="宋体" w:cs="Times New Roman"/>
                <w:b/>
                <w:color w:val="000000" w:themeColor="text1"/>
                <w:position w:val="-10"/>
                <w:sz w:val="20"/>
                <w:szCs w:val="20"/>
                <w14:textFill>
                  <w14:solidFill>
                    <w14:schemeClr w14:val="tx1"/>
                  </w14:solidFill>
                </w14:textFill>
              </w:rPr>
              <w:t xml:space="preserve">≥300</w:t>
            </w:r>
            <w:r/>
          </w:p>
        </w:tc>
        <w:tc>
          <w:tcPr>
            <w:tcBorders>
              <w:top w:val="none" w:color="000000" w:sz="4" w:space="0"/>
              <w:left w:val="none" w:color="000000" w:sz="4" w:space="0"/>
              <w:bottom w:val="single" w:color="auto" w:sz="4" w:space="0"/>
              <w:right w:val="single" w:color="auto" w:sz="4" w:space="0"/>
            </w:tcBorders>
            <w:tcW w:w="1015"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14:textFill>
                  <w14:solidFill>
                    <w14:schemeClr w14:val="tx1"/>
                  </w14:solidFill>
                </w14:textFill>
              </w:rPr>
            </w:pPr>
            <w:r>
              <w:rPr>
                <w:rFonts w:hint="eastAsia" w:ascii="宋体" w:hAnsi="宋体" w:eastAsia="宋体" w:cs="Times New Roman"/>
                <w:b/>
                <w:color w:val="000000" w:themeColor="text1"/>
                <w:position w:val="-10"/>
                <w:sz w:val="20"/>
                <w:szCs w:val="20"/>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14:textFill>
                  <w14:solidFill>
                    <w14:schemeClr w14:val="tx1"/>
                  </w14:solidFill>
                </w14:textFill>
              </w:rPr>
            </w:pPr>
            <w:r>
              <w:rPr>
                <w:rFonts w:hint="eastAsia" w:ascii="宋体" w:hAnsi="宋体" w:eastAsia="宋体" w:cs="Times New Roman"/>
                <w:b/>
                <w:color w:val="000000" w:themeColor="text1"/>
                <w:position w:val="-10"/>
                <w:sz w:val="20"/>
                <w:szCs w:val="20"/>
                <w14:textFill>
                  <w14:solidFill>
                    <w14:schemeClr w14:val="tx1"/>
                  </w14:solidFill>
                </w14:textFill>
              </w:rPr>
              <w:t xml:space="preserve">≥100</w:t>
            </w:r>
            <w:r/>
          </w:p>
        </w:tc>
        <w:tc>
          <w:tcPr>
            <w:tcBorders>
              <w:top w:val="none" w:color="000000" w:sz="4" w:space="0"/>
              <w:left w:val="none" w:color="000000" w:sz="4" w:space="0"/>
              <w:bottom w:val="single" w:color="auto" w:sz="4" w:space="0"/>
              <w:right w:val="single" w:color="auto" w:sz="4" w:space="0"/>
            </w:tcBorders>
            <w:tcW w:w="978"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14:textFill>
                  <w14:solidFill>
                    <w14:schemeClr w14:val="tx1"/>
                  </w14:solidFill>
                </w14:textFill>
              </w:rPr>
            </w:pPr>
            <w:r>
              <w:rPr>
                <w:rFonts w:hint="eastAsia" w:ascii="宋体" w:hAnsi="宋体" w:eastAsia="宋体" w:cs="Times New Roman"/>
                <w:b/>
                <w:color w:val="000000" w:themeColor="text1"/>
                <w:position w:val="-10"/>
                <w:sz w:val="20"/>
                <w:szCs w:val="20"/>
                <w14:textFill>
                  <w14:solidFill>
                    <w14:schemeClr w14:val="tx1"/>
                  </w14:solidFill>
                </w14:textFill>
              </w:rPr>
              <w:t xml:space="preserve">≥20</w:t>
            </w:r>
            <w:r/>
          </w:p>
        </w:tc>
        <w:tc>
          <w:tcPr>
            <w:tcBorders>
              <w:top w:val="none" w:color="000000" w:sz="4" w:space="0"/>
              <w:left w:val="none" w:color="000000" w:sz="4" w:space="0"/>
              <w:bottom w:val="single" w:color="auto" w:sz="4" w:space="0"/>
              <w:right w:val="single" w:color="auto" w:sz="4" w:space="0"/>
            </w:tcBorders>
            <w:tcW w:w="1022"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14:textFill>
                  <w14:solidFill>
                    <w14:schemeClr w14:val="tx1"/>
                  </w14:solidFill>
                </w14:textFill>
              </w:rPr>
            </w:pPr>
            <w:r>
              <w:rPr>
                <w:rFonts w:hint="eastAsia" w:ascii="宋体" w:hAnsi="宋体" w:eastAsia="宋体" w:cs="Times New Roman"/>
                <w:b/>
                <w:color w:val="000000" w:themeColor="text1"/>
                <w:position w:val="-10"/>
                <w:sz w:val="20"/>
                <w:szCs w:val="20"/>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14:textFill>
                  <w14:solidFill>
                    <w14:schemeClr w14:val="tx1"/>
                  </w14:solidFill>
                </w14:textFill>
              </w:rPr>
            </w:pPr>
            <w:r>
              <w:rPr>
                <w:rFonts w:hint="eastAsia" w:ascii="宋体" w:hAnsi="宋体" w:eastAsia="宋体" w:cs="Times New Roman"/>
                <w:b/>
                <w:color w:val="000000" w:themeColor="text1"/>
                <w:position w:val="-10"/>
                <w:sz w:val="20"/>
                <w:szCs w:val="20"/>
                <w14:textFill>
                  <w14:solidFill>
                    <w14:schemeClr w14:val="tx1"/>
                  </w14:solidFill>
                </w14:textFill>
              </w:rPr>
              <w:t xml:space="preserve">＜100</w:t>
            </w:r>
            <w:r/>
          </w:p>
        </w:tc>
        <w:tc>
          <w:tcPr>
            <w:tcBorders>
              <w:top w:val="none" w:color="000000" w:sz="4" w:space="0"/>
              <w:left w:val="none" w:color="000000" w:sz="4" w:space="0"/>
              <w:bottom w:val="single" w:color="auto" w:sz="4" w:space="0"/>
              <w:right w:val="single" w:color="auto" w:sz="4" w:space="0"/>
            </w:tcBorders>
            <w:tcW w:w="898"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14:textFill>
                  <w14:solidFill>
                    <w14:schemeClr w14:val="tx1"/>
                  </w14:solidFill>
                </w14:textFill>
              </w:rPr>
            </w:pPr>
            <w:r>
              <w:rPr>
                <w:rFonts w:hint="eastAsia" w:ascii="宋体" w:hAnsi="宋体" w:eastAsia="宋体" w:cs="Times New Roman"/>
                <w:b/>
                <w:color w:val="000000" w:themeColor="text1"/>
                <w:position w:val="-10"/>
                <w:sz w:val="20"/>
                <w:szCs w:val="20"/>
                <w14:textFill>
                  <w14:solidFill>
                    <w14:schemeClr w14:val="tx1"/>
                  </w14:solidFill>
                </w14:textFill>
              </w:rPr>
              <w:t xml:space="preserve">＜20</w:t>
            </w:r>
            <w:r/>
          </w:p>
        </w:tc>
        <w:tc>
          <w:tcPr>
            <w:tcBorders>
              <w:top w:val="none" w:color="000000" w:sz="4" w:space="0"/>
              <w:left w:val="none" w:color="000000" w:sz="4" w:space="0"/>
              <w:bottom w:val="single" w:color="auto" w:sz="4" w:space="0"/>
              <w:right w:val="single" w:color="auto" w:sz="4" w:space="0"/>
            </w:tcBorders>
            <w:tcW w:w="866"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14:textFill>
                  <w14:solidFill>
                    <w14:schemeClr w14:val="tx1"/>
                  </w14:solidFill>
                </w14:textFill>
              </w:rPr>
            </w:pPr>
            <w:r>
              <w:rPr>
                <w:rFonts w:hint="eastAsia" w:ascii="宋体" w:hAnsi="宋体" w:eastAsia="宋体" w:cs="Times New Roman"/>
                <w:b/>
                <w:color w:val="000000" w:themeColor="text1"/>
                <w:position w:val="-10"/>
                <w:sz w:val="20"/>
                <w:szCs w:val="20"/>
                <w14:textFill>
                  <w14:solidFill>
                    <w14:schemeClr w14:val="tx1"/>
                  </w14:solidFill>
                </w14:textFill>
              </w:rPr>
              <w:t xml:space="preserve">　</w:t>
            </w:r>
            <w:r/>
          </w:p>
        </w:tc>
      </w:tr>
      <w:tr>
        <w:trPr>
          <w:gridAfter w:val="1"/>
          <w:jc w:val="center"/>
          <w:trHeight w:val="22"/>
        </w:trPr>
        <w:tc>
          <w:tcPr>
            <w:tcBorders>
              <w:top w:val="none" w:color="000000" w:sz="4" w:space="0"/>
              <w:left w:val="single" w:color="auto" w:sz="4" w:space="0"/>
              <w:bottom w:val="single" w:color="auto" w:sz="4" w:space="0"/>
              <w:right w:val="single" w:color="auto" w:sz="4" w:space="0"/>
            </w:tcBorders>
            <w:tcW w:w="498" w:type="dxa"/>
            <w:vAlign w:val="center"/>
            <w:textDirection w:val="lrTb"/>
            <w:noWrap w:val="false"/>
          </w:tcPr>
          <w:p>
            <w:pPr>
              <w:ind w:left="-107" w:right="-107"/>
              <w:jc w:val="center"/>
              <w:spacing w:after="0" w:line="240" w:lineRule="auto"/>
              <w:rPr>
                <w:rFonts w:ascii="宋体" w:hAnsi="宋体" w:eastAsia="宋体" w:cs="Times New Roman"/>
                <w:b/>
                <w:bCs/>
                <w:color w:val="000000" w:themeColor="text1"/>
                <w:position w:val="-10"/>
                <w:sz w:val="20"/>
                <w:szCs w:val="20"/>
                <w14:textFill>
                  <w14:solidFill>
                    <w14:schemeClr w14:val="tx1"/>
                  </w14:solidFill>
                </w14:textFill>
              </w:rPr>
            </w:pPr>
            <w:r>
              <w:rPr>
                <w:rFonts w:hint="eastAsia" w:ascii="宋体" w:hAnsi="宋体" w:eastAsia="宋体" w:cs="Times New Roman"/>
                <w:b/>
                <w:bCs/>
                <w:color w:val="000000" w:themeColor="text1"/>
                <w:position w:val="-10"/>
                <w:sz w:val="20"/>
                <w:szCs w:val="20"/>
                <w14:textFill>
                  <w14:solidFill>
                    <w14:schemeClr w14:val="tx1"/>
                  </w14:solidFill>
                </w14:textFill>
              </w:rPr>
              <w:t xml:space="preserve">9</w:t>
            </w:r>
            <w:r/>
          </w:p>
        </w:tc>
        <w:tc>
          <w:tcPr>
            <w:tcBorders>
              <w:top w:val="none" w:color="000000" w:sz="4" w:space="0"/>
              <w:left w:val="none" w:color="000000" w:sz="4" w:space="0"/>
              <w:bottom w:val="single" w:color="auto" w:sz="4" w:space="0"/>
              <w:right w:val="single" w:color="auto" w:sz="4" w:space="0"/>
            </w:tcBorders>
            <w:tcW w:w="1989" w:type="dxa"/>
            <w:vAlign w:val="center"/>
            <w:textDirection w:val="lrTb"/>
            <w:noWrap w:val="false"/>
          </w:tcPr>
          <w:p>
            <w:pPr>
              <w:ind w:left="-27" w:right="-65"/>
              <w:spacing w:after="0" w:line="240" w:lineRule="auto"/>
              <w:widowControl w:val="off"/>
              <w:rPr>
                <w:rFonts w:ascii="宋体" w:hAnsi="宋体" w:eastAsia="宋体" w:cs="Times New Roman"/>
                <w:b/>
                <w:bCs/>
                <w:color w:val="000000" w:themeColor="text1"/>
                <w:position w:val="-10"/>
                <w:sz w:val="20"/>
                <w:szCs w:val="20"/>
                <w14:textFill>
                  <w14:solidFill>
                    <w14:schemeClr w14:val="tx1"/>
                  </w14:solidFill>
                </w14:textFill>
              </w:rPr>
            </w:pPr>
            <w:r>
              <w:rPr>
                <w:rFonts w:hint="eastAsia" w:ascii="宋体" w:hAnsi="宋体" w:eastAsia="宋体" w:cs="Times New Roman"/>
                <w:b/>
                <w:bCs/>
                <w:color w:val="000000" w:themeColor="text1"/>
                <w:position w:val="-10"/>
                <w:sz w:val="20"/>
                <w:szCs w:val="20"/>
                <w14:textFill>
                  <w14:solidFill>
                    <w14:schemeClr w14:val="tx1"/>
                  </w14:solidFill>
                </w14:textFill>
              </w:rPr>
              <w:t xml:space="preserve">住宿业</w:t>
            </w:r>
            <w:r/>
          </w:p>
        </w:tc>
        <w:tc>
          <w:tcPr>
            <w:tcBorders>
              <w:top w:val="none" w:color="000000" w:sz="4" w:space="0"/>
              <w:left w:val="none" w:color="000000" w:sz="4" w:space="0"/>
              <w:bottom w:val="single" w:color="auto" w:sz="4" w:space="0"/>
              <w:right w:val="single" w:color="auto" w:sz="4" w:space="0"/>
            </w:tcBorders>
            <w:tcW w:w="1219"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14:textFill>
                  <w14:solidFill>
                    <w14:schemeClr w14:val="tx1"/>
                  </w14:solidFill>
                </w14:textFill>
              </w:rPr>
            </w:pPr>
            <w:r>
              <w:rPr>
                <w:rFonts w:hint="eastAsia" w:ascii="宋体" w:hAnsi="宋体" w:eastAsia="宋体" w:cs="Times New Roman"/>
                <w:b/>
                <w:color w:val="000000" w:themeColor="text1"/>
                <w:position w:val="-10"/>
                <w:sz w:val="20"/>
                <w:szCs w:val="20"/>
                <w14:textFill>
                  <w14:solidFill>
                    <w14:schemeClr w14:val="tx1"/>
                  </w14:solidFill>
                </w14:textFill>
              </w:rPr>
              <w:t xml:space="preserve">≥10000</w:t>
            </w:r>
            <w:r/>
          </w:p>
        </w:tc>
        <w:tc>
          <w:tcPr>
            <w:tcBorders>
              <w:top w:val="none" w:color="000000" w:sz="4" w:space="0"/>
              <w:left w:val="none" w:color="000000" w:sz="4" w:space="0"/>
              <w:bottom w:val="single" w:color="auto" w:sz="4" w:space="0"/>
              <w:right w:val="single" w:color="auto" w:sz="4" w:space="0"/>
            </w:tcBorders>
            <w:tcW w:w="939"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14:textFill>
                  <w14:solidFill>
                    <w14:schemeClr w14:val="tx1"/>
                  </w14:solidFill>
                </w14:textFill>
              </w:rPr>
            </w:pPr>
            <w:r>
              <w:rPr>
                <w:rFonts w:hint="eastAsia" w:ascii="宋体" w:hAnsi="宋体" w:eastAsia="宋体" w:cs="Times New Roman"/>
                <w:b/>
                <w:color w:val="000000" w:themeColor="text1"/>
                <w:position w:val="-10"/>
                <w:sz w:val="20"/>
                <w:szCs w:val="20"/>
                <w14:textFill>
                  <w14:solidFill>
                    <w14:schemeClr w14:val="tx1"/>
                  </w14:solidFill>
                </w14:textFill>
              </w:rPr>
              <w:t xml:space="preserve">≥300</w:t>
            </w:r>
            <w:r/>
          </w:p>
        </w:tc>
        <w:tc>
          <w:tcPr>
            <w:tcBorders>
              <w:top w:val="none" w:color="000000" w:sz="4" w:space="0"/>
              <w:left w:val="none" w:color="000000" w:sz="4" w:space="0"/>
              <w:bottom w:val="single" w:color="auto" w:sz="4" w:space="0"/>
              <w:right w:val="single" w:color="auto" w:sz="4" w:space="0"/>
            </w:tcBorders>
            <w:tcW w:w="957"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14:textFill>
                  <w14:solidFill>
                    <w14:schemeClr w14:val="tx1"/>
                  </w14:solidFill>
                </w14:textFill>
              </w:rPr>
            </w:pPr>
            <w:r>
              <w:rPr>
                <w:rFonts w:hint="eastAsia" w:ascii="宋体" w:hAnsi="宋体" w:eastAsia="宋体" w:cs="Times New Roman"/>
                <w:b/>
                <w:color w:val="000000" w:themeColor="text1"/>
                <w:position w:val="-10"/>
                <w:sz w:val="20"/>
                <w:szCs w:val="20"/>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14:textFill>
                  <w14:solidFill>
                    <w14:schemeClr w14:val="tx1"/>
                  </w14:solidFill>
                </w14:textFill>
              </w:rPr>
            </w:pPr>
            <w:r>
              <w:rPr>
                <w:rFonts w:hint="eastAsia" w:ascii="宋体" w:hAnsi="宋体" w:eastAsia="宋体" w:cs="Times New Roman"/>
                <w:b/>
                <w:color w:val="000000" w:themeColor="text1"/>
                <w:position w:val="-10"/>
                <w:sz w:val="20"/>
                <w:szCs w:val="20"/>
                <w14:textFill>
                  <w14:solidFill>
                    <w14:schemeClr w14:val="tx1"/>
                  </w14:solidFill>
                </w14:textFill>
              </w:rPr>
              <w:t xml:space="preserve">≥2000</w:t>
            </w:r>
            <w:r/>
          </w:p>
        </w:tc>
        <w:tc>
          <w:tcPr>
            <w:tcBorders>
              <w:top w:val="none" w:color="000000" w:sz="4" w:space="0"/>
              <w:left w:val="none" w:color="000000" w:sz="4" w:space="0"/>
              <w:bottom w:val="single" w:color="auto" w:sz="4" w:space="0"/>
              <w:right w:val="single" w:color="auto" w:sz="4" w:space="0"/>
            </w:tcBorders>
            <w:tcW w:w="959"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14:textFill>
                  <w14:solidFill>
                    <w14:schemeClr w14:val="tx1"/>
                  </w14:solidFill>
                </w14:textFill>
              </w:rPr>
            </w:pPr>
            <w:r>
              <w:rPr>
                <w:rFonts w:hint="eastAsia" w:ascii="宋体" w:hAnsi="宋体" w:eastAsia="宋体" w:cs="Times New Roman"/>
                <w:b/>
                <w:color w:val="000000" w:themeColor="text1"/>
                <w:position w:val="-10"/>
                <w:sz w:val="20"/>
                <w:szCs w:val="20"/>
                <w14:textFill>
                  <w14:solidFill>
                    <w14:schemeClr w14:val="tx1"/>
                  </w14:solidFill>
                </w14:textFill>
              </w:rPr>
              <w:t xml:space="preserve">≥100</w:t>
            </w:r>
            <w:r/>
          </w:p>
        </w:tc>
        <w:tc>
          <w:tcPr>
            <w:tcBorders>
              <w:top w:val="none" w:color="000000" w:sz="4" w:space="0"/>
              <w:left w:val="none" w:color="000000" w:sz="4" w:space="0"/>
              <w:bottom w:val="single" w:color="auto" w:sz="4" w:space="0"/>
              <w:right w:val="single" w:color="auto" w:sz="4" w:space="0"/>
            </w:tcBorders>
            <w:tcW w:w="1015"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14:textFill>
                  <w14:solidFill>
                    <w14:schemeClr w14:val="tx1"/>
                  </w14:solidFill>
                </w14:textFill>
              </w:rPr>
            </w:pPr>
            <w:r>
              <w:rPr>
                <w:rFonts w:hint="eastAsia" w:ascii="宋体" w:hAnsi="宋体" w:eastAsia="宋体" w:cs="Times New Roman"/>
                <w:b/>
                <w:color w:val="000000" w:themeColor="text1"/>
                <w:position w:val="-10"/>
                <w:sz w:val="20"/>
                <w:szCs w:val="20"/>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14:textFill>
                  <w14:solidFill>
                    <w14:schemeClr w14:val="tx1"/>
                  </w14:solidFill>
                </w14:textFill>
              </w:rPr>
            </w:pPr>
            <w:r>
              <w:rPr>
                <w:rFonts w:hint="eastAsia" w:ascii="宋体" w:hAnsi="宋体" w:eastAsia="宋体" w:cs="Times New Roman"/>
                <w:b/>
                <w:color w:val="000000" w:themeColor="text1"/>
                <w:position w:val="-10"/>
                <w:sz w:val="20"/>
                <w:szCs w:val="20"/>
                <w14:textFill>
                  <w14:solidFill>
                    <w14:schemeClr w14:val="tx1"/>
                  </w14:solidFill>
                </w14:textFill>
              </w:rPr>
              <w:t xml:space="preserve">≥100</w:t>
            </w:r>
            <w:r/>
          </w:p>
        </w:tc>
        <w:tc>
          <w:tcPr>
            <w:tcBorders>
              <w:top w:val="none" w:color="000000" w:sz="4" w:space="0"/>
              <w:left w:val="none" w:color="000000" w:sz="4" w:space="0"/>
              <w:bottom w:val="single" w:color="auto" w:sz="4" w:space="0"/>
              <w:right w:val="single" w:color="auto" w:sz="4" w:space="0"/>
            </w:tcBorders>
            <w:tcW w:w="978"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14:textFill>
                  <w14:solidFill>
                    <w14:schemeClr w14:val="tx1"/>
                  </w14:solidFill>
                </w14:textFill>
              </w:rPr>
            </w:pPr>
            <w:r>
              <w:rPr>
                <w:rFonts w:hint="eastAsia" w:ascii="宋体" w:hAnsi="宋体" w:eastAsia="宋体" w:cs="Times New Roman"/>
                <w:b/>
                <w:color w:val="000000" w:themeColor="text1"/>
                <w:position w:val="-10"/>
                <w:sz w:val="20"/>
                <w:szCs w:val="20"/>
                <w14:textFill>
                  <w14:solidFill>
                    <w14:schemeClr w14:val="tx1"/>
                  </w14:solidFill>
                </w14:textFill>
              </w:rPr>
              <w:t xml:space="preserve">≥10</w:t>
            </w:r>
            <w:r/>
          </w:p>
        </w:tc>
        <w:tc>
          <w:tcPr>
            <w:tcBorders>
              <w:top w:val="none" w:color="000000" w:sz="4" w:space="0"/>
              <w:left w:val="none" w:color="000000" w:sz="4" w:space="0"/>
              <w:bottom w:val="single" w:color="auto" w:sz="4" w:space="0"/>
              <w:right w:val="single" w:color="auto" w:sz="4" w:space="0"/>
            </w:tcBorders>
            <w:tcW w:w="1022"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14:textFill>
                  <w14:solidFill>
                    <w14:schemeClr w14:val="tx1"/>
                  </w14:solidFill>
                </w14:textFill>
              </w:rPr>
            </w:pPr>
            <w:r>
              <w:rPr>
                <w:rFonts w:hint="eastAsia" w:ascii="宋体" w:hAnsi="宋体" w:eastAsia="宋体" w:cs="Times New Roman"/>
                <w:b/>
                <w:color w:val="000000" w:themeColor="text1"/>
                <w:position w:val="-10"/>
                <w:sz w:val="20"/>
                <w:szCs w:val="20"/>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14:textFill>
                  <w14:solidFill>
                    <w14:schemeClr w14:val="tx1"/>
                  </w14:solidFill>
                </w14:textFill>
              </w:rPr>
            </w:pPr>
            <w:r>
              <w:rPr>
                <w:rFonts w:hint="eastAsia" w:ascii="宋体" w:hAnsi="宋体" w:eastAsia="宋体" w:cs="Times New Roman"/>
                <w:b/>
                <w:color w:val="000000" w:themeColor="text1"/>
                <w:position w:val="-10"/>
                <w:sz w:val="20"/>
                <w:szCs w:val="20"/>
                <w14:textFill>
                  <w14:solidFill>
                    <w14:schemeClr w14:val="tx1"/>
                  </w14:solidFill>
                </w14:textFill>
              </w:rPr>
              <w:t xml:space="preserve">＜100</w:t>
            </w:r>
            <w:r/>
          </w:p>
        </w:tc>
        <w:tc>
          <w:tcPr>
            <w:tcBorders>
              <w:top w:val="none" w:color="000000" w:sz="4" w:space="0"/>
              <w:left w:val="none" w:color="000000" w:sz="4" w:space="0"/>
              <w:bottom w:val="single" w:color="auto" w:sz="4" w:space="0"/>
              <w:right w:val="single" w:color="auto" w:sz="4" w:space="0"/>
            </w:tcBorders>
            <w:tcW w:w="898"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14:textFill>
                  <w14:solidFill>
                    <w14:schemeClr w14:val="tx1"/>
                  </w14:solidFill>
                </w14:textFill>
              </w:rPr>
            </w:pPr>
            <w:r>
              <w:rPr>
                <w:rFonts w:hint="eastAsia" w:ascii="宋体" w:hAnsi="宋体" w:eastAsia="宋体" w:cs="Times New Roman"/>
                <w:b/>
                <w:color w:val="000000" w:themeColor="text1"/>
                <w:position w:val="-10"/>
                <w:sz w:val="20"/>
                <w:szCs w:val="20"/>
                <w14:textFill>
                  <w14:solidFill>
                    <w14:schemeClr w14:val="tx1"/>
                  </w14:solidFill>
                </w14:textFill>
              </w:rPr>
              <w:t xml:space="preserve">＜10</w:t>
            </w:r>
            <w:r/>
          </w:p>
        </w:tc>
        <w:tc>
          <w:tcPr>
            <w:tcBorders>
              <w:top w:val="none" w:color="000000" w:sz="4" w:space="0"/>
              <w:left w:val="none" w:color="000000" w:sz="4" w:space="0"/>
              <w:bottom w:val="single" w:color="auto" w:sz="4" w:space="0"/>
              <w:right w:val="single" w:color="auto" w:sz="4" w:space="0"/>
            </w:tcBorders>
            <w:tcW w:w="866"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14:textFill>
                  <w14:solidFill>
                    <w14:schemeClr w14:val="tx1"/>
                  </w14:solidFill>
                </w14:textFill>
              </w:rPr>
            </w:pPr>
            <w:r>
              <w:rPr>
                <w:rFonts w:hint="eastAsia" w:ascii="宋体" w:hAnsi="宋体" w:eastAsia="宋体" w:cs="Times New Roman"/>
                <w:b/>
                <w:color w:val="000000" w:themeColor="text1"/>
                <w:position w:val="-10"/>
                <w:sz w:val="20"/>
                <w:szCs w:val="20"/>
                <w14:textFill>
                  <w14:solidFill>
                    <w14:schemeClr w14:val="tx1"/>
                  </w14:solidFill>
                </w14:textFill>
              </w:rPr>
              <w:t xml:space="preserve">　</w:t>
            </w:r>
            <w:r/>
          </w:p>
        </w:tc>
      </w:tr>
      <w:tr>
        <w:trPr>
          <w:gridAfter w:val="1"/>
          <w:jc w:val="center"/>
          <w:trHeight w:val="22"/>
        </w:trPr>
        <w:tc>
          <w:tcPr>
            <w:tcBorders>
              <w:top w:val="none" w:color="000000" w:sz="4" w:space="0"/>
              <w:left w:val="single" w:color="auto" w:sz="4" w:space="0"/>
              <w:bottom w:val="single" w:color="auto" w:sz="4" w:space="0"/>
              <w:right w:val="single" w:color="auto" w:sz="4" w:space="0"/>
            </w:tcBorders>
            <w:tcW w:w="498" w:type="dxa"/>
            <w:vAlign w:val="center"/>
            <w:textDirection w:val="lrTb"/>
            <w:noWrap w:val="false"/>
          </w:tcPr>
          <w:p>
            <w:pPr>
              <w:ind w:left="-107" w:right="-107"/>
              <w:jc w:val="center"/>
              <w:spacing w:after="0" w:line="240" w:lineRule="auto"/>
              <w:rPr>
                <w:rFonts w:ascii="宋体" w:hAnsi="宋体" w:eastAsia="宋体" w:cs="Times New Roman"/>
                <w:b/>
                <w:bCs/>
                <w:color w:val="000000" w:themeColor="text1"/>
                <w:position w:val="-10"/>
                <w:sz w:val="20"/>
                <w:szCs w:val="20"/>
                <w14:textFill>
                  <w14:solidFill>
                    <w14:schemeClr w14:val="tx1"/>
                  </w14:solidFill>
                </w14:textFill>
              </w:rPr>
            </w:pPr>
            <w:r>
              <w:rPr>
                <w:rFonts w:hint="eastAsia" w:ascii="宋体" w:hAnsi="宋体" w:eastAsia="宋体" w:cs="Times New Roman"/>
                <w:b/>
                <w:bCs/>
                <w:color w:val="000000" w:themeColor="text1"/>
                <w:position w:val="-10"/>
                <w:sz w:val="20"/>
                <w:szCs w:val="20"/>
                <w14:textFill>
                  <w14:solidFill>
                    <w14:schemeClr w14:val="tx1"/>
                  </w14:solidFill>
                </w14:textFill>
              </w:rPr>
              <w:t xml:space="preserve">10</w:t>
            </w:r>
            <w:r/>
          </w:p>
        </w:tc>
        <w:tc>
          <w:tcPr>
            <w:tcBorders>
              <w:top w:val="none" w:color="000000" w:sz="4" w:space="0"/>
              <w:left w:val="none" w:color="000000" w:sz="4" w:space="0"/>
              <w:bottom w:val="single" w:color="auto" w:sz="4" w:space="0"/>
              <w:right w:val="single" w:color="auto" w:sz="4" w:space="0"/>
            </w:tcBorders>
            <w:tcW w:w="1989" w:type="dxa"/>
            <w:vAlign w:val="center"/>
            <w:textDirection w:val="lrTb"/>
            <w:noWrap w:val="false"/>
          </w:tcPr>
          <w:p>
            <w:pPr>
              <w:ind w:left="-27" w:right="-65"/>
              <w:spacing w:after="0" w:line="240" w:lineRule="auto"/>
              <w:widowControl w:val="off"/>
              <w:rPr>
                <w:rFonts w:ascii="宋体" w:hAnsi="宋体" w:eastAsia="宋体" w:cs="Times New Roman"/>
                <w:b/>
                <w:bCs/>
                <w:color w:val="000000" w:themeColor="text1"/>
                <w:position w:val="-10"/>
                <w:sz w:val="20"/>
                <w:szCs w:val="20"/>
                <w14:textFill>
                  <w14:solidFill>
                    <w14:schemeClr w14:val="tx1"/>
                  </w14:solidFill>
                </w14:textFill>
              </w:rPr>
            </w:pPr>
            <w:r>
              <w:rPr>
                <w:rFonts w:hint="eastAsia" w:ascii="宋体" w:hAnsi="宋体" w:eastAsia="宋体" w:cs="Times New Roman"/>
                <w:b/>
                <w:bCs/>
                <w:color w:val="000000" w:themeColor="text1"/>
                <w:position w:val="-10"/>
                <w:sz w:val="20"/>
                <w:szCs w:val="20"/>
                <w14:textFill>
                  <w14:solidFill>
                    <w14:schemeClr w14:val="tx1"/>
                  </w14:solidFill>
                </w14:textFill>
              </w:rPr>
              <w:t xml:space="preserve">餐饮业</w:t>
            </w:r>
            <w:r/>
          </w:p>
        </w:tc>
        <w:tc>
          <w:tcPr>
            <w:tcBorders>
              <w:top w:val="none" w:color="000000" w:sz="4" w:space="0"/>
              <w:left w:val="none" w:color="000000" w:sz="4" w:space="0"/>
              <w:bottom w:val="single" w:color="auto" w:sz="4" w:space="0"/>
              <w:right w:val="single" w:color="auto" w:sz="4" w:space="0"/>
            </w:tcBorders>
            <w:tcW w:w="1219"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14:textFill>
                  <w14:solidFill>
                    <w14:schemeClr w14:val="tx1"/>
                  </w14:solidFill>
                </w14:textFill>
              </w:rPr>
            </w:pPr>
            <w:r>
              <w:rPr>
                <w:rFonts w:hint="eastAsia" w:ascii="宋体" w:hAnsi="宋体" w:eastAsia="宋体" w:cs="Times New Roman"/>
                <w:b/>
                <w:color w:val="000000" w:themeColor="text1"/>
                <w:position w:val="-10"/>
                <w:sz w:val="20"/>
                <w:szCs w:val="20"/>
                <w14:textFill>
                  <w14:solidFill>
                    <w14:schemeClr w14:val="tx1"/>
                  </w14:solidFill>
                </w14:textFill>
              </w:rPr>
              <w:t xml:space="preserve">≥10000</w:t>
            </w:r>
            <w:r/>
          </w:p>
        </w:tc>
        <w:tc>
          <w:tcPr>
            <w:tcBorders>
              <w:top w:val="none" w:color="000000" w:sz="4" w:space="0"/>
              <w:left w:val="none" w:color="000000" w:sz="4" w:space="0"/>
              <w:bottom w:val="single" w:color="auto" w:sz="4" w:space="0"/>
              <w:right w:val="single" w:color="auto" w:sz="4" w:space="0"/>
            </w:tcBorders>
            <w:tcW w:w="939"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14:textFill>
                  <w14:solidFill>
                    <w14:schemeClr w14:val="tx1"/>
                  </w14:solidFill>
                </w14:textFill>
              </w:rPr>
            </w:pPr>
            <w:r>
              <w:rPr>
                <w:rFonts w:hint="eastAsia" w:ascii="宋体" w:hAnsi="宋体" w:eastAsia="宋体" w:cs="Times New Roman"/>
                <w:b/>
                <w:color w:val="000000" w:themeColor="text1"/>
                <w:position w:val="-10"/>
                <w:sz w:val="20"/>
                <w:szCs w:val="20"/>
                <w14:textFill>
                  <w14:solidFill>
                    <w14:schemeClr w14:val="tx1"/>
                  </w14:solidFill>
                </w14:textFill>
              </w:rPr>
              <w:t xml:space="preserve">≥300</w:t>
            </w:r>
            <w:r/>
          </w:p>
        </w:tc>
        <w:tc>
          <w:tcPr>
            <w:tcBorders>
              <w:top w:val="none" w:color="000000" w:sz="4" w:space="0"/>
              <w:left w:val="none" w:color="000000" w:sz="4" w:space="0"/>
              <w:bottom w:val="single" w:color="auto" w:sz="4" w:space="0"/>
              <w:right w:val="single" w:color="auto" w:sz="4" w:space="0"/>
            </w:tcBorders>
            <w:tcW w:w="957"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14:textFill>
                  <w14:solidFill>
                    <w14:schemeClr w14:val="tx1"/>
                  </w14:solidFill>
                </w14:textFill>
              </w:rPr>
            </w:pPr>
            <w:r>
              <w:rPr>
                <w:rFonts w:hint="eastAsia" w:ascii="宋体" w:hAnsi="宋体" w:eastAsia="宋体" w:cs="Times New Roman"/>
                <w:b/>
                <w:color w:val="000000" w:themeColor="text1"/>
                <w:position w:val="-10"/>
                <w:sz w:val="20"/>
                <w:szCs w:val="20"/>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14:textFill>
                  <w14:solidFill>
                    <w14:schemeClr w14:val="tx1"/>
                  </w14:solidFill>
                </w14:textFill>
              </w:rPr>
            </w:pPr>
            <w:r>
              <w:rPr>
                <w:rFonts w:hint="eastAsia" w:ascii="宋体" w:hAnsi="宋体" w:eastAsia="宋体" w:cs="Times New Roman"/>
                <w:b/>
                <w:color w:val="000000" w:themeColor="text1"/>
                <w:position w:val="-10"/>
                <w:sz w:val="20"/>
                <w:szCs w:val="20"/>
                <w14:textFill>
                  <w14:solidFill>
                    <w14:schemeClr w14:val="tx1"/>
                  </w14:solidFill>
                </w14:textFill>
              </w:rPr>
              <w:t xml:space="preserve">≥2000</w:t>
            </w:r>
            <w:r/>
          </w:p>
        </w:tc>
        <w:tc>
          <w:tcPr>
            <w:tcBorders>
              <w:top w:val="none" w:color="000000" w:sz="4" w:space="0"/>
              <w:left w:val="none" w:color="000000" w:sz="4" w:space="0"/>
              <w:bottom w:val="single" w:color="auto" w:sz="4" w:space="0"/>
              <w:right w:val="single" w:color="auto" w:sz="4" w:space="0"/>
            </w:tcBorders>
            <w:tcW w:w="959"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14:textFill>
                  <w14:solidFill>
                    <w14:schemeClr w14:val="tx1"/>
                  </w14:solidFill>
                </w14:textFill>
              </w:rPr>
            </w:pPr>
            <w:r>
              <w:rPr>
                <w:rFonts w:hint="eastAsia" w:ascii="宋体" w:hAnsi="宋体" w:eastAsia="宋体" w:cs="Times New Roman"/>
                <w:b/>
                <w:color w:val="000000" w:themeColor="text1"/>
                <w:position w:val="-10"/>
                <w:sz w:val="20"/>
                <w:szCs w:val="20"/>
                <w14:textFill>
                  <w14:solidFill>
                    <w14:schemeClr w14:val="tx1"/>
                  </w14:solidFill>
                </w14:textFill>
              </w:rPr>
              <w:t xml:space="preserve">≥100</w:t>
            </w:r>
            <w:r/>
          </w:p>
        </w:tc>
        <w:tc>
          <w:tcPr>
            <w:tcBorders>
              <w:top w:val="none" w:color="000000" w:sz="4" w:space="0"/>
              <w:left w:val="none" w:color="000000" w:sz="4" w:space="0"/>
              <w:bottom w:val="single" w:color="auto" w:sz="4" w:space="0"/>
              <w:right w:val="single" w:color="auto" w:sz="4" w:space="0"/>
            </w:tcBorders>
            <w:tcW w:w="1015"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14:textFill>
                  <w14:solidFill>
                    <w14:schemeClr w14:val="tx1"/>
                  </w14:solidFill>
                </w14:textFill>
              </w:rPr>
            </w:pPr>
            <w:r>
              <w:rPr>
                <w:rFonts w:hint="eastAsia" w:ascii="宋体" w:hAnsi="宋体" w:eastAsia="宋体" w:cs="Times New Roman"/>
                <w:b/>
                <w:color w:val="000000" w:themeColor="text1"/>
                <w:position w:val="-10"/>
                <w:sz w:val="20"/>
                <w:szCs w:val="20"/>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14:textFill>
                  <w14:solidFill>
                    <w14:schemeClr w14:val="tx1"/>
                  </w14:solidFill>
                </w14:textFill>
              </w:rPr>
            </w:pPr>
            <w:r>
              <w:rPr>
                <w:rFonts w:hint="eastAsia" w:ascii="宋体" w:hAnsi="宋体" w:eastAsia="宋体" w:cs="Times New Roman"/>
                <w:b/>
                <w:color w:val="000000" w:themeColor="text1"/>
                <w:position w:val="-10"/>
                <w:sz w:val="20"/>
                <w:szCs w:val="20"/>
                <w14:textFill>
                  <w14:solidFill>
                    <w14:schemeClr w14:val="tx1"/>
                  </w14:solidFill>
                </w14:textFill>
              </w:rPr>
              <w:t xml:space="preserve">≥100</w:t>
            </w:r>
            <w:r/>
          </w:p>
        </w:tc>
        <w:tc>
          <w:tcPr>
            <w:tcBorders>
              <w:top w:val="none" w:color="000000" w:sz="4" w:space="0"/>
              <w:left w:val="none" w:color="000000" w:sz="4" w:space="0"/>
              <w:bottom w:val="single" w:color="auto" w:sz="4" w:space="0"/>
              <w:right w:val="single" w:color="auto" w:sz="4" w:space="0"/>
            </w:tcBorders>
            <w:tcW w:w="978"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14:textFill>
                  <w14:solidFill>
                    <w14:schemeClr w14:val="tx1"/>
                  </w14:solidFill>
                </w14:textFill>
              </w:rPr>
            </w:pPr>
            <w:r>
              <w:rPr>
                <w:rFonts w:hint="eastAsia" w:ascii="宋体" w:hAnsi="宋体" w:eastAsia="宋体" w:cs="Times New Roman"/>
                <w:b/>
                <w:color w:val="000000" w:themeColor="text1"/>
                <w:position w:val="-10"/>
                <w:sz w:val="20"/>
                <w:szCs w:val="20"/>
                <w14:textFill>
                  <w14:solidFill>
                    <w14:schemeClr w14:val="tx1"/>
                  </w14:solidFill>
                </w14:textFill>
              </w:rPr>
              <w:t xml:space="preserve">≥10</w:t>
            </w:r>
            <w:r/>
          </w:p>
        </w:tc>
        <w:tc>
          <w:tcPr>
            <w:tcBorders>
              <w:top w:val="none" w:color="000000" w:sz="4" w:space="0"/>
              <w:left w:val="none" w:color="000000" w:sz="4" w:space="0"/>
              <w:bottom w:val="single" w:color="auto" w:sz="4" w:space="0"/>
              <w:right w:val="single" w:color="auto" w:sz="4" w:space="0"/>
            </w:tcBorders>
            <w:tcW w:w="1022"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14:textFill>
                  <w14:solidFill>
                    <w14:schemeClr w14:val="tx1"/>
                  </w14:solidFill>
                </w14:textFill>
              </w:rPr>
            </w:pPr>
            <w:r>
              <w:rPr>
                <w:rFonts w:hint="eastAsia" w:ascii="宋体" w:hAnsi="宋体" w:eastAsia="宋体" w:cs="Times New Roman"/>
                <w:b/>
                <w:color w:val="000000" w:themeColor="text1"/>
                <w:position w:val="-10"/>
                <w:sz w:val="20"/>
                <w:szCs w:val="20"/>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14:textFill>
                  <w14:solidFill>
                    <w14:schemeClr w14:val="tx1"/>
                  </w14:solidFill>
                </w14:textFill>
              </w:rPr>
            </w:pPr>
            <w:r>
              <w:rPr>
                <w:rFonts w:hint="eastAsia" w:ascii="宋体" w:hAnsi="宋体" w:eastAsia="宋体" w:cs="Times New Roman"/>
                <w:b/>
                <w:color w:val="000000" w:themeColor="text1"/>
                <w:position w:val="-10"/>
                <w:sz w:val="20"/>
                <w:szCs w:val="20"/>
                <w14:textFill>
                  <w14:solidFill>
                    <w14:schemeClr w14:val="tx1"/>
                  </w14:solidFill>
                </w14:textFill>
              </w:rPr>
              <w:t xml:space="preserve">＜100</w:t>
            </w:r>
            <w:r/>
          </w:p>
        </w:tc>
        <w:tc>
          <w:tcPr>
            <w:tcBorders>
              <w:top w:val="none" w:color="000000" w:sz="4" w:space="0"/>
              <w:left w:val="none" w:color="000000" w:sz="4" w:space="0"/>
              <w:bottom w:val="single" w:color="auto" w:sz="4" w:space="0"/>
              <w:right w:val="single" w:color="auto" w:sz="4" w:space="0"/>
            </w:tcBorders>
            <w:tcW w:w="898"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14:textFill>
                  <w14:solidFill>
                    <w14:schemeClr w14:val="tx1"/>
                  </w14:solidFill>
                </w14:textFill>
              </w:rPr>
            </w:pPr>
            <w:r>
              <w:rPr>
                <w:rFonts w:hint="eastAsia" w:ascii="宋体" w:hAnsi="宋体" w:eastAsia="宋体" w:cs="Times New Roman"/>
                <w:b/>
                <w:color w:val="000000" w:themeColor="text1"/>
                <w:position w:val="-10"/>
                <w:sz w:val="20"/>
                <w:szCs w:val="20"/>
                <w14:textFill>
                  <w14:solidFill>
                    <w14:schemeClr w14:val="tx1"/>
                  </w14:solidFill>
                </w14:textFill>
              </w:rPr>
              <w:t xml:space="preserve">＜10</w:t>
            </w:r>
            <w:r/>
          </w:p>
        </w:tc>
        <w:tc>
          <w:tcPr>
            <w:tcBorders>
              <w:top w:val="none" w:color="000000" w:sz="4" w:space="0"/>
              <w:left w:val="none" w:color="000000" w:sz="4" w:space="0"/>
              <w:bottom w:val="single" w:color="auto" w:sz="4" w:space="0"/>
              <w:right w:val="single" w:color="auto" w:sz="4" w:space="0"/>
            </w:tcBorders>
            <w:tcW w:w="866"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14:textFill>
                  <w14:solidFill>
                    <w14:schemeClr w14:val="tx1"/>
                  </w14:solidFill>
                </w14:textFill>
              </w:rPr>
            </w:pPr>
            <w:r>
              <w:rPr>
                <w:rFonts w:hint="eastAsia" w:ascii="宋体" w:hAnsi="宋体" w:eastAsia="宋体" w:cs="Times New Roman"/>
                <w:b/>
                <w:color w:val="000000" w:themeColor="text1"/>
                <w:position w:val="-10"/>
                <w:sz w:val="20"/>
                <w:szCs w:val="20"/>
                <w14:textFill>
                  <w14:solidFill>
                    <w14:schemeClr w14:val="tx1"/>
                  </w14:solidFill>
                </w14:textFill>
              </w:rPr>
              <w:t xml:space="preserve">　</w:t>
            </w:r>
            <w:r/>
          </w:p>
        </w:tc>
      </w:tr>
      <w:tr>
        <w:trPr>
          <w:gridAfter w:val="1"/>
          <w:jc w:val="center"/>
          <w:trHeight w:val="22"/>
        </w:trPr>
        <w:tc>
          <w:tcPr>
            <w:tcBorders>
              <w:top w:val="none" w:color="000000" w:sz="4" w:space="0"/>
              <w:left w:val="single" w:color="auto" w:sz="4" w:space="0"/>
              <w:bottom w:val="single" w:color="auto" w:sz="4" w:space="0"/>
              <w:right w:val="single" w:color="auto" w:sz="4" w:space="0"/>
            </w:tcBorders>
            <w:tcW w:w="498"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14:textFill>
                  <w14:solidFill>
                    <w14:schemeClr w14:val="tx1"/>
                  </w14:solidFill>
                </w14:textFill>
              </w:rPr>
            </w:pPr>
            <w:r>
              <w:rPr>
                <w:rFonts w:hint="eastAsia" w:ascii="宋体" w:hAnsi="宋体" w:eastAsia="宋体" w:cs="Times New Roman"/>
                <w:b/>
                <w:color w:val="000000" w:themeColor="text1"/>
                <w:position w:val="-10"/>
                <w:sz w:val="20"/>
                <w:szCs w:val="20"/>
                <w14:textFill>
                  <w14:solidFill>
                    <w14:schemeClr w14:val="tx1"/>
                  </w14:solidFill>
                </w14:textFill>
              </w:rPr>
              <w:t xml:space="preserve">11</w:t>
            </w:r>
            <w:r/>
          </w:p>
        </w:tc>
        <w:tc>
          <w:tcPr>
            <w:tcBorders>
              <w:top w:val="none" w:color="000000" w:sz="4" w:space="0"/>
              <w:left w:val="none" w:color="000000" w:sz="4" w:space="0"/>
              <w:bottom w:val="single" w:color="auto" w:sz="4" w:space="0"/>
              <w:right w:val="single" w:color="auto" w:sz="4" w:space="0"/>
            </w:tcBorders>
            <w:tcW w:w="1989" w:type="dxa"/>
            <w:vAlign w:val="center"/>
            <w:textDirection w:val="lrTb"/>
            <w:noWrap w:val="false"/>
          </w:tcPr>
          <w:p>
            <w:pPr>
              <w:ind w:left="-27" w:right="-65"/>
              <w:spacing w:after="0" w:line="240" w:lineRule="auto"/>
              <w:widowControl w:val="off"/>
              <w:rPr>
                <w:rFonts w:ascii="宋体" w:hAnsi="宋体" w:eastAsia="宋体" w:cs="Times New Roman"/>
                <w:b/>
                <w:color w:val="000000" w:themeColor="text1"/>
                <w:position w:val="-10"/>
                <w:sz w:val="20"/>
                <w:szCs w:val="20"/>
                <w14:textFill>
                  <w14:solidFill>
                    <w14:schemeClr w14:val="tx1"/>
                  </w14:solidFill>
                </w14:textFill>
              </w:rPr>
            </w:pPr>
            <w:r>
              <w:rPr>
                <w:rFonts w:hint="eastAsia" w:ascii="宋体" w:hAnsi="宋体" w:eastAsia="宋体" w:cs="Times New Roman"/>
                <w:b/>
                <w:color w:val="000000" w:themeColor="text1"/>
                <w:position w:val="-10"/>
                <w:sz w:val="20"/>
                <w:szCs w:val="20"/>
                <w14:textFill>
                  <w14:solidFill>
                    <w14:schemeClr w14:val="tx1"/>
                  </w14:solidFill>
                </w14:textFill>
              </w:rPr>
              <w:t xml:space="preserve">信息传输业</w:t>
            </w:r>
            <w:r/>
          </w:p>
        </w:tc>
        <w:tc>
          <w:tcPr>
            <w:tcBorders>
              <w:top w:val="none" w:color="000000" w:sz="4" w:space="0"/>
              <w:left w:val="none" w:color="000000" w:sz="4" w:space="0"/>
              <w:bottom w:val="single" w:color="auto" w:sz="4" w:space="0"/>
              <w:right w:val="single" w:color="auto" w:sz="4" w:space="0"/>
            </w:tcBorders>
            <w:tcW w:w="1219"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14:textFill>
                  <w14:solidFill>
                    <w14:schemeClr w14:val="tx1"/>
                  </w14:solidFill>
                </w14:textFill>
              </w:rPr>
            </w:pPr>
            <w:r>
              <w:rPr>
                <w:rFonts w:hint="eastAsia" w:ascii="宋体" w:hAnsi="宋体" w:eastAsia="宋体" w:cs="Times New Roman"/>
                <w:b/>
                <w:color w:val="000000" w:themeColor="text1"/>
                <w:position w:val="-10"/>
                <w:sz w:val="20"/>
                <w:szCs w:val="20"/>
                <w14:textFill>
                  <w14:solidFill>
                    <w14:schemeClr w14:val="tx1"/>
                  </w14:solidFill>
                </w14:textFill>
              </w:rPr>
              <w:t xml:space="preserve">≥100000</w:t>
            </w:r>
            <w:r/>
          </w:p>
        </w:tc>
        <w:tc>
          <w:tcPr>
            <w:tcBorders>
              <w:top w:val="none" w:color="000000" w:sz="4" w:space="0"/>
              <w:left w:val="none" w:color="000000" w:sz="4" w:space="0"/>
              <w:bottom w:val="single" w:color="auto" w:sz="4" w:space="0"/>
              <w:right w:val="single" w:color="auto" w:sz="4" w:space="0"/>
            </w:tcBorders>
            <w:tcW w:w="939"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14:textFill>
                  <w14:solidFill>
                    <w14:schemeClr w14:val="tx1"/>
                  </w14:solidFill>
                </w14:textFill>
              </w:rPr>
            </w:pPr>
            <w:r>
              <w:rPr>
                <w:rFonts w:hint="eastAsia" w:ascii="宋体" w:hAnsi="宋体" w:eastAsia="宋体" w:cs="Times New Roman"/>
                <w:b/>
                <w:color w:val="000000" w:themeColor="text1"/>
                <w:position w:val="-10"/>
                <w:sz w:val="20"/>
                <w:szCs w:val="20"/>
                <w14:textFill>
                  <w14:solidFill>
                    <w14:schemeClr w14:val="tx1"/>
                  </w14:solidFill>
                </w14:textFill>
              </w:rPr>
              <w:t xml:space="preserve">≥2000</w:t>
            </w:r>
            <w:r/>
          </w:p>
        </w:tc>
        <w:tc>
          <w:tcPr>
            <w:tcBorders>
              <w:top w:val="none" w:color="000000" w:sz="4" w:space="0"/>
              <w:left w:val="none" w:color="000000" w:sz="4" w:space="0"/>
              <w:bottom w:val="single" w:color="auto" w:sz="4" w:space="0"/>
              <w:right w:val="single" w:color="auto" w:sz="4" w:space="0"/>
            </w:tcBorders>
            <w:tcW w:w="957"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14:textFill>
                  <w14:solidFill>
                    <w14:schemeClr w14:val="tx1"/>
                  </w14:solidFill>
                </w14:textFill>
              </w:rPr>
            </w:pPr>
            <w:r>
              <w:rPr>
                <w:rFonts w:hint="eastAsia" w:ascii="宋体" w:hAnsi="宋体" w:eastAsia="宋体" w:cs="Times New Roman"/>
                <w:b/>
                <w:color w:val="000000" w:themeColor="text1"/>
                <w:position w:val="-10"/>
                <w:sz w:val="20"/>
                <w:szCs w:val="20"/>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14:textFill>
                  <w14:solidFill>
                    <w14:schemeClr w14:val="tx1"/>
                  </w14:solidFill>
                </w14:textFill>
              </w:rPr>
            </w:pPr>
            <w:r>
              <w:rPr>
                <w:rFonts w:hint="eastAsia" w:ascii="宋体" w:hAnsi="宋体" w:eastAsia="宋体" w:cs="Times New Roman"/>
                <w:b/>
                <w:color w:val="000000" w:themeColor="text1"/>
                <w:position w:val="-10"/>
                <w:sz w:val="20"/>
                <w:szCs w:val="20"/>
                <w14:textFill>
                  <w14:solidFill>
                    <w14:schemeClr w14:val="tx1"/>
                  </w14:solidFill>
                </w14:textFill>
              </w:rPr>
              <w:t xml:space="preserve">≥1000</w:t>
            </w:r>
            <w:r/>
          </w:p>
        </w:tc>
        <w:tc>
          <w:tcPr>
            <w:tcBorders>
              <w:top w:val="none" w:color="000000" w:sz="4" w:space="0"/>
              <w:left w:val="none" w:color="000000" w:sz="4" w:space="0"/>
              <w:bottom w:val="single" w:color="auto" w:sz="4" w:space="0"/>
              <w:right w:val="single" w:color="auto" w:sz="4" w:space="0"/>
            </w:tcBorders>
            <w:tcW w:w="959"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14:textFill>
                  <w14:solidFill>
                    <w14:schemeClr w14:val="tx1"/>
                  </w14:solidFill>
                </w14:textFill>
              </w:rPr>
            </w:pPr>
            <w:r>
              <w:rPr>
                <w:rFonts w:hint="eastAsia" w:ascii="宋体" w:hAnsi="宋体" w:eastAsia="宋体" w:cs="Times New Roman"/>
                <w:b/>
                <w:color w:val="000000" w:themeColor="text1"/>
                <w:position w:val="-10"/>
                <w:sz w:val="20"/>
                <w:szCs w:val="20"/>
                <w14:textFill>
                  <w14:solidFill>
                    <w14:schemeClr w14:val="tx1"/>
                  </w14:solidFill>
                </w14:textFill>
              </w:rPr>
              <w:t xml:space="preserve">≥100</w:t>
            </w:r>
            <w:r/>
          </w:p>
        </w:tc>
        <w:tc>
          <w:tcPr>
            <w:tcBorders>
              <w:top w:val="none" w:color="000000" w:sz="4" w:space="0"/>
              <w:left w:val="none" w:color="000000" w:sz="4" w:space="0"/>
              <w:bottom w:val="single" w:color="auto" w:sz="4" w:space="0"/>
              <w:right w:val="single" w:color="auto" w:sz="4" w:space="0"/>
            </w:tcBorders>
            <w:tcW w:w="1015"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14:textFill>
                  <w14:solidFill>
                    <w14:schemeClr w14:val="tx1"/>
                  </w14:solidFill>
                </w14:textFill>
              </w:rPr>
            </w:pPr>
            <w:r>
              <w:rPr>
                <w:rFonts w:hint="eastAsia" w:ascii="宋体" w:hAnsi="宋体" w:eastAsia="宋体" w:cs="Times New Roman"/>
                <w:b/>
                <w:color w:val="000000" w:themeColor="text1"/>
                <w:position w:val="-10"/>
                <w:sz w:val="20"/>
                <w:szCs w:val="20"/>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14:textFill>
                  <w14:solidFill>
                    <w14:schemeClr w14:val="tx1"/>
                  </w14:solidFill>
                </w14:textFill>
              </w:rPr>
            </w:pPr>
            <w:r>
              <w:rPr>
                <w:rFonts w:hint="eastAsia" w:ascii="宋体" w:hAnsi="宋体" w:eastAsia="宋体" w:cs="Times New Roman"/>
                <w:b/>
                <w:color w:val="000000" w:themeColor="text1"/>
                <w:position w:val="-10"/>
                <w:sz w:val="20"/>
                <w:szCs w:val="20"/>
                <w14:textFill>
                  <w14:solidFill>
                    <w14:schemeClr w14:val="tx1"/>
                  </w14:solidFill>
                </w14:textFill>
              </w:rPr>
              <w:t xml:space="preserve">≥100</w:t>
            </w:r>
            <w:r/>
          </w:p>
        </w:tc>
        <w:tc>
          <w:tcPr>
            <w:tcBorders>
              <w:top w:val="none" w:color="000000" w:sz="4" w:space="0"/>
              <w:left w:val="none" w:color="000000" w:sz="4" w:space="0"/>
              <w:bottom w:val="single" w:color="auto" w:sz="4" w:space="0"/>
              <w:right w:val="single" w:color="auto" w:sz="4" w:space="0"/>
            </w:tcBorders>
            <w:tcW w:w="978"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14:textFill>
                  <w14:solidFill>
                    <w14:schemeClr w14:val="tx1"/>
                  </w14:solidFill>
                </w14:textFill>
              </w:rPr>
            </w:pPr>
            <w:r>
              <w:rPr>
                <w:rFonts w:hint="eastAsia" w:ascii="宋体" w:hAnsi="宋体" w:eastAsia="宋体" w:cs="Times New Roman"/>
                <w:b/>
                <w:color w:val="000000" w:themeColor="text1"/>
                <w:position w:val="-10"/>
                <w:sz w:val="20"/>
                <w:szCs w:val="20"/>
                <w14:textFill>
                  <w14:solidFill>
                    <w14:schemeClr w14:val="tx1"/>
                  </w14:solidFill>
                </w14:textFill>
              </w:rPr>
              <w:t xml:space="preserve">≥10</w:t>
            </w:r>
            <w:r/>
          </w:p>
        </w:tc>
        <w:tc>
          <w:tcPr>
            <w:tcBorders>
              <w:top w:val="none" w:color="000000" w:sz="4" w:space="0"/>
              <w:left w:val="none" w:color="000000" w:sz="4" w:space="0"/>
              <w:bottom w:val="single" w:color="auto" w:sz="4" w:space="0"/>
              <w:right w:val="single" w:color="auto" w:sz="4" w:space="0"/>
            </w:tcBorders>
            <w:tcW w:w="1022"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14:textFill>
                  <w14:solidFill>
                    <w14:schemeClr w14:val="tx1"/>
                  </w14:solidFill>
                </w14:textFill>
              </w:rPr>
            </w:pPr>
            <w:r>
              <w:rPr>
                <w:rFonts w:hint="eastAsia" w:ascii="宋体" w:hAnsi="宋体" w:eastAsia="宋体" w:cs="Times New Roman"/>
                <w:b/>
                <w:color w:val="000000" w:themeColor="text1"/>
                <w:position w:val="-10"/>
                <w:sz w:val="20"/>
                <w:szCs w:val="20"/>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14:textFill>
                  <w14:solidFill>
                    <w14:schemeClr w14:val="tx1"/>
                  </w14:solidFill>
                </w14:textFill>
              </w:rPr>
            </w:pPr>
            <w:r>
              <w:rPr>
                <w:rFonts w:hint="eastAsia" w:ascii="宋体" w:hAnsi="宋体" w:eastAsia="宋体" w:cs="Times New Roman"/>
                <w:b/>
                <w:color w:val="000000" w:themeColor="text1"/>
                <w:position w:val="-10"/>
                <w:sz w:val="20"/>
                <w:szCs w:val="20"/>
                <w14:textFill>
                  <w14:solidFill>
                    <w14:schemeClr w14:val="tx1"/>
                  </w14:solidFill>
                </w14:textFill>
              </w:rPr>
              <w:t xml:space="preserve">＜100</w:t>
            </w:r>
            <w:r/>
          </w:p>
        </w:tc>
        <w:tc>
          <w:tcPr>
            <w:tcBorders>
              <w:top w:val="none" w:color="000000" w:sz="4" w:space="0"/>
              <w:left w:val="none" w:color="000000" w:sz="4" w:space="0"/>
              <w:bottom w:val="single" w:color="auto" w:sz="4" w:space="0"/>
              <w:right w:val="single" w:color="auto" w:sz="4" w:space="0"/>
            </w:tcBorders>
            <w:tcW w:w="898"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14:textFill>
                  <w14:solidFill>
                    <w14:schemeClr w14:val="tx1"/>
                  </w14:solidFill>
                </w14:textFill>
              </w:rPr>
            </w:pPr>
            <w:r>
              <w:rPr>
                <w:rFonts w:hint="eastAsia" w:ascii="宋体" w:hAnsi="宋体" w:eastAsia="宋体" w:cs="Times New Roman"/>
                <w:b/>
                <w:color w:val="000000" w:themeColor="text1"/>
                <w:position w:val="-10"/>
                <w:sz w:val="20"/>
                <w:szCs w:val="20"/>
                <w14:textFill>
                  <w14:solidFill>
                    <w14:schemeClr w14:val="tx1"/>
                  </w14:solidFill>
                </w14:textFill>
              </w:rPr>
              <w:t xml:space="preserve">＜10</w:t>
            </w:r>
            <w:r/>
          </w:p>
        </w:tc>
        <w:tc>
          <w:tcPr>
            <w:tcBorders>
              <w:top w:val="none" w:color="000000" w:sz="4" w:space="0"/>
              <w:left w:val="none" w:color="000000" w:sz="4" w:space="0"/>
              <w:bottom w:val="single" w:color="auto" w:sz="4" w:space="0"/>
              <w:right w:val="single" w:color="auto" w:sz="4" w:space="0"/>
            </w:tcBorders>
            <w:tcW w:w="866"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14:textFill>
                  <w14:solidFill>
                    <w14:schemeClr w14:val="tx1"/>
                  </w14:solidFill>
                </w14:textFill>
              </w:rPr>
            </w:pPr>
            <w:r>
              <w:rPr>
                <w:rFonts w:hint="eastAsia" w:ascii="宋体" w:hAnsi="宋体" w:eastAsia="宋体" w:cs="Times New Roman"/>
                <w:b/>
                <w:color w:val="000000" w:themeColor="text1"/>
                <w:position w:val="-10"/>
                <w:sz w:val="20"/>
                <w:szCs w:val="20"/>
                <w14:textFill>
                  <w14:solidFill>
                    <w14:schemeClr w14:val="tx1"/>
                  </w14:solidFill>
                </w14:textFill>
              </w:rPr>
              <w:t xml:space="preserve">　</w:t>
            </w:r>
            <w:r/>
          </w:p>
        </w:tc>
      </w:tr>
      <w:tr>
        <w:trPr>
          <w:gridAfter w:val="1"/>
          <w:jc w:val="center"/>
          <w:trHeight w:val="22"/>
        </w:trPr>
        <w:tc>
          <w:tcPr>
            <w:tcBorders>
              <w:top w:val="none" w:color="000000" w:sz="4" w:space="0"/>
              <w:left w:val="single" w:color="auto" w:sz="4" w:space="0"/>
              <w:bottom w:val="single" w:color="auto" w:sz="4" w:space="0"/>
              <w:right w:val="single" w:color="auto" w:sz="4" w:space="0"/>
            </w:tcBorders>
            <w:tcW w:w="498"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14:textFill>
                  <w14:solidFill>
                    <w14:schemeClr w14:val="tx1"/>
                  </w14:solidFill>
                </w14:textFill>
              </w:rPr>
            </w:pPr>
            <w:r>
              <w:rPr>
                <w:rFonts w:hint="eastAsia" w:ascii="宋体" w:hAnsi="宋体" w:eastAsia="宋体" w:cs="Times New Roman"/>
                <w:b/>
                <w:color w:val="000000" w:themeColor="text1"/>
                <w:position w:val="-10"/>
                <w:sz w:val="20"/>
                <w:szCs w:val="20"/>
                <w14:textFill>
                  <w14:solidFill>
                    <w14:schemeClr w14:val="tx1"/>
                  </w14:solidFill>
                </w14:textFill>
              </w:rPr>
              <w:t xml:space="preserve">12</w:t>
            </w:r>
            <w:r/>
          </w:p>
        </w:tc>
        <w:tc>
          <w:tcPr>
            <w:tcBorders>
              <w:top w:val="none" w:color="000000" w:sz="4" w:space="0"/>
              <w:left w:val="none" w:color="000000" w:sz="4" w:space="0"/>
              <w:bottom w:val="single" w:color="auto" w:sz="4" w:space="0"/>
              <w:right w:val="single" w:color="auto" w:sz="4" w:space="0"/>
            </w:tcBorders>
            <w:tcW w:w="1989" w:type="dxa"/>
            <w:vAlign w:val="center"/>
            <w:textDirection w:val="lrTb"/>
            <w:noWrap w:val="false"/>
          </w:tcPr>
          <w:p>
            <w:pPr>
              <w:ind w:left="-27" w:right="-65"/>
              <w:spacing w:after="0" w:line="240" w:lineRule="auto"/>
              <w:widowControl w:val="off"/>
              <w:rPr>
                <w:rFonts w:ascii="宋体" w:hAnsi="宋体" w:eastAsia="宋体" w:cs="Times New Roman"/>
                <w:b/>
                <w:color w:val="000000" w:themeColor="text1"/>
                <w:position w:val="-10"/>
                <w:sz w:val="20"/>
                <w:szCs w:val="20"/>
                <w:lang w:eastAsia="zh-CN"/>
                <w14:textFill>
                  <w14:solidFill>
                    <w14:schemeClr w14:val="tx1"/>
                  </w14:solidFill>
                </w14:textFill>
              </w:rPr>
            </w:pPr>
            <w:r>
              <w:rPr>
                <w:rFonts w:hint="eastAsia" w:ascii="宋体" w:hAnsi="宋体" w:eastAsia="宋体" w:cs="Times New Roman"/>
                <w:b/>
                <w:color w:val="000000" w:themeColor="text1"/>
                <w:position w:val="-10"/>
                <w:sz w:val="20"/>
                <w:szCs w:val="20"/>
                <w:lang w:eastAsia="zh-CN"/>
                <w14:textFill>
                  <w14:solidFill>
                    <w14:schemeClr w14:val="tx1"/>
                  </w14:solidFill>
                </w14:textFill>
              </w:rPr>
              <w:t xml:space="preserve">软件和信息技术服务业</w:t>
            </w:r>
            <w:r/>
          </w:p>
        </w:tc>
        <w:tc>
          <w:tcPr>
            <w:tcBorders>
              <w:top w:val="none" w:color="000000" w:sz="4" w:space="0"/>
              <w:left w:val="none" w:color="000000" w:sz="4" w:space="0"/>
              <w:bottom w:val="single" w:color="auto" w:sz="4" w:space="0"/>
              <w:right w:val="single" w:color="auto" w:sz="4" w:space="0"/>
            </w:tcBorders>
            <w:tcW w:w="1219"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14:textFill>
                  <w14:solidFill>
                    <w14:schemeClr w14:val="tx1"/>
                  </w14:solidFill>
                </w14:textFill>
              </w:rPr>
            </w:pPr>
            <w:r>
              <w:rPr>
                <w:rFonts w:hint="eastAsia" w:ascii="宋体" w:hAnsi="宋体" w:eastAsia="宋体" w:cs="Times New Roman"/>
                <w:b/>
                <w:color w:val="000000" w:themeColor="text1"/>
                <w:position w:val="-10"/>
                <w:sz w:val="20"/>
                <w:szCs w:val="20"/>
                <w14:textFill>
                  <w14:solidFill>
                    <w14:schemeClr w14:val="tx1"/>
                  </w14:solidFill>
                </w14:textFill>
              </w:rPr>
              <w:t xml:space="preserve">≥10000</w:t>
            </w:r>
            <w:r/>
          </w:p>
        </w:tc>
        <w:tc>
          <w:tcPr>
            <w:tcBorders>
              <w:top w:val="none" w:color="000000" w:sz="4" w:space="0"/>
              <w:left w:val="none" w:color="000000" w:sz="4" w:space="0"/>
              <w:bottom w:val="single" w:color="auto" w:sz="4" w:space="0"/>
              <w:right w:val="single" w:color="auto" w:sz="4" w:space="0"/>
            </w:tcBorders>
            <w:tcW w:w="939"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14:textFill>
                  <w14:solidFill>
                    <w14:schemeClr w14:val="tx1"/>
                  </w14:solidFill>
                </w14:textFill>
              </w:rPr>
            </w:pPr>
            <w:r>
              <w:rPr>
                <w:rFonts w:hint="eastAsia" w:ascii="宋体" w:hAnsi="宋体" w:eastAsia="宋体" w:cs="Times New Roman"/>
                <w:b/>
                <w:color w:val="000000" w:themeColor="text1"/>
                <w:position w:val="-10"/>
                <w:sz w:val="20"/>
                <w:szCs w:val="20"/>
                <w14:textFill>
                  <w14:solidFill>
                    <w14:schemeClr w14:val="tx1"/>
                  </w14:solidFill>
                </w14:textFill>
              </w:rPr>
              <w:t xml:space="preserve">≥300</w:t>
            </w:r>
            <w:r/>
          </w:p>
        </w:tc>
        <w:tc>
          <w:tcPr>
            <w:tcBorders>
              <w:top w:val="none" w:color="000000" w:sz="4" w:space="0"/>
              <w:left w:val="none" w:color="000000" w:sz="4" w:space="0"/>
              <w:bottom w:val="single" w:color="auto" w:sz="4" w:space="0"/>
              <w:right w:val="single" w:color="auto" w:sz="4" w:space="0"/>
            </w:tcBorders>
            <w:tcW w:w="957"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14:textFill>
                  <w14:solidFill>
                    <w14:schemeClr w14:val="tx1"/>
                  </w14:solidFill>
                </w14:textFill>
              </w:rPr>
            </w:pPr>
            <w:r>
              <w:rPr>
                <w:rFonts w:hint="eastAsia" w:ascii="宋体" w:hAnsi="宋体" w:eastAsia="宋体" w:cs="Times New Roman"/>
                <w:b/>
                <w:color w:val="000000" w:themeColor="text1"/>
                <w:position w:val="-10"/>
                <w:sz w:val="20"/>
                <w:szCs w:val="20"/>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14:textFill>
                  <w14:solidFill>
                    <w14:schemeClr w14:val="tx1"/>
                  </w14:solidFill>
                </w14:textFill>
              </w:rPr>
            </w:pPr>
            <w:r>
              <w:rPr>
                <w:rFonts w:hint="eastAsia" w:ascii="宋体" w:hAnsi="宋体" w:eastAsia="宋体" w:cs="Times New Roman"/>
                <w:b/>
                <w:color w:val="000000" w:themeColor="text1"/>
                <w:position w:val="-10"/>
                <w:sz w:val="20"/>
                <w:szCs w:val="20"/>
                <w14:textFill>
                  <w14:solidFill>
                    <w14:schemeClr w14:val="tx1"/>
                  </w14:solidFill>
                </w14:textFill>
              </w:rPr>
              <w:t xml:space="preserve">≥1000</w:t>
            </w:r>
            <w:r/>
          </w:p>
        </w:tc>
        <w:tc>
          <w:tcPr>
            <w:tcBorders>
              <w:top w:val="none" w:color="000000" w:sz="4" w:space="0"/>
              <w:left w:val="none" w:color="000000" w:sz="4" w:space="0"/>
              <w:bottom w:val="single" w:color="auto" w:sz="4" w:space="0"/>
              <w:right w:val="single" w:color="auto" w:sz="4" w:space="0"/>
            </w:tcBorders>
            <w:tcW w:w="959"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14:textFill>
                  <w14:solidFill>
                    <w14:schemeClr w14:val="tx1"/>
                  </w14:solidFill>
                </w14:textFill>
              </w:rPr>
            </w:pPr>
            <w:r>
              <w:rPr>
                <w:rFonts w:hint="eastAsia" w:ascii="宋体" w:hAnsi="宋体" w:eastAsia="宋体" w:cs="Times New Roman"/>
                <w:b/>
                <w:color w:val="000000" w:themeColor="text1"/>
                <w:position w:val="-10"/>
                <w:sz w:val="20"/>
                <w:szCs w:val="20"/>
                <w14:textFill>
                  <w14:solidFill>
                    <w14:schemeClr w14:val="tx1"/>
                  </w14:solidFill>
                </w14:textFill>
              </w:rPr>
              <w:t xml:space="preserve">≥100</w:t>
            </w:r>
            <w:r/>
          </w:p>
        </w:tc>
        <w:tc>
          <w:tcPr>
            <w:tcBorders>
              <w:top w:val="none" w:color="000000" w:sz="4" w:space="0"/>
              <w:left w:val="none" w:color="000000" w:sz="4" w:space="0"/>
              <w:bottom w:val="single" w:color="auto" w:sz="4" w:space="0"/>
              <w:right w:val="single" w:color="auto" w:sz="4" w:space="0"/>
            </w:tcBorders>
            <w:tcW w:w="1015"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14:textFill>
                  <w14:solidFill>
                    <w14:schemeClr w14:val="tx1"/>
                  </w14:solidFill>
                </w14:textFill>
              </w:rPr>
            </w:pPr>
            <w:r>
              <w:rPr>
                <w:rFonts w:hint="eastAsia" w:ascii="宋体" w:hAnsi="宋体" w:eastAsia="宋体" w:cs="Times New Roman"/>
                <w:b/>
                <w:color w:val="000000" w:themeColor="text1"/>
                <w:position w:val="-10"/>
                <w:sz w:val="20"/>
                <w:szCs w:val="20"/>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14:textFill>
                  <w14:solidFill>
                    <w14:schemeClr w14:val="tx1"/>
                  </w14:solidFill>
                </w14:textFill>
              </w:rPr>
            </w:pPr>
            <w:r>
              <w:rPr>
                <w:rFonts w:hint="eastAsia" w:ascii="宋体" w:hAnsi="宋体" w:eastAsia="宋体" w:cs="Times New Roman"/>
                <w:b/>
                <w:color w:val="000000" w:themeColor="text1"/>
                <w:position w:val="-10"/>
                <w:sz w:val="20"/>
                <w:szCs w:val="20"/>
                <w14:textFill>
                  <w14:solidFill>
                    <w14:schemeClr w14:val="tx1"/>
                  </w14:solidFill>
                </w14:textFill>
              </w:rPr>
              <w:t xml:space="preserve">≥50</w:t>
            </w:r>
            <w:r/>
          </w:p>
        </w:tc>
        <w:tc>
          <w:tcPr>
            <w:tcBorders>
              <w:top w:val="none" w:color="000000" w:sz="4" w:space="0"/>
              <w:left w:val="none" w:color="000000" w:sz="4" w:space="0"/>
              <w:bottom w:val="single" w:color="auto" w:sz="4" w:space="0"/>
              <w:right w:val="single" w:color="auto" w:sz="4" w:space="0"/>
            </w:tcBorders>
            <w:tcW w:w="978"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14:textFill>
                  <w14:solidFill>
                    <w14:schemeClr w14:val="tx1"/>
                  </w14:solidFill>
                </w14:textFill>
              </w:rPr>
            </w:pPr>
            <w:r>
              <w:rPr>
                <w:rFonts w:hint="eastAsia" w:ascii="宋体" w:hAnsi="宋体" w:eastAsia="宋体" w:cs="Times New Roman"/>
                <w:b/>
                <w:color w:val="000000" w:themeColor="text1"/>
                <w:position w:val="-10"/>
                <w:sz w:val="20"/>
                <w:szCs w:val="20"/>
                <w14:textFill>
                  <w14:solidFill>
                    <w14:schemeClr w14:val="tx1"/>
                  </w14:solidFill>
                </w14:textFill>
              </w:rPr>
              <w:t xml:space="preserve">≥10</w:t>
            </w:r>
            <w:r/>
          </w:p>
        </w:tc>
        <w:tc>
          <w:tcPr>
            <w:tcBorders>
              <w:top w:val="none" w:color="000000" w:sz="4" w:space="0"/>
              <w:left w:val="none" w:color="000000" w:sz="4" w:space="0"/>
              <w:bottom w:val="single" w:color="auto" w:sz="4" w:space="0"/>
              <w:right w:val="single" w:color="auto" w:sz="4" w:space="0"/>
            </w:tcBorders>
            <w:tcW w:w="1022"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14:textFill>
                  <w14:solidFill>
                    <w14:schemeClr w14:val="tx1"/>
                  </w14:solidFill>
                </w14:textFill>
              </w:rPr>
            </w:pPr>
            <w:r>
              <w:rPr>
                <w:rFonts w:hint="eastAsia" w:ascii="宋体" w:hAnsi="宋体" w:eastAsia="宋体" w:cs="Times New Roman"/>
                <w:b/>
                <w:color w:val="000000" w:themeColor="text1"/>
                <w:position w:val="-10"/>
                <w:sz w:val="20"/>
                <w:szCs w:val="20"/>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14:textFill>
                  <w14:solidFill>
                    <w14:schemeClr w14:val="tx1"/>
                  </w14:solidFill>
                </w14:textFill>
              </w:rPr>
            </w:pPr>
            <w:r>
              <w:rPr>
                <w:rFonts w:hint="eastAsia" w:ascii="宋体" w:hAnsi="宋体" w:eastAsia="宋体" w:cs="Times New Roman"/>
                <w:b/>
                <w:color w:val="000000" w:themeColor="text1"/>
                <w:position w:val="-10"/>
                <w:sz w:val="20"/>
                <w:szCs w:val="20"/>
                <w14:textFill>
                  <w14:solidFill>
                    <w14:schemeClr w14:val="tx1"/>
                  </w14:solidFill>
                </w14:textFill>
              </w:rPr>
              <w:t xml:space="preserve">＜50</w:t>
            </w:r>
            <w:r/>
          </w:p>
        </w:tc>
        <w:tc>
          <w:tcPr>
            <w:tcBorders>
              <w:top w:val="none" w:color="000000" w:sz="4" w:space="0"/>
              <w:left w:val="none" w:color="000000" w:sz="4" w:space="0"/>
              <w:bottom w:val="single" w:color="auto" w:sz="4" w:space="0"/>
              <w:right w:val="single" w:color="auto" w:sz="4" w:space="0"/>
            </w:tcBorders>
            <w:tcW w:w="898"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14:textFill>
                  <w14:solidFill>
                    <w14:schemeClr w14:val="tx1"/>
                  </w14:solidFill>
                </w14:textFill>
              </w:rPr>
            </w:pPr>
            <w:r>
              <w:rPr>
                <w:rFonts w:hint="eastAsia" w:ascii="宋体" w:hAnsi="宋体" w:eastAsia="宋体" w:cs="Times New Roman"/>
                <w:b/>
                <w:color w:val="000000" w:themeColor="text1"/>
                <w:position w:val="-10"/>
                <w:sz w:val="20"/>
                <w:szCs w:val="20"/>
                <w14:textFill>
                  <w14:solidFill>
                    <w14:schemeClr w14:val="tx1"/>
                  </w14:solidFill>
                </w14:textFill>
              </w:rPr>
              <w:t xml:space="preserve">＜10</w:t>
            </w:r>
            <w:r/>
          </w:p>
        </w:tc>
        <w:tc>
          <w:tcPr>
            <w:tcBorders>
              <w:top w:val="none" w:color="000000" w:sz="4" w:space="0"/>
              <w:left w:val="none" w:color="000000" w:sz="4" w:space="0"/>
              <w:bottom w:val="single" w:color="auto" w:sz="4" w:space="0"/>
              <w:right w:val="single" w:color="auto" w:sz="4" w:space="0"/>
            </w:tcBorders>
            <w:tcW w:w="866"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14:textFill>
                  <w14:solidFill>
                    <w14:schemeClr w14:val="tx1"/>
                  </w14:solidFill>
                </w14:textFill>
              </w:rPr>
            </w:pPr>
            <w:r>
              <w:rPr>
                <w:rFonts w:hint="eastAsia" w:ascii="宋体" w:hAnsi="宋体" w:eastAsia="宋体" w:cs="Times New Roman"/>
                <w:b/>
                <w:color w:val="000000" w:themeColor="text1"/>
                <w:position w:val="-10"/>
                <w:sz w:val="20"/>
                <w:szCs w:val="20"/>
                <w14:textFill>
                  <w14:solidFill>
                    <w14:schemeClr w14:val="tx1"/>
                  </w14:solidFill>
                </w14:textFill>
              </w:rPr>
              <w:t xml:space="preserve">　</w:t>
            </w:r>
            <w:r/>
          </w:p>
        </w:tc>
      </w:tr>
      <w:tr>
        <w:trPr>
          <w:gridAfter w:val="1"/>
          <w:jc w:val="center"/>
          <w:trHeight w:val="22"/>
        </w:trPr>
        <w:tc>
          <w:tcPr>
            <w:tcBorders>
              <w:top w:val="none" w:color="000000" w:sz="4" w:space="0"/>
              <w:left w:val="single" w:color="auto" w:sz="4" w:space="0"/>
              <w:bottom w:val="single" w:color="auto" w:sz="4" w:space="0"/>
              <w:right w:val="single" w:color="auto" w:sz="4" w:space="0"/>
            </w:tcBorders>
            <w:tcW w:w="498" w:type="dxa"/>
            <w:vAlign w:val="center"/>
            <w:textDirection w:val="lrTb"/>
            <w:noWrap w:val="false"/>
          </w:tcPr>
          <w:p>
            <w:pPr>
              <w:ind w:left="-107" w:right="-107"/>
              <w:jc w:val="center"/>
              <w:spacing w:after="0" w:line="240" w:lineRule="auto"/>
              <w:rPr>
                <w:rFonts w:ascii="宋体" w:hAnsi="宋体" w:eastAsia="宋体" w:cs="Times New Roman"/>
                <w:b/>
                <w:bCs/>
                <w:color w:val="000000" w:themeColor="text1"/>
                <w:position w:val="-10"/>
                <w:sz w:val="20"/>
                <w:szCs w:val="20"/>
                <w14:textFill>
                  <w14:solidFill>
                    <w14:schemeClr w14:val="tx1"/>
                  </w14:solidFill>
                </w14:textFill>
              </w:rPr>
            </w:pPr>
            <w:r>
              <w:rPr>
                <w:rFonts w:hint="eastAsia" w:ascii="宋体" w:hAnsi="宋体" w:eastAsia="宋体" w:cs="Times New Roman"/>
                <w:b/>
                <w:bCs/>
                <w:color w:val="000000" w:themeColor="text1"/>
                <w:position w:val="-10"/>
                <w:sz w:val="20"/>
                <w:szCs w:val="20"/>
                <w14:textFill>
                  <w14:solidFill>
                    <w14:schemeClr w14:val="tx1"/>
                  </w14:solidFill>
                </w14:textFill>
              </w:rPr>
              <w:t xml:space="preserve">13</w:t>
            </w:r>
            <w:r/>
          </w:p>
        </w:tc>
        <w:tc>
          <w:tcPr>
            <w:tcBorders>
              <w:top w:val="none" w:color="000000" w:sz="4" w:space="0"/>
              <w:left w:val="none" w:color="000000" w:sz="4" w:space="0"/>
              <w:bottom w:val="single" w:color="auto" w:sz="4" w:space="0"/>
              <w:right w:val="single" w:color="auto" w:sz="4" w:space="0"/>
            </w:tcBorders>
            <w:tcW w:w="1989" w:type="dxa"/>
            <w:vAlign w:val="center"/>
            <w:textDirection w:val="lrTb"/>
            <w:noWrap w:val="false"/>
          </w:tcPr>
          <w:p>
            <w:pPr>
              <w:ind w:left="-27" w:right="-65"/>
              <w:spacing w:after="0" w:line="240" w:lineRule="auto"/>
              <w:widowControl w:val="off"/>
              <w:rPr>
                <w:rFonts w:ascii="宋体" w:hAnsi="宋体" w:eastAsia="宋体" w:cs="Times New Roman"/>
                <w:b/>
                <w:bCs/>
                <w:color w:val="000000" w:themeColor="text1"/>
                <w:position w:val="-10"/>
                <w:sz w:val="20"/>
                <w:szCs w:val="20"/>
                <w14:textFill>
                  <w14:solidFill>
                    <w14:schemeClr w14:val="tx1"/>
                  </w14:solidFill>
                </w14:textFill>
              </w:rPr>
            </w:pPr>
            <w:r>
              <w:rPr>
                <w:rFonts w:hint="eastAsia" w:ascii="宋体" w:hAnsi="宋体" w:eastAsia="宋体" w:cs="Times New Roman"/>
                <w:b/>
                <w:bCs/>
                <w:color w:val="000000" w:themeColor="text1"/>
                <w:position w:val="-10"/>
                <w:sz w:val="20"/>
                <w:szCs w:val="20"/>
                <w14:textFill>
                  <w14:solidFill>
                    <w14:schemeClr w14:val="tx1"/>
                  </w14:solidFill>
                </w14:textFill>
              </w:rPr>
              <w:t xml:space="preserve">房地产开发</w:t>
            </w:r>
            <w:r/>
          </w:p>
        </w:tc>
        <w:tc>
          <w:tcPr>
            <w:tcBorders>
              <w:top w:val="none" w:color="000000" w:sz="4" w:space="0"/>
              <w:left w:val="none" w:color="000000" w:sz="4" w:space="0"/>
              <w:bottom w:val="single" w:color="auto" w:sz="4" w:space="0"/>
              <w:right w:val="single" w:color="auto" w:sz="4" w:space="0"/>
            </w:tcBorders>
            <w:tcW w:w="1219"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14:textFill>
                  <w14:solidFill>
                    <w14:schemeClr w14:val="tx1"/>
                  </w14:solidFill>
                </w14:textFill>
              </w:rPr>
            </w:pPr>
            <w:r>
              <w:rPr>
                <w:rFonts w:hint="eastAsia" w:ascii="宋体" w:hAnsi="宋体" w:eastAsia="宋体" w:cs="Times New Roman"/>
                <w:b/>
                <w:color w:val="000000" w:themeColor="text1"/>
                <w:position w:val="-10"/>
                <w:sz w:val="20"/>
                <w:szCs w:val="20"/>
                <w14:textFill>
                  <w14:solidFill>
                    <w14:schemeClr w14:val="tx1"/>
                  </w14:solidFill>
                </w14:textFill>
              </w:rPr>
              <w:t xml:space="preserve">≥200000</w:t>
            </w:r>
            <w:r/>
          </w:p>
        </w:tc>
        <w:tc>
          <w:tcPr>
            <w:tcBorders>
              <w:top w:val="none" w:color="000000" w:sz="4" w:space="0"/>
              <w:left w:val="none" w:color="000000" w:sz="4" w:space="0"/>
              <w:bottom w:val="single" w:color="auto" w:sz="4" w:space="0"/>
              <w:right w:val="single" w:color="auto" w:sz="4" w:space="0"/>
            </w:tcBorders>
            <w:tcW w:w="939"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14:textFill>
                  <w14:solidFill>
                    <w14:schemeClr w14:val="tx1"/>
                  </w14:solidFill>
                </w14:textFill>
              </w:rPr>
            </w:pPr>
            <w:r>
              <w:rPr>
                <w:rFonts w:hint="eastAsia" w:ascii="宋体" w:hAnsi="宋体" w:eastAsia="宋体" w:cs="Times New Roman"/>
                <w:b/>
                <w:color w:val="000000" w:themeColor="text1"/>
                <w:position w:val="-10"/>
                <w:sz w:val="20"/>
                <w:szCs w:val="20"/>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957"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14:textFill>
                  <w14:solidFill>
                    <w14:schemeClr w14:val="tx1"/>
                  </w14:solidFill>
                </w14:textFill>
              </w:rPr>
            </w:pPr>
            <w:r>
              <w:rPr>
                <w:rFonts w:hint="eastAsia" w:ascii="宋体" w:hAnsi="宋体" w:eastAsia="宋体" w:cs="Times New Roman"/>
                <w:b/>
                <w:color w:val="000000" w:themeColor="text1"/>
                <w:position w:val="-10"/>
                <w:sz w:val="20"/>
                <w:szCs w:val="20"/>
                <w14:textFill>
                  <w14:solidFill>
                    <w14:schemeClr w14:val="tx1"/>
                  </w14:solidFill>
                </w14:textFill>
              </w:rPr>
              <w:t xml:space="preserve">或,≥10000</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14:textFill>
                  <w14:solidFill>
                    <w14:schemeClr w14:val="tx1"/>
                  </w14:solidFill>
                </w14:textFill>
              </w:rPr>
            </w:pPr>
            <w:r>
              <w:rPr>
                <w:rFonts w:hint="eastAsia" w:ascii="宋体" w:hAnsi="宋体" w:eastAsia="宋体" w:cs="Times New Roman"/>
                <w:b/>
                <w:color w:val="000000" w:themeColor="text1"/>
                <w:position w:val="-10"/>
                <w:sz w:val="20"/>
                <w:szCs w:val="20"/>
                <w14:textFill>
                  <w14:solidFill>
                    <w14:schemeClr w14:val="tx1"/>
                  </w14:solidFill>
                </w14:textFill>
              </w:rPr>
              <w:t xml:space="preserve">≥1000</w:t>
            </w:r>
            <w:r/>
          </w:p>
        </w:tc>
        <w:tc>
          <w:tcPr>
            <w:tcBorders>
              <w:top w:val="none" w:color="000000" w:sz="4" w:space="0"/>
              <w:left w:val="none" w:color="000000" w:sz="4" w:space="0"/>
              <w:bottom w:val="single" w:color="auto" w:sz="4" w:space="0"/>
              <w:right w:val="single" w:color="auto" w:sz="4" w:space="0"/>
            </w:tcBorders>
            <w:tcW w:w="959"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14:textFill>
                  <w14:solidFill>
                    <w14:schemeClr w14:val="tx1"/>
                  </w14:solidFill>
                </w14:textFill>
              </w:rPr>
            </w:pPr>
            <w:r>
              <w:rPr>
                <w:rFonts w:hint="eastAsia" w:ascii="宋体" w:hAnsi="宋体" w:eastAsia="宋体" w:cs="Times New Roman"/>
                <w:b/>
                <w:color w:val="000000" w:themeColor="text1"/>
                <w:position w:val="-10"/>
                <w:sz w:val="20"/>
                <w:szCs w:val="20"/>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1015"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14:textFill>
                  <w14:solidFill>
                    <w14:schemeClr w14:val="tx1"/>
                  </w14:solidFill>
                </w14:textFill>
              </w:rPr>
            </w:pPr>
            <w:r>
              <w:rPr>
                <w:rFonts w:hint="eastAsia" w:ascii="宋体" w:hAnsi="宋体" w:eastAsia="宋体" w:cs="Times New Roman"/>
                <w:b/>
                <w:color w:val="000000" w:themeColor="text1"/>
                <w:position w:val="-10"/>
                <w:sz w:val="20"/>
                <w:szCs w:val="20"/>
                <w14:textFill>
                  <w14:solidFill>
                    <w14:schemeClr w14:val="tx1"/>
                  </w14:solidFill>
                </w14:textFill>
              </w:rPr>
              <w:t xml:space="preserve">且,≥5000</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14:textFill>
                  <w14:solidFill>
                    <w14:schemeClr w14:val="tx1"/>
                  </w14:solidFill>
                </w14:textFill>
              </w:rPr>
            </w:pPr>
            <w:r>
              <w:rPr>
                <w:rFonts w:hint="eastAsia" w:ascii="宋体" w:hAnsi="宋体" w:eastAsia="宋体" w:cs="Times New Roman"/>
                <w:b/>
                <w:color w:val="000000" w:themeColor="text1"/>
                <w:position w:val="-10"/>
                <w:sz w:val="20"/>
                <w:szCs w:val="20"/>
                <w14:textFill>
                  <w14:solidFill>
                    <w14:schemeClr w14:val="tx1"/>
                  </w14:solidFill>
                </w14:textFill>
              </w:rPr>
              <w:t xml:space="preserve">≥100</w:t>
            </w:r>
            <w:r/>
          </w:p>
        </w:tc>
        <w:tc>
          <w:tcPr>
            <w:tcBorders>
              <w:top w:val="none" w:color="000000" w:sz="4" w:space="0"/>
              <w:left w:val="none" w:color="000000" w:sz="4" w:space="0"/>
              <w:bottom w:val="single" w:color="auto" w:sz="4" w:space="0"/>
              <w:right w:val="single" w:color="auto" w:sz="4" w:space="0"/>
            </w:tcBorders>
            <w:tcW w:w="978"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14:textFill>
                  <w14:solidFill>
                    <w14:schemeClr w14:val="tx1"/>
                  </w14:solidFill>
                </w14:textFill>
              </w:rPr>
            </w:pPr>
            <w:r>
              <w:rPr>
                <w:rFonts w:hint="eastAsia" w:ascii="宋体" w:hAnsi="宋体" w:eastAsia="宋体" w:cs="Times New Roman"/>
                <w:b/>
                <w:color w:val="000000" w:themeColor="text1"/>
                <w:position w:val="-10"/>
                <w:sz w:val="20"/>
                <w:szCs w:val="20"/>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1022"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14:textFill>
                  <w14:solidFill>
                    <w14:schemeClr w14:val="tx1"/>
                  </w14:solidFill>
                </w14:textFill>
              </w:rPr>
            </w:pPr>
            <w:r>
              <w:rPr>
                <w:rFonts w:hint="eastAsia" w:ascii="宋体" w:hAnsi="宋体" w:eastAsia="宋体" w:cs="Times New Roman"/>
                <w:b/>
                <w:color w:val="000000" w:themeColor="text1"/>
                <w:position w:val="-10"/>
                <w:sz w:val="20"/>
                <w:szCs w:val="20"/>
                <w14:textFill>
                  <w14:solidFill>
                    <w14:schemeClr w14:val="tx1"/>
                  </w14:solidFill>
                </w14:textFill>
              </w:rPr>
              <w:t xml:space="preserve">且,≥2000</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14:textFill>
                  <w14:solidFill>
                    <w14:schemeClr w14:val="tx1"/>
                  </w14:solidFill>
                </w14:textFill>
              </w:rPr>
            </w:pPr>
            <w:r>
              <w:rPr>
                <w:rFonts w:hint="eastAsia" w:ascii="宋体" w:hAnsi="宋体" w:eastAsia="宋体" w:cs="Times New Roman"/>
                <w:b/>
                <w:color w:val="000000" w:themeColor="text1"/>
                <w:position w:val="-10"/>
                <w:sz w:val="20"/>
                <w:szCs w:val="20"/>
                <w14:textFill>
                  <w14:solidFill>
                    <w14:schemeClr w14:val="tx1"/>
                  </w14:solidFill>
                </w14:textFill>
              </w:rPr>
              <w:t xml:space="preserve">＜100</w:t>
            </w:r>
            <w:r/>
          </w:p>
        </w:tc>
        <w:tc>
          <w:tcPr>
            <w:tcBorders>
              <w:top w:val="none" w:color="000000" w:sz="4" w:space="0"/>
              <w:left w:val="none" w:color="000000" w:sz="4" w:space="0"/>
              <w:bottom w:val="single" w:color="auto" w:sz="4" w:space="0"/>
              <w:right w:val="single" w:color="auto" w:sz="4" w:space="0"/>
            </w:tcBorders>
            <w:tcW w:w="898"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14:textFill>
                  <w14:solidFill>
                    <w14:schemeClr w14:val="tx1"/>
                  </w14:solidFill>
                </w14:textFill>
              </w:rPr>
            </w:pPr>
            <w:r>
              <w:rPr>
                <w:rFonts w:hint="eastAsia" w:ascii="宋体" w:hAnsi="宋体" w:eastAsia="宋体" w:cs="Times New Roman"/>
                <w:b/>
                <w:color w:val="000000" w:themeColor="text1"/>
                <w:position w:val="-10"/>
                <w:sz w:val="20"/>
                <w:szCs w:val="20"/>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866"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14:textFill>
                  <w14:solidFill>
                    <w14:schemeClr w14:val="tx1"/>
                  </w14:solidFill>
                </w14:textFill>
              </w:rPr>
            </w:pPr>
            <w:r>
              <w:rPr>
                <w:rFonts w:hint="eastAsia" w:ascii="宋体" w:hAnsi="宋体" w:eastAsia="宋体" w:cs="Times New Roman"/>
                <w:b/>
                <w:color w:val="000000" w:themeColor="text1"/>
                <w:position w:val="-10"/>
                <w:sz w:val="20"/>
                <w:szCs w:val="20"/>
                <w14:textFill>
                  <w14:solidFill>
                    <w14:schemeClr w14:val="tx1"/>
                  </w14:solidFill>
                </w14:textFill>
              </w:rPr>
              <w:t xml:space="preserve">或,＜2000</w:t>
            </w:r>
            <w:r/>
          </w:p>
        </w:tc>
      </w:tr>
      <w:tr>
        <w:trPr>
          <w:gridAfter w:val="1"/>
          <w:jc w:val="center"/>
          <w:trHeight w:val="22"/>
        </w:trPr>
        <w:tc>
          <w:tcPr>
            <w:tcBorders>
              <w:top w:val="none" w:color="000000" w:sz="4" w:space="0"/>
              <w:left w:val="single" w:color="auto" w:sz="4" w:space="0"/>
              <w:bottom w:val="single" w:color="auto" w:sz="4" w:space="0"/>
              <w:right w:val="single" w:color="auto" w:sz="4" w:space="0"/>
            </w:tcBorders>
            <w:tcW w:w="498" w:type="dxa"/>
            <w:vAlign w:val="center"/>
            <w:textDirection w:val="lrTb"/>
            <w:noWrap w:val="false"/>
          </w:tcPr>
          <w:p>
            <w:pPr>
              <w:ind w:left="-107" w:right="-107"/>
              <w:jc w:val="center"/>
              <w:spacing w:after="0" w:line="240" w:lineRule="auto"/>
              <w:rPr>
                <w:rFonts w:ascii="宋体" w:hAnsi="宋体" w:eastAsia="宋体" w:cs="Times New Roman"/>
                <w:b/>
                <w:bCs/>
                <w:color w:val="000000" w:themeColor="text1"/>
                <w:position w:val="-10"/>
                <w:sz w:val="20"/>
                <w:szCs w:val="20"/>
                <w14:textFill>
                  <w14:solidFill>
                    <w14:schemeClr w14:val="tx1"/>
                  </w14:solidFill>
                </w14:textFill>
              </w:rPr>
            </w:pPr>
            <w:r>
              <w:rPr>
                <w:rFonts w:hint="eastAsia" w:ascii="宋体" w:hAnsi="宋体" w:eastAsia="宋体" w:cs="Times New Roman"/>
                <w:b/>
                <w:bCs/>
                <w:color w:val="000000" w:themeColor="text1"/>
                <w:position w:val="-10"/>
                <w:sz w:val="20"/>
                <w:szCs w:val="20"/>
                <w14:textFill>
                  <w14:solidFill>
                    <w14:schemeClr w14:val="tx1"/>
                  </w14:solidFill>
                </w14:textFill>
              </w:rPr>
              <w:t xml:space="preserve">14</w:t>
            </w:r>
            <w:r/>
          </w:p>
        </w:tc>
        <w:tc>
          <w:tcPr>
            <w:tcBorders>
              <w:top w:val="none" w:color="000000" w:sz="4" w:space="0"/>
              <w:left w:val="none" w:color="000000" w:sz="4" w:space="0"/>
              <w:bottom w:val="single" w:color="auto" w:sz="4" w:space="0"/>
              <w:right w:val="single" w:color="auto" w:sz="4" w:space="0"/>
            </w:tcBorders>
            <w:tcW w:w="1989" w:type="dxa"/>
            <w:vAlign w:val="center"/>
            <w:textDirection w:val="lrTb"/>
            <w:noWrap w:val="false"/>
          </w:tcPr>
          <w:p>
            <w:pPr>
              <w:ind w:left="-27" w:right="-65"/>
              <w:spacing w:after="0" w:line="240" w:lineRule="auto"/>
              <w:widowControl w:val="off"/>
              <w:rPr>
                <w:rFonts w:ascii="宋体" w:hAnsi="宋体" w:eastAsia="宋体" w:cs="Times New Roman"/>
                <w:b/>
                <w:bCs/>
                <w:color w:val="000000" w:themeColor="text1"/>
                <w:position w:val="-10"/>
                <w:sz w:val="20"/>
                <w:szCs w:val="20"/>
                <w14:textFill>
                  <w14:solidFill>
                    <w14:schemeClr w14:val="tx1"/>
                  </w14:solidFill>
                </w14:textFill>
              </w:rPr>
            </w:pPr>
            <w:r>
              <w:rPr>
                <w:rFonts w:hint="eastAsia" w:ascii="宋体" w:hAnsi="宋体" w:eastAsia="宋体" w:cs="Times New Roman"/>
                <w:b/>
                <w:bCs/>
                <w:color w:val="000000" w:themeColor="text1"/>
                <w:position w:val="-10"/>
                <w:sz w:val="20"/>
                <w:szCs w:val="20"/>
                <w14:textFill>
                  <w14:solidFill>
                    <w14:schemeClr w14:val="tx1"/>
                  </w14:solidFill>
                </w14:textFill>
              </w:rPr>
              <w:t xml:space="preserve">物业管理</w:t>
            </w:r>
            <w:r/>
          </w:p>
        </w:tc>
        <w:tc>
          <w:tcPr>
            <w:tcBorders>
              <w:top w:val="none" w:color="000000" w:sz="4" w:space="0"/>
              <w:left w:val="none" w:color="000000" w:sz="4" w:space="0"/>
              <w:bottom w:val="single" w:color="auto" w:sz="4" w:space="0"/>
              <w:right w:val="single" w:color="auto" w:sz="4" w:space="0"/>
            </w:tcBorders>
            <w:tcW w:w="1219"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14:textFill>
                  <w14:solidFill>
                    <w14:schemeClr w14:val="tx1"/>
                  </w14:solidFill>
                </w14:textFill>
              </w:rPr>
            </w:pPr>
            <w:r>
              <w:rPr>
                <w:rFonts w:hint="eastAsia" w:ascii="宋体" w:hAnsi="宋体" w:eastAsia="宋体" w:cs="Times New Roman"/>
                <w:b/>
                <w:color w:val="000000" w:themeColor="text1"/>
                <w:position w:val="-10"/>
                <w:sz w:val="20"/>
                <w:szCs w:val="20"/>
                <w14:textFill>
                  <w14:solidFill>
                    <w14:schemeClr w14:val="tx1"/>
                  </w14:solidFill>
                </w14:textFill>
              </w:rPr>
              <w:t xml:space="preserve">≥5000</w:t>
            </w:r>
            <w:r/>
          </w:p>
        </w:tc>
        <w:tc>
          <w:tcPr>
            <w:tcBorders>
              <w:top w:val="none" w:color="000000" w:sz="4" w:space="0"/>
              <w:left w:val="none" w:color="000000" w:sz="4" w:space="0"/>
              <w:bottom w:val="single" w:color="auto" w:sz="4" w:space="0"/>
              <w:right w:val="single" w:color="auto" w:sz="4" w:space="0"/>
            </w:tcBorders>
            <w:tcW w:w="939"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14:textFill>
                  <w14:solidFill>
                    <w14:schemeClr w14:val="tx1"/>
                  </w14:solidFill>
                </w14:textFill>
              </w:rPr>
            </w:pPr>
            <w:r>
              <w:rPr>
                <w:rFonts w:hint="eastAsia" w:ascii="宋体" w:hAnsi="宋体" w:eastAsia="宋体" w:cs="Times New Roman"/>
                <w:b/>
                <w:color w:val="000000" w:themeColor="text1"/>
                <w:position w:val="-10"/>
                <w:sz w:val="20"/>
                <w:szCs w:val="20"/>
                <w14:textFill>
                  <w14:solidFill>
                    <w14:schemeClr w14:val="tx1"/>
                  </w14:solidFill>
                </w14:textFill>
              </w:rPr>
              <w:t xml:space="preserve">≥1000</w:t>
            </w:r>
            <w:r/>
          </w:p>
        </w:tc>
        <w:tc>
          <w:tcPr>
            <w:tcBorders>
              <w:top w:val="none" w:color="000000" w:sz="4" w:space="0"/>
              <w:left w:val="none" w:color="000000" w:sz="4" w:space="0"/>
              <w:bottom w:val="single" w:color="auto" w:sz="4" w:space="0"/>
              <w:right w:val="single" w:color="auto" w:sz="4" w:space="0"/>
            </w:tcBorders>
            <w:tcW w:w="957"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14:textFill>
                  <w14:solidFill>
                    <w14:schemeClr w14:val="tx1"/>
                  </w14:solidFill>
                </w14:textFill>
              </w:rPr>
            </w:pPr>
            <w:r>
              <w:rPr>
                <w:rFonts w:hint="eastAsia" w:ascii="宋体" w:hAnsi="宋体" w:eastAsia="宋体" w:cs="Times New Roman"/>
                <w:b/>
                <w:color w:val="000000" w:themeColor="text1"/>
                <w:position w:val="-10"/>
                <w:sz w:val="20"/>
                <w:szCs w:val="20"/>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14:textFill>
                  <w14:solidFill>
                    <w14:schemeClr w14:val="tx1"/>
                  </w14:solidFill>
                </w14:textFill>
              </w:rPr>
            </w:pPr>
            <w:r>
              <w:rPr>
                <w:rFonts w:hint="eastAsia" w:ascii="宋体" w:hAnsi="宋体" w:eastAsia="宋体" w:cs="Times New Roman"/>
                <w:b/>
                <w:color w:val="000000" w:themeColor="text1"/>
                <w:position w:val="-10"/>
                <w:sz w:val="20"/>
                <w:szCs w:val="20"/>
                <w14:textFill>
                  <w14:solidFill>
                    <w14:schemeClr w14:val="tx1"/>
                  </w14:solidFill>
                </w14:textFill>
              </w:rPr>
              <w:t xml:space="preserve">≥1000</w:t>
            </w:r>
            <w:r/>
          </w:p>
        </w:tc>
        <w:tc>
          <w:tcPr>
            <w:tcBorders>
              <w:top w:val="none" w:color="000000" w:sz="4" w:space="0"/>
              <w:left w:val="none" w:color="000000" w:sz="4" w:space="0"/>
              <w:bottom w:val="single" w:color="auto" w:sz="4" w:space="0"/>
              <w:right w:val="single" w:color="auto" w:sz="4" w:space="0"/>
            </w:tcBorders>
            <w:tcW w:w="959"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14:textFill>
                  <w14:solidFill>
                    <w14:schemeClr w14:val="tx1"/>
                  </w14:solidFill>
                </w14:textFill>
              </w:rPr>
            </w:pPr>
            <w:r>
              <w:rPr>
                <w:rFonts w:hint="eastAsia" w:ascii="宋体" w:hAnsi="宋体" w:eastAsia="宋体" w:cs="Times New Roman"/>
                <w:b/>
                <w:color w:val="000000" w:themeColor="text1"/>
                <w:position w:val="-10"/>
                <w:sz w:val="20"/>
                <w:szCs w:val="20"/>
                <w14:textFill>
                  <w14:solidFill>
                    <w14:schemeClr w14:val="tx1"/>
                  </w14:solidFill>
                </w14:textFill>
              </w:rPr>
              <w:t xml:space="preserve">≥300</w:t>
            </w:r>
            <w:r/>
          </w:p>
        </w:tc>
        <w:tc>
          <w:tcPr>
            <w:tcBorders>
              <w:top w:val="none" w:color="000000" w:sz="4" w:space="0"/>
              <w:left w:val="none" w:color="000000" w:sz="4" w:space="0"/>
              <w:bottom w:val="single" w:color="auto" w:sz="4" w:space="0"/>
              <w:right w:val="single" w:color="auto" w:sz="4" w:space="0"/>
            </w:tcBorders>
            <w:tcW w:w="1015"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14:textFill>
                  <w14:solidFill>
                    <w14:schemeClr w14:val="tx1"/>
                  </w14:solidFill>
                </w14:textFill>
              </w:rPr>
            </w:pPr>
            <w:r>
              <w:rPr>
                <w:rFonts w:hint="eastAsia" w:ascii="宋体" w:hAnsi="宋体" w:eastAsia="宋体" w:cs="Times New Roman"/>
                <w:b/>
                <w:color w:val="000000" w:themeColor="text1"/>
                <w:position w:val="-10"/>
                <w:sz w:val="20"/>
                <w:szCs w:val="20"/>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14:textFill>
                  <w14:solidFill>
                    <w14:schemeClr w14:val="tx1"/>
                  </w14:solidFill>
                </w14:textFill>
              </w:rPr>
            </w:pPr>
            <w:r>
              <w:rPr>
                <w:rFonts w:hint="eastAsia" w:ascii="宋体" w:hAnsi="宋体" w:eastAsia="宋体" w:cs="Times New Roman"/>
                <w:b/>
                <w:color w:val="000000" w:themeColor="text1"/>
                <w:position w:val="-10"/>
                <w:sz w:val="20"/>
                <w:szCs w:val="20"/>
                <w14:textFill>
                  <w14:solidFill>
                    <w14:schemeClr w14:val="tx1"/>
                  </w14:solidFill>
                </w14:textFill>
              </w:rPr>
              <w:t xml:space="preserve">≥500</w:t>
            </w:r>
            <w:r/>
          </w:p>
        </w:tc>
        <w:tc>
          <w:tcPr>
            <w:tcBorders>
              <w:top w:val="none" w:color="000000" w:sz="4" w:space="0"/>
              <w:left w:val="none" w:color="000000" w:sz="4" w:space="0"/>
              <w:bottom w:val="single" w:color="auto" w:sz="4" w:space="0"/>
              <w:right w:val="single" w:color="auto" w:sz="4" w:space="0"/>
            </w:tcBorders>
            <w:tcW w:w="978"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14:textFill>
                  <w14:solidFill>
                    <w14:schemeClr w14:val="tx1"/>
                  </w14:solidFill>
                </w14:textFill>
              </w:rPr>
            </w:pPr>
            <w:r>
              <w:rPr>
                <w:rFonts w:hint="eastAsia" w:ascii="宋体" w:hAnsi="宋体" w:eastAsia="宋体" w:cs="Times New Roman"/>
                <w:b/>
                <w:color w:val="000000" w:themeColor="text1"/>
                <w:position w:val="-10"/>
                <w:sz w:val="20"/>
                <w:szCs w:val="20"/>
                <w14:textFill>
                  <w14:solidFill>
                    <w14:schemeClr w14:val="tx1"/>
                  </w14:solidFill>
                </w14:textFill>
              </w:rPr>
              <w:t xml:space="preserve">≥100</w:t>
            </w:r>
            <w:r/>
          </w:p>
        </w:tc>
        <w:tc>
          <w:tcPr>
            <w:tcBorders>
              <w:top w:val="none" w:color="000000" w:sz="4" w:space="0"/>
              <w:left w:val="none" w:color="000000" w:sz="4" w:space="0"/>
              <w:bottom w:val="single" w:color="auto" w:sz="4" w:space="0"/>
              <w:right w:val="single" w:color="auto" w:sz="4" w:space="0"/>
            </w:tcBorders>
            <w:tcW w:w="1022"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14:textFill>
                  <w14:solidFill>
                    <w14:schemeClr w14:val="tx1"/>
                  </w14:solidFill>
                </w14:textFill>
              </w:rPr>
            </w:pPr>
            <w:r>
              <w:rPr>
                <w:rFonts w:hint="eastAsia" w:ascii="宋体" w:hAnsi="宋体" w:eastAsia="宋体" w:cs="Times New Roman"/>
                <w:b/>
                <w:color w:val="000000" w:themeColor="text1"/>
                <w:position w:val="-10"/>
                <w:sz w:val="20"/>
                <w:szCs w:val="20"/>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14:textFill>
                  <w14:solidFill>
                    <w14:schemeClr w14:val="tx1"/>
                  </w14:solidFill>
                </w14:textFill>
              </w:rPr>
            </w:pPr>
            <w:r>
              <w:rPr>
                <w:rFonts w:hint="eastAsia" w:ascii="宋体" w:hAnsi="宋体" w:eastAsia="宋体" w:cs="Times New Roman"/>
                <w:b/>
                <w:color w:val="000000" w:themeColor="text1"/>
                <w:position w:val="-10"/>
                <w:sz w:val="20"/>
                <w:szCs w:val="20"/>
                <w14:textFill>
                  <w14:solidFill>
                    <w14:schemeClr w14:val="tx1"/>
                  </w14:solidFill>
                </w14:textFill>
              </w:rPr>
              <w:t xml:space="preserve">＜500</w:t>
            </w:r>
            <w:r/>
          </w:p>
        </w:tc>
        <w:tc>
          <w:tcPr>
            <w:tcBorders>
              <w:top w:val="none" w:color="000000" w:sz="4" w:space="0"/>
              <w:left w:val="none" w:color="000000" w:sz="4" w:space="0"/>
              <w:bottom w:val="single" w:color="auto" w:sz="4" w:space="0"/>
              <w:right w:val="single" w:color="auto" w:sz="4" w:space="0"/>
            </w:tcBorders>
            <w:tcW w:w="898"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14:textFill>
                  <w14:solidFill>
                    <w14:schemeClr w14:val="tx1"/>
                  </w14:solidFill>
                </w14:textFill>
              </w:rPr>
            </w:pPr>
            <w:r>
              <w:rPr>
                <w:rFonts w:hint="eastAsia" w:ascii="宋体" w:hAnsi="宋体" w:eastAsia="宋体" w:cs="Times New Roman"/>
                <w:b/>
                <w:color w:val="000000" w:themeColor="text1"/>
                <w:position w:val="-10"/>
                <w:sz w:val="20"/>
                <w:szCs w:val="20"/>
                <w14:textFill>
                  <w14:solidFill>
                    <w14:schemeClr w14:val="tx1"/>
                  </w14:solidFill>
                </w14:textFill>
              </w:rPr>
              <w:t xml:space="preserve">＜100</w:t>
            </w:r>
            <w:r/>
          </w:p>
        </w:tc>
        <w:tc>
          <w:tcPr>
            <w:tcBorders>
              <w:top w:val="none" w:color="000000" w:sz="4" w:space="0"/>
              <w:left w:val="none" w:color="000000" w:sz="4" w:space="0"/>
              <w:bottom w:val="single" w:color="auto" w:sz="4" w:space="0"/>
              <w:right w:val="single" w:color="auto" w:sz="4" w:space="0"/>
            </w:tcBorders>
            <w:tcW w:w="866"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14:textFill>
                  <w14:solidFill>
                    <w14:schemeClr w14:val="tx1"/>
                  </w14:solidFill>
                </w14:textFill>
              </w:rPr>
            </w:pPr>
            <w:r>
              <w:rPr>
                <w:rFonts w:hint="eastAsia" w:ascii="宋体" w:hAnsi="宋体" w:eastAsia="宋体" w:cs="Times New Roman"/>
                <w:b/>
                <w:color w:val="000000" w:themeColor="text1"/>
                <w:position w:val="-10"/>
                <w:sz w:val="20"/>
                <w:szCs w:val="20"/>
                <w14:textFill>
                  <w14:solidFill>
                    <w14:schemeClr w14:val="tx1"/>
                  </w14:solidFill>
                </w14:textFill>
              </w:rPr>
              <w:t xml:space="preserve">　</w:t>
            </w:r>
            <w:r/>
          </w:p>
        </w:tc>
      </w:tr>
      <w:tr>
        <w:trPr>
          <w:gridAfter w:val="1"/>
          <w:jc w:val="center"/>
          <w:trHeight w:val="22"/>
        </w:trPr>
        <w:tc>
          <w:tcPr>
            <w:tcBorders>
              <w:top w:val="none" w:color="000000" w:sz="4" w:space="0"/>
              <w:left w:val="single" w:color="auto" w:sz="4" w:space="0"/>
              <w:bottom w:val="single" w:color="auto" w:sz="4" w:space="0"/>
              <w:right w:val="single" w:color="auto" w:sz="4" w:space="0"/>
            </w:tcBorders>
            <w:tcW w:w="498" w:type="dxa"/>
            <w:vAlign w:val="center"/>
            <w:textDirection w:val="lrTb"/>
            <w:noWrap w:val="false"/>
          </w:tcPr>
          <w:p>
            <w:pPr>
              <w:ind w:left="-107" w:right="-107"/>
              <w:jc w:val="center"/>
              <w:spacing w:after="0" w:line="240" w:lineRule="auto"/>
              <w:rPr>
                <w:rFonts w:ascii="宋体" w:hAnsi="宋体" w:eastAsia="宋体" w:cs="Times New Roman"/>
                <w:b/>
                <w:bCs/>
                <w:color w:val="000000" w:themeColor="text1"/>
                <w:position w:val="-10"/>
                <w:sz w:val="20"/>
                <w:szCs w:val="20"/>
                <w14:textFill>
                  <w14:solidFill>
                    <w14:schemeClr w14:val="tx1"/>
                  </w14:solidFill>
                </w14:textFill>
              </w:rPr>
            </w:pPr>
            <w:r>
              <w:rPr>
                <w:rFonts w:hint="eastAsia" w:ascii="宋体" w:hAnsi="宋体" w:eastAsia="宋体" w:cs="Times New Roman"/>
                <w:b/>
                <w:bCs/>
                <w:color w:val="000000" w:themeColor="text1"/>
                <w:position w:val="-10"/>
                <w:sz w:val="20"/>
                <w:szCs w:val="20"/>
                <w14:textFill>
                  <w14:solidFill>
                    <w14:schemeClr w14:val="tx1"/>
                  </w14:solidFill>
                </w14:textFill>
              </w:rPr>
              <w:t xml:space="preserve">15</w:t>
            </w:r>
            <w:r/>
          </w:p>
        </w:tc>
        <w:tc>
          <w:tcPr>
            <w:tcBorders>
              <w:top w:val="none" w:color="000000" w:sz="4" w:space="0"/>
              <w:left w:val="none" w:color="000000" w:sz="4" w:space="0"/>
              <w:bottom w:val="single" w:color="auto" w:sz="4" w:space="0"/>
              <w:right w:val="single" w:color="auto" w:sz="4" w:space="0"/>
            </w:tcBorders>
            <w:tcW w:w="1989" w:type="dxa"/>
            <w:vAlign w:val="center"/>
            <w:textDirection w:val="lrTb"/>
            <w:noWrap w:val="false"/>
          </w:tcPr>
          <w:p>
            <w:pPr>
              <w:ind w:left="-27" w:right="-65"/>
              <w:spacing w:after="0" w:line="240" w:lineRule="auto"/>
              <w:widowControl w:val="off"/>
              <w:rPr>
                <w:rFonts w:ascii="宋体" w:hAnsi="宋体" w:eastAsia="宋体" w:cs="Times New Roman"/>
                <w:b/>
                <w:bCs/>
                <w:color w:val="000000" w:themeColor="text1"/>
                <w:position w:val="-10"/>
                <w:sz w:val="20"/>
                <w:szCs w:val="20"/>
                <w14:textFill>
                  <w14:solidFill>
                    <w14:schemeClr w14:val="tx1"/>
                  </w14:solidFill>
                </w14:textFill>
              </w:rPr>
            </w:pPr>
            <w:r>
              <w:rPr>
                <w:rFonts w:hint="eastAsia" w:ascii="宋体" w:hAnsi="宋体" w:eastAsia="宋体" w:cs="Times New Roman"/>
                <w:b/>
                <w:bCs/>
                <w:color w:val="000000" w:themeColor="text1"/>
                <w:position w:val="-10"/>
                <w:sz w:val="20"/>
                <w:szCs w:val="20"/>
                <w14:textFill>
                  <w14:solidFill>
                    <w14:schemeClr w14:val="tx1"/>
                  </w14:solidFill>
                </w14:textFill>
              </w:rPr>
              <w:t xml:space="preserve">租赁和商务服务业</w:t>
            </w:r>
            <w:r/>
          </w:p>
        </w:tc>
        <w:tc>
          <w:tcPr>
            <w:tcBorders>
              <w:top w:val="none" w:color="000000" w:sz="4" w:space="0"/>
              <w:left w:val="none" w:color="000000" w:sz="4" w:space="0"/>
              <w:bottom w:val="single" w:color="auto" w:sz="4" w:space="0"/>
              <w:right w:val="single" w:color="auto" w:sz="4" w:space="0"/>
            </w:tcBorders>
            <w:tcW w:w="1219"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14:textFill>
                  <w14:solidFill>
                    <w14:schemeClr w14:val="tx1"/>
                  </w14:solidFill>
                </w14:textFill>
              </w:rPr>
            </w:pPr>
            <w:r>
              <w:rPr>
                <w:rFonts w:hint="eastAsia" w:ascii="宋体" w:hAnsi="宋体" w:eastAsia="宋体" w:cs="Times New Roman"/>
                <w:b/>
                <w:color w:val="000000" w:themeColor="text1"/>
                <w:position w:val="-10"/>
                <w:sz w:val="20"/>
                <w:szCs w:val="20"/>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939"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14:textFill>
                  <w14:solidFill>
                    <w14:schemeClr w14:val="tx1"/>
                  </w14:solidFill>
                </w14:textFill>
              </w:rPr>
            </w:pPr>
            <w:r>
              <w:rPr>
                <w:rFonts w:hint="eastAsia" w:ascii="宋体" w:hAnsi="宋体" w:eastAsia="宋体" w:cs="Times New Roman"/>
                <w:b/>
                <w:color w:val="000000" w:themeColor="text1"/>
                <w:position w:val="-10"/>
                <w:sz w:val="20"/>
                <w:szCs w:val="20"/>
                <w14:textFill>
                  <w14:solidFill>
                    <w14:schemeClr w14:val="tx1"/>
                  </w14:solidFill>
                </w14:textFill>
              </w:rPr>
              <w:t xml:space="preserve">≥300</w:t>
            </w:r>
            <w:r/>
          </w:p>
        </w:tc>
        <w:tc>
          <w:tcPr>
            <w:tcBorders>
              <w:top w:val="none" w:color="000000" w:sz="4" w:space="0"/>
              <w:left w:val="none" w:color="000000" w:sz="4" w:space="0"/>
              <w:bottom w:val="single" w:color="auto" w:sz="4" w:space="0"/>
              <w:right w:val="single" w:color="auto" w:sz="4" w:space="0"/>
            </w:tcBorders>
            <w:tcW w:w="957"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14:textFill>
                  <w14:solidFill>
                    <w14:schemeClr w14:val="tx1"/>
                  </w14:solidFill>
                </w14:textFill>
              </w:rPr>
            </w:pPr>
            <w:r>
              <w:rPr>
                <w:rFonts w:hint="eastAsia" w:ascii="宋体" w:hAnsi="宋体" w:eastAsia="宋体" w:cs="Times New Roman"/>
                <w:b/>
                <w:color w:val="000000" w:themeColor="text1"/>
                <w:position w:val="-10"/>
                <w:sz w:val="20"/>
                <w:szCs w:val="20"/>
                <w14:textFill>
                  <w14:solidFill>
                    <w14:schemeClr w14:val="tx1"/>
                  </w14:solidFill>
                </w14:textFill>
              </w:rPr>
              <w:t xml:space="preserve">或,≥120000</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14:textFill>
                  <w14:solidFill>
                    <w14:schemeClr w14:val="tx1"/>
                  </w14:solidFill>
                </w14:textFill>
              </w:rPr>
            </w:pPr>
            <w:r>
              <w:rPr>
                <w:rFonts w:hint="eastAsia" w:ascii="宋体" w:hAnsi="宋体" w:eastAsia="宋体" w:cs="Times New Roman"/>
                <w:b/>
                <w:color w:val="000000" w:themeColor="text1"/>
                <w:position w:val="-10"/>
                <w:sz w:val="20"/>
                <w:szCs w:val="20"/>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959"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14:textFill>
                  <w14:solidFill>
                    <w14:schemeClr w14:val="tx1"/>
                  </w14:solidFill>
                </w14:textFill>
              </w:rPr>
            </w:pPr>
            <w:r>
              <w:rPr>
                <w:rFonts w:hint="eastAsia" w:ascii="宋体" w:hAnsi="宋体" w:eastAsia="宋体" w:cs="Times New Roman"/>
                <w:b/>
                <w:color w:val="000000" w:themeColor="text1"/>
                <w:position w:val="-10"/>
                <w:sz w:val="20"/>
                <w:szCs w:val="20"/>
                <w14:textFill>
                  <w14:solidFill>
                    <w14:schemeClr w14:val="tx1"/>
                  </w14:solidFill>
                </w14:textFill>
              </w:rPr>
              <w:t xml:space="preserve">≥100</w:t>
            </w:r>
            <w:r/>
          </w:p>
        </w:tc>
        <w:tc>
          <w:tcPr>
            <w:tcBorders>
              <w:top w:val="none" w:color="000000" w:sz="4" w:space="0"/>
              <w:left w:val="none" w:color="000000" w:sz="4" w:space="0"/>
              <w:bottom w:val="single" w:color="auto" w:sz="4" w:space="0"/>
              <w:right w:val="single" w:color="auto" w:sz="4" w:space="0"/>
            </w:tcBorders>
            <w:tcW w:w="1015"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14:textFill>
                  <w14:solidFill>
                    <w14:schemeClr w14:val="tx1"/>
                  </w14:solidFill>
                </w14:textFill>
              </w:rPr>
            </w:pPr>
            <w:r>
              <w:rPr>
                <w:rFonts w:hint="eastAsia" w:ascii="宋体" w:hAnsi="宋体" w:eastAsia="宋体" w:cs="Times New Roman"/>
                <w:b/>
                <w:color w:val="000000" w:themeColor="text1"/>
                <w:position w:val="-10"/>
                <w:sz w:val="20"/>
                <w:szCs w:val="20"/>
                <w14:textFill>
                  <w14:solidFill>
                    <w14:schemeClr w14:val="tx1"/>
                  </w14:solidFill>
                </w14:textFill>
              </w:rPr>
              <w:t xml:space="preserve">且,≥8000</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14:textFill>
                  <w14:solidFill>
                    <w14:schemeClr w14:val="tx1"/>
                  </w14:solidFill>
                </w14:textFill>
              </w:rPr>
            </w:pPr>
            <w:r>
              <w:rPr>
                <w:rFonts w:hint="eastAsia" w:ascii="宋体" w:hAnsi="宋体" w:eastAsia="宋体" w:cs="Times New Roman"/>
                <w:b/>
                <w:color w:val="000000" w:themeColor="text1"/>
                <w:position w:val="-10"/>
                <w:sz w:val="20"/>
                <w:szCs w:val="20"/>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978"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14:textFill>
                  <w14:solidFill>
                    <w14:schemeClr w14:val="tx1"/>
                  </w14:solidFill>
                </w14:textFill>
              </w:rPr>
            </w:pPr>
            <w:r>
              <w:rPr>
                <w:rFonts w:hint="eastAsia" w:ascii="宋体" w:hAnsi="宋体" w:eastAsia="宋体" w:cs="Times New Roman"/>
                <w:b/>
                <w:color w:val="000000" w:themeColor="text1"/>
                <w:position w:val="-10"/>
                <w:sz w:val="20"/>
                <w:szCs w:val="20"/>
                <w14:textFill>
                  <w14:solidFill>
                    <w14:schemeClr w14:val="tx1"/>
                  </w14:solidFill>
                </w14:textFill>
              </w:rPr>
              <w:t xml:space="preserve">≥10</w:t>
            </w:r>
            <w:r/>
          </w:p>
        </w:tc>
        <w:tc>
          <w:tcPr>
            <w:tcBorders>
              <w:top w:val="none" w:color="000000" w:sz="4" w:space="0"/>
              <w:left w:val="none" w:color="000000" w:sz="4" w:space="0"/>
              <w:bottom w:val="single" w:color="auto" w:sz="4" w:space="0"/>
              <w:right w:val="single" w:color="auto" w:sz="4" w:space="0"/>
            </w:tcBorders>
            <w:tcW w:w="1022"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14:textFill>
                  <w14:solidFill>
                    <w14:schemeClr w14:val="tx1"/>
                  </w14:solidFill>
                </w14:textFill>
              </w:rPr>
            </w:pPr>
            <w:r>
              <w:rPr>
                <w:rFonts w:hint="eastAsia" w:ascii="宋体" w:hAnsi="宋体" w:eastAsia="宋体" w:cs="Times New Roman"/>
                <w:b/>
                <w:color w:val="000000" w:themeColor="text1"/>
                <w:position w:val="-10"/>
                <w:sz w:val="20"/>
                <w:szCs w:val="20"/>
                <w14:textFill>
                  <w14:solidFill>
                    <w14:schemeClr w14:val="tx1"/>
                  </w14:solidFill>
                </w14:textFill>
              </w:rPr>
              <w:t xml:space="preserve">且,≥100</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14:textFill>
                  <w14:solidFill>
                    <w14:schemeClr w14:val="tx1"/>
                  </w14:solidFill>
                </w14:textFill>
              </w:rPr>
            </w:pPr>
            <w:r>
              <w:rPr>
                <w:rFonts w:hint="eastAsia" w:ascii="宋体" w:hAnsi="宋体" w:eastAsia="宋体" w:cs="Times New Roman"/>
                <w:b/>
                <w:color w:val="000000" w:themeColor="text1"/>
                <w:position w:val="-10"/>
                <w:sz w:val="20"/>
                <w:szCs w:val="20"/>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898"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14:textFill>
                  <w14:solidFill>
                    <w14:schemeClr w14:val="tx1"/>
                  </w14:solidFill>
                </w14:textFill>
              </w:rPr>
            </w:pPr>
            <w:r>
              <w:rPr>
                <w:rFonts w:hint="eastAsia" w:ascii="宋体" w:hAnsi="宋体" w:eastAsia="宋体" w:cs="Times New Roman"/>
                <w:b/>
                <w:color w:val="000000" w:themeColor="text1"/>
                <w:position w:val="-10"/>
                <w:sz w:val="20"/>
                <w:szCs w:val="20"/>
                <w14:textFill>
                  <w14:solidFill>
                    <w14:schemeClr w14:val="tx1"/>
                  </w14:solidFill>
                </w14:textFill>
              </w:rPr>
              <w:t xml:space="preserve">＜10</w:t>
            </w:r>
            <w:r/>
          </w:p>
        </w:tc>
        <w:tc>
          <w:tcPr>
            <w:tcBorders>
              <w:top w:val="none" w:color="000000" w:sz="4" w:space="0"/>
              <w:left w:val="none" w:color="000000" w:sz="4" w:space="0"/>
              <w:bottom w:val="single" w:color="auto" w:sz="4" w:space="0"/>
              <w:right w:val="single" w:color="auto" w:sz="4" w:space="0"/>
            </w:tcBorders>
            <w:tcW w:w="866"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14:textFill>
                  <w14:solidFill>
                    <w14:schemeClr w14:val="tx1"/>
                  </w14:solidFill>
                </w14:textFill>
              </w:rPr>
            </w:pPr>
            <w:r>
              <w:rPr>
                <w:rFonts w:hint="eastAsia" w:ascii="宋体" w:hAnsi="宋体" w:eastAsia="宋体" w:cs="Times New Roman"/>
                <w:b/>
                <w:color w:val="000000" w:themeColor="text1"/>
                <w:position w:val="-10"/>
                <w:sz w:val="20"/>
                <w:szCs w:val="20"/>
                <w14:textFill>
                  <w14:solidFill>
                    <w14:schemeClr w14:val="tx1"/>
                  </w14:solidFill>
                </w14:textFill>
              </w:rPr>
              <w:t xml:space="preserve">或,＜100</w:t>
            </w:r>
            <w:r/>
          </w:p>
        </w:tc>
      </w:tr>
      <w:tr>
        <w:trPr>
          <w:gridAfter w:val="1"/>
          <w:jc w:val="center"/>
          <w:trHeight w:val="22"/>
        </w:trPr>
        <w:tc>
          <w:tcPr>
            <w:tcBorders>
              <w:top w:val="none" w:color="000000" w:sz="4" w:space="0"/>
              <w:left w:val="single" w:color="auto" w:sz="4" w:space="0"/>
              <w:bottom w:val="single" w:color="auto" w:sz="4" w:space="0"/>
              <w:right w:val="single" w:color="auto" w:sz="4" w:space="0"/>
            </w:tcBorders>
            <w:tcW w:w="498"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14:textFill>
                  <w14:solidFill>
                    <w14:schemeClr w14:val="tx1"/>
                  </w14:solidFill>
                </w14:textFill>
              </w:rPr>
            </w:pPr>
            <w:r>
              <w:rPr>
                <w:rFonts w:hint="eastAsia" w:ascii="宋体" w:hAnsi="宋体" w:eastAsia="宋体" w:cs="Times New Roman"/>
                <w:b/>
                <w:color w:val="000000" w:themeColor="text1"/>
                <w:position w:val="-10"/>
                <w:sz w:val="20"/>
                <w:szCs w:val="20"/>
                <w14:textFill>
                  <w14:solidFill>
                    <w14:schemeClr w14:val="tx1"/>
                  </w14:solidFill>
                </w14:textFill>
              </w:rPr>
              <w:t xml:space="preserve">16</w:t>
            </w:r>
            <w:r/>
          </w:p>
        </w:tc>
        <w:tc>
          <w:tcPr>
            <w:tcBorders>
              <w:top w:val="none" w:color="000000" w:sz="4" w:space="0"/>
              <w:left w:val="none" w:color="000000" w:sz="4" w:space="0"/>
              <w:bottom w:val="single" w:color="auto" w:sz="4" w:space="0"/>
              <w:right w:val="single" w:color="auto" w:sz="4" w:space="0"/>
            </w:tcBorders>
            <w:tcW w:w="1989" w:type="dxa"/>
            <w:vAlign w:val="center"/>
            <w:textDirection w:val="lrTb"/>
            <w:noWrap w:val="false"/>
          </w:tcPr>
          <w:p>
            <w:pPr>
              <w:ind w:left="-27" w:right="-65"/>
              <w:spacing w:after="0" w:line="240" w:lineRule="auto"/>
              <w:widowControl w:val="off"/>
              <w:rPr>
                <w:rFonts w:ascii="宋体" w:hAnsi="宋体" w:eastAsia="宋体" w:cs="Times New Roman"/>
                <w:b/>
                <w:color w:val="000000" w:themeColor="text1"/>
                <w:position w:val="-10"/>
                <w:sz w:val="20"/>
                <w:szCs w:val="20"/>
                <w14:textFill>
                  <w14:solidFill>
                    <w14:schemeClr w14:val="tx1"/>
                  </w14:solidFill>
                </w14:textFill>
              </w:rPr>
            </w:pPr>
            <w:r>
              <w:rPr>
                <w:rFonts w:hint="eastAsia" w:ascii="宋体" w:hAnsi="宋体" w:eastAsia="宋体" w:cs="Times New Roman"/>
                <w:b/>
                <w:color w:val="000000" w:themeColor="text1"/>
                <w:position w:val="-10"/>
                <w:sz w:val="20"/>
                <w:szCs w:val="20"/>
                <w14:textFill>
                  <w14:solidFill>
                    <w14:schemeClr w14:val="tx1"/>
                  </w14:solidFill>
                </w14:textFill>
              </w:rPr>
              <w:t xml:space="preserve">其他未列明行业</w:t>
            </w:r>
            <w:r/>
          </w:p>
        </w:tc>
        <w:tc>
          <w:tcPr>
            <w:tcBorders>
              <w:top w:val="none" w:color="000000" w:sz="4" w:space="0"/>
              <w:left w:val="none" w:color="000000" w:sz="4" w:space="0"/>
              <w:bottom w:val="single" w:color="auto" w:sz="4" w:space="0"/>
              <w:right w:val="single" w:color="auto" w:sz="4" w:space="0"/>
            </w:tcBorders>
            <w:tcW w:w="1219"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14:textFill>
                  <w14:solidFill>
                    <w14:schemeClr w14:val="tx1"/>
                  </w14:solidFill>
                </w14:textFill>
              </w:rPr>
            </w:pPr>
            <w:r>
              <w:rPr>
                <w:rFonts w:hint="eastAsia" w:ascii="宋体" w:hAnsi="宋体" w:eastAsia="宋体" w:cs="Times New Roman"/>
                <w:b/>
                <w:color w:val="000000" w:themeColor="text1"/>
                <w:position w:val="-10"/>
                <w:sz w:val="20"/>
                <w:szCs w:val="20"/>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939"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14:textFill>
                  <w14:solidFill>
                    <w14:schemeClr w14:val="tx1"/>
                  </w14:solidFill>
                </w14:textFill>
              </w:rPr>
            </w:pPr>
            <w:r>
              <w:rPr>
                <w:rFonts w:hint="eastAsia" w:ascii="宋体" w:hAnsi="宋体" w:eastAsia="宋体" w:cs="Times New Roman"/>
                <w:b/>
                <w:color w:val="000000" w:themeColor="text1"/>
                <w:position w:val="-10"/>
                <w:sz w:val="20"/>
                <w:szCs w:val="20"/>
                <w14:textFill>
                  <w14:solidFill>
                    <w14:schemeClr w14:val="tx1"/>
                  </w14:solidFill>
                </w14:textFill>
              </w:rPr>
              <w:t xml:space="preserve">≥300</w:t>
            </w:r>
            <w:r/>
          </w:p>
        </w:tc>
        <w:tc>
          <w:tcPr>
            <w:tcBorders>
              <w:top w:val="none" w:color="000000" w:sz="4" w:space="0"/>
              <w:left w:val="none" w:color="000000" w:sz="4" w:space="0"/>
              <w:bottom w:val="single" w:color="auto" w:sz="4" w:space="0"/>
              <w:right w:val="single" w:color="auto" w:sz="4" w:space="0"/>
            </w:tcBorders>
            <w:tcW w:w="957"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14:textFill>
                  <w14:solidFill>
                    <w14:schemeClr w14:val="tx1"/>
                  </w14:solidFill>
                </w14:textFill>
              </w:rPr>
            </w:pPr>
            <w:r>
              <w:rPr>
                <w:rFonts w:hint="eastAsia" w:ascii="宋体" w:hAnsi="宋体" w:eastAsia="宋体" w:cs="Times New Roman"/>
                <w:b/>
                <w:color w:val="000000" w:themeColor="text1"/>
                <w:position w:val="-10"/>
                <w:sz w:val="20"/>
                <w:szCs w:val="20"/>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14:textFill>
                  <w14:solidFill>
                    <w14:schemeClr w14:val="tx1"/>
                  </w14:solidFill>
                </w14:textFill>
              </w:rPr>
            </w:pPr>
            <w:r>
              <w:rPr>
                <w:rFonts w:hint="eastAsia" w:ascii="宋体" w:hAnsi="宋体" w:eastAsia="宋体" w:cs="Times New Roman"/>
                <w:b/>
                <w:color w:val="000000" w:themeColor="text1"/>
                <w:position w:val="-10"/>
                <w:sz w:val="20"/>
                <w:szCs w:val="20"/>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959" w:type="dxa"/>
            <w:vAlign w:val="center"/>
            <w:textDirection w:val="lrTb"/>
            <w:noWrap w:val="false"/>
          </w:tcPr>
          <w:p>
            <w:pPr>
              <w:ind w:left="-107" w:right="-107"/>
              <w:jc w:val="center"/>
              <w:spacing w:after="0" w:line="240" w:lineRule="auto"/>
              <w:rPr>
                <w:rFonts w:ascii="宋体" w:hAnsi="宋体" w:eastAsia="宋体" w:cs="Times New Roman"/>
                <w:b/>
                <w:color w:val="000000" w:themeColor="text1"/>
                <w:position w:val="-10"/>
                <w:sz w:val="20"/>
                <w:szCs w:val="20"/>
                <w14:textFill>
                  <w14:solidFill>
                    <w14:schemeClr w14:val="tx1"/>
                  </w14:solidFill>
                </w14:textFill>
              </w:rPr>
            </w:pPr>
            <w:r>
              <w:rPr>
                <w:rFonts w:hint="eastAsia" w:ascii="宋体" w:hAnsi="宋体" w:eastAsia="宋体" w:cs="Times New Roman"/>
                <w:b/>
                <w:color w:val="000000" w:themeColor="text1"/>
                <w:position w:val="-10"/>
                <w:sz w:val="20"/>
                <w:szCs w:val="20"/>
                <w14:textFill>
                  <w14:solidFill>
                    <w14:schemeClr w14:val="tx1"/>
                  </w14:solidFill>
                </w14:textFill>
              </w:rPr>
              <w:t xml:space="preserve">≥100</w:t>
            </w:r>
            <w:r/>
          </w:p>
        </w:tc>
        <w:tc>
          <w:tcPr>
            <w:tcBorders>
              <w:top w:val="none" w:color="000000" w:sz="4" w:space="0"/>
              <w:left w:val="none" w:color="000000" w:sz="4" w:space="0"/>
              <w:bottom w:val="single" w:color="auto" w:sz="4" w:space="0"/>
              <w:right w:val="single" w:color="auto" w:sz="4" w:space="0"/>
            </w:tcBorders>
            <w:tcW w:w="1015"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14:textFill>
                  <w14:solidFill>
                    <w14:schemeClr w14:val="tx1"/>
                  </w14:solidFill>
                </w14:textFill>
              </w:rPr>
            </w:pPr>
            <w:r>
              <w:rPr>
                <w:rFonts w:hint="eastAsia" w:ascii="宋体" w:hAnsi="宋体" w:eastAsia="宋体" w:cs="Times New Roman"/>
                <w:b/>
                <w:color w:val="000000" w:themeColor="text1"/>
                <w:position w:val="-10"/>
                <w:sz w:val="20"/>
                <w:szCs w:val="20"/>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14:textFill>
                  <w14:solidFill>
                    <w14:schemeClr w14:val="tx1"/>
                  </w14:solidFill>
                </w14:textFill>
              </w:rPr>
            </w:pPr>
            <w:r>
              <w:rPr>
                <w:rFonts w:hint="eastAsia" w:ascii="宋体" w:hAnsi="宋体" w:eastAsia="宋体" w:cs="Times New Roman"/>
                <w:b/>
                <w:color w:val="000000" w:themeColor="text1"/>
                <w:position w:val="-10"/>
                <w:sz w:val="20"/>
                <w:szCs w:val="20"/>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978"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14:textFill>
                  <w14:solidFill>
                    <w14:schemeClr w14:val="tx1"/>
                  </w14:solidFill>
                </w14:textFill>
              </w:rPr>
            </w:pPr>
            <w:r>
              <w:rPr>
                <w:rFonts w:hint="eastAsia" w:ascii="宋体" w:hAnsi="宋体" w:eastAsia="宋体" w:cs="Times New Roman"/>
                <w:b/>
                <w:color w:val="000000" w:themeColor="text1"/>
                <w:position w:val="-10"/>
                <w:sz w:val="20"/>
                <w:szCs w:val="20"/>
                <w14:textFill>
                  <w14:solidFill>
                    <w14:schemeClr w14:val="tx1"/>
                  </w14:solidFill>
                </w14:textFill>
              </w:rPr>
              <w:t xml:space="preserve">≥10</w:t>
            </w:r>
            <w:r/>
          </w:p>
        </w:tc>
        <w:tc>
          <w:tcPr>
            <w:tcBorders>
              <w:top w:val="none" w:color="000000" w:sz="4" w:space="0"/>
              <w:left w:val="none" w:color="000000" w:sz="4" w:space="0"/>
              <w:bottom w:val="single" w:color="auto" w:sz="4" w:space="0"/>
              <w:right w:val="single" w:color="auto" w:sz="4" w:space="0"/>
            </w:tcBorders>
            <w:tcW w:w="1022"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14:textFill>
                  <w14:solidFill>
                    <w14:schemeClr w14:val="tx1"/>
                  </w14:solidFill>
                </w14:textFill>
              </w:rPr>
            </w:pPr>
            <w:r>
              <w:rPr>
                <w:rFonts w:hint="eastAsia" w:ascii="宋体" w:hAnsi="宋体" w:eastAsia="宋体" w:cs="Times New Roman"/>
                <w:b/>
                <w:color w:val="000000" w:themeColor="text1"/>
                <w:position w:val="-10"/>
                <w:sz w:val="20"/>
                <w:szCs w:val="20"/>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14:textFill>
                  <w14:solidFill>
                    <w14:schemeClr w14:val="tx1"/>
                  </w14:solidFill>
                </w14:textFill>
              </w:rPr>
            </w:pPr>
            <w:r>
              <w:rPr>
                <w:rFonts w:hint="eastAsia" w:ascii="宋体" w:hAnsi="宋体" w:eastAsia="宋体" w:cs="Times New Roman"/>
                <w:b/>
                <w:color w:val="000000" w:themeColor="text1"/>
                <w:position w:val="-10"/>
                <w:sz w:val="20"/>
                <w:szCs w:val="20"/>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898"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14:textFill>
                  <w14:solidFill>
                    <w14:schemeClr w14:val="tx1"/>
                  </w14:solidFill>
                </w14:textFill>
              </w:rPr>
            </w:pPr>
            <w:r>
              <w:rPr>
                <w:rFonts w:hint="eastAsia" w:ascii="宋体" w:hAnsi="宋体" w:eastAsia="宋体" w:cs="Times New Roman"/>
                <w:b/>
                <w:color w:val="000000" w:themeColor="text1"/>
                <w:position w:val="-10"/>
                <w:sz w:val="20"/>
                <w:szCs w:val="20"/>
                <w14:textFill>
                  <w14:solidFill>
                    <w14:schemeClr w14:val="tx1"/>
                  </w14:solidFill>
                </w14:textFill>
              </w:rPr>
              <w:t xml:space="preserve">＜10</w:t>
            </w:r>
            <w:r/>
          </w:p>
        </w:tc>
        <w:tc>
          <w:tcPr>
            <w:tcBorders>
              <w:top w:val="none" w:color="000000" w:sz="4" w:space="0"/>
              <w:left w:val="none" w:color="000000" w:sz="4" w:space="0"/>
              <w:bottom w:val="single" w:color="auto" w:sz="4" w:space="0"/>
              <w:right w:val="single" w:color="auto" w:sz="4" w:space="0"/>
            </w:tcBorders>
            <w:tcW w:w="866" w:type="dxa"/>
            <w:vAlign w:val="center"/>
            <w:textDirection w:val="lrTb"/>
            <w:noWrap w:val="false"/>
          </w:tcPr>
          <w:p>
            <w:pPr>
              <w:jc w:val="center"/>
              <w:spacing w:after="0" w:line="240" w:lineRule="auto"/>
              <w:rPr>
                <w:rFonts w:ascii="宋体" w:hAnsi="宋体" w:eastAsia="宋体" w:cs="Times New Roman"/>
                <w:b/>
                <w:color w:val="000000" w:themeColor="text1"/>
                <w:position w:val="-10"/>
                <w:sz w:val="20"/>
                <w:szCs w:val="20"/>
                <w14:textFill>
                  <w14:solidFill>
                    <w14:schemeClr w14:val="tx1"/>
                  </w14:solidFill>
                </w14:textFill>
              </w:rPr>
            </w:pPr>
            <w:r>
              <w:rPr>
                <w:rFonts w:hint="eastAsia" w:ascii="宋体" w:hAnsi="宋体" w:eastAsia="宋体" w:cs="Times New Roman"/>
                <w:b/>
                <w:color w:val="000000" w:themeColor="text1"/>
                <w:position w:val="-10"/>
                <w:sz w:val="20"/>
                <w:szCs w:val="20"/>
                <w14:textFill>
                  <w14:solidFill>
                    <w14:schemeClr w14:val="tx1"/>
                  </w14:solidFill>
                </w14:textFill>
              </w:rPr>
              <w:t xml:space="preserve">　</w:t>
            </w:r>
            <w:r/>
          </w:p>
        </w:tc>
      </w:tr>
    </w:tbl>
    <w:p>
      <w:pPr>
        <w:ind w:firstLine="400"/>
        <w:jc w:val="both"/>
        <w:spacing w:before="240" w:after="0" w:line="240" w:lineRule="auto"/>
        <w:widowControl w:val="off"/>
        <w:rPr>
          <w:rFonts w:ascii="宋体" w:hAnsi="宋体" w:eastAsia="宋体" w:cs="Times New Roman"/>
          <w:b/>
          <w:color w:val="000000" w:themeColor="text1"/>
          <w:sz w:val="20"/>
          <w:szCs w:val="20"/>
          <w:lang w:val="zh-CN" w:eastAsia="zh-CN"/>
          <w14:textFill>
            <w14:solidFill>
              <w14:schemeClr w14:val="tx1"/>
            </w14:solidFill>
          </w14:textFill>
        </w:rPr>
      </w:pPr>
      <w:r>
        <w:rPr>
          <w:rFonts w:hint="eastAsia" w:ascii="Times New Roman" w:hAnsi="Times New Roman" w:eastAsia="宋体" w:cs="仿宋"/>
          <w:bCs/>
          <w:color w:val="000000" w:themeColor="text1"/>
          <w:position w:val="-10"/>
          <w:sz w:val="20"/>
          <w:szCs w:val="20"/>
          <w:lang w:val="zh-CN" w:eastAsia="zh-CN"/>
          <w14:textFill>
            <w14:solidFill>
              <w14:schemeClr w14:val="tx1"/>
            </w14:solidFill>
          </w14:textFill>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ind w:firstLine="480"/>
        <w:jc w:val="both"/>
        <w:spacing w:after="0" w:line="240" w:lineRule="auto"/>
        <w:widowControl w:val="off"/>
        <w:rPr>
          <w:rFonts w:ascii="宋体" w:hAnsi="宋体" w:eastAsia="宋体" w:cs="Times New Roman"/>
          <w:color w:val="000000" w:themeColor="text1"/>
          <w:sz w:val="24"/>
          <w:szCs w:val="24"/>
          <w:lang w:val="zh-CN" w:eastAsia="zh-CN"/>
          <w14:textFill>
            <w14:solidFill>
              <w14:schemeClr w14:val="tx1"/>
            </w14:solidFill>
          </w14:textFill>
        </w:rPr>
        <w:sectPr>
          <w:footnotePr/>
          <w:endnotePr/>
          <w:type w:val="continuous"/>
          <w:pgSz w:w="16838" w:h="11906" w:orient="landscape"/>
          <w:pgMar w:top="1588" w:right="1418" w:bottom="1198" w:left="1418" w:header="851" w:footer="907" w:gutter="0"/>
          <w:cols w:num="1" w:sep="0" w:space="720" w:equalWidth="1"/>
          <w:docGrid w:linePitch="360"/>
          <w:titlePg/>
        </w:sectPr>
      </w:pPr>
      <w:r>
        <w:rPr>
          <w:rFonts w:ascii="宋体" w:hAnsi="宋体" w:eastAsia="宋体" w:cs="Times New Roman"/>
          <w:color w:val="000000" w:themeColor="text1"/>
          <w:sz w:val="24"/>
          <w:szCs w:val="24"/>
          <w:lang w:val="zh-CN" w:eastAsia="zh-CN"/>
          <w14:textFill>
            <w14:solidFill>
              <w14:schemeClr w14:val="tx1"/>
            </w14:solidFill>
          </w14:textFill>
        </w:rPr>
      </w:r>
      <w:r/>
    </w:p>
    <w:p>
      <w:pPr>
        <w:spacing w:after="0" w:line="360" w:lineRule="auto"/>
        <w:widowControl w:val="off"/>
        <w:rPr>
          <w:rFonts w:ascii="宋体" w:hAnsi="Times New Roman" w:eastAsia="宋体" w:cs="Times New Roman"/>
          <w:bCs/>
          <w:color w:val="000000" w:themeColor="text1"/>
          <w:position w:val="-10"/>
          <w:sz w:val="24"/>
          <w:szCs w:val="20"/>
          <w:lang w:eastAsia="zh-CN"/>
          <w14:textFill>
            <w14:solidFill>
              <w14:schemeClr w14:val="tx1"/>
            </w14:solidFill>
          </w14:textFill>
        </w:rPr>
      </w:pPr>
      <w:r>
        <w:rPr>
          <w:rFonts w:hint="eastAsia" w:ascii="宋体" w:hAnsi="Times New Roman" w:eastAsia="宋体" w:cs="Times New Roman"/>
          <w:bCs/>
          <w:color w:val="000000" w:themeColor="text1"/>
          <w:position w:val="-10"/>
          <w:sz w:val="24"/>
          <w:szCs w:val="20"/>
          <w:lang w:eastAsia="zh-CN"/>
          <w14:textFill>
            <w14:solidFill>
              <w14:schemeClr w14:val="tx1"/>
            </w14:solidFill>
          </w14:textFill>
        </w:rPr>
        <w:t xml:space="preserve">格式八：其他声明函</w:t>
      </w:r>
      <w:r/>
    </w:p>
    <w:p>
      <w:pPr>
        <w:ind w:firstLine="482"/>
        <w:jc w:val="both"/>
        <w:spacing w:after="0" w:line="240" w:lineRule="auto"/>
        <w:widowControl w:val="off"/>
        <w:rPr>
          <w:rFonts w:ascii="宋体" w:hAnsi="宋体" w:eastAsia="宋体" w:cs="Times New Roman"/>
          <w:b/>
          <w:color w:val="000000" w:themeColor="text1"/>
          <w:position w:val="-10"/>
          <w:sz w:val="24"/>
          <w:szCs w:val="24"/>
          <w:lang w:val="zh-CN" w:eastAsia="zh-CN"/>
          <w14:textFill>
            <w14:solidFill>
              <w14:schemeClr w14:val="tx1"/>
            </w14:solidFill>
          </w14:textFill>
        </w:rPr>
      </w:pPr>
      <w:r>
        <w:rPr>
          <w:rFonts w:ascii="宋体" w:hAnsi="宋体" w:eastAsia="宋体" w:cs="Times New Roman"/>
          <w:b/>
          <w:color w:val="000000" w:themeColor="text1"/>
          <w:position w:val="-10"/>
          <w:sz w:val="24"/>
          <w:szCs w:val="24"/>
          <w:lang w:val="zh-CN" w:eastAsia="zh-CN"/>
          <w14:textFill>
            <w14:solidFill>
              <w14:schemeClr w14:val="tx1"/>
            </w14:solidFill>
          </w14:textFill>
        </w:rPr>
      </w:r>
      <w:r/>
    </w:p>
    <w:p>
      <w:pPr>
        <w:ind w:left="100"/>
        <w:spacing w:before="50" w:after="0" w:line="360" w:lineRule="auto"/>
        <w:widowControl w:val="off"/>
        <w:rPr>
          <w:rFonts w:ascii="宋体" w:hAnsi="宋体" w:eastAsia="宋体" w:cs="Times New Roman"/>
          <w:b/>
          <w:color w:val="000000" w:themeColor="text1"/>
          <w:sz w:val="24"/>
          <w:szCs w:val="24"/>
          <w:lang w:eastAsia="zh-CN"/>
          <w14:textFill>
            <w14:solidFill>
              <w14:schemeClr w14:val="tx1"/>
            </w14:solidFill>
          </w14:textFill>
        </w:rPr>
        <w:outlineLvl w:val="2"/>
      </w:pPr>
      <w:r>
        <w:rPr>
          <w:rFonts w:hint="eastAsia" w:ascii="宋体" w:hAnsi="宋体" w:eastAsia="宋体" w:cs="Times New Roman"/>
          <w:b/>
          <w:color w:val="000000" w:themeColor="text1"/>
          <w:sz w:val="24"/>
          <w:szCs w:val="24"/>
          <w:lang w:eastAsia="zh-CN"/>
          <w14:textFill>
            <w14:solidFill>
              <w14:schemeClr w14:val="tx1"/>
            </w14:solidFill>
          </w14:textFill>
        </w:rPr>
        <w:t xml:space="preserve">（一）残疾人福利性单位声明函格式</w:t>
      </w:r>
      <w:r/>
    </w:p>
    <w:p>
      <w:pPr>
        <w:ind w:firstLine="482"/>
        <w:jc w:val="center"/>
        <w:spacing w:after="0" w:line="240" w:lineRule="auto"/>
        <w:widowControl w:val="off"/>
        <w:rPr>
          <w:rFonts w:ascii="宋体" w:hAnsi="宋体" w:eastAsia="宋体" w:cs="Times New Roman"/>
          <w:b/>
          <w:color w:val="000000" w:themeColor="text1"/>
          <w:sz w:val="24"/>
          <w:szCs w:val="24"/>
          <w:lang w:eastAsia="zh-CN"/>
          <w14:textFill>
            <w14:solidFill>
              <w14:schemeClr w14:val="tx1"/>
            </w14:solidFill>
          </w14:textFill>
        </w:rPr>
      </w:pPr>
      <w:r>
        <w:rPr>
          <w:rFonts w:ascii="宋体" w:hAnsi="宋体" w:eastAsia="宋体" w:cs="Times New Roman"/>
          <w:b/>
          <w:color w:val="000000" w:themeColor="text1"/>
          <w:sz w:val="24"/>
          <w:szCs w:val="24"/>
          <w:lang w:eastAsia="zh-CN"/>
          <w14:textFill>
            <w14:solidFill>
              <w14:schemeClr w14:val="tx1"/>
            </w14:solidFill>
          </w14:textFill>
        </w:rPr>
      </w:r>
      <w:r/>
    </w:p>
    <w:p>
      <w:pPr>
        <w:ind w:firstLine="482"/>
        <w:jc w:val="center"/>
        <w:spacing w:after="0" w:line="240" w:lineRule="auto"/>
        <w:widowControl w:val="off"/>
        <w:rPr>
          <w:rFonts w:ascii="宋体" w:hAnsi="宋体" w:eastAsia="宋体" w:cs="Times New Roman"/>
          <w:b/>
          <w:color w:val="000000" w:themeColor="text1"/>
          <w:sz w:val="24"/>
          <w:szCs w:val="24"/>
          <w:lang w:eastAsia="zh-CN"/>
          <w14:textFill>
            <w14:solidFill>
              <w14:schemeClr w14:val="tx1"/>
            </w14:solidFill>
          </w14:textFill>
        </w:rPr>
      </w:pPr>
      <w:r>
        <w:rPr>
          <w:rFonts w:hint="eastAsia" w:ascii="宋体" w:hAnsi="宋体" w:eastAsia="宋体" w:cs="Times New Roman"/>
          <w:b/>
          <w:color w:val="000000" w:themeColor="text1"/>
          <w:sz w:val="24"/>
          <w:szCs w:val="24"/>
          <w:lang w:eastAsia="zh-CN"/>
          <w14:textFill>
            <w14:solidFill>
              <w14:schemeClr w14:val="tx1"/>
            </w14:solidFill>
          </w14:textFill>
        </w:rPr>
        <w:t xml:space="preserve">残疾人福利性单位声明函</w:t>
      </w:r>
      <w:r/>
    </w:p>
    <w:p>
      <w:pPr>
        <w:jc w:val="both"/>
        <w:spacing w:after="0" w:line="240" w:lineRule="auto"/>
        <w:widowControl w:val="off"/>
        <w:rPr>
          <w:rFonts w:ascii="宋体" w:hAnsi="宋体" w:eastAsia="宋体" w:cs="Times New Roman"/>
          <w:color w:val="000000" w:themeColor="text1"/>
          <w:szCs w:val="24"/>
          <w:lang w:eastAsia="zh-CN"/>
          <w14:textFill>
            <w14:solidFill>
              <w14:schemeClr w14:val="tx1"/>
            </w14:solidFill>
          </w14:textFill>
        </w:rPr>
      </w:pPr>
      <w:r>
        <w:rPr>
          <w:rFonts w:ascii="宋体" w:hAnsi="宋体" w:eastAsia="宋体" w:cs="Times New Roman"/>
          <w:color w:val="000000" w:themeColor="text1"/>
          <w:szCs w:val="24"/>
          <w:lang w:eastAsia="zh-CN"/>
          <w14:textFill>
            <w14:solidFill>
              <w14:schemeClr w14:val="tx1"/>
            </w14:solidFill>
          </w14:textFill>
        </w:rPr>
      </w:r>
      <w:r/>
    </w:p>
    <w:p>
      <w:pPr>
        <w:ind w:firstLine="480"/>
        <w:jc w:val="both"/>
        <w:spacing w:after="0" w:line="360" w:lineRule="auto"/>
        <w:widowControl w:val="off"/>
        <w:rPr>
          <w:rFonts w:ascii="宋体" w:hAnsi="宋体" w:eastAsia="宋体" w:cs="Times New Roman"/>
          <w:color w:val="000000" w:themeColor="text1"/>
          <w:sz w:val="24"/>
          <w:szCs w:val="24"/>
          <w:lang w:eastAsia="zh-CN"/>
          <w14:textFill>
            <w14:solidFill>
              <w14:schemeClr w14:val="tx1"/>
            </w14:solidFill>
          </w14:textFill>
        </w:rPr>
      </w:pPr>
      <w:r>
        <w:rPr>
          <w:rFonts w:hint="eastAsia" w:ascii="宋体" w:hAnsi="宋体" w:eastAsia="宋体" w:cs="Times New Roman"/>
          <w:color w:val="000000" w:themeColor="text1"/>
          <w:sz w:val="24"/>
          <w:szCs w:val="24"/>
          <w:lang w:eastAsia="zh-CN"/>
          <w14:textFill>
            <w14:solidFill>
              <w14:schemeClr w14:val="tx1"/>
            </w14:solidFill>
          </w14:textFill>
        </w:rPr>
        <w:t xml:space="preserve">本单位郑重声明，根据《财政部 民政部 中国残疾人联合会关于促进残疾人就业政府采购政策的通知》（财库〔2017〕141号）的规定，本单位为符合条件的残疾人福利性单位，且本单位参加单位的项目采购活动提供本单位制造的货物（由本单位承担工程/提供服务），或者提供其他残疾人福利性单位制造的货物（不包括使用非残疾人福利性单位注册商标的货物）。</w:t>
      </w:r>
      <w:r/>
    </w:p>
    <w:p>
      <w:pPr>
        <w:ind w:firstLine="480"/>
        <w:jc w:val="both"/>
        <w:spacing w:after="0" w:line="360" w:lineRule="auto"/>
        <w:widowControl w:val="off"/>
        <w:rPr>
          <w:rFonts w:ascii="宋体" w:hAnsi="宋体" w:eastAsia="宋体" w:cs="Times New Roman"/>
          <w:color w:val="000000" w:themeColor="text1"/>
          <w:sz w:val="24"/>
          <w:szCs w:val="24"/>
          <w:lang w:eastAsia="zh-CN"/>
          <w14:textFill>
            <w14:solidFill>
              <w14:schemeClr w14:val="tx1"/>
            </w14:solidFill>
          </w14:textFill>
        </w:rPr>
      </w:pPr>
      <w:r>
        <w:rPr>
          <w:rFonts w:hint="eastAsia" w:ascii="宋体" w:hAnsi="宋体" w:eastAsia="宋体" w:cs="Times New Roman"/>
          <w:color w:val="000000" w:themeColor="text1"/>
          <w:sz w:val="24"/>
          <w:szCs w:val="24"/>
          <w:lang w:eastAsia="zh-CN"/>
          <w14:textFill>
            <w14:solidFill>
              <w14:schemeClr w14:val="tx1"/>
            </w14:solidFill>
          </w14:textFill>
        </w:rPr>
        <w:t xml:space="preserve">本单位对上述声明的真实性负责。如有虚假，将依法承担相应责任。</w:t>
      </w:r>
      <w:r/>
    </w:p>
    <w:p>
      <w:pPr>
        <w:jc w:val="both"/>
        <w:spacing w:after="0" w:line="240" w:lineRule="auto"/>
        <w:widowControl w:val="off"/>
        <w:rPr>
          <w:rFonts w:ascii="宋体" w:hAnsi="宋体" w:eastAsia="宋体" w:cs="Times New Roman"/>
          <w:color w:val="000000" w:themeColor="text1"/>
          <w:sz w:val="24"/>
          <w:szCs w:val="24"/>
          <w:lang w:eastAsia="zh-CN"/>
          <w14:textFill>
            <w14:solidFill>
              <w14:schemeClr w14:val="tx1"/>
            </w14:solidFill>
          </w14:textFill>
        </w:rPr>
      </w:pPr>
      <w:r>
        <w:rPr>
          <w:rFonts w:ascii="宋体" w:hAnsi="宋体" w:eastAsia="宋体" w:cs="Times New Roman"/>
          <w:color w:val="000000" w:themeColor="text1"/>
          <w:sz w:val="24"/>
          <w:szCs w:val="24"/>
          <w:lang w:eastAsia="zh-CN"/>
          <w14:textFill>
            <w14:solidFill>
              <w14:schemeClr w14:val="tx1"/>
            </w14:solidFill>
          </w14:textFill>
        </w:rPr>
      </w:r>
      <w:r/>
    </w:p>
    <w:p>
      <w:pPr>
        <w:ind w:firstLine="4560"/>
        <w:jc w:val="both"/>
        <w:spacing w:after="0" w:line="240" w:lineRule="auto"/>
        <w:widowControl w:val="off"/>
        <w:rPr>
          <w:rFonts w:ascii="宋体" w:hAnsi="宋体" w:eastAsia="宋体" w:cs="Times New Roman"/>
          <w:color w:val="000000" w:themeColor="text1"/>
          <w:sz w:val="24"/>
          <w:szCs w:val="24"/>
          <w:lang w:eastAsia="zh-CN"/>
          <w14:textFill>
            <w14:solidFill>
              <w14:schemeClr w14:val="tx1"/>
            </w14:solidFill>
          </w14:textFill>
        </w:rPr>
      </w:pPr>
      <w:r>
        <w:rPr>
          <w:rFonts w:hint="eastAsia" w:ascii="宋体" w:hAnsi="宋体" w:eastAsia="宋体" w:cs="Times New Roman"/>
          <w:color w:val="000000" w:themeColor="text1"/>
          <w:sz w:val="24"/>
          <w:szCs w:val="24"/>
          <w:lang w:eastAsia="zh-CN"/>
          <w14:textFill>
            <w14:solidFill>
              <w14:schemeClr w14:val="tx1"/>
            </w14:solidFill>
          </w14:textFill>
        </w:rPr>
        <w:t xml:space="preserve">投标人名称（盖章）： </w:t>
      </w:r>
      <w:r/>
    </w:p>
    <w:p>
      <w:pPr>
        <w:ind w:firstLine="4560"/>
        <w:jc w:val="both"/>
        <w:spacing w:after="0" w:line="240" w:lineRule="auto"/>
        <w:widowControl w:val="off"/>
        <w:rPr>
          <w:rFonts w:ascii="宋体" w:hAnsi="宋体" w:eastAsia="宋体" w:cs="Times New Roman"/>
          <w:color w:val="000000" w:themeColor="text1"/>
          <w:sz w:val="24"/>
          <w:szCs w:val="24"/>
          <w:lang w:eastAsia="zh-CN"/>
          <w14:textFill>
            <w14:solidFill>
              <w14:schemeClr w14:val="tx1"/>
            </w14:solidFill>
          </w14:textFill>
        </w:rPr>
      </w:pPr>
      <w:r>
        <w:rPr>
          <w:rFonts w:hint="eastAsia" w:ascii="宋体" w:hAnsi="宋体" w:eastAsia="宋体" w:cs="Times New Roman"/>
          <w:color w:val="000000" w:themeColor="text1"/>
          <w:sz w:val="24"/>
          <w:szCs w:val="24"/>
          <w:lang w:eastAsia="zh-CN"/>
          <w14:textFill>
            <w14:solidFill>
              <w14:schemeClr w14:val="tx1"/>
            </w14:solidFill>
          </w14:textFill>
        </w:rPr>
        <w:t xml:space="preserve">日</w:t>
      </w:r>
      <w:r>
        <w:rPr>
          <w:rFonts w:hint="eastAsia" w:ascii="宋体" w:hAnsi="宋体" w:eastAsia="宋体" w:cs="Times New Roman"/>
          <w:color w:val="000000" w:themeColor="text1"/>
          <w:sz w:val="24"/>
          <w:szCs w:val="24"/>
          <w:lang w:eastAsia="zh-CN"/>
          <w14:textFill>
            <w14:solidFill>
              <w14:schemeClr w14:val="tx1"/>
            </w14:solidFill>
          </w14:textFill>
        </w:rPr>
        <w:tab/>
      </w:r>
      <w:r>
        <w:rPr>
          <w:rFonts w:hint="eastAsia" w:ascii="宋体" w:hAnsi="宋体" w:eastAsia="宋体" w:cs="Times New Roman"/>
          <w:color w:val="000000" w:themeColor="text1"/>
          <w:sz w:val="24"/>
          <w:szCs w:val="24"/>
          <w:lang w:eastAsia="zh-CN"/>
          <w14:textFill>
            <w14:solidFill>
              <w14:schemeClr w14:val="tx1"/>
            </w14:solidFill>
          </w14:textFill>
        </w:rPr>
        <w:t xml:space="preserve">期：</w:t>
      </w:r>
      <w:r/>
    </w:p>
    <w:p>
      <w:pPr>
        <w:jc w:val="both"/>
        <w:spacing w:after="0" w:line="240" w:lineRule="auto"/>
        <w:widowControl w:val="off"/>
        <w:rPr>
          <w:rFonts w:ascii="宋体" w:hAnsi="宋体" w:eastAsia="宋体" w:cs="Times New Roman"/>
          <w:color w:val="000000" w:themeColor="text1"/>
          <w:szCs w:val="24"/>
          <w:lang w:eastAsia="zh-CN"/>
          <w14:textFill>
            <w14:solidFill>
              <w14:schemeClr w14:val="tx1"/>
            </w14:solidFill>
          </w14:textFill>
        </w:rPr>
      </w:pPr>
      <w:r>
        <w:rPr>
          <w:rFonts w:ascii="宋体" w:hAnsi="宋体" w:eastAsia="宋体" w:cs="Times New Roman"/>
          <w:color w:val="000000" w:themeColor="text1"/>
          <w:szCs w:val="24"/>
          <w:lang w:eastAsia="zh-CN"/>
          <w14:textFill>
            <w14:solidFill>
              <w14:schemeClr w14:val="tx1"/>
            </w14:solidFill>
          </w14:textFill>
        </w:rPr>
      </w:r>
      <w:r/>
    </w:p>
    <w:p>
      <w:pPr>
        <w:jc w:val="both"/>
        <w:spacing w:after="0" w:line="240" w:lineRule="auto"/>
        <w:widowControl w:val="off"/>
        <w:rPr>
          <w:rFonts w:ascii="宋体" w:hAnsi="宋体" w:eastAsia="宋体" w:cs="Times New Roman"/>
          <w:color w:val="000000" w:themeColor="text1"/>
          <w:szCs w:val="24"/>
          <w:lang w:eastAsia="zh-CN"/>
          <w14:textFill>
            <w14:solidFill>
              <w14:schemeClr w14:val="tx1"/>
            </w14:solidFill>
          </w14:textFill>
        </w:rPr>
      </w:pPr>
      <w:r>
        <w:rPr>
          <w:rFonts w:ascii="宋体" w:hAnsi="宋体" w:eastAsia="宋体" w:cs="Times New Roman"/>
          <w:color w:val="000000" w:themeColor="text1"/>
          <w:szCs w:val="24"/>
          <w:lang w:eastAsia="zh-CN"/>
          <w14:textFill>
            <w14:solidFill>
              <w14:schemeClr w14:val="tx1"/>
            </w14:solidFill>
          </w14:textFill>
        </w:rPr>
      </w:r>
      <w:r/>
    </w:p>
    <w:p>
      <w:pPr>
        <w:ind w:left="100"/>
        <w:spacing w:before="50" w:after="0" w:line="360" w:lineRule="auto"/>
        <w:widowControl w:val="off"/>
        <w:rPr>
          <w:rFonts w:ascii="宋体" w:hAnsi="宋体" w:eastAsia="宋体" w:cs="Times New Roman"/>
          <w:b/>
          <w:color w:val="000000" w:themeColor="text1"/>
          <w:sz w:val="24"/>
          <w:szCs w:val="24"/>
          <w:lang w:eastAsia="zh-CN"/>
          <w14:textFill>
            <w14:solidFill>
              <w14:schemeClr w14:val="tx1"/>
            </w14:solidFill>
          </w14:textFill>
        </w:rPr>
        <w:outlineLvl w:val="2"/>
      </w:pPr>
      <w:r>
        <w:rPr>
          <w:rFonts w:hint="eastAsia" w:ascii="宋体" w:hAnsi="宋体" w:eastAsia="宋体" w:cs="Times New Roman"/>
          <w:b/>
          <w:color w:val="000000" w:themeColor="text1"/>
          <w:sz w:val="24"/>
          <w:szCs w:val="24"/>
          <w:lang w:eastAsia="zh-CN"/>
          <w14:textFill>
            <w14:solidFill>
              <w14:schemeClr w14:val="tx1"/>
            </w14:solidFill>
          </w14:textFill>
        </w:rPr>
        <w:t xml:space="preserve">（二）属于监狱企业的证明文件</w:t>
      </w:r>
      <w:r/>
    </w:p>
    <w:p>
      <w:pPr>
        <w:ind w:firstLine="480"/>
        <w:jc w:val="both"/>
        <w:spacing w:after="0" w:line="360" w:lineRule="auto"/>
        <w:widowControl w:val="off"/>
        <w:rPr>
          <w:rFonts w:ascii="宋体" w:hAnsi="宋体" w:eastAsia="宋体" w:cs="Times New Roman"/>
          <w:color w:val="000000" w:themeColor="text1"/>
          <w:sz w:val="24"/>
          <w:szCs w:val="24"/>
          <w:lang w:eastAsia="zh-CN"/>
          <w14:textFill>
            <w14:solidFill>
              <w14:schemeClr w14:val="tx1"/>
            </w14:solidFill>
          </w14:textFill>
        </w:rPr>
      </w:pPr>
      <w:r>
        <w:rPr>
          <w:rFonts w:hint="eastAsia" w:ascii="宋体" w:hAnsi="宋体" w:eastAsia="宋体" w:cs="Times New Roman"/>
          <w:color w:val="000000" w:themeColor="text1"/>
          <w:sz w:val="24"/>
          <w:szCs w:val="24"/>
          <w:lang w:eastAsia="zh-CN"/>
          <w14:textFill>
            <w14:solidFill>
              <w14:schemeClr w14:val="tx1"/>
            </w14:solidFill>
          </w14:textFill>
        </w:rPr>
        <w:t xml:space="preserve">提供由省级以上监狱管理局、戒毒管理局(含新疆生产建设兵团)出具的属于监狱企业的证明文件</w:t>
      </w:r>
      <w:r/>
    </w:p>
    <w:p>
      <w:pPr>
        <w:ind w:firstLine="480"/>
        <w:jc w:val="both"/>
        <w:spacing w:after="0" w:line="360" w:lineRule="auto"/>
        <w:widowControl w:val="off"/>
        <w:rPr>
          <w:rFonts w:ascii="宋体" w:hAnsi="宋体" w:eastAsia="宋体" w:cs="Times New Roman"/>
          <w:color w:val="000000" w:themeColor="text1"/>
          <w:sz w:val="24"/>
          <w:szCs w:val="24"/>
          <w:lang w:eastAsia="zh-CN"/>
          <w14:textFill>
            <w14:solidFill>
              <w14:schemeClr w14:val="tx1"/>
            </w14:solidFill>
          </w14:textFill>
        </w:rPr>
      </w:pPr>
      <w:r>
        <w:rPr>
          <w:rFonts w:ascii="宋体" w:hAnsi="宋体" w:eastAsia="宋体" w:cs="Times New Roman"/>
          <w:color w:val="000000" w:themeColor="text1"/>
          <w:sz w:val="24"/>
          <w:szCs w:val="24"/>
          <w:lang w:eastAsia="zh-CN"/>
          <w14:textFill>
            <w14:solidFill>
              <w14:schemeClr w14:val="tx1"/>
            </w14:solidFill>
          </w14:textFill>
        </w:rPr>
      </w:r>
      <w:r/>
    </w:p>
    <w:p>
      <w:pPr>
        <w:ind w:left="100"/>
        <w:spacing w:before="50" w:after="0" w:line="360" w:lineRule="auto"/>
        <w:widowControl w:val="off"/>
        <w:rPr>
          <w:rFonts w:ascii="宋体" w:hAnsi="宋体" w:eastAsia="宋体" w:cs="Times New Roman"/>
          <w:b/>
          <w:color w:val="000000" w:themeColor="text1"/>
          <w:sz w:val="24"/>
          <w:szCs w:val="24"/>
          <w:lang w:eastAsia="zh-CN"/>
          <w14:textFill>
            <w14:solidFill>
              <w14:schemeClr w14:val="tx1"/>
            </w14:solidFill>
          </w14:textFill>
        </w:rPr>
        <w:outlineLvl w:val="2"/>
      </w:pPr>
      <w:r>
        <w:rPr>
          <w:rFonts w:hint="eastAsia" w:ascii="宋体" w:hAnsi="宋体" w:eastAsia="宋体" w:cs="Times New Roman"/>
          <w:b/>
          <w:color w:val="000000" w:themeColor="text1"/>
          <w:sz w:val="24"/>
          <w:szCs w:val="24"/>
          <w:lang w:eastAsia="zh-CN"/>
          <w14:textFill>
            <w14:solidFill>
              <w14:schemeClr w14:val="tx1"/>
            </w14:solidFill>
          </w14:textFill>
        </w:rPr>
        <w:t xml:space="preserve">（三）节能产品认证文件</w:t>
      </w:r>
      <w:r/>
    </w:p>
    <w:p>
      <w:pPr>
        <w:ind w:firstLine="480"/>
        <w:jc w:val="both"/>
        <w:spacing w:after="0" w:line="360" w:lineRule="auto"/>
        <w:widowControl w:val="off"/>
        <w:rPr>
          <w:rFonts w:ascii="宋体" w:hAnsi="宋体" w:eastAsia="宋体" w:cs="Times New Roman"/>
          <w:color w:val="000000" w:themeColor="text1"/>
          <w:sz w:val="24"/>
          <w:szCs w:val="24"/>
          <w:lang w:eastAsia="zh-CN"/>
          <w14:textFill>
            <w14:solidFill>
              <w14:schemeClr w14:val="tx1"/>
            </w14:solidFill>
          </w14:textFill>
        </w:rPr>
      </w:pPr>
      <w:r>
        <w:rPr>
          <w:rFonts w:hint="eastAsia" w:ascii="宋体" w:hAnsi="宋体" w:eastAsia="宋体" w:cs="Times New Roman"/>
          <w:color w:val="000000" w:themeColor="text1"/>
          <w:sz w:val="24"/>
          <w:szCs w:val="24"/>
          <w:lang w:eastAsia="zh-CN"/>
          <w14:textFill>
            <w14:solidFill>
              <w14:schemeClr w14:val="tx1"/>
            </w14:solidFill>
          </w14:textFill>
        </w:rPr>
        <w:t xml:space="preserve">提供其投标产品在《节能产品政府采购清单》中相应的页面截图及相关证明材料</w:t>
      </w:r>
      <w:r/>
    </w:p>
    <w:p>
      <w:pPr>
        <w:ind w:firstLine="480"/>
        <w:jc w:val="both"/>
        <w:spacing w:after="0" w:line="360" w:lineRule="auto"/>
        <w:widowControl w:val="off"/>
        <w:rPr>
          <w:rFonts w:ascii="宋体" w:hAnsi="宋体" w:eastAsia="宋体" w:cs="Times New Roman"/>
          <w:color w:val="000000" w:themeColor="text1"/>
          <w:sz w:val="24"/>
          <w:szCs w:val="24"/>
          <w:lang w:eastAsia="zh-CN"/>
          <w14:textFill>
            <w14:solidFill>
              <w14:schemeClr w14:val="tx1"/>
            </w14:solidFill>
          </w14:textFill>
        </w:rPr>
      </w:pPr>
      <w:r>
        <w:rPr>
          <w:rFonts w:ascii="宋体" w:hAnsi="宋体" w:eastAsia="宋体" w:cs="Times New Roman"/>
          <w:color w:val="000000" w:themeColor="text1"/>
          <w:sz w:val="24"/>
          <w:szCs w:val="24"/>
          <w:lang w:eastAsia="zh-CN"/>
          <w14:textFill>
            <w14:solidFill>
              <w14:schemeClr w14:val="tx1"/>
            </w14:solidFill>
          </w14:textFill>
        </w:rPr>
      </w:r>
      <w:r/>
    </w:p>
    <w:p>
      <w:pPr>
        <w:ind w:left="100"/>
        <w:spacing w:before="50" w:after="0" w:line="360" w:lineRule="auto"/>
        <w:widowControl w:val="off"/>
        <w:rPr>
          <w:rFonts w:ascii="宋体" w:hAnsi="宋体" w:eastAsia="宋体" w:cs="Times New Roman"/>
          <w:b/>
          <w:color w:val="000000" w:themeColor="text1"/>
          <w:sz w:val="24"/>
          <w:szCs w:val="24"/>
          <w:lang w:eastAsia="zh-CN"/>
          <w14:textFill>
            <w14:solidFill>
              <w14:schemeClr w14:val="tx1"/>
            </w14:solidFill>
          </w14:textFill>
        </w:rPr>
        <w:outlineLvl w:val="2"/>
      </w:pPr>
      <w:r>
        <w:rPr>
          <w:rFonts w:hint="eastAsia" w:ascii="宋体" w:hAnsi="宋体" w:eastAsia="宋体" w:cs="Times New Roman"/>
          <w:b/>
          <w:color w:val="000000" w:themeColor="text1"/>
          <w:sz w:val="24"/>
          <w:szCs w:val="24"/>
          <w:lang w:eastAsia="zh-CN"/>
          <w14:textFill>
            <w14:solidFill>
              <w14:schemeClr w14:val="tx1"/>
            </w14:solidFill>
          </w14:textFill>
        </w:rPr>
        <w:t xml:space="preserve">（四）环境标志产品认证文件</w:t>
      </w:r>
      <w:r/>
    </w:p>
    <w:p>
      <w:pPr>
        <w:ind w:firstLine="480"/>
        <w:jc w:val="both"/>
        <w:spacing w:after="0" w:line="360" w:lineRule="auto"/>
        <w:widowControl w:val="off"/>
        <w:rPr>
          <w:rFonts w:ascii="宋体" w:hAnsi="宋体" w:eastAsia="宋体" w:cs="Times New Roman"/>
          <w:color w:val="000000" w:themeColor="text1"/>
          <w:sz w:val="24"/>
          <w:szCs w:val="24"/>
          <w:lang w:eastAsia="zh-CN"/>
          <w14:textFill>
            <w14:solidFill>
              <w14:schemeClr w14:val="tx1"/>
            </w14:solidFill>
          </w14:textFill>
        </w:rPr>
      </w:pPr>
      <w:r>
        <w:rPr>
          <w:rFonts w:hint="eastAsia" w:ascii="宋体" w:hAnsi="宋体" w:eastAsia="宋体" w:cs="Times New Roman"/>
          <w:color w:val="000000" w:themeColor="text1"/>
          <w:sz w:val="24"/>
          <w:szCs w:val="24"/>
          <w:lang w:eastAsia="zh-CN"/>
          <w14:textFill>
            <w14:solidFill>
              <w14:schemeClr w14:val="tx1"/>
            </w14:solidFill>
          </w14:textFill>
        </w:rPr>
        <w:t xml:space="preserve">提供其投标产品在《环境标志产品政府采购清单》中相应的页面截图及相关证明材料</w:t>
      </w:r>
      <w:r/>
    </w:p>
    <w:p>
      <w:pPr>
        <w:ind w:firstLine="480"/>
        <w:jc w:val="both"/>
        <w:spacing w:after="0" w:line="360" w:lineRule="auto"/>
        <w:widowControl w:val="off"/>
        <w:rPr>
          <w:rFonts w:ascii="宋体" w:hAnsi="宋体" w:eastAsia="宋体" w:cs="Times New Roman"/>
          <w:color w:val="000000" w:themeColor="text1"/>
          <w:sz w:val="24"/>
          <w:szCs w:val="24"/>
          <w:lang w:eastAsia="zh-CN"/>
          <w14:textFill>
            <w14:solidFill>
              <w14:schemeClr w14:val="tx1"/>
            </w14:solidFill>
          </w14:textFill>
        </w:rPr>
      </w:pPr>
      <w:r>
        <w:rPr>
          <w:rFonts w:ascii="宋体" w:hAnsi="宋体" w:eastAsia="宋体" w:cs="Times New Roman"/>
          <w:color w:val="000000" w:themeColor="text1"/>
          <w:sz w:val="24"/>
          <w:szCs w:val="24"/>
          <w:lang w:eastAsia="zh-CN"/>
          <w14:textFill>
            <w14:solidFill>
              <w14:schemeClr w14:val="tx1"/>
            </w14:solidFill>
          </w14:textFill>
        </w:rPr>
      </w:r>
      <w:r/>
    </w:p>
    <w:p>
      <w:pPr>
        <w:ind w:firstLine="480"/>
        <w:jc w:val="both"/>
        <w:spacing w:after="0" w:line="360" w:lineRule="auto"/>
        <w:widowControl w:val="off"/>
        <w:rPr>
          <w:rFonts w:ascii="宋体" w:hAnsi="宋体" w:eastAsia="宋体" w:cs="Times New Roman"/>
          <w:color w:val="000000" w:themeColor="text1"/>
          <w:sz w:val="24"/>
          <w:szCs w:val="24"/>
          <w:lang w:eastAsia="zh-CN"/>
          <w14:textFill>
            <w14:solidFill>
              <w14:schemeClr w14:val="tx1"/>
            </w14:solidFill>
          </w14:textFill>
        </w:rPr>
      </w:pPr>
      <w:r>
        <w:rPr>
          <w:rFonts w:ascii="宋体" w:hAnsi="宋体" w:eastAsia="宋体" w:cs="Times New Roman"/>
          <w:color w:val="000000" w:themeColor="text1"/>
          <w:sz w:val="24"/>
          <w:szCs w:val="24"/>
          <w:lang w:eastAsia="zh-CN"/>
          <w14:textFill>
            <w14:solidFill>
              <w14:schemeClr w14:val="tx1"/>
            </w14:solidFill>
          </w14:textFill>
        </w:rPr>
      </w:r>
      <w:r/>
    </w:p>
    <w:p>
      <w:pPr>
        <w:ind w:firstLine="480"/>
        <w:jc w:val="both"/>
        <w:spacing w:after="0" w:line="360" w:lineRule="auto"/>
        <w:widowControl w:val="off"/>
        <w:rPr>
          <w:rFonts w:ascii="宋体" w:hAnsi="宋体" w:eastAsia="宋体" w:cs="Times New Roman"/>
          <w:color w:val="000000" w:themeColor="text1"/>
          <w:sz w:val="24"/>
          <w:szCs w:val="24"/>
          <w:lang w:eastAsia="zh-CN"/>
          <w14:textFill>
            <w14:solidFill>
              <w14:schemeClr w14:val="tx1"/>
            </w14:solidFill>
          </w14:textFill>
        </w:rPr>
      </w:pPr>
      <w:r>
        <w:rPr>
          <w:rFonts w:ascii="宋体" w:hAnsi="宋体" w:eastAsia="宋体" w:cs="Times New Roman"/>
          <w:color w:val="000000" w:themeColor="text1"/>
          <w:sz w:val="24"/>
          <w:szCs w:val="24"/>
          <w:lang w:eastAsia="zh-CN"/>
          <w14:textFill>
            <w14:solidFill>
              <w14:schemeClr w14:val="tx1"/>
            </w14:solidFill>
          </w14:textFill>
        </w:rPr>
      </w:r>
      <w:r/>
    </w:p>
    <w:p>
      <w:pPr>
        <w:ind w:firstLine="422"/>
        <w:jc w:val="both"/>
        <w:spacing w:after="0" w:line="360" w:lineRule="auto"/>
        <w:widowControl w:val="off"/>
        <w:rPr>
          <w:rFonts w:ascii="Times New Roman" w:hAnsi="Times New Roman" w:eastAsia="宋体" w:cs="Times New Roman"/>
          <w:b/>
          <w:color w:val="000000" w:themeColor="text1"/>
          <w:szCs w:val="24"/>
          <w:lang w:eastAsia="zh-CN"/>
          <w14:textFill>
            <w14:solidFill>
              <w14:schemeClr w14:val="tx1"/>
            </w14:solidFill>
          </w14:textFill>
        </w:rPr>
      </w:pPr>
      <w:r>
        <w:rPr>
          <w:rFonts w:ascii="Times New Roman" w:hAnsi="Times New Roman" w:eastAsia="宋体" w:cs="Times New Roman"/>
          <w:b/>
          <w:color w:val="000000" w:themeColor="text1"/>
          <w:szCs w:val="24"/>
          <w:lang w:eastAsia="zh-CN"/>
          <w14:textFill>
            <w14:solidFill>
              <w14:schemeClr w14:val="tx1"/>
            </w14:solidFill>
          </w14:textFill>
        </w:rPr>
      </w:r>
      <w:r/>
    </w:p>
    <w:p>
      <w:pPr>
        <w:spacing w:after="0" w:line="360" w:lineRule="auto"/>
        <w:widowControl w:val="off"/>
        <w:rPr>
          <w:rFonts w:ascii="宋体" w:hAnsi="Times New Roman" w:eastAsia="宋体" w:cs="Times New Roman"/>
          <w:bCs/>
          <w:color w:val="000000" w:themeColor="text1"/>
          <w:position w:val="-10"/>
          <w:sz w:val="24"/>
          <w:szCs w:val="20"/>
          <w:lang w:eastAsia="zh-CN"/>
          <w14:textFill>
            <w14:solidFill>
              <w14:schemeClr w14:val="tx1"/>
            </w14:solidFill>
          </w14:textFill>
        </w:rPr>
      </w:pPr>
      <w:r>
        <w:rPr>
          <w:rFonts w:hint="eastAsia" w:ascii="宋体" w:hAnsi="Times New Roman" w:eastAsia="宋体" w:cs="Times New Roman"/>
          <w:bCs/>
          <w:color w:val="000000" w:themeColor="text1"/>
          <w:position w:val="-10"/>
          <w:sz w:val="24"/>
          <w:szCs w:val="20"/>
          <w:lang w:eastAsia="zh-CN"/>
          <w14:textFill>
            <w14:solidFill>
              <w14:schemeClr w14:val="tx1"/>
            </w14:solidFill>
          </w14:textFill>
        </w:rPr>
        <w:t xml:space="preserve">格式九：招标文件要求提供的其他材料或投标人认为需提供的材料</w:t>
      </w:r>
      <w:r/>
    </w:p>
    <w:p>
      <w:pPr>
        <w:ind w:firstLine="482"/>
        <w:jc w:val="both"/>
        <w:spacing w:after="0" w:line="240" w:lineRule="auto"/>
        <w:widowControl w:val="off"/>
        <w:rPr>
          <w:rFonts w:ascii="宋体" w:hAnsi="宋体" w:eastAsia="宋体" w:cs="Times New Roman"/>
          <w:b/>
          <w:color w:val="000000" w:themeColor="text1"/>
          <w:position w:val="-10"/>
          <w:sz w:val="24"/>
          <w:szCs w:val="24"/>
          <w:lang w:val="zh-CN" w:eastAsia="zh-CN"/>
          <w14:textFill>
            <w14:solidFill>
              <w14:schemeClr w14:val="tx1"/>
            </w14:solidFill>
          </w14:textFill>
        </w:rPr>
      </w:pPr>
      <w:r>
        <w:rPr>
          <w:rFonts w:ascii="宋体" w:hAnsi="宋体" w:eastAsia="宋体" w:cs="Times New Roman"/>
          <w:b/>
          <w:color w:val="000000" w:themeColor="text1"/>
          <w:position w:val="-10"/>
          <w:sz w:val="24"/>
          <w:szCs w:val="24"/>
          <w:lang w:val="zh-CN" w:eastAsia="zh-CN"/>
          <w14:textFill>
            <w14:solidFill>
              <w14:schemeClr w14:val="tx1"/>
            </w14:solidFill>
          </w14:textFill>
        </w:rPr>
      </w:r>
      <w:r/>
    </w:p>
    <w:p>
      <w:pPr>
        <w:ind w:firstLine="482"/>
        <w:jc w:val="both"/>
        <w:spacing w:after="0" w:line="240" w:lineRule="auto"/>
        <w:widowControl w:val="off"/>
        <w:rPr>
          <w:rFonts w:ascii="宋体" w:hAnsi="宋体" w:eastAsia="宋体" w:cs="Times New Roman"/>
          <w:b/>
          <w:color w:val="000000" w:themeColor="text1"/>
          <w:position w:val="-10"/>
          <w:sz w:val="24"/>
          <w:szCs w:val="24"/>
          <w:lang w:val="zh-CN" w:eastAsia="zh-CN"/>
          <w14:textFill>
            <w14:solidFill>
              <w14:schemeClr w14:val="tx1"/>
            </w14:solidFill>
          </w14:textFill>
        </w:rPr>
      </w:pPr>
      <w:r>
        <w:rPr>
          <w:rFonts w:ascii="宋体" w:hAnsi="宋体" w:eastAsia="宋体" w:cs="Times New Roman"/>
          <w:b/>
          <w:color w:val="000000" w:themeColor="text1"/>
          <w:position w:val="-10"/>
          <w:sz w:val="24"/>
          <w:szCs w:val="24"/>
          <w:lang w:val="zh-CN" w:eastAsia="zh-CN"/>
          <w14:textFill>
            <w14:solidFill>
              <w14:schemeClr w14:val="tx1"/>
            </w14:solidFill>
          </w14:textFill>
        </w:rPr>
      </w:r>
      <w:r/>
    </w:p>
    <w:p>
      <w:pPr>
        <w:jc w:val="both"/>
        <w:spacing w:after="0" w:line="240" w:lineRule="auto"/>
        <w:widowControl w:val="off"/>
        <w:rPr>
          <w:rFonts w:ascii="Times New Roman" w:hAnsi="Times New Roman" w:eastAsia="黑体" w:cs="Times New Roman"/>
          <w:b/>
          <w:color w:val="000000" w:themeColor="text1"/>
          <w:sz w:val="32"/>
          <w:szCs w:val="32"/>
          <w:lang w:eastAsia="zh-CN"/>
          <w14:textFill>
            <w14:solidFill>
              <w14:schemeClr w14:val="tx1"/>
            </w14:solidFill>
          </w14:textFill>
        </w:rPr>
      </w:pPr>
      <w:r>
        <w:rPr>
          <w:rFonts w:hint="eastAsia" w:ascii="宋体" w:hAnsi="Times New Roman" w:eastAsia="宋体" w:cs="Times New Roman"/>
          <w:bCs/>
          <w:color w:val="000000" w:themeColor="text1"/>
          <w:position w:val="-10"/>
          <w:sz w:val="24"/>
          <w:szCs w:val="20"/>
          <w:lang w:eastAsia="zh-CN"/>
          <w14:textFill>
            <w14:solidFill>
              <w14:schemeClr w14:val="tx1"/>
            </w14:solidFill>
          </w14:textFill>
        </w:rPr>
        <w:t xml:space="preserve">格式十：</w:t>
      </w:r>
      <w:r/>
    </w:p>
    <w:p>
      <w:pPr>
        <w:ind w:right="-5"/>
        <w:jc w:val="center"/>
        <w:spacing w:after="0" w:line="500" w:lineRule="exact"/>
        <w:widowControl w:val="off"/>
        <w:rPr>
          <w:rFonts w:ascii="宋体" w:hAnsi="Times New Roman" w:eastAsia="宋体" w:cs="Times New Roman"/>
          <w:color w:val="000000" w:themeColor="text1"/>
          <w:sz w:val="24"/>
          <w:szCs w:val="24"/>
          <w:lang w:eastAsia="zh-CN"/>
          <w14:textFill>
            <w14:solidFill>
              <w14:schemeClr w14:val="tx1"/>
            </w14:solidFill>
          </w14:textFill>
        </w:rPr>
      </w:pPr>
      <w:r/>
      <w:bookmarkStart w:id="209" w:name="_Hlk142312257"/>
      <w:r/>
      <w:bookmarkStart w:id="210" w:name="OLE_LINK36"/>
      <w:r>
        <w:rPr>
          <w:rFonts w:hint="eastAsia" w:ascii="宋体" w:hAnsi="Times New Roman" w:eastAsia="宋体" w:cs="Times New Roman"/>
          <w:color w:val="000000" w:themeColor="text1"/>
          <w:sz w:val="24"/>
          <w:szCs w:val="24"/>
          <w:lang w:eastAsia="zh-CN"/>
          <w14:textFill>
            <w14:solidFill>
              <w14:schemeClr w14:val="tx1"/>
            </w14:solidFill>
          </w14:textFill>
        </w:rPr>
        <w:t xml:space="preserve">法定代表人授权书</w:t>
      </w:r>
      <w:bookmarkEnd w:id="209"/>
      <w:r>
        <w:rPr>
          <w:rFonts w:hint="eastAsia" w:ascii="宋体" w:hAnsi="Times New Roman" w:eastAsia="宋体" w:cs="Times New Roman"/>
          <w:color w:val="000000" w:themeColor="text1"/>
          <w:sz w:val="24"/>
          <w:szCs w:val="24"/>
          <w:lang w:eastAsia="zh-CN"/>
          <w14:textFill>
            <w14:solidFill>
              <w14:schemeClr w14:val="tx1"/>
            </w14:solidFill>
          </w14:textFill>
        </w:rPr>
        <w:t xml:space="preserve">（原件）</w:t>
      </w:r>
      <w:r/>
    </w:p>
    <w:p>
      <w:pPr>
        <w:jc w:val="both"/>
        <w:spacing w:after="0" w:line="500" w:lineRule="exact"/>
        <w:widowControl w:val="off"/>
        <w:rPr>
          <w:rFonts w:ascii="Times New Roman" w:hAnsi="Times New Roman" w:eastAsia="宋体" w:cs="Times New Roman"/>
          <w:b/>
          <w:color w:val="000000" w:themeColor="text1"/>
          <w:szCs w:val="24"/>
          <w:lang w:eastAsia="zh-CN"/>
          <w14:textFill>
            <w14:solidFill>
              <w14:schemeClr w14:val="tx1"/>
            </w14:solidFill>
          </w14:textFill>
        </w:rPr>
      </w:pPr>
      <w:r>
        <w:rPr>
          <w:rFonts w:ascii="Times New Roman" w:hAnsi="Times New Roman" w:eastAsia="宋体" w:cs="Times New Roman"/>
          <w:b/>
          <w:color w:val="000000" w:themeColor="text1"/>
          <w:szCs w:val="24"/>
          <w:lang w:eastAsia="zh-CN"/>
          <w14:textFill>
            <w14:solidFill>
              <w14:schemeClr w14:val="tx1"/>
            </w14:solidFill>
          </w14:textFill>
        </w:rPr>
      </w:r>
      <w:r/>
    </w:p>
    <w:p>
      <w:pPr>
        <w:ind w:firstLine="720"/>
        <w:jc w:val="both"/>
        <w:spacing w:after="0" w:line="500" w:lineRule="exact"/>
        <w:widowControl w:val="off"/>
        <w:rPr>
          <w:rFonts w:ascii="宋体" w:hAnsi="Times New Roman" w:eastAsia="宋体" w:cs="Times New Roman"/>
          <w:color w:val="000000" w:themeColor="text1"/>
          <w:sz w:val="24"/>
          <w:szCs w:val="24"/>
          <w:lang w:eastAsia="zh-CN"/>
          <w14:textFill>
            <w14:solidFill>
              <w14:schemeClr w14:val="tx1"/>
            </w14:solidFill>
          </w14:textFill>
        </w:rPr>
      </w:pPr>
      <w:r>
        <w:rPr>
          <w:rFonts w:hint="eastAsia" w:ascii="宋体" w:hAnsi="Times New Roman" w:eastAsia="宋体" w:cs="Times New Roman"/>
          <w:color w:val="000000" w:themeColor="text1"/>
          <w:sz w:val="24"/>
          <w:szCs w:val="24"/>
          <w:lang w:eastAsia="zh-CN"/>
          <w14:textFill>
            <w14:solidFill>
              <w14:schemeClr w14:val="tx1"/>
            </w14:solidFill>
          </w14:textFill>
        </w:rPr>
        <w:t xml:space="preserve">本授权委托书声明：我（姓名）系 </w:t>
      </w:r>
      <w:r>
        <w:rPr>
          <w:rFonts w:hint="eastAsia" w:ascii="Times New Roman" w:hAnsi="Times New Roman" w:eastAsia="宋体" w:cs="Times New Roman"/>
          <w:b/>
          <w:color w:val="000000" w:themeColor="text1"/>
          <w:szCs w:val="24"/>
          <w:u w:val="single"/>
          <w:lang w:eastAsia="zh-CN"/>
          <w14:textFill>
            <w14:solidFill>
              <w14:schemeClr w14:val="tx1"/>
            </w14:solidFill>
          </w14:textFill>
        </w:rPr>
        <w:t xml:space="preserve">　　　　</w:t>
      </w:r>
      <w:r>
        <w:rPr>
          <w:rFonts w:hint="eastAsia" w:ascii="宋体" w:hAnsi="Times New Roman" w:eastAsia="宋体" w:cs="Times New Roman"/>
          <w:color w:val="000000" w:themeColor="text1"/>
          <w:sz w:val="24"/>
          <w:szCs w:val="24"/>
          <w:lang w:eastAsia="zh-CN"/>
          <w14:textFill>
            <w14:solidFill>
              <w14:schemeClr w14:val="tx1"/>
            </w14:solidFill>
          </w14:textFill>
        </w:rPr>
        <w:t xml:space="preserve">（单位名称）的法定代表人，现授权本单位 （投标人代表）为我的合法代理人，以 （投标单位名称）的名义参加 （采购人名称）的  （项目名称）的投标。代理人签署的一切文件和处理与之有关的一切事务，我均予以承认。本授权书的有效期自投标开始至合同履行完毕止。</w:t>
      </w:r>
      <w:r/>
    </w:p>
    <w:p>
      <w:pPr>
        <w:jc w:val="both"/>
        <w:spacing w:after="0" w:line="500" w:lineRule="exact"/>
        <w:widowControl w:val="off"/>
        <w:rPr>
          <w:rFonts w:ascii="Times New Roman" w:hAnsi="Times New Roman" w:eastAsia="宋体" w:cs="Times New Roman"/>
          <w:b/>
          <w:color w:val="000000" w:themeColor="text1"/>
          <w:szCs w:val="24"/>
          <w:lang w:eastAsia="zh-CN"/>
          <w14:textFill>
            <w14:solidFill>
              <w14:schemeClr w14:val="tx1"/>
            </w14:solidFill>
          </w14:textFill>
        </w:rPr>
      </w:pPr>
      <w:r>
        <w:rPr>
          <w:rFonts w:hint="eastAsia" w:ascii="宋体" w:hAnsi="Times New Roman" w:eastAsia="宋体" w:cs="Times New Roman"/>
          <w:color w:val="000000" w:themeColor="text1"/>
          <w:sz w:val="24"/>
          <w:szCs w:val="24"/>
          <w:lang w:eastAsia="zh-CN"/>
          <w14:textFill>
            <w14:solidFill>
              <w14:schemeClr w14:val="tx1"/>
            </w14:solidFill>
          </w14:textFill>
        </w:rPr>
        <w:t xml:space="preserve">代理人无权转委托，特此委托。</w:t>
      </w:r>
      <w:r/>
    </w:p>
    <w:p>
      <w:pPr>
        <w:jc w:val="both"/>
        <w:spacing w:after="0" w:line="500" w:lineRule="exact"/>
        <w:widowControl w:val="off"/>
        <w:rPr>
          <w:rFonts w:ascii="Times New Roman" w:hAnsi="Times New Roman" w:eastAsia="宋体" w:cs="Times New Roman"/>
          <w:b/>
          <w:color w:val="000000" w:themeColor="text1"/>
          <w:szCs w:val="24"/>
          <w:lang w:eastAsia="zh-CN"/>
          <w14:textFill>
            <w14:solidFill>
              <w14:schemeClr w14:val="tx1"/>
            </w14:solidFill>
          </w14:textFill>
        </w:rPr>
      </w:pPr>
      <w:r>
        <w:rPr>
          <w:rFonts w:ascii="Times New Roman" w:hAnsi="Times New Roman" w:eastAsia="宋体" w:cs="Times New Roman"/>
          <w:b/>
          <w:color w:val="000000" w:themeColor="text1"/>
          <w:szCs w:val="24"/>
          <w:lang w:eastAsia="zh-CN"/>
          <w14:textFill>
            <w14:solidFill>
              <w14:schemeClr w14:val="tx1"/>
            </w14:solidFill>
          </w14:textFill>
        </w:rPr>
      </w:r>
      <w:r/>
    </w:p>
    <w:p>
      <w:pPr>
        <w:jc w:val="both"/>
        <w:spacing w:after="0" w:line="500" w:lineRule="exact"/>
        <w:widowControl w:val="off"/>
        <w:rPr>
          <w:rFonts w:ascii="Times New Roman" w:hAnsi="Times New Roman" w:eastAsia="宋体" w:cs="Times New Roman"/>
          <w:b/>
          <w:color w:val="000000" w:themeColor="text1"/>
          <w:szCs w:val="24"/>
          <w:lang w:eastAsia="zh-CN"/>
          <w14:textFill>
            <w14:solidFill>
              <w14:schemeClr w14:val="tx1"/>
            </w14:solidFill>
          </w14:textFill>
        </w:rPr>
      </w:pPr>
      <w:r>
        <w:rPr>
          <w:rFonts w:ascii="Times New Roman" w:hAnsi="Times New Roman" w:eastAsia="宋体" w:cs="Times New Roman"/>
          <w:b/>
          <w:color w:val="000000" w:themeColor="text1"/>
          <w:szCs w:val="24"/>
          <w:lang w:eastAsia="zh-CN"/>
          <w14:textFill>
            <w14:solidFill>
              <w14:schemeClr w14:val="tx1"/>
            </w14:solidFill>
          </w14:textFill>
        </w:rPr>
      </w:r>
      <w:r/>
    </w:p>
    <w:p>
      <w:pPr>
        <w:jc w:val="both"/>
        <w:spacing w:after="0" w:line="500" w:lineRule="exact"/>
        <w:widowControl w:val="off"/>
        <w:rPr>
          <w:rFonts w:ascii="Times New Roman" w:hAnsi="Times New Roman" w:eastAsia="宋体" w:cs="Times New Roman"/>
          <w:bCs/>
          <w:color w:val="000000" w:themeColor="text1"/>
          <w:sz w:val="24"/>
          <w:szCs w:val="24"/>
          <w:lang w:eastAsia="zh-CN"/>
          <w14:textFill>
            <w14:solidFill>
              <w14:schemeClr w14:val="tx1"/>
            </w14:solidFill>
          </w14:textFill>
        </w:rPr>
      </w:pPr>
      <w:r>
        <w:rPr>
          <w:rFonts w:hint="eastAsia" w:ascii="Times New Roman" w:hAnsi="Times New Roman" w:eastAsia="宋体" w:cs="Times New Roman"/>
          <w:bCs/>
          <w:color w:val="000000" w:themeColor="text1"/>
          <w:sz w:val="24"/>
          <w:szCs w:val="24"/>
          <w:lang w:eastAsia="zh-CN"/>
          <w14:textFill>
            <w14:solidFill>
              <w14:schemeClr w14:val="tx1"/>
            </w14:solidFill>
          </w14:textFill>
        </w:rPr>
        <w:t xml:space="preserve">投标单位（盖章）：</w:t>
      </w:r>
      <w:r/>
    </w:p>
    <w:p>
      <w:pPr>
        <w:jc w:val="both"/>
        <w:spacing w:after="0" w:line="500" w:lineRule="exact"/>
        <w:widowControl w:val="off"/>
        <w:rPr>
          <w:rFonts w:ascii="宋体" w:hAnsi="Times New Roman" w:eastAsia="宋体" w:cs="Times New Roman"/>
          <w:color w:val="000000" w:themeColor="text1"/>
          <w:sz w:val="24"/>
          <w:szCs w:val="24"/>
          <w:lang w:eastAsia="zh-CN"/>
          <w14:textFill>
            <w14:solidFill>
              <w14:schemeClr w14:val="tx1"/>
            </w14:solidFill>
          </w14:textFill>
        </w:rPr>
      </w:pPr>
      <w:r>
        <w:rPr>
          <w:rFonts w:ascii="宋体" w:hAnsi="Times New Roman" w:eastAsia="宋体" w:cs="Times New Roman"/>
          <w:color w:val="000000" w:themeColor="text1"/>
          <w:sz w:val="24"/>
          <w:szCs w:val="24"/>
          <w:lang w:eastAsia="zh-CN"/>
          <w14:textFill>
            <w14:solidFill>
              <w14:schemeClr w14:val="tx1"/>
            </w14:solidFill>
          </w14:textFill>
        </w:rPr>
      </w:r>
      <w:r/>
    </w:p>
    <w:p>
      <w:pPr>
        <w:jc w:val="both"/>
        <w:spacing w:after="0" w:line="500" w:lineRule="exact"/>
        <w:widowControl w:val="off"/>
        <w:rPr>
          <w:rFonts w:ascii="Times New Roman" w:hAnsi="Times New Roman" w:eastAsia="宋体" w:cs="Times New Roman"/>
          <w:b/>
          <w:color w:val="000000" w:themeColor="text1"/>
          <w:szCs w:val="24"/>
          <w:u w:val="single"/>
          <w:lang w:eastAsia="zh-CN"/>
          <w14:textFill>
            <w14:solidFill>
              <w14:schemeClr w14:val="tx1"/>
            </w14:solidFill>
          </w14:textFill>
        </w:rPr>
      </w:pPr>
      <w:r>
        <w:rPr>
          <w:rFonts w:hint="eastAsia" w:ascii="宋体" w:hAnsi="Times New Roman" w:eastAsia="宋体" w:cs="Times New Roman"/>
          <w:color w:val="000000" w:themeColor="text1"/>
          <w:sz w:val="24"/>
          <w:szCs w:val="24"/>
          <w:lang w:eastAsia="zh-CN"/>
          <w14:textFill>
            <w14:solidFill>
              <w14:schemeClr w14:val="tx1"/>
            </w14:solidFill>
          </w14:textFill>
        </w:rPr>
        <w:t xml:space="preserve">法定代表人（签字或盖法人章）：</w:t>
      </w:r>
      <w:r/>
    </w:p>
    <w:p>
      <w:pPr>
        <w:jc w:val="both"/>
        <w:spacing w:after="0" w:line="500" w:lineRule="exact"/>
        <w:widowControl w:val="off"/>
        <w:rPr>
          <w:rFonts w:ascii="Times New Roman" w:hAnsi="Times New Roman" w:eastAsia="宋体" w:cs="Times New Roman"/>
          <w:b/>
          <w:color w:val="000000" w:themeColor="text1"/>
          <w:szCs w:val="24"/>
          <w:u w:val="single"/>
          <w:lang w:eastAsia="zh-CN"/>
          <w14:textFill>
            <w14:solidFill>
              <w14:schemeClr w14:val="tx1"/>
            </w14:solidFill>
          </w14:textFill>
        </w:rPr>
      </w:pPr>
      <w:r>
        <w:rPr>
          <w:rFonts w:ascii="Times New Roman" w:hAnsi="Times New Roman" w:eastAsia="宋体" w:cs="Times New Roman"/>
          <w:b/>
          <w:color w:val="000000" w:themeColor="text1"/>
          <w:szCs w:val="24"/>
          <w:u w:val="single"/>
          <w:lang w:eastAsia="zh-CN"/>
          <w14:textFill>
            <w14:solidFill>
              <w14:schemeClr w14:val="tx1"/>
            </w14:solidFill>
          </w14:textFill>
        </w:rPr>
      </w:r>
      <w:r/>
    </w:p>
    <w:p>
      <w:pPr>
        <w:jc w:val="both"/>
        <w:spacing w:after="0" w:line="500" w:lineRule="exact"/>
        <w:widowControl w:val="off"/>
        <w:rPr>
          <w:rFonts w:ascii="宋体" w:hAnsi="宋体" w:eastAsia="宋体" w:cs="Times New Roman"/>
          <w:bCs/>
          <w:color w:val="000000" w:themeColor="text1"/>
          <w:szCs w:val="24"/>
          <w:lang w:eastAsia="zh-CN"/>
          <w14:textFill>
            <w14:solidFill>
              <w14:schemeClr w14:val="tx1"/>
            </w14:solidFill>
          </w14:textFill>
        </w:rPr>
      </w:pPr>
      <w:r>
        <w:rPr>
          <w:rFonts w:hint="eastAsia" w:ascii="宋体" w:hAnsi="Times New Roman" w:eastAsia="宋体" w:cs="Times New Roman"/>
          <w:color w:val="000000" w:themeColor="text1"/>
          <w:sz w:val="24"/>
          <w:szCs w:val="24"/>
          <w:lang w:eastAsia="zh-CN"/>
          <w14:textFill>
            <w14:solidFill>
              <w14:schemeClr w14:val="tx1"/>
            </w14:solidFill>
          </w14:textFill>
        </w:rPr>
        <w:t xml:space="preserve">投标人代表（签字）：</w:t>
      </w:r>
      <w:r/>
    </w:p>
    <w:p>
      <w:pPr>
        <w:ind w:left="1275" w:firstLine="1795"/>
        <w:jc w:val="both"/>
        <w:spacing w:after="0" w:line="500" w:lineRule="exact"/>
        <w:widowControl w:val="off"/>
        <w:rPr>
          <w:rFonts w:ascii="宋体" w:hAnsi="Times New Roman" w:eastAsia="宋体" w:cs="Times New Roman"/>
          <w:color w:val="000000" w:themeColor="text1"/>
          <w:sz w:val="24"/>
          <w:szCs w:val="24"/>
          <w:lang w:eastAsia="zh-CN"/>
          <w14:textFill>
            <w14:solidFill>
              <w14:schemeClr w14:val="tx1"/>
            </w14:solidFill>
          </w14:textFill>
        </w:rPr>
      </w:pPr>
      <w:r>
        <w:rPr>
          <w:rFonts w:ascii="宋体" w:hAnsi="Times New Roman" w:eastAsia="宋体" w:cs="Times New Roman"/>
          <w:color w:val="000000" w:themeColor="text1"/>
          <w:sz w:val="24"/>
          <w:szCs w:val="24"/>
          <w:lang w:eastAsia="zh-CN"/>
          <w14:textFill>
            <w14:solidFill>
              <w14:schemeClr w14:val="tx1"/>
            </w14:solidFill>
          </w14:textFill>
        </w:rPr>
      </w:r>
      <w:r/>
    </w:p>
    <w:p>
      <w:pPr>
        <w:jc w:val="both"/>
        <w:spacing w:after="0" w:line="500" w:lineRule="exact"/>
        <w:widowControl w:val="off"/>
        <w:rPr>
          <w:rFonts w:ascii="Times New Roman" w:hAnsi="Times New Roman" w:eastAsia="宋体" w:cs="Times New Roman"/>
          <w:b/>
          <w:color w:val="000000" w:themeColor="text1"/>
          <w:szCs w:val="24"/>
          <w:lang w:eastAsia="zh-CN"/>
          <w14:textFill>
            <w14:solidFill>
              <w14:schemeClr w14:val="tx1"/>
            </w14:solidFill>
          </w14:textFill>
        </w:rPr>
      </w:pPr>
      <w:r>
        <w:rPr>
          <w:rFonts w:hint="eastAsia" w:ascii="宋体" w:hAnsi="Times New Roman" w:eastAsia="宋体" w:cs="Times New Roman"/>
          <w:color w:val="000000" w:themeColor="text1"/>
          <w:sz w:val="24"/>
          <w:szCs w:val="24"/>
          <w:lang w:eastAsia="zh-CN"/>
          <w14:textFill>
            <w14:solidFill>
              <w14:schemeClr w14:val="tx1"/>
            </w14:solidFill>
          </w14:textFill>
        </w:rPr>
        <w:t xml:space="preserve">日期：           年   月   日</w:t>
      </w:r>
      <w:r/>
    </w:p>
    <w:p>
      <w:pPr>
        <w:jc w:val="both"/>
        <w:spacing w:after="0" w:line="500" w:lineRule="exact"/>
        <w:widowControl w:val="off"/>
        <w:rPr>
          <w:rFonts w:ascii="Times New Roman" w:hAnsi="Times New Roman" w:eastAsia="宋体" w:cs="Times New Roman"/>
          <w:b/>
          <w:color w:val="000000" w:themeColor="text1"/>
          <w:szCs w:val="24"/>
          <w:lang w:eastAsia="zh-CN"/>
          <w14:textFill>
            <w14:solidFill>
              <w14:schemeClr w14:val="tx1"/>
            </w14:solidFill>
          </w14:textFill>
        </w:rPr>
      </w:pPr>
      <w:r>
        <w:rPr>
          <w:rFonts w:ascii="Times New Roman" w:hAnsi="Times New Roman" w:eastAsia="宋体" w:cs="Times New Roman"/>
          <w:b/>
          <w:color w:val="000000" w:themeColor="text1"/>
          <w:szCs w:val="24"/>
          <w:lang w:eastAsia="zh-CN"/>
          <w14:textFill>
            <w14:solidFill>
              <w14:schemeClr w14:val="tx1"/>
            </w14:solidFill>
          </w14:textFill>
        </w:rPr>
      </w:r>
      <w:r/>
    </w:p>
    <w:p>
      <w:pPr>
        <w:jc w:val="both"/>
        <w:spacing w:after="0" w:line="500" w:lineRule="exact"/>
        <w:widowControl w:val="off"/>
        <w:rPr>
          <w:rFonts w:ascii="Times New Roman" w:hAnsi="Times New Roman" w:eastAsia="宋体" w:cs="Times New Roman"/>
          <w:b/>
          <w:color w:val="000000" w:themeColor="text1"/>
          <w:szCs w:val="24"/>
          <w:lang w:eastAsia="zh-CN"/>
          <w14:textFill>
            <w14:solidFill>
              <w14:schemeClr w14:val="tx1"/>
            </w14:solidFill>
          </w14:textFill>
        </w:rPr>
      </w:pPr>
      <w:r>
        <w:rPr>
          <w:rFonts w:ascii="Times New Roman" w:hAnsi="Times New Roman" w:eastAsia="宋体" w:cs="Times New Roman"/>
          <w:b/>
          <w:color w:val="000000" w:themeColor="text1"/>
          <w:szCs w:val="24"/>
          <w:lang w:eastAsia="zh-CN"/>
          <w14:textFill>
            <w14:solidFill>
              <w14:schemeClr w14:val="tx1"/>
            </w14:solidFill>
          </w14:textFill>
        </w:rPr>
      </w:r>
      <w:r/>
    </w:p>
    <w:p>
      <w:pPr>
        <w:jc w:val="both"/>
        <w:spacing w:after="0" w:line="500" w:lineRule="exact"/>
        <w:widowControl w:val="off"/>
        <w:rPr>
          <w:rFonts w:ascii="宋体" w:hAnsi="Times New Roman" w:eastAsia="宋体" w:cs="Times New Roman"/>
          <w:b/>
          <w:bCs/>
          <w:color w:val="000000" w:themeColor="text1"/>
          <w:sz w:val="24"/>
          <w:szCs w:val="24"/>
          <w:lang w:eastAsia="zh-CN"/>
          <w14:textFill>
            <w14:solidFill>
              <w14:schemeClr w14:val="tx1"/>
            </w14:solidFill>
          </w14:textFill>
        </w:rPr>
      </w:pPr>
      <w:r>
        <w:rPr>
          <w:rFonts w:hint="eastAsia" w:ascii="宋体" w:hAnsi="Times New Roman" w:eastAsia="宋体" w:cs="Times New Roman"/>
          <w:b/>
          <w:bCs/>
          <w:color w:val="000000" w:themeColor="text1"/>
          <w:sz w:val="24"/>
          <w:szCs w:val="24"/>
          <w:lang w:eastAsia="zh-CN"/>
          <w14:textFill>
            <w14:solidFill>
              <w14:schemeClr w14:val="tx1"/>
            </w14:solidFill>
          </w14:textFill>
        </w:rPr>
        <w:t xml:space="preserve">注：</w:t>
      </w:r>
      <w:r/>
    </w:p>
    <w:p>
      <w:pPr>
        <w:jc w:val="both"/>
        <w:spacing w:after="0" w:line="240" w:lineRule="auto"/>
        <w:widowControl w:val="off"/>
        <w:rPr>
          <w:rFonts w:ascii="宋体" w:hAnsi="Times New Roman" w:eastAsia="宋体" w:cs="Times New Roman"/>
          <w:b/>
          <w:bCs/>
          <w:color w:val="000000" w:themeColor="text1"/>
          <w:sz w:val="24"/>
          <w:szCs w:val="24"/>
          <w:lang w:eastAsia="zh-CN"/>
          <w14:textFill>
            <w14:solidFill>
              <w14:schemeClr w14:val="tx1"/>
            </w14:solidFill>
          </w14:textFill>
        </w:rPr>
      </w:pPr>
      <w:r>
        <w:rPr>
          <w:rFonts w:hint="eastAsia" w:ascii="宋体" w:hAnsi="Times New Roman" w:eastAsia="宋体" w:cs="Times New Roman"/>
          <w:b/>
          <w:bCs/>
          <w:color w:val="000000" w:themeColor="text1"/>
          <w:sz w:val="24"/>
          <w:szCs w:val="24"/>
          <w:lang w:eastAsia="zh-CN"/>
          <w14:textFill>
            <w14:solidFill>
              <w14:schemeClr w14:val="tx1"/>
            </w14:solidFill>
          </w14:textFill>
        </w:rPr>
        <w:t xml:space="preserve">1、需同时提供法定代表人和被授权人身份证复印件，如法定代表人签署文件则无需出具授权书，仅需提供法定代表人身份证复印件</w:t>
      </w:r>
      <w:r/>
    </w:p>
    <w:p>
      <w:pPr>
        <w:jc w:val="both"/>
        <w:spacing w:after="0" w:line="240" w:lineRule="auto"/>
        <w:widowControl w:val="off"/>
        <w:rPr>
          <w:rFonts w:ascii="宋体" w:hAnsi="Times New Roman" w:eastAsia="宋体" w:cs="Times New Roman"/>
          <w:b/>
          <w:bCs/>
          <w:color w:val="000000" w:themeColor="text1"/>
          <w:sz w:val="24"/>
          <w:szCs w:val="24"/>
          <w:lang w:eastAsia="zh-CN"/>
          <w14:textFill>
            <w14:solidFill>
              <w14:schemeClr w14:val="tx1"/>
            </w14:solidFill>
          </w14:textFill>
        </w:rPr>
      </w:pPr>
      <w:r>
        <w:rPr>
          <w:rFonts w:hint="eastAsia" w:ascii="宋体" w:hAnsi="Times New Roman" w:eastAsia="宋体" w:cs="Times New Roman"/>
          <w:b/>
          <w:bCs/>
          <w:color w:val="000000" w:themeColor="text1"/>
          <w:sz w:val="24"/>
          <w:szCs w:val="24"/>
          <w:lang w:eastAsia="zh-CN"/>
          <w14:textFill>
            <w14:solidFill>
              <w14:schemeClr w14:val="tx1"/>
            </w14:solidFill>
          </w14:textFill>
        </w:rPr>
        <w:t xml:space="preserve">2、需提供被授权人近六个月内至少一个月的投标人为其缴纳社会保障资金记录。投标人依法享受缓缴、免缴社会保障资金的提供证明材料，如若因成立时间未进行缴纳社会保障资金的，需提供说明。</w:t>
      </w:r>
      <w:r/>
    </w:p>
    <w:p>
      <w:pPr>
        <w:jc w:val="both"/>
        <w:spacing w:after="0" w:line="240" w:lineRule="auto"/>
        <w:widowControl w:val="off"/>
        <w:rPr>
          <w:rFonts w:ascii="宋体" w:hAnsi="Times New Roman" w:eastAsia="宋体" w:cs="Times New Roman"/>
          <w:b/>
          <w:bCs/>
          <w:color w:val="000000" w:themeColor="text1"/>
          <w:sz w:val="24"/>
          <w:szCs w:val="24"/>
          <w:lang w:eastAsia="zh-CN"/>
          <w14:textFill>
            <w14:solidFill>
              <w14:schemeClr w14:val="tx1"/>
            </w14:solidFill>
          </w14:textFill>
        </w:rPr>
      </w:pPr>
      <w:r>
        <w:rPr>
          <w:rFonts w:hint="eastAsia" w:ascii="宋体" w:hAnsi="Times New Roman" w:eastAsia="宋体" w:cs="Times New Roman"/>
          <w:b/>
          <w:bCs/>
          <w:color w:val="000000" w:themeColor="text1"/>
          <w:sz w:val="24"/>
          <w:szCs w:val="24"/>
          <w:lang w:eastAsia="zh-CN"/>
          <w14:textFill>
            <w14:solidFill>
              <w14:schemeClr w14:val="tx1"/>
            </w14:solidFill>
          </w14:textFill>
        </w:rPr>
        <w:t xml:space="preserve">如委托第三方公司代缴的，还需提供投标人与代缴公司协议</w:t>
      </w:r>
      <w:bookmarkEnd w:id="210"/>
      <w:r/>
      <w:r/>
    </w:p>
    <w:p>
      <w:pPr>
        <w:ind w:right="-6"/>
        <w:jc w:val="both"/>
        <w:spacing w:after="0" w:line="600" w:lineRule="exact"/>
        <w:widowControl w:val="off"/>
        <w:rPr>
          <w:rFonts w:ascii="宋体" w:hAnsi="宋体"/>
          <w:b/>
          <w:sz w:val="24"/>
          <w:lang w:eastAsia="zh-CN"/>
        </w:rPr>
      </w:pPr>
      <w:r>
        <w:rPr>
          <w:rFonts w:ascii="宋体" w:hAnsi="Times New Roman" w:eastAsia="宋体" w:cs="Times New Roman"/>
          <w:color w:val="000000" w:themeColor="text1"/>
          <w:sz w:val="24"/>
          <w:szCs w:val="24"/>
          <w:lang w:eastAsia="zh-CN"/>
          <w14:textFill>
            <w14:solidFill>
              <w14:schemeClr w14:val="tx1"/>
            </w14:solidFill>
          </w14:textFill>
        </w:rPr>
        <w:br w:type="page" w:clear="all"/>
      </w:r>
      <w:r>
        <w:rPr>
          <w:rFonts w:hint="eastAsia" w:ascii="Times New Roman" w:hAnsi="Times New Roman" w:eastAsia="黑体" w:cs="Times New Roman"/>
          <w:b/>
          <w:color w:val="000000" w:themeColor="text1"/>
          <w:sz w:val="32"/>
          <w:szCs w:val="32"/>
          <w:lang w:eastAsia="zh-CN"/>
          <w14:textFill>
            <w14:solidFill>
              <w14:schemeClr w14:val="tx1"/>
            </w14:solidFill>
          </w14:textFill>
        </w:rPr>
        <w:t xml:space="preserve">资格证明文件</w:t>
      </w:r>
      <w:r/>
    </w:p>
    <w:p>
      <w:pPr>
        <w:spacing w:line="500" w:lineRule="exact"/>
        <w:rPr>
          <w:rFonts w:ascii="宋体" w:hAnsi="宋体"/>
          <w:sz w:val="24"/>
          <w:lang w:eastAsia="zh-CN"/>
        </w:rPr>
      </w:pPr>
      <w:r>
        <w:rPr>
          <w:rFonts w:hint="eastAsia" w:ascii="宋体" w:hAnsi="宋体"/>
          <w:sz w:val="24"/>
          <w:lang w:eastAsia="zh-CN"/>
        </w:rPr>
        <w:t xml:space="preserve">1满足《中华人民共和国政府采购法》第二十二条规定：</w:t>
      </w:r>
      <w:r/>
    </w:p>
    <w:p>
      <w:pPr>
        <w:spacing w:line="500" w:lineRule="exact"/>
        <w:rPr>
          <w:rFonts w:ascii="宋体" w:hAnsi="宋体"/>
          <w:sz w:val="24"/>
          <w:lang w:eastAsia="zh-CN"/>
        </w:rPr>
      </w:pPr>
      <w:r>
        <w:rPr>
          <w:rFonts w:hint="eastAsia" w:ascii="宋体" w:hAnsi="宋体"/>
          <w:sz w:val="24"/>
          <w:lang w:eastAsia="zh-CN"/>
        </w:rPr>
        <w:t xml:space="preserve">1.1法人或者其他组织的营业执照等证明文件，自然人的身份证明；</w:t>
      </w:r>
      <w:r/>
    </w:p>
    <w:p>
      <w:pPr>
        <w:spacing w:line="500" w:lineRule="exact"/>
        <w:rPr>
          <w:rFonts w:ascii="宋体" w:hAnsi="宋体"/>
          <w:sz w:val="24"/>
          <w:lang w:eastAsia="zh-CN"/>
        </w:rPr>
      </w:pPr>
      <w:r>
        <w:rPr>
          <w:rFonts w:hint="eastAsia" w:ascii="宋体" w:hAnsi="宋体"/>
          <w:sz w:val="24"/>
          <w:lang w:eastAsia="zh-CN"/>
        </w:rPr>
        <w:t xml:space="preserve">1.2具有良好的商业信誉和健全的财务会计制度，</w:t>
      </w:r>
      <w:r>
        <w:rPr>
          <w:rFonts w:ascii="宋体" w:hAnsi="宋体"/>
          <w:sz w:val="24"/>
          <w:lang w:eastAsia="zh-CN"/>
        </w:rPr>
        <w:t xml:space="preserve">（提供近三年内任意一年</w:t>
      </w:r>
      <w:r>
        <w:rPr>
          <w:rFonts w:hint="eastAsia" w:ascii="宋体" w:hAnsi="宋体"/>
          <w:sz w:val="24"/>
          <w:lang w:eastAsia="zh-CN"/>
        </w:rPr>
        <w:t xml:space="preserve">经审计的财务报告</w:t>
      </w:r>
      <w:r>
        <w:rPr>
          <w:rFonts w:ascii="宋体" w:hAnsi="宋体"/>
          <w:sz w:val="24"/>
          <w:lang w:eastAsia="zh-CN"/>
        </w:rPr>
        <w:t xml:space="preserve">，或投标截止时间前六个月内银行出具的资信证明</w:t>
      </w:r>
      <w:r>
        <w:rPr>
          <w:rFonts w:hint="eastAsia" w:ascii="宋体" w:hAnsi="宋体"/>
          <w:sz w:val="24"/>
          <w:lang w:eastAsia="zh-CN"/>
        </w:rPr>
        <w:t xml:space="preserve">，如为新成立的公司，应提供公司成立之后的财务报表）；</w:t>
      </w:r>
      <w:r/>
    </w:p>
    <w:p>
      <w:pPr>
        <w:spacing w:line="500" w:lineRule="exact"/>
        <w:rPr>
          <w:rFonts w:ascii="宋体" w:hAnsi="宋体"/>
          <w:sz w:val="24"/>
          <w:lang w:eastAsia="zh-CN"/>
        </w:rPr>
      </w:pPr>
      <w:r>
        <w:rPr>
          <w:rFonts w:hint="eastAsia" w:ascii="宋体" w:hAnsi="宋体"/>
          <w:sz w:val="24"/>
          <w:lang w:eastAsia="zh-CN"/>
        </w:rPr>
        <w:t xml:space="preserve">1.3具有履行合同所必需的设备和专业技术能力，提供具备履行合同所必需的设备和专业技术能力的证明材料或承诺函（由投标人根据项目需求提供说明材料）；</w:t>
      </w:r>
      <w:r/>
    </w:p>
    <w:p>
      <w:pPr>
        <w:spacing w:line="500" w:lineRule="exact"/>
        <w:rPr>
          <w:rFonts w:ascii="宋体" w:hAnsi="宋体"/>
          <w:sz w:val="24"/>
          <w:lang w:eastAsia="zh-CN"/>
        </w:rPr>
      </w:pPr>
      <w:r>
        <w:rPr>
          <w:rFonts w:hint="eastAsia" w:ascii="宋体" w:hAnsi="宋体"/>
          <w:sz w:val="24"/>
          <w:lang w:eastAsia="zh-CN"/>
        </w:rPr>
        <w:t xml:space="preserve">1.4有依法缴纳税收和社会保障资金的良好记录，提供本次采购活动前6个月内，至少1个月缴纳税收和社会保险的凭证复印件，依法享受免缴、缓缴的，提供证明材料复印件；</w:t>
      </w:r>
      <w:r/>
    </w:p>
    <w:p>
      <w:pPr>
        <w:spacing w:line="500" w:lineRule="exact"/>
        <w:rPr>
          <w:rFonts w:ascii="宋体" w:hAnsi="宋体"/>
          <w:sz w:val="24"/>
          <w:lang w:eastAsia="zh-CN"/>
        </w:rPr>
      </w:pPr>
      <w:r>
        <w:rPr>
          <w:rFonts w:hint="eastAsia" w:ascii="宋体" w:hAnsi="宋体"/>
          <w:sz w:val="24"/>
          <w:lang w:eastAsia="zh-CN"/>
        </w:rPr>
        <w:t xml:space="preserve">1.5参加本次政府采购活动前三年内，在经营活动中没有重大违法记录，提供声明函原件（重大违法记录是指投标人因违法经营受到刑事处罚或责令停产停业、吊销许可证或者执照、较大数额罚款等行政处罚）。</w:t>
      </w:r>
      <w:r/>
    </w:p>
    <w:p>
      <w:pPr>
        <w:spacing w:line="500" w:lineRule="exact"/>
        <w:rPr>
          <w:rFonts w:ascii="宋体" w:hAnsi="宋体"/>
          <w:sz w:val="24"/>
          <w:lang w:eastAsia="zh-CN"/>
        </w:rPr>
      </w:pPr>
      <w:r>
        <w:rPr>
          <w:rFonts w:hint="eastAsia" w:ascii="宋体" w:hAnsi="宋体"/>
          <w:sz w:val="24"/>
          <w:lang w:eastAsia="zh-CN"/>
        </w:rPr>
        <w:t xml:space="preserve">1.6法律、行政法规规定的其他条件。</w:t>
      </w:r>
      <w:r/>
    </w:p>
    <w:p>
      <w:pPr>
        <w:rPr>
          <w:rFonts w:ascii="宋体" w:hAnsi="宋体"/>
          <w:b/>
          <w:bCs/>
          <w:sz w:val="24"/>
          <w:u w:val="single"/>
          <w:lang w:eastAsia="zh-CN"/>
        </w:rPr>
      </w:pPr>
      <w:r>
        <w:rPr>
          <w:rFonts w:hint="eastAsia" w:ascii="宋体" w:hAnsi="宋体"/>
          <w:b/>
          <w:bCs/>
          <w:sz w:val="24"/>
          <w:u w:val="single"/>
          <w:lang w:eastAsia="zh-CN"/>
        </w:rPr>
        <w:t xml:space="preserve">说明：</w:t>
      </w:r>
      <w:r/>
    </w:p>
    <w:p>
      <w:pPr>
        <w:ind w:firstLine="480"/>
        <w:rPr>
          <w:rFonts w:ascii="宋体" w:hAnsi="宋体"/>
          <w:b/>
          <w:bCs/>
          <w:sz w:val="24"/>
          <w:u w:val="single"/>
          <w:lang w:eastAsia="zh-CN"/>
        </w:rPr>
      </w:pPr>
      <w:r>
        <w:rPr>
          <w:rFonts w:hint="eastAsia" w:ascii="宋体" w:hAnsi="宋体"/>
          <w:b/>
          <w:bCs/>
          <w:sz w:val="24"/>
          <w:u w:val="single"/>
          <w:lang w:eastAsia="zh-CN"/>
        </w:rPr>
        <w:t xml:space="preserve">对于第1大点中第</w:t>
      </w:r>
      <w:r>
        <w:rPr>
          <w:rFonts w:ascii="宋体" w:hAnsi="宋体"/>
          <w:b/>
          <w:bCs/>
          <w:sz w:val="24"/>
          <w:u w:val="single"/>
          <w:lang w:eastAsia="zh-CN"/>
        </w:rPr>
        <w:t xml:space="preserve">（2）</w:t>
      </w:r>
      <w:r>
        <w:rPr>
          <w:rFonts w:hint="eastAsia" w:ascii="宋体" w:hAnsi="宋体"/>
          <w:b/>
          <w:bCs/>
          <w:sz w:val="24"/>
          <w:u w:val="single"/>
          <w:lang w:eastAsia="zh-CN"/>
        </w:rPr>
        <w:t xml:space="preserve">条至第</w:t>
      </w:r>
      <w:r>
        <w:rPr>
          <w:rFonts w:ascii="宋体" w:hAnsi="宋体"/>
          <w:b/>
          <w:bCs/>
          <w:sz w:val="24"/>
          <w:u w:val="single"/>
          <w:lang w:eastAsia="zh-CN"/>
        </w:rPr>
        <w:t xml:space="preserve">（5）</w:t>
      </w:r>
      <w:r>
        <w:rPr>
          <w:rFonts w:hint="eastAsia" w:ascii="宋体" w:hAnsi="宋体"/>
          <w:b/>
          <w:bCs/>
          <w:sz w:val="24"/>
          <w:u w:val="single"/>
          <w:lang w:eastAsia="zh-CN"/>
        </w:rPr>
        <w:t xml:space="preserve">条证明材料可使用《政府采购供应商信用承诺书》 (格式见后) 或者 </w:t>
      </w:r>
      <w:r>
        <w:rPr>
          <w:rFonts w:hint="eastAsia" w:ascii="宋体" w:hAnsi="宋体" w:cs="宋体"/>
          <w:b/>
          <w:bCs/>
          <w:sz w:val="24"/>
          <w:u w:val="single"/>
          <w:shd w:val="clear" w:color="auto" w:fill="ffffff"/>
          <w:lang w:eastAsia="zh-CN"/>
        </w:rPr>
        <w:t xml:space="preserve">信用中国平台的信用报告  替代</w:t>
      </w:r>
      <w:r/>
    </w:p>
    <w:p>
      <w:pPr>
        <w:ind w:firstLine="480"/>
        <w:rPr>
          <w:rFonts w:ascii="宋体" w:hAnsi="宋体"/>
          <w:sz w:val="24"/>
          <w:lang w:eastAsia="zh-CN"/>
        </w:rPr>
      </w:pPr>
      <w:r>
        <w:rPr>
          <w:rFonts w:ascii="宋体" w:hAnsi="宋体"/>
          <w:sz w:val="24"/>
          <w:lang w:eastAsia="zh-CN"/>
        </w:rPr>
      </w:r>
      <w:r/>
    </w:p>
    <w:p>
      <w:pPr>
        <w:rPr>
          <w:rFonts w:ascii="宋体" w:hAnsi="宋体"/>
          <w:sz w:val="24"/>
          <w:lang w:eastAsia="zh-CN"/>
        </w:rPr>
      </w:pPr>
      <w:r>
        <w:rPr>
          <w:rFonts w:ascii="宋体" w:hAnsi="宋体"/>
          <w:sz w:val="24"/>
          <w:lang w:eastAsia="zh-CN"/>
        </w:rPr>
        <w:t xml:space="preserve">2</w:t>
      </w:r>
      <w:r>
        <w:rPr>
          <w:rFonts w:hint="eastAsia" w:ascii="宋体" w:hAnsi="宋体"/>
          <w:sz w:val="24"/>
          <w:lang w:eastAsia="zh-CN"/>
        </w:rPr>
        <w:t xml:space="preserve">.公告中特殊资格要求</w:t>
      </w:r>
      <w:r>
        <w:rPr>
          <w:rFonts w:ascii="宋体" w:hAnsi="宋体"/>
          <w:sz w:val="24"/>
          <w:lang w:eastAsia="zh-CN"/>
        </w:rPr>
        <w:t xml:space="preserve"> </w:t>
      </w:r>
      <w:r>
        <w:rPr>
          <w:rFonts w:hint="eastAsia" w:ascii="宋体" w:hAnsi="宋体" w:eastAsia="宋体" w:cs="宋体"/>
          <w:sz w:val="24"/>
          <w:lang w:eastAsia="zh-CN"/>
        </w:rPr>
        <w:t xml:space="preserve">（如有）</w:t>
      </w:r>
      <w:r/>
    </w:p>
    <w:p>
      <w:pPr>
        <w:ind w:firstLine="240"/>
        <w:rPr>
          <w:rFonts w:ascii="宋体" w:hAnsi="宋体"/>
          <w:sz w:val="24"/>
          <w:lang w:eastAsia="zh-CN"/>
        </w:rPr>
      </w:pPr>
      <w:r>
        <w:rPr>
          <w:rFonts w:ascii="宋体" w:hAnsi="宋体"/>
          <w:sz w:val="24"/>
          <w:lang w:eastAsia="zh-CN"/>
        </w:rPr>
      </w:r>
      <w:r/>
    </w:p>
    <w:p>
      <w:pPr>
        <w:ind w:firstLine="482"/>
        <w:spacing w:line="360" w:lineRule="auto"/>
        <w:rPr>
          <w:rFonts w:ascii="宋体" w:hAnsi="宋体" w:eastAsiaTheme="minorEastAsia"/>
          <w:b/>
          <w:sz w:val="24"/>
          <w:lang w:eastAsia="zh-CN"/>
        </w:rPr>
      </w:pPr>
      <w:r>
        <w:rPr>
          <w:rFonts w:ascii="宋体" w:hAnsi="宋体" w:eastAsiaTheme="minorEastAsia"/>
          <w:b/>
          <w:sz w:val="24"/>
          <w:lang w:eastAsia="zh-CN"/>
        </w:rPr>
      </w:r>
      <w:r/>
    </w:p>
    <w:p>
      <w:pPr>
        <w:ind w:firstLine="482"/>
        <w:spacing w:line="360" w:lineRule="auto"/>
        <w:rPr>
          <w:rFonts w:hint="eastAsia" w:ascii="宋体" w:hAnsi="宋体" w:eastAsiaTheme="minorEastAsia"/>
          <w:b/>
          <w:sz w:val="24"/>
          <w:lang w:eastAsia="zh-CN"/>
        </w:rPr>
      </w:pPr>
      <w:r>
        <w:rPr>
          <w:rFonts w:hint="eastAsia" w:ascii="宋体" w:hAnsi="宋体" w:eastAsiaTheme="minorEastAsia"/>
          <w:b/>
          <w:sz w:val="24"/>
          <w:lang w:eastAsia="zh-CN"/>
        </w:rPr>
      </w:r>
      <w:r/>
    </w:p>
    <w:p>
      <w:pPr>
        <w:ind w:firstLine="482"/>
        <w:spacing w:line="360" w:lineRule="auto"/>
        <w:rPr>
          <w:rFonts w:ascii="宋体" w:hAnsi="宋体" w:eastAsiaTheme="minorEastAsia"/>
          <w:b/>
          <w:sz w:val="24"/>
          <w:lang w:eastAsia="zh-CN"/>
        </w:rPr>
      </w:pPr>
      <w:r>
        <w:rPr>
          <w:rFonts w:ascii="宋体" w:hAnsi="宋体" w:eastAsiaTheme="minorEastAsia"/>
          <w:b/>
          <w:sz w:val="24"/>
          <w:lang w:eastAsia="zh-CN"/>
        </w:rPr>
      </w:r>
      <w:r/>
    </w:p>
    <w:p>
      <w:pPr>
        <w:ind w:right="-5"/>
        <w:jc w:val="center"/>
        <w:spacing w:line="500" w:lineRule="exact"/>
        <w:tabs>
          <w:tab w:val="center" w:pos="4875" w:leader="none"/>
          <w:tab w:val="left" w:pos="6045" w:leader="none"/>
        </w:tabs>
        <w:rPr>
          <w:bCs/>
          <w:sz w:val="32"/>
          <w:szCs w:val="32"/>
          <w:lang w:eastAsia="zh-CN"/>
        </w:rPr>
      </w:pPr>
      <w:r>
        <w:rPr>
          <w:rFonts w:hint="eastAsia"/>
          <w:bCs/>
          <w:sz w:val="32"/>
          <w:szCs w:val="32"/>
          <w:lang w:eastAsia="zh-CN"/>
        </w:rPr>
        <w:t xml:space="preserve">格   式</w:t>
      </w:r>
      <w:r/>
    </w:p>
    <w:p>
      <w:pPr>
        <w:ind w:right="-5"/>
        <w:spacing w:line="500" w:lineRule="exact"/>
        <w:rPr>
          <w:rFonts w:ascii="宋体" w:hAnsi="宋体"/>
          <w:b/>
          <w:sz w:val="24"/>
          <w:lang w:eastAsia="zh-CN"/>
        </w:rPr>
      </w:pPr>
      <w:r>
        <w:rPr>
          <w:rFonts w:hint="eastAsia" w:ascii="宋体" w:hAnsi="宋体"/>
          <w:sz w:val="24"/>
          <w:lang w:eastAsia="zh-CN"/>
        </w:rPr>
        <w:t xml:space="preserve">格式   法人或者其他组织的营业执照等证明文件，自然人的身份证明；</w:t>
      </w:r>
      <w:r/>
    </w:p>
    <w:p>
      <w:pPr>
        <w:ind w:right="-5"/>
        <w:spacing w:line="500" w:lineRule="exact"/>
        <w:rPr>
          <w:rFonts w:ascii="宋体" w:hAnsi="宋体"/>
          <w:b/>
          <w:sz w:val="24"/>
          <w:lang w:eastAsia="zh-CN"/>
        </w:rPr>
      </w:pPr>
      <w:r>
        <w:rPr>
          <w:rFonts w:ascii="宋体" w:hAnsi="宋体"/>
          <w:b/>
          <w:sz w:val="24"/>
          <w:lang w:eastAsia="zh-CN"/>
        </w:rPr>
      </w:r>
      <w:r/>
    </w:p>
    <w:p>
      <w:pPr>
        <w:ind w:right="-5"/>
        <w:spacing w:line="500" w:lineRule="exact"/>
        <w:rPr>
          <w:rFonts w:ascii="宋体" w:hAnsi="宋体"/>
          <w:sz w:val="24"/>
          <w:lang w:eastAsia="zh-CN"/>
        </w:rPr>
      </w:pPr>
      <w:r>
        <w:rPr>
          <w:rFonts w:hint="eastAsia" w:ascii="宋体" w:hAnsi="宋体"/>
          <w:sz w:val="24"/>
          <w:lang w:eastAsia="zh-CN"/>
        </w:rPr>
        <w:t xml:space="preserve">格式  具有良好的商业信誉和健全的财务会计制度，</w:t>
      </w:r>
      <w:r>
        <w:rPr>
          <w:rFonts w:ascii="宋体" w:hAnsi="宋体"/>
          <w:sz w:val="24"/>
          <w:lang w:eastAsia="zh-CN"/>
        </w:rPr>
        <w:t xml:space="preserve">（提供近三年内任意一年</w:t>
      </w:r>
      <w:r>
        <w:rPr>
          <w:rFonts w:hint="eastAsia" w:ascii="宋体" w:hAnsi="宋体"/>
          <w:sz w:val="24"/>
          <w:lang w:eastAsia="zh-CN"/>
        </w:rPr>
        <w:t xml:space="preserve">经审计的财务报告</w:t>
      </w:r>
      <w:r>
        <w:rPr>
          <w:rFonts w:ascii="宋体" w:hAnsi="宋体"/>
          <w:sz w:val="24"/>
          <w:lang w:eastAsia="zh-CN"/>
        </w:rPr>
        <w:t xml:space="preserve">，或投标截止时间前六个月内银行出具的资信证明</w:t>
      </w:r>
      <w:r>
        <w:rPr>
          <w:rFonts w:hint="eastAsia" w:ascii="宋体" w:hAnsi="宋体"/>
          <w:sz w:val="24"/>
          <w:lang w:eastAsia="zh-CN"/>
        </w:rPr>
        <w:t xml:space="preserve">，如为新成立的公司，应提供公司成立之后的财务报表）</w:t>
      </w:r>
      <w:r/>
    </w:p>
    <w:p>
      <w:pPr>
        <w:ind w:right="-5"/>
        <w:spacing w:line="500" w:lineRule="exact"/>
        <w:rPr>
          <w:rFonts w:ascii="宋体" w:hAnsi="宋体"/>
          <w:b/>
          <w:sz w:val="24"/>
          <w:lang w:eastAsia="zh-CN"/>
        </w:rPr>
      </w:pPr>
      <w:r>
        <w:rPr>
          <w:rFonts w:ascii="宋体" w:hAnsi="宋体"/>
          <w:b/>
          <w:sz w:val="24"/>
          <w:lang w:eastAsia="zh-CN"/>
        </w:rPr>
      </w:r>
      <w:r/>
    </w:p>
    <w:p>
      <w:pPr>
        <w:ind w:right="-5"/>
        <w:spacing w:line="500" w:lineRule="exact"/>
        <w:rPr>
          <w:rFonts w:ascii="宋体" w:hAnsi="宋体"/>
          <w:b/>
          <w:sz w:val="24"/>
          <w:lang w:eastAsia="zh-CN"/>
        </w:rPr>
      </w:pPr>
      <w:r>
        <w:rPr>
          <w:rFonts w:hint="eastAsia" w:ascii="宋体" w:hAnsi="宋体"/>
          <w:sz w:val="24"/>
          <w:lang w:eastAsia="zh-CN"/>
        </w:rPr>
        <w:t xml:space="preserve">格式  具有履行合同所必需的设备和专业技术能力，提供具备履行合同所必需的设备和专业技术能力的</w:t>
      </w:r>
      <w:r>
        <w:rPr>
          <w:rFonts w:hint="eastAsia" w:ascii="宋体" w:hAnsi="宋体"/>
          <w:bCs/>
          <w:sz w:val="24"/>
          <w:lang w:eastAsia="zh-CN"/>
        </w:rPr>
        <w:t xml:space="preserve">证明材料或承诺函</w:t>
      </w:r>
      <w:r>
        <w:rPr>
          <w:rFonts w:hint="eastAsia" w:ascii="宋体" w:hAnsi="宋体"/>
          <w:sz w:val="24"/>
          <w:lang w:eastAsia="zh-CN"/>
        </w:rPr>
        <w:t xml:space="preserve">（</w:t>
      </w:r>
      <w:r>
        <w:rPr>
          <w:rFonts w:hint="eastAsia" w:ascii="宋体" w:hAnsi="宋体"/>
          <w:bCs/>
          <w:sz w:val="24"/>
          <w:lang w:eastAsia="zh-CN"/>
        </w:rPr>
        <w:t xml:space="preserve">由投标人根据项目需求提供说明材料，可自拟</w:t>
      </w:r>
      <w:r>
        <w:rPr>
          <w:rFonts w:hint="eastAsia" w:ascii="宋体" w:hAnsi="宋体"/>
          <w:sz w:val="24"/>
          <w:lang w:eastAsia="zh-CN"/>
        </w:rPr>
        <w:t xml:space="preserve">）；</w:t>
      </w:r>
      <w:r/>
    </w:p>
    <w:p>
      <w:pPr>
        <w:ind w:right="-5"/>
        <w:spacing w:line="500" w:lineRule="exact"/>
        <w:rPr>
          <w:rFonts w:ascii="宋体" w:hAnsi="宋体"/>
          <w:b/>
          <w:sz w:val="24"/>
          <w:lang w:eastAsia="zh-CN"/>
        </w:rPr>
      </w:pPr>
      <w:r>
        <w:rPr>
          <w:rFonts w:ascii="宋体" w:hAnsi="宋体"/>
          <w:b/>
          <w:sz w:val="24"/>
          <w:lang w:eastAsia="zh-CN"/>
        </w:rPr>
      </w:r>
      <w:r/>
    </w:p>
    <w:p>
      <w:pPr>
        <w:ind w:right="-5"/>
        <w:spacing w:line="500" w:lineRule="exact"/>
        <w:rPr>
          <w:rFonts w:ascii="宋体" w:hAnsi="宋体"/>
          <w:b/>
          <w:sz w:val="24"/>
          <w:lang w:eastAsia="zh-CN"/>
        </w:rPr>
      </w:pPr>
      <w:r>
        <w:rPr>
          <w:rFonts w:hint="eastAsia" w:ascii="宋体" w:hAnsi="宋体"/>
          <w:sz w:val="24"/>
          <w:lang w:eastAsia="zh-CN"/>
        </w:rPr>
        <w:t xml:space="preserve">格式  有依法缴纳税收和社会保障资金的良好记录，提供本次采购活动前6个月内，</w:t>
      </w:r>
      <w:r>
        <w:rPr>
          <w:rFonts w:hint="eastAsia" w:ascii="宋体" w:hAnsi="宋体"/>
          <w:bCs/>
          <w:sz w:val="24"/>
          <w:lang w:eastAsia="zh-CN"/>
        </w:rPr>
        <w:t xml:space="preserve">至少1个月“缴纳税收”“社会保险”</w:t>
      </w:r>
      <w:r>
        <w:rPr>
          <w:rFonts w:hint="eastAsia" w:ascii="宋体" w:hAnsi="宋体"/>
          <w:bCs/>
          <w:sz w:val="24"/>
          <w:u w:val="single"/>
          <w:lang w:eastAsia="zh-CN"/>
        </w:rPr>
        <w:t xml:space="preserve">（务必分别提供）</w:t>
      </w:r>
      <w:r>
        <w:rPr>
          <w:rFonts w:hint="eastAsia" w:ascii="宋体" w:hAnsi="宋体"/>
          <w:bCs/>
          <w:sz w:val="24"/>
          <w:lang w:eastAsia="zh-CN"/>
        </w:rPr>
        <w:t xml:space="preserve">的凭证复印件，</w:t>
      </w:r>
      <w:r>
        <w:rPr>
          <w:rFonts w:hint="eastAsia" w:ascii="宋体" w:hAnsi="宋体"/>
          <w:sz w:val="24"/>
          <w:lang w:eastAsia="zh-CN"/>
        </w:rPr>
        <w:t xml:space="preserve">依法享受免缴、缓缴的，提供证明材料复印件；</w:t>
      </w:r>
      <w:r/>
    </w:p>
    <w:p>
      <w:pPr>
        <w:ind w:right="-5"/>
        <w:spacing w:line="500" w:lineRule="exact"/>
        <w:rPr>
          <w:rFonts w:ascii="宋体" w:hAnsi="宋体"/>
          <w:b/>
          <w:sz w:val="24"/>
          <w:lang w:eastAsia="zh-CN"/>
        </w:rPr>
      </w:pPr>
      <w:r>
        <w:rPr>
          <w:rFonts w:ascii="宋体" w:hAnsi="宋体"/>
          <w:b/>
          <w:sz w:val="24"/>
          <w:lang w:eastAsia="zh-CN"/>
        </w:rPr>
      </w:r>
      <w:r/>
    </w:p>
    <w:p>
      <w:pPr>
        <w:ind w:right="-5"/>
        <w:spacing w:line="500" w:lineRule="exact"/>
        <w:rPr>
          <w:rFonts w:ascii="宋体" w:hAnsi="宋体"/>
          <w:b/>
          <w:sz w:val="24"/>
          <w:lang w:eastAsia="zh-CN"/>
        </w:rPr>
      </w:pPr>
      <w:r>
        <w:rPr>
          <w:rFonts w:hint="eastAsia" w:ascii="宋体" w:hAnsi="宋体"/>
          <w:sz w:val="24"/>
          <w:lang w:eastAsia="zh-CN"/>
        </w:rPr>
        <w:t xml:space="preserve">格式   参加本次政府采购活动前三年内，在经营活动中没有重大违法记录，提供</w:t>
      </w:r>
      <w:r>
        <w:rPr>
          <w:rFonts w:hint="eastAsia" w:ascii="宋体" w:hAnsi="宋体"/>
          <w:bCs/>
          <w:sz w:val="24"/>
          <w:lang w:eastAsia="zh-CN"/>
        </w:rPr>
        <w:t xml:space="preserve">声明函</w:t>
      </w:r>
      <w:r>
        <w:rPr>
          <w:rFonts w:hint="eastAsia" w:ascii="宋体" w:hAnsi="宋体"/>
          <w:sz w:val="24"/>
          <w:lang w:eastAsia="zh-CN"/>
        </w:rPr>
        <w:t xml:space="preserve">（重大违法记录是指投标人因违法经营受到刑事处罚或责令停产停业、吊销许可证或者执照、较大数额罚款等行政处罚</w:t>
      </w:r>
      <w:r>
        <w:rPr>
          <w:rFonts w:hint="eastAsia" w:ascii="宋体" w:hAnsi="宋体"/>
          <w:bCs/>
          <w:sz w:val="24"/>
          <w:lang w:eastAsia="zh-CN"/>
        </w:rPr>
        <w:t xml:space="preserve">，可自拟</w:t>
      </w:r>
      <w:r>
        <w:rPr>
          <w:rFonts w:hint="eastAsia" w:ascii="宋体" w:hAnsi="宋体"/>
          <w:sz w:val="24"/>
          <w:lang w:eastAsia="zh-CN"/>
        </w:rPr>
        <w:t xml:space="preserve">）</w:t>
      </w:r>
      <w:r/>
    </w:p>
    <w:p>
      <w:pPr>
        <w:ind w:right="-5"/>
        <w:spacing w:line="500" w:lineRule="exact"/>
        <w:rPr>
          <w:rFonts w:ascii="宋体" w:hAnsi="宋体"/>
          <w:b/>
          <w:sz w:val="24"/>
          <w:lang w:eastAsia="zh-CN"/>
        </w:rPr>
      </w:pPr>
      <w:r>
        <w:rPr>
          <w:rFonts w:ascii="宋体" w:hAnsi="宋体"/>
          <w:b/>
          <w:sz w:val="24"/>
          <w:lang w:eastAsia="zh-CN"/>
        </w:rPr>
      </w:r>
      <w:r/>
    </w:p>
    <w:p>
      <w:pPr>
        <w:ind w:right="-5"/>
        <w:spacing w:line="500" w:lineRule="exact"/>
        <w:rPr>
          <w:rFonts w:ascii="宋体" w:hAnsi="宋体"/>
          <w:b/>
          <w:sz w:val="24"/>
          <w:lang w:eastAsia="zh-CN"/>
        </w:rPr>
      </w:pPr>
      <w:r>
        <w:rPr>
          <w:rFonts w:hint="eastAsia" w:ascii="宋体" w:hAnsi="宋体"/>
          <w:sz w:val="24"/>
          <w:lang w:eastAsia="zh-CN"/>
        </w:rPr>
        <w:t xml:space="preserve">格式   法律、行政法规规定的其他条件。</w:t>
      </w:r>
      <w:r/>
    </w:p>
    <w:p>
      <w:pPr>
        <w:ind w:right="-5"/>
        <w:spacing w:line="500" w:lineRule="exact"/>
        <w:rPr>
          <w:rFonts w:ascii="宋体" w:hAnsi="宋体"/>
          <w:sz w:val="24"/>
          <w:lang w:eastAsia="zh-CN"/>
        </w:rPr>
      </w:pPr>
      <w:r>
        <w:rPr>
          <w:rFonts w:ascii="宋体" w:hAnsi="宋体"/>
          <w:sz w:val="24"/>
          <w:lang w:eastAsia="zh-CN"/>
        </w:rPr>
      </w:r>
      <w:r/>
    </w:p>
    <w:p>
      <w:pPr>
        <w:ind w:right="-5"/>
        <w:spacing w:line="500" w:lineRule="exact"/>
        <w:rPr>
          <w:rFonts w:ascii="宋体" w:hAnsi="宋体"/>
          <w:sz w:val="24"/>
          <w:lang w:eastAsia="zh-CN"/>
        </w:rPr>
      </w:pPr>
      <w:r>
        <w:rPr>
          <w:rFonts w:ascii="宋体" w:hAnsi="宋体"/>
          <w:sz w:val="24"/>
          <w:lang w:eastAsia="zh-CN"/>
        </w:rPr>
      </w:r>
      <w:r/>
    </w:p>
    <w:p>
      <w:pPr>
        <w:ind w:right="-5"/>
        <w:spacing w:line="500" w:lineRule="exact"/>
        <w:rPr>
          <w:rFonts w:ascii="宋体" w:hAnsi="宋体"/>
          <w:sz w:val="24"/>
          <w:lang w:eastAsia="zh-CN"/>
        </w:rPr>
      </w:pPr>
      <w:r>
        <w:rPr>
          <w:rFonts w:ascii="宋体" w:hAnsi="宋体"/>
          <w:sz w:val="24"/>
          <w:lang w:eastAsia="zh-CN"/>
        </w:rPr>
      </w:r>
      <w:r/>
    </w:p>
    <w:p>
      <w:pPr>
        <w:ind w:right="-5"/>
        <w:spacing w:line="500" w:lineRule="exact"/>
        <w:rPr>
          <w:rFonts w:ascii="宋体" w:hAnsi="宋体"/>
          <w:b/>
          <w:bCs/>
          <w:sz w:val="30"/>
          <w:szCs w:val="30"/>
          <w:lang w:eastAsia="zh-CN"/>
        </w:rPr>
      </w:pPr>
      <w:r>
        <w:rPr>
          <w:rFonts w:hint="eastAsia" w:ascii="宋体" w:hAnsi="宋体"/>
          <w:sz w:val="24"/>
          <w:lang w:eastAsia="zh-CN"/>
        </w:rPr>
        <w:t xml:space="preserve">（或者）  格式  </w:t>
      </w:r>
      <w:r>
        <w:rPr>
          <w:rFonts w:hint="eastAsia" w:ascii="宋体" w:hAnsi="宋体"/>
          <w:b/>
          <w:bCs/>
          <w:sz w:val="30"/>
          <w:szCs w:val="30"/>
          <w:lang w:eastAsia="zh-CN"/>
        </w:rPr>
        <w:t xml:space="preserve">    政府采购供应商信用承诺书</w:t>
      </w:r>
      <w:r/>
    </w:p>
    <w:p>
      <w:pPr>
        <w:jc w:val="right"/>
      </w:pPr>
      <w:r>
        <w:rPr>
          <w:rFonts w:hint="eastAsia" w:ascii="方正小标宋简体" w:hAnsi="方正小标宋简体" w:eastAsia="方正小标宋简体" w:cs="方正小标宋简体"/>
          <w:sz w:val="22"/>
          <w:szCs w:val="28"/>
        </w:rPr>
        <w:t xml:space="preserve">XXXX年XX月XX日</w:t>
      </w:r>
      <w:r/>
    </w:p>
    <w:tbl>
      <w:tblPr>
        <w:tblStyle w:val="970"/>
        <w:tblpPr w:horzAnchor="text" w:tblpXSpec="center" w:vertAnchor="text" w:tblpY="1" w:leftFromText="180" w:topFromText="0" w:rightFromText="180" w:bottomFromText="0"/>
        <w:tblW w:w="984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204"/>
        <w:gridCol w:w="2343"/>
        <w:gridCol w:w="1880"/>
        <w:gridCol w:w="3419"/>
      </w:tblGrid>
      <w:tr>
        <w:trPr>
          <w:trHeight w:val="493"/>
        </w:trPr>
        <w:tc>
          <w:tcPr>
            <w:tcW w:w="2204" w:type="dxa"/>
            <w:vAlign w:val="center"/>
            <w:textDirection w:val="lrTb"/>
            <w:noWrap w:val="false"/>
          </w:tcPr>
          <w:p>
            <w:pPr>
              <w:ind w:left="-420"/>
              <w:jc w:val="center"/>
              <w:tabs>
                <w:tab w:val="left" w:pos="2520" w:leader="none"/>
              </w:tabs>
              <w:rPr>
                <w:sz w:val="24"/>
                <w:szCs w:val="32"/>
              </w:rPr>
            </w:pPr>
            <w:r>
              <w:rPr>
                <w:rFonts w:hint="eastAsia"/>
                <w:sz w:val="24"/>
                <w:szCs w:val="32"/>
              </w:rPr>
              <w:t xml:space="preserve">   单位名称</w:t>
            </w:r>
            <w:r/>
          </w:p>
        </w:tc>
        <w:tc>
          <w:tcPr>
            <w:tcW w:w="2343" w:type="dxa"/>
            <w:vAlign w:val="center"/>
            <w:textDirection w:val="lrTb"/>
            <w:noWrap w:val="false"/>
          </w:tcPr>
          <w:p>
            <w:pPr>
              <w:jc w:val="center"/>
              <w:rPr>
                <w:sz w:val="24"/>
                <w:szCs w:val="32"/>
              </w:rPr>
            </w:pPr>
            <w:r>
              <w:rPr>
                <w:sz w:val="24"/>
                <w:szCs w:val="32"/>
              </w:rPr>
            </w:r>
            <w:r/>
          </w:p>
        </w:tc>
        <w:tc>
          <w:tcPr>
            <w:tcW w:w="1880" w:type="dxa"/>
            <w:vAlign w:val="center"/>
            <w:textDirection w:val="lrTb"/>
            <w:noWrap w:val="false"/>
          </w:tcPr>
          <w:p>
            <w:pPr>
              <w:jc w:val="center"/>
              <w:rPr>
                <w:sz w:val="24"/>
                <w:szCs w:val="32"/>
              </w:rPr>
            </w:pPr>
            <w:r>
              <w:rPr>
                <w:rFonts w:hint="eastAsia"/>
                <w:sz w:val="24"/>
                <w:szCs w:val="32"/>
              </w:rPr>
              <w:t xml:space="preserve">统一社会信用代码</w:t>
            </w:r>
            <w:r/>
          </w:p>
        </w:tc>
        <w:tc>
          <w:tcPr>
            <w:tcW w:w="3418" w:type="dxa"/>
            <w:vAlign w:val="center"/>
            <w:textDirection w:val="lrTb"/>
            <w:noWrap w:val="false"/>
          </w:tcPr>
          <w:p>
            <w:pPr>
              <w:ind w:right="-678"/>
              <w:jc w:val="center"/>
              <w:tabs>
                <w:tab w:val="left" w:pos="2320" w:leader="none"/>
              </w:tabs>
            </w:pPr>
            <w:r/>
            <w:r/>
          </w:p>
        </w:tc>
      </w:tr>
      <w:tr>
        <w:trPr>
          <w:trHeight w:val="493"/>
        </w:trPr>
        <w:tc>
          <w:tcPr>
            <w:tcW w:w="2204" w:type="dxa"/>
            <w:vAlign w:val="center"/>
            <w:textDirection w:val="lrTb"/>
            <w:noWrap w:val="false"/>
          </w:tcPr>
          <w:p>
            <w:pPr>
              <w:jc w:val="center"/>
              <w:rPr>
                <w:sz w:val="24"/>
                <w:szCs w:val="32"/>
              </w:rPr>
            </w:pPr>
            <w:r>
              <w:rPr>
                <w:rFonts w:hint="eastAsia"/>
                <w:sz w:val="24"/>
                <w:szCs w:val="32"/>
              </w:rPr>
              <w:t xml:space="preserve">法定代表人</w:t>
            </w:r>
            <w:r/>
          </w:p>
        </w:tc>
        <w:tc>
          <w:tcPr>
            <w:tcW w:w="2343" w:type="dxa"/>
            <w:vAlign w:val="center"/>
            <w:textDirection w:val="lrTb"/>
            <w:noWrap w:val="false"/>
          </w:tcPr>
          <w:p>
            <w:pPr>
              <w:jc w:val="center"/>
              <w:rPr>
                <w:sz w:val="24"/>
                <w:szCs w:val="32"/>
              </w:rPr>
            </w:pPr>
            <w:r>
              <w:rPr>
                <w:sz w:val="24"/>
                <w:szCs w:val="32"/>
              </w:rPr>
            </w:r>
            <w:r/>
          </w:p>
        </w:tc>
        <w:tc>
          <w:tcPr>
            <w:tcW w:w="1880" w:type="dxa"/>
            <w:vAlign w:val="center"/>
            <w:textDirection w:val="lrTb"/>
            <w:noWrap w:val="false"/>
          </w:tcPr>
          <w:p>
            <w:pPr>
              <w:jc w:val="center"/>
              <w:rPr>
                <w:sz w:val="24"/>
                <w:szCs w:val="32"/>
              </w:rPr>
            </w:pPr>
            <w:r>
              <w:rPr>
                <w:rFonts w:hint="eastAsia"/>
                <w:sz w:val="24"/>
                <w:szCs w:val="32"/>
              </w:rPr>
              <w:t xml:space="preserve">联系人</w:t>
            </w:r>
            <w:r/>
          </w:p>
        </w:tc>
        <w:tc>
          <w:tcPr>
            <w:tcW w:w="3418" w:type="dxa"/>
            <w:vAlign w:val="center"/>
            <w:textDirection w:val="lrTb"/>
            <w:noWrap w:val="false"/>
          </w:tcPr>
          <w:p>
            <w:pPr>
              <w:jc w:val="center"/>
            </w:pPr>
            <w:r/>
            <w:r/>
          </w:p>
        </w:tc>
      </w:tr>
      <w:tr>
        <w:trPr>
          <w:trHeight w:val="493"/>
        </w:trPr>
        <w:tc>
          <w:tcPr>
            <w:tcW w:w="2204" w:type="dxa"/>
            <w:vAlign w:val="center"/>
            <w:textDirection w:val="lrTb"/>
            <w:noWrap w:val="false"/>
          </w:tcPr>
          <w:p>
            <w:pPr>
              <w:jc w:val="center"/>
              <w:rPr>
                <w:sz w:val="24"/>
                <w:szCs w:val="32"/>
              </w:rPr>
            </w:pPr>
            <w:r>
              <w:rPr>
                <w:rFonts w:hint="eastAsia"/>
                <w:sz w:val="24"/>
                <w:szCs w:val="32"/>
              </w:rPr>
              <w:t xml:space="preserve">联系地址</w:t>
            </w:r>
            <w:r/>
          </w:p>
        </w:tc>
        <w:tc>
          <w:tcPr>
            <w:tcW w:w="2343" w:type="dxa"/>
            <w:vAlign w:val="center"/>
            <w:textDirection w:val="lrTb"/>
            <w:noWrap w:val="false"/>
          </w:tcPr>
          <w:p>
            <w:pPr>
              <w:jc w:val="center"/>
              <w:rPr>
                <w:sz w:val="24"/>
                <w:szCs w:val="32"/>
              </w:rPr>
            </w:pPr>
            <w:r>
              <w:rPr>
                <w:sz w:val="24"/>
                <w:szCs w:val="32"/>
              </w:rPr>
            </w:r>
            <w:r/>
          </w:p>
        </w:tc>
        <w:tc>
          <w:tcPr>
            <w:tcW w:w="1880" w:type="dxa"/>
            <w:vAlign w:val="center"/>
            <w:textDirection w:val="lrTb"/>
            <w:noWrap w:val="false"/>
          </w:tcPr>
          <w:p>
            <w:pPr>
              <w:jc w:val="center"/>
              <w:rPr>
                <w:sz w:val="24"/>
                <w:szCs w:val="32"/>
              </w:rPr>
            </w:pPr>
            <w:r>
              <w:rPr>
                <w:rFonts w:hint="eastAsia"/>
                <w:sz w:val="24"/>
                <w:szCs w:val="32"/>
              </w:rPr>
              <w:t xml:space="preserve">联系电话</w:t>
            </w:r>
            <w:r/>
          </w:p>
        </w:tc>
        <w:tc>
          <w:tcPr>
            <w:tcW w:w="3418" w:type="dxa"/>
            <w:vAlign w:val="center"/>
            <w:textDirection w:val="lrTb"/>
            <w:noWrap w:val="false"/>
          </w:tcPr>
          <w:p>
            <w:pPr>
              <w:jc w:val="center"/>
            </w:pPr>
            <w:r/>
            <w:r/>
          </w:p>
        </w:tc>
      </w:tr>
      <w:tr>
        <w:trPr>
          <w:trHeight w:val="4840"/>
        </w:trPr>
        <w:tc>
          <w:tcPr>
            <w:tcW w:w="2204" w:type="dxa"/>
            <w:vAlign w:val="center"/>
            <w:textDirection w:val="lrTb"/>
            <w:noWrap w:val="false"/>
          </w:tcPr>
          <w:p>
            <w:pPr>
              <w:jc w:val="center"/>
              <w:rPr>
                <w:sz w:val="24"/>
                <w:szCs w:val="32"/>
              </w:rPr>
            </w:pPr>
            <w:r>
              <w:rPr>
                <w:rFonts w:hint="eastAsia"/>
                <w:sz w:val="24"/>
                <w:szCs w:val="32"/>
              </w:rPr>
              <w:t xml:space="preserve">信用承诺</w:t>
            </w:r>
            <w:r/>
          </w:p>
        </w:tc>
        <w:tc>
          <w:tcPr>
            <w:gridSpan w:val="3"/>
            <w:tcW w:w="7642" w:type="dxa"/>
            <w:vAlign w:val="center"/>
            <w:textDirection w:val="lrTb"/>
            <w:noWrap w:val="false"/>
          </w:tcPr>
          <w:p>
            <w:pPr>
              <w:ind w:firstLine="420"/>
              <w:rPr>
                <w:lang w:eastAsia="zh-CN"/>
              </w:rPr>
            </w:pPr>
            <w:r>
              <w:rPr>
                <w:rFonts w:hint="eastAsia" w:eastAsia="等线"/>
                <w:lang w:eastAsia="zh-CN"/>
              </w:rPr>
              <w:t xml:space="preserve">我公司自愿参加贵中心</w:t>
            </w:r>
            <w:r>
              <w:rPr>
                <w:rFonts w:hint="eastAsia"/>
                <w:lang w:eastAsia="zh-CN"/>
              </w:rPr>
              <w:t xml:space="preserve">（</w:t>
            </w:r>
            <w:r>
              <w:rPr>
                <w:rFonts w:hint="eastAsia" w:eastAsia="等线"/>
                <w:lang w:eastAsia="zh-CN"/>
              </w:rPr>
              <w:t xml:space="preserve">公司</w:t>
            </w:r>
            <w:r>
              <w:rPr>
                <w:rFonts w:hint="eastAsia"/>
                <w:lang w:eastAsia="zh-CN"/>
              </w:rPr>
              <w:t xml:space="preserve">）</w:t>
            </w:r>
            <w:r>
              <w:rPr>
                <w:rFonts w:hint="eastAsia" w:eastAsia="等线"/>
                <w:lang w:eastAsia="zh-CN"/>
              </w:rPr>
              <w:t xml:space="preserve">组织的本次采购活动，严格遵守《中华人民共和国政府采购法》及相关法律法规，坚守公开、公平、公正和诚实信用的原则，依法诚信经营，无条件遵守本次政府采购活动的各项规定。我们郑重承诺，本公司符合《政府采购法》第二十</w:t>
            </w:r>
            <w:r>
              <w:rPr>
                <w:rFonts w:hint="eastAsia"/>
                <w:lang w:eastAsia="zh-CN"/>
              </w:rPr>
              <w:t xml:space="preserve">二</w:t>
            </w:r>
            <w:r>
              <w:rPr>
                <w:rFonts w:hint="eastAsia" w:eastAsia="等线"/>
                <w:lang w:eastAsia="zh-CN"/>
              </w:rPr>
              <w:t xml:space="preserve">条规定的条件，包括</w:t>
            </w:r>
            <w:r>
              <w:rPr>
                <w:rFonts w:hint="eastAsia"/>
                <w:lang w:eastAsia="zh-CN"/>
              </w:rPr>
              <w:t xml:space="preserve">：</w:t>
            </w:r>
            <w:r>
              <w:rPr>
                <w:rFonts w:hint="eastAsia" w:eastAsia="等线"/>
                <w:lang w:eastAsia="zh-CN"/>
              </w:rPr>
              <w:t xml:space="preserve">具有独立承担民事责任的能力</w:t>
            </w:r>
            <w:r>
              <w:rPr>
                <w:rFonts w:hint="eastAsia"/>
                <w:lang w:eastAsia="zh-CN"/>
              </w:rPr>
              <w:t xml:space="preserve">；</w:t>
            </w:r>
            <w:r>
              <w:rPr>
                <w:rFonts w:hint="eastAsia" w:eastAsia="等线"/>
                <w:lang w:eastAsia="zh-CN"/>
              </w:rPr>
              <w:t xml:space="preserve">具有良好的商业信誉和健全的财务会计制度</w:t>
            </w:r>
            <w:r>
              <w:rPr>
                <w:rFonts w:hint="eastAsia"/>
                <w:lang w:eastAsia="zh-CN"/>
              </w:rPr>
              <w:t xml:space="preserve">；</w:t>
            </w:r>
            <w:r>
              <w:rPr>
                <w:rFonts w:hint="eastAsia" w:eastAsia="等线"/>
                <w:lang w:eastAsia="zh-CN"/>
              </w:rPr>
              <w:t xml:space="preserve">有履行合同所必需的设备和专业技术能力</w:t>
            </w:r>
            <w:r>
              <w:rPr>
                <w:rFonts w:hint="eastAsia"/>
                <w:lang w:eastAsia="zh-CN"/>
              </w:rPr>
              <w:t xml:space="preserve">；</w:t>
            </w:r>
            <w:r>
              <w:rPr>
                <w:rFonts w:hint="eastAsia" w:eastAsia="等线"/>
                <w:lang w:eastAsia="zh-CN"/>
              </w:rPr>
              <w:t xml:space="preserve">有依法缴纳税收和社会保障资金的良好记录</w:t>
            </w:r>
            <w:r>
              <w:rPr>
                <w:rFonts w:hint="eastAsia"/>
                <w:lang w:eastAsia="zh-CN"/>
              </w:rPr>
              <w:t xml:space="preserve">；</w:t>
            </w:r>
            <w:r>
              <w:rPr>
                <w:rFonts w:hint="eastAsia" w:eastAsia="等线"/>
                <w:lang w:eastAsia="zh-CN"/>
              </w:rPr>
              <w:t xml:space="preserve">参加政府采购活动前三年内，在经营活动中没有重大违法记录</w:t>
            </w:r>
            <w:r>
              <w:rPr>
                <w:rFonts w:hint="eastAsia"/>
                <w:lang w:eastAsia="zh-CN"/>
              </w:rPr>
              <w:t xml:space="preserve">；</w:t>
            </w:r>
            <w:r>
              <w:rPr>
                <w:rFonts w:hint="eastAsia" w:eastAsia="等线"/>
                <w:lang w:eastAsia="zh-CN"/>
              </w:rPr>
              <w:t xml:space="preserve">符合法律、行政法规和采购文件规定的其他条件</w:t>
            </w:r>
            <w:r>
              <w:rPr>
                <w:rFonts w:hint="eastAsia"/>
                <w:lang w:eastAsia="zh-CN"/>
              </w:rPr>
              <w:t xml:space="preserve">。</w:t>
            </w:r>
            <w:r>
              <w:rPr>
                <w:rFonts w:hint="eastAsia" w:eastAsia="等线"/>
                <w:lang w:eastAsia="zh-CN"/>
              </w:rPr>
              <w:t xml:space="preserve">如有弄虚作假或其他违法违规行为，愿承担一切法律责任，接受各级政府采购监管部门和有权机关的审查和处罚</w:t>
            </w:r>
            <w:r>
              <w:rPr>
                <w:rFonts w:hint="eastAsia"/>
                <w:lang w:eastAsia="zh-CN"/>
              </w:rPr>
              <w:t xml:space="preserve">。</w:t>
            </w:r>
            <w:r/>
          </w:p>
          <w:p>
            <w:pPr>
              <w:ind w:firstLine="420"/>
              <w:rPr>
                <w:lang w:eastAsia="zh-CN"/>
              </w:rPr>
            </w:pPr>
            <w:r>
              <w:rPr>
                <w:lang w:eastAsia="zh-CN"/>
              </w:rPr>
            </w:r>
            <w:r/>
          </w:p>
          <w:p>
            <w:pPr>
              <w:ind w:firstLine="420"/>
              <w:jc w:val="center"/>
              <w:rPr>
                <w:lang w:eastAsia="zh-CN"/>
              </w:rPr>
            </w:pPr>
            <w:r>
              <w:rPr>
                <w:rFonts w:hint="eastAsia"/>
                <w:lang w:eastAsia="zh-CN"/>
              </w:rPr>
              <w:t xml:space="preserve">供应商名称（盖章）：</w:t>
            </w:r>
            <w:r/>
          </w:p>
          <w:p>
            <w:pPr>
              <w:ind w:firstLine="420"/>
              <w:jc w:val="center"/>
              <w:rPr>
                <w:lang w:eastAsia="zh-CN"/>
              </w:rPr>
            </w:pPr>
            <w:r>
              <w:rPr>
                <w:lang w:eastAsia="zh-CN"/>
              </w:rPr>
            </w:r>
            <w:r/>
          </w:p>
          <w:p>
            <w:pPr>
              <w:ind w:firstLine="420"/>
              <w:jc w:val="center"/>
              <w:rPr>
                <w:lang w:eastAsia="zh-CN"/>
              </w:rPr>
            </w:pPr>
            <w:r>
              <w:rPr>
                <w:rFonts w:hint="eastAsia"/>
                <w:lang w:eastAsia="zh-CN"/>
              </w:rPr>
              <w:t xml:space="preserve">法定代表人（签字）：</w:t>
            </w:r>
            <w:r/>
          </w:p>
          <w:p>
            <w:pPr>
              <w:ind w:firstLine="420"/>
              <w:jc w:val="center"/>
              <w:rPr>
                <w:lang w:eastAsia="zh-CN"/>
              </w:rPr>
            </w:pPr>
            <w:r>
              <w:rPr>
                <w:lang w:eastAsia="zh-CN"/>
              </w:rPr>
            </w:r>
            <w:r/>
          </w:p>
          <w:p>
            <w:pPr>
              <w:ind w:firstLine="420"/>
              <w:jc w:val="center"/>
            </w:pPr>
            <w:r>
              <w:rPr>
                <w:rFonts w:hint="eastAsia"/>
              </w:rPr>
              <w:t xml:space="preserve">XXXX年XX月XX日</w:t>
            </w:r>
            <w:r/>
          </w:p>
        </w:tc>
      </w:tr>
    </w:tbl>
    <w:p>
      <w:pPr>
        <w:spacing w:line="360" w:lineRule="auto"/>
        <w:rPr>
          <w:rFonts w:ascii="宋体" w:hAnsi="宋体" w:eastAsiaTheme="minorEastAsia"/>
          <w:sz w:val="24"/>
          <w:lang w:eastAsia="zh-CN"/>
        </w:rPr>
      </w:pPr>
      <w:r>
        <w:rPr>
          <w:rFonts w:ascii="宋体" w:hAnsi="宋体" w:eastAsiaTheme="minorEastAsia"/>
          <w:sz w:val="24"/>
          <w:lang w:eastAsia="zh-CN"/>
        </w:rPr>
      </w:r>
      <w:r/>
    </w:p>
    <w:p>
      <w:pPr>
        <w:spacing w:line="360" w:lineRule="auto"/>
        <w:rPr>
          <w:rFonts w:ascii="宋体" w:hAnsi="宋体"/>
          <w:b/>
          <w:bCs/>
          <w:sz w:val="30"/>
          <w:szCs w:val="30"/>
          <w:lang w:eastAsia="zh-CN"/>
        </w:rPr>
      </w:pPr>
      <w:r>
        <w:rPr>
          <w:rFonts w:hint="eastAsia" w:ascii="宋体" w:hAnsi="宋体"/>
          <w:sz w:val="24"/>
          <w:lang w:eastAsia="zh-CN"/>
        </w:rPr>
        <w:t xml:space="preserve">（或者）   格式               </w:t>
      </w:r>
      <w:r>
        <w:rPr>
          <w:rFonts w:hint="eastAsia" w:ascii="宋体" w:hAnsi="宋体" w:cs="宋体"/>
          <w:b/>
          <w:bCs/>
          <w:sz w:val="24"/>
          <w:u w:val="single"/>
          <w:shd w:val="clear" w:color="auto" w:fill="ffffff"/>
          <w:lang w:eastAsia="zh-CN"/>
        </w:rPr>
        <w:t xml:space="preserve">信用中国平台的信用报告</w:t>
      </w:r>
      <w:r/>
    </w:p>
    <w:p>
      <w:pPr>
        <w:ind w:firstLine="480"/>
        <w:spacing w:line="360" w:lineRule="auto"/>
        <w:rPr>
          <w:rFonts w:ascii="宋体" w:hAnsi="宋体" w:cs="宋体"/>
          <w:b/>
          <w:bCs/>
          <w:sz w:val="24"/>
          <w:shd w:val="clear" w:color="auto" w:fill="ffffff"/>
          <w:lang w:eastAsia="zh-CN"/>
        </w:rPr>
      </w:pPr>
      <w:r>
        <w:rPr>
          <w:rFonts w:hint="eastAsia" w:ascii="宋体" w:hAnsi="宋体" w:cs="宋体"/>
          <w:b/>
          <w:bCs/>
          <w:sz w:val="24"/>
          <w:shd w:val="clear" w:color="auto" w:fill="ffffff"/>
          <w:lang w:eastAsia="zh-CN"/>
        </w:rPr>
        <w:t xml:space="preserve">使用承诺书/</w:t>
      </w:r>
      <w:r>
        <w:rPr>
          <w:rFonts w:hint="eastAsia" w:ascii="宋体" w:hAnsi="宋体" w:cs="宋体"/>
          <w:b/>
          <w:bCs/>
          <w:sz w:val="24"/>
          <w:u w:val="single"/>
          <w:shd w:val="clear" w:color="auto" w:fill="ffffff"/>
          <w:lang w:eastAsia="zh-CN"/>
        </w:rPr>
        <w:t xml:space="preserve">信用报告</w:t>
      </w:r>
      <w:r>
        <w:rPr>
          <w:rFonts w:hint="eastAsia" w:ascii="宋体" w:hAnsi="宋体" w:cs="宋体"/>
          <w:b/>
          <w:bCs/>
          <w:sz w:val="24"/>
          <w:shd w:val="clear" w:color="auto" w:fill="ffffff"/>
          <w:lang w:eastAsia="zh-CN"/>
        </w:rPr>
        <w:t xml:space="preserve">的 ，需由法人签/章并盖单位公章，且承诺书/</w:t>
      </w:r>
      <w:r>
        <w:rPr>
          <w:rFonts w:hint="eastAsia" w:ascii="宋体" w:hAnsi="宋体" w:cs="宋体"/>
          <w:b/>
          <w:bCs/>
          <w:sz w:val="24"/>
          <w:u w:val="single"/>
          <w:shd w:val="clear" w:color="auto" w:fill="ffffff"/>
          <w:lang w:eastAsia="zh-CN"/>
        </w:rPr>
        <w:t xml:space="preserve">信用报告</w:t>
      </w:r>
      <w:r>
        <w:rPr>
          <w:rFonts w:hint="eastAsia" w:ascii="宋体" w:hAnsi="宋体" w:cs="宋体"/>
          <w:b/>
          <w:bCs/>
          <w:sz w:val="24"/>
          <w:shd w:val="clear" w:color="auto" w:fill="ffffff"/>
          <w:lang w:eastAsia="zh-CN"/>
        </w:rPr>
        <w:t xml:space="preserve">日期需在本项目采购公告日期之后，招标时间之前</w:t>
      </w:r>
      <w:r/>
    </w:p>
    <w:p>
      <w:pPr>
        <w:spacing w:line="360" w:lineRule="auto"/>
        <w:rPr>
          <w:rFonts w:ascii="宋体" w:hAnsi="宋体"/>
          <w:sz w:val="24"/>
          <w:lang w:eastAsia="zh-CN"/>
        </w:rPr>
      </w:pPr>
      <w:r>
        <w:rPr>
          <w:rFonts w:ascii="宋体" w:hAnsi="宋体"/>
          <w:sz w:val="24"/>
          <w:lang w:eastAsia="zh-CN"/>
        </w:rPr>
      </w:r>
      <w:r/>
    </w:p>
    <w:p>
      <w:pPr>
        <w:spacing w:line="360" w:lineRule="auto"/>
        <w:rPr>
          <w:rFonts w:ascii="宋体" w:hAnsi="宋体" w:eastAsia="宋体" w:cs="宋体"/>
          <w:color w:val="000000" w:themeColor="text1"/>
          <w:lang w:eastAsia="zh-CN"/>
          <w14:textFill>
            <w14:solidFill>
              <w14:schemeClr w14:val="tx1"/>
            </w14:solidFill>
          </w14:textFill>
        </w:rPr>
      </w:pPr>
      <w:r>
        <w:rPr>
          <w:rFonts w:hint="eastAsia" w:ascii="宋体" w:hAnsi="宋体"/>
          <w:b/>
          <w:bCs/>
          <w:sz w:val="30"/>
          <w:szCs w:val="30"/>
          <w:lang w:eastAsia="zh-CN"/>
        </w:rPr>
        <w:t xml:space="preserve">格式         投标产品/投标供应商 资质</w:t>
      </w:r>
      <w:r/>
    </w:p>
    <w:sectPr>
      <w:headerReference w:type="default" r:id="rId13"/>
      <w:footerReference w:type="default" r:id="rId20"/>
      <w:footnotePr/>
      <w:endnotePr/>
      <w:type w:val="nextPage"/>
      <w:pgSz w:w="11906" w:h="16838" w:orient="portrait"/>
      <w:pgMar w:top="1701" w:right="1134" w:bottom="1701" w:left="1134" w:header="850" w:footer="998"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方正仿宋_GBK">
    <w:panose1 w:val="020B0503020202020204"/>
  </w:font>
  <w:font w:name="方正黑体_GBK">
    <w:panose1 w:val="020B0503020202020204"/>
  </w:font>
  <w:font w:name="华文新魏">
    <w:panose1 w:val="02010800040101010101"/>
  </w:font>
  <w:font w:name="Symbol">
    <w:panose1 w:val="05050102010706020507"/>
  </w:font>
  <w:font w:name="Wingdings">
    <w:panose1 w:val="05000000000000000000"/>
  </w:font>
  <w:font w:name="仿宋">
    <w:panose1 w:val="02010609060101010101"/>
  </w:font>
  <w:font w:name="等线">
    <w:panose1 w:val="02010600030101010101"/>
  </w:font>
  <w:font w:name="等线 Light">
    <w:panose1 w:val="02010600030101010101"/>
  </w:font>
  <w:font w:name="楷体_GB2312">
    <w:panose1 w:val="02010609060101010101"/>
  </w:font>
  <w:font w:name="Cambria">
    <w:panose1 w:val="02040503050406030204"/>
  </w:font>
  <w:font w:name="Calibri">
    <w:panose1 w:val="020F0502020204030204"/>
  </w:font>
  <w:font w:name="微软雅黑">
    <w:panose1 w:val="020B0503020204020204"/>
  </w:font>
  <w:font w:name="黑体">
    <w:panose1 w:val="02010609060101010101"/>
  </w:font>
  <w:font w:name="仿宋_GB2312">
    <w:panose1 w:val="02010609060101010101"/>
  </w:font>
  <w:font w:name="Book Antiqua">
    <w:panose1 w:val="02040602050305030304"/>
  </w:font>
  <w:font w:name="Courier New">
    <w:panose1 w:val="02070309020205020404"/>
  </w:font>
  <w:font w:name="Microsoft YaHei UI">
    <w:panose1 w:val="020B0503020204020204"/>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449973059"/>
      <w:rPr/>
    </w:sdtPr>
    <w:sdtContent>
      <w:p>
        <w:pPr>
          <w:pStyle w:val="1175"/>
          <w:ind w:firstLine="360"/>
          <w:jc w:val="center"/>
        </w:pPr>
        <w:r>
          <w:fldChar w:fldCharType="begin"/>
        </w:r>
        <w:r>
          <w:instrText xml:space="preserve">PAGE   \* MERGEFORMAT</w:instrText>
        </w:r>
        <w:r>
          <w:fldChar w:fldCharType="separate"/>
        </w:r>
        <w:r>
          <w:rPr>
            <w:lang w:val="zh-CN"/>
          </w:rPr>
          <w:t xml:space="preserve">2</w:t>
        </w:r>
        <w:r>
          <w:fldChar w:fldCharType="end"/>
        </w:r>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5"/>
      <w:ind w:firstLine="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5"/>
      <w:ind w:firstLine="360"/>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8"/>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88"/>
                          </w:pPr>
                          <w:r>
                            <w:fldChar w:fldCharType="begin"/>
                          </w:r>
                          <w:r>
                            <w:instrText xml:space="preserve"> PAGE  \* MERGEFORMAT </w:instrText>
                          </w:r>
                          <w:r>
                            <w:fldChar w:fldCharType="separate"/>
                          </w:r>
                          <w:r>
                            <w:t xml:space="preserve">9</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88"/>
                    </w:pPr>
                    <w:r>
                      <w:fldChar w:fldCharType="begin"/>
                    </w:r>
                    <w:r>
                      <w:instrText xml:space="preserve"> PAGE  \* MERGEFORMAT </w:instrText>
                    </w:r>
                    <w:r>
                      <w:fldChar w:fldCharType="separate"/>
                    </w:r>
                    <w:r>
                      <w:t xml:space="preserve">9</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5"/>
      <w:ind w:firstLine="360"/>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2679700</wp:posOffset>
              </wp:positionH>
              <wp:positionV relativeFrom="paragraph">
                <wp:posOffset>2540</wp:posOffset>
              </wp:positionV>
              <wp:extent cx="906780" cy="304165"/>
              <wp:effectExtent l="0" t="0" r="7620" b="8255"/>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906780" cy="304165"/>
                      </a:xfrm>
                      <a:prstGeom prst="rect">
                        <a:avLst/>
                      </a:prstGeom>
                      <a:noFill/>
                      <a:ln w="6350">
                        <a:noFill/>
                      </a:ln>
                      <a:effectLst/>
                    </wps:spPr>
                    <wps:txbx>
                      <w:txbxContent>
                        <w:sdt>
                          <w:sdtPr>
                            <w15:appearance w15:val="boundingBox"/>
                            <w:id w:val="608864568"/>
                            <w:rPr/>
                          </w:sdtPr>
                          <w:sdtContent>
                            <w:p>
                              <w:pPr>
                                <w:pStyle w:val="1175"/>
                                <w:ind w:firstLine="360"/>
                              </w:pPr>
                              <w:r>
                                <w:fldChar w:fldCharType="begin"/>
                              </w:r>
                              <w:r>
                                <w:instrText xml:space="preserve">PAGE   \* MERGEFORMAT</w:instrText>
                              </w:r>
                              <w:r>
                                <w:fldChar w:fldCharType="separate"/>
                              </w:r>
                              <w:r>
                                <w:rPr>
                                  <w:lang w:val="zh-CN"/>
                                </w:rPr>
                                <w:t xml:space="preserve">28</w:t>
                              </w:r>
                              <w:r>
                                <w:fldChar w:fldCharType="end"/>
                              </w:r>
                              <w:r/>
                            </w:p>
                          </w:sdtContent>
                        </w:sdt>
                        <w:p>
                          <w:pPr>
                            <w:pStyle w:val="1211"/>
                            <w:ind w:firstLine="420"/>
                          </w:pPr>
                          <w:r/>
                          <w:r/>
                        </w:p>
                      </w:txbxContent>
                    </wps:txbx>
                    <wps:bodyPr rot="0" spcFirstLastPara="0" vertOverflow="overflow" horzOverflow="overflow" vert="horz" wrap="squar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1312;o:allowoverlap:true;o:allowincell:true;mso-position-horizontal-relative:margin;margin-left:211.0pt;mso-position-horizontal:absolute;mso-position-vertical-relative:text;margin-top:0.2pt;mso-position-vertical:absolute;width:71.4pt;height:23.9pt;mso-wrap-distance-left:9.0pt;mso-wrap-distance-top:0.0pt;mso-wrap-distance-right:9.0pt;mso-wrap-distance-bottom:0.0pt;v-text-anchor:top;visibility:visible;" filled="f" stroked="f" strokeweight="0.50pt">
              <v:textbox inset="0,0,0,0">
                <w:txbxContent>
                  <w:sdt>
                    <w:sdtPr>
                      <w15:appearance w15:val="boundingBox"/>
                      <w:id w:val="608864568"/>
                      <w:rPr/>
                    </w:sdtPr>
                    <w:sdtContent>
                      <w:p>
                        <w:pPr>
                          <w:pStyle w:val="1175"/>
                          <w:ind w:firstLine="360"/>
                        </w:pPr>
                        <w:r>
                          <w:fldChar w:fldCharType="begin"/>
                        </w:r>
                        <w:r>
                          <w:instrText xml:space="preserve">PAGE   \* MERGEFORMAT</w:instrText>
                        </w:r>
                        <w:r>
                          <w:fldChar w:fldCharType="separate"/>
                        </w:r>
                        <w:r>
                          <w:rPr>
                            <w:lang w:val="zh-CN"/>
                          </w:rPr>
                          <w:t xml:space="preserve">28</w:t>
                        </w:r>
                        <w:r>
                          <w:fldChar w:fldCharType="end"/>
                        </w:r>
                        <w:r/>
                      </w:p>
                    </w:sdtContent>
                  </w:sdt>
                  <w:p>
                    <w:pPr>
                      <w:pStyle w:val="1211"/>
                      <w:ind w:firstLine="420"/>
                    </w:pPr>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5"/>
      <w:ind w:firstLine="360"/>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57785" cy="131445"/>
              <wp:effectExtent l="0" t="0" r="0" b="0"/>
              <wp:wrapNone/>
              <wp:docPr id="3" name="文本框 1"/>
              <wp:cNvGraphicFramePr/>
              <a:graphic xmlns:a="http://schemas.openxmlformats.org/drawingml/2006/main">
                <a:graphicData uri="http://schemas.microsoft.com/office/word/2010/wordprocessingShape">
                  <wps:wsp>
                    <wps:cNvPr id="0" name=""/>
                    <wps:cNvSpPr txBox="1"/>
                    <wps:spPr bwMode="auto">
                      <a:xfrm>
                        <a:off x="0" y="0"/>
                        <a:ext cx="57785" cy="131445"/>
                      </a:xfrm>
                      <a:prstGeom prst="rect">
                        <a:avLst/>
                      </a:prstGeom>
                      <a:noFill/>
                      <a:ln w="6350">
                        <a:noFill/>
                      </a:ln>
                    </wps:spPr>
                    <wps:txbx>
                      <w:txbxContent>
                        <w:p>
                          <w:pPr>
                            <w:pStyle w:val="1175"/>
                            <w:ind w:firstLine="360"/>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 o:spid="_x0000_s2" o:spt="202" type="#_x0000_t202" style="position:absolute;z-index:251662336;o:allowoverlap:true;o:allowincell:true;mso-position-horizontal-relative:margin;mso-position-horizontal:center;mso-position-vertical-relative:text;margin-top:0.0pt;mso-position-vertical:absolute;width:4.5pt;height:10.3pt;mso-wrap-distance-left:9.0pt;mso-wrap-distance-top:0.0pt;mso-wrap-distance-right:9.0pt;mso-wrap-distance-bottom:0.0pt;v-text-anchor:top;visibility:visible;" filled="f" stroked="f" strokeweight="0.50pt">
              <v:textbox inset="0,0,0,0">
                <w:txbxContent>
                  <w:p>
                    <w:pPr>
                      <w:pStyle w:val="1175"/>
                      <w:ind w:firstLine="360"/>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564"/>
      <w:spacing w:line="196" w:lineRule="auto"/>
      <w:rPr>
        <w:rFonts w:ascii="Times New Roman" w:hAnsi="Times New Roman" w:eastAsia="Times New Roman" w:cs="Times New Roman"/>
        <w:sz w:val="17"/>
        <w:szCs w:val="17"/>
      </w:rPr>
    </w:pPr>
    <w:r>
      <w:rPr>
        <w:sz w:val="17"/>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5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75"/>
                            <w:ind w:firstLine="360"/>
                          </w:pPr>
                          <w:r>
                            <w:fldChar w:fldCharType="begin"/>
                          </w:r>
                          <w:r>
                            <w:instrText xml:space="preserve"> PAGE  \* MERGEFORMAT </w:instrText>
                          </w:r>
                          <w:r>
                            <w:fldChar w:fldCharType="separate"/>
                          </w:r>
                          <w:r>
                            <w:t xml:space="preserve">95</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3" o:spid="_x0000_s3"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175"/>
                      <w:ind w:firstLine="360"/>
                    </w:pPr>
                    <w:r>
                      <w:fldChar w:fldCharType="begin"/>
                    </w:r>
                    <w:r>
                      <w:instrText xml:space="preserve"> PAGE  \* MERGEFORMAT </w:instrText>
                    </w:r>
                    <w:r>
                      <w:fldChar w:fldCharType="separate"/>
                    </w:r>
                    <w:r>
                      <w:t xml:space="preserve">95</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before="0" w:after="0" w:line="278" w:lineRule="auto"/>
      </w:pPr>
      <w:r>
        <w:separator/>
      </w:r>
      <w:r/>
    </w:p>
  </w:footnote>
  <w:footnote w:type="continuationSeparator" w:id="0">
    <w:p>
      <w:pPr>
        <w:spacing w:before="0" w:after="0" w:line="278"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4" w:lineRule="auto"/>
      <w:rPr>
        <w:sz w:val="2"/>
      </w:rPr>
    </w:pPr>
    <w:r>
      <w:rPr>
        <w:sz w:val="2"/>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6"/>
      <w:ind w:firstLine="360"/>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6"/>
      <w:ind w:firstLine="360"/>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9"/>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6"/>
      <w:ind w:firstLine="360"/>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720" w:hanging="360"/>
        <w:tabs>
          <w:tab w:val="left" w:pos="720" w:leader="none"/>
        </w:tabs>
      </w:pPr>
      <w:rPr>
        <w:sz w:val="24"/>
        <w:szCs w:val="24"/>
      </w:rPr>
    </w:lvl>
    <w:lvl w:ilvl="1">
      <w:start w:val="1"/>
      <w:numFmt w:val="decimal"/>
      <w:isLgl w:val="false"/>
      <w:suff w:val="tab"/>
      <w:lvlText w:val="%2."/>
      <w:lvlJc w:val="left"/>
      <w:pPr>
        <w:ind w:left="1440" w:hanging="360"/>
        <w:tabs>
          <w:tab w:val="left" w:pos="1440" w:leader="none"/>
        </w:tabs>
      </w:pPr>
      <w:rPr>
        <w:sz w:val="24"/>
        <w:szCs w:val="24"/>
      </w:rPr>
    </w:lvl>
    <w:lvl w:ilvl="2">
      <w:start w:val="1"/>
      <w:numFmt w:val="decimal"/>
      <w:isLgl w:val="false"/>
      <w:suff w:val="tab"/>
      <w:lvlText w:val="%3."/>
      <w:lvlJc w:val="left"/>
      <w:pPr>
        <w:ind w:left="2160" w:hanging="360"/>
        <w:tabs>
          <w:tab w:val="left" w:pos="2160" w:leader="none"/>
        </w:tabs>
      </w:pPr>
      <w:rPr>
        <w:sz w:val="24"/>
        <w:szCs w:val="24"/>
      </w:rPr>
    </w:lvl>
    <w:lvl w:ilvl="3">
      <w:start w:val="1"/>
      <w:numFmt w:val="decimal"/>
      <w:isLgl w:val="false"/>
      <w:suff w:val="tab"/>
      <w:lvlText w:val="%4."/>
      <w:lvlJc w:val="left"/>
      <w:pPr>
        <w:ind w:left="2880" w:hanging="360"/>
        <w:tabs>
          <w:tab w:val="left" w:pos="2517" w:leader="none"/>
        </w:tabs>
      </w:pPr>
      <w:rPr>
        <w:sz w:val="24"/>
        <w:szCs w:val="24"/>
      </w:rPr>
    </w:lvl>
    <w:lvl w:ilvl="4">
      <w:start w:val="1"/>
      <w:numFmt w:val="decimal"/>
      <w:isLgl w:val="false"/>
      <w:suff w:val="tab"/>
      <w:lvlText w:val="%5."/>
      <w:lvlJc w:val="left"/>
      <w:pPr>
        <w:ind w:left="3600" w:hanging="360"/>
        <w:tabs>
          <w:tab w:val="left" w:pos="3238" w:leader="none"/>
        </w:tabs>
      </w:pPr>
      <w:rPr>
        <w:sz w:val="24"/>
        <w:szCs w:val="24"/>
      </w:rPr>
    </w:lvl>
    <w:lvl w:ilvl="5">
      <w:start w:val="1"/>
      <w:numFmt w:val="decimal"/>
      <w:isLgl w:val="false"/>
      <w:suff w:val="tab"/>
      <w:lvlText w:val="%6."/>
      <w:lvlJc w:val="left"/>
      <w:pPr>
        <w:ind w:left="4320" w:hanging="360"/>
        <w:tabs>
          <w:tab w:val="left" w:pos="3958" w:leader="none"/>
        </w:tabs>
      </w:pPr>
      <w:rPr>
        <w:sz w:val="24"/>
        <w:szCs w:val="24"/>
      </w:rPr>
    </w:lvl>
    <w:lvl w:ilvl="6">
      <w:start w:val="1"/>
      <w:numFmt w:val="decimal"/>
      <w:isLgl w:val="false"/>
      <w:suff w:val="tab"/>
      <w:lvlText w:val="%7."/>
      <w:lvlJc w:val="left"/>
      <w:pPr>
        <w:ind w:left="5040" w:hanging="360"/>
        <w:tabs>
          <w:tab w:val="left" w:pos="4678" w:leader="none"/>
        </w:tabs>
      </w:pPr>
      <w:rPr>
        <w:sz w:val="24"/>
        <w:szCs w:val="24"/>
      </w:rPr>
    </w:lvl>
    <w:lvl w:ilvl="7">
      <w:start w:val="1"/>
      <w:numFmt w:val="decimal"/>
      <w:isLgl w:val="false"/>
      <w:suff w:val="tab"/>
      <w:lvlText w:val="%8."/>
      <w:lvlJc w:val="left"/>
      <w:pPr>
        <w:ind w:left="5760" w:hanging="360"/>
        <w:tabs>
          <w:tab w:val="left" w:pos="5398" w:leader="none"/>
        </w:tabs>
      </w:pPr>
      <w:rPr>
        <w:sz w:val="24"/>
        <w:szCs w:val="24"/>
      </w:rPr>
    </w:lvl>
    <w:lvl w:ilvl="8">
      <w:start w:val="1"/>
      <w:numFmt w:val="decimal"/>
      <w:isLgl w:val="false"/>
      <w:suff w:val="tab"/>
      <w:lvlText w:val="%9."/>
      <w:lvlJc w:val="left"/>
      <w:pPr>
        <w:ind w:left="6480" w:hanging="360"/>
        <w:tabs>
          <w:tab w:val="left" w:pos="6118" w:leader="none"/>
        </w:tabs>
      </w:pPr>
      <w:rPr>
        <w:sz w:val="24"/>
        <w:szCs w:val="24"/>
      </w:rPr>
    </w:lvl>
  </w:abstractNum>
  <w:abstractNum w:abstractNumId="1">
    <w:multiLevelType w:val="hybridMultilevel"/>
    <w:lvl w:ilvl="0">
      <w:start w:val="1"/>
      <w:numFmt w:val="decimal"/>
      <w:isLgl w:val="false"/>
      <w:suff w:val="tab"/>
      <w:lvlText w:val="%1."/>
      <w:lvlJc w:val="left"/>
      <w:pPr>
        <w:ind w:left="720" w:hanging="360"/>
        <w:tabs>
          <w:tab w:val="left" w:pos="720" w:leader="none"/>
        </w:tabs>
      </w:pPr>
      <w:rPr>
        <w:sz w:val="24"/>
        <w:szCs w:val="24"/>
      </w:rPr>
    </w:lvl>
    <w:lvl w:ilvl="1">
      <w:start w:val="1"/>
      <w:numFmt w:val="decimal"/>
      <w:isLgl w:val="false"/>
      <w:suff w:val="tab"/>
      <w:lvlText w:val="%2."/>
      <w:lvlJc w:val="left"/>
      <w:pPr>
        <w:ind w:left="1440" w:hanging="360"/>
        <w:tabs>
          <w:tab w:val="left" w:pos="1440" w:leader="none"/>
        </w:tabs>
      </w:pPr>
      <w:rPr>
        <w:sz w:val="24"/>
        <w:szCs w:val="24"/>
      </w:rPr>
    </w:lvl>
    <w:lvl w:ilvl="2">
      <w:start w:val="1"/>
      <w:numFmt w:val="decimal"/>
      <w:isLgl w:val="false"/>
      <w:suff w:val="tab"/>
      <w:lvlText w:val="%3."/>
      <w:lvlJc w:val="left"/>
      <w:pPr>
        <w:ind w:left="2160" w:hanging="360"/>
        <w:tabs>
          <w:tab w:val="left" w:pos="2160" w:leader="none"/>
        </w:tabs>
      </w:pPr>
      <w:rPr>
        <w:sz w:val="24"/>
        <w:szCs w:val="24"/>
      </w:rPr>
    </w:lvl>
    <w:lvl w:ilvl="3">
      <w:start w:val="1"/>
      <w:numFmt w:val="decimal"/>
      <w:isLgl w:val="false"/>
      <w:suff w:val="tab"/>
      <w:lvlText w:val="%4."/>
      <w:lvlJc w:val="left"/>
      <w:pPr>
        <w:ind w:left="2880" w:hanging="360"/>
        <w:tabs>
          <w:tab w:val="left" w:pos="2517" w:leader="none"/>
        </w:tabs>
      </w:pPr>
      <w:rPr>
        <w:sz w:val="24"/>
        <w:szCs w:val="24"/>
      </w:rPr>
    </w:lvl>
    <w:lvl w:ilvl="4">
      <w:start w:val="1"/>
      <w:numFmt w:val="decimal"/>
      <w:isLgl w:val="false"/>
      <w:suff w:val="tab"/>
      <w:lvlText w:val="%5."/>
      <w:lvlJc w:val="left"/>
      <w:pPr>
        <w:ind w:left="3600" w:hanging="360"/>
        <w:tabs>
          <w:tab w:val="left" w:pos="3238" w:leader="none"/>
        </w:tabs>
      </w:pPr>
      <w:rPr>
        <w:sz w:val="24"/>
        <w:szCs w:val="24"/>
      </w:rPr>
    </w:lvl>
    <w:lvl w:ilvl="5">
      <w:start w:val="1"/>
      <w:numFmt w:val="decimal"/>
      <w:isLgl w:val="false"/>
      <w:suff w:val="tab"/>
      <w:lvlText w:val="%6."/>
      <w:lvlJc w:val="left"/>
      <w:pPr>
        <w:ind w:left="4320" w:hanging="360"/>
        <w:tabs>
          <w:tab w:val="left" w:pos="3958" w:leader="none"/>
        </w:tabs>
      </w:pPr>
      <w:rPr>
        <w:sz w:val="24"/>
        <w:szCs w:val="24"/>
      </w:rPr>
    </w:lvl>
    <w:lvl w:ilvl="6">
      <w:start w:val="1"/>
      <w:numFmt w:val="decimal"/>
      <w:isLgl w:val="false"/>
      <w:suff w:val="tab"/>
      <w:lvlText w:val="%7."/>
      <w:lvlJc w:val="left"/>
      <w:pPr>
        <w:ind w:left="5040" w:hanging="360"/>
        <w:tabs>
          <w:tab w:val="left" w:pos="4678" w:leader="none"/>
        </w:tabs>
      </w:pPr>
      <w:rPr>
        <w:sz w:val="24"/>
        <w:szCs w:val="24"/>
      </w:rPr>
    </w:lvl>
    <w:lvl w:ilvl="7">
      <w:start w:val="1"/>
      <w:numFmt w:val="decimal"/>
      <w:isLgl w:val="false"/>
      <w:suff w:val="tab"/>
      <w:lvlText w:val="%8."/>
      <w:lvlJc w:val="left"/>
      <w:pPr>
        <w:ind w:left="5760" w:hanging="360"/>
        <w:tabs>
          <w:tab w:val="left" w:pos="5398" w:leader="none"/>
        </w:tabs>
      </w:pPr>
      <w:rPr>
        <w:sz w:val="24"/>
        <w:szCs w:val="24"/>
      </w:rPr>
    </w:lvl>
    <w:lvl w:ilvl="8">
      <w:start w:val="1"/>
      <w:numFmt w:val="decimal"/>
      <w:isLgl w:val="false"/>
      <w:suff w:val="tab"/>
      <w:lvlText w:val="%9."/>
      <w:lvlJc w:val="left"/>
      <w:pPr>
        <w:ind w:left="6480" w:hanging="360"/>
        <w:tabs>
          <w:tab w:val="left" w:pos="6118" w:leader="none"/>
        </w:tabs>
      </w:pPr>
      <w:rPr>
        <w:sz w:val="24"/>
        <w:szCs w:val="24"/>
      </w:rPr>
    </w:lvl>
  </w:abstractNum>
  <w:abstractNum w:abstractNumId="2">
    <w:multiLevelType w:val="hybridMultilevel"/>
    <w:lvl w:ilvl="0">
      <w:start w:val="1"/>
      <w:numFmt w:val="decimal"/>
      <w:pStyle w:val="1207"/>
      <w:isLgl w:val="false"/>
      <w:suff w:val="nothing"/>
      <w:lvlText w:val="（%1）"/>
      <w:lvlJc w:val="left"/>
      <w:pPr/>
    </w:lvl>
    <w:lvl w:ilvl="1">
      <w:start w:val="0"/>
      <w:numFmt w:val="bullet"/>
      <w:isLgl w:val="false"/>
      <w:suff w:val="tab"/>
      <w:lvlText w:val=""/>
      <w:lvlJc w:val="left"/>
      <w:pPr/>
    </w:lvl>
    <w:lvl w:ilvl="2">
      <w:start w:val="0"/>
      <w:numFmt w:val="bullet"/>
      <w:isLgl w:val="false"/>
      <w:suff w:val="tab"/>
      <w:lvlText w:val=""/>
      <w:lvlJc w:val="left"/>
      <w:pPr/>
    </w:lvl>
    <w:lvl w:ilvl="3">
      <w:start w:val="0"/>
      <w:numFmt w:val="bullet"/>
      <w:isLgl w:val="false"/>
      <w:suff w:val="tab"/>
      <w:lvlText w:val=""/>
      <w:lvlJc w:val="left"/>
      <w:pPr/>
    </w:lvl>
    <w:lvl w:ilvl="4">
      <w:start w:val="0"/>
      <w:numFmt w:val="bullet"/>
      <w:isLgl w:val="false"/>
      <w:suff w:val="tab"/>
      <w:lvlText w:val=""/>
      <w:lvlJc w:val="left"/>
      <w:pPr/>
    </w:lvl>
    <w:lvl w:ilvl="5">
      <w:start w:val="0"/>
      <w:numFmt w:val="bullet"/>
      <w:isLgl w:val="false"/>
      <w:suff w:val="tab"/>
      <w:lvlText w:val=""/>
      <w:lvlJc w:val="left"/>
      <w:pPr/>
    </w:lvl>
    <w:lvl w:ilvl="6">
      <w:start w:val="0"/>
      <w:numFmt w:val="bullet"/>
      <w:isLgl w:val="false"/>
      <w:suff w:val="tab"/>
      <w:lvlText w:val=""/>
      <w:lvlJc w:val="left"/>
      <w:pPr/>
    </w:lvl>
    <w:lvl w:ilvl="7">
      <w:start w:val="0"/>
      <w:numFmt w:val="bullet"/>
      <w:isLgl w:val="false"/>
      <w:suff w:val="tab"/>
      <w:lvlText w:val=""/>
      <w:lvlJc w:val="left"/>
      <w:pPr/>
    </w:lvl>
    <w:lvl w:ilvl="8">
      <w:start w:val="0"/>
      <w:numFmt w:val="bullet"/>
      <w:isLgl w:val="false"/>
      <w:suff w:val="tab"/>
      <w:lvlText w:val=""/>
      <w:lvlJc w:val="left"/>
      <w:pPr/>
    </w:lvl>
  </w:abstractNum>
  <w:abstractNum w:abstractNumId="3">
    <w:multiLevelType w:val="hybridMultilevel"/>
    <w:lvl w:ilvl="0">
      <w:start w:val="1"/>
      <w:numFmt w:val="decimal"/>
      <w:isLgl w:val="false"/>
      <w:suff w:val="nothing"/>
      <w:lvlText w:val="%1、"/>
      <w:lvlJc w:val="left"/>
      <w:pPr>
        <w:ind w:left="16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7"/>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ind w:left="720" w:hanging="360"/>
        <w:tabs>
          <w:tab w:val="left" w:pos="720" w:leader="none"/>
        </w:tabs>
      </w:pPr>
      <w:rPr>
        <w:sz w:val="24"/>
        <w:szCs w:val="24"/>
      </w:rPr>
    </w:lvl>
    <w:lvl w:ilvl="1">
      <w:start w:val="1"/>
      <w:numFmt w:val="decimal"/>
      <w:isLgl w:val="false"/>
      <w:suff w:val="tab"/>
      <w:lvlText w:val="%2."/>
      <w:lvlJc w:val="left"/>
      <w:pPr>
        <w:ind w:left="1440" w:hanging="360"/>
        <w:tabs>
          <w:tab w:val="left" w:pos="1440" w:leader="none"/>
        </w:tabs>
      </w:pPr>
      <w:rPr>
        <w:sz w:val="24"/>
        <w:szCs w:val="24"/>
      </w:rPr>
    </w:lvl>
    <w:lvl w:ilvl="2">
      <w:start w:val="1"/>
      <w:numFmt w:val="decimal"/>
      <w:isLgl w:val="false"/>
      <w:suff w:val="tab"/>
      <w:lvlText w:val="%3."/>
      <w:lvlJc w:val="left"/>
      <w:pPr>
        <w:ind w:left="2160" w:hanging="360"/>
        <w:tabs>
          <w:tab w:val="left" w:pos="2160" w:leader="none"/>
        </w:tabs>
      </w:pPr>
      <w:rPr>
        <w:sz w:val="24"/>
        <w:szCs w:val="24"/>
      </w:rPr>
    </w:lvl>
    <w:lvl w:ilvl="3">
      <w:start w:val="1"/>
      <w:numFmt w:val="decimal"/>
      <w:isLgl w:val="false"/>
      <w:suff w:val="tab"/>
      <w:lvlText w:val="%4."/>
      <w:lvlJc w:val="left"/>
      <w:pPr>
        <w:ind w:left="2880" w:hanging="360"/>
        <w:tabs>
          <w:tab w:val="left" w:pos="2517" w:leader="none"/>
        </w:tabs>
      </w:pPr>
      <w:rPr>
        <w:sz w:val="24"/>
        <w:szCs w:val="24"/>
      </w:rPr>
    </w:lvl>
    <w:lvl w:ilvl="4">
      <w:start w:val="1"/>
      <w:numFmt w:val="decimal"/>
      <w:isLgl w:val="false"/>
      <w:suff w:val="tab"/>
      <w:lvlText w:val="%5."/>
      <w:lvlJc w:val="left"/>
      <w:pPr>
        <w:ind w:left="3600" w:hanging="360"/>
        <w:tabs>
          <w:tab w:val="left" w:pos="3238" w:leader="none"/>
        </w:tabs>
      </w:pPr>
      <w:rPr>
        <w:sz w:val="24"/>
        <w:szCs w:val="24"/>
      </w:rPr>
    </w:lvl>
    <w:lvl w:ilvl="5">
      <w:start w:val="1"/>
      <w:numFmt w:val="decimal"/>
      <w:isLgl w:val="false"/>
      <w:suff w:val="tab"/>
      <w:lvlText w:val="%6."/>
      <w:lvlJc w:val="left"/>
      <w:pPr>
        <w:ind w:left="4320" w:hanging="360"/>
        <w:tabs>
          <w:tab w:val="left" w:pos="3958" w:leader="none"/>
        </w:tabs>
      </w:pPr>
      <w:rPr>
        <w:sz w:val="24"/>
        <w:szCs w:val="24"/>
      </w:rPr>
    </w:lvl>
    <w:lvl w:ilvl="6">
      <w:start w:val="1"/>
      <w:numFmt w:val="decimal"/>
      <w:isLgl w:val="false"/>
      <w:suff w:val="tab"/>
      <w:lvlText w:val="%7."/>
      <w:lvlJc w:val="left"/>
      <w:pPr>
        <w:ind w:left="5040" w:hanging="360"/>
        <w:tabs>
          <w:tab w:val="left" w:pos="4678" w:leader="none"/>
        </w:tabs>
      </w:pPr>
      <w:rPr>
        <w:sz w:val="24"/>
        <w:szCs w:val="24"/>
      </w:rPr>
    </w:lvl>
    <w:lvl w:ilvl="7">
      <w:start w:val="1"/>
      <w:numFmt w:val="decimal"/>
      <w:isLgl w:val="false"/>
      <w:suff w:val="tab"/>
      <w:lvlText w:val="%8."/>
      <w:lvlJc w:val="left"/>
      <w:pPr>
        <w:ind w:left="5760" w:hanging="360"/>
        <w:tabs>
          <w:tab w:val="left" w:pos="5398" w:leader="none"/>
        </w:tabs>
      </w:pPr>
      <w:rPr>
        <w:sz w:val="24"/>
        <w:szCs w:val="24"/>
      </w:rPr>
    </w:lvl>
    <w:lvl w:ilvl="8">
      <w:start w:val="1"/>
      <w:numFmt w:val="decimal"/>
      <w:isLgl w:val="false"/>
      <w:suff w:val="tab"/>
      <w:lvlText w:val="%9."/>
      <w:lvlJc w:val="left"/>
      <w:pPr>
        <w:ind w:left="6480" w:hanging="360"/>
        <w:tabs>
          <w:tab w:val="left" w:pos="6118" w:leader="none"/>
        </w:tabs>
      </w:pPr>
      <w:rPr>
        <w:sz w:val="24"/>
        <w:szCs w:val="24"/>
      </w:rPr>
    </w:lvl>
  </w:abstractNum>
  <w:abstractNum w:abstractNumId="6">
    <w:multiLevelType w:val="hybridMultilevel"/>
    <w:lvl w:ilvl="0">
      <w:start w:val="1"/>
      <w:numFmt w:val="decimal"/>
      <w:isLgl w:val="false"/>
      <w:suff w:val="tab"/>
      <w:lvlText w:val="%1"/>
      <w:lvlJc w:val="left"/>
      <w:pPr>
        <w:ind w:left="440" w:hanging="440"/>
      </w:pPr>
      <w:rPr>
        <w:rFonts w:hint="default"/>
        <w:u w:val="none"/>
      </w:rPr>
    </w:lvl>
    <w:lvl w:ilvl="1">
      <w:start w:val="1"/>
      <w:numFmt w:val="bullet"/>
      <w:isLgl w:val="false"/>
      <w:suff w:val="tab"/>
      <w:lvlText w:val=""/>
      <w:lvlJc w:val="left"/>
      <w:pPr>
        <w:ind w:left="880" w:hanging="440"/>
      </w:pPr>
      <w:rPr>
        <w:rFonts w:hint="default" w:ascii="Wingdings" w:hAnsi="Wingdings" w:eastAsia="宋体"/>
        <w:u w:val="none"/>
      </w:rPr>
    </w:lvl>
    <w:lvl w:ilvl="2">
      <w:start w:val="1"/>
      <w:numFmt w:val="bullet"/>
      <w:isLgl w:val="false"/>
      <w:suff w:val="tab"/>
      <w:lvlText w:val=""/>
      <w:lvlJc w:val="left"/>
      <w:pPr>
        <w:ind w:left="1320" w:hanging="440"/>
      </w:pPr>
      <w:rPr>
        <w:rFonts w:hint="default" w:ascii="Wingdings" w:hAnsi="Wingdings" w:eastAsia="宋体"/>
        <w:u w:val="none"/>
      </w:rPr>
    </w:lvl>
    <w:lvl w:ilvl="3">
      <w:start w:val="1"/>
      <w:numFmt w:val="bullet"/>
      <w:isLgl w:val="false"/>
      <w:suff w:val="tab"/>
      <w:lvlText w:val=""/>
      <w:lvlJc w:val="left"/>
      <w:pPr>
        <w:ind w:left="1760" w:hanging="440"/>
      </w:pPr>
      <w:rPr>
        <w:rFonts w:hint="default" w:ascii="Wingdings" w:hAnsi="Wingdings" w:eastAsia="宋体"/>
        <w:u w:val="none"/>
      </w:rPr>
    </w:lvl>
    <w:lvl w:ilvl="4">
      <w:start w:val="1"/>
      <w:numFmt w:val="bullet"/>
      <w:isLgl w:val="false"/>
      <w:suff w:val="tab"/>
      <w:lvlText w:val=""/>
      <w:lvlJc w:val="left"/>
      <w:pPr>
        <w:ind w:left="2200" w:hanging="440"/>
      </w:pPr>
      <w:rPr>
        <w:rFonts w:hint="default" w:ascii="Wingdings" w:hAnsi="Wingdings" w:eastAsia="宋体"/>
        <w:u w:val="none"/>
      </w:rPr>
    </w:lvl>
    <w:lvl w:ilvl="5">
      <w:start w:val="1"/>
      <w:numFmt w:val="bullet"/>
      <w:isLgl w:val="false"/>
      <w:suff w:val="tab"/>
      <w:lvlText w:val=""/>
      <w:lvlJc w:val="left"/>
      <w:pPr>
        <w:ind w:left="2640" w:hanging="440"/>
      </w:pPr>
      <w:rPr>
        <w:rFonts w:hint="default" w:ascii="Wingdings" w:hAnsi="Wingdings" w:eastAsia="宋体"/>
        <w:u w:val="none"/>
      </w:rPr>
    </w:lvl>
    <w:lvl w:ilvl="6">
      <w:start w:val="1"/>
      <w:numFmt w:val="bullet"/>
      <w:isLgl w:val="false"/>
      <w:suff w:val="tab"/>
      <w:lvlText w:val=""/>
      <w:lvlJc w:val="left"/>
      <w:pPr>
        <w:ind w:left="3080" w:hanging="440"/>
      </w:pPr>
      <w:rPr>
        <w:rFonts w:hint="default" w:ascii="Wingdings" w:hAnsi="Wingdings" w:eastAsia="宋体"/>
        <w:u w:val="none"/>
      </w:rPr>
    </w:lvl>
    <w:lvl w:ilvl="7">
      <w:start w:val="1"/>
      <w:numFmt w:val="bullet"/>
      <w:isLgl w:val="false"/>
      <w:suff w:val="tab"/>
      <w:lvlText w:val=""/>
      <w:lvlJc w:val="left"/>
      <w:pPr>
        <w:ind w:left="3520" w:hanging="440"/>
      </w:pPr>
      <w:rPr>
        <w:rFonts w:hint="default" w:ascii="Wingdings" w:hAnsi="Wingdings" w:eastAsia="宋体"/>
        <w:u w:val="none"/>
      </w:rPr>
    </w:lvl>
    <w:lvl w:ilvl="8">
      <w:start w:val="1"/>
      <w:numFmt w:val="bullet"/>
      <w:isLgl w:val="false"/>
      <w:suff w:val="tab"/>
      <w:lvlText w:val=""/>
      <w:lvlJc w:val="left"/>
      <w:pPr>
        <w:ind w:left="3960" w:hanging="440"/>
      </w:pPr>
      <w:rPr>
        <w:rFonts w:hint="default" w:ascii="Wingdings" w:hAnsi="Wingdings" w:eastAsia="宋体"/>
        <w:u w:val="none"/>
      </w:rPr>
    </w:lvl>
  </w:abstractNum>
  <w:abstractNum w:abstractNumId="7">
    <w:multiLevelType w:val="hybridMultilevel"/>
    <w:lvl w:ilvl="0">
      <w:start w:val="1"/>
      <w:numFmt w:val="decimal"/>
      <w:isLgl w:val="false"/>
      <w:suff w:val="tab"/>
      <w:lvlText w:val="%1"/>
      <w:lvlJc w:val="left"/>
      <w:pPr>
        <w:ind w:left="440" w:hanging="440"/>
      </w:pPr>
      <w:rPr>
        <w:rFonts w:hint="default"/>
        <w:u w:val="none"/>
      </w:rPr>
    </w:lvl>
    <w:lvl w:ilvl="1">
      <w:start w:val="1"/>
      <w:numFmt w:val="bullet"/>
      <w:isLgl w:val="false"/>
      <w:suff w:val="tab"/>
      <w:lvlText w:val=""/>
      <w:lvlJc w:val="left"/>
      <w:pPr>
        <w:ind w:left="880" w:hanging="440"/>
      </w:pPr>
      <w:rPr>
        <w:rFonts w:hint="default" w:ascii="Wingdings" w:hAnsi="Wingdings" w:eastAsia="宋体"/>
        <w:u w:val="none"/>
      </w:rPr>
    </w:lvl>
    <w:lvl w:ilvl="2">
      <w:start w:val="1"/>
      <w:numFmt w:val="bullet"/>
      <w:isLgl w:val="false"/>
      <w:suff w:val="tab"/>
      <w:lvlText w:val=""/>
      <w:lvlJc w:val="left"/>
      <w:pPr>
        <w:ind w:left="1320" w:hanging="440"/>
      </w:pPr>
      <w:rPr>
        <w:rFonts w:hint="default" w:ascii="Wingdings" w:hAnsi="Wingdings" w:eastAsia="宋体"/>
        <w:u w:val="none"/>
      </w:rPr>
    </w:lvl>
    <w:lvl w:ilvl="3">
      <w:start w:val="1"/>
      <w:numFmt w:val="bullet"/>
      <w:isLgl w:val="false"/>
      <w:suff w:val="tab"/>
      <w:lvlText w:val=""/>
      <w:lvlJc w:val="left"/>
      <w:pPr>
        <w:ind w:left="1760" w:hanging="440"/>
      </w:pPr>
      <w:rPr>
        <w:rFonts w:hint="default" w:ascii="Wingdings" w:hAnsi="Wingdings" w:eastAsia="宋体"/>
        <w:u w:val="none"/>
      </w:rPr>
    </w:lvl>
    <w:lvl w:ilvl="4">
      <w:start w:val="1"/>
      <w:numFmt w:val="bullet"/>
      <w:isLgl w:val="false"/>
      <w:suff w:val="tab"/>
      <w:lvlText w:val=""/>
      <w:lvlJc w:val="left"/>
      <w:pPr>
        <w:ind w:left="2200" w:hanging="440"/>
      </w:pPr>
      <w:rPr>
        <w:rFonts w:hint="default" w:ascii="Wingdings" w:hAnsi="Wingdings" w:eastAsia="宋体"/>
        <w:u w:val="none"/>
      </w:rPr>
    </w:lvl>
    <w:lvl w:ilvl="5">
      <w:start w:val="1"/>
      <w:numFmt w:val="bullet"/>
      <w:isLgl w:val="false"/>
      <w:suff w:val="tab"/>
      <w:lvlText w:val=""/>
      <w:lvlJc w:val="left"/>
      <w:pPr>
        <w:ind w:left="2640" w:hanging="440"/>
      </w:pPr>
      <w:rPr>
        <w:rFonts w:hint="default" w:ascii="Wingdings" w:hAnsi="Wingdings" w:eastAsia="宋体"/>
        <w:u w:val="none"/>
      </w:rPr>
    </w:lvl>
    <w:lvl w:ilvl="6">
      <w:start w:val="1"/>
      <w:numFmt w:val="bullet"/>
      <w:isLgl w:val="false"/>
      <w:suff w:val="tab"/>
      <w:lvlText w:val=""/>
      <w:lvlJc w:val="left"/>
      <w:pPr>
        <w:ind w:left="3080" w:hanging="440"/>
      </w:pPr>
      <w:rPr>
        <w:rFonts w:hint="default" w:ascii="Wingdings" w:hAnsi="Wingdings" w:eastAsia="宋体"/>
        <w:u w:val="none"/>
      </w:rPr>
    </w:lvl>
    <w:lvl w:ilvl="7">
      <w:start w:val="1"/>
      <w:numFmt w:val="bullet"/>
      <w:isLgl w:val="false"/>
      <w:suff w:val="tab"/>
      <w:lvlText w:val=""/>
      <w:lvlJc w:val="left"/>
      <w:pPr>
        <w:ind w:left="3520" w:hanging="440"/>
      </w:pPr>
      <w:rPr>
        <w:rFonts w:hint="default" w:ascii="Wingdings" w:hAnsi="Wingdings" w:eastAsia="宋体"/>
        <w:u w:val="none"/>
      </w:rPr>
    </w:lvl>
    <w:lvl w:ilvl="8">
      <w:start w:val="1"/>
      <w:numFmt w:val="bullet"/>
      <w:isLgl w:val="false"/>
      <w:suff w:val="tab"/>
      <w:lvlText w:val=""/>
      <w:lvlJc w:val="left"/>
      <w:pPr>
        <w:ind w:left="3960" w:hanging="440"/>
      </w:pPr>
      <w:rPr>
        <w:rFonts w:hint="default" w:ascii="Wingdings" w:hAnsi="Wingdings" w:eastAsia="宋体"/>
        <w:u w:val="none"/>
      </w:rPr>
    </w:lvl>
  </w:abstractNum>
  <w:abstractNum w:abstractNumId="8">
    <w:multiLevelType w:val="hybridMultilevel"/>
    <w:lvl w:ilvl="0">
      <w:start w:val="1"/>
      <w:numFmt w:val="decimal"/>
      <w:isLgl w:val="false"/>
      <w:suff w:val="tab"/>
      <w:lvlText w:val="%1、"/>
      <w:lvlJc w:val="left"/>
      <w:pPr>
        <w:ind w:left="440" w:hanging="440"/>
      </w:pPr>
      <w:rPr>
        <w:rFonts w:hint="default"/>
        <w:u w:val="none"/>
      </w:rPr>
    </w:lvl>
    <w:lvl w:ilvl="1">
      <w:start w:val="1"/>
      <w:numFmt w:val="lowerLetter"/>
      <w:isLgl w:val="false"/>
      <w:suff w:val="tab"/>
      <w:lvlText w:val="%2)"/>
      <w:lvlJc w:val="left"/>
      <w:pPr>
        <w:ind w:left="880" w:hanging="440"/>
      </w:pPr>
      <w:rPr>
        <w:rFonts w:hint="default"/>
        <w:u w:val="none"/>
      </w:rPr>
    </w:lvl>
    <w:lvl w:ilvl="2">
      <w:start w:val="1"/>
      <w:numFmt w:val="lowerRoman"/>
      <w:isLgl w:val="false"/>
      <w:suff w:val="tab"/>
      <w:lvlText w:val="%3."/>
      <w:lvlJc w:val="right"/>
      <w:pPr>
        <w:ind w:left="1320" w:hanging="440"/>
      </w:pPr>
      <w:rPr>
        <w:rFonts w:hint="default"/>
        <w:u w:val="none"/>
      </w:rPr>
    </w:lvl>
    <w:lvl w:ilvl="3">
      <w:start w:val="1"/>
      <w:numFmt w:val="decimal"/>
      <w:isLgl w:val="false"/>
      <w:suff w:val="tab"/>
      <w:lvlText w:val="%4."/>
      <w:lvlJc w:val="left"/>
      <w:pPr>
        <w:ind w:left="1760" w:hanging="440"/>
      </w:pPr>
      <w:rPr>
        <w:rFonts w:hint="default"/>
        <w:u w:val="none"/>
      </w:rPr>
    </w:lvl>
    <w:lvl w:ilvl="4">
      <w:start w:val="1"/>
      <w:numFmt w:val="lowerLetter"/>
      <w:isLgl w:val="false"/>
      <w:suff w:val="tab"/>
      <w:lvlText w:val="%5)"/>
      <w:lvlJc w:val="left"/>
      <w:pPr>
        <w:ind w:left="2200" w:hanging="440"/>
      </w:pPr>
      <w:rPr>
        <w:rFonts w:hint="default"/>
        <w:u w:val="none"/>
      </w:rPr>
    </w:lvl>
    <w:lvl w:ilvl="5">
      <w:start w:val="1"/>
      <w:numFmt w:val="lowerRoman"/>
      <w:isLgl w:val="false"/>
      <w:suff w:val="tab"/>
      <w:lvlText w:val="%6."/>
      <w:lvlJc w:val="right"/>
      <w:pPr>
        <w:ind w:left="2640" w:hanging="440"/>
      </w:pPr>
      <w:rPr>
        <w:rFonts w:hint="default"/>
        <w:u w:val="none"/>
      </w:rPr>
    </w:lvl>
    <w:lvl w:ilvl="6">
      <w:start w:val="1"/>
      <w:numFmt w:val="decimal"/>
      <w:isLgl w:val="false"/>
      <w:suff w:val="tab"/>
      <w:lvlText w:val="%7."/>
      <w:lvlJc w:val="left"/>
      <w:pPr>
        <w:ind w:left="3080" w:hanging="440"/>
      </w:pPr>
      <w:rPr>
        <w:rFonts w:hint="default"/>
        <w:u w:val="none"/>
      </w:rPr>
    </w:lvl>
    <w:lvl w:ilvl="7">
      <w:start w:val="1"/>
      <w:numFmt w:val="lowerLetter"/>
      <w:isLgl w:val="false"/>
      <w:suff w:val="tab"/>
      <w:lvlText w:val="%8)"/>
      <w:lvlJc w:val="left"/>
      <w:pPr>
        <w:ind w:left="3520" w:hanging="440"/>
      </w:pPr>
      <w:rPr>
        <w:rFonts w:hint="default"/>
        <w:u w:val="none"/>
      </w:rPr>
    </w:lvl>
    <w:lvl w:ilvl="8">
      <w:start w:val="1"/>
      <w:numFmt w:val="lowerRoman"/>
      <w:isLgl w:val="false"/>
      <w:suff w:val="tab"/>
      <w:lvlText w:val="%9."/>
      <w:lvlJc w:val="right"/>
      <w:pPr>
        <w:ind w:left="3960" w:hanging="440"/>
      </w:pPr>
      <w:rPr>
        <w:rFonts w:hint="default"/>
        <w:u w:val="none"/>
      </w:rPr>
    </w:lvl>
  </w:abstractNum>
  <w:abstractNum w:abstractNumId="9">
    <w:multiLevelType w:val="hybridMultilevel"/>
    <w:lvl w:ilvl="0">
      <w:start w:val="1"/>
      <w:numFmt w:val="decimal"/>
      <w:isLgl w:val="false"/>
      <w:suff w:val="tab"/>
      <w:lvlText w:val="%1."/>
      <w:lvlJc w:val="left"/>
      <w:pPr>
        <w:ind w:left="425" w:hanging="425"/>
      </w:pPr>
      <w:rPr>
        <w:rFonts w:hint="default"/>
        <w:u w:val="none"/>
      </w:rPr>
    </w:lvl>
    <w:lvl w:ilvl="1">
      <w:start w:val="1"/>
      <w:numFmt w:val="decimal"/>
      <w:isLgl w:val="false"/>
      <w:suff w:val="tab"/>
      <w:lvlText w:val=""/>
      <w:lvlJc w:val="left"/>
      <w:pPr/>
    </w:lvl>
    <w:lvl w:ilvl="2">
      <w:start w:val="1"/>
      <w:numFmt w:val="decimal"/>
      <w:isLgl w:val="false"/>
      <w:suff w:val="tab"/>
      <w:lvlText w:val=""/>
      <w:lvlJc w:val="left"/>
      <w:pPr/>
    </w:lvl>
    <w:lvl w:ilvl="3">
      <w:start w:val="1"/>
      <w:numFmt w:val="decimal"/>
      <w:isLgl w:val="false"/>
      <w:suff w:val="tab"/>
      <w:lvlText w:val=""/>
      <w:lvlJc w:val="left"/>
      <w:pPr/>
    </w:lvl>
    <w:lvl w:ilvl="4">
      <w:start w:val="1"/>
      <w:numFmt w:val="decimal"/>
      <w:isLgl w:val="false"/>
      <w:suff w:val="tab"/>
      <w:lvlText w:val=""/>
      <w:lvlJc w:val="left"/>
      <w:pPr/>
    </w:lvl>
    <w:lvl w:ilvl="5">
      <w:start w:val="1"/>
      <w:numFmt w:val="decimal"/>
      <w:isLgl w:val="false"/>
      <w:suff w:val="tab"/>
      <w:lvlText w:val=""/>
      <w:lvlJc w:val="left"/>
      <w:pPr/>
    </w:lvl>
    <w:lvl w:ilvl="6">
      <w:start w:val="1"/>
      <w:numFmt w:val="decimal"/>
      <w:isLgl w:val="false"/>
      <w:suff w:val="tab"/>
      <w:lvlText w:val=""/>
      <w:lvlJc w:val="left"/>
      <w:pPr/>
    </w:lvl>
    <w:lvl w:ilvl="7">
      <w:start w:val="1"/>
      <w:numFmt w:val="decimal"/>
      <w:isLgl w:val="false"/>
      <w:suff w:val="tab"/>
      <w:lvlText w:val=""/>
      <w:lvlJc w:val="left"/>
      <w:pPr/>
    </w:lvl>
    <w:lvl w:ilvl="8">
      <w:start w:val="1"/>
      <w:numFmt w:val="decimal"/>
      <w:isLgl w:val="false"/>
      <w:suff w:val="tab"/>
      <w:lvlText w:val=""/>
      <w:lvlJc w:val="left"/>
      <w:pPr/>
    </w:lvl>
  </w:abstractNum>
  <w:abstractNum w:abstractNumId="10">
    <w:multiLevelType w:val="hybridMultilevel"/>
    <w:lvl w:ilvl="0">
      <w:start w:val="1"/>
      <w:numFmt w:val="decimal"/>
      <w:isLgl w:val="false"/>
      <w:suff w:val="tab"/>
      <w:lvlText w:val="%1、"/>
      <w:lvlJc w:val="left"/>
      <w:pPr>
        <w:ind w:left="440" w:hanging="440"/>
      </w:pPr>
      <w:rPr>
        <w:rFonts w:hint="default"/>
        <w:u w:val="none"/>
      </w:rPr>
    </w:lvl>
    <w:lvl w:ilvl="1">
      <w:start w:val="1"/>
      <w:numFmt w:val="lowerLetter"/>
      <w:isLgl w:val="false"/>
      <w:suff w:val="tab"/>
      <w:lvlText w:val="%2)"/>
      <w:lvlJc w:val="left"/>
      <w:pPr>
        <w:ind w:left="880" w:hanging="440"/>
      </w:pPr>
      <w:rPr>
        <w:rFonts w:hint="default"/>
        <w:u w:val="none"/>
      </w:rPr>
    </w:lvl>
    <w:lvl w:ilvl="2">
      <w:start w:val="1"/>
      <w:numFmt w:val="lowerRoman"/>
      <w:isLgl w:val="false"/>
      <w:suff w:val="tab"/>
      <w:lvlText w:val="%3."/>
      <w:lvlJc w:val="right"/>
      <w:pPr>
        <w:ind w:left="1320" w:hanging="440"/>
      </w:pPr>
      <w:rPr>
        <w:rFonts w:hint="default"/>
        <w:u w:val="none"/>
      </w:rPr>
    </w:lvl>
    <w:lvl w:ilvl="3">
      <w:start w:val="1"/>
      <w:numFmt w:val="decimal"/>
      <w:isLgl w:val="false"/>
      <w:suff w:val="tab"/>
      <w:lvlText w:val="%4."/>
      <w:lvlJc w:val="left"/>
      <w:pPr>
        <w:ind w:left="1760" w:hanging="440"/>
      </w:pPr>
      <w:rPr>
        <w:rFonts w:hint="default"/>
        <w:u w:val="none"/>
      </w:rPr>
    </w:lvl>
    <w:lvl w:ilvl="4">
      <w:start w:val="1"/>
      <w:numFmt w:val="lowerLetter"/>
      <w:isLgl w:val="false"/>
      <w:suff w:val="tab"/>
      <w:lvlText w:val="%5)"/>
      <w:lvlJc w:val="left"/>
      <w:pPr>
        <w:ind w:left="2200" w:hanging="440"/>
      </w:pPr>
      <w:rPr>
        <w:rFonts w:hint="default"/>
        <w:u w:val="none"/>
      </w:rPr>
    </w:lvl>
    <w:lvl w:ilvl="5">
      <w:start w:val="1"/>
      <w:numFmt w:val="lowerRoman"/>
      <w:isLgl w:val="false"/>
      <w:suff w:val="tab"/>
      <w:lvlText w:val="%6."/>
      <w:lvlJc w:val="right"/>
      <w:pPr>
        <w:ind w:left="2640" w:hanging="440"/>
      </w:pPr>
      <w:rPr>
        <w:rFonts w:hint="default"/>
        <w:u w:val="none"/>
      </w:rPr>
    </w:lvl>
    <w:lvl w:ilvl="6">
      <w:start w:val="1"/>
      <w:numFmt w:val="decimal"/>
      <w:isLgl w:val="false"/>
      <w:suff w:val="tab"/>
      <w:lvlText w:val="%7."/>
      <w:lvlJc w:val="left"/>
      <w:pPr>
        <w:ind w:left="3080" w:hanging="440"/>
      </w:pPr>
      <w:rPr>
        <w:rFonts w:hint="default"/>
        <w:u w:val="none"/>
      </w:rPr>
    </w:lvl>
    <w:lvl w:ilvl="7">
      <w:start w:val="1"/>
      <w:numFmt w:val="lowerLetter"/>
      <w:isLgl w:val="false"/>
      <w:suff w:val="tab"/>
      <w:lvlText w:val="%8)"/>
      <w:lvlJc w:val="left"/>
      <w:pPr>
        <w:ind w:left="3520" w:hanging="440"/>
      </w:pPr>
      <w:rPr>
        <w:rFonts w:hint="default"/>
        <w:u w:val="none"/>
      </w:rPr>
    </w:lvl>
    <w:lvl w:ilvl="8">
      <w:start w:val="1"/>
      <w:numFmt w:val="lowerRoman"/>
      <w:isLgl w:val="false"/>
      <w:suff w:val="tab"/>
      <w:lvlText w:val="%9."/>
      <w:lvlJc w:val="right"/>
      <w:pPr>
        <w:ind w:left="3960" w:hanging="440"/>
      </w:pPr>
      <w:rPr>
        <w:rFonts w:hint="default"/>
        <w:u w:val="none"/>
      </w:rPr>
    </w:lvl>
  </w:abstractNum>
  <w:abstractNum w:abstractNumId="11">
    <w:multiLevelType w:val="hybridMultilevel"/>
    <w:lvl w:ilvl="0">
      <w:start w:val="1"/>
      <w:numFmt w:val="decimal"/>
      <w:isLgl w:val="false"/>
      <w:suff w:val="tab"/>
      <w:lvlText w:val="%1."/>
      <w:lvlJc w:val="left"/>
      <w:pPr>
        <w:ind w:left="425" w:hanging="425"/>
      </w:pPr>
      <w:rPr>
        <w:rFonts w:hint="default"/>
        <w:u w:val="none"/>
      </w:rPr>
    </w:lvl>
    <w:lvl w:ilvl="1">
      <w:start w:val="1"/>
      <w:numFmt w:val="decimal"/>
      <w:isLgl w:val="false"/>
      <w:suff w:val="tab"/>
      <w:lvlText w:val=""/>
      <w:lvlJc w:val="left"/>
      <w:pPr/>
    </w:lvl>
    <w:lvl w:ilvl="2">
      <w:start w:val="1"/>
      <w:numFmt w:val="decimal"/>
      <w:isLgl w:val="false"/>
      <w:suff w:val="tab"/>
      <w:lvlText w:val=""/>
      <w:lvlJc w:val="left"/>
      <w:pPr/>
    </w:lvl>
    <w:lvl w:ilvl="3">
      <w:start w:val="1"/>
      <w:numFmt w:val="decimal"/>
      <w:isLgl w:val="false"/>
      <w:suff w:val="tab"/>
      <w:lvlText w:val=""/>
      <w:lvlJc w:val="left"/>
      <w:pPr/>
    </w:lvl>
    <w:lvl w:ilvl="4">
      <w:start w:val="1"/>
      <w:numFmt w:val="decimal"/>
      <w:isLgl w:val="false"/>
      <w:suff w:val="tab"/>
      <w:lvlText w:val=""/>
      <w:lvlJc w:val="left"/>
      <w:pPr/>
    </w:lvl>
    <w:lvl w:ilvl="5">
      <w:start w:val="1"/>
      <w:numFmt w:val="decimal"/>
      <w:isLgl w:val="false"/>
      <w:suff w:val="tab"/>
      <w:lvlText w:val=""/>
      <w:lvlJc w:val="left"/>
      <w:pPr/>
    </w:lvl>
    <w:lvl w:ilvl="6">
      <w:start w:val="1"/>
      <w:numFmt w:val="decimal"/>
      <w:isLgl w:val="false"/>
      <w:suff w:val="tab"/>
      <w:lvlText w:val=""/>
      <w:lvlJc w:val="left"/>
      <w:pPr/>
    </w:lvl>
    <w:lvl w:ilvl="7">
      <w:start w:val="1"/>
      <w:numFmt w:val="decimal"/>
      <w:isLgl w:val="false"/>
      <w:suff w:val="tab"/>
      <w:lvlText w:val=""/>
      <w:lvlJc w:val="left"/>
      <w:pPr/>
    </w:lvl>
    <w:lvl w:ilvl="8">
      <w:start w:val="1"/>
      <w:numFmt w:val="decimal"/>
      <w:isLgl w:val="false"/>
      <w:suff w:val="tab"/>
      <w:lvlText w:val=""/>
      <w:lvlJc w:val="left"/>
      <w:pPr/>
    </w:lvl>
  </w:abstractNum>
  <w:abstractNum w:abstractNumId="12">
    <w:multiLevelType w:val="hybridMultilevel"/>
    <w:lvl w:ilvl="0">
      <w:start w:val="1"/>
      <w:numFmt w:val="decimal"/>
      <w:isLgl w:val="false"/>
      <w:suff w:val="tab"/>
      <w:lvlText w:val="%1"/>
      <w:lvlJc w:val="left"/>
      <w:pPr>
        <w:ind w:left="440" w:hanging="440"/>
      </w:pPr>
      <w:rPr>
        <w:rFonts w:hint="default"/>
        <w:u w:val="none"/>
      </w:rPr>
    </w:lvl>
    <w:lvl w:ilvl="1">
      <w:start w:val="1"/>
      <w:numFmt w:val="bullet"/>
      <w:isLgl w:val="false"/>
      <w:suff w:val="tab"/>
      <w:lvlText w:val=""/>
      <w:lvlJc w:val="left"/>
      <w:pPr>
        <w:ind w:left="880" w:hanging="440"/>
      </w:pPr>
      <w:rPr>
        <w:rFonts w:hint="default" w:ascii="Wingdings" w:hAnsi="Wingdings" w:eastAsia="宋体"/>
        <w:u w:val="none"/>
      </w:rPr>
    </w:lvl>
    <w:lvl w:ilvl="2">
      <w:start w:val="1"/>
      <w:numFmt w:val="bullet"/>
      <w:isLgl w:val="false"/>
      <w:suff w:val="tab"/>
      <w:lvlText w:val=""/>
      <w:lvlJc w:val="left"/>
      <w:pPr>
        <w:ind w:left="1320" w:hanging="440"/>
      </w:pPr>
      <w:rPr>
        <w:rFonts w:hint="default" w:ascii="Wingdings" w:hAnsi="Wingdings" w:eastAsia="宋体"/>
        <w:u w:val="none"/>
      </w:rPr>
    </w:lvl>
    <w:lvl w:ilvl="3">
      <w:start w:val="1"/>
      <w:numFmt w:val="bullet"/>
      <w:isLgl w:val="false"/>
      <w:suff w:val="tab"/>
      <w:lvlText w:val=""/>
      <w:lvlJc w:val="left"/>
      <w:pPr>
        <w:ind w:left="1760" w:hanging="440"/>
      </w:pPr>
      <w:rPr>
        <w:rFonts w:hint="default" w:ascii="Wingdings" w:hAnsi="Wingdings" w:eastAsia="宋体"/>
        <w:u w:val="none"/>
      </w:rPr>
    </w:lvl>
    <w:lvl w:ilvl="4">
      <w:start w:val="1"/>
      <w:numFmt w:val="bullet"/>
      <w:isLgl w:val="false"/>
      <w:suff w:val="tab"/>
      <w:lvlText w:val=""/>
      <w:lvlJc w:val="left"/>
      <w:pPr>
        <w:ind w:left="2200" w:hanging="440"/>
      </w:pPr>
      <w:rPr>
        <w:rFonts w:hint="default" w:ascii="Wingdings" w:hAnsi="Wingdings" w:eastAsia="宋体"/>
        <w:u w:val="none"/>
      </w:rPr>
    </w:lvl>
    <w:lvl w:ilvl="5">
      <w:start w:val="1"/>
      <w:numFmt w:val="bullet"/>
      <w:isLgl w:val="false"/>
      <w:suff w:val="tab"/>
      <w:lvlText w:val=""/>
      <w:lvlJc w:val="left"/>
      <w:pPr>
        <w:ind w:left="2640" w:hanging="440"/>
      </w:pPr>
      <w:rPr>
        <w:rFonts w:hint="default" w:ascii="Wingdings" w:hAnsi="Wingdings" w:eastAsia="宋体"/>
        <w:u w:val="none"/>
      </w:rPr>
    </w:lvl>
    <w:lvl w:ilvl="6">
      <w:start w:val="1"/>
      <w:numFmt w:val="bullet"/>
      <w:isLgl w:val="false"/>
      <w:suff w:val="tab"/>
      <w:lvlText w:val=""/>
      <w:lvlJc w:val="left"/>
      <w:pPr>
        <w:ind w:left="3080" w:hanging="440"/>
      </w:pPr>
      <w:rPr>
        <w:rFonts w:hint="default" w:ascii="Wingdings" w:hAnsi="Wingdings" w:eastAsia="宋体"/>
        <w:u w:val="none"/>
      </w:rPr>
    </w:lvl>
    <w:lvl w:ilvl="7">
      <w:start w:val="1"/>
      <w:numFmt w:val="bullet"/>
      <w:isLgl w:val="false"/>
      <w:suff w:val="tab"/>
      <w:lvlText w:val=""/>
      <w:lvlJc w:val="left"/>
      <w:pPr>
        <w:ind w:left="3520" w:hanging="440"/>
      </w:pPr>
      <w:rPr>
        <w:rFonts w:hint="default" w:ascii="Wingdings" w:hAnsi="Wingdings" w:eastAsia="宋体"/>
        <w:u w:val="none"/>
      </w:rPr>
    </w:lvl>
    <w:lvl w:ilvl="8">
      <w:start w:val="1"/>
      <w:numFmt w:val="bullet"/>
      <w:isLgl w:val="false"/>
      <w:suff w:val="tab"/>
      <w:lvlText w:val=""/>
      <w:lvlJc w:val="left"/>
      <w:pPr>
        <w:ind w:left="3960" w:hanging="440"/>
      </w:pPr>
      <w:rPr>
        <w:rFonts w:hint="default" w:ascii="Wingdings" w:hAnsi="Wingdings" w:eastAsia="宋体"/>
        <w:u w:val="none"/>
      </w:rPr>
    </w:lvl>
  </w:abstractNum>
  <w:abstractNum w:abstractNumId="13">
    <w:multiLevelType w:val="hybridMultilevel"/>
    <w:lvl w:ilvl="0">
      <w:start w:val="1"/>
      <w:numFmt w:val="decimal"/>
      <w:isLgl w:val="false"/>
      <w:suff w:val="tab"/>
      <w:lvlText w:val="%1、"/>
      <w:lvlJc w:val="left"/>
      <w:pPr>
        <w:ind w:left="440" w:hanging="440"/>
      </w:pPr>
      <w:rPr>
        <w:rFonts w:hint="default"/>
        <w:u w:val="none"/>
      </w:rPr>
    </w:lvl>
    <w:lvl w:ilvl="1">
      <w:start w:val="1"/>
      <w:numFmt w:val="lowerLetter"/>
      <w:isLgl w:val="false"/>
      <w:suff w:val="tab"/>
      <w:lvlText w:val="%2)"/>
      <w:lvlJc w:val="left"/>
      <w:pPr>
        <w:ind w:left="880" w:hanging="440"/>
      </w:pPr>
      <w:rPr>
        <w:rFonts w:hint="default"/>
        <w:u w:val="none"/>
      </w:rPr>
    </w:lvl>
    <w:lvl w:ilvl="2">
      <w:start w:val="1"/>
      <w:numFmt w:val="lowerRoman"/>
      <w:isLgl w:val="false"/>
      <w:suff w:val="tab"/>
      <w:lvlText w:val="%3."/>
      <w:lvlJc w:val="right"/>
      <w:pPr>
        <w:ind w:left="1320" w:hanging="440"/>
      </w:pPr>
      <w:rPr>
        <w:rFonts w:hint="default"/>
        <w:u w:val="none"/>
      </w:rPr>
    </w:lvl>
    <w:lvl w:ilvl="3">
      <w:start w:val="1"/>
      <w:numFmt w:val="decimal"/>
      <w:isLgl w:val="false"/>
      <w:suff w:val="tab"/>
      <w:lvlText w:val="%4."/>
      <w:lvlJc w:val="left"/>
      <w:pPr>
        <w:ind w:left="1760" w:hanging="440"/>
      </w:pPr>
      <w:rPr>
        <w:rFonts w:hint="default"/>
        <w:u w:val="none"/>
      </w:rPr>
    </w:lvl>
    <w:lvl w:ilvl="4">
      <w:start w:val="1"/>
      <w:numFmt w:val="lowerLetter"/>
      <w:isLgl w:val="false"/>
      <w:suff w:val="tab"/>
      <w:lvlText w:val="%5)"/>
      <w:lvlJc w:val="left"/>
      <w:pPr>
        <w:ind w:left="2200" w:hanging="440"/>
      </w:pPr>
      <w:rPr>
        <w:rFonts w:hint="default"/>
        <w:u w:val="none"/>
      </w:rPr>
    </w:lvl>
    <w:lvl w:ilvl="5">
      <w:start w:val="1"/>
      <w:numFmt w:val="lowerRoman"/>
      <w:isLgl w:val="false"/>
      <w:suff w:val="tab"/>
      <w:lvlText w:val="%6."/>
      <w:lvlJc w:val="right"/>
      <w:pPr>
        <w:ind w:left="2640" w:hanging="440"/>
      </w:pPr>
      <w:rPr>
        <w:rFonts w:hint="default"/>
        <w:u w:val="none"/>
      </w:rPr>
    </w:lvl>
    <w:lvl w:ilvl="6">
      <w:start w:val="1"/>
      <w:numFmt w:val="decimal"/>
      <w:isLgl w:val="false"/>
      <w:suff w:val="tab"/>
      <w:lvlText w:val="%7."/>
      <w:lvlJc w:val="left"/>
      <w:pPr>
        <w:ind w:left="3080" w:hanging="440"/>
      </w:pPr>
      <w:rPr>
        <w:rFonts w:hint="default"/>
        <w:u w:val="none"/>
      </w:rPr>
    </w:lvl>
    <w:lvl w:ilvl="7">
      <w:start w:val="1"/>
      <w:numFmt w:val="lowerLetter"/>
      <w:isLgl w:val="false"/>
      <w:suff w:val="tab"/>
      <w:lvlText w:val="%8)"/>
      <w:lvlJc w:val="left"/>
      <w:pPr>
        <w:ind w:left="3520" w:hanging="440"/>
      </w:pPr>
      <w:rPr>
        <w:rFonts w:hint="default"/>
        <w:u w:val="none"/>
      </w:rPr>
    </w:lvl>
    <w:lvl w:ilvl="8">
      <w:start w:val="1"/>
      <w:numFmt w:val="lowerRoman"/>
      <w:isLgl w:val="false"/>
      <w:suff w:val="tab"/>
      <w:lvlText w:val="%9."/>
      <w:lvlJc w:val="right"/>
      <w:pPr>
        <w:ind w:left="3960" w:hanging="440"/>
      </w:pPr>
      <w:rPr>
        <w:rFonts w:hint="default"/>
        <w:u w:val="none"/>
      </w:rPr>
    </w:lvl>
  </w:abstractNum>
  <w:abstractNum w:abstractNumId="14">
    <w:multiLevelType w:val="hybridMultilevel"/>
    <w:lvl w:ilvl="0">
      <w:start w:val="1"/>
      <w:numFmt w:val="decimal"/>
      <w:isLgl w:val="false"/>
      <w:suff w:val="tab"/>
      <w:lvlText w:val="%1"/>
      <w:lvlJc w:val="left"/>
      <w:pPr>
        <w:ind w:left="440" w:hanging="440"/>
      </w:pPr>
      <w:rPr>
        <w:rFonts w:hint="default"/>
        <w:u w:val="none"/>
      </w:rPr>
    </w:lvl>
    <w:lvl w:ilvl="1">
      <w:start w:val="1"/>
      <w:numFmt w:val="bullet"/>
      <w:isLgl w:val="false"/>
      <w:suff w:val="tab"/>
      <w:lvlText w:val=""/>
      <w:lvlJc w:val="left"/>
      <w:pPr>
        <w:ind w:left="880" w:hanging="440"/>
      </w:pPr>
      <w:rPr>
        <w:rFonts w:hint="default" w:ascii="Wingdings" w:hAnsi="Wingdings" w:eastAsia="宋体"/>
        <w:u w:val="none"/>
      </w:rPr>
    </w:lvl>
    <w:lvl w:ilvl="2">
      <w:start w:val="1"/>
      <w:numFmt w:val="bullet"/>
      <w:isLgl w:val="false"/>
      <w:suff w:val="tab"/>
      <w:lvlText w:val=""/>
      <w:lvlJc w:val="left"/>
      <w:pPr>
        <w:ind w:left="1320" w:hanging="440"/>
      </w:pPr>
      <w:rPr>
        <w:rFonts w:hint="default" w:ascii="Wingdings" w:hAnsi="Wingdings" w:eastAsia="宋体"/>
        <w:u w:val="none"/>
      </w:rPr>
    </w:lvl>
    <w:lvl w:ilvl="3">
      <w:start w:val="1"/>
      <w:numFmt w:val="bullet"/>
      <w:isLgl w:val="false"/>
      <w:suff w:val="tab"/>
      <w:lvlText w:val=""/>
      <w:lvlJc w:val="left"/>
      <w:pPr>
        <w:ind w:left="1760" w:hanging="440"/>
      </w:pPr>
      <w:rPr>
        <w:rFonts w:hint="default" w:ascii="Wingdings" w:hAnsi="Wingdings" w:eastAsia="宋体"/>
        <w:u w:val="none"/>
      </w:rPr>
    </w:lvl>
    <w:lvl w:ilvl="4">
      <w:start w:val="1"/>
      <w:numFmt w:val="bullet"/>
      <w:isLgl w:val="false"/>
      <w:suff w:val="tab"/>
      <w:lvlText w:val=""/>
      <w:lvlJc w:val="left"/>
      <w:pPr>
        <w:ind w:left="2200" w:hanging="440"/>
      </w:pPr>
      <w:rPr>
        <w:rFonts w:hint="default" w:ascii="Wingdings" w:hAnsi="Wingdings" w:eastAsia="宋体"/>
        <w:u w:val="none"/>
      </w:rPr>
    </w:lvl>
    <w:lvl w:ilvl="5">
      <w:start w:val="1"/>
      <w:numFmt w:val="bullet"/>
      <w:isLgl w:val="false"/>
      <w:suff w:val="tab"/>
      <w:lvlText w:val=""/>
      <w:lvlJc w:val="left"/>
      <w:pPr>
        <w:ind w:left="2640" w:hanging="440"/>
      </w:pPr>
      <w:rPr>
        <w:rFonts w:hint="default" w:ascii="Wingdings" w:hAnsi="Wingdings" w:eastAsia="宋体"/>
        <w:u w:val="none"/>
      </w:rPr>
    </w:lvl>
    <w:lvl w:ilvl="6">
      <w:start w:val="1"/>
      <w:numFmt w:val="bullet"/>
      <w:isLgl w:val="false"/>
      <w:suff w:val="tab"/>
      <w:lvlText w:val=""/>
      <w:lvlJc w:val="left"/>
      <w:pPr>
        <w:ind w:left="3080" w:hanging="440"/>
      </w:pPr>
      <w:rPr>
        <w:rFonts w:hint="default" w:ascii="Wingdings" w:hAnsi="Wingdings" w:eastAsia="宋体"/>
        <w:u w:val="none"/>
      </w:rPr>
    </w:lvl>
    <w:lvl w:ilvl="7">
      <w:start w:val="1"/>
      <w:numFmt w:val="bullet"/>
      <w:isLgl w:val="false"/>
      <w:suff w:val="tab"/>
      <w:lvlText w:val=""/>
      <w:lvlJc w:val="left"/>
      <w:pPr>
        <w:ind w:left="3520" w:hanging="440"/>
      </w:pPr>
      <w:rPr>
        <w:rFonts w:hint="default" w:ascii="Wingdings" w:hAnsi="Wingdings" w:eastAsia="宋体"/>
        <w:u w:val="none"/>
      </w:rPr>
    </w:lvl>
    <w:lvl w:ilvl="8">
      <w:start w:val="1"/>
      <w:numFmt w:val="bullet"/>
      <w:isLgl w:val="false"/>
      <w:suff w:val="tab"/>
      <w:lvlText w:val=""/>
      <w:lvlJc w:val="left"/>
      <w:pPr>
        <w:ind w:left="3960" w:hanging="440"/>
      </w:pPr>
      <w:rPr>
        <w:rFonts w:hint="default" w:ascii="Wingdings" w:hAnsi="Wingdings" w:eastAsia="宋体"/>
        <w:u w:val="none"/>
      </w:rPr>
    </w:lvl>
  </w:abstractNum>
  <w:abstractNum w:abstractNumId="15">
    <w:multiLevelType w:val="hybridMultilevel"/>
    <w:lvl w:ilvl="0">
      <w:start w:val="1"/>
      <w:numFmt w:val="decimal"/>
      <w:isLgl w:val="false"/>
      <w:suff w:val="tab"/>
      <w:lvlText w:val="%1."/>
      <w:lvlJc w:val="left"/>
      <w:pPr>
        <w:ind w:left="425" w:hanging="425"/>
      </w:pPr>
      <w:rPr>
        <w:rFonts w:hint="default"/>
        <w:u w:val="none"/>
      </w:rPr>
    </w:lvl>
    <w:lvl w:ilvl="1">
      <w:start w:val="1"/>
      <w:numFmt w:val="decimal"/>
      <w:isLgl w:val="false"/>
      <w:suff w:val="tab"/>
      <w:lvlText w:val=""/>
      <w:lvlJc w:val="left"/>
      <w:pPr/>
    </w:lvl>
    <w:lvl w:ilvl="2">
      <w:start w:val="1"/>
      <w:numFmt w:val="decimal"/>
      <w:isLgl w:val="false"/>
      <w:suff w:val="tab"/>
      <w:lvlText w:val=""/>
      <w:lvlJc w:val="left"/>
      <w:pPr/>
    </w:lvl>
    <w:lvl w:ilvl="3">
      <w:start w:val="1"/>
      <w:numFmt w:val="decimal"/>
      <w:isLgl w:val="false"/>
      <w:suff w:val="tab"/>
      <w:lvlText w:val=""/>
      <w:lvlJc w:val="left"/>
      <w:pPr/>
    </w:lvl>
    <w:lvl w:ilvl="4">
      <w:start w:val="1"/>
      <w:numFmt w:val="decimal"/>
      <w:isLgl w:val="false"/>
      <w:suff w:val="tab"/>
      <w:lvlText w:val=""/>
      <w:lvlJc w:val="left"/>
      <w:pPr/>
    </w:lvl>
    <w:lvl w:ilvl="5">
      <w:start w:val="1"/>
      <w:numFmt w:val="decimal"/>
      <w:isLgl w:val="false"/>
      <w:suff w:val="tab"/>
      <w:lvlText w:val=""/>
      <w:lvlJc w:val="left"/>
      <w:pPr/>
    </w:lvl>
    <w:lvl w:ilvl="6">
      <w:start w:val="1"/>
      <w:numFmt w:val="decimal"/>
      <w:isLgl w:val="false"/>
      <w:suff w:val="tab"/>
      <w:lvlText w:val=""/>
      <w:lvlJc w:val="left"/>
      <w:pPr/>
    </w:lvl>
    <w:lvl w:ilvl="7">
      <w:start w:val="1"/>
      <w:numFmt w:val="decimal"/>
      <w:isLgl w:val="false"/>
      <w:suff w:val="tab"/>
      <w:lvlText w:val=""/>
      <w:lvlJc w:val="left"/>
      <w:pPr/>
    </w:lvl>
    <w:lvl w:ilvl="8">
      <w:start w:val="1"/>
      <w:numFmt w:val="decimal"/>
      <w:isLgl w:val="false"/>
      <w:suff w:val="tab"/>
      <w:lvlText w:val=""/>
      <w:lvlJc w:val="left"/>
      <w:pPr/>
    </w:lvl>
  </w:abstractNum>
  <w:abstractNum w:abstractNumId="16">
    <w:multiLevelType w:val="hybridMultilevel"/>
    <w:lvl w:ilvl="0">
      <w:start w:val="1"/>
      <w:numFmt w:val="decimal"/>
      <w:isLgl w:val="false"/>
      <w:suff w:val="tab"/>
      <w:lvlText w:val="%1."/>
      <w:lvlJc w:val="left"/>
      <w:pPr>
        <w:ind w:left="425" w:hanging="425"/>
      </w:pPr>
      <w:rPr>
        <w:rFonts w:hint="default"/>
        <w:u w:val="none"/>
      </w:rPr>
    </w:lvl>
    <w:lvl w:ilvl="1">
      <w:start w:val="1"/>
      <w:numFmt w:val="decimal"/>
      <w:isLgl w:val="false"/>
      <w:suff w:val="tab"/>
      <w:lvlText w:val=""/>
      <w:lvlJc w:val="left"/>
      <w:pPr/>
    </w:lvl>
    <w:lvl w:ilvl="2">
      <w:start w:val="1"/>
      <w:numFmt w:val="decimal"/>
      <w:isLgl w:val="false"/>
      <w:suff w:val="tab"/>
      <w:lvlText w:val=""/>
      <w:lvlJc w:val="left"/>
      <w:pPr/>
    </w:lvl>
    <w:lvl w:ilvl="3">
      <w:start w:val="1"/>
      <w:numFmt w:val="decimal"/>
      <w:isLgl w:val="false"/>
      <w:suff w:val="tab"/>
      <w:lvlText w:val=""/>
      <w:lvlJc w:val="left"/>
      <w:pPr/>
    </w:lvl>
    <w:lvl w:ilvl="4">
      <w:start w:val="1"/>
      <w:numFmt w:val="decimal"/>
      <w:isLgl w:val="false"/>
      <w:suff w:val="tab"/>
      <w:lvlText w:val=""/>
      <w:lvlJc w:val="left"/>
      <w:pPr/>
    </w:lvl>
    <w:lvl w:ilvl="5">
      <w:start w:val="1"/>
      <w:numFmt w:val="decimal"/>
      <w:isLgl w:val="false"/>
      <w:suff w:val="tab"/>
      <w:lvlText w:val=""/>
      <w:lvlJc w:val="left"/>
      <w:pPr/>
    </w:lvl>
    <w:lvl w:ilvl="6">
      <w:start w:val="1"/>
      <w:numFmt w:val="decimal"/>
      <w:isLgl w:val="false"/>
      <w:suff w:val="tab"/>
      <w:lvlText w:val=""/>
      <w:lvlJc w:val="left"/>
      <w:pPr/>
    </w:lvl>
    <w:lvl w:ilvl="7">
      <w:start w:val="1"/>
      <w:numFmt w:val="decimal"/>
      <w:isLgl w:val="false"/>
      <w:suff w:val="tab"/>
      <w:lvlText w:val=""/>
      <w:lvlJc w:val="left"/>
      <w:pPr/>
    </w:lvl>
    <w:lvl w:ilvl="8">
      <w:start w:val="1"/>
      <w:numFmt w:val="decimal"/>
      <w:isLgl w:val="false"/>
      <w:suff w:val="tab"/>
      <w:lvlText w:val=""/>
      <w:lvlJc w:val="left"/>
      <w:pPr/>
    </w:lvl>
  </w:abstractNum>
  <w:abstractNum w:abstractNumId="17">
    <w:multiLevelType w:val="hybridMultilevel"/>
    <w:lvl w:ilvl="0">
      <w:start w:val="1"/>
      <w:numFmt w:val="decimal"/>
      <w:isLgl w:val="false"/>
      <w:suff w:val="tab"/>
      <w:lvlText w:val="%1."/>
      <w:lvlJc w:val="left"/>
      <w:pPr>
        <w:ind w:left="425" w:hanging="425"/>
      </w:pPr>
      <w:rPr>
        <w:rFonts w:hint="default"/>
        <w:u w:val="none"/>
      </w:rPr>
    </w:lvl>
    <w:lvl w:ilvl="1">
      <w:start w:val="1"/>
      <w:numFmt w:val="decimal"/>
      <w:isLgl w:val="false"/>
      <w:suff w:val="tab"/>
      <w:lvlText w:val=""/>
      <w:lvlJc w:val="left"/>
      <w:pPr/>
    </w:lvl>
    <w:lvl w:ilvl="2">
      <w:start w:val="1"/>
      <w:numFmt w:val="decimal"/>
      <w:isLgl w:val="false"/>
      <w:suff w:val="tab"/>
      <w:lvlText w:val=""/>
      <w:lvlJc w:val="left"/>
      <w:pPr/>
    </w:lvl>
    <w:lvl w:ilvl="3">
      <w:start w:val="1"/>
      <w:numFmt w:val="decimal"/>
      <w:isLgl w:val="false"/>
      <w:suff w:val="tab"/>
      <w:lvlText w:val=""/>
      <w:lvlJc w:val="left"/>
      <w:pPr/>
    </w:lvl>
    <w:lvl w:ilvl="4">
      <w:start w:val="1"/>
      <w:numFmt w:val="decimal"/>
      <w:isLgl w:val="false"/>
      <w:suff w:val="tab"/>
      <w:lvlText w:val=""/>
      <w:lvlJc w:val="left"/>
      <w:pPr/>
    </w:lvl>
    <w:lvl w:ilvl="5">
      <w:start w:val="1"/>
      <w:numFmt w:val="decimal"/>
      <w:isLgl w:val="false"/>
      <w:suff w:val="tab"/>
      <w:lvlText w:val=""/>
      <w:lvlJc w:val="left"/>
      <w:pPr/>
    </w:lvl>
    <w:lvl w:ilvl="6">
      <w:start w:val="1"/>
      <w:numFmt w:val="decimal"/>
      <w:isLgl w:val="false"/>
      <w:suff w:val="tab"/>
      <w:lvlText w:val=""/>
      <w:lvlJc w:val="left"/>
      <w:pPr/>
    </w:lvl>
    <w:lvl w:ilvl="7">
      <w:start w:val="1"/>
      <w:numFmt w:val="decimal"/>
      <w:isLgl w:val="false"/>
      <w:suff w:val="tab"/>
      <w:lvlText w:val=""/>
      <w:lvlJc w:val="left"/>
      <w:pPr/>
    </w:lvl>
    <w:lvl w:ilvl="8">
      <w:start w:val="1"/>
      <w:numFmt w:val="decimal"/>
      <w:isLgl w:val="false"/>
      <w:suff w:val="tab"/>
      <w:lvlText w:val=""/>
      <w:lvlJc w:val="left"/>
      <w:pPr/>
    </w:lvl>
  </w:abstractNum>
  <w:abstractNum w:abstractNumId="18">
    <w:multiLevelType w:val="hybridMultilevel"/>
    <w:lvl w:ilvl="0">
      <w:start w:val="1"/>
      <w:numFmt w:val="decimal"/>
      <w:isLgl w:val="false"/>
      <w:suff w:val="tab"/>
      <w:lvlText w:val="%1"/>
      <w:lvlJc w:val="left"/>
      <w:pPr>
        <w:ind w:left="440" w:hanging="440"/>
      </w:pPr>
      <w:rPr>
        <w:rFonts w:hint="eastAsia" w:ascii="Times New Roman" w:hAnsi="Times New Roman" w:eastAsia="Times New Roman" w:cs="Times New Roman"/>
        <w:sz w:val="24"/>
        <w:szCs w:val="24"/>
        <w:u w:val="none"/>
      </w:rPr>
    </w:lvl>
    <w:lvl w:ilvl="1">
      <w:start w:val="1"/>
      <w:numFmt w:val="bullet"/>
      <w:isLgl w:val="false"/>
      <w:suff w:val="tab"/>
      <w:lvlText w:val=""/>
      <w:lvlJc w:val="left"/>
      <w:pPr>
        <w:ind w:left="880" w:hanging="440"/>
      </w:pPr>
      <w:rPr>
        <w:rFonts w:hint="default" w:ascii="Wingdings" w:hAnsi="Wingdings" w:eastAsia="宋体"/>
        <w:u w:val="none"/>
      </w:rPr>
    </w:lvl>
    <w:lvl w:ilvl="2">
      <w:start w:val="1"/>
      <w:numFmt w:val="bullet"/>
      <w:isLgl w:val="false"/>
      <w:suff w:val="tab"/>
      <w:lvlText w:val=""/>
      <w:lvlJc w:val="left"/>
      <w:pPr>
        <w:ind w:left="1320" w:hanging="440"/>
      </w:pPr>
      <w:rPr>
        <w:rFonts w:hint="default" w:ascii="Wingdings" w:hAnsi="Wingdings" w:eastAsia="宋体"/>
        <w:u w:val="none"/>
      </w:rPr>
    </w:lvl>
    <w:lvl w:ilvl="3">
      <w:start w:val="1"/>
      <w:numFmt w:val="bullet"/>
      <w:isLgl w:val="false"/>
      <w:suff w:val="tab"/>
      <w:lvlText w:val=""/>
      <w:lvlJc w:val="left"/>
      <w:pPr>
        <w:ind w:left="1760" w:hanging="440"/>
      </w:pPr>
      <w:rPr>
        <w:rFonts w:hint="default" w:ascii="Wingdings" w:hAnsi="Wingdings" w:eastAsia="宋体"/>
        <w:u w:val="none"/>
      </w:rPr>
    </w:lvl>
    <w:lvl w:ilvl="4">
      <w:start w:val="1"/>
      <w:numFmt w:val="bullet"/>
      <w:isLgl w:val="false"/>
      <w:suff w:val="tab"/>
      <w:lvlText w:val=""/>
      <w:lvlJc w:val="left"/>
      <w:pPr>
        <w:ind w:left="2200" w:hanging="440"/>
      </w:pPr>
      <w:rPr>
        <w:rFonts w:hint="default" w:ascii="Wingdings" w:hAnsi="Wingdings" w:eastAsia="宋体"/>
        <w:u w:val="none"/>
      </w:rPr>
    </w:lvl>
    <w:lvl w:ilvl="5">
      <w:start w:val="1"/>
      <w:numFmt w:val="bullet"/>
      <w:isLgl w:val="false"/>
      <w:suff w:val="tab"/>
      <w:lvlText w:val=""/>
      <w:lvlJc w:val="left"/>
      <w:pPr>
        <w:ind w:left="2640" w:hanging="440"/>
      </w:pPr>
      <w:rPr>
        <w:rFonts w:hint="default" w:ascii="Wingdings" w:hAnsi="Wingdings" w:eastAsia="宋体"/>
        <w:u w:val="none"/>
      </w:rPr>
    </w:lvl>
    <w:lvl w:ilvl="6">
      <w:start w:val="1"/>
      <w:numFmt w:val="bullet"/>
      <w:isLgl w:val="false"/>
      <w:suff w:val="tab"/>
      <w:lvlText w:val=""/>
      <w:lvlJc w:val="left"/>
      <w:pPr>
        <w:ind w:left="3080" w:hanging="440"/>
      </w:pPr>
      <w:rPr>
        <w:rFonts w:hint="default" w:ascii="Wingdings" w:hAnsi="Wingdings" w:eastAsia="宋体"/>
        <w:u w:val="none"/>
      </w:rPr>
    </w:lvl>
    <w:lvl w:ilvl="7">
      <w:start w:val="1"/>
      <w:numFmt w:val="bullet"/>
      <w:isLgl w:val="false"/>
      <w:suff w:val="tab"/>
      <w:lvlText w:val=""/>
      <w:lvlJc w:val="left"/>
      <w:pPr>
        <w:ind w:left="3520" w:hanging="440"/>
      </w:pPr>
      <w:rPr>
        <w:rFonts w:hint="default" w:ascii="Wingdings" w:hAnsi="Wingdings" w:eastAsia="宋体"/>
        <w:u w:val="none"/>
      </w:rPr>
    </w:lvl>
    <w:lvl w:ilvl="8">
      <w:start w:val="1"/>
      <w:numFmt w:val="bullet"/>
      <w:isLgl w:val="false"/>
      <w:suff w:val="tab"/>
      <w:lvlText w:val=""/>
      <w:lvlJc w:val="left"/>
      <w:pPr>
        <w:ind w:left="3960" w:hanging="440"/>
      </w:pPr>
      <w:rPr>
        <w:rFonts w:hint="default" w:ascii="Wingdings" w:hAnsi="Wingdings" w:eastAsia="宋体"/>
        <w:u w:val="none"/>
      </w:rPr>
    </w:lvl>
  </w:abstractNum>
  <w:abstractNum w:abstractNumId="19">
    <w:multiLevelType w:val="hybridMultilevel"/>
    <w:lvl w:ilvl="0">
      <w:start w:val="1"/>
      <w:numFmt w:val="decimal"/>
      <w:isLgl w:val="false"/>
      <w:suff w:val="tab"/>
      <w:lvlText w:val="%1"/>
      <w:lvlJc w:val="left"/>
      <w:pPr>
        <w:ind w:left="440" w:hanging="440"/>
      </w:pPr>
      <w:rPr>
        <w:rFonts w:hint="default"/>
        <w:u w:val="none"/>
      </w:rPr>
    </w:lvl>
    <w:lvl w:ilvl="1">
      <w:start w:val="1"/>
      <w:numFmt w:val="bullet"/>
      <w:isLgl w:val="false"/>
      <w:suff w:val="tab"/>
      <w:lvlText w:val=""/>
      <w:lvlJc w:val="left"/>
      <w:pPr>
        <w:ind w:left="880" w:hanging="440"/>
      </w:pPr>
      <w:rPr>
        <w:rFonts w:hint="default" w:ascii="Wingdings" w:hAnsi="Wingdings" w:eastAsia="宋体"/>
        <w:u w:val="none"/>
      </w:rPr>
    </w:lvl>
    <w:lvl w:ilvl="2">
      <w:start w:val="1"/>
      <w:numFmt w:val="bullet"/>
      <w:isLgl w:val="false"/>
      <w:suff w:val="tab"/>
      <w:lvlText w:val=""/>
      <w:lvlJc w:val="left"/>
      <w:pPr>
        <w:ind w:left="1320" w:hanging="440"/>
      </w:pPr>
      <w:rPr>
        <w:rFonts w:hint="default" w:ascii="Wingdings" w:hAnsi="Wingdings" w:eastAsia="宋体"/>
        <w:u w:val="none"/>
      </w:rPr>
    </w:lvl>
    <w:lvl w:ilvl="3">
      <w:start w:val="1"/>
      <w:numFmt w:val="bullet"/>
      <w:isLgl w:val="false"/>
      <w:suff w:val="tab"/>
      <w:lvlText w:val=""/>
      <w:lvlJc w:val="left"/>
      <w:pPr>
        <w:ind w:left="1760" w:hanging="440"/>
      </w:pPr>
      <w:rPr>
        <w:rFonts w:hint="default" w:ascii="Wingdings" w:hAnsi="Wingdings" w:eastAsia="宋体"/>
        <w:u w:val="none"/>
      </w:rPr>
    </w:lvl>
    <w:lvl w:ilvl="4">
      <w:start w:val="1"/>
      <w:numFmt w:val="bullet"/>
      <w:isLgl w:val="false"/>
      <w:suff w:val="tab"/>
      <w:lvlText w:val=""/>
      <w:lvlJc w:val="left"/>
      <w:pPr>
        <w:ind w:left="2200" w:hanging="440"/>
      </w:pPr>
      <w:rPr>
        <w:rFonts w:hint="default" w:ascii="Wingdings" w:hAnsi="Wingdings" w:eastAsia="宋体"/>
        <w:u w:val="none"/>
      </w:rPr>
    </w:lvl>
    <w:lvl w:ilvl="5">
      <w:start w:val="1"/>
      <w:numFmt w:val="bullet"/>
      <w:isLgl w:val="false"/>
      <w:suff w:val="tab"/>
      <w:lvlText w:val=""/>
      <w:lvlJc w:val="left"/>
      <w:pPr>
        <w:ind w:left="2640" w:hanging="440"/>
      </w:pPr>
      <w:rPr>
        <w:rFonts w:hint="default" w:ascii="Wingdings" w:hAnsi="Wingdings" w:eastAsia="宋体"/>
        <w:u w:val="none"/>
      </w:rPr>
    </w:lvl>
    <w:lvl w:ilvl="6">
      <w:start w:val="1"/>
      <w:numFmt w:val="bullet"/>
      <w:isLgl w:val="false"/>
      <w:suff w:val="tab"/>
      <w:lvlText w:val=""/>
      <w:lvlJc w:val="left"/>
      <w:pPr>
        <w:ind w:left="3080" w:hanging="440"/>
      </w:pPr>
      <w:rPr>
        <w:rFonts w:hint="default" w:ascii="Wingdings" w:hAnsi="Wingdings" w:eastAsia="宋体"/>
        <w:u w:val="none"/>
      </w:rPr>
    </w:lvl>
    <w:lvl w:ilvl="7">
      <w:start w:val="1"/>
      <w:numFmt w:val="bullet"/>
      <w:isLgl w:val="false"/>
      <w:suff w:val="tab"/>
      <w:lvlText w:val=""/>
      <w:lvlJc w:val="left"/>
      <w:pPr>
        <w:ind w:left="3520" w:hanging="440"/>
      </w:pPr>
      <w:rPr>
        <w:rFonts w:hint="default" w:ascii="Wingdings" w:hAnsi="Wingdings" w:eastAsia="宋体"/>
        <w:u w:val="none"/>
      </w:rPr>
    </w:lvl>
    <w:lvl w:ilvl="8">
      <w:start w:val="1"/>
      <w:numFmt w:val="bullet"/>
      <w:isLgl w:val="false"/>
      <w:suff w:val="tab"/>
      <w:lvlText w:val=""/>
      <w:lvlJc w:val="left"/>
      <w:pPr>
        <w:ind w:left="3960" w:hanging="440"/>
      </w:pPr>
      <w:rPr>
        <w:rFonts w:hint="default" w:ascii="Wingdings" w:hAnsi="Wingdings" w:eastAsia="宋体"/>
        <w:u w:val="none"/>
      </w:rPr>
    </w:lvl>
  </w:abstractNum>
  <w:abstractNum w:abstractNumId="20">
    <w:multiLevelType w:val="hybridMultilevel"/>
    <w:lvl w:ilvl="0">
      <w:start w:val="1"/>
      <w:numFmt w:val="decimal"/>
      <w:isLgl w:val="false"/>
      <w:suff w:val="tab"/>
      <w:lvlText w:val="%1."/>
      <w:lvlJc w:val="left"/>
      <w:pPr>
        <w:ind w:left="425" w:hanging="425"/>
      </w:pPr>
      <w:rPr>
        <w:rFonts w:hint="default"/>
        <w:u w:val="none"/>
      </w:rPr>
    </w:lvl>
    <w:lvl w:ilvl="1">
      <w:start w:val="1"/>
      <w:numFmt w:val="decimal"/>
      <w:isLgl w:val="false"/>
      <w:suff w:val="tab"/>
      <w:lvlText w:val=""/>
      <w:lvlJc w:val="left"/>
      <w:pPr/>
    </w:lvl>
    <w:lvl w:ilvl="2">
      <w:start w:val="1"/>
      <w:numFmt w:val="decimal"/>
      <w:isLgl w:val="false"/>
      <w:suff w:val="tab"/>
      <w:lvlText w:val=""/>
      <w:lvlJc w:val="left"/>
      <w:pPr/>
    </w:lvl>
    <w:lvl w:ilvl="3">
      <w:start w:val="1"/>
      <w:numFmt w:val="decimal"/>
      <w:isLgl w:val="false"/>
      <w:suff w:val="tab"/>
      <w:lvlText w:val=""/>
      <w:lvlJc w:val="left"/>
      <w:pPr/>
    </w:lvl>
    <w:lvl w:ilvl="4">
      <w:start w:val="1"/>
      <w:numFmt w:val="decimal"/>
      <w:isLgl w:val="false"/>
      <w:suff w:val="tab"/>
      <w:lvlText w:val=""/>
      <w:lvlJc w:val="left"/>
      <w:pPr/>
    </w:lvl>
    <w:lvl w:ilvl="5">
      <w:start w:val="1"/>
      <w:numFmt w:val="decimal"/>
      <w:isLgl w:val="false"/>
      <w:suff w:val="tab"/>
      <w:lvlText w:val=""/>
      <w:lvlJc w:val="left"/>
      <w:pPr/>
    </w:lvl>
    <w:lvl w:ilvl="6">
      <w:start w:val="1"/>
      <w:numFmt w:val="decimal"/>
      <w:isLgl w:val="false"/>
      <w:suff w:val="tab"/>
      <w:lvlText w:val=""/>
      <w:lvlJc w:val="left"/>
      <w:pPr/>
    </w:lvl>
    <w:lvl w:ilvl="7">
      <w:start w:val="1"/>
      <w:numFmt w:val="decimal"/>
      <w:isLgl w:val="false"/>
      <w:suff w:val="tab"/>
      <w:lvlText w:val=""/>
      <w:lvlJc w:val="left"/>
      <w:pPr/>
    </w:lvl>
    <w:lvl w:ilvl="8">
      <w:start w:val="1"/>
      <w:numFmt w:val="decimal"/>
      <w:isLgl w:val="false"/>
      <w:suff w:val="tab"/>
      <w:lvlText w:val=""/>
      <w:lvlJc w:val="left"/>
      <w:pPr/>
    </w:lvl>
  </w:abstractNum>
  <w:abstractNum w:abstractNumId="21">
    <w:multiLevelType w:val="hybridMultilevel"/>
    <w:lvl w:ilvl="0">
      <w:start w:val="1"/>
      <w:numFmt w:val="decimal"/>
      <w:isLgl w:val="false"/>
      <w:suff w:val="tab"/>
      <w:lvlText w:val="%1."/>
      <w:lvlJc w:val="left"/>
      <w:pPr>
        <w:ind w:left="425" w:hanging="425"/>
      </w:pPr>
      <w:rPr>
        <w:rFonts w:hint="default"/>
        <w:u w:val="none"/>
      </w:rPr>
    </w:lvl>
    <w:lvl w:ilvl="1">
      <w:start w:val="1"/>
      <w:numFmt w:val="decimal"/>
      <w:isLgl w:val="false"/>
      <w:suff w:val="tab"/>
      <w:lvlText w:val=""/>
      <w:lvlJc w:val="left"/>
      <w:pPr/>
    </w:lvl>
    <w:lvl w:ilvl="2">
      <w:start w:val="1"/>
      <w:numFmt w:val="decimal"/>
      <w:isLgl w:val="false"/>
      <w:suff w:val="tab"/>
      <w:lvlText w:val=""/>
      <w:lvlJc w:val="left"/>
      <w:pPr/>
    </w:lvl>
    <w:lvl w:ilvl="3">
      <w:start w:val="1"/>
      <w:numFmt w:val="decimal"/>
      <w:isLgl w:val="false"/>
      <w:suff w:val="tab"/>
      <w:lvlText w:val=""/>
      <w:lvlJc w:val="left"/>
      <w:pPr/>
    </w:lvl>
    <w:lvl w:ilvl="4">
      <w:start w:val="1"/>
      <w:numFmt w:val="decimal"/>
      <w:isLgl w:val="false"/>
      <w:suff w:val="tab"/>
      <w:lvlText w:val=""/>
      <w:lvlJc w:val="left"/>
      <w:pPr/>
    </w:lvl>
    <w:lvl w:ilvl="5">
      <w:start w:val="1"/>
      <w:numFmt w:val="decimal"/>
      <w:isLgl w:val="false"/>
      <w:suff w:val="tab"/>
      <w:lvlText w:val=""/>
      <w:lvlJc w:val="left"/>
      <w:pPr/>
    </w:lvl>
    <w:lvl w:ilvl="6">
      <w:start w:val="1"/>
      <w:numFmt w:val="decimal"/>
      <w:isLgl w:val="false"/>
      <w:suff w:val="tab"/>
      <w:lvlText w:val=""/>
      <w:lvlJc w:val="left"/>
      <w:pPr/>
    </w:lvl>
    <w:lvl w:ilvl="7">
      <w:start w:val="1"/>
      <w:numFmt w:val="decimal"/>
      <w:isLgl w:val="false"/>
      <w:suff w:val="tab"/>
      <w:lvlText w:val=""/>
      <w:lvlJc w:val="left"/>
      <w:pPr/>
    </w:lvl>
    <w:lvl w:ilvl="8">
      <w:start w:val="1"/>
      <w:numFmt w:val="decimal"/>
      <w:isLgl w:val="false"/>
      <w:suff w:val="tab"/>
      <w:lvlText w:val=""/>
      <w:lvlJc w:val="left"/>
      <w:pPr/>
    </w:lvl>
  </w:abstractNum>
  <w:abstractNum w:abstractNumId="22">
    <w:multiLevelType w:val="hybridMultilevel"/>
    <w:lvl w:ilvl="0">
      <w:start w:val="1"/>
      <w:numFmt w:val="decimal"/>
      <w:isLgl w:val="false"/>
      <w:suff w:val="tab"/>
      <w:lvlText w:val="%1."/>
      <w:lvlJc w:val="left"/>
      <w:pPr>
        <w:ind w:left="425" w:hanging="425"/>
      </w:pPr>
      <w:rPr>
        <w:rFonts w:hint="default"/>
        <w:u w:val="none"/>
      </w:rPr>
    </w:lvl>
    <w:lvl w:ilvl="1">
      <w:start w:val="1"/>
      <w:numFmt w:val="decimal"/>
      <w:isLgl w:val="false"/>
      <w:suff w:val="tab"/>
      <w:lvlText w:val=""/>
      <w:lvlJc w:val="left"/>
      <w:pPr/>
    </w:lvl>
    <w:lvl w:ilvl="2">
      <w:start w:val="1"/>
      <w:numFmt w:val="decimal"/>
      <w:isLgl w:val="false"/>
      <w:suff w:val="tab"/>
      <w:lvlText w:val=""/>
      <w:lvlJc w:val="left"/>
      <w:pPr/>
    </w:lvl>
    <w:lvl w:ilvl="3">
      <w:start w:val="1"/>
      <w:numFmt w:val="decimal"/>
      <w:isLgl w:val="false"/>
      <w:suff w:val="tab"/>
      <w:lvlText w:val=""/>
      <w:lvlJc w:val="left"/>
      <w:pPr/>
    </w:lvl>
    <w:lvl w:ilvl="4">
      <w:start w:val="1"/>
      <w:numFmt w:val="decimal"/>
      <w:isLgl w:val="false"/>
      <w:suff w:val="tab"/>
      <w:lvlText w:val=""/>
      <w:lvlJc w:val="left"/>
      <w:pPr/>
    </w:lvl>
    <w:lvl w:ilvl="5">
      <w:start w:val="1"/>
      <w:numFmt w:val="decimal"/>
      <w:isLgl w:val="false"/>
      <w:suff w:val="tab"/>
      <w:lvlText w:val=""/>
      <w:lvlJc w:val="left"/>
      <w:pPr/>
    </w:lvl>
    <w:lvl w:ilvl="6">
      <w:start w:val="1"/>
      <w:numFmt w:val="decimal"/>
      <w:isLgl w:val="false"/>
      <w:suff w:val="tab"/>
      <w:lvlText w:val=""/>
      <w:lvlJc w:val="left"/>
      <w:pPr/>
    </w:lvl>
    <w:lvl w:ilvl="7">
      <w:start w:val="1"/>
      <w:numFmt w:val="decimal"/>
      <w:isLgl w:val="false"/>
      <w:suff w:val="tab"/>
      <w:lvlText w:val=""/>
      <w:lvlJc w:val="left"/>
      <w:pPr/>
    </w:lvl>
    <w:lvl w:ilvl="8">
      <w:start w:val="1"/>
      <w:numFmt w:val="decimal"/>
      <w:isLgl w:val="false"/>
      <w:suff w:val="tab"/>
      <w:lvlText w:val=""/>
      <w:lvlJc w:val="left"/>
      <w:pPr/>
    </w:lvl>
  </w:abstractNum>
  <w:abstractNum w:abstractNumId="23">
    <w:multiLevelType w:val="hybridMultilevel"/>
    <w:lvl w:ilvl="0">
      <w:start w:val="1"/>
      <w:numFmt w:val="decimal"/>
      <w:isLgl w:val="false"/>
      <w:suff w:val="tab"/>
      <w:lvlText w:val="%1."/>
      <w:lvlJc w:val="left"/>
      <w:pPr>
        <w:ind w:left="425" w:hanging="425"/>
      </w:pPr>
      <w:rPr>
        <w:rFonts w:hint="default"/>
        <w:u w:val="none"/>
      </w:rPr>
    </w:lvl>
    <w:lvl w:ilvl="1">
      <w:start w:val="1"/>
      <w:numFmt w:val="decimal"/>
      <w:isLgl w:val="false"/>
      <w:suff w:val="tab"/>
      <w:lvlText w:val=""/>
      <w:lvlJc w:val="left"/>
      <w:pPr/>
    </w:lvl>
    <w:lvl w:ilvl="2">
      <w:start w:val="1"/>
      <w:numFmt w:val="decimal"/>
      <w:isLgl w:val="false"/>
      <w:suff w:val="tab"/>
      <w:lvlText w:val=""/>
      <w:lvlJc w:val="left"/>
      <w:pPr/>
    </w:lvl>
    <w:lvl w:ilvl="3">
      <w:start w:val="1"/>
      <w:numFmt w:val="decimal"/>
      <w:isLgl w:val="false"/>
      <w:suff w:val="tab"/>
      <w:lvlText w:val=""/>
      <w:lvlJc w:val="left"/>
      <w:pPr/>
    </w:lvl>
    <w:lvl w:ilvl="4">
      <w:start w:val="1"/>
      <w:numFmt w:val="decimal"/>
      <w:isLgl w:val="false"/>
      <w:suff w:val="tab"/>
      <w:lvlText w:val=""/>
      <w:lvlJc w:val="left"/>
      <w:pPr/>
    </w:lvl>
    <w:lvl w:ilvl="5">
      <w:start w:val="1"/>
      <w:numFmt w:val="decimal"/>
      <w:isLgl w:val="false"/>
      <w:suff w:val="tab"/>
      <w:lvlText w:val=""/>
      <w:lvlJc w:val="left"/>
      <w:pPr/>
    </w:lvl>
    <w:lvl w:ilvl="6">
      <w:start w:val="1"/>
      <w:numFmt w:val="decimal"/>
      <w:isLgl w:val="false"/>
      <w:suff w:val="tab"/>
      <w:lvlText w:val=""/>
      <w:lvlJc w:val="left"/>
      <w:pPr/>
    </w:lvl>
    <w:lvl w:ilvl="7">
      <w:start w:val="1"/>
      <w:numFmt w:val="decimal"/>
      <w:isLgl w:val="false"/>
      <w:suff w:val="tab"/>
      <w:lvlText w:val=""/>
      <w:lvlJc w:val="left"/>
      <w:pPr/>
    </w:lvl>
    <w:lvl w:ilvl="8">
      <w:start w:val="1"/>
      <w:numFmt w:val="decimal"/>
      <w:isLgl w:val="false"/>
      <w:suff w:val="tab"/>
      <w:lvlText w:val=""/>
      <w:lvlJc w:val="left"/>
      <w:pPr/>
    </w:lvl>
  </w:abstractNum>
  <w:abstractNum w:abstractNumId="24">
    <w:multiLevelType w:val="hybridMultilevel"/>
    <w:lvl w:ilvl="0">
      <w:start w:val="1"/>
      <w:numFmt w:val="decimal"/>
      <w:isLgl w:val="false"/>
      <w:suff w:val="tab"/>
      <w:lvlText w:val="%1"/>
      <w:lvlJc w:val="left"/>
      <w:pPr>
        <w:ind w:left="440" w:hanging="440"/>
      </w:pPr>
      <w:rPr>
        <w:rFonts w:hint="default"/>
        <w:u w:val="none"/>
      </w:rPr>
    </w:lvl>
    <w:lvl w:ilvl="1">
      <w:start w:val="1"/>
      <w:numFmt w:val="lowerLetter"/>
      <w:isLgl w:val="false"/>
      <w:suff w:val="tab"/>
      <w:lvlText w:val="%2)"/>
      <w:lvlJc w:val="left"/>
      <w:pPr>
        <w:ind w:left="880" w:hanging="440"/>
      </w:pPr>
      <w:rPr>
        <w:rFonts w:hint="default"/>
        <w:u w:val="none"/>
      </w:rPr>
    </w:lvl>
    <w:lvl w:ilvl="2">
      <w:start w:val="1"/>
      <w:numFmt w:val="lowerRoman"/>
      <w:isLgl w:val="false"/>
      <w:suff w:val="tab"/>
      <w:lvlText w:val="%3."/>
      <w:lvlJc w:val="right"/>
      <w:pPr>
        <w:ind w:left="1320" w:hanging="440"/>
      </w:pPr>
      <w:rPr>
        <w:rFonts w:hint="default"/>
        <w:u w:val="none"/>
      </w:rPr>
    </w:lvl>
    <w:lvl w:ilvl="3">
      <w:start w:val="1"/>
      <w:numFmt w:val="decimal"/>
      <w:isLgl w:val="false"/>
      <w:suff w:val="tab"/>
      <w:lvlText w:val="%4."/>
      <w:lvlJc w:val="left"/>
      <w:pPr>
        <w:ind w:left="1760" w:hanging="440"/>
      </w:pPr>
      <w:rPr>
        <w:rFonts w:hint="default"/>
        <w:u w:val="none"/>
      </w:rPr>
    </w:lvl>
    <w:lvl w:ilvl="4">
      <w:start w:val="1"/>
      <w:numFmt w:val="lowerLetter"/>
      <w:isLgl w:val="false"/>
      <w:suff w:val="tab"/>
      <w:lvlText w:val="%5)"/>
      <w:lvlJc w:val="left"/>
      <w:pPr>
        <w:ind w:left="2200" w:hanging="440"/>
      </w:pPr>
      <w:rPr>
        <w:rFonts w:hint="default"/>
        <w:u w:val="none"/>
      </w:rPr>
    </w:lvl>
    <w:lvl w:ilvl="5">
      <w:start w:val="1"/>
      <w:numFmt w:val="lowerRoman"/>
      <w:isLgl w:val="false"/>
      <w:suff w:val="tab"/>
      <w:lvlText w:val="%6."/>
      <w:lvlJc w:val="right"/>
      <w:pPr>
        <w:ind w:left="2640" w:hanging="440"/>
      </w:pPr>
      <w:rPr>
        <w:rFonts w:hint="default"/>
        <w:u w:val="none"/>
      </w:rPr>
    </w:lvl>
    <w:lvl w:ilvl="6">
      <w:start w:val="1"/>
      <w:numFmt w:val="decimal"/>
      <w:isLgl w:val="false"/>
      <w:suff w:val="tab"/>
      <w:lvlText w:val="%7."/>
      <w:lvlJc w:val="left"/>
      <w:pPr>
        <w:ind w:left="3080" w:hanging="440"/>
      </w:pPr>
      <w:rPr>
        <w:rFonts w:hint="default"/>
        <w:u w:val="none"/>
      </w:rPr>
    </w:lvl>
    <w:lvl w:ilvl="7">
      <w:start w:val="1"/>
      <w:numFmt w:val="lowerLetter"/>
      <w:isLgl w:val="false"/>
      <w:suff w:val="tab"/>
      <w:lvlText w:val="%8)"/>
      <w:lvlJc w:val="left"/>
      <w:pPr>
        <w:ind w:left="3520" w:hanging="440"/>
      </w:pPr>
      <w:rPr>
        <w:rFonts w:hint="default"/>
        <w:u w:val="none"/>
      </w:rPr>
    </w:lvl>
    <w:lvl w:ilvl="8">
      <w:start w:val="1"/>
      <w:numFmt w:val="lowerRoman"/>
      <w:isLgl w:val="false"/>
      <w:suff w:val="tab"/>
      <w:lvlText w:val="%9."/>
      <w:lvlJc w:val="right"/>
      <w:pPr>
        <w:ind w:left="3960" w:hanging="440"/>
      </w:pPr>
      <w:rPr>
        <w:rFonts w:hint="default"/>
        <w:u w:val="none"/>
      </w:rPr>
    </w:lvl>
  </w:abstractNum>
  <w:abstractNum w:abstractNumId="25">
    <w:multiLevelType w:val="hybridMultilevel"/>
    <w:lvl w:ilvl="0">
      <w:start w:val="1"/>
      <w:numFmt w:val="decimal"/>
      <w:isLgl w:val="false"/>
      <w:suff w:val="tab"/>
      <w:lvlText w:val="%1."/>
      <w:lvlJc w:val="left"/>
      <w:pPr>
        <w:ind w:left="425" w:hanging="425"/>
        <w:tabs>
          <w:tab w:val="left" w:pos="425" w:leader="none"/>
        </w:tabs>
      </w:pPr>
      <w:rPr>
        <w:rFonts w:hint="default"/>
        <w:u w:val="none"/>
      </w:rPr>
    </w:lvl>
    <w:lvl w:ilvl="1">
      <w:start w:val="1"/>
      <w:numFmt w:val="decimal"/>
      <w:isLgl w:val="false"/>
      <w:suff w:val="tab"/>
      <w:lvlText w:val=""/>
      <w:lvlJc w:val="left"/>
      <w:pPr/>
    </w:lvl>
    <w:lvl w:ilvl="2">
      <w:start w:val="1"/>
      <w:numFmt w:val="decimal"/>
      <w:isLgl w:val="false"/>
      <w:suff w:val="tab"/>
      <w:lvlText w:val=""/>
      <w:lvlJc w:val="left"/>
      <w:pPr/>
    </w:lvl>
    <w:lvl w:ilvl="3">
      <w:start w:val="1"/>
      <w:numFmt w:val="decimal"/>
      <w:isLgl w:val="false"/>
      <w:suff w:val="tab"/>
      <w:lvlText w:val=""/>
      <w:lvlJc w:val="left"/>
      <w:pPr/>
    </w:lvl>
    <w:lvl w:ilvl="4">
      <w:start w:val="1"/>
      <w:numFmt w:val="decimal"/>
      <w:isLgl w:val="false"/>
      <w:suff w:val="tab"/>
      <w:lvlText w:val=""/>
      <w:lvlJc w:val="left"/>
      <w:pPr/>
    </w:lvl>
    <w:lvl w:ilvl="5">
      <w:start w:val="1"/>
      <w:numFmt w:val="decimal"/>
      <w:isLgl w:val="false"/>
      <w:suff w:val="tab"/>
      <w:lvlText w:val=""/>
      <w:lvlJc w:val="left"/>
      <w:pPr/>
    </w:lvl>
    <w:lvl w:ilvl="6">
      <w:start w:val="1"/>
      <w:numFmt w:val="decimal"/>
      <w:isLgl w:val="false"/>
      <w:suff w:val="tab"/>
      <w:lvlText w:val=""/>
      <w:lvlJc w:val="left"/>
      <w:pPr/>
    </w:lvl>
    <w:lvl w:ilvl="7">
      <w:start w:val="1"/>
      <w:numFmt w:val="decimal"/>
      <w:isLgl w:val="false"/>
      <w:suff w:val="tab"/>
      <w:lvlText w:val=""/>
      <w:lvlJc w:val="left"/>
      <w:pPr/>
    </w:lvl>
    <w:lvl w:ilvl="8">
      <w:start w:val="1"/>
      <w:numFmt w:val="decimal"/>
      <w:isLgl w:val="false"/>
      <w:suff w:val="tab"/>
      <w:lvlText w:val=""/>
      <w:lvlJc w:val="left"/>
      <w:pPr/>
    </w:lvl>
  </w:abstractNum>
  <w:abstractNum w:abstractNumId="26">
    <w:multiLevelType w:val="hybridMultilevel"/>
    <w:lvl w:ilvl="0">
      <w:start w:val="1"/>
      <w:numFmt w:val="japaneseCounting"/>
      <w:isLgl w:val="false"/>
      <w:suff w:val="tab"/>
      <w:lvlText w:val="%1、"/>
      <w:lvlJc w:val="left"/>
      <w:pPr>
        <w:ind w:left="852" w:hanging="720"/>
      </w:pPr>
      <w:rPr>
        <w:rFonts w:hint="default"/>
        <w:lang w:val="en-US"/>
      </w:rPr>
    </w:lvl>
    <w:lvl w:ilvl="1">
      <w:start w:val="1"/>
      <w:numFmt w:val="lowerLetter"/>
      <w:isLgl w:val="false"/>
      <w:suff w:val="tab"/>
      <w:lvlText w:val="%2)"/>
      <w:lvlJc w:val="left"/>
      <w:pPr>
        <w:ind w:left="972" w:hanging="420"/>
      </w:pPr>
    </w:lvl>
    <w:lvl w:ilvl="2">
      <w:start w:val="1"/>
      <w:numFmt w:val="lowerRoman"/>
      <w:isLgl w:val="false"/>
      <w:suff w:val="tab"/>
      <w:lvlText w:val="%3."/>
      <w:lvlJc w:val="right"/>
      <w:pPr>
        <w:ind w:left="1392" w:hanging="420"/>
      </w:pPr>
    </w:lvl>
    <w:lvl w:ilvl="3">
      <w:start w:val="1"/>
      <w:numFmt w:val="decimal"/>
      <w:isLgl w:val="false"/>
      <w:suff w:val="tab"/>
      <w:lvlText w:val="%4."/>
      <w:lvlJc w:val="left"/>
      <w:pPr>
        <w:ind w:left="1812" w:hanging="420"/>
      </w:pPr>
    </w:lvl>
    <w:lvl w:ilvl="4">
      <w:start w:val="1"/>
      <w:numFmt w:val="lowerLetter"/>
      <w:isLgl w:val="false"/>
      <w:suff w:val="tab"/>
      <w:lvlText w:val="%5)"/>
      <w:lvlJc w:val="left"/>
      <w:pPr>
        <w:ind w:left="2232" w:hanging="420"/>
      </w:pPr>
    </w:lvl>
    <w:lvl w:ilvl="5">
      <w:start w:val="1"/>
      <w:numFmt w:val="lowerRoman"/>
      <w:isLgl w:val="false"/>
      <w:suff w:val="tab"/>
      <w:lvlText w:val="%6."/>
      <w:lvlJc w:val="right"/>
      <w:pPr>
        <w:ind w:left="2652" w:hanging="420"/>
      </w:pPr>
    </w:lvl>
    <w:lvl w:ilvl="6">
      <w:start w:val="1"/>
      <w:numFmt w:val="decimal"/>
      <w:isLgl w:val="false"/>
      <w:suff w:val="tab"/>
      <w:lvlText w:val="%7."/>
      <w:lvlJc w:val="left"/>
      <w:pPr>
        <w:ind w:left="3072" w:hanging="420"/>
      </w:pPr>
    </w:lvl>
    <w:lvl w:ilvl="7">
      <w:start w:val="1"/>
      <w:numFmt w:val="lowerLetter"/>
      <w:isLgl w:val="false"/>
      <w:suff w:val="tab"/>
      <w:lvlText w:val="%8)"/>
      <w:lvlJc w:val="left"/>
      <w:pPr>
        <w:ind w:left="3492" w:hanging="420"/>
      </w:pPr>
    </w:lvl>
    <w:lvl w:ilvl="8">
      <w:start w:val="1"/>
      <w:numFmt w:val="lowerRoman"/>
      <w:isLgl w:val="false"/>
      <w:suff w:val="tab"/>
      <w:lvlText w:val="%9."/>
      <w:lvlJc w:val="right"/>
      <w:pPr>
        <w:ind w:left="3912" w:hanging="420"/>
      </w:pPr>
    </w:lvl>
  </w:abstractNum>
  <w:abstractNum w:abstractNumId="27">
    <w:multiLevelType w:val="hybridMultilevel"/>
    <w:lvl w:ilvl="0">
      <w:start w:val="1"/>
      <w:numFmt w:val="chineseCountingThousand"/>
      <w:isLgl w:val="false"/>
      <w:suff w:val="tab"/>
      <w:lvlText w:val="%1."/>
      <w:lvlJc w:val="left"/>
      <w:pPr>
        <w:ind w:left="0" w:firstLine="0"/>
      </w:pPr>
      <w:rPr>
        <w:rFonts w:hint="eastAsia" w:ascii="宋体" w:hAnsi="宋体" w:eastAsia="宋体"/>
        <w:b/>
        <w:i w:val="0"/>
        <w:sz w:val="32"/>
        <w:szCs w:val="21"/>
      </w:rPr>
    </w:lvl>
    <w:lvl w:ilvl="1">
      <w:start w:val="1"/>
      <w:numFmt w:val="decimal"/>
      <w:pStyle w:val="1171"/>
      <w:isLgl w:val="false"/>
      <w:suff w:val="tab"/>
      <w:lvlText w:val="%2."/>
      <w:lvlJc w:val="left"/>
      <w:pPr>
        <w:ind w:left="0" w:firstLine="0"/>
      </w:pPr>
      <w:rPr>
        <w:rFonts w:hint="eastAsia"/>
      </w:rPr>
    </w:lvl>
    <w:lvl w:ilvl="2">
      <w:start w:val="1"/>
      <w:numFmt w:val="decimal"/>
      <w:isLgl w:val="false"/>
      <w:suff w:val="tab"/>
      <w:lvlText w:val="%2.%3."/>
      <w:lvlJc w:val="left"/>
      <w:pPr>
        <w:ind w:left="0" w:firstLine="0"/>
      </w:pPr>
      <w:rPr>
        <w:rFonts w:hint="eastAsia"/>
      </w:rPr>
    </w:lvl>
    <w:lvl w:ilvl="3">
      <w:start w:val="1"/>
      <w:numFmt w:val="decimal"/>
      <w:isLgl w:val="false"/>
      <w:suff w:val="tab"/>
      <w:lvlText w:val="%2.%3.%4."/>
      <w:lvlJc w:val="left"/>
      <w:pPr>
        <w:ind w:left="0" w:firstLine="0"/>
      </w:pPr>
      <w:rPr>
        <w:rFonts w:hint="eastAsia"/>
      </w:rPr>
    </w:lvl>
    <w:lvl w:ilvl="4">
      <w:start w:val="1"/>
      <w:numFmt w:val="decimal"/>
      <w:isLgl w:val="false"/>
      <w:suff w:val="tab"/>
      <w:lvlText w:val="%2.%3.%4.%5."/>
      <w:lvlJc w:val="left"/>
      <w:pPr>
        <w:ind w:left="0" w:firstLine="0"/>
      </w:pPr>
      <w:rPr>
        <w:rFonts w:hint="eastAsia"/>
      </w:rPr>
    </w:lvl>
    <w:lvl w:ilvl="5">
      <w:start w:val="1"/>
      <w:numFmt w:val="decimal"/>
      <w:isLgl/>
      <w:suff w:val="tab"/>
      <w:lvlText w:val="%2.%3.%4.%5.%6."/>
      <w:lvlJc w:val="left"/>
      <w:pPr>
        <w:ind w:left="0" w:firstLine="0"/>
      </w:pPr>
      <w:rPr>
        <w:rFonts w:hint="eastAsia" w:ascii="宋体" w:hAnsi="宋体" w:eastAsia="宋体" w:cs="Times New Roman"/>
        <w:b/>
        <w:bCs w:val="0"/>
        <w:i w:val="0"/>
        <w:iCs w:val="0"/>
        <w:caps w:val="0"/>
        <w:smallCaps w:val="0"/>
        <w:strike w:val="0"/>
        <w:vanish w:val="0"/>
        <w:color w:val="000000"/>
        <w:spacing w:val="0"/>
        <w:position w:val="0"/>
        <w:sz w:val="24"/>
        <w:u w:val="none"/>
        <w:vertAlign w:val="baseline"/>
        <w14:ligatures w14:val="none"/>
      </w:rPr>
    </w:lvl>
    <w:lvl w:ilvl="6">
      <w:start w:val="1"/>
      <w:numFmt w:val="decimal"/>
      <w:isLgl/>
      <w:suff w:val="tab"/>
      <w:lvlText w:val="%1.%2.%3.%4.%5.%6.%7."/>
      <w:lvlJc w:val="left"/>
      <w:pPr>
        <w:ind w:left="0" w:firstLine="0"/>
      </w:pPr>
      <w:rPr>
        <w:rFonts w:hint="eastAsia"/>
      </w:rPr>
    </w:lvl>
    <w:lvl w:ilvl="7">
      <w:start w:val="1"/>
      <w:numFmt w:val="decimal"/>
      <w:isLgl w:val="false"/>
      <w:suff w:val="tab"/>
      <w:lvlText w:val="%1.%2.%3.%4.%5.%6.%7.%8."/>
      <w:lvlJc w:val="left"/>
      <w:pPr>
        <w:ind w:left="0" w:firstLine="0"/>
      </w:pPr>
      <w:rPr>
        <w:rFonts w:hint="eastAsia"/>
      </w:rPr>
    </w:lvl>
    <w:lvl w:ilvl="8">
      <w:start w:val="1"/>
      <w:numFmt w:val="decimal"/>
      <w:isLgl w:val="false"/>
      <w:suff w:val="tab"/>
      <w:lvlText w:val="%1.%2.%3.%4.%5.%6.%7.%8.%9."/>
      <w:lvlJc w:val="left"/>
      <w:pPr>
        <w:ind w:left="0" w:firstLine="0"/>
      </w:pPr>
      <w:rPr>
        <w:rFonts w:hint="eastAsia"/>
      </w:rPr>
    </w:lvl>
  </w:abstractNum>
  <w:abstractNum w:abstractNumId="28">
    <w:multiLevelType w:val="hybridMultilevel"/>
    <w:lvl w:ilvl="0">
      <w:start w:val="1"/>
      <w:numFmt w:val="decimal"/>
      <w:isLgl w:val="false"/>
      <w:suff w:val="tab"/>
      <w:lvlText w:val="%1、"/>
      <w:lvlJc w:val="left"/>
      <w:pPr>
        <w:ind w:left="720" w:hanging="720"/>
      </w:pPr>
      <w:rPr>
        <w:rFonts w:hint="default" w:cs="Arial"/>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29">
    <w:multiLevelType w:val="hybridMultilevel"/>
    <w:lvl w:ilvl="0">
      <w:start w:val="1"/>
      <w:numFmt w:val="decimal"/>
      <w:isLgl w:val="false"/>
      <w:suff w:val="tab"/>
      <w:lvlText w:val="（%1）"/>
      <w:lvlJc w:val="left"/>
      <w:pPr>
        <w:ind w:left="720" w:hanging="72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num w:numId="1">
    <w:abstractNumId w:val="27"/>
  </w:num>
  <w:num w:numId="2">
    <w:abstractNumId w:val="2"/>
  </w:num>
  <w:num w:numId="3">
    <w:abstractNumId w:val="29"/>
  </w:num>
  <w:num w:numId="4">
    <w:abstractNumId w:val="4"/>
  </w:num>
  <w:num w:numId="5">
    <w:abstractNumId w:val="26"/>
  </w:num>
  <w:num w:numId="6">
    <w:abstractNumId w:val="3"/>
  </w:num>
  <w:num w:numId="7">
    <w:abstractNumId w:val="10"/>
  </w:num>
  <w:num w:numId="8">
    <w:abstractNumId w:val="13"/>
  </w:num>
  <w:num w:numId="9">
    <w:abstractNumId w:val="8"/>
  </w:num>
  <w:num w:numId="10">
    <w:abstractNumId w:val="23"/>
  </w:num>
  <w:num w:numId="11">
    <w:abstractNumId w:val="16"/>
  </w:num>
  <w:num w:numId="12">
    <w:abstractNumId w:val="17"/>
  </w:num>
  <w:num w:numId="13">
    <w:abstractNumId w:val="21"/>
  </w:num>
  <w:num w:numId="14">
    <w:abstractNumId w:val="20"/>
  </w:num>
  <w:num w:numId="15">
    <w:abstractNumId w:val="11"/>
  </w:num>
  <w:num w:numId="16">
    <w:abstractNumId w:val="9"/>
  </w:num>
  <w:num w:numId="17">
    <w:abstractNumId w:val="15"/>
  </w:num>
  <w:num w:numId="18">
    <w:abstractNumId w:val="22"/>
  </w:num>
  <w:num w:numId="19">
    <w:abstractNumId w:val="24"/>
  </w:num>
  <w:num w:numId="20">
    <w:abstractNumId w:val="18"/>
  </w:num>
  <w:num w:numId="21">
    <w:abstractNumId w:val="19"/>
  </w:num>
  <w:num w:numId="22">
    <w:abstractNumId w:val="7"/>
  </w:num>
  <w:num w:numId="23">
    <w:abstractNumId w:val="12"/>
  </w:num>
  <w:num w:numId="24">
    <w:abstractNumId w:val="6"/>
  </w:num>
  <w:num w:numId="25">
    <w:abstractNumId w:val="14"/>
  </w:num>
  <w:num w:numId="26">
    <w:abstractNumId w:val="25"/>
  </w:num>
  <w:num w:numId="27">
    <w:abstractNumId w:val="0"/>
  </w:num>
  <w:num w:numId="28">
    <w:abstractNumId w:val="1"/>
  </w:num>
  <w:num w:numId="29">
    <w:abstractNumId w:val="5"/>
  </w:num>
  <w:num w:numId="30">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32">
    <w:name w:val="Heading 1"/>
    <w:basedOn w:val="968"/>
    <w:next w:val="968"/>
    <w:link w:val="1143"/>
    <w:uiPriority w:val="9"/>
    <w:qFormat/>
    <w:pPr>
      <w:keepLines/>
      <w:keepNext/>
      <w:spacing w:before="480" w:after="200"/>
      <w:outlineLvl w:val="0"/>
    </w:pPr>
    <w:rPr>
      <w:rFonts w:ascii="Arial" w:hAnsi="Arial" w:eastAsia="Arial" w:cs="Arial"/>
      <w:sz w:val="40"/>
      <w:szCs w:val="40"/>
    </w:rPr>
  </w:style>
  <w:style w:type="paragraph" w:styleId="933">
    <w:name w:val="Heading 2"/>
    <w:basedOn w:val="968"/>
    <w:next w:val="968"/>
    <w:link w:val="1144"/>
    <w:uiPriority w:val="9"/>
    <w:unhideWhenUsed/>
    <w:qFormat/>
    <w:pPr>
      <w:keepLines/>
      <w:keepNext/>
      <w:spacing w:before="360" w:after="200"/>
      <w:outlineLvl w:val="1"/>
    </w:pPr>
    <w:rPr>
      <w:rFonts w:ascii="Arial" w:hAnsi="Arial" w:eastAsia="Arial" w:cs="Arial"/>
      <w:sz w:val="34"/>
    </w:rPr>
  </w:style>
  <w:style w:type="paragraph" w:styleId="934">
    <w:name w:val="Heading 3"/>
    <w:basedOn w:val="968"/>
    <w:next w:val="968"/>
    <w:link w:val="1145"/>
    <w:uiPriority w:val="9"/>
    <w:unhideWhenUsed/>
    <w:qFormat/>
    <w:pPr>
      <w:keepLines/>
      <w:keepNext/>
      <w:spacing w:before="320" w:after="200"/>
      <w:outlineLvl w:val="2"/>
    </w:pPr>
    <w:rPr>
      <w:rFonts w:ascii="Arial" w:hAnsi="Arial" w:eastAsia="Arial" w:cs="Arial"/>
      <w:sz w:val="30"/>
      <w:szCs w:val="30"/>
    </w:rPr>
  </w:style>
  <w:style w:type="paragraph" w:styleId="935">
    <w:name w:val="Heading 4"/>
    <w:basedOn w:val="968"/>
    <w:next w:val="968"/>
    <w:link w:val="1146"/>
    <w:uiPriority w:val="9"/>
    <w:unhideWhenUsed/>
    <w:qFormat/>
    <w:pPr>
      <w:keepLines/>
      <w:keepNext/>
      <w:spacing w:before="320" w:after="200"/>
      <w:outlineLvl w:val="3"/>
    </w:pPr>
    <w:rPr>
      <w:rFonts w:ascii="Arial" w:hAnsi="Arial" w:eastAsia="Arial" w:cs="Arial"/>
      <w:b/>
      <w:bCs/>
      <w:sz w:val="26"/>
      <w:szCs w:val="26"/>
    </w:rPr>
  </w:style>
  <w:style w:type="paragraph" w:styleId="936">
    <w:name w:val="Heading 5"/>
    <w:basedOn w:val="968"/>
    <w:next w:val="968"/>
    <w:link w:val="1147"/>
    <w:uiPriority w:val="9"/>
    <w:unhideWhenUsed/>
    <w:qFormat/>
    <w:pPr>
      <w:keepLines/>
      <w:keepNext/>
      <w:spacing w:before="320" w:after="200"/>
      <w:outlineLvl w:val="4"/>
    </w:pPr>
    <w:rPr>
      <w:rFonts w:ascii="Arial" w:hAnsi="Arial" w:eastAsia="Arial" w:cs="Arial"/>
      <w:b/>
      <w:bCs/>
      <w:sz w:val="24"/>
      <w:szCs w:val="24"/>
    </w:rPr>
  </w:style>
  <w:style w:type="paragraph" w:styleId="937">
    <w:name w:val="Heading 6"/>
    <w:basedOn w:val="968"/>
    <w:next w:val="968"/>
    <w:link w:val="1148"/>
    <w:uiPriority w:val="9"/>
    <w:unhideWhenUsed/>
    <w:qFormat/>
    <w:pPr>
      <w:keepLines/>
      <w:keepNext/>
      <w:spacing w:before="320" w:after="200"/>
      <w:outlineLvl w:val="5"/>
    </w:pPr>
    <w:rPr>
      <w:rFonts w:ascii="Arial" w:hAnsi="Arial" w:eastAsia="Arial" w:cs="Arial"/>
      <w:b/>
      <w:bCs/>
      <w:sz w:val="22"/>
      <w:szCs w:val="22"/>
    </w:rPr>
  </w:style>
  <w:style w:type="paragraph" w:styleId="938">
    <w:name w:val="Heading 7"/>
    <w:basedOn w:val="968"/>
    <w:next w:val="968"/>
    <w:link w:val="1149"/>
    <w:uiPriority w:val="9"/>
    <w:unhideWhenUsed/>
    <w:qFormat/>
    <w:pPr>
      <w:keepLines/>
      <w:keepNext/>
      <w:spacing w:before="320" w:after="200"/>
      <w:outlineLvl w:val="6"/>
    </w:pPr>
    <w:rPr>
      <w:rFonts w:ascii="Arial" w:hAnsi="Arial" w:eastAsia="Arial" w:cs="Arial"/>
      <w:b/>
      <w:bCs/>
      <w:i/>
      <w:iCs/>
      <w:sz w:val="22"/>
      <w:szCs w:val="22"/>
    </w:rPr>
  </w:style>
  <w:style w:type="paragraph" w:styleId="939">
    <w:name w:val="Heading 8"/>
    <w:basedOn w:val="968"/>
    <w:next w:val="968"/>
    <w:link w:val="1150"/>
    <w:uiPriority w:val="9"/>
    <w:unhideWhenUsed/>
    <w:qFormat/>
    <w:pPr>
      <w:keepLines/>
      <w:keepNext/>
      <w:spacing w:before="320" w:after="200"/>
      <w:outlineLvl w:val="7"/>
    </w:pPr>
    <w:rPr>
      <w:rFonts w:ascii="Arial" w:hAnsi="Arial" w:eastAsia="Arial" w:cs="Arial"/>
      <w:i/>
      <w:iCs/>
      <w:sz w:val="22"/>
      <w:szCs w:val="22"/>
    </w:rPr>
  </w:style>
  <w:style w:type="paragraph" w:styleId="940">
    <w:name w:val="Heading 9"/>
    <w:basedOn w:val="968"/>
    <w:next w:val="968"/>
    <w:link w:val="1151"/>
    <w:uiPriority w:val="9"/>
    <w:unhideWhenUsed/>
    <w:qFormat/>
    <w:pPr>
      <w:keepLines/>
      <w:keepNext/>
      <w:spacing w:before="320" w:after="200"/>
      <w:outlineLvl w:val="8"/>
    </w:pPr>
    <w:rPr>
      <w:rFonts w:ascii="Arial" w:hAnsi="Arial" w:eastAsia="Arial" w:cs="Arial"/>
      <w:i/>
      <w:iCs/>
      <w:sz w:val="21"/>
      <w:szCs w:val="21"/>
    </w:rPr>
  </w:style>
  <w:style w:type="character" w:styleId="941">
    <w:name w:val="Subtitle Char"/>
    <w:basedOn w:val="969"/>
    <w:link w:val="992"/>
    <w:uiPriority w:val="11"/>
    <w:rPr>
      <w:sz w:val="24"/>
      <w:szCs w:val="24"/>
    </w:rPr>
  </w:style>
  <w:style w:type="character" w:styleId="942">
    <w:name w:val="Quote Char"/>
    <w:link w:val="1154"/>
    <w:uiPriority w:val="29"/>
    <w:rPr>
      <w:i/>
    </w:rPr>
  </w:style>
  <w:style w:type="character" w:styleId="943">
    <w:name w:val="Intense Quote Char"/>
    <w:link w:val="1157"/>
    <w:uiPriority w:val="30"/>
    <w:rPr>
      <w:i/>
    </w:rPr>
  </w:style>
  <w:style w:type="paragraph" w:styleId="944">
    <w:name w:val="Caption"/>
    <w:basedOn w:val="968"/>
    <w:next w:val="968"/>
    <w:uiPriority w:val="35"/>
    <w:semiHidden/>
    <w:unhideWhenUsed/>
    <w:qFormat/>
    <w:pPr>
      <w:spacing w:line="276" w:lineRule="auto"/>
    </w:pPr>
    <w:rPr>
      <w:b/>
      <w:bCs/>
      <w:color w:val="4f81bd" w:themeColor="accent1"/>
      <w:sz w:val="18"/>
      <w:szCs w:val="18"/>
    </w:rPr>
  </w:style>
  <w:style w:type="character" w:styleId="945">
    <w:name w:val="Caption Char"/>
    <w:basedOn w:val="944"/>
    <w:link w:val="988"/>
    <w:uiPriority w:val="99"/>
  </w:style>
  <w:style w:type="table" w:styleId="946">
    <w:name w:val="Plain Table 1"/>
    <w:basedOn w:val="97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47">
    <w:name w:val="Plain Table 2"/>
    <w:basedOn w:val="97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48">
    <w:name w:val="Plain Table 3"/>
    <w:basedOn w:val="97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49">
    <w:name w:val="Plain Table 4"/>
    <w:basedOn w:val="97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50">
    <w:name w:val="Plain Table 5"/>
    <w:basedOn w:val="97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51">
    <w:name w:val="Grid Table 1 Light"/>
    <w:basedOn w:val="97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52">
    <w:name w:val="Grid Table 2"/>
    <w:basedOn w:val="97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53">
    <w:name w:val="Grid Table 3"/>
    <w:basedOn w:val="97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4">
    <w:name w:val="Grid Table 4"/>
    <w:basedOn w:val="97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55">
    <w:name w:val="Grid Table 5 Dark"/>
    <w:basedOn w:val="97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56">
    <w:name w:val="Grid Table 6 Colorful"/>
    <w:basedOn w:val="97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57">
    <w:name w:val="Grid Table 7 Colorful"/>
    <w:basedOn w:val="97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58">
    <w:name w:val="List Table 1 Light"/>
    <w:basedOn w:val="97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59">
    <w:name w:val="List Table 2"/>
    <w:basedOn w:val="97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60">
    <w:name w:val="List Table 3"/>
    <w:basedOn w:val="97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61">
    <w:name w:val="List Table 4"/>
    <w:basedOn w:val="97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62">
    <w:name w:val="List Table 5 Dark"/>
    <w:basedOn w:val="97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3">
    <w:name w:val="List Table 6 Colorful"/>
    <w:basedOn w:val="97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64">
    <w:name w:val="List Table 7 Colorful"/>
    <w:basedOn w:val="97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965">
    <w:name w:val="Footnote Text Char"/>
    <w:link w:val="993"/>
    <w:uiPriority w:val="99"/>
    <w:rPr>
      <w:sz w:val="18"/>
    </w:rPr>
  </w:style>
  <w:style w:type="character" w:styleId="966">
    <w:name w:val="Endnote Text Char"/>
    <w:link w:val="986"/>
    <w:uiPriority w:val="99"/>
    <w:rPr>
      <w:sz w:val="20"/>
    </w:rPr>
  </w:style>
  <w:style w:type="paragraph" w:styleId="967">
    <w:name w:val="TOC Heading"/>
    <w:uiPriority w:val="39"/>
    <w:unhideWhenUsed/>
  </w:style>
  <w:style w:type="paragraph" w:styleId="968" w:default="1">
    <w:name w:val="Normal"/>
    <w:uiPriority w:val="0"/>
    <w:qFormat/>
    <w:pPr>
      <w:spacing w:after="160" w:line="278" w:lineRule="auto"/>
    </w:pPr>
    <w:rPr>
      <w:rFonts w:ascii="Arial" w:hAnsi="Arial" w:eastAsia="Arial" w:cs="Arial"/>
      <w:color w:val="000000"/>
      <w:sz w:val="21"/>
      <w:szCs w:val="21"/>
      <w:lang w:val="en-US" w:eastAsia="en-US" w:bidi="ar-SA"/>
    </w:rPr>
  </w:style>
  <w:style w:type="character" w:styleId="969" w:default="1">
    <w:name w:val="Default Paragraph Font"/>
    <w:uiPriority w:val="1"/>
    <w:semiHidden/>
    <w:unhideWhenUsed/>
  </w:style>
  <w:style w:type="table" w:styleId="970" w:default="1">
    <w:name w:val="Normal Table"/>
    <w:uiPriority w:val="99"/>
    <w:semiHidden/>
    <w:unhideWhenUsed/>
    <w:qFormat/>
    <w:tblPr>
      <w:tblCellMar>
        <w:left w:w="108" w:type="dxa"/>
        <w:top w:w="0" w:type="dxa"/>
        <w:right w:w="108" w:type="dxa"/>
        <w:bottom w:w="0" w:type="dxa"/>
      </w:tblCellMar>
    </w:tblPr>
  </w:style>
  <w:style w:type="paragraph" w:styleId="971">
    <w:name w:val="toc 7"/>
    <w:basedOn w:val="968"/>
    <w:next w:val="968"/>
    <w:uiPriority w:val="39"/>
    <w:unhideWhenUsed/>
    <w:pPr>
      <w:ind w:left="1320"/>
      <w:spacing w:after="100"/>
    </w:pPr>
  </w:style>
  <w:style w:type="paragraph" w:styleId="972">
    <w:name w:val="Normal Indent"/>
    <w:basedOn w:val="968"/>
    <w:link w:val="1209"/>
    <w:uiPriority w:val="99"/>
    <w:qFormat/>
    <w:pPr>
      <w:ind w:firstLine="420"/>
      <w:jc w:val="both"/>
      <w:spacing w:after="0" w:line="240" w:lineRule="auto"/>
      <w:widowControl w:val="off"/>
    </w:pPr>
    <w:rPr>
      <w:rFonts w:ascii="Times New Roman" w:hAnsi="Times New Roman" w:eastAsia="宋体" w:cs="Times New Roman"/>
      <w:b/>
      <w:color w:val="auto"/>
      <w:position w:val="-10"/>
      <w:sz w:val="24"/>
      <w:szCs w:val="20"/>
    </w:rPr>
  </w:style>
  <w:style w:type="paragraph" w:styleId="973">
    <w:name w:val="Document Map"/>
    <w:basedOn w:val="968"/>
    <w:link w:val="1203"/>
    <w:uiPriority w:val="0"/>
    <w:qFormat/>
    <w:rPr>
      <w:rFonts w:ascii="Microsoft YaHei UI" w:eastAsia="Microsoft YaHei UI"/>
      <w:sz w:val="18"/>
      <w:szCs w:val="18"/>
    </w:rPr>
  </w:style>
  <w:style w:type="paragraph" w:styleId="974">
    <w:name w:val="annotation text"/>
    <w:basedOn w:val="968"/>
    <w:link w:val="1213"/>
    <w:uiPriority w:val="0"/>
    <w:qFormat/>
  </w:style>
  <w:style w:type="paragraph" w:styleId="975">
    <w:name w:val="Body Text"/>
    <w:basedOn w:val="968"/>
    <w:link w:val="1226"/>
    <w:uiPriority w:val="0"/>
    <w:qFormat/>
    <w:pPr>
      <w:spacing w:after="120"/>
    </w:pPr>
  </w:style>
  <w:style w:type="paragraph" w:styleId="976">
    <w:name w:val="Body Text Indent"/>
    <w:basedOn w:val="968"/>
    <w:next w:val="977"/>
    <w:uiPriority w:val="0"/>
    <w:qFormat/>
    <w:pPr>
      <w:ind w:left="420"/>
      <w:spacing w:after="120"/>
    </w:pPr>
  </w:style>
  <w:style w:type="paragraph" w:styleId="977" w:customStyle="1">
    <w:name w:val="正文 A"/>
    <w:uiPriority w:val="0"/>
    <w:qFormat/>
    <w:pPr>
      <w:jc w:val="both"/>
      <w:spacing w:after="160" w:line="278" w:lineRule="auto"/>
      <w:widowControl w:val="off"/>
      <w:framePr w:wrap="around" w:vAnchor="margin" w:hAnchor="text" w:yAlign="top"/>
    </w:pPr>
    <w:rPr>
      <w:rFonts w:ascii="Times New Roman" w:hAnsi="Times New Roman" w:eastAsia="Arial Unicode MS" w:cs="Arial Unicode MS"/>
      <w:color w:val="000000"/>
      <w:sz w:val="21"/>
      <w:szCs w:val="21"/>
      <w:lang w:val="en-US" w:eastAsia="en-US" w:bidi="ar-SA"/>
    </w:rPr>
  </w:style>
  <w:style w:type="paragraph" w:styleId="978">
    <w:name w:val="Block Text"/>
    <w:basedOn w:val="968"/>
    <w:uiPriority w:val="0"/>
    <w:qFormat/>
    <w:pPr>
      <w:ind w:left="735" w:right="-332" w:hanging="46"/>
      <w:jc w:val="both"/>
      <w:spacing w:after="0" w:line="360" w:lineRule="auto"/>
      <w:widowControl w:val="off"/>
    </w:pPr>
    <w:rPr>
      <w:rFonts w:ascii="宋体" w:hAnsi="Times New Roman" w:eastAsia="宋体" w:cs="Times New Roman"/>
      <w:bCs/>
      <w:sz w:val="24"/>
      <w:szCs w:val="20"/>
    </w:rPr>
  </w:style>
  <w:style w:type="paragraph" w:styleId="979">
    <w:name w:val="index 4"/>
    <w:basedOn w:val="968"/>
    <w:next w:val="968"/>
    <w:uiPriority w:val="99"/>
    <w:qFormat/>
    <w:pPr>
      <w:ind w:left="1260"/>
    </w:pPr>
  </w:style>
  <w:style w:type="paragraph" w:styleId="980">
    <w:name w:val="toc 5"/>
    <w:basedOn w:val="968"/>
    <w:next w:val="968"/>
    <w:uiPriority w:val="39"/>
    <w:unhideWhenUsed/>
    <w:pPr>
      <w:ind w:left="880"/>
      <w:spacing w:after="100"/>
    </w:pPr>
  </w:style>
  <w:style w:type="paragraph" w:styleId="981">
    <w:name w:val="toc 3"/>
    <w:basedOn w:val="968"/>
    <w:next w:val="968"/>
    <w:uiPriority w:val="39"/>
    <w:unhideWhenUsed/>
    <w:qFormat/>
    <w:pPr>
      <w:ind w:left="440"/>
      <w:spacing w:after="100"/>
    </w:pPr>
  </w:style>
  <w:style w:type="paragraph" w:styleId="982">
    <w:name w:val="Plain Text"/>
    <w:basedOn w:val="968"/>
    <w:link w:val="1219"/>
    <w:uiPriority w:val="0"/>
    <w:qFormat/>
    <w:rPr>
      <w:rFonts w:ascii="宋体" w:hAnsi="Courier New"/>
    </w:rPr>
  </w:style>
  <w:style w:type="paragraph" w:styleId="983">
    <w:name w:val="toc 8"/>
    <w:basedOn w:val="968"/>
    <w:next w:val="968"/>
    <w:uiPriority w:val="39"/>
    <w:unhideWhenUsed/>
    <w:pPr>
      <w:ind w:left="1540"/>
      <w:spacing w:after="100"/>
    </w:pPr>
  </w:style>
  <w:style w:type="paragraph" w:styleId="984">
    <w:name w:val="Date"/>
    <w:basedOn w:val="968"/>
    <w:next w:val="968"/>
    <w:link w:val="1218"/>
    <w:uiPriority w:val="99"/>
    <w:qFormat/>
    <w:pPr>
      <w:jc w:val="right"/>
      <w:spacing w:after="0" w:line="312" w:lineRule="atLeast"/>
      <w:widowControl w:val="off"/>
    </w:pPr>
    <w:rPr>
      <w:rFonts w:ascii="Book Antiqua" w:hAnsi="Book Antiqua" w:eastAsia="宋体" w:cs="Times New Roman"/>
      <w:color w:val="auto"/>
      <w:sz w:val="20"/>
      <w:szCs w:val="20"/>
    </w:rPr>
  </w:style>
  <w:style w:type="paragraph" w:styleId="985">
    <w:name w:val="Body Text Indent 2"/>
    <w:basedOn w:val="968"/>
    <w:uiPriority w:val="0"/>
    <w:qFormat/>
    <w:pPr>
      <w:ind w:firstLine="225"/>
      <w:spacing w:line="540" w:lineRule="exact"/>
    </w:pPr>
    <w:rPr>
      <w:rFonts w:ascii="仿宋_GB2312" w:eastAsia="仿宋_GB2312"/>
      <w:sz w:val="32"/>
    </w:rPr>
  </w:style>
  <w:style w:type="paragraph" w:styleId="986">
    <w:name w:val="endnote text"/>
    <w:basedOn w:val="968"/>
    <w:link w:val="1168"/>
    <w:uiPriority w:val="99"/>
    <w:semiHidden/>
    <w:unhideWhenUsed/>
    <w:qFormat/>
    <w:pPr>
      <w:spacing w:after="0" w:line="240" w:lineRule="auto"/>
    </w:pPr>
    <w:rPr>
      <w:sz w:val="20"/>
      <w:szCs w:val="20"/>
    </w:rPr>
  </w:style>
  <w:style w:type="paragraph" w:styleId="987">
    <w:name w:val="Balloon Text"/>
    <w:basedOn w:val="968"/>
    <w:link w:val="1202"/>
    <w:uiPriority w:val="0"/>
    <w:qFormat/>
    <w:pPr>
      <w:spacing w:after="0" w:line="240" w:lineRule="auto"/>
    </w:pPr>
    <w:rPr>
      <w:sz w:val="18"/>
      <w:szCs w:val="18"/>
    </w:rPr>
  </w:style>
  <w:style w:type="paragraph" w:styleId="988">
    <w:name w:val="Footer"/>
    <w:basedOn w:val="968"/>
    <w:uiPriority w:val="99"/>
    <w:unhideWhenUsed/>
    <w:qFormat/>
    <w:pPr>
      <w:tabs>
        <w:tab w:val="center" w:pos="4153" w:leader="none"/>
        <w:tab w:val="right" w:pos="8306" w:leader="none"/>
      </w:tabs>
    </w:pPr>
    <w:rPr>
      <w:sz w:val="18"/>
      <w:szCs w:val="18"/>
    </w:rPr>
  </w:style>
  <w:style w:type="paragraph" w:styleId="989">
    <w:name w:val="Header"/>
    <w:basedOn w:val="968"/>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990">
    <w:name w:val="toc 1"/>
    <w:basedOn w:val="968"/>
    <w:next w:val="968"/>
    <w:uiPriority w:val="0"/>
    <w:qFormat/>
  </w:style>
  <w:style w:type="paragraph" w:styleId="991">
    <w:name w:val="toc 4"/>
    <w:basedOn w:val="968"/>
    <w:next w:val="968"/>
    <w:uiPriority w:val="39"/>
    <w:unhideWhenUsed/>
    <w:qFormat/>
    <w:pPr>
      <w:ind w:left="660"/>
      <w:spacing w:after="100"/>
    </w:pPr>
  </w:style>
  <w:style w:type="paragraph" w:styleId="992">
    <w:name w:val="Subtitle"/>
    <w:basedOn w:val="968"/>
    <w:next w:val="968"/>
    <w:link w:val="1153"/>
    <w:uiPriority w:val="11"/>
    <w:qFormat/>
    <w:rPr>
      <w:color w:val="595959" w:themeColor="text1" w:themeTint="A6"/>
      <w:spacing w:val="15"/>
      <w:sz w:val="28"/>
      <w:szCs w:val="28"/>
      <w14:textFill>
        <w14:solidFill>
          <w14:schemeClr w14:val="tx1">
            <w14:lumMod w14:val="65000"/>
            <w14:lumOff w14:val="35000"/>
          </w14:schemeClr>
        </w14:solidFill>
      </w14:textFill>
    </w:rPr>
  </w:style>
  <w:style w:type="paragraph" w:styleId="993">
    <w:name w:val="footnote text"/>
    <w:basedOn w:val="968"/>
    <w:link w:val="1167"/>
    <w:uiPriority w:val="99"/>
    <w:semiHidden/>
    <w:unhideWhenUsed/>
    <w:pPr>
      <w:spacing w:after="0" w:line="240" w:lineRule="auto"/>
    </w:pPr>
    <w:rPr>
      <w:sz w:val="20"/>
      <w:szCs w:val="20"/>
    </w:rPr>
  </w:style>
  <w:style w:type="paragraph" w:styleId="994">
    <w:name w:val="toc 6"/>
    <w:basedOn w:val="968"/>
    <w:next w:val="968"/>
    <w:uiPriority w:val="39"/>
    <w:unhideWhenUsed/>
    <w:qFormat/>
    <w:pPr>
      <w:ind w:left="1100"/>
      <w:spacing w:after="100"/>
    </w:pPr>
  </w:style>
  <w:style w:type="paragraph" w:styleId="995">
    <w:name w:val="table of figures"/>
    <w:basedOn w:val="968"/>
    <w:next w:val="968"/>
    <w:uiPriority w:val="99"/>
    <w:unhideWhenUsed/>
    <w:qFormat/>
    <w:pPr>
      <w:spacing w:after="0"/>
    </w:pPr>
  </w:style>
  <w:style w:type="paragraph" w:styleId="996">
    <w:name w:val="toc 2"/>
    <w:basedOn w:val="968"/>
    <w:next w:val="968"/>
    <w:uiPriority w:val="39"/>
    <w:unhideWhenUsed/>
    <w:qFormat/>
    <w:pPr>
      <w:ind w:left="220"/>
      <w:spacing w:after="100"/>
    </w:pPr>
  </w:style>
  <w:style w:type="paragraph" w:styleId="997">
    <w:name w:val="toc 9"/>
    <w:basedOn w:val="968"/>
    <w:next w:val="968"/>
    <w:uiPriority w:val="39"/>
    <w:unhideWhenUsed/>
    <w:pPr>
      <w:ind w:left="1760"/>
      <w:spacing w:after="100"/>
    </w:pPr>
  </w:style>
  <w:style w:type="paragraph" w:styleId="998">
    <w:name w:val="Body Text 2"/>
    <w:basedOn w:val="968"/>
    <w:uiPriority w:val="0"/>
    <w:qFormat/>
    <w:pPr>
      <w:spacing w:after="120" w:line="480" w:lineRule="auto"/>
    </w:pPr>
    <w:rPr>
      <w:rFonts w:ascii="Calibri" w:hAnsi="Calibri"/>
    </w:rPr>
  </w:style>
  <w:style w:type="paragraph" w:styleId="999">
    <w:name w:val="HTML Preformatted"/>
    <w:basedOn w:val="968"/>
    <w:uiPriority w:val="0"/>
    <w:qFormat/>
    <w:pPr>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alibri" w:eastAsia="黑体" w:cs="Courier New"/>
      <w:sz w:val="20"/>
      <w:szCs w:val="20"/>
    </w:rPr>
  </w:style>
  <w:style w:type="paragraph" w:styleId="1000">
    <w:name w:val="Normal (Web)"/>
    <w:basedOn w:val="968"/>
    <w:link w:val="1200"/>
    <w:uiPriority w:val="0"/>
    <w:qFormat/>
    <w:pPr>
      <w:spacing w:before="100" w:beforeAutospacing="1" w:after="100" w:afterAutospacing="1"/>
    </w:pPr>
    <w:rPr>
      <w:rFonts w:ascii="宋体" w:cs="宋体"/>
      <w:sz w:val="24"/>
    </w:rPr>
  </w:style>
  <w:style w:type="paragraph" w:styleId="1001">
    <w:name w:val="Title"/>
    <w:basedOn w:val="968"/>
    <w:next w:val="968"/>
    <w:uiPriority w:val="10"/>
    <w:qFormat/>
    <w:pPr>
      <w:ind w:firstLine="200"/>
      <w:jc w:val="center"/>
      <w:spacing w:before="240" w:after="60" w:line="360" w:lineRule="auto"/>
      <w:widowControl w:val="off"/>
      <w:outlineLvl w:val="0"/>
    </w:pPr>
    <w:rPr>
      <w:rFonts w:ascii="Cambria" w:hAnsi="Cambria" w:eastAsia="宋体" w:cs="Times New Roman"/>
      <w:b/>
      <w:bCs/>
      <w:sz w:val="32"/>
      <w:szCs w:val="32"/>
    </w:rPr>
  </w:style>
  <w:style w:type="paragraph" w:styleId="1002">
    <w:name w:val="annotation subject"/>
    <w:basedOn w:val="974"/>
    <w:next w:val="974"/>
    <w:link w:val="1214"/>
    <w:uiPriority w:val="0"/>
    <w:qFormat/>
    <w:rPr>
      <w:b/>
      <w:bCs/>
    </w:rPr>
  </w:style>
  <w:style w:type="paragraph" w:styleId="1003">
    <w:name w:val="Body Text First Indent"/>
    <w:uiPriority w:val="0"/>
    <w:qFormat/>
    <w:pPr>
      <w:ind w:firstLine="420"/>
      <w:spacing w:after="120"/>
    </w:pPr>
    <w:rPr>
      <w:rFonts w:ascii="Times New Roman" w:hAnsi="Times New Roman" w:eastAsia="宋体" w:cs="Arial"/>
      <w:color w:val="000000"/>
      <w:sz w:val="21"/>
      <w:szCs w:val="24"/>
      <w:lang w:val="en-US" w:eastAsia="en-US" w:bidi="ar-SA"/>
    </w:rPr>
  </w:style>
  <w:style w:type="paragraph" w:styleId="1004">
    <w:name w:val="Body Text First Indent 2"/>
    <w:basedOn w:val="976"/>
    <w:next w:val="1005"/>
    <w:uiPriority w:val="0"/>
    <w:qFormat/>
    <w:pPr>
      <w:ind w:firstLine="420"/>
    </w:pPr>
    <w:rPr>
      <w:sz w:val="20"/>
      <w:szCs w:val="20"/>
    </w:rPr>
  </w:style>
  <w:style w:type="paragraph" w:styleId="1005">
    <w:name w:val="List Paragraph"/>
    <w:basedOn w:val="968"/>
    <w:uiPriority w:val="34"/>
    <w:qFormat/>
    <w:pPr>
      <w:ind w:firstLine="420"/>
    </w:pPr>
  </w:style>
  <w:style w:type="table" w:styleId="1006">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007">
    <w:name w:val="Strong"/>
    <w:basedOn w:val="969"/>
    <w:uiPriority w:val="0"/>
    <w:qFormat/>
    <w:rPr>
      <w:b/>
    </w:rPr>
  </w:style>
  <w:style w:type="character" w:styleId="1008">
    <w:name w:val="endnote reference"/>
    <w:basedOn w:val="969"/>
    <w:uiPriority w:val="99"/>
    <w:semiHidden/>
    <w:unhideWhenUsed/>
    <w:qFormat/>
    <w:rPr>
      <w:vertAlign w:val="superscript"/>
    </w:rPr>
  </w:style>
  <w:style w:type="character" w:styleId="1009">
    <w:name w:val="FollowedHyperlink"/>
    <w:basedOn w:val="969"/>
    <w:uiPriority w:val="99"/>
    <w:semiHidden/>
    <w:unhideWhenUsed/>
    <w:rPr>
      <w:color w:val="954f72" w:themeColor="followedHyperlink"/>
      <w:u w:val="single"/>
      <w14:textFill>
        <w14:solidFill>
          <w14:schemeClr w14:val="folHlink"/>
        </w14:solidFill>
      </w14:textFill>
    </w:rPr>
  </w:style>
  <w:style w:type="character" w:styleId="1010">
    <w:name w:val="Emphasis"/>
    <w:uiPriority w:val="0"/>
    <w:qFormat/>
    <w:rPr>
      <w:color w:val="cc0033"/>
    </w:rPr>
  </w:style>
  <w:style w:type="character" w:styleId="1011">
    <w:name w:val="Hyperlink"/>
    <w:basedOn w:val="969"/>
    <w:uiPriority w:val="0"/>
    <w:qFormat/>
    <w:rPr>
      <w:color w:val="0000ff"/>
      <w:u w:val="single"/>
    </w:rPr>
  </w:style>
  <w:style w:type="character" w:styleId="1012">
    <w:name w:val="annotation reference"/>
    <w:basedOn w:val="969"/>
    <w:uiPriority w:val="0"/>
    <w:qFormat/>
    <w:rPr>
      <w:sz w:val="21"/>
      <w:szCs w:val="21"/>
    </w:rPr>
  </w:style>
  <w:style w:type="character" w:styleId="1013">
    <w:name w:val="footnote reference"/>
    <w:basedOn w:val="969"/>
    <w:uiPriority w:val="99"/>
    <w:semiHidden/>
    <w:unhideWhenUsed/>
    <w:rPr>
      <w:vertAlign w:val="superscript"/>
    </w:rPr>
  </w:style>
  <w:style w:type="table" w:styleId="1014" w:customStyle="1">
    <w:name w:val="Table Grid Light"/>
    <w:basedOn w:val="970"/>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1015" w:customStyle="1">
    <w:name w:val="无格式表格 11"/>
    <w:basedOn w:val="970"/>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16" w:customStyle="1">
    <w:name w:val="无格式表格 21"/>
    <w:basedOn w:val="970"/>
    <w:uiPriority w:val="59"/>
    <w:qFormat/>
    <w:tblPr>
      <w:tblBorders>
        <w:top w:val="single" w:color="000000" w:themeColor="text1" w:sz="4" w:space="0"/>
        <w:left w:val="none" w:color="000000" w:sz="4" w:space="0"/>
        <w:bottom w:val="single" w:color="000000" w:themeColor="text1" w:sz="4" w:space="0"/>
        <w:right w:val="none" w:color="000000"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17" w:customStyle="1">
    <w:name w:val="无格式表格 31"/>
    <w:basedOn w:val="970"/>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18" w:customStyle="1">
    <w:name w:val="无格式表格 41"/>
    <w:basedOn w:val="970"/>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19" w:customStyle="1">
    <w:name w:val="无格式表格 51"/>
    <w:basedOn w:val="970"/>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020" w:customStyle="1">
    <w:name w:val="网格表 1 浅色1"/>
    <w:basedOn w:val="970"/>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021" w:customStyle="1">
    <w:name w:val="Grid Table 1 Light - Accent 1"/>
    <w:basedOn w:val="970"/>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1022" w:customStyle="1">
    <w:name w:val="Grid Table 1 Light - Accent 2"/>
    <w:basedOn w:val="970"/>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1023" w:customStyle="1">
    <w:name w:val="Grid Table 1 Light - Accent 3"/>
    <w:basedOn w:val="970"/>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1024" w:customStyle="1">
    <w:name w:val="Grid Table 1 Light - Accent 4"/>
    <w:basedOn w:val="970"/>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1025" w:customStyle="1">
    <w:name w:val="Grid Table 1 Light - Accent 5"/>
    <w:basedOn w:val="970"/>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1026" w:customStyle="1">
    <w:name w:val="Grid Table 1 Light - Accent 6"/>
    <w:basedOn w:val="970"/>
    <w:uiPriority w:val="99"/>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1027" w:customStyle="1">
    <w:name w:val="网格表 21"/>
    <w:basedOn w:val="970"/>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028" w:customStyle="1">
    <w:name w:val="Grid Table 2 - Accent 1"/>
    <w:basedOn w:val="970"/>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1029" w:customStyle="1">
    <w:name w:val="Grid Table 2 - Accent 2"/>
    <w:basedOn w:val="970"/>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1030" w:customStyle="1">
    <w:name w:val="Grid Table 2 - Accent 3"/>
    <w:basedOn w:val="970"/>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1031" w:customStyle="1">
    <w:name w:val="Grid Table 2 - Accent 4"/>
    <w:basedOn w:val="970"/>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1032" w:customStyle="1">
    <w:name w:val="Grid Table 2 - Accent 5"/>
    <w:basedOn w:val="970"/>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1033" w:customStyle="1">
    <w:name w:val="Grid Table 2 - Accent 6"/>
    <w:basedOn w:val="970"/>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1034" w:customStyle="1">
    <w:name w:val="网格表 31"/>
    <w:basedOn w:val="970"/>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35" w:customStyle="1">
    <w:name w:val="Grid Table 3 - Accent 1"/>
    <w:basedOn w:val="970"/>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36" w:customStyle="1">
    <w:name w:val="Grid Table 3 - Accent 2"/>
    <w:basedOn w:val="970"/>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37" w:customStyle="1">
    <w:name w:val="Grid Table 3 - Accent 3"/>
    <w:basedOn w:val="970"/>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38" w:customStyle="1">
    <w:name w:val="Grid Table 3 - Accent 4"/>
    <w:basedOn w:val="970"/>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39" w:customStyle="1">
    <w:name w:val="Grid Table 3 - Accent 5"/>
    <w:basedOn w:val="970"/>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40" w:customStyle="1">
    <w:name w:val="Grid Table 3 - Accent 6"/>
    <w:basedOn w:val="970"/>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41" w:customStyle="1">
    <w:name w:val="网格表 41"/>
    <w:basedOn w:val="970"/>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42" w:customStyle="1">
    <w:name w:val="Grid Table 4 - Accent 1"/>
    <w:basedOn w:val="970"/>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1043" w:customStyle="1">
    <w:name w:val="Grid Table 4 - Accent 2"/>
    <w:basedOn w:val="970"/>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1044" w:customStyle="1">
    <w:name w:val="Grid Table 4 - Accent 3"/>
    <w:basedOn w:val="970"/>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1045" w:customStyle="1">
    <w:name w:val="Grid Table 4 - Accent 4"/>
    <w:basedOn w:val="970"/>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1046" w:customStyle="1">
    <w:name w:val="Grid Table 4 - Accent 5"/>
    <w:basedOn w:val="970"/>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1047" w:customStyle="1">
    <w:name w:val="Grid Table 4 - Accent 6"/>
    <w:basedOn w:val="970"/>
    <w:uiPriority w:val="59"/>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1048" w:customStyle="1">
    <w:name w:val="网格表 5 深色1"/>
    <w:basedOn w:val="97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049" w:customStyle="1">
    <w:name w:val="Grid Table 5 Dark- Accent 1"/>
    <w:basedOn w:val="97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1050" w:customStyle="1">
    <w:name w:val="Grid Table 5 Dark - Accent 2"/>
    <w:basedOn w:val="97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1051" w:customStyle="1">
    <w:name w:val="Grid Table 5 Dark - Accent 3"/>
    <w:basedOn w:val="97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1052" w:customStyle="1">
    <w:name w:val="Grid Table 5 Dark- Accent 4"/>
    <w:basedOn w:val="97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1053" w:customStyle="1">
    <w:name w:val="Grid Table 5 Dark - Accent 5"/>
    <w:basedOn w:val="970"/>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1054" w:customStyle="1">
    <w:name w:val="Grid Table 5 Dark - Accent 6"/>
    <w:basedOn w:val="970"/>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1055" w:customStyle="1">
    <w:name w:val="网格表 6 彩色1"/>
    <w:basedOn w:val="970"/>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056" w:customStyle="1">
    <w:name w:val="Grid Table 6 Colorful - Accent 1"/>
    <w:basedOn w:val="970"/>
    <w:uiPriority w:val="99"/>
    <w:qFormat/>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1057" w:customStyle="1">
    <w:name w:val="Grid Table 6 Colorful - Accent 2"/>
    <w:basedOn w:val="970"/>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1058" w:customStyle="1">
    <w:name w:val="Grid Table 6 Colorful - Accent 3"/>
    <w:basedOn w:val="970"/>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1059" w:customStyle="1">
    <w:name w:val="Grid Table 6 Colorful - Accent 4"/>
    <w:basedOn w:val="970"/>
    <w:uiPriority w:val="99"/>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1060" w:customStyle="1">
    <w:name w:val="Grid Table 6 Colorful - Accent 5"/>
    <w:basedOn w:val="970"/>
    <w:uiPriority w:val="99"/>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1061" w:customStyle="1">
    <w:name w:val="Grid Table 6 Colorful - Accent 6"/>
    <w:basedOn w:val="970"/>
    <w:uiPriority w:val="99"/>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1062" w:customStyle="1">
    <w:name w:val="网格表 7 彩色1"/>
    <w:basedOn w:val="970"/>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63" w:customStyle="1">
    <w:name w:val="Grid Table 7 Colorful - Accent 1"/>
    <w:basedOn w:val="970"/>
    <w:uiPriority w:val="99"/>
    <w:qFormat/>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1064" w:customStyle="1">
    <w:name w:val="Grid Table 7 Colorful - Accent 2"/>
    <w:basedOn w:val="970"/>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1065" w:customStyle="1">
    <w:name w:val="Grid Table 7 Colorful - Accent 3"/>
    <w:basedOn w:val="970"/>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1066" w:customStyle="1">
    <w:name w:val="Grid Table 7 Colorful - Accent 4"/>
    <w:basedOn w:val="970"/>
    <w:uiPriority w:val="99"/>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067" w:customStyle="1">
    <w:name w:val="Grid Table 7 Colorful - Accent 5"/>
    <w:basedOn w:val="970"/>
    <w:uiPriority w:val="99"/>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1068" w:customStyle="1">
    <w:name w:val="Grid Table 7 Colorful - Accent 6"/>
    <w:basedOn w:val="970"/>
    <w:uiPriority w:val="99"/>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1069" w:customStyle="1">
    <w:name w:val="清单表 1 浅色1"/>
    <w:basedOn w:val="970"/>
    <w:uiPriority w:val="99"/>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70" w:customStyle="1">
    <w:name w:val="List Table 1 Light - Accent 1"/>
    <w:basedOn w:val="970"/>
    <w:uiPriority w:val="99"/>
    <w:qFormat/>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1071" w:customStyle="1">
    <w:name w:val="List Table 1 Light - Accent 2"/>
    <w:basedOn w:val="970"/>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1072" w:customStyle="1">
    <w:name w:val="List Table 1 Light - Accent 3"/>
    <w:basedOn w:val="970"/>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1073" w:customStyle="1">
    <w:name w:val="List Table 1 Light - Accent 4"/>
    <w:basedOn w:val="970"/>
    <w:uiPriority w:val="99"/>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1074" w:customStyle="1">
    <w:name w:val="List Table 1 Light - Accent 5"/>
    <w:basedOn w:val="970"/>
    <w:uiPriority w:val="99"/>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1075" w:customStyle="1">
    <w:name w:val="List Table 1 Light - Accent 6"/>
    <w:basedOn w:val="970"/>
    <w:uiPriority w:val="99"/>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1076" w:customStyle="1">
    <w:name w:val="清单表 21"/>
    <w:basedOn w:val="970"/>
    <w:uiPriority w:val="99"/>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77" w:customStyle="1">
    <w:name w:val="List Table 2 - Accent 1"/>
    <w:basedOn w:val="970"/>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1078" w:customStyle="1">
    <w:name w:val="List Table 2 - Accent 2"/>
    <w:basedOn w:val="970"/>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1079" w:customStyle="1">
    <w:name w:val="List Table 2 - Accent 3"/>
    <w:basedOn w:val="970"/>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1080" w:customStyle="1">
    <w:name w:val="List Table 2 - Accent 4"/>
    <w:basedOn w:val="970"/>
    <w:uiPriority w:val="99"/>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1081" w:customStyle="1">
    <w:name w:val="List Table 2 - Accent 5"/>
    <w:basedOn w:val="970"/>
    <w:uiPriority w:val="99"/>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1082" w:customStyle="1">
    <w:name w:val="List Table 2 - Accent 6"/>
    <w:basedOn w:val="970"/>
    <w:uiPriority w:val="99"/>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1083" w:customStyle="1">
    <w:name w:val="清单表 31"/>
    <w:basedOn w:val="970"/>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84" w:customStyle="1">
    <w:name w:val="List Table 3 - Accent 1"/>
    <w:basedOn w:val="970"/>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1085" w:customStyle="1">
    <w:name w:val="List Table 3 - Accent 2"/>
    <w:basedOn w:val="970"/>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1086" w:customStyle="1">
    <w:name w:val="List Table 3 - Accent 3"/>
    <w:basedOn w:val="970"/>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1087" w:customStyle="1">
    <w:name w:val="List Table 3 - Accent 4"/>
    <w:basedOn w:val="970"/>
    <w:uiPriority w:val="99"/>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1088" w:customStyle="1">
    <w:name w:val="List Table 3 - Accent 5"/>
    <w:basedOn w:val="970"/>
    <w:uiPriority w:val="99"/>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1089" w:customStyle="1">
    <w:name w:val="List Table 3 - Accent 6"/>
    <w:basedOn w:val="970"/>
    <w:uiPriority w:val="99"/>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1090" w:customStyle="1">
    <w:name w:val="清单表 41"/>
    <w:basedOn w:val="970"/>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91" w:customStyle="1">
    <w:name w:val="List Table 4 - Accent 1"/>
    <w:basedOn w:val="970"/>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1092" w:customStyle="1">
    <w:name w:val="List Table 4 - Accent 2"/>
    <w:basedOn w:val="970"/>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1093" w:customStyle="1">
    <w:name w:val="List Table 4 - Accent 3"/>
    <w:basedOn w:val="970"/>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1094" w:customStyle="1">
    <w:name w:val="List Table 4 - Accent 4"/>
    <w:basedOn w:val="970"/>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1095" w:customStyle="1">
    <w:name w:val="List Table 4 - Accent 5"/>
    <w:basedOn w:val="970"/>
    <w:uiPriority w:val="99"/>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1096" w:customStyle="1">
    <w:name w:val="List Table 4 - Accent 6"/>
    <w:basedOn w:val="970"/>
    <w:uiPriority w:val="99"/>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1097" w:customStyle="1">
    <w:name w:val="清单表 5 深色1"/>
    <w:basedOn w:val="970"/>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98" w:customStyle="1">
    <w:name w:val="List Table 5 Dark - Accent 1"/>
    <w:basedOn w:val="970"/>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99" w:customStyle="1">
    <w:name w:val="List Table 5 Dark - Accent 2"/>
    <w:basedOn w:val="970"/>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00" w:customStyle="1">
    <w:name w:val="List Table 5 Dark - Accent 3"/>
    <w:basedOn w:val="970"/>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01" w:customStyle="1">
    <w:name w:val="List Table 5 Dark - Accent 4"/>
    <w:basedOn w:val="970"/>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02" w:customStyle="1">
    <w:name w:val="List Table 5 Dark - Accent 5"/>
    <w:basedOn w:val="970"/>
    <w:uiPriority w:val="99"/>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03" w:customStyle="1">
    <w:name w:val="List Table 5 Dark - Accent 6"/>
    <w:basedOn w:val="970"/>
    <w:uiPriority w:val="99"/>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04" w:customStyle="1">
    <w:name w:val="清单表 6 彩色1"/>
    <w:basedOn w:val="970"/>
    <w:uiPriority w:val="99"/>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105" w:customStyle="1">
    <w:name w:val="List Table 6 Colorful - Accent 1"/>
    <w:basedOn w:val="970"/>
    <w:uiPriority w:val="99"/>
    <w:qFormat/>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1106" w:customStyle="1">
    <w:name w:val="List Table 6 Colorful - Accent 2"/>
    <w:basedOn w:val="970"/>
    <w:uiPriority w:val="99"/>
    <w:qFormat/>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1107" w:customStyle="1">
    <w:name w:val="List Table 6 Colorful - Accent 3"/>
    <w:basedOn w:val="970"/>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1108" w:customStyle="1">
    <w:name w:val="List Table 6 Colorful - Accent 4"/>
    <w:basedOn w:val="970"/>
    <w:uiPriority w:val="99"/>
    <w:qFormat/>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1109" w:customStyle="1">
    <w:name w:val="List Table 6 Colorful - Accent 5"/>
    <w:basedOn w:val="970"/>
    <w:uiPriority w:val="99"/>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1110" w:customStyle="1">
    <w:name w:val="List Table 6 Colorful - Accent 6"/>
    <w:basedOn w:val="970"/>
    <w:uiPriority w:val="99"/>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1111" w:customStyle="1">
    <w:name w:val="清单表 7 彩色1"/>
    <w:basedOn w:val="970"/>
    <w:uiPriority w:val="99"/>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112" w:customStyle="1">
    <w:name w:val="List Table 7 Colorful - Accent 1"/>
    <w:basedOn w:val="970"/>
    <w:uiPriority w:val="99"/>
    <w:qFormat/>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1113" w:customStyle="1">
    <w:name w:val="List Table 7 Colorful - Accent 2"/>
    <w:basedOn w:val="970"/>
    <w:uiPriority w:val="99"/>
    <w:qFormat/>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1114" w:customStyle="1">
    <w:name w:val="List Table 7 Colorful - Accent 3"/>
    <w:basedOn w:val="970"/>
    <w:uiPriority w:val="99"/>
    <w:qFormat/>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1115" w:customStyle="1">
    <w:name w:val="List Table 7 Colorful - Accent 4"/>
    <w:basedOn w:val="970"/>
    <w:uiPriority w:val="99"/>
    <w:qFormat/>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116" w:customStyle="1">
    <w:name w:val="List Table 7 Colorful - Accent 5"/>
    <w:basedOn w:val="970"/>
    <w:uiPriority w:val="99"/>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1117" w:customStyle="1">
    <w:name w:val="List Table 7 Colorful - Accent 6"/>
    <w:basedOn w:val="970"/>
    <w:uiPriority w:val="99"/>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1118" w:customStyle="1">
    <w:name w:val="Lined - Accent"/>
    <w:basedOn w:val="970"/>
    <w:uiPriority w:val="99"/>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19" w:customStyle="1">
    <w:name w:val="Lined - Accent 1"/>
    <w:basedOn w:val="97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1120" w:customStyle="1">
    <w:name w:val="Lined - Accent 2"/>
    <w:basedOn w:val="97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121" w:customStyle="1">
    <w:name w:val="Lined - Accent 3"/>
    <w:basedOn w:val="97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122" w:customStyle="1">
    <w:name w:val="Lined - Accent 4"/>
    <w:basedOn w:val="97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123" w:customStyle="1">
    <w:name w:val="Lined - Accent 5"/>
    <w:basedOn w:val="970"/>
    <w:uiPriority w:val="99"/>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124" w:customStyle="1">
    <w:name w:val="Lined - Accent 6"/>
    <w:basedOn w:val="970"/>
    <w:uiPriority w:val="99"/>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125" w:customStyle="1">
    <w:name w:val="Bordered &amp; Lined - Accent"/>
    <w:basedOn w:val="970"/>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26" w:customStyle="1">
    <w:name w:val="Bordered &amp; Lined - Accent 1"/>
    <w:basedOn w:val="970"/>
    <w:uiPriority w:val="99"/>
    <w:qFormat/>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1127" w:customStyle="1">
    <w:name w:val="Bordered &amp; Lined - Accent 2"/>
    <w:basedOn w:val="970"/>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128" w:customStyle="1">
    <w:name w:val="Bordered &amp; Lined - Accent 3"/>
    <w:basedOn w:val="970"/>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129" w:customStyle="1">
    <w:name w:val="Bordered &amp; Lined - Accent 4"/>
    <w:basedOn w:val="970"/>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130" w:customStyle="1">
    <w:name w:val="Bordered &amp; Lined - Accent 5"/>
    <w:basedOn w:val="970"/>
    <w:uiPriority w:val="99"/>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131" w:customStyle="1">
    <w:name w:val="Bordered &amp; Lined - Accent 6"/>
    <w:basedOn w:val="970"/>
    <w:uiPriority w:val="99"/>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132" w:customStyle="1">
    <w:name w:val="Bordered"/>
    <w:basedOn w:val="970"/>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133" w:customStyle="1">
    <w:name w:val="Bordered - Accent 1"/>
    <w:basedOn w:val="970"/>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1134" w:customStyle="1">
    <w:name w:val="Bordered - Accent 2"/>
    <w:basedOn w:val="970"/>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1135" w:customStyle="1">
    <w:name w:val="Bordered - Accent 3"/>
    <w:basedOn w:val="970"/>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1136" w:customStyle="1">
    <w:name w:val="Bordered - Accent 4"/>
    <w:basedOn w:val="970"/>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1137" w:customStyle="1">
    <w:name w:val="Bordered - Accent 5"/>
    <w:basedOn w:val="970"/>
    <w:uiPriority w:val="99"/>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1138" w:customStyle="1">
    <w:name w:val="Bordered - Accent 6"/>
    <w:basedOn w:val="970"/>
    <w:uiPriority w:val="99"/>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paragraph" w:styleId="1139" w:customStyle="1">
    <w:name w:val="标题 61"/>
    <w:basedOn w:val="968"/>
    <w:next w:val="968"/>
    <w:link w:val="1148"/>
    <w:uiPriority w:val="9"/>
    <w:unhideWhenUsed/>
    <w:qFormat/>
    <w:pPr>
      <w:keepLines/>
      <w:keepNext/>
      <w:spacing w:before="40" w:after="0"/>
      <w:outlineLvl w:val="5"/>
    </w:pPr>
    <w:rPr>
      <w:i/>
      <w:iCs/>
      <w:color w:val="595959" w:themeColor="text1" w:themeTint="A6"/>
      <w14:textFill>
        <w14:solidFill>
          <w14:schemeClr w14:val="tx1">
            <w14:lumMod w14:val="65000"/>
            <w14:lumOff w14:val="35000"/>
          </w14:schemeClr>
        </w14:solidFill>
      </w14:textFill>
    </w:rPr>
  </w:style>
  <w:style w:type="paragraph" w:styleId="1140" w:customStyle="1">
    <w:name w:val="标题 71"/>
    <w:basedOn w:val="968"/>
    <w:next w:val="968"/>
    <w:link w:val="1149"/>
    <w:uiPriority w:val="9"/>
    <w:unhideWhenUsed/>
    <w:qFormat/>
    <w:pPr>
      <w:keepLines/>
      <w:keepNext/>
      <w:spacing w:before="40" w:after="0"/>
      <w:outlineLvl w:val="6"/>
    </w:pPr>
    <w:rPr>
      <w:color w:val="595959" w:themeColor="text1" w:themeTint="A6"/>
      <w14:textFill>
        <w14:solidFill>
          <w14:schemeClr w14:val="tx1">
            <w14:lumMod w14:val="65000"/>
            <w14:lumOff w14:val="35000"/>
          </w14:schemeClr>
        </w14:solidFill>
      </w14:textFill>
    </w:rPr>
  </w:style>
  <w:style w:type="paragraph" w:styleId="1141" w:customStyle="1">
    <w:name w:val="标题 81"/>
    <w:basedOn w:val="968"/>
    <w:next w:val="968"/>
    <w:link w:val="1150"/>
    <w:uiPriority w:val="9"/>
    <w:unhideWhenUsed/>
    <w:qFormat/>
    <w:pPr>
      <w:keepLines/>
      <w:keepNext/>
      <w:spacing w:after="0"/>
      <w:outlineLvl w:val="7"/>
    </w:pPr>
    <w:rPr>
      <w:i/>
      <w:iCs/>
      <w:color w:val="262626" w:themeColor="text1" w:themeTint="D9"/>
      <w14:textFill>
        <w14:solidFill>
          <w14:schemeClr w14:val="tx1">
            <w14:lumMod w14:val="85000"/>
            <w14:lumOff w14:val="15000"/>
          </w14:schemeClr>
        </w14:solidFill>
      </w14:textFill>
    </w:rPr>
  </w:style>
  <w:style w:type="paragraph" w:styleId="1142" w:customStyle="1">
    <w:name w:val="标题 91"/>
    <w:basedOn w:val="968"/>
    <w:next w:val="968"/>
    <w:link w:val="1151"/>
    <w:uiPriority w:val="9"/>
    <w:unhideWhenUsed/>
    <w:qFormat/>
    <w:pPr>
      <w:keepLines/>
      <w:keepNext/>
      <w:spacing w:after="0"/>
      <w:outlineLvl w:val="8"/>
    </w:pPr>
    <w:rPr>
      <w:i/>
      <w:iCs/>
      <w:color w:val="262626" w:themeColor="text1" w:themeTint="D9"/>
      <w14:textFill>
        <w14:solidFill>
          <w14:schemeClr w14:val="tx1">
            <w14:lumMod w14:val="85000"/>
            <w14:lumOff w14:val="15000"/>
          </w14:schemeClr>
        </w14:solidFill>
      </w14:textFill>
    </w:rPr>
  </w:style>
  <w:style w:type="character" w:styleId="1143" w:customStyle="1">
    <w:name w:val="Heading 1 Char"/>
    <w:basedOn w:val="969"/>
    <w:uiPriority w:val="9"/>
    <w:qFormat/>
    <w:rPr>
      <w:rFonts w:ascii="Arial" w:hAnsi="Arial" w:eastAsia="Arial" w:cs="Arial"/>
      <w:color w:val="2e75b6" w:themeColor="accent1" w:themeShade="BF"/>
      <w:sz w:val="40"/>
      <w:szCs w:val="40"/>
    </w:rPr>
  </w:style>
  <w:style w:type="character" w:styleId="1144" w:customStyle="1">
    <w:name w:val="Heading 2 Char"/>
    <w:basedOn w:val="969"/>
    <w:uiPriority w:val="9"/>
    <w:rPr>
      <w:rFonts w:ascii="Arial" w:hAnsi="Arial" w:eastAsia="Arial" w:cs="Arial"/>
      <w:color w:val="2e75b6" w:themeColor="accent1" w:themeShade="BF"/>
      <w:sz w:val="32"/>
      <w:szCs w:val="32"/>
    </w:rPr>
  </w:style>
  <w:style w:type="character" w:styleId="1145" w:customStyle="1">
    <w:name w:val="Heading 3 Char"/>
    <w:basedOn w:val="969"/>
    <w:uiPriority w:val="9"/>
    <w:rPr>
      <w:rFonts w:ascii="Arial" w:hAnsi="Arial" w:eastAsia="Arial" w:cs="Arial"/>
      <w:color w:val="2e75b6" w:themeColor="accent1" w:themeShade="BF"/>
      <w:sz w:val="28"/>
      <w:szCs w:val="28"/>
    </w:rPr>
  </w:style>
  <w:style w:type="character" w:styleId="1146" w:customStyle="1">
    <w:name w:val="Heading 4 Char"/>
    <w:basedOn w:val="969"/>
    <w:uiPriority w:val="9"/>
    <w:rPr>
      <w:rFonts w:ascii="Arial" w:hAnsi="Arial" w:eastAsia="Arial" w:cs="Arial"/>
      <w:i/>
      <w:iCs/>
      <w:color w:val="2e75b6" w:themeColor="accent1" w:themeShade="BF"/>
    </w:rPr>
  </w:style>
  <w:style w:type="character" w:styleId="1147" w:customStyle="1">
    <w:name w:val="Heading 5 Char"/>
    <w:basedOn w:val="969"/>
    <w:uiPriority w:val="9"/>
    <w:qFormat/>
    <w:rPr>
      <w:rFonts w:ascii="Arial" w:hAnsi="Arial" w:eastAsia="Arial" w:cs="Arial"/>
      <w:color w:val="2e75b6" w:themeColor="accent1" w:themeShade="BF"/>
    </w:rPr>
  </w:style>
  <w:style w:type="character" w:styleId="1148" w:customStyle="1">
    <w:name w:val="Heading 6 Char"/>
    <w:basedOn w:val="969"/>
    <w:link w:val="1139"/>
    <w:uiPriority w:val="9"/>
    <w:qFormat/>
    <w:rPr>
      <w:rFonts w:ascii="Arial" w:hAnsi="Arial" w:eastAsia="Arial" w:cs="Arial"/>
      <w:i/>
      <w:iCs/>
      <w:color w:val="595959" w:themeColor="text1" w:themeTint="A6"/>
      <w14:textFill>
        <w14:solidFill>
          <w14:schemeClr w14:val="tx1">
            <w14:lumMod w14:val="65000"/>
            <w14:lumOff w14:val="35000"/>
          </w14:schemeClr>
        </w14:solidFill>
      </w14:textFill>
    </w:rPr>
  </w:style>
  <w:style w:type="character" w:styleId="1149" w:customStyle="1">
    <w:name w:val="Heading 7 Char"/>
    <w:basedOn w:val="969"/>
    <w:link w:val="1140"/>
    <w:uiPriority w:val="9"/>
    <w:qFormat/>
    <w:rPr>
      <w:rFonts w:ascii="Arial" w:hAnsi="Arial" w:eastAsia="Arial" w:cs="Arial"/>
      <w:color w:val="595959" w:themeColor="text1" w:themeTint="A6"/>
      <w14:textFill>
        <w14:solidFill>
          <w14:schemeClr w14:val="tx1">
            <w14:lumMod w14:val="65000"/>
            <w14:lumOff w14:val="35000"/>
          </w14:schemeClr>
        </w14:solidFill>
      </w14:textFill>
    </w:rPr>
  </w:style>
  <w:style w:type="character" w:styleId="1150" w:customStyle="1">
    <w:name w:val="Heading 8 Char"/>
    <w:basedOn w:val="969"/>
    <w:link w:val="1141"/>
    <w:uiPriority w:val="9"/>
    <w:qFormat/>
    <w:rPr>
      <w:rFonts w:ascii="Arial" w:hAnsi="Arial" w:eastAsia="Arial" w:cs="Arial"/>
      <w:i/>
      <w:iCs/>
      <w:color w:val="262626" w:themeColor="text1" w:themeTint="D9"/>
      <w14:textFill>
        <w14:solidFill>
          <w14:schemeClr w14:val="tx1">
            <w14:lumMod w14:val="85000"/>
            <w14:lumOff w14:val="15000"/>
          </w14:schemeClr>
        </w14:solidFill>
      </w14:textFill>
    </w:rPr>
  </w:style>
  <w:style w:type="character" w:styleId="1151" w:customStyle="1">
    <w:name w:val="Heading 9 Char"/>
    <w:basedOn w:val="969"/>
    <w:link w:val="1142"/>
    <w:uiPriority w:val="9"/>
    <w:qFormat/>
    <w:rPr>
      <w:rFonts w:ascii="Arial" w:hAnsi="Arial" w:eastAsia="Arial" w:cs="Arial"/>
      <w:i/>
      <w:iCs/>
      <w:color w:val="262626" w:themeColor="text1" w:themeTint="D9"/>
      <w14:textFill>
        <w14:solidFill>
          <w14:schemeClr w14:val="tx1">
            <w14:lumMod w14:val="85000"/>
            <w14:lumOff w14:val="15000"/>
          </w14:schemeClr>
        </w14:solidFill>
      </w14:textFill>
    </w:rPr>
  </w:style>
  <w:style w:type="character" w:styleId="1152" w:customStyle="1">
    <w:name w:val="Title Char"/>
    <w:basedOn w:val="969"/>
    <w:uiPriority w:val="10"/>
    <w:qFormat/>
    <w:rPr>
      <w:rFonts w:ascii="Arial" w:hAnsi="Arial" w:eastAsia="Arial" w:cs="Arial"/>
      <w:spacing w:val="-10"/>
      <w:sz w:val="56"/>
      <w:szCs w:val="56"/>
    </w:rPr>
  </w:style>
  <w:style w:type="character" w:styleId="1153" w:customStyle="1">
    <w:name w:val="副标题 字符"/>
    <w:basedOn w:val="969"/>
    <w:link w:val="992"/>
    <w:uiPriority w:val="11"/>
    <w:qFormat/>
    <w:rPr>
      <w:color w:val="595959" w:themeColor="text1" w:themeTint="A6"/>
      <w:spacing w:val="15"/>
      <w:sz w:val="28"/>
      <w:szCs w:val="28"/>
      <w14:textFill>
        <w14:solidFill>
          <w14:schemeClr w14:val="tx1">
            <w14:lumMod w14:val="65000"/>
            <w14:lumOff w14:val="35000"/>
          </w14:schemeClr>
        </w14:solidFill>
      </w14:textFill>
    </w:rPr>
  </w:style>
  <w:style w:type="paragraph" w:styleId="1154">
    <w:name w:val="Quote"/>
    <w:basedOn w:val="968"/>
    <w:next w:val="968"/>
    <w:link w:val="1155"/>
    <w:uiPriority w:val="29"/>
    <w:qFormat/>
    <w:pPr>
      <w:jc w:val="center"/>
      <w:spacing w:before="160"/>
    </w:pPr>
    <w:rPr>
      <w:i/>
      <w:iCs/>
      <w:color w:val="404040" w:themeColor="text1" w:themeTint="BF"/>
      <w14:textFill>
        <w14:solidFill>
          <w14:schemeClr w14:val="tx1">
            <w14:lumMod w14:val="75000"/>
            <w14:lumOff w14:val="25000"/>
          </w14:schemeClr>
        </w14:solidFill>
      </w14:textFill>
    </w:rPr>
  </w:style>
  <w:style w:type="character" w:styleId="1155" w:customStyle="1">
    <w:name w:val="引用 字符"/>
    <w:basedOn w:val="969"/>
    <w:link w:val="1154"/>
    <w:uiPriority w:val="29"/>
    <w:qFormat/>
    <w:rPr>
      <w:i/>
      <w:iCs/>
      <w:color w:val="404040" w:themeColor="text1" w:themeTint="BF"/>
      <w14:textFill>
        <w14:solidFill>
          <w14:schemeClr w14:val="tx1">
            <w14:lumMod w14:val="75000"/>
            <w14:lumOff w14:val="25000"/>
          </w14:schemeClr>
        </w14:solidFill>
      </w14:textFill>
    </w:rPr>
  </w:style>
  <w:style w:type="character" w:styleId="1156" w:customStyle="1">
    <w:name w:val="明显强调1"/>
    <w:basedOn w:val="969"/>
    <w:uiPriority w:val="21"/>
    <w:qFormat/>
    <w:rPr>
      <w:i/>
      <w:iCs/>
      <w:color w:val="2e75b6" w:themeColor="accent1" w:themeShade="BF"/>
    </w:rPr>
  </w:style>
  <w:style w:type="paragraph" w:styleId="1157">
    <w:name w:val="Intense Quote"/>
    <w:basedOn w:val="968"/>
    <w:next w:val="968"/>
    <w:link w:val="1158"/>
    <w:uiPriority w:val="30"/>
    <w:qFormat/>
    <w:pPr>
      <w:ind w:left="864" w:right="864"/>
      <w:jc w:val="center"/>
      <w:spacing w:before="360" w:after="360"/>
      <w:pBdr>
        <w:top w:val="single" w:color="2E75B5" w:themeColor="accent1" w:themeShade="BF" w:sz="4" w:space="10"/>
        <w:bottom w:val="single" w:color="2E75B5" w:themeColor="accent1" w:themeShade="BF" w:sz="4" w:space="10"/>
      </w:pBdr>
    </w:pPr>
    <w:rPr>
      <w:i/>
      <w:iCs/>
      <w:color w:val="2e75b6" w:themeColor="accent1" w:themeShade="BF"/>
    </w:rPr>
  </w:style>
  <w:style w:type="character" w:styleId="1158" w:customStyle="1">
    <w:name w:val="明显引用 字符"/>
    <w:basedOn w:val="969"/>
    <w:link w:val="1157"/>
    <w:uiPriority w:val="30"/>
    <w:qFormat/>
    <w:rPr>
      <w:i/>
      <w:iCs/>
      <w:color w:val="2e75b6" w:themeColor="accent1" w:themeShade="BF"/>
    </w:rPr>
  </w:style>
  <w:style w:type="character" w:styleId="1159" w:customStyle="1">
    <w:name w:val="明显参考1"/>
    <w:basedOn w:val="969"/>
    <w:uiPriority w:val="32"/>
    <w:qFormat/>
    <w:rPr>
      <w:b/>
      <w:bCs/>
      <w:smallCaps/>
      <w:color w:val="2e75b6" w:themeColor="accent1" w:themeShade="BF"/>
      <w:spacing w:val="5"/>
    </w:rPr>
  </w:style>
  <w:style w:type="paragraph" w:styleId="1160">
    <w:name w:val="No Spacing"/>
    <w:basedOn w:val="968"/>
    <w:uiPriority w:val="1"/>
    <w:qFormat/>
    <w:pPr>
      <w:spacing w:after="0" w:line="240" w:lineRule="auto"/>
    </w:pPr>
  </w:style>
  <w:style w:type="character" w:styleId="1161" w:customStyle="1">
    <w:name w:val="不明显强调1"/>
    <w:basedOn w:val="969"/>
    <w:uiPriority w:val="19"/>
    <w:qFormat/>
    <w:rPr>
      <w:i/>
      <w:iCs/>
      <w:color w:val="404040" w:themeColor="text1" w:themeTint="BF"/>
      <w14:textFill>
        <w14:solidFill>
          <w14:schemeClr w14:val="tx1">
            <w14:lumMod w14:val="75000"/>
            <w14:lumOff w14:val="25000"/>
          </w14:schemeClr>
        </w14:solidFill>
      </w14:textFill>
    </w:rPr>
  </w:style>
  <w:style w:type="character" w:styleId="1162" w:customStyle="1">
    <w:name w:val="不明显参考1"/>
    <w:basedOn w:val="969"/>
    <w:uiPriority w:val="31"/>
    <w:qFormat/>
    <w:rPr>
      <w:smallCaps/>
      <w:color w:val="595959" w:themeColor="text1" w:themeTint="A6"/>
      <w14:textFill>
        <w14:solidFill>
          <w14:schemeClr w14:val="tx1">
            <w14:lumMod w14:val="65000"/>
            <w14:lumOff w14:val="35000"/>
          </w14:schemeClr>
        </w14:solidFill>
      </w14:textFill>
    </w:rPr>
  </w:style>
  <w:style w:type="character" w:styleId="1163" w:customStyle="1">
    <w:name w:val="书籍标题1"/>
    <w:basedOn w:val="969"/>
    <w:uiPriority w:val="33"/>
    <w:qFormat/>
    <w:rPr>
      <w:b/>
      <w:bCs/>
      <w:i/>
      <w:iCs/>
      <w:spacing w:val="5"/>
    </w:rPr>
  </w:style>
  <w:style w:type="character" w:styleId="1164" w:customStyle="1">
    <w:name w:val="Header Char"/>
    <w:basedOn w:val="969"/>
    <w:uiPriority w:val="99"/>
    <w:qFormat/>
  </w:style>
  <w:style w:type="character" w:styleId="1165" w:customStyle="1">
    <w:name w:val="Footer Char"/>
    <w:basedOn w:val="969"/>
    <w:uiPriority w:val="99"/>
    <w:qFormat/>
  </w:style>
  <w:style w:type="paragraph" w:styleId="1166" w:customStyle="1">
    <w:name w:val="题注1"/>
    <w:basedOn w:val="968"/>
    <w:next w:val="968"/>
    <w:uiPriority w:val="35"/>
    <w:unhideWhenUsed/>
    <w:qFormat/>
    <w:pPr>
      <w:spacing w:after="200" w:line="240" w:lineRule="auto"/>
    </w:pPr>
    <w:rPr>
      <w:i/>
      <w:iCs/>
      <w:color w:val="44546a" w:themeColor="text2"/>
      <w:sz w:val="18"/>
      <w:szCs w:val="18"/>
      <w14:textFill>
        <w14:solidFill>
          <w14:schemeClr w14:val="tx2"/>
        </w14:solidFill>
      </w14:textFill>
    </w:rPr>
  </w:style>
  <w:style w:type="character" w:styleId="1167" w:customStyle="1">
    <w:name w:val="脚注文本 字符"/>
    <w:basedOn w:val="969"/>
    <w:link w:val="993"/>
    <w:uiPriority w:val="99"/>
    <w:semiHidden/>
    <w:qFormat/>
    <w:rPr>
      <w:sz w:val="20"/>
      <w:szCs w:val="20"/>
    </w:rPr>
  </w:style>
  <w:style w:type="character" w:styleId="1168" w:customStyle="1">
    <w:name w:val="尾注文本 字符"/>
    <w:basedOn w:val="969"/>
    <w:link w:val="986"/>
    <w:uiPriority w:val="99"/>
    <w:semiHidden/>
    <w:qFormat/>
    <w:rPr>
      <w:sz w:val="20"/>
      <w:szCs w:val="20"/>
    </w:rPr>
  </w:style>
  <w:style w:type="paragraph" w:styleId="1169" w:customStyle="1">
    <w:name w:val="TOC 标题1"/>
    <w:uiPriority w:val="39"/>
    <w:unhideWhenUsed/>
    <w:qFormat/>
    <w:rPr>
      <w:rFonts w:ascii="Times New Roman" w:hAnsi="Times New Roman" w:eastAsia="宋体" w:cs="Times New Roman"/>
      <w:lang w:val="en-US" w:eastAsia="en-US" w:bidi="ar-SA"/>
    </w:rPr>
  </w:style>
  <w:style w:type="paragraph" w:styleId="1170" w:customStyle="1">
    <w:name w:val="标题 11"/>
    <w:basedOn w:val="968"/>
    <w:next w:val="968"/>
    <w:link w:val="1210"/>
    <w:uiPriority w:val="0"/>
    <w:qFormat/>
    <w:pPr>
      <w:jc w:val="center"/>
      <w:keepLines/>
      <w:keepNext/>
      <w:spacing w:before="340" w:after="330" w:line="578" w:lineRule="auto"/>
      <w:tabs>
        <w:tab w:val="left" w:pos="0" w:leader="none"/>
      </w:tabs>
      <w:outlineLvl w:val="0"/>
    </w:pPr>
    <w:rPr>
      <w:rFonts w:ascii="Calibri" w:hAnsi="Calibri"/>
      <w:b/>
      <w:bCs/>
      <w:sz w:val="32"/>
      <w:szCs w:val="44"/>
    </w:rPr>
  </w:style>
  <w:style w:type="paragraph" w:styleId="1171" w:customStyle="1">
    <w:name w:val="标题 21"/>
    <w:basedOn w:val="968"/>
    <w:next w:val="968"/>
    <w:uiPriority w:val="0"/>
    <w:qFormat/>
    <w:pPr>
      <w:numPr>
        <w:ilvl w:val="1"/>
        <w:numId w:val="1"/>
      </w:numPr>
      <w:keepLines/>
      <w:keepNext/>
      <w:spacing w:before="156" w:after="156"/>
      <w:outlineLvl w:val="1"/>
    </w:pPr>
    <w:rPr>
      <w:b/>
      <w:sz w:val="28"/>
      <w:szCs w:val="20"/>
    </w:rPr>
  </w:style>
  <w:style w:type="paragraph" w:styleId="1172" w:customStyle="1">
    <w:name w:val="标题 31"/>
    <w:basedOn w:val="968"/>
    <w:next w:val="968"/>
    <w:link w:val="1204"/>
    <w:uiPriority w:val="0"/>
    <w:semiHidden/>
    <w:unhideWhenUsed/>
    <w:qFormat/>
    <w:pPr>
      <w:keepLines/>
      <w:keepNext/>
      <w:spacing w:before="260" w:after="260" w:line="416" w:lineRule="auto"/>
      <w:outlineLvl w:val="2"/>
    </w:pPr>
    <w:rPr>
      <w:b/>
      <w:bCs/>
      <w:sz w:val="32"/>
      <w:szCs w:val="32"/>
    </w:rPr>
  </w:style>
  <w:style w:type="paragraph" w:styleId="1173" w:customStyle="1">
    <w:name w:val="标题 41"/>
    <w:basedOn w:val="968"/>
    <w:next w:val="968"/>
    <w:link w:val="1205"/>
    <w:uiPriority w:val="0"/>
    <w:semiHidden/>
    <w:unhideWhenUsed/>
    <w:qFormat/>
    <w:pPr>
      <w:keepLines/>
      <w:keepNext/>
      <w:spacing w:before="280" w:after="290" w:line="376" w:lineRule="auto"/>
      <w:outlineLvl w:val="3"/>
    </w:pPr>
    <w:rPr>
      <w:rFonts w:asciiTheme="majorHAnsi" w:hAnsiTheme="majorHAnsi" w:eastAsiaTheme="majorEastAsia" w:cstheme="majorBidi"/>
      <w:b/>
      <w:bCs/>
      <w:sz w:val="28"/>
      <w:szCs w:val="28"/>
    </w:rPr>
  </w:style>
  <w:style w:type="paragraph" w:styleId="1174" w:customStyle="1">
    <w:name w:val="标题 51"/>
    <w:basedOn w:val="968"/>
    <w:next w:val="968"/>
    <w:link w:val="1208"/>
    <w:uiPriority w:val="0"/>
    <w:semiHidden/>
    <w:unhideWhenUsed/>
    <w:qFormat/>
    <w:pPr>
      <w:keepLines/>
      <w:keepNext/>
      <w:spacing w:before="280" w:after="290" w:line="376" w:lineRule="auto"/>
      <w:outlineLvl w:val="4"/>
    </w:pPr>
    <w:rPr>
      <w:b/>
      <w:bCs/>
      <w:sz w:val="28"/>
      <w:szCs w:val="28"/>
    </w:rPr>
  </w:style>
  <w:style w:type="paragraph" w:styleId="1175" w:customStyle="1">
    <w:name w:val="页脚1"/>
    <w:basedOn w:val="968"/>
    <w:link w:val="1212"/>
    <w:uiPriority w:val="0"/>
    <w:qFormat/>
    <w:pPr>
      <w:ind w:firstLine="964"/>
      <w:spacing w:line="360" w:lineRule="auto"/>
      <w:widowControl w:val="off"/>
      <w:tabs>
        <w:tab w:val="center" w:pos="4153" w:leader="none"/>
        <w:tab w:val="right" w:pos="8306" w:leader="none"/>
      </w:tabs>
    </w:pPr>
    <w:rPr>
      <w:rFonts w:ascii="Times New Roman" w:hAnsi="Times New Roman" w:eastAsia="宋体" w:cs="Times New Roman"/>
      <w:sz w:val="18"/>
      <w:szCs w:val="18"/>
    </w:rPr>
  </w:style>
  <w:style w:type="paragraph" w:styleId="1176" w:customStyle="1">
    <w:name w:val="页眉1"/>
    <w:link w:val="1222"/>
    <w:uiPriority w:val="0"/>
    <w:qFormat/>
    <w:pPr>
      <w:ind w:firstLine="964"/>
      <w:jc w:val="center"/>
      <w:spacing w:after="160" w:line="360" w:lineRule="auto"/>
      <w:widowControl w:val="off"/>
      <w:tabs>
        <w:tab w:val="center" w:pos="4153" w:leader="none"/>
        <w:tab w:val="right" w:pos="8306" w:leader="none"/>
      </w:tabs>
      <w:pBdr>
        <w:bottom w:val="single" w:color="000000" w:sz="6" w:space="1"/>
      </w:pBdr>
    </w:pPr>
    <w:rPr>
      <w:rFonts w:ascii="Times New Roman" w:hAnsi="Times New Roman" w:eastAsia="宋体" w:cs="Times New Roman"/>
      <w:sz w:val="18"/>
      <w:szCs w:val="18"/>
      <w:lang w:val="en-US" w:eastAsia="en-US" w:bidi="ar-SA"/>
    </w:rPr>
  </w:style>
  <w:style w:type="paragraph" w:styleId="1177" w:customStyle="1">
    <w:name w:val="正文1"/>
    <w:basedOn w:val="1178"/>
    <w:next w:val="968"/>
    <w:uiPriority w:val="99"/>
    <w:qFormat/>
    <w:pPr>
      <w:ind w:firstLine="510"/>
      <w:spacing w:before="156"/>
      <w:tabs>
        <w:tab w:val="left" w:pos="0" w:leader="none"/>
      </w:tabs>
    </w:pPr>
    <w:rPr>
      <w:rFonts w:ascii="Times New Roman"/>
      <w:szCs w:val="20"/>
    </w:rPr>
  </w:style>
  <w:style w:type="paragraph" w:styleId="1178" w:customStyle="1">
    <w:name w:val="样式1"/>
    <w:basedOn w:val="1170"/>
    <w:uiPriority w:val="0"/>
    <w:qFormat/>
    <w:pPr>
      <w:ind w:left="210" w:right="210"/>
    </w:pPr>
  </w:style>
  <w:style w:type="paragraph" w:styleId="1179" w:customStyle="1">
    <w:name w:val="正文文本1"/>
    <w:basedOn w:val="968"/>
    <w:uiPriority w:val="0"/>
    <w:qFormat/>
    <w:rPr>
      <w:rFonts w:ascii="楷体_GB2312" w:eastAsia="楷体_GB2312" w:cs="Times New Roman"/>
      <w:sz w:val="28"/>
      <w:szCs w:val="28"/>
    </w:rPr>
  </w:style>
  <w:style w:type="paragraph" w:styleId="1180" w:customStyle="1">
    <w:name w:val="正文缩进1"/>
    <w:basedOn w:val="968"/>
    <w:uiPriority w:val="99"/>
    <w:unhideWhenUsed/>
    <w:qFormat/>
    <w:pPr>
      <w:ind w:firstLine="420"/>
    </w:pPr>
  </w:style>
  <w:style w:type="paragraph" w:styleId="1181" w:customStyle="1">
    <w:name w:val="Default"/>
    <w:uiPriority w:val="0"/>
    <w:qFormat/>
    <w:pPr>
      <w:spacing w:after="160" w:line="278" w:lineRule="auto"/>
      <w:widowControl w:val="off"/>
    </w:pPr>
    <w:rPr>
      <w:rFonts w:ascii="宋体" w:hAnsi="宋体" w:eastAsia="宋体" w:cs="宋体"/>
      <w:color w:val="000000"/>
      <w:sz w:val="24"/>
      <w:szCs w:val="24"/>
      <w:lang w:val="en-US" w:eastAsia="en-US" w:bidi="ar-SA"/>
    </w:rPr>
  </w:style>
  <w:style w:type="paragraph" w:styleId="1182" w:customStyle="1">
    <w:name w:val="首行缩进"/>
    <w:basedOn w:val="968"/>
    <w:uiPriority w:val="0"/>
    <w:qFormat/>
    <w:pPr>
      <w:ind w:firstLine="200"/>
      <w:spacing w:line="360" w:lineRule="auto"/>
    </w:pPr>
    <w:rPr>
      <w:rFonts w:ascii="宋体"/>
      <w:sz w:val="24"/>
    </w:rPr>
  </w:style>
  <w:style w:type="paragraph" w:styleId="1183" w:customStyle="1">
    <w:name w:val="文本块1"/>
    <w:uiPriority w:val="0"/>
    <w:qFormat/>
    <w:pPr>
      <w:ind w:left="1440" w:right="1440"/>
      <w:jc w:val="both"/>
      <w:spacing w:after="120" w:line="278" w:lineRule="auto"/>
      <w:widowControl w:val="off"/>
      <w:framePr w:wrap="around" w:vAnchor="margin" w:hAnchor="text" w:yAlign="top"/>
    </w:pPr>
    <w:rPr>
      <w:rFonts w:ascii="Times New Roman" w:hAnsi="Times New Roman" w:eastAsia="Arial Unicode MS" w:cs="Arial Unicode MS"/>
      <w:color w:val="000000"/>
      <w:sz w:val="21"/>
      <w:szCs w:val="21"/>
      <w:lang w:val="en-US" w:eastAsia="en-US" w:bidi="ar-SA"/>
    </w:rPr>
  </w:style>
  <w:style w:type="table" w:styleId="1184" w:customStyle="1">
    <w:name w:val="Table Normal_0"/>
    <w:uiPriority w:val="0"/>
    <w:unhideWhenUsed/>
    <w:qFormat/>
    <w:tblPr>
      <w:tblCellMar>
        <w:left w:w="0" w:type="dxa"/>
        <w:top w:w="0" w:type="dxa"/>
        <w:right w:w="0" w:type="dxa"/>
        <w:bottom w:w="0" w:type="dxa"/>
      </w:tblCellMar>
    </w:tblPr>
  </w:style>
  <w:style w:type="paragraph" w:styleId="1185" w:customStyle="1">
    <w:name w:val="List Paragraph1"/>
    <w:uiPriority w:val="0"/>
    <w:qFormat/>
    <w:pPr>
      <w:ind w:firstLine="200"/>
      <w:jc w:val="both"/>
      <w:spacing w:after="160" w:line="278" w:lineRule="auto"/>
      <w:widowControl w:val="off"/>
    </w:pPr>
    <w:rPr>
      <w:rFonts w:ascii="Calibri" w:hAnsi="Calibri" w:eastAsia="宋体" w:cs="Times New Roman"/>
      <w:sz w:val="21"/>
      <w:szCs w:val="24"/>
      <w:lang w:val="en-US" w:eastAsia="en-US" w:bidi="ar-SA"/>
    </w:rPr>
  </w:style>
  <w:style w:type="paragraph" w:styleId="1186" w:customStyle="1">
    <w:name w:val="Table Paragraph"/>
    <w:uiPriority w:val="1"/>
    <w:qFormat/>
    <w:pPr>
      <w:spacing w:after="160" w:line="278" w:lineRule="auto"/>
      <w:widowControl w:val="off"/>
    </w:pPr>
    <w:rPr>
      <w:rFonts w:ascii="Times New Roman" w:hAnsi="Times New Roman" w:eastAsia="宋体" w:cs="Times New Roman"/>
      <w:sz w:val="24"/>
      <w:szCs w:val="24"/>
      <w:lang w:val="en-US" w:eastAsia="en-US" w:bidi="ar-SA"/>
    </w:rPr>
  </w:style>
  <w:style w:type="paragraph" w:styleId="1187" w:customStyle="1">
    <w:name w:val="纯文本1"/>
    <w:basedOn w:val="968"/>
    <w:uiPriority w:val="0"/>
    <w:qFormat/>
    <w:rPr>
      <w:rFonts w:ascii="宋体" w:hAnsi="Courier New"/>
      <w:sz w:val="20"/>
    </w:rPr>
  </w:style>
  <w:style w:type="paragraph" w:styleId="1188" w:customStyle="1">
    <w:name w:val="纯文本11"/>
    <w:basedOn w:val="968"/>
    <w:uiPriority w:val="0"/>
    <w:qFormat/>
    <w:rPr>
      <w:rFonts w:ascii="宋体" w:hAnsi="Courier New" w:cs="Courier New"/>
    </w:rPr>
  </w:style>
  <w:style w:type="paragraph" w:styleId="1189" w:customStyle="1">
    <w:name w:val="正文_5"/>
    <w:uiPriority w:val="99"/>
    <w:qFormat/>
    <w:pPr>
      <w:jc w:val="both"/>
      <w:widowControl w:val="off"/>
    </w:pPr>
    <w:rPr>
      <w:rFonts w:ascii="Times New Roman" w:hAnsi="Times New Roman" w:eastAsia="宋体" w:cs="Times New Roman"/>
      <w:sz w:val="21"/>
      <w:szCs w:val="24"/>
      <w:lang w:val="en-US" w:eastAsia="en-US" w:bidi="ar-SA"/>
    </w:rPr>
  </w:style>
  <w:style w:type="paragraph" w:styleId="1190" w:customStyle="1">
    <w:name w:val="列表段落1"/>
    <w:basedOn w:val="968"/>
    <w:uiPriority w:val="99"/>
    <w:qFormat/>
    <w:pPr>
      <w:ind w:firstLine="420"/>
    </w:pPr>
    <w:rPr>
      <w:rFonts w:ascii="Times New Roman" w:hAnsi="Times New Roman" w:eastAsia="宋体" w:cs="Times New Roman"/>
      <w:szCs w:val="20"/>
    </w:rPr>
  </w:style>
  <w:style w:type="paragraph" w:styleId="1191" w:customStyle="1">
    <w:name w:val="纯文本2"/>
    <w:basedOn w:val="968"/>
    <w:uiPriority w:val="0"/>
    <w:qFormat/>
    <w:pPr>
      <w:ind w:firstLine="200"/>
      <w:spacing w:line="360" w:lineRule="auto"/>
    </w:pPr>
    <w:rPr>
      <w:rFonts w:ascii="宋体" w:hAnsi="Courier New"/>
      <w:sz w:val="20"/>
      <w:szCs w:val="20"/>
    </w:rPr>
  </w:style>
  <w:style w:type="paragraph" w:styleId="1192" w:customStyle="1">
    <w:name w:val="纯文本21"/>
    <w:basedOn w:val="968"/>
    <w:uiPriority w:val="0"/>
    <w:qFormat/>
    <w:pPr>
      <w:ind w:firstLine="200"/>
      <w:spacing w:line="360" w:lineRule="auto"/>
    </w:pPr>
    <w:rPr>
      <w:rFonts w:ascii="宋体" w:hAnsi="Courier New"/>
      <w:sz w:val="20"/>
      <w:szCs w:val="20"/>
    </w:rPr>
  </w:style>
  <w:style w:type="paragraph" w:styleId="1193" w:customStyle="1">
    <w:name w:val="正文空2格  1."/>
    <w:basedOn w:val="968"/>
    <w:uiPriority w:val="0"/>
    <w:qFormat/>
    <w:pPr>
      <w:ind w:firstLine="480"/>
    </w:pPr>
    <w:rPr>
      <w:rFonts w:cs="宋体"/>
      <w:szCs w:val="20"/>
    </w:rPr>
  </w:style>
  <w:style w:type="paragraph" w:styleId="1194" w:customStyle="1">
    <w:name w:val="标题1"/>
    <w:basedOn w:val="968"/>
    <w:next w:val="968"/>
    <w:uiPriority w:val="0"/>
    <w:qFormat/>
    <w:pPr>
      <w:jc w:val="center"/>
      <w:spacing w:before="240" w:after="60"/>
      <w:outlineLvl w:val="0"/>
    </w:pPr>
    <w:rPr>
      <w:rFonts w:ascii="等线 Light" w:hAnsi="等线 Light" w:cs="Times New Roman"/>
      <w:b/>
      <w:bCs/>
      <w:sz w:val="32"/>
      <w:szCs w:val="32"/>
    </w:rPr>
  </w:style>
  <w:style w:type="character" w:styleId="1195">
    <w:name w:val="Placeholder Text"/>
    <w:basedOn w:val="969"/>
    <w:uiPriority w:val="99"/>
    <w:unhideWhenUsed/>
    <w:qFormat/>
    <w:rPr>
      <w:color w:val="808080"/>
    </w:rPr>
  </w:style>
  <w:style w:type="character" w:styleId="1196" w:customStyle="1">
    <w:name w:val="fontstyle01"/>
    <w:uiPriority w:val="0"/>
    <w:qFormat/>
    <w:rPr>
      <w:rFonts w:hint="eastAsia" w:ascii="微软雅黑" w:hAnsi="微软雅黑" w:eastAsia="微软雅黑"/>
      <w:b/>
      <w:bCs/>
      <w:color w:val="000000"/>
      <w:sz w:val="52"/>
      <w:szCs w:val="52"/>
    </w:rPr>
  </w:style>
  <w:style w:type="paragraph" w:styleId="1197" w:customStyle="1">
    <w:name w:val="正文_2"/>
    <w:uiPriority w:val="0"/>
    <w:qFormat/>
    <w:pPr>
      <w:jc w:val="both"/>
      <w:widowControl w:val="off"/>
    </w:pPr>
    <w:rPr>
      <w:rFonts w:ascii="Times New Roman" w:hAnsi="Times New Roman" w:eastAsia="宋体" w:cs="Times New Roman"/>
      <w:sz w:val="21"/>
      <w:lang w:val="en-US" w:eastAsia="en-US" w:bidi="ar-SA"/>
    </w:rPr>
  </w:style>
  <w:style w:type="paragraph" w:styleId="1198" w:customStyle="1">
    <w:name w:val="普通正文"/>
    <w:basedOn w:val="968"/>
    <w:uiPriority w:val="0"/>
    <w:qFormat/>
    <w:pPr>
      <w:ind w:firstLine="480"/>
      <w:spacing w:before="120" w:after="120" w:line="360" w:lineRule="auto"/>
    </w:pPr>
    <w:rPr>
      <w:sz w:val="24"/>
    </w:rPr>
  </w:style>
  <w:style w:type="character" w:styleId="1199" w:customStyle="1">
    <w:name w:val="标题 2 Char Char Char"/>
    <w:uiPriority w:val="99"/>
    <w:qFormat/>
    <w:rPr>
      <w:rFonts w:ascii="Arial" w:hAnsi="Arial" w:eastAsia="黑体" w:cs="Times New Roman"/>
      <w:b/>
      <w:bCs/>
      <w:sz w:val="32"/>
      <w:szCs w:val="32"/>
      <w:lang w:val="en-US" w:eastAsia="zh-CN" w:bidi="ar-SA"/>
    </w:rPr>
  </w:style>
  <w:style w:type="character" w:styleId="1200" w:customStyle="1">
    <w:name w:val="普通(网站) 字符"/>
    <w:link w:val="1000"/>
    <w:uiPriority w:val="0"/>
    <w:qFormat/>
    <w:rPr>
      <w:rFonts w:ascii="宋体" w:hAnsi="Arial" w:eastAsia="Arial" w:cs="宋体"/>
      <w:color w:val="000000"/>
      <w:sz w:val="24"/>
      <w:szCs w:val="21"/>
    </w:rPr>
  </w:style>
  <w:style w:type="paragraph" w:styleId="1201" w:customStyle="1">
    <w:name w:val="Normal_2"/>
    <w:uiPriority w:val="0"/>
    <w:qFormat/>
    <w:rPr>
      <w:rFonts w:ascii="Times New Roman" w:hAnsi="Times New Roman" w:eastAsia="Times New Roman" w:cs="Times New Roman"/>
      <w:sz w:val="24"/>
      <w:szCs w:val="24"/>
      <w:lang w:val="en-US" w:eastAsia="en-US" w:bidi="ar-SA"/>
    </w:rPr>
  </w:style>
  <w:style w:type="character" w:styleId="1202" w:customStyle="1">
    <w:name w:val="批注框文本 字符"/>
    <w:basedOn w:val="969"/>
    <w:link w:val="987"/>
    <w:uiPriority w:val="0"/>
    <w:qFormat/>
    <w:rPr>
      <w:rFonts w:ascii="Arial" w:hAnsi="Arial" w:eastAsia="Arial" w:cs="Arial"/>
      <w:color w:val="000000"/>
      <w:sz w:val="18"/>
      <w:szCs w:val="18"/>
    </w:rPr>
  </w:style>
  <w:style w:type="character" w:styleId="1203" w:customStyle="1">
    <w:name w:val="文档结构图 字符"/>
    <w:basedOn w:val="969"/>
    <w:link w:val="973"/>
    <w:uiPriority w:val="0"/>
    <w:qFormat/>
    <w:rPr>
      <w:rFonts w:ascii="Microsoft YaHei UI" w:hAnsi="Arial" w:eastAsia="Microsoft YaHei UI" w:cs="Arial"/>
      <w:color w:val="000000"/>
      <w:sz w:val="18"/>
      <w:szCs w:val="18"/>
    </w:rPr>
  </w:style>
  <w:style w:type="character" w:styleId="1204" w:customStyle="1">
    <w:name w:val="标题 3 字符"/>
    <w:basedOn w:val="969"/>
    <w:link w:val="1172"/>
    <w:uiPriority w:val="0"/>
    <w:semiHidden/>
    <w:qFormat/>
    <w:rPr>
      <w:rFonts w:ascii="Arial" w:hAnsi="Arial" w:eastAsia="Arial" w:cs="Arial"/>
      <w:b/>
      <w:bCs/>
      <w:color w:val="000000"/>
      <w:sz w:val="32"/>
      <w:szCs w:val="32"/>
    </w:rPr>
  </w:style>
  <w:style w:type="character" w:styleId="1205" w:customStyle="1">
    <w:name w:val="标题 4 字符"/>
    <w:basedOn w:val="969"/>
    <w:link w:val="1173"/>
    <w:uiPriority w:val="0"/>
    <w:semiHidden/>
    <w:qFormat/>
    <w:rPr>
      <w:rFonts w:asciiTheme="majorHAnsi" w:hAnsiTheme="majorHAnsi" w:eastAsiaTheme="majorEastAsia" w:cstheme="majorBidi"/>
      <w:b/>
      <w:bCs/>
      <w:color w:val="000000"/>
      <w:sz w:val="28"/>
      <w:szCs w:val="28"/>
    </w:rPr>
  </w:style>
  <w:style w:type="character" w:styleId="1206" w:customStyle="1">
    <w:name w:val="标题 2 Char"/>
    <w:uiPriority w:val="0"/>
    <w:qFormat/>
    <w:rPr>
      <w:rFonts w:ascii="Arial" w:hAnsi="Arial" w:eastAsia="宋体" w:cs="Times New Roman"/>
      <w:b/>
      <w:bCs/>
      <w:sz w:val="28"/>
      <w:szCs w:val="32"/>
      <w:lang w:val="en-US" w:eastAsia="zh-CN" w:bidi="ar-SA"/>
    </w:rPr>
  </w:style>
  <w:style w:type="paragraph" w:styleId="1207" w:customStyle="1">
    <w:name w:val="标题6"/>
    <w:basedOn w:val="1174"/>
    <w:uiPriority w:val="0"/>
    <w:qFormat/>
    <w:pPr>
      <w:numPr>
        <w:ilvl w:val="0"/>
        <w:numId w:val="2"/>
      </w:numPr>
      <w:jc w:val="both"/>
      <w:spacing w:before="0" w:after="0" w:line="240" w:lineRule="auto"/>
      <w:widowControl w:val="off"/>
      <w:tabs>
        <w:tab w:val="left" w:pos="420" w:leader="none"/>
      </w:tabs>
    </w:pPr>
    <w:rPr>
      <w:rFonts w:ascii="Times New Roman" w:hAnsi="Times New Roman" w:eastAsia="黑体" w:cs="Times New Roman"/>
      <w:b w:val="0"/>
      <w:color w:val="auto"/>
      <w:sz w:val="24"/>
    </w:rPr>
  </w:style>
  <w:style w:type="character" w:styleId="1208" w:customStyle="1">
    <w:name w:val="标题 5 字符"/>
    <w:basedOn w:val="969"/>
    <w:link w:val="1174"/>
    <w:uiPriority w:val="0"/>
    <w:semiHidden/>
    <w:qFormat/>
    <w:rPr>
      <w:rFonts w:ascii="Arial" w:hAnsi="Arial" w:eastAsia="Arial" w:cs="Arial"/>
      <w:b/>
      <w:bCs/>
      <w:color w:val="000000"/>
      <w:sz w:val="28"/>
      <w:szCs w:val="28"/>
    </w:rPr>
  </w:style>
  <w:style w:type="character" w:styleId="1209" w:customStyle="1">
    <w:name w:val="正文缩进 字符"/>
    <w:link w:val="972"/>
    <w:uiPriority w:val="99"/>
    <w:qFormat/>
    <w:rPr>
      <w:b/>
      <w:position w:val="-10"/>
      <w:sz w:val="24"/>
    </w:rPr>
  </w:style>
  <w:style w:type="character" w:styleId="1210" w:customStyle="1">
    <w:name w:val="标题 1 字符"/>
    <w:link w:val="1170"/>
    <w:uiPriority w:val="9"/>
    <w:qFormat/>
    <w:rPr>
      <w:rFonts w:ascii="Calibri" w:hAnsi="Calibri" w:eastAsia="Arial" w:cs="Arial"/>
      <w:b/>
      <w:bCs/>
      <w:color w:val="000000"/>
      <w:sz w:val="32"/>
      <w:szCs w:val="44"/>
    </w:rPr>
  </w:style>
  <w:style w:type="paragraph" w:styleId="1211" w:customStyle="1">
    <w:name w:val="标题3"/>
    <w:basedOn w:val="1172"/>
    <w:uiPriority w:val="0"/>
    <w:qFormat/>
    <w:pPr>
      <w:jc w:val="both"/>
      <w:keepLines w:val="0"/>
      <w:keepNext w:val="0"/>
      <w:spacing w:before="0" w:after="0" w:line="360" w:lineRule="auto"/>
      <w:shd w:val="clear" w:color="auto" w:fill="ffffff"/>
      <w:widowControl w:val="off"/>
    </w:pPr>
    <w:rPr>
      <w:rFonts w:ascii="宋体" w:hAnsi="宋体" w:eastAsia="仿宋_GB2312" w:cs="Times New Roman"/>
      <w:b w:val="0"/>
      <w:color w:val="auto"/>
      <w:sz w:val="30"/>
      <w:lang w:val="zh-CN"/>
    </w:rPr>
  </w:style>
  <w:style w:type="character" w:styleId="1212" w:customStyle="1">
    <w:name w:val="页脚 字符"/>
    <w:basedOn w:val="969"/>
    <w:link w:val="1175"/>
    <w:uiPriority w:val="0"/>
    <w:qFormat/>
    <w:rPr>
      <w:color w:val="000000"/>
      <w:sz w:val="18"/>
      <w:szCs w:val="18"/>
    </w:rPr>
  </w:style>
  <w:style w:type="character" w:styleId="1213" w:customStyle="1">
    <w:name w:val="批注文字 字符"/>
    <w:basedOn w:val="969"/>
    <w:link w:val="974"/>
    <w:uiPriority w:val="0"/>
    <w:qFormat/>
    <w:rPr>
      <w:rFonts w:ascii="Arial" w:hAnsi="Arial" w:eastAsia="Arial" w:cs="Arial"/>
      <w:color w:val="000000"/>
      <w:sz w:val="21"/>
      <w:szCs w:val="21"/>
    </w:rPr>
  </w:style>
  <w:style w:type="character" w:styleId="1214" w:customStyle="1">
    <w:name w:val="批注主题 字符"/>
    <w:basedOn w:val="1213"/>
    <w:link w:val="1002"/>
    <w:uiPriority w:val="0"/>
    <w:qFormat/>
    <w:rPr>
      <w:rFonts w:ascii="Arial" w:hAnsi="Arial" w:eastAsia="Arial" w:cs="Arial"/>
      <w:b/>
      <w:bCs/>
      <w:color w:val="000000"/>
      <w:sz w:val="21"/>
      <w:szCs w:val="21"/>
    </w:rPr>
  </w:style>
  <w:style w:type="table" w:styleId="1215" w:customStyle="1">
    <w:name w:val="table"/>
    <w:basedOn w:val="970"/>
    <w:uiPriority w:val="0"/>
    <w:qFormat/>
    <w:rPr>
      <w:rFonts w:eastAsiaTheme="minorEastAsia"/>
    </w:rPr>
    <w:tblPr/>
  </w:style>
  <w:style w:type="paragraph" w:styleId="1216" w:customStyle="1">
    <w:name w:val="MsoNormal"/>
    <w:basedOn w:val="968"/>
    <w:uiPriority w:val="0"/>
    <w:qFormat/>
    <w:pPr>
      <w:spacing w:after="0" w:line="240" w:lineRule="auto"/>
    </w:pPr>
    <w:rPr>
      <w:rFonts w:ascii="Times New Roman" w:hAnsi="Times New Roman" w:cs="Times New Roman" w:eastAsiaTheme="minorEastAsia"/>
      <w:color w:val="auto"/>
      <w:sz w:val="24"/>
      <w:szCs w:val="24"/>
    </w:rPr>
  </w:style>
  <w:style w:type="table" w:styleId="1217" w:customStyle="1">
    <w:name w:val="Table Normal2"/>
    <w:uiPriority w:val="0"/>
    <w:semiHidden/>
    <w:unhideWhenUsed/>
    <w:qFormat/>
    <w:rPr>
      <w:rFonts w:ascii="Arial" w:hAnsi="Arial" w:cs="Arial"/>
    </w:rPr>
    <w:tblPr>
      <w:tblCellMar>
        <w:left w:w="0" w:type="dxa"/>
        <w:top w:w="0" w:type="dxa"/>
        <w:right w:w="0" w:type="dxa"/>
        <w:bottom w:w="0" w:type="dxa"/>
      </w:tblCellMar>
    </w:tblPr>
  </w:style>
  <w:style w:type="character" w:styleId="1218" w:customStyle="1">
    <w:name w:val="日期 字符"/>
    <w:basedOn w:val="969"/>
    <w:link w:val="984"/>
    <w:uiPriority w:val="99"/>
    <w:qFormat/>
    <w:rPr>
      <w:rFonts w:ascii="Book Antiqua" w:hAnsi="Book Antiqua"/>
    </w:rPr>
  </w:style>
  <w:style w:type="character" w:styleId="1219" w:customStyle="1">
    <w:name w:val="纯文本 字符"/>
    <w:link w:val="982"/>
    <w:uiPriority w:val="0"/>
    <w:qFormat/>
    <w:rPr>
      <w:rFonts w:ascii="宋体" w:hAnsi="Courier New" w:eastAsia="Arial" w:cs="Arial"/>
      <w:color w:val="000000"/>
      <w:sz w:val="21"/>
      <w:szCs w:val="21"/>
    </w:rPr>
  </w:style>
  <w:style w:type="character" w:styleId="1220" w:customStyle="1">
    <w:name w:val="font31"/>
    <w:uiPriority w:val="0"/>
    <w:qFormat/>
    <w:rPr>
      <w:rFonts w:hint="eastAsia" w:ascii="微软雅黑" w:hAnsi="微软雅黑" w:eastAsia="微软雅黑" w:cs="微软雅黑"/>
      <w:color w:val="ff0000"/>
      <w:sz w:val="20"/>
      <w:szCs w:val="20"/>
      <w:u w:val="none"/>
    </w:rPr>
  </w:style>
  <w:style w:type="character" w:styleId="1221" w:customStyle="1">
    <w:name w:val="font21"/>
    <w:uiPriority w:val="0"/>
    <w:qFormat/>
    <w:rPr>
      <w:rFonts w:hint="eastAsia" w:ascii="微软雅黑" w:hAnsi="微软雅黑" w:eastAsia="微软雅黑" w:cs="微软雅黑"/>
      <w:color w:val="000000"/>
      <w:sz w:val="20"/>
      <w:szCs w:val="20"/>
      <w:u w:val="none"/>
    </w:rPr>
  </w:style>
  <w:style w:type="character" w:styleId="1222" w:customStyle="1">
    <w:name w:val="页眉 字符"/>
    <w:basedOn w:val="969"/>
    <w:link w:val="1176"/>
    <w:uiPriority w:val="0"/>
    <w:qFormat/>
    <w:rPr>
      <w:sz w:val="18"/>
      <w:szCs w:val="18"/>
    </w:rPr>
  </w:style>
  <w:style w:type="paragraph" w:styleId="1223" w:customStyle="1">
    <w:name w:val="修订1"/>
    <w:hidden/>
    <w:uiPriority w:val="99"/>
    <w:unhideWhenUsed/>
    <w:qFormat/>
    <w:rPr>
      <w:rFonts w:ascii="Calibri" w:hAnsi="Calibri" w:eastAsia="宋体" w:cs="Times New Roman"/>
      <w:sz w:val="21"/>
      <w:szCs w:val="24"/>
      <w:lang w:val="en-US" w:eastAsia="en-US" w:bidi="ar-SA"/>
    </w:rPr>
  </w:style>
  <w:style w:type="paragraph" w:styleId="1224" w:customStyle="1">
    <w:name w:val="修订2"/>
    <w:hidden/>
    <w:uiPriority w:val="99"/>
    <w:unhideWhenUsed/>
    <w:qFormat/>
    <w:rPr>
      <w:rFonts w:ascii="Calibri" w:hAnsi="Calibri" w:eastAsia="宋体" w:cs="Times New Roman"/>
      <w:sz w:val="21"/>
      <w:szCs w:val="24"/>
      <w:lang w:val="en-US" w:eastAsia="en-US" w:bidi="ar-SA"/>
    </w:rPr>
  </w:style>
  <w:style w:type="paragraph" w:styleId="1225" w:customStyle="1">
    <w:name w:val="修订21"/>
    <w:hidden/>
    <w:uiPriority w:val="99"/>
    <w:unhideWhenUsed/>
    <w:qFormat/>
    <w:rPr>
      <w:rFonts w:ascii="Calibri" w:hAnsi="Calibri" w:eastAsia="宋体" w:cs="Times New Roman"/>
      <w:sz w:val="21"/>
      <w:szCs w:val="24"/>
      <w:lang w:val="en-US" w:eastAsia="en-US" w:bidi="ar-SA"/>
    </w:rPr>
  </w:style>
  <w:style w:type="character" w:styleId="1226" w:customStyle="1">
    <w:name w:val="正文文本 字符"/>
    <w:basedOn w:val="969"/>
    <w:link w:val="975"/>
    <w:uiPriority w:val="0"/>
    <w:qFormat/>
    <w:rPr>
      <w:rFonts w:ascii="Arial" w:hAnsi="Arial" w:eastAsia="Arial" w:cs="Arial"/>
      <w:color w:val="000000"/>
      <w:sz w:val="21"/>
      <w:szCs w:val="21"/>
    </w:rPr>
  </w:style>
  <w:style w:type="table" w:styleId="1227" w:customStyle="1">
    <w:name w:val="网格型1"/>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numbering" w:styleId="122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footer" Target="footer1.xml" /><Relationship Id="rId15" Type="http://schemas.openxmlformats.org/officeDocument/2006/relationships/footer" Target="footer2.xml" /><Relationship Id="rId16" Type="http://schemas.openxmlformats.org/officeDocument/2006/relationships/footer" Target="footer3.xml" /><Relationship Id="rId17" Type="http://schemas.openxmlformats.org/officeDocument/2006/relationships/footer" Target="footer4.xml" /><Relationship Id="rId18" Type="http://schemas.openxmlformats.org/officeDocument/2006/relationships/footer" Target="footer5.xml" /><Relationship Id="rId19" Type="http://schemas.openxmlformats.org/officeDocument/2006/relationships/footer" Target="footer6.xml" /><Relationship Id="rId20" Type="http://schemas.openxmlformats.org/officeDocument/2006/relationships/footer" Target="footer7.xml" /><Relationship Id="rId21" Type="http://schemas.openxmlformats.org/officeDocument/2006/relationships/customXml" Target="../customXml/item1.xml" /><Relationship Id="rId22"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黑体"/>
        <a:cs typeface="Arial"/>
      </a:majorFont>
      <a:minorFont>
        <a:latin typeface="Calibri"/>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366F387C-209D-4B4F-89DC-FD861E57E1D1}"/>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Hewlett-Packard Company</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金昕</cp:lastModifiedBy>
  <cp:revision>12</cp:revision>
  <dcterms:created xsi:type="dcterms:W3CDTF">2026-06-18T05:26:00Z</dcterms:created>
  <dcterms:modified xsi:type="dcterms:W3CDTF">2026-08-17T08:36:27Z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0BF7720D594748B0803EFE8DD6BD1EF9_13</vt:lpwstr>
  </property>
  <property fmtid="{D5CDD505-2E9C-101B-9397-08002B2CF9AE}" pid="3" name="KSOProductBuildVer">
    <vt:lpwstr>2052-12.1.0.28043</vt:lpwstr>
  </property>
  <property fmtid="{D5CDD505-2E9C-101B-9397-08002B2CF9AE}" pid="4" name="KSOTemplateDocerSaveRecord">
    <vt:lpwstr>eyJoZGlkIjoiOGIzYWQ0NGI5ODZhMmQ2NjdiNzEwMGIwMWZiZDFiNzgiLCJ1c2VySWQiOiI1MzgyNjc5MTEifQ==</vt:lpwstr>
  </property>
</Properties>
</file>