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jc w:val="center"/>
        <w:widowControl/>
        <w:rPr>
          <w:rFonts w:hint="eastAsia" w:eastAsia="黑体"/>
          <w:b/>
          <w:color w:val="000000"/>
          <w:sz w:val="44"/>
          <w:szCs w:val="44"/>
          <w:highlight w:val="none"/>
        </w:rPr>
      </w:pPr>
      <w:r>
        <w:rPr>
          <w:rFonts w:hint="eastAsia" w:eastAsia="黑体"/>
          <w:b/>
          <w:color w:val="000000"/>
          <w:sz w:val="44"/>
          <w:szCs w:val="44"/>
          <w:highlight w:val="none"/>
        </w:rPr>
      </w:r>
      <w:r/>
    </w:p>
    <w:p>
      <w:pPr>
        <w:pStyle w:val="737"/>
        <w:jc w:val="center"/>
        <w:widowControl/>
        <w:rPr>
          <w:rFonts w:eastAsia="黑体"/>
          <w:b/>
          <w:color w:val="000000"/>
          <w:sz w:val="44"/>
          <w:szCs w:val="44"/>
          <w:highlight w:val="none"/>
        </w:rPr>
      </w:pPr>
      <w:r>
        <w:rPr>
          <w:rFonts w:eastAsia="黑体"/>
          <w:b/>
          <w:color w:val="000000"/>
          <w:sz w:val="44"/>
          <w:szCs w:val="44"/>
          <w:highlight w:val="none"/>
        </w:rPr>
      </w:r>
      <w:r/>
    </w:p>
    <w:p>
      <w:pPr>
        <w:pStyle w:val="737"/>
        <w:ind w:left="-105" w:right="-105"/>
        <w:jc w:val="center"/>
        <w:spacing w:line="300" w:lineRule="auto"/>
        <w:rPr>
          <w:rFonts w:hint="eastAsia"/>
          <w:b/>
          <w:color w:val="000000"/>
          <w:spacing w:val="-20"/>
          <w:sz w:val="44"/>
          <w:szCs w:val="44"/>
          <w:highlight w:val="none"/>
        </w:rPr>
      </w:pPr>
      <w:r>
        <w:rPr>
          <w:rFonts w:hint="eastAsia"/>
          <w:b/>
          <w:color w:val="000000"/>
          <w:spacing w:val="-20"/>
          <w:sz w:val="44"/>
          <w:szCs w:val="44"/>
          <w:highlight w:val="none"/>
        </w:rPr>
        <w:t xml:space="preserve">2026年度淮河干流（江苏）取用水监测在线计量项目</w:t>
      </w:r>
      <w:r>
        <w:rPr>
          <w:rFonts w:hint="eastAsia"/>
          <w:b/>
          <w:color w:val="000000"/>
          <w:spacing w:val="-20"/>
          <w:sz w:val="44"/>
          <w:szCs w:val="44"/>
          <w:highlight w:val="none"/>
        </w:rPr>
      </w:r>
      <w:r/>
    </w:p>
    <w:p>
      <w:pPr>
        <w:pStyle w:val="737"/>
        <w:jc w:val="center"/>
        <w:spacing w:line="300" w:lineRule="auto"/>
        <w:rPr>
          <w:rFonts w:hint="eastAsia"/>
          <w:b/>
          <w:color w:val="000000"/>
          <w:sz w:val="44"/>
          <w:szCs w:val="44"/>
          <w:highlight w:val="none"/>
        </w:rPr>
      </w:pPr>
      <w:r>
        <w:rPr>
          <w:rFonts w:hint="eastAsia"/>
          <w:b/>
          <w:color w:val="000000"/>
          <w:sz w:val="44"/>
          <w:szCs w:val="44"/>
          <w:highlight w:val="none"/>
        </w:rPr>
        <w:t xml:space="preserve">分包1</w:t>
      </w:r>
      <w:r>
        <w:rPr>
          <w:rFonts w:hint="eastAsia"/>
          <w:b/>
          <w:color w:val="000000"/>
          <w:sz w:val="44"/>
          <w:szCs w:val="44"/>
          <w:highlight w:val="none"/>
        </w:rPr>
      </w:r>
      <w:r/>
    </w:p>
    <w:p>
      <w:pPr>
        <w:pStyle w:val="737"/>
        <w:jc w:val="center"/>
        <w:widowControl/>
        <w:rPr>
          <w:rFonts w:eastAsia="黑体"/>
          <w:b/>
          <w:color w:val="000000"/>
          <w:sz w:val="56"/>
          <w:szCs w:val="56"/>
          <w:highlight w:val="none"/>
        </w:rPr>
      </w:pPr>
      <w:r>
        <w:rPr>
          <w:rFonts w:eastAsia="黑体"/>
          <w:b/>
          <w:color w:val="000000"/>
          <w:sz w:val="56"/>
          <w:szCs w:val="56"/>
          <w:highlight w:val="none"/>
        </w:rPr>
      </w:r>
      <w:r/>
    </w:p>
    <w:p>
      <w:pPr>
        <w:pStyle w:val="737"/>
        <w:jc w:val="center"/>
        <w:widowControl/>
        <w:rPr>
          <w:rFonts w:hint="eastAsia" w:eastAsia="黑体"/>
          <w:b/>
          <w:color w:val="000000"/>
          <w:sz w:val="56"/>
          <w:szCs w:val="56"/>
          <w:highlight w:val="none"/>
        </w:rPr>
      </w:pPr>
      <w:r>
        <w:rPr>
          <w:rFonts w:hint="eastAsia" w:eastAsia="黑体"/>
          <w:b/>
          <w:color w:val="000000"/>
          <w:sz w:val="56"/>
          <w:szCs w:val="56"/>
          <w:highlight w:val="none"/>
        </w:rPr>
      </w:r>
      <w:r/>
    </w:p>
    <w:p>
      <w:pPr>
        <w:pStyle w:val="737"/>
        <w:jc w:val="center"/>
        <w:widowControl/>
        <w:rPr>
          <w:rFonts w:hint="eastAsia" w:eastAsia="黑体"/>
          <w:b/>
          <w:color w:val="000000"/>
          <w:sz w:val="56"/>
          <w:szCs w:val="56"/>
          <w:highlight w:val="none"/>
        </w:rPr>
      </w:pPr>
      <w:r>
        <w:rPr>
          <w:rFonts w:hint="eastAsia" w:eastAsia="黑体"/>
          <w:b/>
          <w:color w:val="000000"/>
          <w:sz w:val="56"/>
          <w:szCs w:val="56"/>
          <w:highlight w:val="none"/>
        </w:rPr>
      </w:r>
      <w:r/>
    </w:p>
    <w:p>
      <w:pPr>
        <w:pStyle w:val="737"/>
        <w:jc w:val="center"/>
        <w:widowControl/>
        <w:rPr>
          <w:rFonts w:eastAsia="黑体"/>
          <w:b/>
          <w:color w:val="000000"/>
          <w:sz w:val="72"/>
          <w:szCs w:val="72"/>
          <w:highlight w:val="none"/>
        </w:rPr>
      </w:pPr>
      <w:r>
        <w:rPr>
          <w:rFonts w:hint="eastAsia" w:eastAsia="黑体"/>
          <w:b/>
          <w:color w:val="000000"/>
          <w:sz w:val="72"/>
          <w:szCs w:val="72"/>
          <w:highlight w:val="none"/>
        </w:rPr>
        <w:t xml:space="preserve">招标文件</w:t>
      </w:r>
      <w:r>
        <w:rPr>
          <w:rFonts w:eastAsia="黑体"/>
          <w:b/>
          <w:color w:val="000000"/>
          <w:sz w:val="72"/>
          <w:szCs w:val="72"/>
          <w:highlight w:val="none"/>
        </w:rPr>
      </w:r>
      <w:r/>
    </w:p>
    <w:p>
      <w:pPr>
        <w:pStyle w:val="737"/>
        <w:jc w:val="center"/>
        <w:widowControl/>
        <w:rPr>
          <w:rFonts w:hint="eastAsia" w:eastAsia="宋体"/>
          <w:b/>
          <w:color w:val="000000"/>
          <w:sz w:val="32"/>
          <w:szCs w:val="32"/>
          <w:highlight w:val="none"/>
          <w:lang w:eastAsia="zh-CN"/>
        </w:rPr>
      </w:pPr>
      <w:r>
        <w:rPr>
          <w:rFonts w:hint="eastAsia"/>
          <w:b/>
          <w:color w:val="000000"/>
          <w:sz w:val="32"/>
          <w:szCs w:val="32"/>
          <w:highlight w:val="none"/>
        </w:rPr>
        <w:t xml:space="preserve">项目编号：</w:t>
      </w:r>
      <w:r>
        <w:rPr>
          <w:rFonts w:hint="eastAsia"/>
          <w:b/>
          <w:color w:val="000000"/>
          <w:sz w:val="32"/>
          <w:szCs w:val="32"/>
          <w:highlight w:val="none"/>
          <w:lang w:eastAsia="zh-CN"/>
        </w:rPr>
        <w:t xml:space="preserve">JSZC-320000-HWZX-G2026-0520</w:t>
      </w:r>
      <w:r>
        <w:rPr>
          <w:rFonts w:hint="eastAsia" w:eastAsia="宋体"/>
          <w:b/>
          <w:color w:val="000000"/>
          <w:sz w:val="32"/>
          <w:szCs w:val="32"/>
          <w:highlight w:val="none"/>
          <w:lang w:eastAsia="zh-CN"/>
        </w:rPr>
      </w:r>
      <w:r/>
    </w:p>
    <w:p>
      <w:pPr>
        <w:pStyle w:val="737"/>
        <w:jc w:val="center"/>
        <w:widowControl/>
        <w:rPr>
          <w:b/>
          <w:color w:val="000000"/>
          <w:sz w:val="32"/>
          <w:szCs w:val="32"/>
          <w:highlight w:val="none"/>
        </w:rPr>
      </w:pPr>
      <w:r>
        <w:rPr>
          <w:b/>
          <w:color w:val="000000"/>
          <w:sz w:val="32"/>
          <w:szCs w:val="32"/>
          <w:highlight w:val="none"/>
        </w:rPr>
        <w:t xml:space="preserve">（</w:t>
      </w:r>
      <w:r>
        <w:rPr>
          <w:rFonts w:hint="eastAsia"/>
          <w:b/>
          <w:color w:val="000000"/>
          <w:sz w:val="32"/>
          <w:szCs w:val="32"/>
          <w:highlight w:val="none"/>
          <w:lang w:eastAsia="zh-CN"/>
        </w:rPr>
        <w:t xml:space="preserve">0675-266JOC004640</w:t>
      </w:r>
      <w:r>
        <w:rPr>
          <w:rFonts w:hint="eastAsia"/>
          <w:b/>
          <w:color w:val="000000"/>
          <w:sz w:val="32"/>
          <w:szCs w:val="32"/>
          <w:highlight w:val="none"/>
        </w:rPr>
        <w:t xml:space="preserve">-1</w:t>
      </w:r>
      <w:r>
        <w:rPr>
          <w:b/>
          <w:color w:val="000000"/>
          <w:sz w:val="32"/>
          <w:szCs w:val="32"/>
          <w:highlight w:val="none"/>
        </w:rPr>
        <w:t xml:space="preserve">）</w:t>
      </w:r>
      <w:r>
        <w:rPr>
          <w:b/>
          <w:color w:val="000000"/>
          <w:sz w:val="32"/>
          <w:szCs w:val="32"/>
          <w:highlight w:val="none"/>
        </w:rPr>
      </w:r>
      <w:r/>
    </w:p>
    <w:p>
      <w:pPr>
        <w:pStyle w:val="737"/>
        <w:jc w:val="center"/>
        <w:widowControl/>
        <w:rPr>
          <w:rFonts w:eastAsia="黑体"/>
          <w:b/>
          <w:color w:val="000000"/>
          <w:sz w:val="32"/>
          <w:szCs w:val="32"/>
          <w:highlight w:val="none"/>
        </w:rPr>
      </w:pPr>
      <w:r>
        <w:rPr>
          <w:rFonts w:eastAsia="黑体"/>
          <w:b/>
          <w:color w:val="000000"/>
          <w:sz w:val="32"/>
          <w:szCs w:val="32"/>
          <w:highlight w:val="none"/>
        </w:rPr>
      </w:r>
      <w:r/>
    </w:p>
    <w:p>
      <w:pPr>
        <w:pStyle w:val="737"/>
        <w:jc w:val="center"/>
        <w:widowControl/>
        <w:rPr>
          <w:rFonts w:eastAsia="黑体"/>
          <w:b/>
          <w:color w:val="000000"/>
          <w:sz w:val="32"/>
          <w:szCs w:val="32"/>
          <w:highlight w:val="none"/>
        </w:rPr>
      </w:pPr>
      <w:r>
        <w:rPr>
          <w:rFonts w:eastAsia="黑体"/>
          <w:b/>
          <w:color w:val="000000"/>
          <w:sz w:val="32"/>
          <w:szCs w:val="32"/>
          <w:highlight w:val="none"/>
        </w:rPr>
      </w:r>
      <w:r/>
    </w:p>
    <w:p>
      <w:pPr>
        <w:pStyle w:val="737"/>
        <w:jc w:val="center"/>
        <w:widowControl/>
        <w:rPr>
          <w:rFonts w:eastAsia="黑体"/>
          <w:b/>
          <w:color w:val="000000"/>
          <w:sz w:val="32"/>
          <w:szCs w:val="32"/>
          <w:highlight w:val="none"/>
        </w:rPr>
      </w:pPr>
      <w:r>
        <w:rPr>
          <w:rFonts w:eastAsia="黑体"/>
          <w:b/>
          <w:color w:val="000000"/>
          <w:sz w:val="32"/>
          <w:szCs w:val="32"/>
          <w:highlight w:val="none"/>
        </w:rPr>
      </w:r>
      <w:r/>
    </w:p>
    <w:p>
      <w:pPr>
        <w:pStyle w:val="737"/>
        <w:jc w:val="center"/>
        <w:widowControl/>
        <w:rPr>
          <w:rFonts w:hint="eastAsia" w:eastAsia="黑体"/>
          <w:b/>
          <w:color w:val="000000"/>
          <w:sz w:val="32"/>
          <w:szCs w:val="32"/>
          <w:highlight w:val="none"/>
        </w:rPr>
      </w:pPr>
      <w:r>
        <w:rPr>
          <w:rFonts w:hint="eastAsia" w:eastAsia="黑体"/>
          <w:b/>
          <w:color w:val="000000"/>
          <w:sz w:val="32"/>
          <w:szCs w:val="32"/>
          <w:highlight w:val="none"/>
        </w:rPr>
      </w:r>
      <w:r/>
    </w:p>
    <w:p>
      <w:pPr>
        <w:pStyle w:val="737"/>
        <w:jc w:val="center"/>
        <w:widowControl/>
        <w:rPr>
          <w:rFonts w:hint="eastAsia" w:eastAsia="黑体"/>
          <w:b/>
          <w:color w:val="000000"/>
          <w:sz w:val="32"/>
          <w:szCs w:val="32"/>
          <w:highlight w:val="none"/>
        </w:rPr>
      </w:pPr>
      <w:r>
        <w:rPr>
          <w:rFonts w:hint="eastAsia" w:eastAsia="黑体"/>
          <w:b/>
          <w:color w:val="000000"/>
          <w:sz w:val="32"/>
          <w:szCs w:val="32"/>
          <w:highlight w:val="none"/>
        </w:rPr>
      </w:r>
      <w:r/>
    </w:p>
    <w:p>
      <w:pPr>
        <w:pStyle w:val="737"/>
        <w:jc w:val="center"/>
        <w:widowControl/>
        <w:rPr>
          <w:rFonts w:hint="eastAsia" w:eastAsia="黑体"/>
          <w:b/>
          <w:color w:val="000000"/>
          <w:sz w:val="32"/>
          <w:szCs w:val="32"/>
          <w:highlight w:val="none"/>
        </w:rPr>
      </w:pPr>
      <w:r>
        <w:rPr>
          <w:rFonts w:hint="eastAsia" w:eastAsia="黑体"/>
          <w:b/>
          <w:color w:val="000000"/>
          <w:sz w:val="32"/>
          <w:szCs w:val="32"/>
          <w:highlight w:val="none"/>
        </w:rPr>
      </w:r>
      <w:r/>
    </w:p>
    <w:p>
      <w:pPr>
        <w:pStyle w:val="737"/>
        <w:jc w:val="center"/>
        <w:widowControl/>
        <w:rPr>
          <w:rFonts w:hint="eastAsia" w:eastAsia="黑体"/>
          <w:b/>
          <w:color w:val="000000"/>
          <w:sz w:val="32"/>
          <w:szCs w:val="32"/>
          <w:highlight w:val="none"/>
        </w:rPr>
      </w:pPr>
      <w:r>
        <w:rPr>
          <w:rFonts w:hint="eastAsia" w:eastAsia="黑体"/>
          <w:b/>
          <w:color w:val="000000"/>
          <w:sz w:val="32"/>
          <w:szCs w:val="32"/>
          <w:highlight w:val="none"/>
        </w:rPr>
      </w:r>
      <w:r/>
    </w:p>
    <w:p>
      <w:pPr>
        <w:pStyle w:val="737"/>
        <w:jc w:val="center"/>
        <w:widowControl/>
        <w:rPr>
          <w:b/>
          <w:color w:val="000000"/>
          <w:sz w:val="32"/>
          <w:szCs w:val="32"/>
          <w:highlight w:val="none"/>
        </w:rPr>
      </w:pPr>
      <w:r>
        <w:rPr>
          <w:rFonts w:hint="eastAsia"/>
          <w:b/>
          <w:color w:val="000000"/>
          <w:sz w:val="32"/>
          <w:szCs w:val="32"/>
          <w:highlight w:val="none"/>
        </w:rPr>
        <w:t xml:space="preserve">采购人：江苏省水利数字中心</w:t>
      </w:r>
      <w:r>
        <w:rPr>
          <w:b/>
          <w:color w:val="000000"/>
          <w:sz w:val="32"/>
          <w:szCs w:val="32"/>
          <w:highlight w:val="none"/>
        </w:rPr>
      </w:r>
      <w:r/>
    </w:p>
    <w:p>
      <w:pPr>
        <w:pStyle w:val="737"/>
        <w:jc w:val="center"/>
        <w:widowControl/>
        <w:rPr>
          <w:b/>
          <w:color w:val="000000"/>
          <w:sz w:val="32"/>
          <w:szCs w:val="32"/>
          <w:highlight w:val="none"/>
        </w:rPr>
      </w:pPr>
      <w:r>
        <w:rPr>
          <w:rFonts w:hint="eastAsia"/>
          <w:b/>
          <w:color w:val="000000"/>
          <w:sz w:val="32"/>
          <w:szCs w:val="32"/>
          <w:highlight w:val="none"/>
        </w:rPr>
        <w:t xml:space="preserve">招标代理：</w:t>
      </w:r>
      <w:r>
        <w:rPr>
          <w:rFonts w:hint="eastAsia"/>
          <w:b/>
          <w:color w:val="000000"/>
          <w:sz w:val="32"/>
          <w:szCs w:val="32"/>
          <w:highlight w:val="none"/>
        </w:rPr>
        <w:t xml:space="preserve">江苏海外集团国际工程咨询有限公司</w:t>
      </w:r>
      <w:r>
        <w:rPr>
          <w:b/>
          <w:color w:val="000000"/>
          <w:sz w:val="32"/>
          <w:szCs w:val="32"/>
          <w:highlight w:val="none"/>
        </w:rPr>
      </w:r>
      <w:r/>
    </w:p>
    <w:p>
      <w:pPr>
        <w:pStyle w:val="737"/>
        <w:jc w:val="center"/>
        <w:spacing w:line="360" w:lineRule="auto"/>
        <w:widowControl/>
        <w:rPr>
          <w:b/>
          <w:color w:val="000000"/>
          <w:sz w:val="32"/>
          <w:szCs w:val="32"/>
          <w:highlight w:val="none"/>
        </w:rPr>
      </w:pPr>
      <w:r>
        <w:rPr>
          <w:rFonts w:hint="eastAsia"/>
          <w:b/>
          <w:color w:val="000000"/>
          <w:sz w:val="32"/>
          <w:szCs w:val="32"/>
          <w:highlight w:val="none"/>
        </w:rPr>
        <w:t xml:space="preserve">2026年</w:t>
      </w:r>
      <w:r>
        <w:rPr>
          <w:b/>
          <w:color w:val="000000"/>
          <w:sz w:val="32"/>
          <w:szCs w:val="32"/>
          <w:highlight w:val="none"/>
        </w:rPr>
        <w:t xml:space="preserve">09月</w:t>
      </w:r>
      <w:r>
        <w:rPr>
          <w:rFonts w:hint="eastAsia"/>
          <w:b/>
          <w:color w:val="000000"/>
          <w:sz w:val="32"/>
          <w:szCs w:val="32"/>
          <w:highlight w:val="none"/>
          <w:lang w:val="en-US" w:eastAsia="zh-CN"/>
        </w:rPr>
        <w:t xml:space="preserve">04</w:t>
      </w:r>
      <w:r>
        <w:rPr>
          <w:b/>
          <w:color w:val="000000"/>
          <w:sz w:val="32"/>
          <w:szCs w:val="32"/>
          <w:highlight w:val="none"/>
        </w:rPr>
        <w:t xml:space="preserve">日</w:t>
      </w:r>
      <w:r>
        <w:rPr>
          <w:b/>
          <w:color w:val="000000"/>
          <w:sz w:val="32"/>
          <w:szCs w:val="32"/>
          <w:highlight w:val="none"/>
        </w:rPr>
      </w:r>
      <w:r/>
    </w:p>
    <w:p>
      <w:pPr>
        <w:pStyle w:val="737"/>
        <w:jc w:val="center"/>
        <w:spacing w:line="360" w:lineRule="auto"/>
        <w:widowControl/>
        <w:rPr>
          <w:b/>
          <w:color w:val="000000"/>
          <w:sz w:val="32"/>
          <w:szCs w:val="32"/>
          <w:highlight w:val="none"/>
        </w:rPr>
        <w:sectPr>
          <w:headerReference w:type="default" r:id="rId8"/>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b/>
          <w:color w:val="000000"/>
          <w:sz w:val="32"/>
          <w:szCs w:val="32"/>
          <w:highlight w:val="none"/>
        </w:rPr>
      </w:r>
      <w:r/>
    </w:p>
    <w:p>
      <w:pPr>
        <w:pStyle w:val="746"/>
        <w:rPr>
          <w:rFonts w:hint="eastAsia" w:ascii="Times New Roman" w:hAnsi="Times New Roman"/>
          <w:color w:val="000000"/>
          <w:sz w:val="44"/>
          <w:szCs w:val="44"/>
          <w:highlight w:val="none"/>
        </w:rPr>
        <w:outlineLvl w:val="0"/>
      </w:pPr>
      <w:r/>
      <w:bookmarkStart w:id="0" w:name="_Toc452625217"/>
      <w:r/>
      <w:bookmarkStart w:id="1" w:name="_Toc17351"/>
      <w:r>
        <w:rPr>
          <w:rFonts w:hint="eastAsia" w:ascii="Times New Roman" w:hAnsi="Times New Roman"/>
          <w:color w:val="000000"/>
          <w:sz w:val="44"/>
          <w:szCs w:val="44"/>
          <w:highlight w:val="none"/>
        </w:rPr>
        <w:t xml:space="preserve">第一章</w:t>
      </w:r>
      <w:r>
        <w:rPr>
          <w:rFonts w:ascii="Times New Roman" w:hAnsi="Times New Roman"/>
          <w:color w:val="000000"/>
          <w:sz w:val="44"/>
          <w:szCs w:val="44"/>
          <w:highlight w:val="none"/>
        </w:rPr>
        <w:t xml:space="preserve"> </w:t>
      </w:r>
      <w:r>
        <w:rPr>
          <w:rFonts w:hint="eastAsia" w:ascii="Times New Roman" w:hAnsi="Times New Roman"/>
          <w:color w:val="000000"/>
          <w:sz w:val="44"/>
          <w:szCs w:val="44"/>
          <w:highlight w:val="none"/>
        </w:rPr>
        <w:t xml:space="preserve">投标邀请书（招标公告）</w:t>
      </w:r>
      <w:bookmarkEnd w:id="0"/>
      <w:r/>
      <w:bookmarkEnd w:id="1"/>
      <w:r>
        <w:rPr>
          <w:rFonts w:hint="eastAsia" w:ascii="Times New Roman" w:hAnsi="Times New Roman"/>
          <w:color w:val="000000"/>
          <w:sz w:val="44"/>
          <w:szCs w:val="44"/>
          <w:highlight w:val="none"/>
        </w:rPr>
      </w:r>
      <w:r/>
    </w:p>
    <w:p>
      <w:pPr>
        <w:pStyle w:val="737"/>
        <w:spacing w:line="360" w:lineRule="auto"/>
        <w:rPr>
          <w:rFonts w:hint="eastAsia" w:cs="微软雅黑"/>
          <w:color w:val="000000"/>
          <w:szCs w:val="21"/>
          <w:highlight w:val="none"/>
        </w:rPr>
      </w:pPr>
      <w:r>
        <w:rPr>
          <w:rFonts w:hint="eastAsia" w:cs="微软雅黑"/>
          <w:color w:val="000000"/>
          <w:szCs w:val="21"/>
          <w:highlight w:val="none"/>
        </w:rPr>
      </w:r>
      <w:r/>
    </w:p>
    <w:p>
      <w:pPr>
        <w:pStyle w:val="737"/>
        <w:spacing w:line="360" w:lineRule="auto"/>
        <w:rPr>
          <w:color w:val="000000"/>
          <w:szCs w:val="21"/>
          <w:highlight w:val="none"/>
        </w:rPr>
      </w:pPr>
      <w:r>
        <w:rPr>
          <w:color w:val="000000"/>
          <w:szCs w:val="21"/>
          <w:highlight w:val="none"/>
        </w:rPr>
        <w:t xml:space="preserve">项目概况</w:t>
      </w:r>
      <w:r>
        <w:rPr>
          <w:color w:val="000000"/>
          <w:szCs w:val="21"/>
          <w:highlight w:val="none"/>
        </w:rPr>
      </w:r>
      <w:r/>
    </w:p>
    <w:p>
      <w:pPr>
        <w:pStyle w:val="743"/>
        <w:ind w:left="0" w:firstLine="420"/>
        <w:spacing w:line="360" w:lineRule="auto"/>
        <w:rPr>
          <w:rFonts w:ascii="Times New Roman" w:hAnsi="Times New Roman"/>
          <w:color w:val="000000"/>
          <w:sz w:val="21"/>
          <w:szCs w:val="21"/>
          <w:highlight w:val="none"/>
        </w:rPr>
      </w:pPr>
      <w:r>
        <w:rPr>
          <w:rFonts w:hint="eastAsia" w:ascii="Times New Roman" w:hAnsi="Times New Roman"/>
          <w:bCs/>
          <w:color w:val="000000"/>
          <w:sz w:val="21"/>
          <w:szCs w:val="21"/>
          <w:highlight w:val="none"/>
          <w:lang w:eastAsia="zh-CN"/>
        </w:rPr>
        <w:t xml:space="preserve">2026年度淮河干流（江苏）取用水监测在线计量项目</w:t>
      </w:r>
      <w:r>
        <w:rPr>
          <w:rFonts w:ascii="Times New Roman" w:hAnsi="Times New Roman"/>
          <w:color w:val="000000"/>
          <w:sz w:val="21"/>
          <w:szCs w:val="21"/>
          <w:highlight w:val="none"/>
        </w:rPr>
        <w:t xml:space="preserve">的潜在投标人应在苏采云系统注册登记成功后系统内免费下载获取采购文件，并于</w:t>
      </w:r>
      <w:r>
        <w:rPr>
          <w:rFonts w:hint="eastAsia" w:ascii="Times New Roman" w:hAnsi="Times New Roman"/>
          <w:color w:val="000000"/>
          <w:sz w:val="21"/>
          <w:szCs w:val="21"/>
          <w:highlight w:val="none"/>
          <w:lang w:eastAsia="zh-CN"/>
        </w:rPr>
        <w:t xml:space="preserve">2026年9月24日14点30分</w:t>
      </w:r>
      <w:r>
        <w:rPr>
          <w:rFonts w:ascii="Times New Roman" w:hAnsi="Times New Roman"/>
          <w:color w:val="000000"/>
          <w:sz w:val="21"/>
          <w:szCs w:val="21"/>
          <w:highlight w:val="none"/>
        </w:rPr>
        <w:t xml:space="preserve">（北京时间）前提交响应文件。</w:t>
      </w:r>
      <w:r>
        <w:rPr>
          <w:rFonts w:ascii="Times New Roman" w:hAnsi="Times New Roman"/>
          <w:color w:val="000000"/>
          <w:sz w:val="21"/>
          <w:szCs w:val="21"/>
          <w:highlight w:val="none"/>
        </w:rPr>
      </w:r>
      <w:r/>
    </w:p>
    <w:p>
      <w:pPr>
        <w:pStyle w:val="737"/>
        <w:ind w:firstLine="422"/>
        <w:spacing w:line="360" w:lineRule="auto"/>
        <w:rPr>
          <w:b/>
          <w:color w:val="000000"/>
          <w:szCs w:val="21"/>
          <w:highlight w:val="none"/>
        </w:rPr>
        <w:outlineLvl w:val="1"/>
      </w:pPr>
      <w:r/>
      <w:bookmarkStart w:id="2" w:name="_Toc35393621"/>
      <w:r/>
      <w:bookmarkStart w:id="3" w:name="_Toc28359002"/>
      <w:r/>
      <w:bookmarkStart w:id="4" w:name="_Toc28359079"/>
      <w:r/>
      <w:bookmarkStart w:id="5" w:name="_Toc35393790"/>
      <w:r/>
      <w:bookmarkStart w:id="6" w:name="_Hlk24379207"/>
      <w:r>
        <w:rPr>
          <w:b/>
          <w:color w:val="000000"/>
          <w:szCs w:val="21"/>
          <w:highlight w:val="none"/>
        </w:rPr>
        <w:t xml:space="preserve">一、项目基本情况</w:t>
      </w:r>
      <w:bookmarkEnd w:id="2"/>
      <w:r/>
      <w:bookmarkEnd w:id="3"/>
      <w:r/>
      <w:bookmarkEnd w:id="4"/>
      <w:r/>
      <w:bookmarkEnd w:id="5"/>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1、项目编号：</w:t>
      </w:r>
      <w:r>
        <w:rPr>
          <w:rFonts w:hint="eastAsia"/>
          <w:b/>
          <w:color w:val="000000"/>
          <w:szCs w:val="21"/>
          <w:highlight w:val="none"/>
          <w:lang w:eastAsia="zh-CN"/>
        </w:rPr>
        <w:t xml:space="preserve">JSZC-320000-HWZX-G2026-0520</w:t>
      </w:r>
      <w:r>
        <w:rPr>
          <w:b/>
          <w:color w:val="000000"/>
          <w:szCs w:val="21"/>
          <w:highlight w:val="none"/>
        </w:rPr>
        <w:t xml:space="preserve">（</w:t>
      </w:r>
      <w:r>
        <w:rPr>
          <w:rFonts w:hint="eastAsia"/>
          <w:b/>
          <w:color w:val="000000"/>
          <w:szCs w:val="21"/>
          <w:highlight w:val="none"/>
          <w:lang w:eastAsia="zh-CN"/>
        </w:rPr>
        <w:t xml:space="preserve">0675-266JOC004640</w:t>
      </w:r>
      <w:r>
        <w:rPr>
          <w:b/>
          <w:color w:val="000000"/>
          <w:szCs w:val="21"/>
          <w:highlight w:val="none"/>
        </w:rPr>
        <w:t xml:space="preserve">）</w:t>
      </w:r>
      <w:r>
        <w:rPr>
          <w:color w:val="000000"/>
          <w:szCs w:val="21"/>
          <w:highlight w:val="none"/>
        </w:rPr>
      </w:r>
      <w:r/>
    </w:p>
    <w:p>
      <w:pPr>
        <w:pStyle w:val="737"/>
        <w:ind w:firstLine="420"/>
        <w:spacing w:line="360" w:lineRule="auto"/>
        <w:rPr>
          <w:rFonts w:hint="eastAsia" w:eastAsia="宋体"/>
          <w:color w:val="000000"/>
          <w:szCs w:val="21"/>
          <w:highlight w:val="none"/>
          <w:lang w:eastAsia="zh-CN"/>
        </w:rPr>
      </w:pPr>
      <w:r>
        <w:rPr>
          <w:color w:val="000000"/>
          <w:szCs w:val="21"/>
          <w:highlight w:val="none"/>
        </w:rPr>
        <w:t xml:space="preserve">2、项目名称：</w:t>
      </w:r>
      <w:r>
        <w:rPr>
          <w:rFonts w:hint="eastAsia"/>
          <w:b/>
          <w:bCs/>
          <w:color w:val="000000"/>
          <w:szCs w:val="21"/>
          <w:highlight w:val="none"/>
          <w:lang w:eastAsia="zh-CN"/>
        </w:rPr>
        <w:t xml:space="preserve">2026年度淮河干流（江苏）取用水监测在线计量项目</w:t>
      </w:r>
      <w:r>
        <w:rPr>
          <w:rFonts w:hint="eastAsia" w:eastAsia="宋体"/>
          <w:color w:val="000000"/>
          <w:szCs w:val="21"/>
          <w:highlight w:val="none"/>
          <w:lang w:eastAsia="zh-CN"/>
        </w:rPr>
      </w:r>
      <w:r/>
    </w:p>
    <w:p>
      <w:pPr>
        <w:pStyle w:val="737"/>
        <w:ind w:firstLine="420"/>
        <w:spacing w:line="360" w:lineRule="auto"/>
        <w:rPr>
          <w:b/>
          <w:bCs/>
          <w:color w:val="000000"/>
          <w:szCs w:val="21"/>
          <w:highlight w:val="none"/>
        </w:rPr>
      </w:pPr>
      <w:r/>
      <w:bookmarkEnd w:id="6"/>
      <w:r>
        <w:rPr>
          <w:color w:val="000000"/>
          <w:szCs w:val="21"/>
          <w:highlight w:val="none"/>
        </w:rPr>
        <w:t xml:space="preserve">3、预算金额：</w:t>
      </w:r>
      <w:r>
        <w:rPr>
          <w:b/>
          <w:bCs/>
          <w:color w:val="000000"/>
          <w:szCs w:val="21"/>
          <w:highlight w:val="none"/>
        </w:rPr>
        <w:t xml:space="preserve">分包一，人民币344万元；分包二，人民币330万元。</w:t>
      </w:r>
      <w:r>
        <w:rPr>
          <w:b/>
          <w:bCs/>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4、最高限价：</w:t>
      </w:r>
      <w:r>
        <w:rPr>
          <w:b/>
          <w:color w:val="000000"/>
          <w:szCs w:val="21"/>
          <w:highlight w:val="none"/>
        </w:rPr>
        <w:t xml:space="preserve">分包一，人民币</w:t>
      </w:r>
      <w:r>
        <w:rPr>
          <w:b/>
          <w:bCs/>
          <w:color w:val="000000"/>
          <w:szCs w:val="21"/>
          <w:highlight w:val="none"/>
        </w:rPr>
        <w:t xml:space="preserve">344万元；分包二，人民币330万元。</w:t>
      </w:r>
      <w:r>
        <w:rPr>
          <w:color w:val="000000"/>
          <w:szCs w:val="21"/>
          <w:highlight w:val="none"/>
        </w:rPr>
      </w:r>
      <w:r/>
    </w:p>
    <w:p>
      <w:pPr>
        <w:pStyle w:val="737"/>
        <w:ind w:firstLine="420"/>
        <w:spacing w:line="360" w:lineRule="auto"/>
        <w:rPr>
          <w:bCs/>
          <w:color w:val="000000"/>
          <w:szCs w:val="21"/>
          <w:highlight w:val="none"/>
        </w:rPr>
      </w:pPr>
      <w:r>
        <w:rPr>
          <w:color w:val="000000"/>
          <w:szCs w:val="21"/>
          <w:highlight w:val="none"/>
        </w:rPr>
        <w:t xml:space="preserve">5、采购需求：</w:t>
      </w:r>
      <w:r>
        <w:rPr>
          <w:bCs/>
          <w:color w:val="000000"/>
          <w:szCs w:val="21"/>
          <w:highlight w:val="none"/>
        </w:rPr>
      </w:r>
      <w:r/>
    </w:p>
    <w:p>
      <w:pPr>
        <w:pStyle w:val="737"/>
        <w:ind w:firstLine="420"/>
        <w:jc w:val="left"/>
        <w:spacing w:line="360" w:lineRule="auto"/>
        <w:rPr>
          <w:color w:val="000000"/>
          <w:szCs w:val="21"/>
          <w:highlight w:val="none"/>
        </w:rPr>
      </w:pPr>
      <w:r>
        <w:rPr>
          <w:color w:val="000000"/>
          <w:szCs w:val="21"/>
          <w:highlight w:val="none"/>
        </w:rPr>
        <w:t xml:space="preserve">根据2025年11月发布的《全国大中型灌区名录》，我省淮河干流流域涉及淮安、盐城、扬州、宿迁4市，共有大中型灌区146处。经前期排查，部分灌区渠首计量设施尚不完善，</w:t>
      </w:r>
      <w:r>
        <w:rPr>
          <w:rFonts w:hint="eastAsia"/>
          <w:color w:val="000000"/>
          <w:szCs w:val="21"/>
          <w:highlight w:val="none"/>
        </w:rPr>
        <w:t xml:space="preserve">监测数据质量不高，</w:t>
      </w:r>
      <w:r>
        <w:rPr>
          <w:color w:val="000000"/>
          <w:szCs w:val="21"/>
          <w:highlight w:val="none"/>
        </w:rPr>
        <w:t xml:space="preserve">监测体系存在缺口。</w:t>
      </w:r>
      <w:r>
        <w:rPr>
          <w:color w:val="000000"/>
          <w:szCs w:val="21"/>
          <w:highlight w:val="none"/>
        </w:rPr>
      </w:r>
      <w:r/>
    </w:p>
    <w:p>
      <w:pPr>
        <w:pStyle w:val="737"/>
        <w:ind w:firstLine="420"/>
        <w:jc w:val="left"/>
        <w:spacing w:line="360" w:lineRule="auto"/>
        <w:rPr>
          <w:color w:val="000000"/>
          <w:szCs w:val="21"/>
          <w:highlight w:val="none"/>
        </w:rPr>
      </w:pPr>
      <w:r>
        <w:rPr>
          <w:color w:val="000000"/>
          <w:szCs w:val="21"/>
          <w:highlight w:val="none"/>
        </w:rPr>
        <w:t xml:space="preserve">本项目旨在构建</w:t>
      </w:r>
      <w:r>
        <w:rPr>
          <w:rFonts w:hint="eastAsia"/>
          <w:color w:val="000000"/>
          <w:szCs w:val="21"/>
          <w:highlight w:val="none"/>
        </w:rPr>
        <w:t xml:space="preserve">“</w:t>
      </w:r>
      <w:r>
        <w:rPr>
          <w:color w:val="000000"/>
          <w:szCs w:val="21"/>
          <w:highlight w:val="none"/>
        </w:rPr>
        <w:t xml:space="preserve">设施完善、数据精准、应用高效</w:t>
      </w:r>
      <w:r>
        <w:rPr>
          <w:rFonts w:hint="eastAsia"/>
          <w:color w:val="000000"/>
          <w:szCs w:val="21"/>
          <w:highlight w:val="none"/>
        </w:rPr>
        <w:t xml:space="preserve">”</w:t>
      </w:r>
      <w:r>
        <w:rPr>
          <w:color w:val="000000"/>
          <w:szCs w:val="21"/>
          <w:highlight w:val="none"/>
        </w:rPr>
        <w:t xml:space="preserve">的淮河干流取用水监测计量体系。具体目标包括：</w:t>
      </w:r>
      <w:r>
        <w:rPr>
          <w:rFonts w:hint="eastAsia"/>
          <w:color w:val="000000"/>
          <w:szCs w:val="21"/>
          <w:highlight w:val="none"/>
        </w:rPr>
        <w:t xml:space="preserve">实现大中型灌区渠首在线计量全覆盖，示范站一站一策、应建尽建，所有新增设施统一接入水利部取用水管理平台；所有站点完成比测率定，数据质量有效提升。项目完成后，将全面补齐淮河干流（江苏）大中型灌区渠首计量设施短板，彻底消除监测盲区，示范站经验具备在全省同类灌区推广复制的条件，为流域水资源刚性约束制度落实及灌区现代化管理提供坚实数据支撑。</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投标人可以同时投标多个分包，但只能在一个分包中中标。本项目按照分包1、分包2的顺序进行评标。如投标人在上一个分包中确定为第一中标候选人，依旧参与后续分包的评审，但不再推荐为后续评审分包的中标候选人。</w:t>
      </w:r>
      <w:r>
        <w:rPr>
          <w:color w:val="000000"/>
          <w:szCs w:val="21"/>
          <w:highlight w:val="none"/>
        </w:rPr>
      </w:r>
      <w:r/>
    </w:p>
    <w:p>
      <w:pPr>
        <w:pStyle w:val="737"/>
        <w:ind w:firstLine="420"/>
        <w:spacing w:line="360" w:lineRule="auto"/>
        <w:rPr>
          <w:bCs/>
          <w:color w:val="000000"/>
          <w:szCs w:val="21"/>
          <w:highlight w:val="none"/>
        </w:rPr>
      </w:pPr>
      <w:r>
        <w:rPr>
          <w:color w:val="000000"/>
          <w:szCs w:val="21"/>
          <w:highlight w:val="none"/>
        </w:rPr>
        <w:t xml:space="preserve">6、合同履行期限：</w:t>
      </w:r>
      <w:r>
        <w:rPr>
          <w:bCs/>
          <w:color w:val="000000"/>
          <w:szCs w:val="21"/>
          <w:highlight w:val="none"/>
        </w:rPr>
        <w:t xml:space="preserve">2026年12月20日前，完成所有站点现场</w:t>
      </w:r>
      <w:r>
        <w:rPr>
          <w:rFonts w:hint="eastAsia"/>
          <w:bCs/>
          <w:color w:val="000000"/>
          <w:szCs w:val="21"/>
          <w:highlight w:val="none"/>
        </w:rPr>
        <w:t xml:space="preserve">勘察</w:t>
      </w:r>
      <w:r>
        <w:rPr>
          <w:bCs/>
          <w:color w:val="000000"/>
          <w:szCs w:val="21"/>
          <w:highlight w:val="none"/>
        </w:rPr>
        <w:t xml:space="preserve">、设备</w:t>
      </w:r>
      <w:r>
        <w:rPr>
          <w:rFonts w:hint="eastAsia"/>
          <w:bCs/>
          <w:color w:val="000000"/>
          <w:szCs w:val="21"/>
          <w:highlight w:val="none"/>
        </w:rPr>
        <w:t xml:space="preserve">选型、方案设计、</w:t>
      </w:r>
      <w:r>
        <w:rPr>
          <w:bCs/>
          <w:color w:val="000000"/>
          <w:szCs w:val="21"/>
          <w:highlight w:val="none"/>
        </w:rPr>
        <w:t xml:space="preserve">安装及单站调试，并将数据上传至</w:t>
      </w:r>
      <w:r>
        <w:rPr>
          <w:rFonts w:hint="eastAsia"/>
          <w:bCs/>
          <w:color w:val="000000"/>
          <w:szCs w:val="21"/>
          <w:highlight w:val="none"/>
        </w:rPr>
        <w:t xml:space="preserve">江苏省水资源取用水监测与运维系统</w:t>
      </w:r>
      <w:r>
        <w:rPr>
          <w:bCs/>
          <w:color w:val="000000"/>
          <w:szCs w:val="21"/>
          <w:highlight w:val="none"/>
        </w:rPr>
        <w:t xml:space="preserve">。2027年1月-5月为试运行期，完成系统联调联试、单站比测率定</w:t>
      </w:r>
      <w:r>
        <w:rPr>
          <w:rFonts w:hint="eastAsia"/>
          <w:bCs/>
          <w:color w:val="000000"/>
          <w:szCs w:val="21"/>
          <w:highlight w:val="none"/>
        </w:rPr>
        <w:t xml:space="preserve">，切实提升保障取水计量数据质量</w:t>
      </w:r>
      <w:r>
        <w:rPr>
          <w:bCs/>
          <w:color w:val="000000"/>
          <w:szCs w:val="21"/>
          <w:highlight w:val="none"/>
        </w:rPr>
        <w:t xml:space="preserve">等。2027年6月合同验收，质保期为合同验收后2年。</w:t>
      </w:r>
      <w:r>
        <w:rPr>
          <w:bCs/>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7、本项目不接受联合体投标。</w:t>
      </w:r>
      <w:r>
        <w:rPr>
          <w:color w:val="000000"/>
          <w:szCs w:val="21"/>
          <w:highlight w:val="none"/>
        </w:rPr>
      </w:r>
      <w:r/>
    </w:p>
    <w:p>
      <w:pPr>
        <w:pStyle w:val="737"/>
        <w:ind w:firstLine="422"/>
        <w:spacing w:line="360" w:lineRule="auto"/>
        <w:rPr>
          <w:b/>
          <w:color w:val="000000"/>
          <w:szCs w:val="21"/>
          <w:highlight w:val="none"/>
        </w:rPr>
        <w:outlineLvl w:val="1"/>
      </w:pPr>
      <w:r/>
      <w:bookmarkStart w:id="7" w:name="_Toc35393622"/>
      <w:r/>
      <w:bookmarkStart w:id="8" w:name="_Toc28359003"/>
      <w:r/>
      <w:bookmarkStart w:id="9" w:name="_Toc35393791"/>
      <w:r/>
      <w:bookmarkStart w:id="10" w:name="_Toc28359080"/>
      <w:r/>
      <w:bookmarkStart w:id="11" w:name="_Toc28359081"/>
      <w:r/>
      <w:bookmarkStart w:id="12" w:name="_Toc28359004"/>
      <w:r>
        <w:rPr>
          <w:b/>
          <w:color w:val="000000"/>
          <w:szCs w:val="21"/>
          <w:highlight w:val="none"/>
        </w:rPr>
        <w:t xml:space="preserve">二、申请人的资格要求：</w:t>
      </w:r>
      <w:bookmarkEnd w:id="7"/>
      <w:r/>
      <w:bookmarkEnd w:id="8"/>
      <w:r/>
      <w:bookmarkEnd w:id="9"/>
      <w:r/>
      <w:bookmarkEnd w:id="10"/>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1、基本资格要求：满足《中华人民共和国政府采购法》第二十二条规定：</w:t>
      </w:r>
      <w:r>
        <w:rPr>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（1）具有独立承担民事责任的能力；（提供法人或者其他组织的营业执照等证明文件，自然人的身份证明）</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（2）具有良好的商业信誉和健全的财务会计制度；（提供上一年度的经审计的财务报告或会计报表，含资产负债表、利润表等，成立不满一年不需提供）</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（3）具有履行合同所必需的设备和专业技术能力；（根据项目需求提供履行合同所必需的设备和专业技术能力的声明或证明材料）</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（4）有依法缴纳税收和社会保障资金的良好记录；（提供参加本次政府采购活动近六个月内最近一次的依法缴纳税收和社会保障资金的相关材料）</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（5）参加政府采购活动前三年内，在经营活动中没有重大违法记录；（提供书面声明）</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（6）具备法律、行政法规规定的其他条件的证明材料。</w:t>
      </w:r>
      <w:r>
        <w:rPr>
          <w:bCs/>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2、落实政府采购政策满足的资格要求：本项目为非预留份额的采购包，执行价格扣除优惠政策。</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3、本项目的特定资格要求：</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（1）未被</w:t>
      </w:r>
      <w:r>
        <w:rPr>
          <w:rFonts w:hint="eastAsia"/>
          <w:color w:val="000000"/>
          <w:szCs w:val="21"/>
          <w:highlight w:val="none"/>
        </w:rPr>
        <w:t xml:space="preserve">“</w:t>
      </w:r>
      <w:r>
        <w:rPr>
          <w:color w:val="000000"/>
          <w:szCs w:val="21"/>
          <w:highlight w:val="none"/>
        </w:rPr>
        <w:t xml:space="preserve">信用中国</w:t>
      </w:r>
      <w:r>
        <w:rPr>
          <w:rFonts w:hint="eastAsia"/>
          <w:color w:val="000000"/>
          <w:szCs w:val="21"/>
          <w:highlight w:val="none"/>
        </w:rPr>
        <w:t xml:space="preserve">”</w:t>
      </w:r>
      <w:r>
        <w:rPr>
          <w:color w:val="000000"/>
          <w:szCs w:val="21"/>
          <w:highlight w:val="none"/>
        </w:rPr>
        <w:t xml:space="preserve">网站（www.creditchina.gov.cn）列入失信被执行人、重大税收违法案件当事人名单、政府采购严重失信行为记录名单。</w:t>
      </w:r>
      <w:r>
        <w:rPr>
          <w:color w:val="000000"/>
          <w:szCs w:val="21"/>
          <w:highlight w:val="none"/>
        </w:rPr>
      </w:r>
      <w:r/>
    </w:p>
    <w:p>
      <w:pPr>
        <w:pStyle w:val="737"/>
        <w:ind w:firstLine="422"/>
        <w:spacing w:line="360" w:lineRule="auto"/>
        <w:rPr>
          <w:b/>
          <w:color w:val="000000"/>
          <w:szCs w:val="21"/>
          <w:highlight w:val="none"/>
        </w:rPr>
        <w:outlineLvl w:val="1"/>
      </w:pPr>
      <w:r/>
      <w:bookmarkEnd w:id="11"/>
      <w:r/>
      <w:bookmarkEnd w:id="12"/>
      <w:r/>
      <w:bookmarkStart w:id="13" w:name="_Toc35393792"/>
      <w:r/>
      <w:bookmarkStart w:id="14" w:name="_Toc35393623"/>
      <w:r>
        <w:rPr>
          <w:b/>
          <w:color w:val="000000"/>
          <w:szCs w:val="21"/>
          <w:highlight w:val="none"/>
        </w:rPr>
        <w:t xml:space="preserve">三、获取招标文件</w:t>
      </w:r>
      <w:bookmarkEnd w:id="13"/>
      <w:r/>
      <w:bookmarkEnd w:id="14"/>
      <w:r>
        <w:rPr>
          <w:b/>
          <w:color w:val="000000"/>
          <w:szCs w:val="21"/>
          <w:highlight w:val="none"/>
        </w:rPr>
      </w:r>
      <w:r/>
    </w:p>
    <w:p>
      <w:pPr>
        <w:pStyle w:val="737"/>
        <w:ind w:firstLine="540"/>
        <w:spacing w:line="360" w:lineRule="auto"/>
        <w:rPr>
          <w:color w:val="000000"/>
          <w:szCs w:val="21"/>
          <w:highlight w:val="none"/>
        </w:rPr>
      </w:pPr>
      <w:r>
        <w:rPr>
          <w:color w:val="000000"/>
          <w:szCs w:val="21"/>
          <w:highlight w:val="none"/>
        </w:rPr>
        <w:t xml:space="preserve">1、时间：自公告发布之日起5个工作日。</w:t>
      </w:r>
      <w:r>
        <w:rPr>
          <w:color w:val="000000"/>
          <w:szCs w:val="21"/>
          <w:highlight w:val="none"/>
        </w:rPr>
      </w:r>
      <w:r/>
    </w:p>
    <w:p>
      <w:pPr>
        <w:pStyle w:val="737"/>
        <w:ind w:firstLine="540"/>
        <w:spacing w:line="360" w:lineRule="auto"/>
        <w:rPr>
          <w:color w:val="000000"/>
          <w:szCs w:val="21"/>
          <w:highlight w:val="none"/>
        </w:rPr>
      </w:pPr>
      <w:r>
        <w:rPr>
          <w:color w:val="000000"/>
          <w:szCs w:val="21"/>
          <w:highlight w:val="none"/>
        </w:rPr>
        <w:t xml:space="preserve">2、地点：苏采云系统注册登记成功后系统内免费下载</w:t>
      </w:r>
      <w:r>
        <w:rPr>
          <w:color w:val="000000"/>
          <w:szCs w:val="21"/>
          <w:highlight w:val="none"/>
        </w:rPr>
      </w:r>
      <w:r/>
    </w:p>
    <w:p>
      <w:pPr>
        <w:pStyle w:val="737"/>
        <w:ind w:firstLine="540"/>
        <w:spacing w:line="360" w:lineRule="auto"/>
        <w:rPr>
          <w:color w:val="000000"/>
          <w:szCs w:val="21"/>
          <w:highlight w:val="none"/>
        </w:rPr>
      </w:pPr>
      <w:r>
        <w:rPr>
          <w:color w:val="000000"/>
          <w:szCs w:val="21"/>
          <w:highlight w:val="none"/>
        </w:rPr>
        <w:t xml:space="preserve">3、方式：在苏采云电子交易平台首页点击供应商→使用CA锁登录系统</w:t>
      </w:r>
      <w:r>
        <w:rPr>
          <w:rFonts w:hint="eastAsia"/>
          <w:color w:val="000000"/>
          <w:szCs w:val="21"/>
          <w:highlight w:val="none"/>
        </w:rPr>
        <w:t xml:space="preserve">（</w:t>
      </w:r>
      <w:r>
        <w:rPr>
          <w:color w:val="000000"/>
          <w:szCs w:val="21"/>
          <w:highlight w:val="none"/>
        </w:rPr>
        <w:t xml:space="preserve">新用户需进行</w:t>
      </w:r>
      <w:r>
        <w:rPr>
          <w:rFonts w:hint="eastAsia"/>
          <w:color w:val="000000"/>
          <w:szCs w:val="21"/>
          <w:highlight w:val="none"/>
        </w:rPr>
        <w:t xml:space="preserve">“</w:t>
      </w:r>
      <w:r>
        <w:rPr>
          <w:color w:val="000000"/>
          <w:szCs w:val="21"/>
          <w:highlight w:val="none"/>
        </w:rPr>
        <w:t xml:space="preserve">平台用户注册</w:t>
      </w:r>
      <w:r>
        <w:rPr>
          <w:rFonts w:hint="eastAsia"/>
          <w:color w:val="000000"/>
          <w:szCs w:val="21"/>
          <w:highlight w:val="none"/>
        </w:rPr>
        <w:t xml:space="preserve">”）</w:t>
      </w:r>
      <w:r>
        <w:rPr>
          <w:color w:val="000000"/>
          <w:szCs w:val="21"/>
          <w:highlight w:val="none"/>
        </w:rPr>
        <w:t xml:space="preserve">→</w:t>
      </w:r>
      <w:r>
        <w:rPr>
          <w:rFonts w:hint="eastAsia"/>
          <w:color w:val="000000"/>
          <w:szCs w:val="21"/>
          <w:highlight w:val="none"/>
        </w:rPr>
        <w:t xml:space="preserve">“</w:t>
      </w:r>
      <w:r>
        <w:rPr>
          <w:color w:val="000000"/>
          <w:szCs w:val="21"/>
          <w:highlight w:val="none"/>
        </w:rPr>
        <w:t xml:space="preserve">项目参与</w:t>
      </w:r>
      <w:r>
        <w:rPr>
          <w:rFonts w:hint="eastAsia"/>
          <w:color w:val="000000"/>
          <w:szCs w:val="21"/>
          <w:highlight w:val="none"/>
        </w:rPr>
        <w:t xml:space="preserve">”</w:t>
      </w:r>
      <w:r>
        <w:rPr>
          <w:color w:val="000000"/>
          <w:szCs w:val="21"/>
          <w:highlight w:val="none"/>
        </w:rPr>
        <w:t xml:space="preserve">进行登记，在</w:t>
      </w:r>
      <w:r>
        <w:rPr>
          <w:rFonts w:hint="eastAsia"/>
          <w:color w:val="000000"/>
          <w:szCs w:val="21"/>
          <w:highlight w:val="none"/>
        </w:rPr>
        <w:t xml:space="preserve">“</w:t>
      </w:r>
      <w:r>
        <w:rPr>
          <w:color w:val="000000"/>
          <w:szCs w:val="21"/>
          <w:highlight w:val="none"/>
        </w:rPr>
        <w:t xml:space="preserve">可参与项目</w:t>
      </w:r>
      <w:r>
        <w:rPr>
          <w:rFonts w:hint="eastAsia"/>
          <w:color w:val="000000"/>
          <w:szCs w:val="21"/>
          <w:highlight w:val="none"/>
        </w:rPr>
        <w:t xml:space="preserve">”</w:t>
      </w:r>
      <w:r>
        <w:rPr>
          <w:color w:val="000000"/>
          <w:szCs w:val="21"/>
          <w:highlight w:val="none"/>
        </w:rPr>
        <w:t xml:space="preserve">中选择</w:t>
      </w:r>
      <w:r>
        <w:rPr>
          <w:rFonts w:hint="eastAsia"/>
          <w:color w:val="000000"/>
          <w:szCs w:val="21"/>
          <w:highlight w:val="none"/>
        </w:rPr>
        <w:t xml:space="preserve">“</w:t>
      </w:r>
      <w:r>
        <w:rPr>
          <w:color w:val="000000"/>
          <w:szCs w:val="21"/>
          <w:highlight w:val="none"/>
        </w:rPr>
        <w:t xml:space="preserve">我要参与</w:t>
      </w:r>
      <w:r>
        <w:rPr>
          <w:rFonts w:hint="eastAsia"/>
          <w:color w:val="000000"/>
          <w:szCs w:val="21"/>
          <w:highlight w:val="none"/>
        </w:rPr>
        <w:t xml:space="preserve">”</w:t>
      </w:r>
      <w:r>
        <w:rPr>
          <w:color w:val="000000"/>
          <w:szCs w:val="21"/>
          <w:highlight w:val="none"/>
        </w:rPr>
        <w:t xml:space="preserve">，参与成功后到</w:t>
      </w:r>
      <w:r>
        <w:rPr>
          <w:rFonts w:hint="eastAsia"/>
          <w:color w:val="000000"/>
          <w:szCs w:val="21"/>
          <w:highlight w:val="none"/>
        </w:rPr>
        <w:t xml:space="preserve">“</w:t>
      </w:r>
      <w:r>
        <w:rPr>
          <w:color w:val="000000"/>
          <w:szCs w:val="21"/>
          <w:highlight w:val="none"/>
        </w:rPr>
        <w:t xml:space="preserve">已参与项目</w:t>
      </w:r>
      <w:r>
        <w:rPr>
          <w:rFonts w:hint="eastAsia"/>
          <w:color w:val="000000"/>
          <w:szCs w:val="21"/>
          <w:highlight w:val="none"/>
        </w:rPr>
        <w:t xml:space="preserve">”</w:t>
      </w:r>
      <w:r>
        <w:rPr>
          <w:color w:val="000000"/>
          <w:szCs w:val="21"/>
          <w:highlight w:val="none"/>
        </w:rPr>
        <w:t xml:space="preserve">界面中找到该项目下载电子标书并进行操作。</w:t>
      </w:r>
      <w:r>
        <w:rPr>
          <w:color w:val="000000"/>
          <w:szCs w:val="21"/>
          <w:highlight w:val="none"/>
        </w:rPr>
      </w:r>
      <w:r/>
    </w:p>
    <w:p>
      <w:pPr>
        <w:pStyle w:val="737"/>
        <w:ind w:firstLine="540"/>
        <w:spacing w:line="360" w:lineRule="auto"/>
        <w:rPr>
          <w:color w:val="000000"/>
          <w:szCs w:val="21"/>
          <w:highlight w:val="none"/>
        </w:rPr>
      </w:pPr>
      <w:r>
        <w:rPr>
          <w:color w:val="000000"/>
          <w:szCs w:val="21"/>
          <w:highlight w:val="none"/>
        </w:rPr>
        <w:t xml:space="preserve">售价：0.00元。</w:t>
      </w:r>
      <w:r>
        <w:rPr>
          <w:color w:val="000000"/>
          <w:szCs w:val="21"/>
          <w:highlight w:val="none"/>
        </w:rPr>
      </w:r>
      <w:r/>
    </w:p>
    <w:p>
      <w:pPr>
        <w:pStyle w:val="737"/>
        <w:ind w:firstLine="422"/>
        <w:spacing w:line="360" w:lineRule="auto"/>
        <w:rPr>
          <w:b/>
          <w:bCs/>
          <w:color w:val="000000"/>
          <w:szCs w:val="21"/>
          <w:highlight w:val="none"/>
        </w:rPr>
        <w:outlineLvl w:val="1"/>
      </w:pPr>
      <w:r/>
      <w:bookmarkStart w:id="15" w:name="_Toc28359082"/>
      <w:r/>
      <w:bookmarkStart w:id="16" w:name="_Toc28359005"/>
      <w:r/>
      <w:bookmarkStart w:id="17" w:name="_Toc35393793"/>
      <w:r/>
      <w:bookmarkStart w:id="18" w:name="_Toc35393624"/>
      <w:r>
        <w:rPr>
          <w:b/>
          <w:color w:val="000000"/>
          <w:szCs w:val="21"/>
          <w:highlight w:val="none"/>
        </w:rPr>
        <w:t xml:space="preserve">四、提交投标文件</w:t>
      </w:r>
      <w:bookmarkEnd w:id="15"/>
      <w:r/>
      <w:bookmarkEnd w:id="16"/>
      <w:r>
        <w:rPr>
          <w:b/>
          <w:color w:val="000000"/>
          <w:szCs w:val="21"/>
          <w:highlight w:val="none"/>
        </w:rPr>
        <w:t xml:space="preserve">截止时间、开标时间和地点</w:t>
      </w:r>
      <w:bookmarkEnd w:id="17"/>
      <w:r/>
      <w:bookmarkEnd w:id="18"/>
      <w:r>
        <w:rPr>
          <w:b/>
          <w:bCs/>
          <w:color w:val="000000"/>
          <w:szCs w:val="21"/>
          <w:highlight w:val="none"/>
        </w:rPr>
      </w:r>
      <w:r/>
    </w:p>
    <w:p>
      <w:pPr>
        <w:pStyle w:val="740"/>
        <w:ind w:left="0" w:firstLine="410"/>
        <w:rPr>
          <w:rFonts w:hAnsi="Times New Roman"/>
          <w:bCs/>
          <w:color w:val="000000"/>
          <w:szCs w:val="21"/>
          <w:highlight w:val="none"/>
          <w:u w:val="single"/>
        </w:rPr>
      </w:pPr>
      <w:r>
        <w:rPr>
          <w:rFonts w:hAnsi="Times New Roman"/>
          <w:b w:val="0"/>
          <w:bCs/>
          <w:color w:val="000000"/>
          <w:highlight w:val="none"/>
        </w:rPr>
        <w:t xml:space="preserve">1、</w:t>
      </w:r>
      <w:r>
        <w:rPr>
          <w:rFonts w:hAnsi="Times New Roman"/>
          <w:bCs/>
          <w:color w:val="000000"/>
          <w:szCs w:val="21"/>
          <w:highlight w:val="none"/>
          <w:u w:val="single"/>
        </w:rPr>
        <w:t xml:space="preserve">文件接收截止时间、开标时间：</w:t>
      </w:r>
      <w:r>
        <w:rPr>
          <w:rFonts w:hint="eastAsia" w:hAnsi="Times New Roman"/>
          <w:bCs/>
          <w:color w:val="000000"/>
          <w:szCs w:val="21"/>
          <w:highlight w:val="none"/>
          <w:u w:val="single"/>
          <w:lang w:eastAsia="zh-CN"/>
        </w:rPr>
        <w:t xml:space="preserve">2026年9月24日14点30分</w:t>
      </w:r>
      <w:r>
        <w:rPr>
          <w:rFonts w:hAnsi="Times New Roman"/>
          <w:bCs/>
          <w:color w:val="000000"/>
          <w:szCs w:val="21"/>
          <w:highlight w:val="none"/>
          <w:u w:val="single"/>
        </w:rPr>
        <w:t xml:space="preserve">（北京时间）</w:t>
      </w:r>
      <w:r>
        <w:rPr>
          <w:rFonts w:hAnsi="Times New Roman"/>
          <w:bCs/>
          <w:color w:val="000000"/>
          <w:szCs w:val="21"/>
          <w:highlight w:val="none"/>
          <w:u w:val="single"/>
        </w:rPr>
      </w:r>
      <w:r/>
    </w:p>
    <w:p>
      <w:pPr>
        <w:pStyle w:val="737"/>
        <w:ind w:firstLine="410"/>
        <w:spacing w:line="360" w:lineRule="auto"/>
        <w:rPr>
          <w:color w:val="000000"/>
          <w:highlight w:val="none"/>
        </w:rPr>
      </w:pPr>
      <w:r>
        <w:rPr>
          <w:color w:val="000000"/>
          <w:highlight w:val="none"/>
        </w:rPr>
        <w:t xml:space="preserve">2、</w:t>
      </w:r>
      <w:r>
        <w:rPr>
          <w:bCs/>
          <w:color w:val="000000"/>
          <w:szCs w:val="21"/>
          <w:highlight w:val="none"/>
          <w:u w:val="single"/>
        </w:rPr>
        <w:t xml:space="preserve">地点：江苏省政府采购管理交易系统（苏采云）（以下简称</w:t>
      </w:r>
      <w:r>
        <w:rPr>
          <w:rFonts w:hint="eastAsia"/>
          <w:bCs/>
          <w:color w:val="000000"/>
          <w:szCs w:val="21"/>
          <w:highlight w:val="none"/>
          <w:u w:val="single"/>
        </w:rPr>
        <w:t xml:space="preserve">“</w:t>
      </w:r>
      <w:r>
        <w:rPr>
          <w:bCs/>
          <w:color w:val="000000"/>
          <w:szCs w:val="21"/>
          <w:highlight w:val="none"/>
          <w:u w:val="single"/>
        </w:rPr>
        <w:t xml:space="preserve">苏采云</w:t>
      </w:r>
      <w:r>
        <w:rPr>
          <w:rFonts w:hint="eastAsia"/>
          <w:bCs/>
          <w:color w:val="000000"/>
          <w:szCs w:val="21"/>
          <w:highlight w:val="none"/>
          <w:u w:val="single"/>
        </w:rPr>
        <w:t xml:space="preserve">”</w:t>
      </w:r>
      <w:r>
        <w:rPr>
          <w:bCs/>
          <w:color w:val="000000"/>
          <w:szCs w:val="21"/>
          <w:highlight w:val="none"/>
          <w:u w:val="single"/>
        </w:rPr>
        <w:t xml:space="preserve">）（网址：http://jszfcg.jsczt.cn/）网上开标大厅</w:t>
      </w:r>
      <w:r>
        <w:rPr>
          <w:color w:val="000000"/>
          <w:highlight w:val="none"/>
        </w:rPr>
      </w:r>
      <w:r/>
    </w:p>
    <w:p>
      <w:pPr>
        <w:pStyle w:val="737"/>
        <w:ind w:firstLine="422"/>
        <w:spacing w:line="360" w:lineRule="auto"/>
        <w:rPr>
          <w:b/>
          <w:color w:val="000000"/>
          <w:szCs w:val="21"/>
          <w:highlight w:val="none"/>
        </w:rPr>
        <w:outlineLvl w:val="1"/>
      </w:pPr>
      <w:r/>
      <w:bookmarkStart w:id="19" w:name="_Toc28359007"/>
      <w:r/>
      <w:bookmarkStart w:id="20" w:name="_Toc35393625"/>
      <w:r/>
      <w:bookmarkStart w:id="21" w:name="_Toc28359084"/>
      <w:r/>
      <w:bookmarkStart w:id="22" w:name="_Toc35393794"/>
      <w:r>
        <w:rPr>
          <w:b/>
          <w:color w:val="000000"/>
          <w:szCs w:val="21"/>
          <w:highlight w:val="none"/>
        </w:rPr>
        <w:t xml:space="preserve">五、公告期限</w:t>
      </w:r>
      <w:bookmarkEnd w:id="19"/>
      <w:r/>
      <w:bookmarkEnd w:id="20"/>
      <w:r/>
      <w:bookmarkEnd w:id="21"/>
      <w:r/>
      <w:bookmarkEnd w:id="22"/>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自本公告发布之日起5个工作日。</w:t>
      </w:r>
      <w:r>
        <w:rPr>
          <w:color w:val="000000"/>
          <w:szCs w:val="21"/>
          <w:highlight w:val="none"/>
        </w:rPr>
      </w:r>
      <w:r/>
    </w:p>
    <w:p>
      <w:pPr>
        <w:pStyle w:val="737"/>
        <w:ind w:firstLine="422"/>
        <w:spacing w:line="360" w:lineRule="auto"/>
        <w:rPr>
          <w:b/>
          <w:color w:val="000000"/>
          <w:szCs w:val="21"/>
          <w:highlight w:val="none"/>
        </w:rPr>
        <w:outlineLvl w:val="1"/>
      </w:pPr>
      <w:r/>
      <w:bookmarkStart w:id="23" w:name="_Toc35393795"/>
      <w:r/>
      <w:bookmarkStart w:id="24" w:name="_Toc35393626"/>
      <w:r>
        <w:rPr>
          <w:b/>
          <w:color w:val="000000"/>
          <w:szCs w:val="21"/>
          <w:highlight w:val="none"/>
        </w:rPr>
        <w:t xml:space="preserve">六、其他补充事宜</w:t>
      </w:r>
      <w:bookmarkEnd w:id="23"/>
      <w:r/>
      <w:bookmarkEnd w:id="24"/>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1、拒绝下述供应商参加本次采购活动：</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（1）供应商单位负责人为同一人或者存在直接控股、管理关系的不同供应商，不得参加同一合同项下的政府采购活动。</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（2）凡为采购项目提供整体设计、规范编制或者项目管理、监理、检测等服务的供应商，不得再参加本项目的采购活动。</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2、是否接受进口产品：本项目不接受。</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3、项目所属行业：其他未列明行业。</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4、潜在供应商访问电子招标响应交易平台的网络地址和方法：</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4.1</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系统用户注册--获取</w:t>
      </w:r>
      <w:r>
        <w:rPr>
          <w:rFonts w:hint="eastAsia"/>
          <w:color w:val="000000"/>
          <w:szCs w:val="21"/>
          <w:highlight w:val="none"/>
        </w:rPr>
        <w:t xml:space="preserve">“</w:t>
      </w:r>
      <w:r>
        <w:rPr>
          <w:color w:val="000000"/>
          <w:szCs w:val="21"/>
          <w:highlight w:val="none"/>
        </w:rPr>
        <w:t xml:space="preserve">CA数字证书</w:t>
      </w:r>
      <w:r>
        <w:rPr>
          <w:rFonts w:hint="eastAsia"/>
          <w:color w:val="000000"/>
          <w:szCs w:val="21"/>
          <w:highlight w:val="none"/>
        </w:rPr>
        <w:t xml:space="preserve">”</w:t>
      </w:r>
      <w:r>
        <w:rPr>
          <w:color w:val="000000"/>
          <w:szCs w:val="21"/>
          <w:highlight w:val="none"/>
        </w:rPr>
        <w:t xml:space="preserve">--CA绑定与登录--网上报名--下载采购文件（后缀名为</w:t>
      </w:r>
      <w:r>
        <w:rPr>
          <w:rFonts w:hint="eastAsia"/>
          <w:color w:val="000000"/>
          <w:szCs w:val="21"/>
          <w:highlight w:val="none"/>
        </w:rPr>
        <w:t xml:space="preserve">“</w:t>
      </w:r>
      <w:r>
        <w:rPr>
          <w:color w:val="000000"/>
          <w:szCs w:val="21"/>
          <w:highlight w:val="none"/>
        </w:rPr>
        <w:t xml:space="preserve">.kedt</w:t>
      </w:r>
      <w:r>
        <w:rPr>
          <w:rFonts w:hint="eastAsia"/>
          <w:color w:val="000000"/>
          <w:szCs w:val="21"/>
          <w:highlight w:val="none"/>
        </w:rPr>
        <w:t xml:space="preserve">”</w:t>
      </w:r>
      <w:r>
        <w:rPr>
          <w:color w:val="000000"/>
          <w:szCs w:val="21"/>
          <w:highlight w:val="none"/>
        </w:rPr>
        <w:t xml:space="preserve">）--将后缀名为</w:t>
      </w:r>
      <w:r>
        <w:rPr>
          <w:rFonts w:hint="eastAsia"/>
          <w:color w:val="000000"/>
          <w:szCs w:val="21"/>
          <w:highlight w:val="none"/>
        </w:rPr>
        <w:t xml:space="preserve">“</w:t>
      </w:r>
      <w:r>
        <w:rPr>
          <w:color w:val="000000"/>
          <w:szCs w:val="21"/>
          <w:highlight w:val="none"/>
        </w:rPr>
        <w:t xml:space="preserve">.kedt</w:t>
      </w:r>
      <w:r>
        <w:rPr>
          <w:rFonts w:hint="eastAsia"/>
          <w:color w:val="000000"/>
          <w:szCs w:val="21"/>
          <w:highlight w:val="none"/>
        </w:rPr>
        <w:t xml:space="preserve">”</w:t>
      </w:r>
      <w:r>
        <w:rPr>
          <w:color w:val="000000"/>
          <w:szCs w:val="21"/>
          <w:highlight w:val="none"/>
        </w:rPr>
        <w:t xml:space="preserve">的采购文件导入政府采购客户端工具--制作响应文件--导出加密的响应文件（后缀名为zip）--通过</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系统上传响应文件。具体见《江苏省政府采购管理交易系统（苏采云）供应商操作手册》。</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4.2潜在供应商访问</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系统的网络地址和方法：</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系统的网址：http://jszfcg.jsczt.cn/。</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4.3</w:t>
      </w:r>
      <w:r>
        <w:rPr>
          <w:rFonts w:hint="eastAsia"/>
          <w:color w:val="000000"/>
          <w:szCs w:val="21"/>
          <w:highlight w:val="none"/>
        </w:rPr>
        <w:t xml:space="preserve">“</w:t>
      </w:r>
      <w:r>
        <w:rPr>
          <w:color w:val="000000"/>
          <w:szCs w:val="21"/>
          <w:highlight w:val="none"/>
        </w:rPr>
        <w:t xml:space="preserve">CA数字证书</w:t>
      </w:r>
      <w:r>
        <w:rPr>
          <w:rFonts w:hint="eastAsia"/>
          <w:color w:val="000000"/>
          <w:szCs w:val="21"/>
          <w:highlight w:val="none"/>
        </w:rPr>
        <w:t xml:space="preserve">”</w:t>
      </w:r>
      <w:r>
        <w:rPr>
          <w:color w:val="000000"/>
          <w:szCs w:val="21"/>
          <w:highlight w:val="none"/>
        </w:rPr>
        <w:t xml:space="preserve">的获取：</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供应商需办理</w:t>
      </w:r>
      <w:r>
        <w:rPr>
          <w:rFonts w:hint="eastAsia"/>
          <w:color w:val="000000"/>
          <w:szCs w:val="21"/>
          <w:highlight w:val="none"/>
        </w:rPr>
        <w:t xml:space="preserve">“</w:t>
      </w:r>
      <w:r>
        <w:rPr>
          <w:color w:val="000000"/>
          <w:szCs w:val="21"/>
          <w:highlight w:val="none"/>
        </w:rPr>
        <w:t xml:space="preserve">CA 数字证书</w:t>
      </w:r>
      <w:r>
        <w:rPr>
          <w:rFonts w:hint="eastAsia"/>
          <w:color w:val="000000"/>
          <w:szCs w:val="21"/>
          <w:highlight w:val="none"/>
        </w:rPr>
        <w:t xml:space="preserve">”</w:t>
      </w:r>
      <w:r>
        <w:rPr>
          <w:color w:val="000000"/>
          <w:szCs w:val="21"/>
          <w:highlight w:val="none"/>
        </w:rPr>
        <w:t xml:space="preserve">，CA办理指南及</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操作手册可至江苏省政府采购网―办事指南-资料下载中心下载。</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通过苏采云系统首页的</w:t>
      </w:r>
      <w:r>
        <w:rPr>
          <w:rFonts w:hint="eastAsia"/>
          <w:color w:val="000000"/>
          <w:szCs w:val="21"/>
          <w:highlight w:val="none"/>
        </w:rPr>
        <w:t xml:space="preserve">“</w:t>
      </w:r>
      <w:r>
        <w:rPr>
          <w:color w:val="000000"/>
          <w:szCs w:val="21"/>
          <w:highlight w:val="none"/>
        </w:rPr>
        <w:t xml:space="preserve">苏采云控件驱动下载</w:t>
      </w:r>
      <w:r>
        <w:rPr>
          <w:rFonts w:hint="eastAsia"/>
          <w:color w:val="000000"/>
          <w:szCs w:val="21"/>
          <w:highlight w:val="none"/>
        </w:rPr>
        <w:t xml:space="preserve">”</w:t>
      </w:r>
      <w:r>
        <w:rPr>
          <w:color w:val="000000"/>
          <w:szCs w:val="21"/>
          <w:highlight w:val="none"/>
        </w:rPr>
        <w:t xml:space="preserve">，选择</w:t>
      </w:r>
      <w:r>
        <w:rPr>
          <w:rFonts w:hint="eastAsia"/>
          <w:color w:val="000000"/>
          <w:szCs w:val="21"/>
          <w:highlight w:val="none"/>
        </w:rPr>
        <w:t xml:space="preserve">“</w:t>
      </w:r>
      <w:r>
        <w:rPr>
          <w:color w:val="000000"/>
          <w:szCs w:val="21"/>
          <w:highlight w:val="none"/>
        </w:rPr>
        <w:t xml:space="preserve">政务CA、方正签章控件驱动安装包及安装说明</w:t>
      </w:r>
      <w:r>
        <w:rPr>
          <w:rFonts w:hint="eastAsia"/>
          <w:color w:val="000000"/>
          <w:szCs w:val="21"/>
          <w:highlight w:val="none"/>
        </w:rPr>
        <w:t xml:space="preserve">”</w:t>
      </w:r>
      <w:r>
        <w:rPr>
          <w:color w:val="000000"/>
          <w:szCs w:val="21"/>
          <w:highlight w:val="none"/>
        </w:rPr>
        <w:t xml:space="preserve">下载安装，具体安装方法详见下载文件内的《安装说明》。</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4.4采购文件（后缀名为</w:t>
      </w:r>
      <w:r>
        <w:rPr>
          <w:rFonts w:hint="eastAsia"/>
          <w:color w:val="000000"/>
          <w:szCs w:val="21"/>
          <w:highlight w:val="none"/>
        </w:rPr>
        <w:t xml:space="preserve">“</w:t>
      </w:r>
      <w:r>
        <w:rPr>
          <w:color w:val="000000"/>
          <w:szCs w:val="21"/>
          <w:highlight w:val="none"/>
        </w:rPr>
        <w:t xml:space="preserve">.kedt</w:t>
      </w:r>
      <w:r>
        <w:rPr>
          <w:rFonts w:hint="eastAsia"/>
          <w:color w:val="000000"/>
          <w:szCs w:val="21"/>
          <w:highlight w:val="none"/>
        </w:rPr>
        <w:t xml:space="preserve">”</w:t>
      </w:r>
      <w:r>
        <w:rPr>
          <w:color w:val="000000"/>
          <w:szCs w:val="21"/>
          <w:highlight w:val="none"/>
        </w:rPr>
        <w:t xml:space="preserve">）、供应商操作手册及政府采购客户端工具可通过</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系统--已报名项目--报名详情页面内相应链接进行下载。</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4.5采购人或采购代理机构将数据电文形式的采购文件加载至</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系统，供潜在供应商下载或者查阅。</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4.6请潜在供应商提前安装相应的控件（详见《江苏省政府采购管理交易系统（苏采云）供应商操作手册》）并使用谷歌浏览器登录</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系统参与不见面开评标。</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注：如潜在供应商未按上述要求操作，将自行承担所产生的风险。</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5、投标文件的解密：开标当天各供应商及时登录不见面开标大厅，投标文件递交截止时间后，采购人将在系统内公布供应商名单，然后通</w:t>
      </w:r>
      <w:r>
        <w:rPr>
          <w:color w:val="000000"/>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color w:val="000000"/>
          <w:szCs w:val="21"/>
          <w:highlight w:val="none"/>
        </w:rPr>
      </w:r>
      <w:r/>
    </w:p>
    <w:p>
      <w:pPr>
        <w:pStyle w:val="737"/>
        <w:ind w:firstLine="422"/>
        <w:spacing w:line="360" w:lineRule="auto"/>
        <w:rPr>
          <w:b/>
          <w:color w:val="000000"/>
          <w:szCs w:val="21"/>
          <w:highlight w:val="none"/>
        </w:rPr>
        <w:outlineLvl w:val="1"/>
      </w:pPr>
      <w:r/>
      <w:bookmarkStart w:id="25" w:name="_Toc28359008"/>
      <w:r/>
      <w:bookmarkStart w:id="26" w:name="_Toc28359085"/>
      <w:r/>
      <w:bookmarkStart w:id="27" w:name="_Toc35393627"/>
      <w:r/>
      <w:bookmarkStart w:id="28" w:name="_Toc35393796"/>
      <w:r>
        <w:rPr>
          <w:b/>
          <w:color w:val="000000"/>
          <w:szCs w:val="21"/>
          <w:highlight w:val="none"/>
        </w:rPr>
        <w:t xml:space="preserve">七、对本次招标提出询问，请按以下方式联系。</w:t>
      </w:r>
      <w:bookmarkEnd w:id="25"/>
      <w:r/>
      <w:bookmarkEnd w:id="26"/>
      <w:r/>
      <w:bookmarkEnd w:id="27"/>
      <w:r/>
      <w:bookmarkEnd w:id="28"/>
      <w:r>
        <w:rPr>
          <w:b/>
          <w:color w:val="000000"/>
          <w:szCs w:val="21"/>
          <w:highlight w:val="none"/>
        </w:rPr>
      </w:r>
      <w:r/>
    </w:p>
    <w:p>
      <w:pPr>
        <w:pStyle w:val="737"/>
        <w:ind w:firstLine="420"/>
        <w:spacing w:line="360" w:lineRule="auto"/>
        <w:widowControl/>
        <w:rPr>
          <w:color w:val="000000"/>
          <w:szCs w:val="21"/>
          <w:highlight w:val="none"/>
        </w:rPr>
        <w:outlineLvl w:val="2"/>
      </w:pPr>
      <w:r>
        <w:rPr>
          <w:color w:val="000000"/>
          <w:szCs w:val="21"/>
          <w:highlight w:val="none"/>
        </w:rPr>
        <w:t xml:space="preserve">1</w:t>
      </w:r>
      <w:r>
        <w:rPr>
          <w:rFonts w:hint="eastAsia"/>
          <w:color w:val="000000"/>
          <w:szCs w:val="21"/>
          <w:highlight w:val="none"/>
        </w:rPr>
        <w:t xml:space="preserve">、</w:t>
      </w:r>
      <w:r>
        <w:rPr>
          <w:color w:val="000000"/>
          <w:szCs w:val="21"/>
          <w:highlight w:val="none"/>
        </w:rPr>
        <w:t xml:space="preserve">采购人信息</w:t>
      </w:r>
      <w:r>
        <w:rPr>
          <w:color w:val="000000"/>
          <w:szCs w:val="21"/>
          <w:highlight w:val="none"/>
        </w:rPr>
      </w:r>
      <w:r/>
    </w:p>
    <w:p>
      <w:pPr>
        <w:pStyle w:val="737"/>
        <w:ind w:firstLine="420"/>
        <w:spacing w:line="360" w:lineRule="auto"/>
        <w:rPr>
          <w:color w:val="000000"/>
          <w:szCs w:val="21"/>
          <w:highlight w:val="none"/>
        </w:rPr>
      </w:pPr>
      <w:r/>
      <w:bookmarkStart w:id="29" w:name="_Toc28359086"/>
      <w:r/>
      <w:bookmarkStart w:id="30" w:name="_Toc28359009"/>
      <w:r>
        <w:rPr>
          <w:color w:val="000000"/>
          <w:szCs w:val="21"/>
          <w:highlight w:val="none"/>
        </w:rPr>
        <w:t xml:space="preserve">名    称：江苏省水利数字中心</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地    址：南京市雨花台区铁心桥街道龙西路306号</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联系方式：025-52354738</w:t>
      </w:r>
      <w:r>
        <w:rPr>
          <w:color w:val="000000"/>
          <w:szCs w:val="21"/>
          <w:highlight w:val="none"/>
        </w:rPr>
      </w:r>
      <w:r/>
    </w:p>
    <w:p>
      <w:pPr>
        <w:pStyle w:val="737"/>
        <w:ind w:firstLine="420"/>
        <w:spacing w:line="360" w:lineRule="auto"/>
        <w:rPr>
          <w:color w:val="000000"/>
          <w:szCs w:val="21"/>
          <w:highlight w:val="none"/>
        </w:rPr>
        <w:outlineLvl w:val="2"/>
      </w:pPr>
      <w:r>
        <w:rPr>
          <w:color w:val="000000"/>
          <w:szCs w:val="21"/>
          <w:highlight w:val="none"/>
        </w:rPr>
        <w:t xml:space="preserve">2</w:t>
      </w:r>
      <w:r>
        <w:rPr>
          <w:rFonts w:hint="eastAsia"/>
          <w:color w:val="000000"/>
          <w:szCs w:val="21"/>
          <w:highlight w:val="none"/>
        </w:rPr>
        <w:t xml:space="preserve">、</w:t>
      </w:r>
      <w:r>
        <w:rPr>
          <w:color w:val="000000"/>
          <w:szCs w:val="21"/>
          <w:highlight w:val="none"/>
        </w:rPr>
        <w:t xml:space="preserve">采购代理机构信息</w:t>
      </w:r>
      <w:bookmarkEnd w:id="29"/>
      <w:r/>
      <w:bookmarkEnd w:id="30"/>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名    称：江苏海外集团国际工程咨询有限公司</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地    址：南京市建邺区云龙山路58号大唐科技大厦A座高区15楼</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联系方式：025-84795941</w:t>
      </w:r>
      <w:r>
        <w:rPr>
          <w:color w:val="000000"/>
          <w:szCs w:val="21"/>
          <w:highlight w:val="none"/>
        </w:rPr>
      </w:r>
      <w:r/>
    </w:p>
    <w:p>
      <w:pPr>
        <w:pStyle w:val="737"/>
        <w:ind w:firstLine="420"/>
        <w:spacing w:line="360" w:lineRule="auto"/>
        <w:rPr>
          <w:color w:val="000000"/>
          <w:szCs w:val="21"/>
          <w:highlight w:val="none"/>
        </w:rPr>
        <w:outlineLvl w:val="2"/>
      </w:pPr>
      <w:r>
        <w:rPr>
          <w:color w:val="000000"/>
          <w:szCs w:val="21"/>
          <w:highlight w:val="none"/>
        </w:rPr>
        <w:t xml:space="preserve">3</w:t>
      </w:r>
      <w:r>
        <w:rPr>
          <w:rFonts w:hint="eastAsia"/>
          <w:color w:val="000000"/>
          <w:szCs w:val="21"/>
          <w:highlight w:val="none"/>
        </w:rPr>
        <w:t xml:space="preserve">、</w:t>
      </w:r>
      <w:r>
        <w:rPr>
          <w:color w:val="000000"/>
          <w:szCs w:val="21"/>
          <w:highlight w:val="none"/>
        </w:rPr>
        <w:t xml:space="preserve">项目联系方式</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项目联系人：韩心雨、孙夏卉、陶冉</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电      话：025-84795991、025-84795941</w:t>
      </w:r>
      <w:r>
        <w:rPr>
          <w:color w:val="000000"/>
          <w:szCs w:val="21"/>
          <w:highlight w:val="none"/>
        </w:rPr>
      </w:r>
      <w:r/>
    </w:p>
    <w:p>
      <w:pPr>
        <w:pStyle w:val="743"/>
        <w:rPr>
          <w:rFonts w:ascii="Times New Roman" w:hAnsi="Times New Roman"/>
          <w:color w:val="000000"/>
          <w:highlight w:val="none"/>
          <w:lang w:bidi="ar"/>
        </w:rPr>
      </w:pPr>
      <w:r>
        <w:rPr>
          <w:rFonts w:ascii="Times New Roman" w:hAnsi="Times New Roman"/>
          <w:color w:val="000000"/>
          <w:highlight w:val="none"/>
          <w:lang w:bidi="ar"/>
        </w:rPr>
      </w:r>
      <w:r/>
    </w:p>
    <w:p>
      <w:pPr>
        <w:pStyle w:val="746"/>
        <w:rPr>
          <w:rFonts w:hint="eastAsia" w:ascii="Times New Roman" w:hAnsi="Times New Roman"/>
          <w:color w:val="000000"/>
          <w:sz w:val="44"/>
          <w:szCs w:val="44"/>
          <w:highlight w:val="none"/>
        </w:rPr>
        <w:outlineLvl w:val="0"/>
      </w:pPr>
      <w:r>
        <w:rPr>
          <w:rFonts w:ascii="Times New Roman" w:hAnsi="Times New Roman"/>
          <w:bCs/>
          <w:color w:val="000000"/>
          <w:sz w:val="32"/>
          <w:szCs w:val="40"/>
          <w:highlight w:val="none"/>
        </w:rPr>
        <w:br w:type="page" w:clear="all"/>
      </w:r>
      <w:bookmarkStart w:id="31" w:name="_Toc24320"/>
      <w:r>
        <w:rPr>
          <w:rFonts w:hint="eastAsia" w:ascii="Times New Roman" w:hAnsi="Times New Roman"/>
          <w:color w:val="000000"/>
          <w:sz w:val="44"/>
          <w:szCs w:val="44"/>
          <w:highlight w:val="none"/>
        </w:rPr>
        <w:t xml:space="preserve">第二章</w:t>
      </w:r>
      <w:bookmarkStart w:id="32" w:name="_Toc452625218"/>
      <w:r>
        <w:rPr>
          <w:rFonts w:ascii="Times New Roman" w:hAnsi="Times New Roman"/>
          <w:color w:val="000000"/>
          <w:sz w:val="44"/>
          <w:szCs w:val="44"/>
          <w:highlight w:val="none"/>
        </w:rPr>
        <w:t xml:space="preserve"> </w:t>
      </w:r>
      <w:r>
        <w:rPr>
          <w:rFonts w:hint="eastAsia" w:ascii="Times New Roman" w:hAnsi="Times New Roman"/>
          <w:color w:val="000000"/>
          <w:sz w:val="44"/>
          <w:szCs w:val="44"/>
          <w:highlight w:val="none"/>
        </w:rPr>
        <w:t xml:space="preserve">投标人须知</w:t>
      </w:r>
      <w:bookmarkEnd w:id="31"/>
      <w:r/>
      <w:bookmarkEnd w:id="32"/>
      <w:r>
        <w:rPr>
          <w:rFonts w:hint="eastAsia" w:ascii="Times New Roman" w:hAnsi="Times New Roman"/>
          <w:color w:val="000000"/>
          <w:sz w:val="44"/>
          <w:szCs w:val="44"/>
          <w:highlight w:val="none"/>
        </w:rPr>
      </w:r>
      <w:r/>
    </w:p>
    <w:p>
      <w:pPr>
        <w:pStyle w:val="737"/>
        <w:jc w:val="center"/>
        <w:spacing w:before="290" w:after="290"/>
        <w:rPr>
          <w:b/>
          <w:bCs/>
          <w:color w:val="000000"/>
          <w:sz w:val="24"/>
          <w:highlight w:val="none"/>
        </w:rPr>
      </w:pPr>
      <w:r>
        <w:rPr>
          <w:rFonts w:hint="eastAsia"/>
          <w:b/>
          <w:bCs/>
          <w:color w:val="000000"/>
          <w:sz w:val="24"/>
          <w:highlight w:val="none"/>
        </w:rPr>
        <w:t xml:space="preserve">投标人须知前附表：</w:t>
      </w:r>
      <w:r>
        <w:rPr>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trHeight w:val="469"/>
        </w:trPr>
        <w:tc>
          <w:tcPr>
            <w:tcW w:w="1951" w:type="dxa"/>
            <w:vAlign w:val="center"/>
            <w:textDirection w:val="lrTb"/>
            <w:noWrap w:val="false"/>
          </w:tcPr>
          <w:p>
            <w:pPr>
              <w:pStyle w:val="737"/>
              <w:jc w:val="center"/>
              <w:spacing w:line="300" w:lineRule="auto"/>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序号及名称</w:t>
            </w:r>
            <w:r>
              <w:rPr>
                <w:rFonts w:ascii="Times New Roman" w:hAnsi="Times New Roman"/>
                <w:b/>
                <w:color w:val="000000"/>
                <w:szCs w:val="21"/>
                <w:highlight w:val="none"/>
              </w:rPr>
            </w:r>
            <w:r/>
          </w:p>
        </w:tc>
        <w:tc>
          <w:tcPr>
            <w:tcW w:w="7109" w:type="dxa"/>
            <w:vAlign w:val="center"/>
            <w:textDirection w:val="lrTb"/>
            <w:noWrap w:val="false"/>
          </w:tcPr>
          <w:p>
            <w:pPr>
              <w:pStyle w:val="737"/>
              <w:jc w:val="center"/>
              <w:spacing w:line="300" w:lineRule="auto"/>
              <w:rPr>
                <w:rFonts w:ascii="Times New Roman" w:hAnsi="Times New Roman"/>
                <w:b/>
                <w:color w:val="000000"/>
                <w:szCs w:val="21"/>
                <w:highlight w:val="none"/>
              </w:rPr>
            </w:pPr>
            <w:r>
              <w:rPr>
                <w:rFonts w:hint="eastAsia" w:ascii="Times New Roman" w:hAnsi="Times New Roman"/>
                <w:b/>
                <w:color w:val="000000"/>
                <w:szCs w:val="21"/>
                <w:highlight w:val="none"/>
              </w:rPr>
              <w:t xml:space="preserve">内容</w:t>
            </w:r>
            <w:r>
              <w:rPr>
                <w:rFonts w:ascii="Times New Roman" w:hAnsi="Times New Roman"/>
                <w:b/>
                <w:color w:val="000000"/>
                <w:szCs w:val="21"/>
                <w:highlight w:val="none"/>
              </w:rPr>
            </w:r>
            <w:r/>
          </w:p>
        </w:tc>
      </w:tr>
      <w:tr>
        <w:trPr>
          <w:trHeight w:val="2120"/>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1、招标项目概况</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采购人：</w:t>
            </w:r>
            <w:r>
              <w:rPr>
                <w:rFonts w:hint="eastAsia" w:ascii="Times New Roman" w:hAnsi="Times New Roman"/>
                <w:color w:val="000000"/>
                <w:szCs w:val="21"/>
                <w:highlight w:val="none"/>
                <w:u w:val="single"/>
              </w:rPr>
              <w:t xml:space="preserve">江苏省水利数字中心</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招标代理机构：</w:t>
            </w:r>
            <w:r>
              <w:rPr>
                <w:rFonts w:hint="eastAsia" w:ascii="Times New Roman" w:hAnsi="Times New Roman"/>
                <w:color w:val="000000"/>
                <w:szCs w:val="21"/>
                <w:highlight w:val="none"/>
                <w:u w:val="single"/>
              </w:rPr>
              <w:t xml:space="preserve">江苏海外集团国际工程咨询有限公司</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项目名称：</w:t>
            </w:r>
            <w:r>
              <w:rPr>
                <w:rFonts w:hint="eastAsia" w:ascii="Times New Roman" w:hAnsi="Times New Roman"/>
                <w:color w:val="000000"/>
                <w:szCs w:val="21"/>
                <w:highlight w:val="none"/>
                <w:u w:val="single"/>
              </w:rPr>
              <w:t xml:space="preserve">2026年度淮河干流（江苏）取用水监测在线计量项目分包1</w:t>
            </w:r>
            <w:r>
              <w:rPr>
                <w:rFonts w:ascii="Times New Roman" w:hAnsi="Times New Roman"/>
                <w:color w:val="000000"/>
                <w:szCs w:val="21"/>
                <w:highlight w:val="none"/>
              </w:rPr>
            </w:r>
            <w:r/>
          </w:p>
          <w:p>
            <w:pPr>
              <w:pStyle w:val="737"/>
              <w:jc w:val="left"/>
              <w:spacing w:line="300" w:lineRule="auto"/>
              <w:rPr>
                <w:rFonts w:ascii="Times New Roman" w:hAnsi="Times New Roman"/>
                <w:bCs/>
                <w:color w:val="000000"/>
                <w:szCs w:val="21"/>
                <w:highlight w:val="none"/>
              </w:rPr>
            </w:pPr>
            <w:r>
              <w:rPr>
                <w:rFonts w:hint="eastAsia" w:ascii="Times New Roman" w:hAnsi="Times New Roman"/>
                <w:color w:val="000000"/>
                <w:szCs w:val="21"/>
                <w:highlight w:val="none"/>
              </w:rPr>
              <w:t xml:space="preserve">项目概况：具体详见采购清单及</w:t>
            </w:r>
            <w:r>
              <w:rPr>
                <w:rFonts w:hint="eastAsia" w:ascii="Times New Roman" w:hAnsi="Times New Roman"/>
                <w:bCs/>
                <w:color w:val="000000"/>
                <w:szCs w:val="21"/>
                <w:highlight w:val="none"/>
              </w:rPr>
              <w:t xml:space="preserve">招标文件第四章</w:t>
            </w:r>
            <w:r>
              <w:rPr>
                <w:rFonts w:ascii="Times New Roman" w:hAnsi="Times New Roman"/>
                <w:bCs/>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资金来源：财政资金</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u w:val="single"/>
              </w:rPr>
            </w:pPr>
            <w:r>
              <w:rPr>
                <w:rFonts w:hint="eastAsia" w:ascii="Times New Roman" w:hAnsi="Times New Roman"/>
                <w:color w:val="000000"/>
                <w:szCs w:val="21"/>
                <w:highlight w:val="none"/>
              </w:rPr>
              <w:t xml:space="preserve">服务期：</w:t>
            </w:r>
            <w:r>
              <w:rPr>
                <w:rFonts w:hint="eastAsia" w:ascii="Times New Roman" w:hAnsi="Times New Roman"/>
                <w:color w:val="000000"/>
                <w:szCs w:val="21"/>
                <w:highlight w:val="none"/>
                <w:u w:val="single"/>
              </w:rPr>
              <w:t xml:space="preserve">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2027年6月合同验收，质保期为合同验收后2年。</w:t>
            </w:r>
            <w:r>
              <w:rPr>
                <w:rFonts w:ascii="Times New Roman" w:hAnsi="Times New Roman"/>
                <w:color w:val="000000"/>
                <w:szCs w:val="21"/>
                <w:highlight w:val="none"/>
                <w:u w:val="single"/>
              </w:rPr>
            </w:r>
            <w:r/>
          </w:p>
        </w:tc>
      </w:tr>
      <w:tr>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2、招标文件组成</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bCs/>
                <w:color w:val="000000"/>
                <w:szCs w:val="21"/>
                <w:highlight w:val="none"/>
              </w:rPr>
            </w:pPr>
            <w:r>
              <w:rPr>
                <w:rFonts w:hint="eastAsia" w:ascii="Times New Roman" w:hAnsi="Times New Roman"/>
                <w:bCs/>
                <w:color w:val="000000"/>
                <w:szCs w:val="21"/>
                <w:highlight w:val="none"/>
              </w:rPr>
              <w:t xml:space="preserve">（</w:t>
            </w:r>
            <w:r>
              <w:rPr>
                <w:rFonts w:ascii="Times New Roman" w:hAnsi="Times New Roman"/>
                <w:bCs/>
                <w:color w:val="000000"/>
                <w:szCs w:val="21"/>
                <w:highlight w:val="none"/>
              </w:rPr>
              <w:t xml:space="preserve">1</w:t>
            </w:r>
            <w:r>
              <w:rPr>
                <w:rFonts w:hint="eastAsia" w:ascii="Times New Roman" w:hAnsi="Times New Roman"/>
                <w:bCs/>
                <w:color w:val="000000"/>
                <w:szCs w:val="21"/>
                <w:highlight w:val="none"/>
              </w:rPr>
              <w:t xml:space="preserve">）第一章：投标邀请书（招标公告）</w:t>
            </w:r>
            <w:r>
              <w:rPr>
                <w:rFonts w:ascii="Times New Roman" w:hAnsi="Times New Roman"/>
                <w:bCs/>
                <w:color w:val="000000"/>
                <w:szCs w:val="21"/>
                <w:highlight w:val="none"/>
              </w:rPr>
            </w:r>
            <w:r/>
          </w:p>
          <w:p>
            <w:pPr>
              <w:pStyle w:val="737"/>
              <w:jc w:val="left"/>
              <w:spacing w:line="300" w:lineRule="auto"/>
              <w:rPr>
                <w:rFonts w:ascii="Times New Roman" w:hAnsi="Times New Roman"/>
                <w:bCs/>
                <w:color w:val="000000"/>
                <w:szCs w:val="21"/>
                <w:highlight w:val="none"/>
              </w:rPr>
            </w:pPr>
            <w:r>
              <w:rPr>
                <w:rFonts w:hint="eastAsia" w:ascii="Times New Roman" w:hAnsi="Times New Roman"/>
                <w:bCs/>
                <w:color w:val="000000"/>
                <w:szCs w:val="21"/>
                <w:highlight w:val="none"/>
              </w:rPr>
              <w:t xml:space="preserve">（</w:t>
            </w:r>
            <w:r>
              <w:rPr>
                <w:rFonts w:ascii="Times New Roman" w:hAnsi="Times New Roman"/>
                <w:bCs/>
                <w:color w:val="000000"/>
                <w:szCs w:val="21"/>
                <w:highlight w:val="none"/>
              </w:rPr>
              <w:t xml:space="preserve">2</w:t>
            </w:r>
            <w:r>
              <w:rPr>
                <w:rFonts w:hint="eastAsia" w:ascii="Times New Roman" w:hAnsi="Times New Roman"/>
                <w:bCs/>
                <w:color w:val="000000"/>
                <w:szCs w:val="21"/>
                <w:highlight w:val="none"/>
              </w:rPr>
              <w:t xml:space="preserve">）第二章：投标人须知</w:t>
            </w:r>
            <w:r>
              <w:rPr>
                <w:rFonts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w:t>
            </w:r>
            <w:r>
              <w:rPr>
                <w:rFonts w:ascii="Times New Roman" w:hAnsi="Times New Roman"/>
                <w:bCs/>
                <w:color w:val="000000"/>
                <w:szCs w:val="21"/>
                <w:highlight w:val="none"/>
              </w:rPr>
              <w:t xml:space="preserve">3</w:t>
            </w:r>
            <w:r>
              <w:rPr>
                <w:rFonts w:hint="eastAsia" w:ascii="Times New Roman" w:hAnsi="Times New Roman"/>
                <w:bCs/>
                <w:color w:val="000000"/>
                <w:szCs w:val="21"/>
                <w:highlight w:val="none"/>
              </w:rPr>
              <w:t xml:space="preserve">）第三章：评标标准</w:t>
            </w:r>
            <w:r>
              <w:rPr>
                <w:rFonts w:hint="eastAsia" w:ascii="Times New Roman" w:hAnsi="Times New Roman"/>
                <w:bCs/>
                <w:color w:val="000000"/>
                <w:szCs w:val="21"/>
                <w:highlight w:val="none"/>
              </w:rPr>
            </w:r>
            <w:r/>
          </w:p>
          <w:p>
            <w:pPr>
              <w:pStyle w:val="737"/>
              <w:jc w:val="left"/>
              <w:spacing w:line="300" w:lineRule="auto"/>
              <w:rPr>
                <w:rFonts w:ascii="Times New Roman" w:hAnsi="Times New Roman"/>
                <w:bCs/>
                <w:color w:val="000000"/>
                <w:szCs w:val="21"/>
                <w:highlight w:val="none"/>
              </w:rPr>
            </w:pPr>
            <w:r>
              <w:rPr>
                <w:rFonts w:hint="eastAsia" w:ascii="Times New Roman" w:hAnsi="Times New Roman"/>
                <w:bCs/>
                <w:color w:val="000000"/>
                <w:szCs w:val="21"/>
                <w:highlight w:val="none"/>
              </w:rPr>
              <w:t xml:space="preserve">（</w:t>
            </w:r>
            <w:r>
              <w:rPr>
                <w:rFonts w:ascii="Times New Roman" w:hAnsi="Times New Roman"/>
                <w:bCs/>
                <w:color w:val="000000"/>
                <w:szCs w:val="21"/>
                <w:highlight w:val="none"/>
              </w:rPr>
              <w:t xml:space="preserve">4</w:t>
            </w:r>
            <w:r>
              <w:rPr>
                <w:rFonts w:hint="eastAsia" w:ascii="Times New Roman" w:hAnsi="Times New Roman"/>
                <w:bCs/>
                <w:color w:val="000000"/>
                <w:szCs w:val="21"/>
                <w:highlight w:val="none"/>
              </w:rPr>
              <w:t xml:space="preserve">）第四章：项目需求</w:t>
            </w:r>
            <w:r>
              <w:rPr>
                <w:rFonts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（5）第五章：合同主要条款及格式</w:t>
            </w:r>
            <w:r>
              <w:rPr>
                <w:rFonts w:hint="eastAsia" w:ascii="Times New Roman" w:hAnsi="Times New Roman"/>
                <w:bCs/>
                <w:color w:val="000000"/>
                <w:szCs w:val="21"/>
                <w:highlight w:val="none"/>
              </w:rPr>
            </w:r>
            <w:r/>
          </w:p>
          <w:p>
            <w:pPr>
              <w:pStyle w:val="737"/>
              <w:jc w:val="left"/>
              <w:spacing w:line="300" w:lineRule="auto"/>
              <w:rPr>
                <w:rFonts w:ascii="Times New Roman" w:hAnsi="Times New Roman"/>
                <w:bCs/>
                <w:color w:val="000000"/>
                <w:szCs w:val="21"/>
                <w:highlight w:val="none"/>
              </w:rPr>
            </w:pPr>
            <w:r>
              <w:rPr>
                <w:rFonts w:hint="eastAsia" w:ascii="Times New Roman" w:hAnsi="Times New Roman"/>
                <w:bCs/>
                <w:color w:val="000000"/>
                <w:szCs w:val="21"/>
                <w:highlight w:val="none"/>
              </w:rPr>
              <w:t xml:space="preserve">（6）第六章：投标文件格式及附件</w:t>
            </w:r>
            <w:r>
              <w:rPr>
                <w:rFonts w:ascii="Times New Roman" w:hAnsi="Times New Roman"/>
                <w:bCs/>
                <w:color w:val="000000"/>
                <w:szCs w:val="21"/>
                <w:highlight w:val="none"/>
              </w:rPr>
            </w:r>
            <w:r/>
          </w:p>
        </w:tc>
      </w:tr>
      <w:tr>
        <w:trPr>
          <w:trHeight w:val="699"/>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3、投标人资格条件</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（一）《中华人民共和国政府采购法》第二十二条规定的条件，并提供相关证明文件：</w:t>
            </w:r>
            <w:r>
              <w:rPr>
                <w:rFonts w:hint="eastAsia" w:ascii="Times New Roman" w:hAnsi="Times New Roman"/>
                <w:b/>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（1）具有独立承担民事责任的能力；（提供法人或者其他组织的营业执照等证明文件，自然人的身份证明）</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（2）具有良好的商业信誉和健全的财务会计制度；（提供上一年度的经审计的财务报告或会计报表，含资产负债表、利润表等，成立不满一年不需提供）</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（3）具有履行合同所必需的设备和专业技术能力；（根据项目需求提供履行合同所必需的设备和专业技术能力的声明或证明材料）</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（4）有依法缴纳税收和社会保障资金的良好记录；（提供参加本次政府采购活动近六个月内最近一次的依法缴纳税收和社会保障资金的相关材料）</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（5）参加政府采购活动前三年内，在经营活动中没有重大违法记录；（提供书面声明）</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（6）具备法律、行政法规规定的其他条件的证明材料。</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
                <w:bCs/>
                <w:color w:val="000000"/>
                <w:szCs w:val="21"/>
                <w:highlight w:val="none"/>
              </w:rPr>
              <w:t xml:space="preserve">（二）采购人根据采购项目的特殊要求规定的特定条件，并提供相关证明文件：</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（1）未被“信用中国”网站（www.creditchina.gov.cn）列入失信被执行人、重大税收违法案件当事人名单、政府采购严重失信行为记录名单。</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
                <w:bCs/>
                <w:color w:val="000000"/>
                <w:szCs w:val="21"/>
                <w:highlight w:val="none"/>
              </w:rPr>
              <w:t xml:space="preserve">（三）拒绝下述供应商参加本次采购活动：</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（1）本项目不接受联合体投标。</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（2）供应商单位负责人为同一人或者存在直接控股、管理关系的不同供应商，不得参加同一合同项下的政府采购活动。</w:t>
            </w:r>
            <w:r>
              <w:rPr>
                <w:rFonts w:hint="eastAsia" w:ascii="Times New Roman" w:hAnsi="Times New Roman"/>
                <w:bCs/>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bCs/>
                <w:color w:val="000000"/>
                <w:szCs w:val="21"/>
                <w:highlight w:val="none"/>
              </w:rPr>
              <w:t xml:space="preserve">（3）拒绝列入失信被执行人、重大税收违法案件当事人名单、政府采购严重违法失信行为记录名单的供应商参与政府采购活动。</w:t>
            </w:r>
            <w:r>
              <w:rPr>
                <w:rFonts w:ascii="Times New Roman" w:hAnsi="Times New Roman"/>
                <w:color w:val="000000"/>
                <w:szCs w:val="21"/>
                <w:highlight w:val="none"/>
              </w:rPr>
            </w:r>
            <w:r/>
          </w:p>
        </w:tc>
      </w:tr>
      <w:tr>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4、招标文件澄清和修改</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（1）采购人可以在投标截止时间前，以书面形式对招标文件进行必要的澄清或修改。投标人可以在投标截止时间前15日，以书面形式要求采购人对招标文件作出澄清。</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（2）投标人收到采购人的澄清或修改文件后2日内，应以书面形式向采购人确认。</w:t>
            </w:r>
            <w:r>
              <w:rPr>
                <w:rFonts w:ascii="Times New Roman" w:hAnsi="Times New Roman"/>
                <w:color w:val="000000"/>
                <w:szCs w:val="21"/>
                <w:highlight w:val="none"/>
              </w:rPr>
            </w:r>
            <w:r/>
          </w:p>
        </w:tc>
      </w:tr>
      <w:tr>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5、联合体投标</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本项目不接受联合体投标</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□本项目接受联合体投标</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应提交联合体协议书、联合体各方资格条件证明文件、其他____________</w:t>
            </w:r>
            <w:r>
              <w:rPr>
                <w:rFonts w:ascii="Times New Roman" w:hAnsi="Times New Roman"/>
                <w:color w:val="000000"/>
                <w:szCs w:val="21"/>
                <w:highlight w:val="none"/>
              </w:rPr>
            </w:r>
            <w:r/>
          </w:p>
        </w:tc>
      </w:tr>
      <w:tr>
        <w:trPr/>
        <w:tc>
          <w:tcPr>
            <w:tcW w:w="1951" w:type="dxa"/>
            <w:vAlign w:val="center"/>
            <w:textDirection w:val="lrTb"/>
            <w:noWrap w:val="false"/>
          </w:tcPr>
          <w:p>
            <w:pPr>
              <w:pStyle w:val="737"/>
              <w:jc w:val="left"/>
              <w:spacing w:line="300" w:lineRule="auto"/>
              <w:rPr>
                <w:rFonts w:ascii="Times New Roman" w:hAnsi="Times New Roman"/>
                <w:b/>
                <w:i/>
                <w:color w:val="000000"/>
                <w:szCs w:val="21"/>
                <w:highlight w:val="none"/>
              </w:rPr>
            </w:pPr>
            <w:r>
              <w:rPr>
                <w:rFonts w:hint="eastAsia" w:ascii="Times New Roman" w:hAnsi="Times New Roman"/>
                <w:color w:val="000000"/>
                <w:szCs w:val="21"/>
                <w:highlight w:val="none"/>
              </w:rPr>
              <w:t xml:space="preserve">6、踏勘现场</w:t>
            </w:r>
            <w:r>
              <w:rPr>
                <w:rFonts w:ascii="Times New Roman" w:hAnsi="Times New Roman"/>
                <w:b/>
                <w:i/>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□采购人组织踏勘现场</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时间：</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地点：</w:t>
            </w:r>
            <w:r>
              <w:rPr>
                <w:rFonts w:ascii="Times New Roman" w:hAnsi="Times New Roman"/>
                <w:color w:val="000000"/>
                <w:szCs w:val="21"/>
                <w:highlight w:val="none"/>
              </w:rPr>
            </w:r>
            <w:r/>
          </w:p>
          <w:p>
            <w:pPr>
              <w:pStyle w:val="737"/>
              <w:jc w:val="left"/>
              <w:spacing w:line="300" w:lineRule="auto"/>
              <w:rPr>
                <w:rFonts w:ascii="Times New Roman" w:hAnsi="Times New Roman"/>
                <w:b/>
                <w:i/>
                <w:color w:val="000000"/>
                <w:szCs w:val="21"/>
                <w:highlight w:val="none"/>
              </w:rPr>
            </w:pP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采购人不组织勘踏现场。投标人可自行勘踏，一切费用及后果由投标人自行承担。</w:t>
            </w:r>
            <w:r>
              <w:rPr>
                <w:rFonts w:ascii="Times New Roman" w:hAnsi="Times New Roman"/>
                <w:b/>
                <w:i/>
                <w:color w:val="000000"/>
                <w:szCs w:val="21"/>
                <w:highlight w:val="none"/>
              </w:rPr>
            </w:r>
            <w:r/>
          </w:p>
        </w:tc>
      </w:tr>
      <w:tr>
        <w:trPr>
          <w:trHeight w:val="802"/>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7、最高投标限价</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□无最高投标限价</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有最高投标限价，为人民币</w:t>
            </w:r>
            <w:r>
              <w:rPr>
                <w:rFonts w:hint="eastAsia" w:ascii="Times New Roman" w:hAnsi="Times New Roman"/>
                <w:color w:val="000000"/>
                <w:szCs w:val="21"/>
                <w:highlight w:val="none"/>
                <w:u w:val="single"/>
              </w:rPr>
              <w:t xml:space="preserve">344万元</w:t>
            </w:r>
            <w:r>
              <w:rPr>
                <w:rFonts w:ascii="Times New Roman" w:hAnsi="Times New Roman"/>
                <w:color w:val="000000"/>
                <w:szCs w:val="21"/>
                <w:highlight w:val="none"/>
              </w:rPr>
            </w:r>
            <w:r/>
          </w:p>
        </w:tc>
      </w:tr>
      <w:tr>
        <w:trPr>
          <w:trHeight w:val="766"/>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8、投标保证金</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无</w:t>
            </w:r>
            <w:r>
              <w:rPr>
                <w:rFonts w:ascii="Times New Roman" w:hAnsi="Times New Roman"/>
                <w:color w:val="000000"/>
                <w:szCs w:val="21"/>
                <w:highlight w:val="none"/>
              </w:rPr>
            </w:r>
            <w:r/>
          </w:p>
        </w:tc>
      </w:tr>
      <w:tr>
        <w:trPr>
          <w:trHeight w:val="549"/>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9、投标有效期</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投标截止时间后90日</w:t>
            </w:r>
            <w:r>
              <w:rPr>
                <w:rFonts w:ascii="Times New Roman" w:hAnsi="Times New Roman"/>
                <w:color w:val="000000"/>
                <w:szCs w:val="21"/>
                <w:highlight w:val="none"/>
              </w:rPr>
            </w:r>
            <w:r/>
          </w:p>
        </w:tc>
      </w:tr>
      <w:tr>
        <w:trPr>
          <w:trHeight w:val="429"/>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10、投标文件接收截止时间及地点</w:t>
            </w:r>
            <w:r>
              <w:rPr>
                <w:rFonts w:ascii="Times New Roman" w:hAnsi="Times New Roman"/>
                <w:color w:val="000000"/>
                <w:szCs w:val="21"/>
                <w:highlight w:val="none"/>
              </w:rPr>
            </w:r>
            <w:r/>
          </w:p>
        </w:tc>
        <w:tc>
          <w:tcPr>
            <w:tcW w:w="7109" w:type="dxa"/>
            <w:vAlign w:val="center"/>
            <w:textDirection w:val="lrTb"/>
            <w:noWrap w:val="false"/>
          </w:tcPr>
          <w:p>
            <w:pPr>
              <w:pStyle w:val="737"/>
              <w:spacing w:line="300" w:lineRule="auto"/>
              <w:rPr>
                <w:rFonts w:hint="eastAsia" w:ascii="Times New Roman" w:hAnsi="Times New Roman" w:cs="宋体"/>
                <w:color w:val="000000"/>
                <w:sz w:val="22"/>
                <w:highlight w:val="none"/>
              </w:rPr>
            </w:pPr>
            <w:r>
              <w:rPr>
                <w:rFonts w:hint="eastAsia" w:ascii="Times New Roman" w:hAnsi="Times New Roman" w:cs="宋体"/>
                <w:color w:val="000000"/>
                <w:sz w:val="22"/>
                <w:highlight w:val="none"/>
              </w:rPr>
              <w:t xml:space="preserve">截止时间（同开标时间）：详见招标公告</w:t>
            </w:r>
            <w:r>
              <w:rPr>
                <w:rFonts w:hint="eastAsia" w:ascii="Times New Roman" w:hAnsi="Times New Roman" w:cs="宋体"/>
                <w:color w:val="000000"/>
                <w:sz w:val="22"/>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s="宋体"/>
                <w:color w:val="000000"/>
                <w:sz w:val="22"/>
                <w:highlight w:val="none"/>
              </w:rPr>
              <w:t xml:space="preserve">接收地点：“苏采云”政府采购交易系统网上开标大厅</w:t>
            </w:r>
            <w:r>
              <w:rPr>
                <w:rFonts w:ascii="Times New Roman" w:hAnsi="Times New Roman"/>
                <w:color w:val="000000"/>
                <w:szCs w:val="21"/>
                <w:highlight w:val="none"/>
              </w:rPr>
            </w:r>
            <w:r/>
          </w:p>
        </w:tc>
      </w:tr>
      <w:tr>
        <w:trPr>
          <w:trHeight w:val="274"/>
        </w:trPr>
        <w:tc>
          <w:tcPr>
            <w:tcW w:w="1951" w:type="dxa"/>
            <w:vAlign w:val="center"/>
            <w:textDirection w:val="lrTb"/>
            <w:noWrap w:val="false"/>
          </w:tcPr>
          <w:p>
            <w:pPr>
              <w:pStyle w:val="737"/>
              <w:jc w:val="left"/>
              <w:spacing w:line="30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11、投标文件</w:t>
            </w:r>
            <w:r>
              <w:rPr>
                <w:rFonts w:hint="eastAsia"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形式</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“苏采云”政府采购交易系统。本项目需要使用CA数字证书制作、上传电子投标文件完成电子投标，请供应商在参加投标活动前办理好CA数字证书申领及电子签章等操作。</w:t>
            </w:r>
            <w:r>
              <w:rPr>
                <w:rFonts w:ascii="Times New Roman" w:hAnsi="Times New Roman"/>
                <w:color w:val="000000"/>
                <w:szCs w:val="21"/>
                <w:highlight w:val="none"/>
              </w:rPr>
            </w:r>
            <w:r/>
          </w:p>
        </w:tc>
      </w:tr>
      <w:tr>
        <w:trPr>
          <w:trHeight w:val="416"/>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12、评标时间</w:t>
            </w:r>
            <w:r>
              <w:rPr>
                <w:rFonts w:ascii="Times New Roman" w:hAnsi="Times New Roman"/>
                <w:color w:val="000000"/>
                <w:szCs w:val="21"/>
                <w:highlight w:val="none"/>
              </w:rPr>
            </w:r>
            <w:r/>
          </w:p>
        </w:tc>
        <w:tc>
          <w:tcPr>
            <w:tcW w:w="7109" w:type="dxa"/>
            <w:vAlign w:val="center"/>
            <w:textDirection w:val="lrTb"/>
            <w:noWrap w:val="false"/>
          </w:tcPr>
          <w:p>
            <w:pPr>
              <w:pStyle w:val="737"/>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（1）时间：</w:t>
            </w:r>
            <w:r>
              <w:rPr>
                <w:rFonts w:hint="eastAsia" w:ascii="Times New Roman" w:hAnsi="Times New Roman"/>
                <w:color w:val="000000"/>
                <w:szCs w:val="21"/>
                <w:highlight w:val="none"/>
                <w:lang w:eastAsia="zh-CN"/>
              </w:rPr>
              <w:t xml:space="preserve">2026年9月24日14点30分</w:t>
            </w:r>
            <w:r>
              <w:rPr>
                <w:rFonts w:hint="eastAsia" w:ascii="Times New Roman" w:hAnsi="Times New Roman"/>
                <w:bCs/>
                <w:color w:val="000000"/>
                <w:szCs w:val="21"/>
                <w:highlight w:val="none"/>
              </w:rPr>
              <w:t xml:space="preserve">（北京时间）</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（2）地点：南京市建邺区云龙山路58号大唐科技大厦A座高区14楼评标室</w:t>
            </w:r>
            <w:r>
              <w:rPr>
                <w:rFonts w:ascii="Times New Roman" w:hAnsi="Times New Roman"/>
                <w:color w:val="000000"/>
                <w:szCs w:val="21"/>
                <w:highlight w:val="none"/>
              </w:rPr>
            </w:r>
            <w:r/>
          </w:p>
        </w:tc>
      </w:tr>
      <w:tr>
        <w:trPr>
          <w:trHeight w:val="547"/>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15、评标委员会</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评标委员会由5人或5人以上单数组成</w:t>
            </w:r>
            <w:r>
              <w:rPr>
                <w:rFonts w:ascii="Times New Roman" w:hAnsi="Times New Roman"/>
                <w:color w:val="000000"/>
                <w:szCs w:val="21"/>
                <w:highlight w:val="none"/>
              </w:rPr>
            </w:r>
            <w:r/>
          </w:p>
        </w:tc>
      </w:tr>
      <w:tr>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16、评标方法</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综合评分法</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□经评审的最低投标价法</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□其他_____________</w:t>
            </w:r>
            <w:r>
              <w:rPr>
                <w:rFonts w:ascii="Times New Roman" w:hAnsi="Times New Roman"/>
                <w:color w:val="000000"/>
                <w:szCs w:val="21"/>
                <w:highlight w:val="none"/>
              </w:rPr>
            </w:r>
            <w:r/>
          </w:p>
        </w:tc>
      </w:tr>
      <w:tr>
        <w:trPr>
          <w:trHeight w:val="537"/>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17、中标人</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中标人为：1人。</w:t>
            </w:r>
            <w:r>
              <w:rPr>
                <w:rFonts w:ascii="Times New Roman" w:hAnsi="Times New Roman"/>
                <w:color w:val="000000"/>
                <w:szCs w:val="21"/>
                <w:highlight w:val="none"/>
              </w:rPr>
            </w:r>
            <w:r/>
          </w:p>
        </w:tc>
      </w:tr>
    </w:tbl>
    <w:p>
      <w:pPr>
        <w:pStyle w:val="737"/>
        <w:ind w:firstLine="422"/>
        <w:spacing w:line="360" w:lineRule="auto"/>
        <w:widowControl/>
        <w:rPr>
          <w:rFonts w:hint="eastAsia"/>
          <w:b/>
          <w:bCs/>
          <w:color w:val="000000"/>
          <w:szCs w:val="21"/>
          <w:highlight w:val="none"/>
        </w:rPr>
      </w:pPr>
      <w:r>
        <w:rPr>
          <w:rFonts w:hint="eastAsia"/>
          <w:b/>
          <w:bCs/>
          <w:color w:val="000000"/>
          <w:szCs w:val="21"/>
          <w:highlight w:val="none"/>
        </w:rPr>
      </w:r>
      <w:r/>
    </w:p>
    <w:p>
      <w:pPr>
        <w:pStyle w:val="737"/>
        <w:ind w:firstLine="422"/>
        <w:spacing w:line="360" w:lineRule="auto"/>
        <w:widowControl/>
        <w:rPr>
          <w:color w:val="000000"/>
          <w:szCs w:val="21"/>
          <w:highlight w:val="none"/>
        </w:rPr>
      </w:pPr>
      <w:r>
        <w:rPr>
          <w:rFonts w:hint="eastAsia"/>
          <w:b/>
          <w:bCs/>
          <w:color w:val="000000"/>
          <w:szCs w:val="21"/>
          <w:highlight w:val="none"/>
        </w:rPr>
        <w:t xml:space="preserve">一、总则</w:t>
      </w:r>
      <w:r>
        <w:rPr>
          <w:color w:val="000000"/>
          <w:szCs w:val="21"/>
          <w:highlight w:val="none"/>
        </w:rPr>
      </w:r>
      <w:r/>
    </w:p>
    <w:p>
      <w:pPr>
        <w:pStyle w:val="737"/>
        <w:ind w:firstLine="422"/>
        <w:spacing w:line="360" w:lineRule="auto"/>
        <w:widowControl/>
        <w:rPr>
          <w:color w:val="000000"/>
          <w:szCs w:val="21"/>
          <w:highlight w:val="none"/>
        </w:rPr>
      </w:pPr>
      <w:r>
        <w:rPr>
          <w:b/>
          <w:bCs/>
          <w:color w:val="000000"/>
          <w:szCs w:val="21"/>
          <w:highlight w:val="none"/>
        </w:rPr>
        <w:t xml:space="preserve">1、适用法律</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1.1《中华人民共和国政府采购法》《政府采购货物和服务招标投标管理办法》等有关法律、规章和规定等。</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2、供应商定义</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2.1</w:t>
      </w:r>
      <w:r>
        <w:rPr>
          <w:rFonts w:hint="eastAsia"/>
          <w:color w:val="000000"/>
          <w:szCs w:val="21"/>
          <w:highlight w:val="none"/>
        </w:rPr>
        <w:t xml:space="preserve">“</w:t>
      </w:r>
      <w:r>
        <w:rPr>
          <w:color w:val="000000"/>
          <w:szCs w:val="21"/>
          <w:highlight w:val="none"/>
        </w:rPr>
        <w:t xml:space="preserve">供应商</w:t>
      </w:r>
      <w:r>
        <w:rPr>
          <w:rFonts w:hint="eastAsia"/>
          <w:color w:val="000000"/>
          <w:szCs w:val="21"/>
          <w:highlight w:val="none"/>
        </w:rPr>
        <w:t xml:space="preserve">”</w:t>
      </w:r>
      <w:r>
        <w:rPr>
          <w:color w:val="000000"/>
          <w:szCs w:val="21"/>
          <w:highlight w:val="none"/>
        </w:rPr>
        <w:t xml:space="preserve">是指参加投标竞争，并符合招标文件规定资格条件的法人、其他组织或者自然人。</w:t>
      </w:r>
      <w:r>
        <w:rPr>
          <w:color w:val="000000"/>
          <w:szCs w:val="21"/>
          <w:highlight w:val="none"/>
        </w:rPr>
      </w:r>
      <w:r/>
    </w:p>
    <w:p>
      <w:pPr>
        <w:pStyle w:val="737"/>
        <w:ind w:firstLine="420"/>
        <w:spacing w:line="360" w:lineRule="auto"/>
        <w:widowControl/>
        <w:rPr>
          <w:b/>
          <w:bCs/>
          <w:color w:val="000000"/>
          <w:szCs w:val="21"/>
          <w:highlight w:val="none"/>
        </w:rPr>
      </w:pPr>
      <w:r>
        <w:rPr>
          <w:b/>
          <w:bCs/>
          <w:color w:val="000000"/>
          <w:szCs w:val="21"/>
          <w:highlight w:val="none"/>
        </w:rPr>
        <w:t xml:space="preserve">3、货物和服务、用户或使用单位定义</w:t>
      </w:r>
      <w:r>
        <w:rPr>
          <w:b/>
          <w:bCs/>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3.1</w:t>
      </w:r>
      <w:r>
        <w:rPr>
          <w:rFonts w:hint="eastAsia"/>
          <w:color w:val="000000"/>
          <w:szCs w:val="21"/>
          <w:highlight w:val="none"/>
        </w:rPr>
        <w:t xml:space="preserve">“</w:t>
      </w:r>
      <w:r>
        <w:rPr>
          <w:color w:val="000000"/>
          <w:szCs w:val="21"/>
          <w:highlight w:val="none"/>
        </w:rPr>
        <w:t xml:space="preserve">货物和服务</w:t>
      </w:r>
      <w:r>
        <w:rPr>
          <w:rFonts w:hint="eastAsia"/>
          <w:color w:val="000000"/>
          <w:szCs w:val="21"/>
          <w:highlight w:val="none"/>
        </w:rPr>
        <w:t xml:space="preserve">”</w:t>
      </w:r>
      <w:r>
        <w:rPr>
          <w:color w:val="000000"/>
          <w:szCs w:val="21"/>
          <w:highlight w:val="none"/>
        </w:rPr>
        <w:t xml:space="preserve">指本招标文件中所述</w:t>
      </w:r>
      <w:r>
        <w:rPr>
          <w:bCs/>
          <w:color w:val="000000"/>
          <w:szCs w:val="21"/>
          <w:highlight w:val="none"/>
        </w:rPr>
        <w:t xml:space="preserve">产品</w:t>
      </w:r>
      <w:r>
        <w:rPr>
          <w:color w:val="000000"/>
          <w:szCs w:val="21"/>
          <w:highlight w:val="none"/>
        </w:rPr>
        <w:t xml:space="preserve">及相关服务。</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3.2</w:t>
      </w:r>
      <w:r>
        <w:rPr>
          <w:rFonts w:hint="eastAsia"/>
          <w:color w:val="000000"/>
          <w:szCs w:val="21"/>
          <w:highlight w:val="none"/>
        </w:rPr>
        <w:t xml:space="preserve">“</w:t>
      </w:r>
      <w:r>
        <w:rPr>
          <w:color w:val="000000"/>
          <w:szCs w:val="21"/>
          <w:highlight w:val="none"/>
        </w:rPr>
        <w:t xml:space="preserve">用户或使用单位</w:t>
      </w:r>
      <w:r>
        <w:rPr>
          <w:rFonts w:hint="eastAsia"/>
          <w:color w:val="000000"/>
          <w:szCs w:val="21"/>
          <w:highlight w:val="none"/>
        </w:rPr>
        <w:t xml:space="preserve">”</w:t>
      </w:r>
      <w:r>
        <w:rPr>
          <w:color w:val="000000"/>
          <w:szCs w:val="21"/>
          <w:highlight w:val="none"/>
        </w:rPr>
        <w:t xml:space="preserve">是指使用货物及接受服务的单位。</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4、政策功能</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4.1政府采购促进中小企业发展，小企业（含小型、微型企业）提供的产品和服务在评标时将获得优势，参加谈判的小企业，应当提供《中小企业声明函》（</w:t>
      </w:r>
      <w:r>
        <w:rPr>
          <w:rFonts w:hint="eastAsia"/>
          <w:color w:val="000000"/>
          <w:szCs w:val="21"/>
          <w:highlight w:val="none"/>
        </w:rPr>
        <w:t xml:space="preserve">“</w:t>
      </w:r>
      <w:r>
        <w:rPr>
          <w:color w:val="000000"/>
          <w:szCs w:val="21"/>
          <w:highlight w:val="none"/>
        </w:rPr>
        <w:t xml:space="preserve">中小企业划型标准</w:t>
      </w:r>
      <w:r>
        <w:rPr>
          <w:rFonts w:hint="eastAsia"/>
          <w:color w:val="000000"/>
          <w:szCs w:val="21"/>
          <w:highlight w:val="none"/>
        </w:rPr>
        <w:t xml:space="preserve">”</w:t>
      </w:r>
      <w:r>
        <w:rPr>
          <w:color w:val="000000"/>
          <w:szCs w:val="21"/>
          <w:highlight w:val="none"/>
        </w:rPr>
        <w:t xml:space="preserve">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4.5提供的产品属于信息安全产品的，供应商应当选择经国家认证的信息安全产品投标，并提供由中国信息安全认证中心按国家标准认证颁发的有效认证证书复印件。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4.6提供的产品属于政府强制采购节能产品的，供应商应当选择依据国家标准中二级能效（水效）指标认证的节能产品投标，并提供有效的节能产品认证证书复印件。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4.7提供的产品属于环境标志产品的</w:t>
      </w:r>
      <w:r>
        <w:rPr>
          <w:rFonts w:hint="eastAsia"/>
          <w:color w:val="000000"/>
          <w:szCs w:val="21"/>
          <w:highlight w:val="none"/>
        </w:rPr>
        <w:t xml:space="preserve">，</w:t>
      </w:r>
      <w:r>
        <w:rPr>
          <w:color w:val="000000"/>
          <w:szCs w:val="21"/>
          <w:highlight w:val="none"/>
        </w:rPr>
        <w:t xml:space="preserve">供应商应当选择依据相关标准的最新版本认证的环境标志产品投标</w:t>
      </w:r>
      <w:r>
        <w:rPr>
          <w:rFonts w:hint="eastAsia"/>
          <w:color w:val="000000"/>
          <w:szCs w:val="21"/>
          <w:highlight w:val="none"/>
        </w:rPr>
        <w:t xml:space="preserve">，</w:t>
      </w:r>
      <w:r>
        <w:rPr>
          <w:color w:val="000000"/>
          <w:szCs w:val="21"/>
          <w:highlight w:val="none"/>
        </w:rPr>
        <w:t xml:space="preserve">并提供有效的环境标志产品认证证书复印件。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4.8</w:t>
      </w:r>
      <w:r>
        <w:rPr>
          <w:rFonts w:hint="eastAsia"/>
          <w:color w:val="000000"/>
          <w:szCs w:val="21"/>
          <w:highlight w:val="none"/>
        </w:rPr>
        <w:t xml:space="preserve">采购本国产品的政策支持</w:t>
      </w:r>
      <w:r>
        <w:rPr>
          <w:color w:val="000000"/>
          <w:szCs w:val="21"/>
          <w:highlight w:val="none"/>
        </w:rPr>
      </w:r>
      <w:r/>
    </w:p>
    <w:p>
      <w:pPr>
        <w:pStyle w:val="737"/>
        <w:ind w:firstLine="420"/>
        <w:spacing w:line="360" w:lineRule="auto"/>
        <w:widowControl/>
        <w:rPr>
          <w:rFonts w:hint="eastAsia"/>
          <w:color w:val="000000"/>
          <w:szCs w:val="21"/>
          <w:highlight w:val="none"/>
        </w:rPr>
      </w:pPr>
      <w:r>
        <w:rPr>
          <w:color w:val="000000"/>
          <w:szCs w:val="21"/>
          <w:highlight w:val="none"/>
        </w:rPr>
        <w:t xml:space="preserve">4</w:t>
      </w:r>
      <w:r>
        <w:rPr>
          <w:rFonts w:hint="eastAsia"/>
          <w:color w:val="000000"/>
          <w:szCs w:val="21"/>
          <w:highlight w:val="none"/>
        </w:rPr>
        <w:t xml:space="preserve">.</w:t>
      </w:r>
      <w:r>
        <w:rPr>
          <w:color w:val="000000"/>
          <w:szCs w:val="21"/>
          <w:highlight w:val="none"/>
        </w:rPr>
        <w:t xml:space="preserve">8.1</w:t>
      </w:r>
      <w:r>
        <w:rPr>
          <w:rFonts w:hint="eastAsia"/>
          <w:color w:val="000000"/>
          <w:szCs w:val="21"/>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Cs w:val="21"/>
          <w:highlight w:val="none"/>
        </w:rPr>
      </w:r>
      <w:r/>
    </w:p>
    <w:p>
      <w:pPr>
        <w:pStyle w:val="737"/>
        <w:ind w:firstLine="420"/>
        <w:spacing w:line="360" w:lineRule="auto"/>
        <w:widowControl/>
        <w:rPr>
          <w:rFonts w:hint="eastAsia"/>
          <w:color w:val="000000"/>
          <w:szCs w:val="21"/>
          <w:highlight w:val="none"/>
        </w:rPr>
      </w:pPr>
      <w:r>
        <w:rPr>
          <w:color w:val="000000"/>
          <w:szCs w:val="21"/>
          <w:highlight w:val="none"/>
        </w:rPr>
        <w:t xml:space="preserve">4.8.2</w:t>
      </w:r>
      <w:r>
        <w:rPr>
          <w:rFonts w:hint="eastAsia"/>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Cs w:val="21"/>
          <w:highlight w:val="none"/>
        </w:rPr>
      </w:r>
      <w:r/>
    </w:p>
    <w:p>
      <w:pPr>
        <w:pStyle w:val="737"/>
        <w:ind w:firstLine="420"/>
        <w:spacing w:line="360" w:lineRule="auto"/>
        <w:widowControl/>
        <w:rPr>
          <w:rFonts w:hint="eastAsia"/>
          <w:color w:val="000000"/>
          <w:szCs w:val="21"/>
          <w:highlight w:val="none"/>
        </w:rPr>
      </w:pPr>
      <w:r>
        <w:rPr>
          <w:color w:val="000000"/>
          <w:szCs w:val="21"/>
          <w:highlight w:val="none"/>
        </w:rPr>
        <w:t xml:space="preserve">4.8.3</w:t>
      </w:r>
      <w:r>
        <w:rPr>
          <w:rFonts w:hint="eastAsia"/>
          <w:color w:val="000000"/>
          <w:szCs w:val="21"/>
          <w:highlight w:val="none"/>
        </w:rPr>
        <w:t xml:space="preserve">供应商需按照招标文件的要求提供《关于符合本国产品标准的声明函》（以下简称《声明函》），如不提供将不享受本国产品价格评审优惠。</w:t>
      </w:r>
      <w:r>
        <w:rPr>
          <w:rFonts w:hint="eastAsia"/>
          <w:color w:val="000000"/>
          <w:szCs w:val="21"/>
          <w:highlight w:val="none"/>
        </w:rPr>
      </w:r>
      <w:r/>
    </w:p>
    <w:p>
      <w:pPr>
        <w:pStyle w:val="737"/>
        <w:ind w:firstLine="420"/>
        <w:spacing w:line="360" w:lineRule="auto"/>
        <w:widowControl/>
        <w:rPr>
          <w:rFonts w:hint="eastAsia"/>
          <w:color w:val="000000"/>
          <w:szCs w:val="21"/>
          <w:highlight w:val="none"/>
        </w:rPr>
      </w:pPr>
      <w:r>
        <w:rPr>
          <w:color w:val="000000"/>
          <w:szCs w:val="21"/>
          <w:highlight w:val="none"/>
        </w:rPr>
        <w:t xml:space="preserve">4.8.4</w:t>
      </w:r>
      <w:r>
        <w:rPr>
          <w:rFonts w:hint="eastAsia"/>
          <w:color w:val="000000"/>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Cs w:val="21"/>
          <w:highlight w:val="none"/>
        </w:rPr>
      </w:r>
      <w:r/>
    </w:p>
    <w:p>
      <w:pPr>
        <w:pStyle w:val="737"/>
        <w:ind w:firstLine="420"/>
        <w:spacing w:line="360" w:lineRule="auto"/>
        <w:widowControl/>
        <w:rPr>
          <w:rFonts w:hint="eastAsia"/>
          <w:color w:val="000000"/>
          <w:szCs w:val="21"/>
          <w:highlight w:val="none"/>
        </w:rPr>
      </w:pPr>
      <w:r>
        <w:rPr>
          <w:color w:val="000000"/>
          <w:szCs w:val="21"/>
          <w:highlight w:val="none"/>
        </w:rPr>
        <w:t xml:space="preserve">4.8.5</w:t>
      </w:r>
      <w:r>
        <w:rPr>
          <w:rFonts w:hint="eastAsia"/>
          <w:color w:val="000000"/>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color w:val="000000"/>
          <w:szCs w:val="21"/>
          <w:highlight w:val="none"/>
        </w:rPr>
      </w:r>
      <w:r/>
    </w:p>
    <w:p>
      <w:pPr>
        <w:pStyle w:val="737"/>
        <w:ind w:firstLine="420"/>
        <w:spacing w:line="360" w:lineRule="auto"/>
        <w:widowControl/>
        <w:rPr>
          <w:rFonts w:hint="eastAsia"/>
          <w:color w:val="000000"/>
          <w:szCs w:val="21"/>
          <w:highlight w:val="none"/>
        </w:rPr>
      </w:pPr>
      <w:r>
        <w:rPr>
          <w:color w:val="000000"/>
          <w:szCs w:val="21"/>
          <w:highlight w:val="none"/>
        </w:rPr>
        <w:t xml:space="preserve">4.8.6</w:t>
      </w:r>
      <w:r>
        <w:rPr>
          <w:rFonts w:hint="eastAsia"/>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Cs w:val="21"/>
          <w:highlight w:val="none"/>
        </w:rPr>
      </w:r>
      <w:r/>
    </w:p>
    <w:p>
      <w:pPr>
        <w:pStyle w:val="737"/>
        <w:ind w:firstLine="420"/>
        <w:spacing w:line="360" w:lineRule="auto"/>
        <w:widowControl/>
        <w:rPr>
          <w:rFonts w:hint="eastAsia"/>
          <w:color w:val="000000"/>
          <w:szCs w:val="21"/>
          <w:highlight w:val="none"/>
        </w:rPr>
      </w:pPr>
      <w:r>
        <w:rPr>
          <w:color w:val="000000"/>
          <w:szCs w:val="21"/>
          <w:highlight w:val="none"/>
        </w:rPr>
        <w:t xml:space="preserve">4.8.7</w:t>
      </w:r>
      <w:r>
        <w:rPr>
          <w:rFonts w:hint="eastAsia"/>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szCs w:val="21"/>
          <w:highlight w:val="none"/>
        </w:rPr>
      </w:r>
      <w:r/>
    </w:p>
    <w:p>
      <w:pPr>
        <w:pStyle w:val="737"/>
        <w:ind w:firstLine="422"/>
        <w:spacing w:line="360" w:lineRule="auto"/>
        <w:widowControl/>
        <w:rPr>
          <w:color w:val="000000"/>
          <w:szCs w:val="21"/>
          <w:highlight w:val="none"/>
        </w:rPr>
      </w:pPr>
      <w:r>
        <w:rPr>
          <w:b/>
          <w:bCs/>
          <w:color w:val="000000"/>
          <w:szCs w:val="21"/>
          <w:highlight w:val="none"/>
        </w:rPr>
        <w:t xml:space="preserve">二、招标文件构成</w:t>
      </w:r>
      <w:r>
        <w:rPr>
          <w:color w:val="000000"/>
          <w:szCs w:val="21"/>
          <w:highlight w:val="none"/>
        </w:rPr>
      </w:r>
      <w:r/>
    </w:p>
    <w:p>
      <w:pPr>
        <w:pStyle w:val="737"/>
        <w:ind w:firstLine="422"/>
        <w:spacing w:line="360" w:lineRule="auto"/>
        <w:widowControl/>
        <w:rPr>
          <w:color w:val="000000"/>
          <w:szCs w:val="21"/>
          <w:highlight w:val="none"/>
        </w:rPr>
      </w:pPr>
      <w:r>
        <w:rPr>
          <w:b/>
          <w:bCs/>
          <w:color w:val="000000"/>
          <w:szCs w:val="21"/>
          <w:highlight w:val="none"/>
        </w:rPr>
        <w:t xml:space="preserve">5、招标文件组成</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5.2招标的最小单位是包。投标人应对本招标文件规定的全部服务内容及配套货物进行整体投标，不得对其中部分服务或货物进行选择性投标；招标</w:t>
      </w:r>
      <w:r>
        <w:rPr>
          <w:rFonts w:hint="eastAsia"/>
          <w:color w:val="000000"/>
          <w:szCs w:val="21"/>
          <w:highlight w:val="none"/>
        </w:rPr>
        <w:t xml:space="preserve">服务或</w:t>
      </w:r>
      <w:r>
        <w:rPr>
          <w:color w:val="000000"/>
          <w:szCs w:val="21"/>
          <w:highlight w:val="none"/>
        </w:rPr>
        <w:t xml:space="preserve">货物数量及技术要求中已划分采购包的，投标人可以以包为单位进行整体投标，不得拆包或仅对包内部分内容投标。</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5.3代理机构如果要求投标人按照招标文件规定提交备选投标方案的，投标人可以提交备选方案；否则，备选方案将被拒绝。</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6、招标文件的澄清、补充或修改</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6.1代理机构对已发出的招标文件进行必要澄清、补充或者修改的，将在招标文件要求提交投标文件截止时间</w:t>
      </w:r>
      <w:r>
        <w:rPr>
          <w:b/>
          <w:bCs/>
          <w:color w:val="000000"/>
          <w:szCs w:val="21"/>
          <w:highlight w:val="none"/>
          <w:u w:val="single"/>
        </w:rPr>
        <w:t xml:space="preserve">十五日</w:t>
      </w:r>
      <w:r>
        <w:rPr>
          <w:color w:val="000000"/>
          <w:szCs w:val="21"/>
          <w:highlight w:val="none"/>
        </w:rPr>
        <w:t xml:space="preserve">前，在原招标公告媒体发布更正公告，该澄清、补充或者修改的内容为招标文件的组成部分。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6.2代理机构在招标文件要求提交投标文件截止时间前，有权决定延长投标截止时间和开标时间，并在原采购信息发布媒体上发布变更公告。</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6.3投标人应在投标截止时间前，关注原公告媒体有关本项目的更正公告，根据更正公告内容自行决定是否需要重新制作和提交投标文件，并承担由此产生的相应责任。</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三、投标文件的编制</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7、投标文件的语言、计量单位、货币和编制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7.2投标人所使用的计量单位应为国家法定计量单位。</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7.3投标人应用人民币报价。</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7.4投标文件应字迹清楚、内容齐全、不得涂改。如有修改，修改处须有投标人公章或投标专用章和法定代表人或其授权的投标人代表签字。</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7.5投标文件应按照招标文件规定的顺序编制目录，由于编排混乱导致投标文件被误读或查找不到，责任由投标人承担。</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7.6投标人应在投标文件中写清相应的项目编号、项目名称、投标人全称、地址、电话、传真等。</w:t>
      </w:r>
      <w:r>
        <w:rPr>
          <w:color w:val="000000"/>
          <w:szCs w:val="21"/>
          <w:highlight w:val="none"/>
        </w:rPr>
      </w:r>
      <w:r/>
    </w:p>
    <w:p>
      <w:pPr>
        <w:pStyle w:val="737"/>
        <w:ind w:firstLine="412"/>
        <w:spacing w:line="360" w:lineRule="auto"/>
        <w:widowControl/>
        <w:rPr>
          <w:color w:val="000000"/>
          <w:szCs w:val="21"/>
          <w:highlight w:val="none"/>
        </w:rPr>
      </w:pPr>
      <w:r>
        <w:rPr>
          <w:bCs/>
          <w:color w:val="000000"/>
          <w:szCs w:val="21"/>
          <w:highlight w:val="none"/>
        </w:rPr>
        <w:t xml:space="preserve">7.7</w:t>
      </w:r>
      <w:r>
        <w:rPr>
          <w:color w:val="000000"/>
          <w:szCs w:val="21"/>
          <w:highlight w:val="none"/>
        </w:rPr>
        <w:t xml:space="preserve">投标人根据招标文件载明的标的采购项目实际情况，拟在中标后将中标项目的非主体、非关键性工作交由他人完成的，应当在投标文件中载明。</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8、投标文件的组成</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8.1投标人应当根据招标文件要求编制投标文件，投标文件应对招标文件提出的要求和条件作出实质性响应，并在《商务条款偏离表》和《技术规格偏离表》等处逐条标明满足与否。</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8.2投标文件由商务部分、技术部分、价格部分以及其他部分组成。</w:t>
      </w:r>
      <w:r>
        <w:rPr>
          <w:color w:val="000000"/>
          <w:szCs w:val="21"/>
          <w:highlight w:val="none"/>
        </w:rPr>
      </w:r>
      <w:r/>
    </w:p>
    <w:p>
      <w:pPr>
        <w:pStyle w:val="737"/>
        <w:ind w:left="420"/>
        <w:jc w:val="left"/>
        <w:spacing w:line="360" w:lineRule="auto"/>
        <w:widowControl/>
        <w:rPr>
          <w:b/>
          <w:bCs/>
          <w:color w:val="000000"/>
          <w:szCs w:val="21"/>
          <w:highlight w:val="none"/>
          <w:u w:val="single"/>
        </w:rPr>
      </w:pPr>
      <w:r>
        <w:rPr>
          <w:b/>
          <w:bCs/>
          <w:color w:val="000000"/>
          <w:szCs w:val="21"/>
          <w:highlight w:val="none"/>
          <w:u w:val="single"/>
        </w:rPr>
        <w:t xml:space="preserve">8.3投标人如同时参与多个分包（标段）招标，则应按分包（标段）分别制作投标文件。</w:t>
      </w:r>
      <w:r>
        <w:rPr>
          <w:b/>
          <w:bCs/>
          <w:color w:val="000000"/>
          <w:szCs w:val="21"/>
          <w:highlight w:val="none"/>
          <w:u w:val="single"/>
        </w:rPr>
      </w:r>
      <w:r/>
    </w:p>
    <w:p>
      <w:pPr>
        <w:pStyle w:val="737"/>
        <w:ind w:left="420"/>
        <w:jc w:val="left"/>
        <w:spacing w:line="360" w:lineRule="auto"/>
        <w:widowControl/>
        <w:rPr>
          <w:b/>
          <w:bCs/>
          <w:color w:val="000000"/>
          <w:szCs w:val="21"/>
          <w:highlight w:val="none"/>
        </w:rPr>
      </w:pPr>
      <w:r>
        <w:rPr>
          <w:b/>
          <w:bCs/>
          <w:color w:val="000000"/>
          <w:szCs w:val="21"/>
          <w:highlight w:val="none"/>
        </w:rPr>
        <w:t xml:space="preserve">8.4如标书制作工具中格式和内容与</w:t>
      </w:r>
      <w:r>
        <w:rPr>
          <w:rFonts w:hint="eastAsia"/>
          <w:b/>
          <w:bCs/>
          <w:color w:val="000000"/>
          <w:szCs w:val="21"/>
          <w:highlight w:val="none"/>
        </w:rPr>
        <w:t xml:space="preserve">“</w:t>
      </w:r>
      <w:r>
        <w:rPr>
          <w:b/>
          <w:bCs/>
          <w:color w:val="000000"/>
          <w:szCs w:val="21"/>
          <w:highlight w:val="none"/>
        </w:rPr>
        <w:t xml:space="preserve">江苏政府采购网</w:t>
      </w:r>
      <w:r>
        <w:rPr>
          <w:rFonts w:hint="eastAsia"/>
          <w:b/>
          <w:bCs/>
          <w:color w:val="000000"/>
          <w:szCs w:val="21"/>
          <w:highlight w:val="none"/>
        </w:rPr>
        <w:t xml:space="preserve">”</w:t>
      </w:r>
      <w:r>
        <w:rPr>
          <w:b/>
          <w:bCs/>
          <w:color w:val="000000"/>
          <w:szCs w:val="21"/>
          <w:highlight w:val="none"/>
        </w:rPr>
        <w:t xml:space="preserve">发布的招标文件不一致，以</w:t>
      </w:r>
      <w:r>
        <w:rPr>
          <w:rFonts w:hint="eastAsia"/>
          <w:b/>
          <w:bCs/>
          <w:color w:val="000000"/>
          <w:szCs w:val="21"/>
          <w:highlight w:val="none"/>
        </w:rPr>
        <w:t xml:space="preserve">“</w:t>
      </w:r>
      <w:r>
        <w:rPr>
          <w:b/>
          <w:bCs/>
          <w:color w:val="000000"/>
          <w:szCs w:val="21"/>
          <w:highlight w:val="none"/>
        </w:rPr>
        <w:t xml:space="preserve">江苏政府采购网</w:t>
      </w:r>
      <w:r>
        <w:rPr>
          <w:rFonts w:hint="eastAsia"/>
          <w:b/>
          <w:bCs/>
          <w:color w:val="000000"/>
          <w:szCs w:val="21"/>
          <w:highlight w:val="none"/>
        </w:rPr>
        <w:t xml:space="preserve">”</w:t>
      </w:r>
      <w:r>
        <w:rPr>
          <w:b/>
          <w:bCs/>
          <w:color w:val="000000"/>
          <w:szCs w:val="21"/>
          <w:highlight w:val="none"/>
        </w:rPr>
        <w:t xml:space="preserve">发布的招标文件为准。</w:t>
      </w:r>
      <w:r>
        <w:rPr>
          <w:b/>
          <w:bCs/>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9、投标文件的商务部分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9.1商务部分是证明投标人有资格参加投标和中标后有能力履行合同的文件，这些文件应满足招标的要求，包括但不限于下列文件：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（1）投标函（投标申请及声明）；</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（2）法定代表人授权委托书及委托代理人的身份证明文件的复印件；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（3）第一章投标邀请书中 3.1《中华人民共和国政府采购法》规定的资格条件证明文件；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（4）第一章投标邀请书中 3.2 采购人根据采购项目的特殊要求规定的特定条件证明文件；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（5）《开标一览表》；</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（6）《商务条款偏离表》；</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（7）合同草案条款；</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（8）供应商认为需要提供的其他资格证明文件和商务资料。</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10、投标文件的技术部分</w:t>
      </w:r>
      <w:r>
        <w:rPr>
          <w:color w:val="000000"/>
          <w:szCs w:val="21"/>
          <w:highlight w:val="none"/>
        </w:rPr>
      </w:r>
      <w:r/>
    </w:p>
    <w:p>
      <w:pPr>
        <w:pStyle w:val="737"/>
        <w:ind w:firstLine="420"/>
        <w:jc w:val="left"/>
        <w:spacing w:line="360" w:lineRule="auto"/>
        <w:widowControl/>
        <w:rPr>
          <w:color w:val="000000"/>
          <w:szCs w:val="21"/>
          <w:highlight w:val="none"/>
          <w:lang w:val="zh-CN"/>
        </w:rPr>
      </w:pPr>
      <w:r>
        <w:rPr>
          <w:color w:val="000000"/>
          <w:szCs w:val="21"/>
          <w:highlight w:val="none"/>
          <w:lang w:val="zh-CN"/>
        </w:rPr>
        <w:t xml:space="preserve">技术部分是证明</w:t>
      </w:r>
      <w:r>
        <w:rPr>
          <w:color w:val="000000"/>
          <w:szCs w:val="21"/>
          <w:highlight w:val="none"/>
        </w:rPr>
        <w:t xml:space="preserve">供应商提供的服务</w:t>
      </w:r>
      <w:r>
        <w:rPr>
          <w:color w:val="000000"/>
          <w:highlight w:val="none"/>
          <w:shd w:val="clear" w:color="auto" w:fill="ffffff"/>
        </w:rPr>
        <w:t xml:space="preserve">及配套货物</w:t>
      </w:r>
      <w:r>
        <w:rPr>
          <w:color w:val="000000"/>
          <w:szCs w:val="21"/>
          <w:highlight w:val="none"/>
        </w:rPr>
        <w:t xml:space="preserve">是合格的、并符合招标文件要求的证明文件，以及</w:t>
      </w:r>
      <w:r>
        <w:rPr>
          <w:color w:val="000000"/>
          <w:szCs w:val="21"/>
          <w:highlight w:val="none"/>
          <w:lang w:val="zh-CN"/>
        </w:rPr>
        <w:t xml:space="preserve">对服务的详细说明，这些文件可以是文字资料、图纸和数据等。提供的</w:t>
      </w:r>
      <w:r>
        <w:rPr>
          <w:color w:val="000000"/>
          <w:szCs w:val="21"/>
          <w:highlight w:val="none"/>
        </w:rPr>
        <w:t xml:space="preserve">服务</w:t>
      </w:r>
      <w:r>
        <w:rPr>
          <w:color w:val="000000"/>
          <w:highlight w:val="none"/>
          <w:shd w:val="clear" w:color="auto" w:fill="ffffff"/>
        </w:rPr>
        <w:t xml:space="preserve">及配套货物</w:t>
      </w:r>
      <w:r>
        <w:rPr>
          <w:color w:val="000000"/>
          <w:szCs w:val="21"/>
          <w:highlight w:val="none"/>
          <w:lang w:val="zh-CN"/>
        </w:rPr>
        <w:t xml:space="preserve">如与招标文件要求有不符之处，应说明其差别之所在。包括但不限于下列文件：</w:t>
      </w:r>
      <w:r>
        <w:rPr>
          <w:color w:val="000000"/>
          <w:szCs w:val="21"/>
          <w:highlight w:val="none"/>
          <w:lang w:val="zh-CN"/>
        </w:rPr>
      </w:r>
      <w:r/>
    </w:p>
    <w:p>
      <w:pPr>
        <w:pStyle w:val="737"/>
        <w:ind w:firstLine="420"/>
        <w:jc w:val="left"/>
        <w:spacing w:line="360" w:lineRule="auto"/>
        <w:widowControl/>
        <w:rPr>
          <w:color w:val="000000"/>
          <w:szCs w:val="21"/>
          <w:highlight w:val="none"/>
          <w:lang w:val="zh-CN"/>
        </w:rPr>
      </w:pPr>
      <w:r>
        <w:rPr>
          <w:color w:val="000000"/>
          <w:szCs w:val="21"/>
          <w:highlight w:val="none"/>
          <w:lang w:val="zh-CN"/>
        </w:rPr>
        <w:t xml:space="preserve">（1）</w:t>
      </w:r>
      <w:r>
        <w:rPr>
          <w:color w:val="000000"/>
          <w:szCs w:val="21"/>
          <w:highlight w:val="none"/>
          <w:lang w:val="zh-CN"/>
        </w:rPr>
        <w:t xml:space="preserve">技术说明和服务方案；</w:t>
      </w:r>
      <w:r>
        <w:rPr>
          <w:color w:val="000000"/>
          <w:szCs w:val="21"/>
          <w:highlight w:val="none"/>
          <w:lang w:val="zh-CN"/>
        </w:rPr>
      </w:r>
      <w:r/>
    </w:p>
    <w:p>
      <w:pPr>
        <w:pStyle w:val="737"/>
        <w:ind w:firstLine="420"/>
        <w:spacing w:line="360" w:lineRule="auto"/>
        <w:rPr>
          <w:color w:val="000000"/>
          <w:szCs w:val="21"/>
          <w:highlight w:val="none"/>
          <w:lang w:val="zh-CN"/>
        </w:rPr>
      </w:pPr>
      <w:r>
        <w:rPr>
          <w:color w:val="000000"/>
          <w:szCs w:val="21"/>
          <w:highlight w:val="none"/>
          <w:lang w:val="zh-CN"/>
        </w:rPr>
        <w:t xml:space="preserve">（2）《技术条款偏离表》；</w:t>
      </w:r>
      <w:r>
        <w:rPr>
          <w:color w:val="000000"/>
          <w:szCs w:val="21"/>
          <w:highlight w:val="none"/>
          <w:lang w:val="zh-CN"/>
        </w:rPr>
      </w:r>
      <w:r/>
    </w:p>
    <w:p>
      <w:pPr>
        <w:pStyle w:val="737"/>
        <w:ind w:firstLine="420"/>
        <w:jc w:val="left"/>
        <w:spacing w:line="360" w:lineRule="auto"/>
        <w:widowControl/>
        <w:rPr>
          <w:color w:val="000000"/>
          <w:szCs w:val="21"/>
          <w:highlight w:val="none"/>
          <w:lang w:val="zh-CN"/>
        </w:rPr>
      </w:pPr>
      <w:r>
        <w:rPr>
          <w:color w:val="000000"/>
          <w:szCs w:val="21"/>
          <w:highlight w:val="none"/>
        </w:rPr>
        <w:t xml:space="preserve">（3）</w:t>
      </w:r>
      <w:r>
        <w:rPr>
          <w:color w:val="000000"/>
          <w:szCs w:val="21"/>
          <w:highlight w:val="none"/>
          <w:lang w:val="zh-CN"/>
        </w:rPr>
        <w:t xml:space="preserve">服务承诺；</w:t>
      </w:r>
      <w:r>
        <w:rPr>
          <w:color w:val="000000"/>
          <w:szCs w:val="21"/>
          <w:highlight w:val="none"/>
          <w:lang w:val="zh-CN"/>
        </w:rPr>
      </w:r>
      <w:r/>
    </w:p>
    <w:p>
      <w:pPr>
        <w:pStyle w:val="737"/>
        <w:ind w:firstLine="420"/>
        <w:jc w:val="left"/>
        <w:spacing w:line="360" w:lineRule="auto"/>
        <w:widowControl/>
        <w:rPr>
          <w:color w:val="000000"/>
          <w:szCs w:val="21"/>
          <w:highlight w:val="none"/>
        </w:rPr>
      </w:pPr>
      <w:r>
        <w:rPr>
          <w:color w:val="000000"/>
          <w:szCs w:val="21"/>
          <w:highlight w:val="none"/>
        </w:rPr>
        <w:t xml:space="preserve">（4）投标人拟投入本项目的设备、人员情况一览表；</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（5）供应商认为需要</w:t>
      </w:r>
      <w:r>
        <w:rPr>
          <w:color w:val="000000"/>
          <w:szCs w:val="21"/>
          <w:highlight w:val="none"/>
          <w:lang w:val="zh-CN"/>
        </w:rPr>
        <w:t xml:space="preserve">提供的其他技术资料。</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11、投标文件的价格部分</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11.1价格部分是对服务</w:t>
      </w:r>
      <w:r>
        <w:rPr>
          <w:rFonts w:hint="eastAsia"/>
          <w:color w:val="000000"/>
          <w:szCs w:val="21"/>
          <w:highlight w:val="none"/>
        </w:rPr>
        <w:t xml:space="preserve">及其配套</w:t>
      </w:r>
      <w:r>
        <w:rPr>
          <w:color w:val="000000"/>
          <w:szCs w:val="21"/>
          <w:highlight w:val="none"/>
        </w:rPr>
        <w:t xml:space="preserve">货物价格构成的说明，对每一项服务</w:t>
      </w:r>
      <w:r>
        <w:rPr>
          <w:rFonts w:hint="eastAsia"/>
          <w:color w:val="000000"/>
          <w:szCs w:val="21"/>
          <w:highlight w:val="none"/>
        </w:rPr>
        <w:t xml:space="preserve">或</w:t>
      </w:r>
      <w:r>
        <w:rPr>
          <w:color w:val="000000"/>
          <w:szCs w:val="21"/>
          <w:highlight w:val="none"/>
        </w:rPr>
        <w:t xml:space="preserve">货物仅接受一个价格。投标人须对本项目各监测站点中同类型、同规格、同技术参数的服务</w:t>
      </w:r>
      <w:r>
        <w:rPr>
          <w:rFonts w:hint="eastAsia"/>
          <w:color w:val="000000"/>
          <w:szCs w:val="21"/>
          <w:highlight w:val="none"/>
        </w:rPr>
        <w:t xml:space="preserve">或货物</w:t>
      </w:r>
      <w:r>
        <w:rPr>
          <w:color w:val="000000"/>
          <w:szCs w:val="21"/>
          <w:highlight w:val="none"/>
        </w:rPr>
        <w:t xml:space="preserve">在不同监测站点中的单价报价保持一致；评标时以投标文件所报原始单价及总价作为评标价，不因本条约定对评标价作任何修正或扣减；若中标人投标文件中上述同类型设备或服务存在报价不一致的情形，招标人有权在签订合同前，将该服务或</w:t>
      </w:r>
      <w:r>
        <w:rPr>
          <w:rFonts w:hint="eastAsia"/>
          <w:color w:val="000000"/>
          <w:szCs w:val="21"/>
          <w:highlight w:val="none"/>
        </w:rPr>
        <w:t xml:space="preserve">货物</w:t>
      </w:r>
      <w:r>
        <w:rPr>
          <w:color w:val="000000"/>
          <w:szCs w:val="21"/>
          <w:highlight w:val="none"/>
        </w:rPr>
        <w:t xml:space="preserve">的所有数量统一按中标人投标报价中的最低单价执行并据此重新计算合同总价，调整后的合同总价不得高于中标价，且不改变</w:t>
      </w:r>
      <w:r>
        <w:rPr>
          <w:rFonts w:hint="eastAsia"/>
          <w:color w:val="000000"/>
          <w:szCs w:val="21"/>
          <w:highlight w:val="none"/>
        </w:rPr>
        <w:t xml:space="preserve">服务</w:t>
      </w:r>
      <w:r>
        <w:rPr>
          <w:color w:val="000000"/>
          <w:szCs w:val="21"/>
          <w:highlight w:val="none"/>
        </w:rPr>
        <w:t xml:space="preserve">范围、质量标准及内容；投标人参与投标即视为已知悉并完全接受本条全部约定，中标人无正当理由拒绝接受调整的，招标人有权取消其中标资格，并依法追究其相关法律责任。</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11.2报价应包含本次招标项目有关的所有费用</w:t>
      </w:r>
      <w:r>
        <w:rPr>
          <w:color w:val="000000"/>
          <w:szCs w:val="21"/>
          <w:highlight w:val="none"/>
          <w:lang w:val="zh-CN"/>
        </w:rPr>
        <w:t xml:space="preserve">，以及技术资料、支付给员工的工资和国家强制缴纳的各种社会保障资金</w:t>
      </w:r>
      <w:r>
        <w:rPr>
          <w:bCs/>
          <w:color w:val="000000"/>
          <w:szCs w:val="21"/>
          <w:highlight w:val="none"/>
        </w:rPr>
        <w:t xml:space="preserve">，以</w:t>
      </w:r>
      <w:r>
        <w:rPr>
          <w:color w:val="000000"/>
          <w:szCs w:val="21"/>
          <w:highlight w:val="none"/>
        </w:rPr>
        <w:t xml:space="preserve">及投标人认为需要的其他费用等</w:t>
      </w:r>
      <w:r>
        <w:rPr>
          <w:b/>
          <w:color w:val="000000"/>
          <w:szCs w:val="21"/>
          <w:highlight w:val="none"/>
        </w:rPr>
        <w:t xml:space="preserve">。</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11.3投标人的任何错漏、优惠、竞争性报价不得作为减轻责任、减少服务</w:t>
      </w:r>
      <w:r>
        <w:rPr>
          <w:rFonts w:hint="eastAsia"/>
          <w:color w:val="000000"/>
          <w:szCs w:val="21"/>
          <w:highlight w:val="none"/>
        </w:rPr>
        <w:t xml:space="preserve">和货物</w:t>
      </w:r>
      <w:r>
        <w:rPr>
          <w:color w:val="000000"/>
          <w:szCs w:val="21"/>
          <w:highlight w:val="none"/>
        </w:rPr>
        <w:t xml:space="preserve">、增加收费、降低质量的理由。</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11.4 投标人应在《开标一览表》《投标分项报价》等标明投标服务</w:t>
      </w:r>
      <w:r>
        <w:rPr>
          <w:rFonts w:hint="eastAsia"/>
          <w:color w:val="000000"/>
          <w:szCs w:val="21"/>
          <w:highlight w:val="none"/>
        </w:rPr>
        <w:t xml:space="preserve">及其配套货物</w:t>
      </w:r>
      <w:r>
        <w:rPr>
          <w:color w:val="000000"/>
          <w:szCs w:val="21"/>
          <w:highlight w:val="none"/>
        </w:rPr>
        <w:t xml:space="preserve">的单价、总价以及分项报价。投标人系</w:t>
      </w:r>
      <w:r>
        <w:rPr>
          <w:b/>
          <w:bCs/>
          <w:color w:val="000000"/>
          <w:szCs w:val="21"/>
          <w:highlight w:val="none"/>
        </w:rPr>
        <w:t xml:space="preserve">中小企业（含小型、微型企业），并提供本企业制造的货物、承担的工程或者服务，</w:t>
      </w:r>
      <w:r>
        <w:rPr>
          <w:color w:val="000000"/>
          <w:szCs w:val="21"/>
          <w:highlight w:val="none"/>
        </w:rPr>
        <w:t xml:space="preserve">或者提供其他中小企业制造的货物，须在《开标一览表》《投标分项报价》中注明。</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12、投标文件的其他部分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12.1其他部分由投标人根据编制投标文件需要提供的其他相关文件。</w:t>
      </w:r>
      <w:r>
        <w:rPr>
          <w:color w:val="000000"/>
          <w:szCs w:val="21"/>
          <w:highlight w:val="none"/>
        </w:rPr>
      </w:r>
      <w:r/>
    </w:p>
    <w:p>
      <w:pPr>
        <w:pStyle w:val="737"/>
        <w:ind w:firstLine="420"/>
        <w:spacing w:line="360" w:lineRule="auto"/>
        <w:widowControl/>
        <w:rPr>
          <w:color w:val="000000"/>
          <w:szCs w:val="21"/>
          <w:highlight w:val="none"/>
        </w:rPr>
      </w:pPr>
      <w:r>
        <w:rPr>
          <w:bCs/>
          <w:color w:val="000000"/>
          <w:szCs w:val="21"/>
          <w:highlight w:val="none"/>
        </w:rPr>
        <w:t xml:space="preserve">13、投标保证金（不作要求）</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14、投标有效期</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14.1自开标之日起</w:t>
      </w:r>
      <w:r>
        <w:rPr>
          <w:b/>
          <w:color w:val="000000"/>
          <w:szCs w:val="21"/>
          <w:highlight w:val="none"/>
        </w:rPr>
        <w:t xml:space="preserve">90</w:t>
      </w:r>
      <w:r>
        <w:rPr>
          <w:color w:val="000000"/>
          <w:szCs w:val="21"/>
          <w:highlight w:val="none"/>
        </w:rPr>
        <w:t xml:space="preserve">天内投标有效。</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15、投标文件签署</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15.1除投标人对错处做必要修改外，投标文件不得行间插字、涂改或增删。如有修改错漏处，必须由法定代表人或其授权代表签字或盖章。</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16、投标费用</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lang w:bidi="ar"/>
        </w:rPr>
        <w:t xml:space="preserve">16.1</w:t>
      </w:r>
      <w:r>
        <w:rPr>
          <w:color w:val="000000"/>
          <w:szCs w:val="21"/>
          <w:highlight w:val="none"/>
        </w:rPr>
        <w:t xml:space="preserve">投标人应承担所有与准备和参加投标有关的费用，无论采购结果如何，代理机构和采购人在任何情况下均无义务和责任承担这些费用。</w:t>
      </w:r>
      <w:r>
        <w:rPr>
          <w:color w:val="000000"/>
          <w:szCs w:val="21"/>
          <w:highlight w:val="none"/>
        </w:rPr>
      </w:r>
      <w:r/>
    </w:p>
    <w:p>
      <w:pPr>
        <w:pStyle w:val="737"/>
        <w:ind w:firstLine="420"/>
        <w:spacing w:line="360" w:lineRule="auto"/>
        <w:widowControl/>
        <w:rPr>
          <w:bCs/>
          <w:color w:val="000000"/>
          <w:szCs w:val="21"/>
          <w:highlight w:val="none"/>
          <w:lang w:bidi="ar"/>
        </w:rPr>
      </w:pPr>
      <w:r>
        <w:rPr>
          <w:b/>
          <w:color w:val="000000"/>
          <w:szCs w:val="21"/>
          <w:highlight w:val="none"/>
        </w:rPr>
        <w:t xml:space="preserve">16.</w:t>
      </w:r>
      <w:r>
        <w:rPr>
          <w:b/>
          <w:color w:val="000000"/>
          <w:szCs w:val="21"/>
          <w:highlight w:val="none"/>
          <w:lang w:bidi="ar"/>
        </w:rPr>
        <w:t xml:space="preserve">2</w:t>
      </w:r>
      <w:r>
        <w:rPr>
          <w:bCs/>
          <w:color w:val="000000"/>
          <w:szCs w:val="21"/>
          <w:highlight w:val="none"/>
          <w:lang w:bidi="ar"/>
        </w:rPr>
        <w:t xml:space="preserve">如有招标代理费、专家评审费或公证费等相关服务费用，均由采购人支付。</w:t>
      </w:r>
      <w:r>
        <w:rPr>
          <w:bCs/>
          <w:color w:val="000000"/>
          <w:szCs w:val="21"/>
          <w:highlight w:val="none"/>
          <w:lang w:bidi="ar"/>
        </w:rPr>
      </w:r>
      <w:r/>
    </w:p>
    <w:p>
      <w:pPr>
        <w:pStyle w:val="737"/>
        <w:ind w:firstLine="420"/>
        <w:spacing w:line="360" w:lineRule="auto"/>
        <w:widowControl/>
        <w:rPr>
          <w:b/>
          <w:bCs/>
          <w:color w:val="000000"/>
          <w:szCs w:val="21"/>
          <w:highlight w:val="none"/>
        </w:rPr>
      </w:pPr>
      <w:r>
        <w:rPr>
          <w:b/>
          <w:bCs/>
          <w:color w:val="000000"/>
          <w:szCs w:val="21"/>
          <w:highlight w:val="none"/>
        </w:rPr>
        <w:t xml:space="preserve">代理服务费参照国家计委计价格（2002）1980号文标准执行，按照《招标代理服务收费管理暂行办法》文件标准的50%报价，低于3000元的按照3000元收取。</w:t>
      </w:r>
      <w:r>
        <w:rPr>
          <w:b/>
          <w:bCs/>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专家评审费按照《关于规范江苏省政府采购专家评审费标准的通知》（苏财购</w:t>
      </w:r>
      <w:r>
        <w:rPr>
          <w:rFonts w:hint="eastAsia"/>
          <w:b/>
          <w:bCs/>
          <w:color w:val="000000"/>
          <w:szCs w:val="21"/>
          <w:highlight w:val="none"/>
        </w:rPr>
        <w:t xml:space="preserve">〔</w:t>
      </w:r>
      <w:r>
        <w:rPr>
          <w:b/>
          <w:bCs/>
          <w:color w:val="000000"/>
          <w:szCs w:val="21"/>
          <w:highlight w:val="none"/>
        </w:rPr>
        <w:t xml:space="preserve">2016</w:t>
      </w:r>
      <w:r>
        <w:rPr>
          <w:rFonts w:hint="eastAsia"/>
          <w:b/>
          <w:bCs/>
          <w:color w:val="000000"/>
          <w:szCs w:val="21"/>
          <w:highlight w:val="none"/>
        </w:rPr>
        <w:t xml:space="preserve">〕</w:t>
      </w:r>
      <w:r>
        <w:rPr>
          <w:b/>
          <w:bCs/>
          <w:color w:val="000000"/>
          <w:szCs w:val="21"/>
          <w:highlight w:val="none"/>
        </w:rPr>
        <w:t xml:space="preserve">48号）标准执行。</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四、投标文件的递交</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17、投标文件的密封和递交</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17.1投标人应当按照《操作手册》规定，在招标公告规定的投标截止时间前制作并上传电子投标文件。 </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17.2投标人应充分考虑网络环境、网络带宽等因素可能对投标产生的影响，如因投标人自身原因造成的电子投标文件上传不成功的，按照无效投标处理。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17.3代理机构可以按照规定，通过修改招标文件酌情延长投标截止时间，在此情况下，投标人的所有权利和义务均以延长后新的截止时间为准。</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18、有下列情形的投标文件将拒收：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18.1代理机构拒绝接收投标截止时间后上传的任何投标文件。</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19、投标文件的修改和撤回</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19.1投标人可在投标截止时间前撤回其电子投标文件，具体操作方法见《操作手册》。</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19.2投标人撤回电子投标文件，则认为其不再参与本项目投标活动。</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19.3投标人可在投标截止时间前对其电子投标文件进行修改，具体操作方法见《操作手册》。</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19.4投标截止时间之后，投标人不得对其电子投标文件作任何修改。</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19.5在投标截止时间至招标文件中规定的投标有效期满之间的这段时间内，投标人不得撤回其投标。</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20、诚实信用</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20.1投标人之间不得相互串通投标报价，不得妨碍其他投标人的公平竞争，不得损害采购人和其他投标人的合法权益。</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20.2投标人不得以向代理机构工作人员、评标委员会成员行贿或者采取其他不正当手段谋取中标。</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五、开标、评标与定标</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21、开标</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21.2投标人在开标过程中涉及到的投标文件解密、开标结果确认等工作，应按照《操作手册》规定执行。</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21.3投标人如果对开标过程和开标结果有疑义，</w:t>
      </w:r>
      <w:r>
        <w:rPr>
          <w:b/>
          <w:bCs/>
          <w:color w:val="000000"/>
          <w:szCs w:val="21"/>
          <w:highlight w:val="none"/>
        </w:rPr>
        <w:t xml:space="preserve">应当根据《操作手册》规定提出，苏采云系统中《开标记录表》公布后5分钟内未提出的，视同认可开标结果。</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21.4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color w:val="000000"/>
          <w:szCs w:val="21"/>
          <w:highlight w:val="none"/>
        </w:rPr>
      </w:r>
      <w:r/>
    </w:p>
    <w:p>
      <w:pPr>
        <w:pStyle w:val="737"/>
        <w:ind w:firstLine="420"/>
        <w:spacing w:line="360" w:lineRule="auto"/>
        <w:widowControl/>
        <w:rPr>
          <w:b/>
          <w:bCs/>
          <w:color w:val="000000"/>
          <w:szCs w:val="21"/>
          <w:highlight w:val="none"/>
        </w:rPr>
      </w:pPr>
      <w:r>
        <w:rPr>
          <w:color w:val="000000"/>
          <w:szCs w:val="21"/>
          <w:highlight w:val="none"/>
        </w:rPr>
        <w:t xml:space="preserve">21.5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rPr>
          <w:b/>
          <w:bCs/>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22、评标</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22.1评标组织</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22.1.1</w:t>
      </w:r>
      <w:r>
        <w:rPr>
          <w:color w:val="000000"/>
          <w:szCs w:val="21"/>
          <w:highlight w:val="none"/>
        </w:rPr>
        <w:t xml:space="preserve">评标工作由代理机构负责组织，具体评标事务由依法组建的评标委员会负责，并独立履行下列职责：</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（1）审查投标文件是否符合招标文件要求，并作出评价；</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（2）要求投标供应商对投标文件有关事项作出解释或者澄清；</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（3）推荐中标候选供应商名单，或者按照招标文件规定直接确定中标供应商；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（4）向代理机构或者有关部门报告非法干预评标工作的行为。</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22.1.2</w:t>
      </w:r>
      <w:r>
        <w:rPr>
          <w:color w:val="000000"/>
          <w:szCs w:val="21"/>
          <w:highlight w:val="none"/>
        </w:rPr>
        <w:t xml:space="preserve">评标委员会由采购人代表和有关技术、经济等方面的专家组成，独立开展评审工作。</w:t>
      </w:r>
      <w:r>
        <w:rPr>
          <w:color w:val="000000"/>
          <w:szCs w:val="21"/>
          <w:highlight w:val="none"/>
        </w:rPr>
      </w:r>
      <w:r/>
    </w:p>
    <w:p>
      <w:pPr>
        <w:pStyle w:val="737"/>
        <w:ind w:firstLine="420"/>
        <w:jc w:val="left"/>
        <w:spacing w:line="360" w:lineRule="auto"/>
        <w:widowControl/>
        <w:rPr>
          <w:color w:val="000000"/>
          <w:szCs w:val="21"/>
          <w:highlight w:val="none"/>
        </w:rPr>
      </w:pPr>
      <w:r>
        <w:rPr>
          <w:b/>
          <w:bCs/>
          <w:color w:val="000000"/>
          <w:szCs w:val="21"/>
          <w:highlight w:val="none"/>
        </w:rPr>
        <w:t xml:space="preserve">22.2评标程序</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22.2.1</w:t>
      </w:r>
      <w:r>
        <w:rPr>
          <w:b/>
          <w:bCs/>
          <w:color w:val="000000"/>
          <w:szCs w:val="21"/>
          <w:highlight w:val="none"/>
        </w:rPr>
        <w:t xml:space="preserve">投标文件的资格性检查。</w:t>
      </w:r>
      <w:r>
        <w:rPr>
          <w:color w:val="000000"/>
          <w:szCs w:val="21"/>
          <w:highlight w:val="none"/>
        </w:rPr>
        <w:t xml:space="preserve">依据法律法规和招标文件的规定，由采购人、代理机构对投标文件中的资格证明文件进行审查，并将资格审查的结论向评委会进行反馈。</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22.2.2投标文件的符合性检查</w:t>
      </w:r>
      <w:r>
        <w:rPr>
          <w:color w:val="000000"/>
          <w:szCs w:val="21"/>
          <w:highlight w:val="none"/>
        </w:rPr>
        <w:t xml:space="preserve">。依据招标文件规定，从投标文件的有效性、完整性和对招标文件的响应程度进行审查，以确定是否对招标文件的实质性要求作出响应。</w:t>
      </w:r>
      <w:r>
        <w:rPr>
          <w:color w:val="000000"/>
          <w:szCs w:val="21"/>
          <w:highlight w:val="none"/>
        </w:rPr>
      </w:r>
      <w:r/>
    </w:p>
    <w:tbl>
      <w:tblPr>
        <w:tblW w:w="5000" w:type="pct"/>
        <w:tblInd w:w="-3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符合性审查因素</w:t>
            </w:r>
            <w:r>
              <w:rPr>
                <w:rFonts w:ascii="Times New Roman" w:hAnsi="Times New Roman"/>
                <w:color w:val="000000"/>
                <w:highlight w:val="none"/>
              </w:rPr>
            </w:r>
            <w:r/>
          </w:p>
        </w:tc>
        <w:tc>
          <w:tcPr>
            <w:tcW w:w="2500"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审查标准</w:t>
            </w:r>
            <w:r>
              <w:rPr>
                <w:rFonts w:ascii="Times New Roman" w:hAnsi="Times New Roman"/>
                <w:color w:val="000000"/>
                <w:highlight w:val="none"/>
              </w:rPr>
            </w:r>
            <w:r/>
          </w:p>
        </w:tc>
      </w:tr>
      <w:tr>
        <w:trPr/>
        <w:tc>
          <w:tcPr>
            <w:tcW w:w="4484"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法定代表人身份证明或授权委托书</w:t>
            </w:r>
            <w:r>
              <w:rPr>
                <w:rFonts w:ascii="Times New Roman" w:hAnsi="Times New Roman"/>
                <w:color w:val="000000"/>
                <w:highlight w:val="none"/>
              </w:rPr>
            </w:r>
            <w:r/>
          </w:p>
        </w:tc>
        <w:tc>
          <w:tcPr>
            <w:tcW w:w="4485"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符合招标文件要求</w:t>
            </w:r>
            <w:r>
              <w:rPr>
                <w:rFonts w:ascii="Times New Roman" w:hAnsi="Times New Roman"/>
                <w:color w:val="000000"/>
                <w:highlight w:val="none"/>
              </w:rPr>
            </w:r>
            <w:r/>
          </w:p>
        </w:tc>
      </w:tr>
      <w:tr>
        <w:trPr/>
        <w:tc>
          <w:tcPr>
            <w:tcW w:w="4484"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投标文件签署、盖章齐全完整</w:t>
            </w:r>
            <w:r>
              <w:rPr>
                <w:rFonts w:ascii="Times New Roman" w:hAnsi="Times New Roman"/>
                <w:color w:val="000000"/>
                <w:highlight w:val="none"/>
              </w:rPr>
            </w:r>
            <w:r/>
          </w:p>
        </w:tc>
        <w:tc>
          <w:tcPr>
            <w:tcW w:w="4485"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符合招标文件</w:t>
            </w:r>
            <w:r>
              <w:rPr>
                <w:rFonts w:hint="eastAsia" w:ascii="Times New Roman" w:hAnsi="Times New Roman"/>
                <w:color w:val="000000"/>
                <w:highlight w:val="none"/>
              </w:rPr>
              <w:t xml:space="preserve">要求</w:t>
            </w:r>
            <w:r>
              <w:rPr>
                <w:rFonts w:ascii="Times New Roman" w:hAnsi="Times New Roman"/>
                <w:color w:val="000000"/>
                <w:highlight w:val="none"/>
              </w:rPr>
            </w:r>
            <w:r/>
          </w:p>
        </w:tc>
      </w:tr>
      <w:tr>
        <w:trPr/>
        <w:tc>
          <w:tcPr>
            <w:tcW w:w="4484" w:type="dxa"/>
            <w:vAlign w:val="center"/>
            <w:textDirection w:val="lrTb"/>
            <w:noWrap w:val="false"/>
          </w:tcPr>
          <w:p>
            <w:pPr>
              <w:pStyle w:val="737"/>
              <w:jc w:val="left"/>
              <w:rPr>
                <w:rFonts w:ascii="Times New Roman" w:hAnsi="Times New Roman"/>
                <w:color w:val="000000"/>
                <w:highlight w:val="none"/>
              </w:rPr>
            </w:pPr>
            <w:r>
              <w:rPr>
                <w:rFonts w:hint="eastAsia" w:ascii="Times New Roman" w:hAnsi="Times New Roman"/>
                <w:color w:val="000000"/>
                <w:highlight w:val="none"/>
              </w:rPr>
              <w:t xml:space="preserve">投标有效期</w:t>
            </w:r>
            <w:r>
              <w:rPr>
                <w:rFonts w:ascii="Times New Roman" w:hAnsi="Times New Roman"/>
                <w:color w:val="000000"/>
                <w:highlight w:val="none"/>
              </w:rPr>
            </w:r>
            <w:r/>
          </w:p>
        </w:tc>
        <w:tc>
          <w:tcPr>
            <w:tcW w:w="4485"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符合招标文件</w:t>
            </w:r>
            <w:r>
              <w:rPr>
                <w:rFonts w:hint="eastAsia" w:ascii="Times New Roman" w:hAnsi="Times New Roman"/>
                <w:color w:val="000000"/>
                <w:highlight w:val="none"/>
              </w:rPr>
              <w:t xml:space="preserve">要求</w:t>
            </w:r>
            <w:r>
              <w:rPr>
                <w:rFonts w:ascii="Times New Roman" w:hAnsi="Times New Roman"/>
                <w:color w:val="000000"/>
                <w:highlight w:val="none"/>
              </w:rPr>
            </w:r>
            <w:r/>
          </w:p>
        </w:tc>
      </w:tr>
      <w:tr>
        <w:trPr/>
        <w:tc>
          <w:tcPr>
            <w:tcW w:w="4484" w:type="dxa"/>
            <w:vAlign w:val="center"/>
            <w:textDirection w:val="lrTb"/>
            <w:noWrap w:val="false"/>
          </w:tcPr>
          <w:p>
            <w:pPr>
              <w:pStyle w:val="737"/>
              <w:jc w:val="left"/>
              <w:rPr>
                <w:rFonts w:ascii="Times New Roman" w:hAnsi="Times New Roman"/>
                <w:color w:val="000000"/>
                <w:highlight w:val="none"/>
              </w:rPr>
            </w:pPr>
            <w:r>
              <w:rPr>
                <w:rFonts w:hint="eastAsia" w:ascii="Times New Roman" w:hAnsi="Times New Roman"/>
                <w:color w:val="000000"/>
                <w:highlight w:val="none"/>
              </w:rPr>
              <w:t xml:space="preserve">项目需求中的实质性要求</w:t>
            </w:r>
            <w:r>
              <w:rPr>
                <w:rFonts w:ascii="Times New Roman" w:hAnsi="Times New Roman"/>
                <w:color w:val="000000"/>
                <w:highlight w:val="none"/>
              </w:rPr>
            </w:r>
            <w:r/>
          </w:p>
        </w:tc>
        <w:tc>
          <w:tcPr>
            <w:tcW w:w="4485"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符合招标文件要求</w:t>
            </w:r>
            <w:r>
              <w:rPr>
                <w:rFonts w:ascii="Times New Roman" w:hAnsi="Times New Roman"/>
                <w:color w:val="000000"/>
                <w:highlight w:val="none"/>
              </w:rPr>
            </w:r>
            <w:r/>
          </w:p>
        </w:tc>
      </w:tr>
      <w:tr>
        <w:trPr/>
        <w:tc>
          <w:tcPr>
            <w:tcW w:w="4484"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其他</w:t>
            </w:r>
            <w:r>
              <w:rPr>
                <w:rFonts w:hint="eastAsia" w:ascii="Times New Roman" w:hAnsi="Times New Roman"/>
                <w:color w:val="000000"/>
                <w:highlight w:val="none"/>
              </w:rPr>
              <w:t xml:space="preserve">实质性要求</w:t>
            </w:r>
            <w:r>
              <w:rPr>
                <w:rFonts w:ascii="Times New Roman" w:hAnsi="Times New Roman"/>
                <w:color w:val="000000"/>
                <w:highlight w:val="none"/>
              </w:rPr>
            </w:r>
            <w:r/>
          </w:p>
        </w:tc>
        <w:tc>
          <w:tcPr>
            <w:tcW w:w="4485"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符合招标文件要求</w:t>
            </w:r>
            <w:r>
              <w:rPr>
                <w:rFonts w:ascii="Times New Roman" w:hAnsi="Times New Roman"/>
                <w:color w:val="000000"/>
                <w:highlight w:val="none"/>
              </w:rPr>
            </w:r>
            <w:r/>
          </w:p>
        </w:tc>
      </w:tr>
    </w:tbl>
    <w:p>
      <w:pPr>
        <w:pStyle w:val="737"/>
        <w:ind w:firstLine="420"/>
        <w:spacing w:line="360" w:lineRule="auto"/>
        <w:widowControl/>
        <w:rPr>
          <w:color w:val="000000"/>
          <w:szCs w:val="21"/>
          <w:highlight w:val="none"/>
        </w:rPr>
      </w:pPr>
      <w:r>
        <w:rPr>
          <w:color w:val="000000"/>
          <w:szCs w:val="21"/>
          <w:highlight w:val="none"/>
        </w:rPr>
        <w:t xml:space="preserve">22.2.3在详细评标之前，评委会将首先审查每份投标文件是否实质性响应了招标文件的要求。实质性响应的投标应该是与招标文件要求的全部实质性条款、条件和规格相符，没有重大偏离或保留的投标。</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color w:val="000000"/>
          <w:szCs w:val="21"/>
          <w:highlight w:val="none"/>
        </w:rPr>
      </w:r>
      <w:r/>
    </w:p>
    <w:p>
      <w:pPr>
        <w:pStyle w:val="737"/>
        <w:ind w:firstLine="420"/>
        <w:spacing w:line="360" w:lineRule="auto"/>
        <w:widowControl/>
        <w:rPr>
          <w:b/>
          <w:bCs/>
          <w:color w:val="000000"/>
          <w:szCs w:val="21"/>
          <w:highlight w:val="none"/>
        </w:rPr>
      </w:pPr>
      <w:r>
        <w:rPr>
          <w:rFonts w:ascii="Segoe UI Symbol" w:hAnsi="Segoe UI Symbol" w:cs="Segoe UI Symbol"/>
          <w:b/>
          <w:bCs/>
          <w:color w:val="000000"/>
          <w:szCs w:val="21"/>
          <w:highlight w:val="none"/>
        </w:rPr>
        <w:t xml:space="preserve">★</w:t>
      </w:r>
      <w:r>
        <w:rPr>
          <w:b/>
          <w:bCs/>
          <w:color w:val="000000"/>
          <w:szCs w:val="21"/>
          <w:highlight w:val="none"/>
        </w:rPr>
        <w:t xml:space="preserve">如果投标文件实质上没有响应招标文件的要求，评委会将予以拒绝，投标人不得通过修改或撤销不合要求的偏离或保留而使其投标成为实质性响应的投标。</w:t>
      </w:r>
      <w:r>
        <w:rPr>
          <w:b/>
          <w:bCs/>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22.2.4评委会将对确定为实质性响应的投标进行进一步审核，看其是否有计算上或累加上的算术错误，修正错误的原则如下：</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（1）投标文件中开标一览表（报价表）内容与投标文件中相应内容不一致的，以开标一览表（报价表）为准；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（2）大写金额和小写金额不一致的，以大写金额为准；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（3）单价金额小数点或者百分比有明显错位的，以开标一览表的总价为准，并修改单价；</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（4）总价金额与按单价汇总金额不一致的，以单价金额计算结果为准。</w:t>
      </w:r>
      <w:r>
        <w:rPr>
          <w:color w:val="000000"/>
          <w:szCs w:val="21"/>
          <w:highlight w:val="none"/>
        </w:rPr>
      </w:r>
      <w:r/>
    </w:p>
    <w:p>
      <w:pPr>
        <w:pStyle w:val="737"/>
        <w:ind w:firstLine="420"/>
        <w:spacing w:line="360" w:lineRule="auto"/>
        <w:widowControl/>
        <w:rPr>
          <w:b/>
          <w:bCs/>
          <w:color w:val="000000"/>
          <w:szCs w:val="21"/>
          <w:highlight w:val="none"/>
        </w:rPr>
      </w:pPr>
      <w:r>
        <w:rPr>
          <w:rFonts w:ascii="Segoe UI Symbol" w:hAnsi="Segoe UI Symbol" w:cs="Segoe UI Symbol"/>
          <w:b/>
          <w:bCs/>
          <w:color w:val="000000"/>
          <w:szCs w:val="21"/>
          <w:highlight w:val="none"/>
        </w:rPr>
        <w:t xml:space="preserve">★</w:t>
      </w:r>
      <w:r>
        <w:rPr>
          <w:b/>
          <w:bCs/>
          <w:color w:val="000000"/>
          <w:szCs w:val="21"/>
          <w:highlight w:val="none"/>
        </w:rPr>
        <w:t xml:space="preserve">同时出现两种以上不一致的，按照前款规定的顺序修正。修正后的报价经投标人确认后产生约束力，投标人不确认的，其投标无效。</w:t>
      </w:r>
      <w:r>
        <w:rPr>
          <w:b/>
          <w:bCs/>
          <w:color w:val="000000"/>
          <w:szCs w:val="21"/>
          <w:highlight w:val="none"/>
        </w:rPr>
      </w:r>
      <w:r/>
    </w:p>
    <w:p>
      <w:pPr>
        <w:pStyle w:val="737"/>
        <w:ind w:firstLine="420"/>
        <w:spacing w:line="360" w:lineRule="auto"/>
        <w:widowControl/>
        <w:rPr>
          <w:b/>
          <w:bCs/>
          <w:color w:val="000000"/>
          <w:szCs w:val="21"/>
          <w:highlight w:val="none"/>
        </w:rPr>
      </w:pPr>
      <w:r>
        <w:rPr>
          <w:b/>
          <w:bCs/>
          <w:color w:val="000000"/>
          <w:szCs w:val="21"/>
          <w:highlight w:val="none"/>
        </w:rPr>
        <w:t xml:space="preserve">22.2.5投标人在开、评标全过程中应保持通讯畅通，及时登录苏采云系统查阅、答复相关信息，并安排专人与代理机构及评委会联系。</w:t>
      </w:r>
      <w:r>
        <w:rPr>
          <w:b/>
          <w:bCs/>
          <w:color w:val="000000"/>
          <w:szCs w:val="21"/>
          <w:highlight w:val="none"/>
        </w:rPr>
      </w:r>
      <w:r/>
    </w:p>
    <w:p>
      <w:pPr>
        <w:pStyle w:val="737"/>
        <w:ind w:firstLine="420"/>
        <w:spacing w:line="360" w:lineRule="auto"/>
        <w:widowControl/>
        <w:rPr>
          <w:b/>
          <w:bCs/>
          <w:color w:val="000000"/>
          <w:szCs w:val="21"/>
          <w:highlight w:val="none"/>
        </w:rPr>
      </w:pPr>
      <w:r>
        <w:rPr>
          <w:b/>
          <w:bCs/>
          <w:color w:val="000000"/>
          <w:szCs w:val="21"/>
          <w:highlight w:val="none"/>
        </w:rPr>
        <w:t xml:space="preserve">22.2.6有下列情况之一的，按照无效投标处理：</w:t>
      </w:r>
      <w:r>
        <w:rPr>
          <w:b/>
          <w:bCs/>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（1）投标人在苏采云系统规定的时间内未成功解密电子投标文件；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（2）投标人未按照招标文件要求上传电子投标文件；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（3）同一投标人提交两个（含两个）以上不同的投标报价；</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（4）投标人不具备招标文件中规定资格要求；</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（5）投标人的报价超过了采购预算或最高限价；</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（6）未通过符合性审查；</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（7）不符合招标文件中实质性要求和条件；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（8）服务承诺、服务期限和付款条件未响应招标要求的；</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（9）如有授权，未提供合法、有效的授权委托书原件；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（11）不符合法律、法规和招标文件规定的其他要求。</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无效投标的判定，必须经评标委员会半数以上成员通过。</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22.2.7实质性要求是指本招标文件中用</w:t>
      </w:r>
      <w:r>
        <w:rPr>
          <w:rFonts w:hint="eastAsia"/>
          <w:b/>
          <w:bCs/>
          <w:color w:val="000000"/>
          <w:szCs w:val="21"/>
          <w:highlight w:val="none"/>
        </w:rPr>
        <w:t xml:space="preserve">“</w:t>
      </w:r>
      <w:r>
        <w:rPr>
          <w:b/>
          <w:color w:val="000000"/>
          <w:szCs w:val="21"/>
          <w:highlight w:val="none"/>
        </w:rPr>
        <w:t xml:space="preserve">必须</w:t>
      </w:r>
      <w:r>
        <w:rPr>
          <w:rFonts w:hint="eastAsia"/>
          <w:b/>
          <w:color w:val="000000"/>
          <w:szCs w:val="21"/>
          <w:highlight w:val="none"/>
        </w:rPr>
        <w:t xml:space="preserve">”</w:t>
      </w:r>
      <w:r>
        <w:rPr>
          <w:b/>
          <w:color w:val="000000"/>
          <w:szCs w:val="21"/>
          <w:highlight w:val="none"/>
        </w:rPr>
        <w:t xml:space="preserve">或</w:t>
      </w:r>
      <w:r>
        <w:rPr>
          <w:rFonts w:hint="eastAsia"/>
          <w:b/>
          <w:color w:val="000000"/>
          <w:szCs w:val="21"/>
          <w:highlight w:val="none"/>
        </w:rPr>
        <w:t xml:space="preserve">“</w:t>
      </w:r>
      <w:r>
        <w:rPr>
          <w:b/>
          <w:bCs/>
          <w:color w:val="000000"/>
          <w:szCs w:val="21"/>
          <w:highlight w:val="none"/>
        </w:rPr>
        <w:t xml:space="preserve">应（应当）</w:t>
      </w:r>
      <w:r>
        <w:rPr>
          <w:rFonts w:hint="eastAsia"/>
          <w:b/>
          <w:bCs/>
          <w:color w:val="000000"/>
          <w:szCs w:val="21"/>
          <w:highlight w:val="none"/>
        </w:rPr>
        <w:t xml:space="preserve">”</w:t>
      </w:r>
      <w:r>
        <w:rPr>
          <w:b/>
          <w:bCs/>
          <w:color w:val="000000"/>
          <w:szCs w:val="21"/>
          <w:highlight w:val="none"/>
        </w:rPr>
        <w:t xml:space="preserve">等其他文字说明以及加注</w:t>
      </w:r>
      <w:r>
        <w:rPr>
          <w:rFonts w:hint="eastAsia"/>
          <w:b/>
          <w:bCs/>
          <w:color w:val="000000"/>
          <w:szCs w:val="21"/>
          <w:highlight w:val="none"/>
        </w:rPr>
        <w:t xml:space="preserve">“</w:t>
      </w:r>
      <w:r>
        <w:rPr>
          <w:b/>
          <w:bCs/>
          <w:color w:val="000000"/>
          <w:szCs w:val="21"/>
          <w:highlight w:val="none"/>
        </w:rPr>
        <w:t xml:space="preserve">*</w:t>
      </w:r>
      <w:r>
        <w:rPr>
          <w:rFonts w:hint="eastAsia"/>
          <w:b/>
          <w:bCs/>
          <w:color w:val="000000"/>
          <w:szCs w:val="21"/>
          <w:highlight w:val="none"/>
        </w:rPr>
        <w:t xml:space="preserve">”</w:t>
      </w:r>
      <w:r>
        <w:rPr>
          <w:b/>
          <w:bCs/>
          <w:color w:val="000000"/>
          <w:szCs w:val="21"/>
          <w:highlight w:val="none"/>
        </w:rPr>
        <w:t xml:space="preserve">或</w:t>
      </w:r>
      <w:r>
        <w:rPr>
          <w:rFonts w:hint="eastAsia"/>
          <w:b/>
          <w:bCs/>
          <w:color w:val="000000"/>
          <w:szCs w:val="21"/>
          <w:highlight w:val="none"/>
        </w:rPr>
        <w:t xml:space="preserve">“</w:t>
      </w:r>
      <w:r>
        <w:rPr>
          <w:rFonts w:ascii="Segoe UI Symbol" w:hAnsi="Segoe UI Symbol" w:cs="Segoe UI Symbol"/>
          <w:b/>
          <w:bCs/>
          <w:color w:val="000000"/>
          <w:szCs w:val="21"/>
          <w:highlight w:val="none"/>
        </w:rPr>
        <w:t xml:space="preserve">★</w:t>
      </w:r>
      <w:r>
        <w:rPr>
          <w:rFonts w:hint="eastAsia" w:cs="Segoe UI Symbol"/>
          <w:b/>
          <w:bCs/>
          <w:color w:val="000000"/>
          <w:szCs w:val="21"/>
          <w:highlight w:val="none"/>
        </w:rPr>
        <w:t xml:space="preserve">”</w:t>
      </w:r>
      <w:r>
        <w:rPr>
          <w:b/>
          <w:bCs/>
          <w:color w:val="000000"/>
          <w:szCs w:val="21"/>
          <w:highlight w:val="none"/>
        </w:rPr>
        <w:t xml:space="preserve">号部分的要求。</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22.2.8</w:t>
      </w:r>
      <w:r>
        <w:rPr>
          <w:color w:val="000000"/>
          <w:szCs w:val="21"/>
          <w:highlight w:val="none"/>
        </w:rPr>
        <w:t xml:space="preserve">有下列情形之一的予以废标：</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（1）符合专业条件的供应商或者对招标文件作实质性响应的供应商不足三家的；</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（2）出现影响采购公正的违法、违规行为的；</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（3）投标人的报价均超过了采购预算，采购人不能支付的；</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（4）因重大变故，采购任务取消的；</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（5）因苏采云系统故障造成开标不成功。</w:t>
      </w:r>
      <w:r>
        <w:rPr>
          <w:color w:val="000000"/>
          <w:szCs w:val="21"/>
          <w:highlight w:val="none"/>
        </w:rPr>
      </w:r>
      <w:r/>
    </w:p>
    <w:p>
      <w:pPr>
        <w:pStyle w:val="737"/>
        <w:ind w:firstLine="420"/>
        <w:jc w:val="left"/>
        <w:spacing w:line="360" w:lineRule="auto"/>
        <w:widowControl/>
        <w:rPr>
          <w:color w:val="000000"/>
          <w:szCs w:val="21"/>
          <w:highlight w:val="none"/>
        </w:rPr>
      </w:pPr>
      <w:r>
        <w:rPr>
          <w:b/>
          <w:bCs/>
          <w:color w:val="000000"/>
          <w:szCs w:val="21"/>
          <w:highlight w:val="none"/>
        </w:rPr>
        <w:t xml:space="preserve">22.2.9</w:t>
      </w:r>
      <w:r>
        <w:rPr>
          <w:color w:val="000000"/>
          <w:szCs w:val="21"/>
          <w:highlight w:val="none"/>
        </w:rPr>
        <w:t xml:space="preserve">在评标期间，出现符合专业条件的供应商或者对招标文件作出实质性响应的供应商不足三家情形的，比照</w:t>
      </w:r>
      <w:r>
        <w:rPr>
          <w:b/>
          <w:bCs/>
          <w:color w:val="000000"/>
          <w:szCs w:val="21"/>
          <w:highlight w:val="none"/>
        </w:rPr>
        <w:t xml:space="preserve">21.5</w:t>
      </w:r>
      <w:r>
        <w:rPr>
          <w:color w:val="000000"/>
          <w:szCs w:val="21"/>
          <w:highlight w:val="none"/>
        </w:rPr>
        <w:t xml:space="preserve">款执行。</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22.2.10</w:t>
      </w:r>
      <w:r>
        <w:rPr>
          <w:b/>
          <w:bCs/>
          <w:color w:val="000000"/>
          <w:szCs w:val="21"/>
          <w:highlight w:val="none"/>
        </w:rPr>
        <w:t xml:space="preserve">澄清有关问题</w:t>
      </w:r>
      <w:r>
        <w:rPr>
          <w:color w:val="000000"/>
          <w:szCs w:val="21"/>
          <w:highlight w:val="none"/>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接到评委会澄清、说明和补正要求的，投标人如未按规定作出澄清、说明和补正，其风险由投标人自行承担。</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22.2.4</w:t>
      </w:r>
      <w:r>
        <w:rPr>
          <w:b/>
          <w:bCs/>
          <w:color w:val="000000"/>
          <w:szCs w:val="21"/>
          <w:highlight w:val="none"/>
        </w:rPr>
        <w:t xml:space="preserve">比较与评价。</w:t>
      </w:r>
      <w:r>
        <w:rPr>
          <w:color w:val="000000"/>
          <w:szCs w:val="21"/>
          <w:highlight w:val="none"/>
        </w:rPr>
        <w:t xml:space="preserve">按照招标文件中规定的评标方法和标准，对资格性检查和符合性检查合格的投标文件进行商务和技术评估，综合比较与评价。</w:t>
      </w:r>
      <w:r>
        <w:rPr>
          <w:color w:val="000000"/>
          <w:szCs w:val="21"/>
          <w:highlight w:val="none"/>
        </w:rPr>
      </w:r>
      <w:r/>
    </w:p>
    <w:p>
      <w:pPr>
        <w:pStyle w:val="737"/>
        <w:ind w:firstLine="420"/>
        <w:jc w:val="left"/>
        <w:spacing w:line="360" w:lineRule="auto"/>
        <w:widowControl/>
        <w:rPr>
          <w:color w:val="000000"/>
          <w:szCs w:val="21"/>
          <w:highlight w:val="none"/>
        </w:rPr>
      </w:pPr>
      <w:r>
        <w:rPr>
          <w:b/>
          <w:bCs/>
          <w:color w:val="000000"/>
          <w:szCs w:val="21"/>
          <w:highlight w:val="none"/>
        </w:rPr>
        <w:t xml:space="preserve">22.3评标方法和标准</w:t>
      </w:r>
      <w:r>
        <w:rPr>
          <w:color w:val="000000"/>
          <w:szCs w:val="21"/>
          <w:highlight w:val="none"/>
        </w:rPr>
      </w:r>
      <w:r/>
    </w:p>
    <w:p>
      <w:pPr>
        <w:pStyle w:val="737"/>
        <w:ind w:firstLine="420"/>
        <w:jc w:val="left"/>
        <w:spacing w:line="360" w:lineRule="auto"/>
        <w:widowControl/>
        <w:rPr>
          <w:color w:val="000000"/>
          <w:szCs w:val="21"/>
          <w:highlight w:val="none"/>
        </w:rPr>
      </w:pPr>
      <w:r>
        <w:rPr>
          <w:b/>
          <w:bCs/>
          <w:color w:val="000000"/>
          <w:szCs w:val="21"/>
          <w:highlight w:val="none"/>
        </w:rPr>
        <w:t xml:space="preserve">22.3.1</w:t>
      </w:r>
      <w:r>
        <w:rPr>
          <w:color w:val="000000"/>
          <w:szCs w:val="21"/>
          <w:highlight w:val="none"/>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rPr>
          <w:color w:val="000000"/>
          <w:szCs w:val="21"/>
          <w:highlight w:val="none"/>
        </w:rPr>
      </w:r>
      <w:r/>
    </w:p>
    <w:p>
      <w:pPr>
        <w:pStyle w:val="737"/>
        <w:ind w:firstLine="422"/>
        <w:rPr>
          <w:color w:val="000000"/>
          <w:szCs w:val="21"/>
          <w:highlight w:val="none"/>
        </w:rPr>
      </w:pPr>
      <w:r>
        <w:rPr>
          <w:b/>
          <w:bCs/>
          <w:color w:val="000000"/>
          <w:szCs w:val="21"/>
          <w:highlight w:val="none"/>
        </w:rPr>
        <w:t xml:space="preserve">22.3.2</w:t>
      </w:r>
      <w:r>
        <w:rPr>
          <w:color w:val="000000"/>
          <w:szCs w:val="21"/>
          <w:highlight w:val="none"/>
        </w:rPr>
        <w:t xml:space="preserve">综合评分的主要因素是：</w:t>
      </w:r>
      <w:r>
        <w:rPr>
          <w:color w:val="000000"/>
          <w:szCs w:val="21"/>
          <w:highlight w:val="none"/>
        </w:rPr>
        <w:t xml:space="preserve">价格、技术、服务、业绩、履约能力</w:t>
      </w:r>
      <w:r>
        <w:rPr>
          <w:color w:val="000000"/>
          <w:szCs w:val="21"/>
          <w:highlight w:val="none"/>
        </w:rPr>
        <w:t xml:space="preserve">等；</w:t>
      </w:r>
      <w:r>
        <w:rPr>
          <w:color w:val="000000"/>
          <w:szCs w:val="21"/>
          <w:highlight w:val="none"/>
        </w:rPr>
      </w:r>
      <w:r/>
    </w:p>
    <w:p>
      <w:pPr>
        <w:pStyle w:val="737"/>
        <w:ind w:firstLine="420"/>
        <w:jc w:val="left"/>
        <w:spacing w:line="360" w:lineRule="auto"/>
        <w:widowControl/>
        <w:rPr>
          <w:color w:val="000000"/>
          <w:szCs w:val="21"/>
          <w:highlight w:val="none"/>
        </w:rPr>
      </w:pPr>
      <w:r>
        <w:rPr>
          <w:b/>
          <w:bCs/>
          <w:color w:val="000000"/>
          <w:szCs w:val="21"/>
          <w:highlight w:val="none"/>
        </w:rPr>
        <w:t xml:space="preserve">22.3.3评分标准详见第三章。</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23、确定中标供应商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23.1综合比较与评价后按照得分高低顺序对供应商进行排列。得分相同的，按投标报价由低到高顺序排列。得分且投标报价相同的，按技术指标优劣顺序排列。评标委员会将推荐评审得分最高的供应商为排名第一的中标候选人，供采购人确认。</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23.2中标供应商确定后，将中标结果在原招标公告发布媒体进行公告，公告期为1个工作日，公告的同时向中标供应商发出中标通知书。</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23.3中标通知书对采购人和中标供应商具有同等法律效力。</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23.4中标通知书发出后，采购人或中标供应商拒绝签订合同的，拒绝签订合同的一方应至少向另一方支付为招标、投标所发生的有关费用和双方商定的其他补偿。</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23.5中标通知书发出后，中标供应商无正当理由不与采购人签订合同的</w:t>
      </w:r>
      <w:r>
        <w:rPr>
          <w:bCs/>
          <w:color w:val="000000"/>
          <w:szCs w:val="21"/>
          <w:highlight w:val="none"/>
        </w:rPr>
        <w:t xml:space="preserve">，</w:t>
      </w:r>
      <w:r>
        <w:rPr>
          <w:b/>
          <w:color w:val="000000"/>
          <w:szCs w:val="21"/>
          <w:highlight w:val="none"/>
        </w:rPr>
        <w:t xml:space="preserve">由财政部门将其列入不良行为记录名单，在一至三年内禁止参加政府采购活动，并予以通报。</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23.7代理机构对未中标的投标人不作未中标原因的解释。</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23.8所有投标文件不论中标与否，代理机构均不退回。</w:t>
      </w:r>
      <w:r>
        <w:rPr>
          <w:color w:val="000000"/>
          <w:szCs w:val="21"/>
          <w:highlight w:val="none"/>
        </w:rPr>
      </w:r>
      <w:r/>
    </w:p>
    <w:p>
      <w:pPr>
        <w:pStyle w:val="737"/>
        <w:ind w:firstLine="412"/>
        <w:spacing w:line="360" w:lineRule="auto"/>
        <w:widowControl/>
        <w:rPr>
          <w:color w:val="000000"/>
          <w:szCs w:val="21"/>
          <w:highlight w:val="none"/>
        </w:rPr>
      </w:pPr>
      <w:r>
        <w:rPr>
          <w:b/>
          <w:bCs/>
          <w:color w:val="000000"/>
          <w:szCs w:val="21"/>
          <w:highlight w:val="none"/>
        </w:rPr>
        <w:t xml:space="preserve">24、编写评标报告</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24.1评标委员会根据全体评标成员签字的原始评标记录和评标结果编写评标报告。</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25、评标过程的保密性</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25.1代理机构将采取必要措施，保证评标在严格保密的情况下进行。</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25.2任何单位和个人不得非法干预、影响评标办法的确定，以及评标过程和结果。</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25.3凡是与审查、澄清、评价和比较投标的有关资料等，均不向投标人及与评标无关的其他人员透露。</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六、签订合同</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26、签订合同</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26.2采购人不得向中标供应商提出任何不合理的要求作为签订合同的条件，不得与中标供应商私下订立背离合同实质性内容的协议。</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26.3中标供应商因不可抗力或者自身原因不能履行政府采购合同的，采购人可以视情与排位在中标供应商之后第一位的中标候选供应商签订政府采购合同，以此类推。</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26.4政府采购合同履行中，采购人需追加与合同标的相同的服务（包含与服务相关的</w:t>
      </w:r>
      <w:r>
        <w:rPr>
          <w:rFonts w:hint="eastAsia"/>
          <w:color w:val="000000"/>
          <w:szCs w:val="21"/>
          <w:highlight w:val="none"/>
        </w:rPr>
        <w:t xml:space="preserve">货物</w:t>
      </w:r>
      <w:r>
        <w:rPr>
          <w:color w:val="000000"/>
          <w:szCs w:val="21"/>
          <w:highlight w:val="none"/>
        </w:rPr>
        <w:t xml:space="preserve">），在不改变合同其他条款的前提下，可以与中标人协商签订补充合同，但所有补充合同的采购金额不超过原合同金额的10%。</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七、质疑和投诉</w:t>
      </w:r>
      <w:r>
        <w:rPr>
          <w:color w:val="000000"/>
          <w:szCs w:val="21"/>
          <w:highlight w:val="none"/>
        </w:rPr>
      </w:r>
      <w:r/>
    </w:p>
    <w:p>
      <w:pPr>
        <w:pStyle w:val="737"/>
        <w:ind w:firstLine="420"/>
        <w:jc w:val="left"/>
        <w:spacing w:line="360" w:lineRule="auto"/>
        <w:rPr>
          <w:b/>
          <w:bCs/>
          <w:color w:val="000000"/>
          <w:szCs w:val="21"/>
          <w:highlight w:val="none"/>
          <w:lang w:val="zh-CN"/>
        </w:rPr>
      </w:pPr>
      <w:r>
        <w:rPr>
          <w:b/>
          <w:bCs/>
          <w:color w:val="000000"/>
          <w:szCs w:val="21"/>
          <w:highlight w:val="none"/>
          <w:lang w:val="zh-CN"/>
        </w:rPr>
        <w:t xml:space="preserve">27、质疑</w:t>
      </w:r>
      <w:r>
        <w:rPr>
          <w:b/>
          <w:bCs/>
          <w:color w:val="000000"/>
          <w:szCs w:val="21"/>
          <w:highlight w:val="none"/>
          <w:lang w:val="zh-CN"/>
        </w:rPr>
      </w:r>
      <w:r/>
    </w:p>
    <w:p>
      <w:pPr>
        <w:pStyle w:val="737"/>
        <w:ind w:firstLine="420"/>
        <w:jc w:val="left"/>
        <w:spacing w:line="360" w:lineRule="auto"/>
        <w:rPr>
          <w:b/>
          <w:color w:val="000000"/>
          <w:szCs w:val="21"/>
          <w:highlight w:val="none"/>
          <w:lang w:val="zh-CN"/>
        </w:rPr>
      </w:pPr>
      <w:r>
        <w:rPr>
          <w:color w:val="000000"/>
          <w:szCs w:val="21"/>
          <w:highlight w:val="none"/>
          <w:lang w:val="zh-CN"/>
        </w:rPr>
        <w:t xml:space="preserve">27.1供应商对采购活动事项有疑问的，可以向代理机构提出询问，代理机构将依法作出答复，但答复的内容不涉及商业秘密</w:t>
      </w:r>
      <w:r>
        <w:rPr>
          <w:b/>
          <w:color w:val="000000"/>
          <w:szCs w:val="21"/>
          <w:highlight w:val="none"/>
          <w:lang w:val="zh-CN"/>
        </w:rPr>
        <w:t xml:space="preserve">。</w:t>
      </w:r>
      <w:r>
        <w:rPr>
          <w:b/>
          <w:color w:val="000000"/>
          <w:szCs w:val="21"/>
          <w:highlight w:val="none"/>
          <w:lang w:val="zh-CN"/>
        </w:rPr>
      </w:r>
      <w:r/>
    </w:p>
    <w:p>
      <w:pPr>
        <w:pStyle w:val="737"/>
        <w:ind w:firstLine="420"/>
        <w:jc w:val="left"/>
        <w:spacing w:line="360" w:lineRule="auto"/>
        <w:rPr>
          <w:color w:val="000000"/>
          <w:szCs w:val="21"/>
          <w:highlight w:val="none"/>
          <w:lang w:val="zh-CN"/>
        </w:rPr>
      </w:pPr>
      <w:r>
        <w:rPr>
          <w:color w:val="000000"/>
          <w:szCs w:val="21"/>
          <w:highlight w:val="none"/>
          <w:lang w:val="zh-CN"/>
        </w:rPr>
        <w:t xml:space="preserve">27.2供应商认为采购文件、采购过程和成交结果使自己的合法权益受到损害的，可以在知道或者应当知道其权益受到损害之日起七个工作日内，将质疑文件原件送达代理机构。</w:t>
      </w:r>
      <w:r>
        <w:rPr>
          <w:color w:val="000000"/>
          <w:szCs w:val="21"/>
          <w:highlight w:val="none"/>
          <w:lang w:val="zh-CN"/>
        </w:rPr>
      </w:r>
      <w:r/>
    </w:p>
    <w:p>
      <w:pPr>
        <w:pStyle w:val="737"/>
        <w:ind w:firstLine="420"/>
        <w:jc w:val="left"/>
        <w:spacing w:line="360" w:lineRule="auto"/>
        <w:rPr>
          <w:color w:val="000000"/>
          <w:szCs w:val="21"/>
          <w:highlight w:val="none"/>
        </w:rPr>
      </w:pPr>
      <w:r>
        <w:rPr>
          <w:color w:val="000000"/>
          <w:szCs w:val="21"/>
          <w:highlight w:val="none"/>
          <w:lang w:val="zh-CN"/>
        </w:rPr>
        <w:t xml:space="preserve">27.3质疑文件应包括以下主要内容，并</w:t>
      </w:r>
      <w:r>
        <w:rPr>
          <w:color w:val="000000"/>
          <w:szCs w:val="21"/>
          <w:highlight w:val="none"/>
        </w:rPr>
        <w:t xml:space="preserve">按照</w:t>
      </w:r>
      <w:r>
        <w:rPr>
          <w:rFonts w:hint="eastAsia"/>
          <w:color w:val="000000"/>
          <w:szCs w:val="21"/>
          <w:highlight w:val="none"/>
        </w:rPr>
        <w:t xml:space="preserve">“</w:t>
      </w:r>
      <w:r>
        <w:rPr>
          <w:color w:val="000000"/>
          <w:szCs w:val="21"/>
          <w:highlight w:val="none"/>
        </w:rPr>
        <w:t xml:space="preserve">谁主张、谁举证</w:t>
      </w:r>
      <w:r>
        <w:rPr>
          <w:rFonts w:hint="eastAsia"/>
          <w:color w:val="000000"/>
          <w:szCs w:val="21"/>
          <w:highlight w:val="none"/>
        </w:rPr>
        <w:t xml:space="preserve">”</w:t>
      </w:r>
      <w:r>
        <w:rPr>
          <w:color w:val="000000"/>
          <w:szCs w:val="21"/>
          <w:highlight w:val="none"/>
        </w:rPr>
        <w:t xml:space="preserve">的原则，附上相关证明材料。否则，代理机构不予受理：</w:t>
      </w:r>
      <w:r>
        <w:rPr>
          <w:color w:val="000000"/>
          <w:szCs w:val="21"/>
          <w:highlight w:val="none"/>
        </w:rPr>
      </w:r>
      <w:r/>
    </w:p>
    <w:p>
      <w:pPr>
        <w:pStyle w:val="737"/>
        <w:ind w:left="420"/>
        <w:jc w:val="left"/>
        <w:spacing w:line="360" w:lineRule="auto"/>
        <w:rPr>
          <w:color w:val="000000"/>
          <w:szCs w:val="21"/>
          <w:highlight w:val="none"/>
          <w:lang w:val="zh-CN"/>
        </w:rPr>
      </w:pPr>
      <w:r>
        <w:rPr>
          <w:color w:val="000000"/>
          <w:szCs w:val="21"/>
          <w:highlight w:val="none"/>
        </w:rPr>
        <w:t xml:space="preserve">（1）质疑项目名称、项目编号、包号、招标公告发布时间、开标时间；</w:t>
      </w:r>
      <w:r>
        <w:rPr>
          <w:color w:val="000000"/>
          <w:szCs w:val="21"/>
          <w:highlight w:val="none"/>
          <w:lang w:val="zh-CN"/>
        </w:rPr>
      </w:r>
      <w:r/>
    </w:p>
    <w:p>
      <w:pPr>
        <w:pStyle w:val="737"/>
        <w:ind w:firstLine="420"/>
        <w:jc w:val="left"/>
        <w:spacing w:line="360" w:lineRule="auto"/>
        <w:rPr>
          <w:color w:val="000000"/>
          <w:szCs w:val="21"/>
          <w:highlight w:val="none"/>
          <w:lang w:val="zh-CN"/>
        </w:rPr>
      </w:pPr>
      <w:r>
        <w:rPr>
          <w:color w:val="000000"/>
          <w:szCs w:val="21"/>
          <w:highlight w:val="none"/>
          <w:lang w:val="zh-CN"/>
        </w:rPr>
        <w:t xml:space="preserve">（2）具体的质疑事项及法律依据（具体条款）；</w:t>
      </w:r>
      <w:r>
        <w:rPr>
          <w:color w:val="000000"/>
          <w:szCs w:val="21"/>
          <w:highlight w:val="none"/>
          <w:lang w:val="zh-CN"/>
        </w:rPr>
      </w:r>
      <w:r/>
    </w:p>
    <w:p>
      <w:pPr>
        <w:pStyle w:val="737"/>
        <w:ind w:firstLine="420"/>
        <w:jc w:val="left"/>
        <w:spacing w:line="360" w:lineRule="auto"/>
        <w:rPr>
          <w:color w:val="000000"/>
          <w:szCs w:val="21"/>
          <w:highlight w:val="none"/>
          <w:lang w:val="zh-CN"/>
        </w:rPr>
      </w:pPr>
      <w:r>
        <w:rPr>
          <w:color w:val="000000"/>
          <w:szCs w:val="21"/>
          <w:highlight w:val="none"/>
          <w:lang w:val="zh-CN"/>
        </w:rPr>
        <w:t xml:space="preserve">（3）质疑相关证明文件或证明材料，如果涉及产品功能或技术指标的，应出具相关制造商的证明文件（友情提示：</w:t>
      </w:r>
      <w:r>
        <w:rPr>
          <w:color w:val="000000"/>
          <w:szCs w:val="21"/>
          <w:highlight w:val="none"/>
        </w:rPr>
        <w:t xml:space="preserve">供应商全部产品线中没有满足技术需求要求的产品才可以对采购产品提出质疑，并提出</w:t>
      </w:r>
      <w:r>
        <w:rPr>
          <w:bCs/>
          <w:color w:val="000000"/>
          <w:szCs w:val="21"/>
          <w:highlight w:val="none"/>
        </w:rPr>
        <w:t xml:space="preserve">修改理由</w:t>
      </w:r>
      <w:r>
        <w:rPr>
          <w:color w:val="000000"/>
          <w:szCs w:val="21"/>
          <w:highlight w:val="none"/>
        </w:rPr>
        <w:t xml:space="preserve">和</w:t>
      </w:r>
      <w:r>
        <w:rPr>
          <w:bCs/>
          <w:color w:val="000000"/>
          <w:szCs w:val="21"/>
          <w:highlight w:val="none"/>
        </w:rPr>
        <w:t xml:space="preserve">修改建议</w:t>
      </w:r>
      <w:r>
        <w:rPr>
          <w:color w:val="000000"/>
          <w:szCs w:val="21"/>
          <w:highlight w:val="none"/>
          <w:lang w:val="zh-CN"/>
        </w:rPr>
        <w:t xml:space="preserve">）；</w:t>
      </w:r>
      <w:r>
        <w:rPr>
          <w:color w:val="000000"/>
          <w:szCs w:val="21"/>
          <w:highlight w:val="none"/>
          <w:lang w:val="zh-CN"/>
        </w:rPr>
      </w:r>
      <w:r/>
    </w:p>
    <w:p>
      <w:pPr>
        <w:pStyle w:val="737"/>
        <w:ind w:firstLine="420"/>
        <w:jc w:val="left"/>
        <w:spacing w:line="360" w:lineRule="auto"/>
        <w:rPr>
          <w:color w:val="000000"/>
          <w:szCs w:val="21"/>
          <w:highlight w:val="none"/>
          <w:lang w:val="zh-CN"/>
        </w:rPr>
      </w:pPr>
      <w:r>
        <w:rPr>
          <w:color w:val="000000"/>
          <w:szCs w:val="21"/>
          <w:highlight w:val="none"/>
          <w:lang w:val="zh-CN"/>
        </w:rPr>
        <w:t xml:space="preserve">（4）质疑供应商名称、地址、联系方式</w:t>
      </w:r>
      <w:r>
        <w:rPr>
          <w:color w:val="000000"/>
          <w:szCs w:val="21"/>
          <w:highlight w:val="none"/>
        </w:rPr>
        <w:t xml:space="preserve">（包括手机、传真号码）</w:t>
      </w:r>
      <w:r>
        <w:rPr>
          <w:color w:val="000000"/>
          <w:szCs w:val="21"/>
          <w:highlight w:val="none"/>
          <w:lang w:val="zh-CN"/>
        </w:rPr>
        <w:t xml:space="preserve">；</w:t>
      </w:r>
      <w:r>
        <w:rPr>
          <w:color w:val="000000"/>
          <w:szCs w:val="21"/>
          <w:highlight w:val="none"/>
          <w:lang w:val="zh-CN"/>
        </w:rPr>
      </w:r>
      <w:r/>
    </w:p>
    <w:p>
      <w:pPr>
        <w:pStyle w:val="737"/>
        <w:ind w:firstLine="420"/>
        <w:jc w:val="left"/>
        <w:spacing w:line="360" w:lineRule="auto"/>
        <w:rPr>
          <w:color w:val="000000"/>
          <w:szCs w:val="21"/>
          <w:highlight w:val="none"/>
          <w:lang w:val="zh-CN"/>
        </w:rPr>
      </w:pPr>
      <w:r>
        <w:rPr>
          <w:color w:val="000000"/>
          <w:szCs w:val="21"/>
          <w:highlight w:val="none"/>
          <w:lang w:val="zh-CN"/>
        </w:rPr>
        <w:t xml:space="preserve">（5）法定代表人</w:t>
      </w:r>
      <w:r>
        <w:rPr>
          <w:color w:val="000000"/>
          <w:szCs w:val="21"/>
          <w:highlight w:val="none"/>
        </w:rPr>
        <w:t xml:space="preserve">签署本人姓名或印盖本人姓名章并加盖单位公章，</w:t>
      </w:r>
      <w:r>
        <w:rPr>
          <w:color w:val="000000"/>
          <w:szCs w:val="21"/>
          <w:highlight w:val="none"/>
          <w:lang w:val="zh-CN"/>
        </w:rPr>
        <w:t xml:space="preserve">或</w:t>
      </w:r>
      <w:r>
        <w:rPr>
          <w:color w:val="000000"/>
          <w:szCs w:val="21"/>
          <w:highlight w:val="none"/>
        </w:rPr>
        <w:t xml:space="preserve">法定代表人授权</w:t>
      </w:r>
      <w:r>
        <w:rPr>
          <w:color w:val="000000"/>
          <w:szCs w:val="21"/>
          <w:highlight w:val="none"/>
          <w:lang w:val="zh-CN"/>
        </w:rPr>
        <w:t xml:space="preserve">委托代理人</w:t>
      </w:r>
      <w:r>
        <w:rPr>
          <w:color w:val="000000"/>
          <w:szCs w:val="21"/>
          <w:highlight w:val="none"/>
        </w:rPr>
        <w:t xml:space="preserve">加盖单位公章，并由参加采购项目的</w:t>
      </w:r>
      <w:r>
        <w:rPr>
          <w:color w:val="000000"/>
          <w:szCs w:val="21"/>
          <w:highlight w:val="none"/>
          <w:lang w:val="zh-CN"/>
        </w:rPr>
        <w:t xml:space="preserve">授权委托代理人</w:t>
      </w:r>
      <w:r>
        <w:rPr>
          <w:color w:val="000000"/>
          <w:szCs w:val="21"/>
          <w:highlight w:val="none"/>
        </w:rPr>
        <w:t xml:space="preserve">签署本人姓名或印盖本人姓名章</w:t>
      </w:r>
      <w:r>
        <w:rPr>
          <w:color w:val="000000"/>
          <w:szCs w:val="21"/>
          <w:highlight w:val="none"/>
          <w:lang w:val="zh-CN"/>
        </w:rPr>
        <w:t xml:space="preserve">等。</w:t>
      </w:r>
      <w:r>
        <w:rPr>
          <w:color w:val="000000"/>
          <w:szCs w:val="21"/>
          <w:highlight w:val="none"/>
          <w:lang w:val="zh-CN"/>
        </w:rPr>
      </w:r>
      <w:r/>
    </w:p>
    <w:p>
      <w:pPr>
        <w:pStyle w:val="737"/>
        <w:ind w:firstLine="420"/>
        <w:jc w:val="left"/>
        <w:spacing w:line="360" w:lineRule="auto"/>
        <w:rPr>
          <w:color w:val="000000"/>
          <w:szCs w:val="21"/>
          <w:highlight w:val="none"/>
        </w:rPr>
      </w:pPr>
      <w:r>
        <w:rPr>
          <w:color w:val="000000"/>
          <w:szCs w:val="21"/>
          <w:highlight w:val="none"/>
          <w:lang w:val="zh-CN"/>
        </w:rPr>
        <w:t xml:space="preserve">27.4质疑</w:t>
      </w:r>
      <w:r>
        <w:rPr>
          <w:color w:val="000000"/>
          <w:szCs w:val="21"/>
          <w:highlight w:val="none"/>
        </w:rPr>
        <w:t xml:space="preserve">供应商是指直接参加本项目采购活动的供应商；</w:t>
      </w:r>
      <w:r>
        <w:rPr>
          <w:b/>
          <w:color w:val="000000"/>
          <w:szCs w:val="21"/>
          <w:highlight w:val="none"/>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color w:val="000000"/>
          <w:szCs w:val="21"/>
          <w:highlight w:val="none"/>
        </w:rPr>
      </w:r>
      <w:r/>
    </w:p>
    <w:p>
      <w:pPr>
        <w:pStyle w:val="737"/>
        <w:ind w:firstLine="420"/>
        <w:jc w:val="left"/>
        <w:spacing w:line="360" w:lineRule="auto"/>
        <w:rPr>
          <w:color w:val="000000"/>
          <w:szCs w:val="21"/>
          <w:highlight w:val="none"/>
        </w:rPr>
      </w:pPr>
      <w:r>
        <w:rPr>
          <w:color w:val="000000"/>
          <w:szCs w:val="21"/>
          <w:highlight w:val="none"/>
          <w:lang w:val="zh-CN"/>
        </w:rPr>
        <w:t xml:space="preserve">27.5供应商不得虚假质疑和恶意质疑，并对质疑内容的真实性承担责任。</w:t>
      </w:r>
      <w:r>
        <w:rPr>
          <w:color w:val="000000"/>
          <w:szCs w:val="21"/>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rPr>
          <w:color w:val="000000"/>
          <w:szCs w:val="21"/>
          <w:highlight w:val="none"/>
        </w:rPr>
      </w:r>
      <w:r/>
    </w:p>
    <w:p>
      <w:pPr>
        <w:pStyle w:val="737"/>
        <w:ind w:firstLine="420"/>
        <w:jc w:val="left"/>
        <w:spacing w:line="360" w:lineRule="auto"/>
        <w:rPr>
          <w:color w:val="000000"/>
          <w:szCs w:val="21"/>
          <w:highlight w:val="none"/>
          <w:lang w:val="zh-CN"/>
        </w:rPr>
      </w:pPr>
      <w:r>
        <w:rPr>
          <w:color w:val="000000"/>
          <w:szCs w:val="21"/>
          <w:highlight w:val="none"/>
        </w:rPr>
        <w:t xml:space="preserve">27.6代理机构在收到供应商的书面质疑后将及时组织调查核实，在</w:t>
      </w:r>
      <w:r>
        <w:rPr>
          <w:b/>
          <w:bCs/>
          <w:color w:val="000000"/>
          <w:szCs w:val="21"/>
          <w:highlight w:val="none"/>
          <w:lang w:val="zh-CN"/>
        </w:rPr>
        <w:t xml:space="preserve">七个工作日内</w:t>
      </w:r>
      <w:r>
        <w:rPr>
          <w:color w:val="000000"/>
          <w:szCs w:val="21"/>
          <w:highlight w:val="none"/>
          <w:lang w:val="zh-CN"/>
        </w:rPr>
        <w:t xml:space="preserve">作出答复，并以书面或在网站公告形式通知质疑供应商和其他有关供应商，答复的内容不涉及商业秘密。</w:t>
      </w:r>
      <w:r>
        <w:rPr>
          <w:color w:val="000000"/>
          <w:szCs w:val="21"/>
          <w:highlight w:val="none"/>
        </w:rPr>
        <w:t xml:space="preserve">遵循</w:t>
      </w:r>
      <w:r>
        <w:rPr>
          <w:rFonts w:hint="eastAsia"/>
          <w:color w:val="000000"/>
          <w:szCs w:val="21"/>
          <w:highlight w:val="none"/>
        </w:rPr>
        <w:t xml:space="preserve">“</w:t>
      </w:r>
      <w:r>
        <w:rPr>
          <w:color w:val="000000"/>
          <w:szCs w:val="21"/>
          <w:highlight w:val="none"/>
        </w:rPr>
        <w:t xml:space="preserve">谁过错谁负担</w:t>
      </w:r>
      <w:r>
        <w:rPr>
          <w:rFonts w:hint="eastAsia"/>
          <w:color w:val="000000"/>
          <w:szCs w:val="21"/>
          <w:highlight w:val="none"/>
        </w:rPr>
        <w:t xml:space="preserve">”</w:t>
      </w:r>
      <w:r>
        <w:rPr>
          <w:color w:val="000000"/>
          <w:szCs w:val="21"/>
          <w:highlight w:val="none"/>
        </w:rPr>
        <w:t xml:space="preserve">的原则，有过错的一方承担调查论证费用。</w:t>
      </w:r>
      <w:r>
        <w:rPr>
          <w:color w:val="000000"/>
          <w:szCs w:val="21"/>
          <w:highlight w:val="none"/>
          <w:lang w:val="zh-CN"/>
        </w:rPr>
      </w:r>
      <w:r/>
    </w:p>
    <w:p>
      <w:pPr>
        <w:pStyle w:val="737"/>
        <w:ind w:firstLine="420"/>
        <w:spacing w:line="360" w:lineRule="auto"/>
        <w:widowControl/>
        <w:rPr>
          <w:color w:val="000000"/>
          <w:szCs w:val="21"/>
          <w:highlight w:val="none"/>
        </w:rPr>
      </w:pPr>
      <w:r>
        <w:rPr>
          <w:b/>
          <w:bCs/>
          <w:color w:val="000000"/>
          <w:szCs w:val="21"/>
          <w:highlight w:val="none"/>
        </w:rPr>
        <w:t xml:space="preserve">28、投诉</w:t>
      </w:r>
      <w:r>
        <w:rPr>
          <w:color w:val="000000"/>
          <w:szCs w:val="21"/>
          <w:highlight w:val="none"/>
        </w:rPr>
      </w:r>
      <w:r/>
    </w:p>
    <w:p>
      <w:pPr>
        <w:pStyle w:val="737"/>
        <w:ind w:firstLine="420"/>
        <w:spacing w:line="360" w:lineRule="auto"/>
        <w:widowControl/>
        <w:rPr>
          <w:b/>
          <w:bCs/>
          <w:color w:val="000000"/>
          <w:szCs w:val="21"/>
          <w:highlight w:val="none"/>
        </w:rPr>
      </w:pPr>
      <w:r>
        <w:rPr>
          <w:color w:val="000000"/>
          <w:szCs w:val="21"/>
          <w:highlight w:val="none"/>
        </w:rPr>
        <w:t xml:space="preserve">28.1质疑投标人对代理机构的答复不满意，或代理机构未在规定的时间内作出答复的，可以在答复期满后</w:t>
      </w:r>
      <w:r>
        <w:rPr>
          <w:b/>
          <w:bCs/>
          <w:color w:val="000000"/>
          <w:szCs w:val="21"/>
          <w:highlight w:val="none"/>
        </w:rPr>
        <w:t xml:space="preserve">十五个工作日内</w:t>
      </w:r>
      <w:r>
        <w:rPr>
          <w:color w:val="000000"/>
          <w:szCs w:val="21"/>
          <w:highlight w:val="none"/>
        </w:rPr>
        <w:t xml:space="preserve">向采购人同级财政部门投诉。</w:t>
      </w:r>
      <w:r>
        <w:rPr>
          <w:b/>
          <w:bCs/>
          <w:color w:val="000000"/>
          <w:szCs w:val="21"/>
          <w:highlight w:val="none"/>
        </w:rPr>
      </w:r>
      <w:r/>
    </w:p>
    <w:p>
      <w:pPr>
        <w:pStyle w:val="737"/>
        <w:ind w:firstLine="420"/>
        <w:spacing w:line="360" w:lineRule="auto"/>
        <w:widowControl/>
        <w:rPr>
          <w:rFonts w:hint="eastAsia"/>
          <w:b/>
          <w:bCs/>
          <w:color w:val="000000"/>
          <w:szCs w:val="21"/>
          <w:highlight w:val="none"/>
        </w:rPr>
      </w:pPr>
      <w:r>
        <w:rPr>
          <w:rFonts w:hint="eastAsia"/>
          <w:b/>
          <w:bCs/>
          <w:color w:val="000000"/>
          <w:szCs w:val="21"/>
          <w:highlight w:val="none"/>
        </w:rPr>
      </w:r>
      <w:r/>
    </w:p>
    <w:p>
      <w:pPr>
        <w:pStyle w:val="737"/>
        <w:ind w:firstLine="420"/>
        <w:spacing w:line="360" w:lineRule="auto"/>
        <w:widowControl/>
        <w:rPr>
          <w:rFonts w:hint="eastAsia"/>
          <w:color w:val="000000"/>
          <w:szCs w:val="21"/>
          <w:highlight w:val="none"/>
        </w:rPr>
      </w:pPr>
      <w:r>
        <w:rPr>
          <w:rFonts w:hint="eastAsia"/>
          <w:color w:val="000000"/>
          <w:szCs w:val="21"/>
          <w:highlight w:val="none"/>
        </w:rPr>
      </w:r>
      <w:r/>
    </w:p>
    <w:p>
      <w:pPr>
        <w:pStyle w:val="746"/>
        <w:rPr>
          <w:rFonts w:hint="eastAsia" w:ascii="Times New Roman" w:hAnsi="Times New Roman"/>
          <w:color w:val="000000"/>
          <w:sz w:val="44"/>
          <w:szCs w:val="44"/>
          <w:highlight w:val="none"/>
        </w:rPr>
        <w:outlineLvl w:val="0"/>
      </w:pPr>
      <w:r>
        <w:rPr>
          <w:rFonts w:hint="eastAsia" w:ascii="Times New Roman" w:hAnsi="Times New Roman"/>
          <w:color w:val="000000"/>
          <w:sz w:val="24"/>
          <w:highlight w:val="none"/>
        </w:rPr>
        <w:br w:type="page" w:clear="all"/>
      </w:r>
      <w:bookmarkStart w:id="33" w:name="_Toc11146"/>
      <w:r>
        <w:rPr>
          <w:rFonts w:hint="eastAsia" w:ascii="Times New Roman" w:hAnsi="Times New Roman"/>
          <w:color w:val="000000"/>
          <w:sz w:val="44"/>
          <w:szCs w:val="44"/>
          <w:highlight w:val="none"/>
        </w:rPr>
        <w:t xml:space="preserve">第三章 </w:t>
      </w:r>
      <w:bookmarkStart w:id="34" w:name="_Toc452625219"/>
      <w:r>
        <w:rPr>
          <w:rFonts w:hint="eastAsia" w:ascii="Times New Roman" w:hAnsi="Times New Roman"/>
          <w:color w:val="000000"/>
          <w:sz w:val="44"/>
          <w:szCs w:val="44"/>
          <w:highlight w:val="none"/>
        </w:rPr>
        <w:t xml:space="preserve">评标标准</w:t>
      </w:r>
      <w:bookmarkEnd w:id="33"/>
      <w:r/>
      <w:bookmarkEnd w:id="34"/>
      <w:r>
        <w:rPr>
          <w:rFonts w:hint="eastAsia" w:ascii="Times New Roman" w:hAnsi="Times New Roman"/>
          <w:color w:val="000000"/>
          <w:sz w:val="44"/>
          <w:szCs w:val="44"/>
          <w:highlight w:val="none"/>
        </w:rPr>
      </w:r>
      <w:r/>
    </w:p>
    <w:p>
      <w:pPr>
        <w:pStyle w:val="737"/>
        <w:ind w:firstLine="420"/>
        <w:spacing w:line="360" w:lineRule="auto"/>
        <w:widowControl/>
        <w:rPr>
          <w:color w:val="000000"/>
          <w:szCs w:val="21"/>
          <w:highlight w:val="none"/>
        </w:rPr>
      </w:pP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以下内容是对本招标文件</w:t>
      </w:r>
      <w:r>
        <w:rPr>
          <w:rFonts w:hint="eastAsia"/>
          <w:color w:val="000000"/>
          <w:szCs w:val="21"/>
          <w:highlight w:val="none"/>
        </w:rPr>
        <w:t xml:space="preserve">“</w:t>
      </w:r>
      <w:r>
        <w:rPr>
          <w:color w:val="000000"/>
          <w:szCs w:val="21"/>
          <w:highlight w:val="none"/>
        </w:rPr>
        <w:t xml:space="preserve">第二章投标人须知</w:t>
      </w:r>
      <w:r>
        <w:rPr>
          <w:rFonts w:hint="eastAsia"/>
          <w:color w:val="000000"/>
          <w:szCs w:val="21"/>
          <w:highlight w:val="none"/>
        </w:rPr>
        <w:t xml:space="preserve">”</w:t>
      </w:r>
      <w:r>
        <w:rPr>
          <w:color w:val="000000"/>
          <w:szCs w:val="21"/>
          <w:highlight w:val="none"/>
        </w:rPr>
        <w:t xml:space="preserve">第</w:t>
      </w:r>
      <w:r>
        <w:rPr>
          <w:b/>
          <w:bCs/>
          <w:color w:val="000000"/>
          <w:szCs w:val="21"/>
          <w:highlight w:val="none"/>
        </w:rPr>
        <w:t xml:space="preserve">22.3.3条</w:t>
      </w:r>
      <w:r>
        <w:rPr>
          <w:color w:val="000000"/>
          <w:szCs w:val="21"/>
          <w:highlight w:val="none"/>
        </w:rPr>
        <w:t xml:space="preserve">有关内容的具体化和补充。</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采用综合评分法，即在最大限度地满足招标文件实质性要求前提下，按照招标文件中规定的各项因素进行综合评审，按评审后得分由高到低顺序排列，评标总得分最高的投标人作为第一中标候选供应商或者中标供应商的评标方法。如多个投标人得分相同，按报价由低到高顺序排列；如出现多个投标人得分且报价相同的，按技术方案优劣顺序排列。</w:t>
      </w:r>
      <w:r>
        <w:rPr>
          <w:color w:val="000000"/>
          <w:szCs w:val="21"/>
          <w:highlight w:val="none"/>
        </w:rPr>
      </w:r>
      <w:r/>
    </w:p>
    <w:p>
      <w:pPr>
        <w:pStyle w:val="737"/>
        <w:jc w:val="center"/>
        <w:spacing w:line="450" w:lineRule="exact"/>
        <w:rPr>
          <w:b/>
          <w:color w:val="000000"/>
          <w:sz w:val="24"/>
          <w:highlight w:val="none"/>
        </w:rPr>
      </w:pPr>
      <w:r>
        <w:rPr>
          <w:b/>
          <w:color w:val="000000"/>
          <w:sz w:val="24"/>
          <w:highlight w:val="none"/>
        </w:rPr>
        <w:t xml:space="preserve">（一）商务部分</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167"/>
        <w:gridCol w:w="6442"/>
        <w:gridCol w:w="861"/>
      </w:tblGrid>
      <w:tr>
        <w:trPr>
          <w:trHeight w:val="483"/>
        </w:trPr>
        <w:tc>
          <w:tcPr>
            <w:tcW w:w="691"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b/>
                <w:bCs/>
                <w:color w:val="000000"/>
                <w:szCs w:val="21"/>
                <w:highlight w:val="none"/>
              </w:rPr>
              <w:t xml:space="preserve">序号</w:t>
            </w:r>
            <w:r>
              <w:rPr>
                <w:rFonts w:ascii="Times New Roman" w:hAnsi="Times New Roman"/>
                <w:color w:val="000000"/>
                <w:szCs w:val="21"/>
                <w:highlight w:val="none"/>
              </w:rPr>
            </w:r>
            <w:r/>
          </w:p>
        </w:tc>
        <w:tc>
          <w:tcPr>
            <w:tcW w:w="115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b/>
                <w:bCs/>
                <w:color w:val="000000"/>
                <w:szCs w:val="21"/>
                <w:highlight w:val="none"/>
              </w:rPr>
              <w:t xml:space="preserve">评分因素</w:t>
            </w:r>
            <w:r>
              <w:rPr>
                <w:rFonts w:ascii="Times New Roman" w:hAnsi="Times New Roman"/>
                <w:color w:val="000000"/>
                <w:szCs w:val="21"/>
                <w:highlight w:val="none"/>
              </w:rPr>
            </w:r>
            <w:r/>
          </w:p>
        </w:tc>
        <w:tc>
          <w:tcPr>
            <w:tcW w:w="636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b/>
                <w:bCs/>
                <w:color w:val="000000"/>
                <w:szCs w:val="21"/>
                <w:highlight w:val="none"/>
              </w:rPr>
              <w:t xml:space="preserve">评分标准</w:t>
            </w:r>
            <w:r>
              <w:rPr>
                <w:rFonts w:ascii="Times New Roman" w:hAnsi="Times New Roman"/>
                <w:color w:val="000000"/>
                <w:szCs w:val="21"/>
                <w:highlight w:val="none"/>
              </w:rPr>
            </w:r>
            <w:r/>
          </w:p>
        </w:tc>
        <w:tc>
          <w:tcPr>
            <w:tcW w:w="850"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b/>
                <w:bCs/>
                <w:color w:val="000000"/>
                <w:szCs w:val="21"/>
                <w:highlight w:val="none"/>
              </w:rPr>
              <w:t xml:space="preserve">分值</w:t>
            </w:r>
            <w:r>
              <w:rPr>
                <w:rFonts w:ascii="Times New Roman" w:hAnsi="Times New Roman"/>
                <w:color w:val="000000"/>
                <w:szCs w:val="21"/>
                <w:highlight w:val="none"/>
              </w:rPr>
            </w:r>
            <w:r/>
          </w:p>
        </w:tc>
      </w:tr>
      <w:tr>
        <w:trPr>
          <w:trHeight w:val="1247"/>
        </w:trPr>
        <w:tc>
          <w:tcPr>
            <w:tcW w:w="691"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1</w:t>
            </w:r>
            <w:r>
              <w:rPr>
                <w:rFonts w:ascii="Times New Roman" w:hAnsi="Times New Roman"/>
                <w:color w:val="000000"/>
                <w:szCs w:val="21"/>
                <w:highlight w:val="none"/>
              </w:rPr>
            </w:r>
            <w:r/>
          </w:p>
        </w:tc>
        <w:tc>
          <w:tcPr>
            <w:tcW w:w="115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投标报价</w:t>
            </w:r>
            <w:r>
              <w:rPr>
                <w:rFonts w:ascii="Times New Roman" w:hAnsi="Times New Roman"/>
                <w:color w:val="000000"/>
                <w:szCs w:val="21"/>
                <w:highlight w:val="none"/>
              </w:rPr>
            </w:r>
            <w:r/>
          </w:p>
        </w:tc>
        <w:tc>
          <w:tcPr>
            <w:tcW w:w="6363" w:type="dxa"/>
            <w:vAlign w:val="center"/>
            <w:textDirection w:val="lrTb"/>
            <w:noWrap w:val="false"/>
          </w:tcPr>
          <w:p>
            <w:pPr>
              <w:pStyle w:val="737"/>
              <w:rPr>
                <w:rFonts w:ascii="Times New Roman" w:hAnsi="Times New Roman"/>
                <w:color w:val="000000"/>
                <w:szCs w:val="21"/>
                <w:highlight w:val="none"/>
              </w:rPr>
            </w:pPr>
            <w:r>
              <w:rPr>
                <w:rFonts w:ascii="Times New Roman" w:hAnsi="Times New Roman"/>
                <w:color w:val="000000"/>
                <w:szCs w:val="21"/>
                <w:highlight w:val="none"/>
              </w:rPr>
              <w:t xml:space="preserve">满足招标文件要求且投标价格最低的投标报价为评标基准价，其价格为满分25分，其他投标人的价格分按照下列公式计算：</w:t>
            </w:r>
            <w:r>
              <w:rPr>
                <w:rFonts w:ascii="Times New Roman" w:hAnsi="Times New Roman"/>
                <w:color w:val="000000"/>
                <w:szCs w:val="21"/>
                <w:highlight w:val="none"/>
              </w:rPr>
            </w:r>
            <w:r/>
          </w:p>
          <w:p>
            <w:pPr>
              <w:pStyle w:val="737"/>
              <w:rPr>
                <w:rFonts w:ascii="Times New Roman" w:hAnsi="Times New Roman"/>
                <w:color w:val="000000"/>
                <w:szCs w:val="21"/>
                <w:highlight w:val="none"/>
              </w:rPr>
            </w:pPr>
            <w:r>
              <w:rPr>
                <w:rFonts w:ascii="Times New Roman" w:hAnsi="Times New Roman"/>
                <w:color w:val="000000"/>
                <w:szCs w:val="21"/>
                <w:highlight w:val="none"/>
              </w:rPr>
              <w:t xml:space="preserve">投标报价得分=（评标基准价/投标报价）×25%×100（小数点保留2位）</w:t>
            </w:r>
            <w:r>
              <w:rPr>
                <w:rFonts w:ascii="Times New Roman" w:hAnsi="Times New Roman"/>
                <w:color w:val="000000"/>
                <w:szCs w:val="21"/>
                <w:highlight w:val="none"/>
              </w:rPr>
            </w:r>
            <w:r/>
          </w:p>
        </w:tc>
        <w:tc>
          <w:tcPr>
            <w:tcW w:w="850"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25</w:t>
            </w:r>
            <w:r>
              <w:rPr>
                <w:rFonts w:ascii="Times New Roman" w:hAnsi="Times New Roman"/>
                <w:color w:val="000000"/>
                <w:szCs w:val="21"/>
                <w:highlight w:val="none"/>
              </w:rPr>
            </w:r>
            <w:r/>
          </w:p>
        </w:tc>
      </w:tr>
      <w:tr>
        <w:trPr>
          <w:trHeight w:val="1247"/>
        </w:trPr>
        <w:tc>
          <w:tcPr>
            <w:gridSpan w:val="4"/>
            <w:tcW w:w="9169" w:type="dxa"/>
            <w:vAlign w:val="center"/>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启动异常低价审查的情形和具体要求：</w:t>
            </w:r>
            <w:r>
              <w:rPr>
                <w:rFonts w:ascii="Times New Roman" w:hAnsi="Times New Roman"/>
                <w:b/>
                <w:bCs/>
                <w:color w:val="000000"/>
                <w:szCs w:val="21"/>
                <w:highlight w:val="none"/>
              </w:rPr>
            </w:r>
            <w:r/>
          </w:p>
          <w:p>
            <w:pPr>
              <w:pStyle w:val="737"/>
              <w:jc w:val="left"/>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一</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评审过程中出现下列情形之一的，评审委员会应当启动异常低价响应审查程序:</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ascii="Times New Roman" w:hAnsi="Times New Roman"/>
                <w:color w:val="000000"/>
                <w:szCs w:val="21"/>
                <w:highlight w:val="none"/>
              </w:rPr>
              <w:t xml:space="preserve">1.响应报价低于全部通过符合性审查供应商响应报价平均值50%的，即响应报价&lt;全部通过符合性审查供应商响应报价平均值×50%；</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ascii="Times New Roman" w:hAnsi="Times New Roman"/>
                <w:color w:val="000000"/>
                <w:szCs w:val="21"/>
                <w:highlight w:val="none"/>
              </w:rPr>
              <w:t xml:space="preserve">2.响应报价低于通过符合性审查的次低报价供应商响应报价50%的，即响应报价&lt;通过符合性审查的次低报价供应商响应报价×50%；</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ascii="Times New Roman" w:hAnsi="Times New Roman"/>
                <w:color w:val="000000"/>
                <w:szCs w:val="21"/>
                <w:highlight w:val="none"/>
              </w:rPr>
              <w:t xml:space="preserve">3.响应报价低于采购项目最高限价45%的，即响应报价&lt;采购项目最高限价×45%；</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ascii="Times New Roman" w:hAnsi="Times New Roman"/>
                <w:color w:val="000000"/>
                <w:szCs w:val="21"/>
                <w:highlight w:val="none"/>
              </w:rPr>
              <w:t xml:space="preserve">4.评审委员会基于专业判断，认为供应商报价过低，有可能影响产品质量或者不能诚信履约的其他情形。</w:t>
            </w:r>
            <w:r>
              <w:rPr>
                <w:rFonts w:ascii="Times New Roman" w:hAnsi="Times New Roman"/>
                <w:color w:val="000000"/>
                <w:szCs w:val="21"/>
                <w:highlight w:val="none"/>
              </w:rPr>
            </w:r>
            <w:r/>
          </w:p>
          <w:p>
            <w:pPr>
              <w:pStyle w:val="737"/>
              <w:jc w:val="left"/>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二</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ascii="Times New Roman" w:hAnsi="Times New Roman"/>
                <w:color w:val="000000"/>
                <w:szCs w:val="21"/>
                <w:highlight w:val="none"/>
              </w:rPr>
            </w:r>
            <w:r/>
          </w:p>
        </w:tc>
      </w:tr>
      <w:tr>
        <w:trPr>
          <w:trHeight w:val="2041"/>
        </w:trPr>
        <w:tc>
          <w:tcPr>
            <w:tcW w:w="691"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2</w:t>
            </w:r>
            <w:r>
              <w:rPr>
                <w:rFonts w:ascii="Times New Roman" w:hAnsi="Times New Roman"/>
                <w:color w:val="000000"/>
                <w:szCs w:val="21"/>
                <w:highlight w:val="none"/>
              </w:rPr>
            </w:r>
            <w:r/>
          </w:p>
        </w:tc>
        <w:tc>
          <w:tcPr>
            <w:tcW w:w="1153" w:type="dxa"/>
            <w:vAlign w:val="center"/>
            <w:textDirection w:val="lrTb"/>
            <w:noWrap w:val="false"/>
          </w:tcPr>
          <w:p>
            <w:pPr>
              <w:pStyle w:val="737"/>
              <w:jc w:val="center"/>
              <w:tabs>
                <w:tab w:val="left" w:pos="320" w:leader="none"/>
              </w:tabs>
              <w:rPr>
                <w:rFonts w:ascii="Times New Roman" w:hAnsi="Times New Roman"/>
                <w:color w:val="000000"/>
                <w:szCs w:val="21"/>
                <w:highlight w:val="none"/>
              </w:rPr>
            </w:pPr>
            <w:r>
              <w:rPr>
                <w:rFonts w:ascii="Times New Roman" w:hAnsi="Times New Roman"/>
                <w:color w:val="000000"/>
                <w:szCs w:val="21"/>
                <w:highlight w:val="none"/>
              </w:rPr>
              <w:t xml:space="preserve">项目负责人素质和能力</w:t>
            </w:r>
            <w:r>
              <w:rPr>
                <w:rFonts w:ascii="Times New Roman" w:hAnsi="Times New Roman"/>
                <w:color w:val="000000"/>
                <w:szCs w:val="21"/>
                <w:highlight w:val="none"/>
              </w:rPr>
            </w:r>
            <w:r/>
          </w:p>
        </w:tc>
        <w:tc>
          <w:tcPr>
            <w:tcW w:w="636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szCs w:val="21"/>
                <w:highlight w:val="none"/>
              </w:rPr>
              <w:t xml:space="preserve">（1）</w:t>
            </w:r>
            <w:r>
              <w:rPr>
                <w:rFonts w:ascii="Times New Roman" w:hAnsi="Times New Roman"/>
                <w:color w:val="000000"/>
                <w:highlight w:val="none"/>
              </w:rPr>
              <w:t xml:space="preserve">投标人拟派的项目负责人具有相关专业中级及以上职称证书的，</w:t>
            </w:r>
            <w:r>
              <w:rPr>
                <w:rFonts w:ascii="Times New Roman" w:hAnsi="Times New Roman"/>
                <w:b/>
                <w:bCs/>
                <w:color w:val="000000"/>
                <w:highlight w:val="none"/>
              </w:rPr>
              <w:t xml:space="preserve">得1分</w:t>
            </w:r>
            <w:r>
              <w:rPr>
                <w:rFonts w:ascii="Times New Roman" w:hAnsi="Times New Roman"/>
                <w:color w:val="000000"/>
                <w:highlight w:val="none"/>
              </w:rPr>
              <w:t xml:space="preserve">，否则不得分。</w:t>
            </w:r>
            <w:r>
              <w:rPr>
                <w:rFonts w:ascii="Times New Roman" w:hAnsi="Times New Roman"/>
                <w:color w:val="000000"/>
                <w:highlight w:val="none"/>
              </w:rPr>
            </w:r>
            <w:r/>
          </w:p>
          <w:p>
            <w:pPr>
              <w:pStyle w:val="737"/>
              <w:rPr>
                <w:rFonts w:ascii="Times New Roman" w:hAnsi="Times New Roman"/>
                <w:color w:val="000000"/>
                <w:szCs w:val="21"/>
                <w:highlight w:val="none"/>
              </w:rPr>
            </w:pPr>
            <w:r>
              <w:rPr>
                <w:rFonts w:ascii="Times New Roman" w:hAnsi="Times New Roman"/>
                <w:color w:val="000000"/>
                <w:szCs w:val="21"/>
                <w:highlight w:val="none"/>
              </w:rPr>
              <w:t xml:space="preserve">注：须提供有效证书复印件加盖公章，否则不得分。</w:t>
            </w:r>
            <w:r>
              <w:rPr>
                <w:rFonts w:ascii="Times New Roman" w:hAnsi="Times New Roman"/>
                <w:color w:val="000000"/>
                <w:szCs w:val="21"/>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（2）投标人拟派的项目负责人承接过类似水文水资源监测、取用水监测计量、农业灌溉计量、水资源信息化、取水工程规范化等项目的，每有一项得2分，最高</w:t>
            </w:r>
            <w:r>
              <w:rPr>
                <w:rFonts w:ascii="Times New Roman" w:hAnsi="Times New Roman"/>
                <w:b/>
                <w:bCs/>
                <w:color w:val="000000"/>
                <w:highlight w:val="none"/>
              </w:rPr>
              <w:t xml:space="preserve">得4分</w:t>
            </w:r>
            <w:r>
              <w:rPr>
                <w:rFonts w:ascii="Times New Roman" w:hAnsi="Times New Roman"/>
                <w:color w:val="000000"/>
                <w:highlight w:val="none"/>
              </w:rPr>
              <w:t xml:space="preserve">（同一单位业绩不重复得分）。</w:t>
            </w:r>
            <w:r>
              <w:rPr>
                <w:rFonts w:ascii="Times New Roman" w:hAnsi="Times New Roman"/>
                <w:color w:val="000000"/>
                <w:highlight w:val="none"/>
              </w:rPr>
            </w:r>
            <w:r/>
          </w:p>
          <w:p>
            <w:pPr>
              <w:pStyle w:val="737"/>
              <w:rPr>
                <w:rFonts w:ascii="Times New Roman" w:hAnsi="Times New Roman"/>
                <w:bCs/>
                <w:color w:val="000000"/>
                <w:szCs w:val="21"/>
                <w:highlight w:val="none"/>
              </w:rPr>
            </w:pPr>
            <w:r>
              <w:rPr>
                <w:rFonts w:ascii="Times New Roman" w:hAnsi="Times New Roman"/>
                <w:color w:val="000000"/>
                <w:highlight w:val="none"/>
              </w:rPr>
              <w:t xml:space="preserve">注：须提供载有该项目负责人（或为合同签署人）的合同等证明材料，并加盖公章，否则不得分。</w:t>
            </w:r>
            <w:r>
              <w:rPr>
                <w:rFonts w:ascii="Times New Roman" w:hAnsi="Times New Roman"/>
                <w:bCs/>
                <w:color w:val="000000"/>
                <w:szCs w:val="21"/>
                <w:highlight w:val="none"/>
              </w:rPr>
            </w:r>
            <w:r/>
          </w:p>
        </w:tc>
        <w:tc>
          <w:tcPr>
            <w:tcW w:w="850"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5</w:t>
            </w:r>
            <w:r>
              <w:rPr>
                <w:rFonts w:ascii="Times New Roman" w:hAnsi="Times New Roman"/>
                <w:color w:val="000000"/>
                <w:szCs w:val="21"/>
                <w:highlight w:val="none"/>
              </w:rPr>
            </w:r>
            <w:r/>
          </w:p>
        </w:tc>
      </w:tr>
      <w:tr>
        <w:trPr>
          <w:trHeight w:val="841"/>
        </w:trPr>
        <w:tc>
          <w:tcPr>
            <w:tcW w:w="691"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3</w:t>
            </w:r>
            <w:r>
              <w:rPr>
                <w:rFonts w:ascii="Times New Roman" w:hAnsi="Times New Roman"/>
                <w:color w:val="000000"/>
                <w:szCs w:val="21"/>
                <w:highlight w:val="none"/>
              </w:rPr>
            </w:r>
            <w:r/>
          </w:p>
        </w:tc>
        <w:tc>
          <w:tcPr>
            <w:tcW w:w="1153" w:type="dxa"/>
            <w:vAlign w:val="center"/>
            <w:textDirection w:val="lrTb"/>
            <w:noWrap w:val="false"/>
          </w:tcPr>
          <w:p>
            <w:pPr>
              <w:pStyle w:val="737"/>
              <w:jc w:val="center"/>
              <w:tabs>
                <w:tab w:val="left" w:pos="320" w:leader="none"/>
              </w:tabs>
              <w:rPr>
                <w:rFonts w:ascii="Times New Roman" w:hAnsi="Times New Roman"/>
                <w:color w:val="000000"/>
                <w:szCs w:val="21"/>
                <w:highlight w:val="none"/>
              </w:rPr>
            </w:pPr>
            <w:r>
              <w:rPr>
                <w:rFonts w:ascii="Times New Roman" w:hAnsi="Times New Roman"/>
                <w:color w:val="000000"/>
                <w:szCs w:val="21"/>
                <w:highlight w:val="none"/>
              </w:rPr>
              <w:t xml:space="preserve">单位资质与业绩</w:t>
            </w:r>
            <w:r>
              <w:rPr>
                <w:rFonts w:ascii="Times New Roman" w:hAnsi="Times New Roman"/>
                <w:color w:val="000000"/>
                <w:szCs w:val="21"/>
                <w:highlight w:val="none"/>
              </w:rPr>
            </w:r>
            <w:r/>
          </w:p>
        </w:tc>
        <w:tc>
          <w:tcPr>
            <w:tcW w:w="636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（1）投标人自2023年1月1日以来（合同签订时间为准）承担过已通过验收的类似水文水资源监测、取用水监测计量、农业灌溉计量、水资源信息化、取水工程规范化等相关项目业绩，每个得2分，最多</w:t>
            </w:r>
            <w:r>
              <w:rPr>
                <w:rFonts w:ascii="Times New Roman" w:hAnsi="Times New Roman"/>
                <w:b/>
                <w:bCs/>
                <w:color w:val="000000"/>
                <w:highlight w:val="none"/>
              </w:rPr>
              <w:t xml:space="preserve">得4分</w:t>
            </w:r>
            <w:r>
              <w:rPr>
                <w:rFonts w:ascii="Times New Roman" w:hAnsi="Times New Roman"/>
                <w:color w:val="000000"/>
                <w:highlight w:val="none"/>
              </w:rPr>
              <w:t xml:space="preserve">（同一单位业绩不重复得分，项目负责人相同业绩不重复得分）。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注：须提供合同及验收证明材料，否则不得分。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（2）投标人具有水文水资源监测、</w:t>
            </w:r>
            <w:r>
              <w:rPr>
                <w:rFonts w:ascii="Times New Roman" w:hAnsi="Times New Roman"/>
                <w:color w:val="000000"/>
                <w:highlight w:val="none"/>
              </w:rPr>
              <w:t xml:space="preserve">灌区信息系统应用软件、水资源遥测通讯终端等类似软件著作权证书的，每项</w:t>
            </w:r>
            <w:r>
              <w:rPr>
                <w:rFonts w:ascii="Times New Roman" w:hAnsi="Times New Roman"/>
                <w:color w:val="000000"/>
                <w:highlight w:val="none"/>
              </w:rPr>
              <w:t xml:space="preserve">得0.5分，最高得1分。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注：须提供有效得证书复印件加盖公章，否则不得分。</w:t>
            </w:r>
            <w:r>
              <w:rPr>
                <w:rFonts w:ascii="Times New Roman" w:hAnsi="Times New Roman"/>
                <w:color w:val="000000"/>
                <w:highlight w:val="none"/>
              </w:rPr>
            </w:r>
            <w:r/>
          </w:p>
        </w:tc>
        <w:tc>
          <w:tcPr>
            <w:tcW w:w="850"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5</w:t>
            </w:r>
            <w:r>
              <w:rPr>
                <w:rFonts w:ascii="Times New Roman" w:hAnsi="Times New Roman"/>
                <w:color w:val="000000"/>
                <w:szCs w:val="21"/>
                <w:highlight w:val="none"/>
              </w:rPr>
            </w:r>
            <w:r/>
          </w:p>
        </w:tc>
      </w:tr>
      <w:tr>
        <w:trPr>
          <w:trHeight w:val="977"/>
        </w:trPr>
        <w:tc>
          <w:tcPr>
            <w:tcW w:w="691"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tcW w:w="1153" w:type="dxa"/>
            <w:vAlign w:val="center"/>
            <w:textDirection w:val="lrTb"/>
            <w:noWrap w:val="false"/>
          </w:tcPr>
          <w:p>
            <w:pPr>
              <w:pStyle w:val="737"/>
              <w:jc w:val="center"/>
              <w:tabs>
                <w:tab w:val="left" w:pos="320" w:leader="none"/>
              </w:tabs>
              <w:rPr>
                <w:rFonts w:ascii="Times New Roman" w:hAnsi="Times New Roman"/>
                <w:color w:val="000000"/>
                <w:szCs w:val="21"/>
                <w:highlight w:val="none"/>
              </w:rPr>
            </w:pPr>
            <w:r>
              <w:rPr>
                <w:rFonts w:ascii="Times New Roman" w:hAnsi="Times New Roman"/>
                <w:color w:val="000000"/>
                <w:szCs w:val="21"/>
                <w:highlight w:val="none"/>
              </w:rPr>
              <w:t xml:space="preserve">项目组员配备</w:t>
            </w:r>
            <w:r>
              <w:rPr>
                <w:rFonts w:ascii="Times New Roman" w:hAnsi="Times New Roman"/>
                <w:color w:val="000000"/>
                <w:szCs w:val="21"/>
                <w:highlight w:val="none"/>
              </w:rPr>
            </w:r>
            <w:r/>
          </w:p>
        </w:tc>
        <w:tc>
          <w:tcPr>
            <w:tcW w:w="6363" w:type="dxa"/>
            <w:vAlign w:val="bottom"/>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（1）项目组需配备项目负责人、技术负责人、软件工程师、</w:t>
            </w:r>
            <w:r>
              <w:rPr>
                <w:rFonts w:ascii="Times New Roman" w:hAnsi="Times New Roman"/>
                <w:color w:val="000000"/>
                <w:szCs w:val="21"/>
                <w:highlight w:val="none"/>
              </w:rPr>
              <w:t xml:space="preserve">水利工程专业人员，每项不少于1人，项目组总人数</w:t>
            </w:r>
            <w:r>
              <w:rPr>
                <w:rFonts w:ascii="Times New Roman" w:hAnsi="Times New Roman"/>
                <w:color w:val="000000"/>
                <w:highlight w:val="none"/>
              </w:rPr>
              <w:t xml:space="preserve">不少于8人的，</w:t>
            </w:r>
            <w:r>
              <w:rPr>
                <w:rFonts w:ascii="Times New Roman" w:hAnsi="Times New Roman"/>
                <w:b/>
                <w:bCs/>
                <w:color w:val="000000"/>
                <w:highlight w:val="none"/>
              </w:rPr>
              <w:t xml:space="preserve">得2分</w:t>
            </w:r>
            <w:r>
              <w:rPr>
                <w:rFonts w:ascii="Times New Roman" w:hAnsi="Times New Roman"/>
                <w:color w:val="000000"/>
                <w:highlight w:val="none"/>
              </w:rPr>
              <w:t xml:space="preserve">，不少于5人的，</w:t>
            </w:r>
            <w:r>
              <w:rPr>
                <w:rFonts w:ascii="Times New Roman" w:hAnsi="Times New Roman"/>
                <w:b/>
                <w:bCs/>
                <w:color w:val="000000"/>
                <w:highlight w:val="none"/>
              </w:rPr>
              <w:t xml:space="preserve">得1分</w:t>
            </w:r>
            <w:r>
              <w:rPr>
                <w:rFonts w:ascii="Times New Roman" w:hAnsi="Times New Roman"/>
                <w:color w:val="000000"/>
                <w:highlight w:val="none"/>
              </w:rPr>
              <w:t xml:space="preserve">，其他不得分。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注：须提供承诺书、有效证书复印件加盖公章和相关人员名单，项目组所有人员须提供近3个月内任一个月投标单位为其缴纳社保的证明材料复印件加盖投标人公章。未提供或提供不全的不得分。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（2）除项目负责人外，项目组成员具有水利工程、水文水资源、计算机、自动化等专业人员的（专业认定提供职称证或毕业证书），每满足一项得1分，最多</w:t>
            </w:r>
            <w:r>
              <w:rPr>
                <w:rFonts w:ascii="Times New Roman" w:hAnsi="Times New Roman"/>
                <w:b/>
                <w:bCs/>
                <w:color w:val="000000"/>
                <w:highlight w:val="none"/>
              </w:rPr>
              <w:t xml:space="preserve">得3分</w:t>
            </w:r>
            <w:r>
              <w:rPr>
                <w:rFonts w:ascii="Times New Roman" w:hAnsi="Times New Roman"/>
                <w:color w:val="000000"/>
                <w:highlight w:val="none"/>
              </w:rPr>
              <w:t xml:space="preserve">。同一人具有多个证书的，不重复计分。</w:t>
            </w:r>
            <w:r>
              <w:rPr>
                <w:rFonts w:ascii="Times New Roman" w:hAnsi="Times New Roman"/>
                <w:color w:val="000000"/>
                <w:highlight w:val="none"/>
              </w:rPr>
            </w:r>
            <w:r/>
          </w:p>
          <w:p>
            <w:pPr>
              <w:pStyle w:val="737"/>
              <w:rPr>
                <w:rFonts w:ascii="Times New Roman" w:hAnsi="Times New Roman"/>
                <w:color w:val="000000"/>
                <w:szCs w:val="21"/>
                <w:highlight w:val="none"/>
              </w:rPr>
            </w:pPr>
            <w:r>
              <w:rPr>
                <w:rFonts w:ascii="Times New Roman" w:hAnsi="Times New Roman"/>
                <w:color w:val="000000"/>
                <w:highlight w:val="none"/>
              </w:rPr>
              <w:t xml:space="preserve">注：须提供上述人员相关证书复印件加盖投标人公章、上述人员近3个月内任一个月投标单位为其缴纳社保的证明材料复印件加盖投标人公章。未提供或提供不全的不得分。</w:t>
            </w:r>
            <w:r>
              <w:rPr>
                <w:rFonts w:ascii="Times New Roman" w:hAnsi="Times New Roman"/>
                <w:color w:val="000000"/>
                <w:szCs w:val="21"/>
                <w:highlight w:val="none"/>
              </w:rPr>
            </w:r>
            <w:r/>
          </w:p>
        </w:tc>
        <w:tc>
          <w:tcPr>
            <w:tcW w:w="850"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5</w:t>
            </w:r>
            <w:r>
              <w:rPr>
                <w:rFonts w:ascii="Times New Roman" w:hAnsi="Times New Roman"/>
                <w:color w:val="000000"/>
                <w:szCs w:val="21"/>
                <w:highlight w:val="none"/>
              </w:rPr>
            </w:r>
            <w:r/>
          </w:p>
        </w:tc>
      </w:tr>
      <w:tr>
        <w:trPr>
          <w:trHeight w:val="552"/>
        </w:trPr>
        <w:tc>
          <w:tcPr>
            <w:gridSpan w:val="3"/>
            <w:tcW w:w="830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合计</w:t>
            </w:r>
            <w:r>
              <w:rPr>
                <w:rFonts w:ascii="Times New Roman" w:hAnsi="Times New Roman"/>
                <w:color w:val="000000"/>
                <w:szCs w:val="21"/>
                <w:highlight w:val="none"/>
              </w:rPr>
            </w:r>
            <w:r/>
          </w:p>
        </w:tc>
        <w:tc>
          <w:tcPr>
            <w:tcW w:w="850"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40</w:t>
            </w:r>
            <w:r>
              <w:rPr>
                <w:rFonts w:ascii="Times New Roman" w:hAnsi="Times New Roman"/>
                <w:color w:val="000000"/>
                <w:szCs w:val="21"/>
                <w:highlight w:val="none"/>
              </w:rPr>
            </w:r>
            <w:r/>
          </w:p>
        </w:tc>
      </w:tr>
    </w:tbl>
    <w:p>
      <w:pPr>
        <w:pStyle w:val="737"/>
        <w:jc w:val="center"/>
        <w:spacing w:line="360" w:lineRule="auto"/>
        <w:rPr>
          <w:color w:val="000000"/>
          <w:szCs w:val="21"/>
          <w:highlight w:val="none"/>
        </w:rPr>
      </w:pPr>
      <w:r>
        <w:rPr>
          <w:color w:val="000000"/>
          <w:szCs w:val="21"/>
          <w:highlight w:val="none"/>
        </w:rPr>
      </w:r>
      <w:r/>
    </w:p>
    <w:p>
      <w:pPr>
        <w:pStyle w:val="737"/>
        <w:jc w:val="center"/>
        <w:spacing w:line="450" w:lineRule="exact"/>
        <w:rPr>
          <w:b/>
          <w:color w:val="000000"/>
          <w:sz w:val="24"/>
          <w:highlight w:val="none"/>
        </w:rPr>
      </w:pPr>
      <w:r>
        <w:rPr>
          <w:b/>
          <w:color w:val="000000"/>
          <w:sz w:val="24"/>
          <w:highlight w:val="none"/>
        </w:rPr>
        <w:t xml:space="preserve">（二）技术部分</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253"/>
        <w:gridCol w:w="6293"/>
        <w:gridCol w:w="888"/>
      </w:tblGrid>
      <w:tr>
        <w:trPr>
          <w:trHeight w:val="475"/>
          <w:tblHeader/>
        </w:trPr>
        <w:tc>
          <w:tcPr>
            <w:tcW w:w="735" w:type="dxa"/>
            <w:vAlign w:val="center"/>
            <w:textDirection w:val="lrTb"/>
            <w:noWrap w:val="false"/>
          </w:tcPr>
          <w:p>
            <w:pPr>
              <w:pStyle w:val="737"/>
              <w:jc w:val="center"/>
              <w:rPr>
                <w:rFonts w:ascii="Times New Roman" w:hAnsi="Times New Roman"/>
                <w:b/>
                <w:color w:val="000000"/>
                <w:highlight w:val="none"/>
              </w:rPr>
            </w:pPr>
            <w:r>
              <w:rPr>
                <w:rFonts w:ascii="Times New Roman" w:hAnsi="Times New Roman"/>
                <w:b/>
                <w:color w:val="000000"/>
                <w:highlight w:val="none"/>
              </w:rPr>
              <w:t xml:space="preserve">序号</w:t>
            </w:r>
            <w:r>
              <w:rPr>
                <w:rFonts w:ascii="Times New Roman" w:hAnsi="Times New Roman"/>
                <w:b/>
                <w:color w:val="000000"/>
                <w:highlight w:val="none"/>
              </w:rPr>
            </w:r>
            <w:r/>
          </w:p>
        </w:tc>
        <w:tc>
          <w:tcPr>
            <w:tcW w:w="1253" w:type="dxa"/>
            <w:vAlign w:val="center"/>
            <w:textDirection w:val="lrTb"/>
            <w:noWrap w:val="false"/>
          </w:tcPr>
          <w:p>
            <w:pPr>
              <w:pStyle w:val="737"/>
              <w:jc w:val="center"/>
              <w:rPr>
                <w:rFonts w:ascii="Times New Roman" w:hAnsi="Times New Roman"/>
                <w:b/>
                <w:color w:val="000000"/>
                <w:highlight w:val="none"/>
              </w:rPr>
            </w:pPr>
            <w:r>
              <w:rPr>
                <w:rFonts w:ascii="Times New Roman" w:hAnsi="Times New Roman"/>
                <w:b/>
                <w:color w:val="000000"/>
                <w:highlight w:val="none"/>
              </w:rPr>
              <w:t xml:space="preserve">评分因素</w:t>
            </w:r>
            <w:r>
              <w:rPr>
                <w:rFonts w:ascii="Times New Roman" w:hAnsi="Times New Roman"/>
                <w:b/>
                <w:color w:val="000000"/>
                <w:highlight w:val="none"/>
              </w:rPr>
            </w:r>
            <w:r/>
          </w:p>
        </w:tc>
        <w:tc>
          <w:tcPr>
            <w:tcW w:w="6293" w:type="dxa"/>
            <w:vAlign w:val="center"/>
            <w:textDirection w:val="lrTb"/>
            <w:noWrap w:val="false"/>
          </w:tcPr>
          <w:p>
            <w:pPr>
              <w:pStyle w:val="737"/>
              <w:jc w:val="center"/>
              <w:rPr>
                <w:rFonts w:ascii="Times New Roman" w:hAnsi="Times New Roman"/>
                <w:b/>
                <w:color w:val="000000"/>
                <w:highlight w:val="none"/>
              </w:rPr>
            </w:pPr>
            <w:r>
              <w:rPr>
                <w:rFonts w:ascii="Times New Roman" w:hAnsi="Times New Roman"/>
                <w:b/>
                <w:color w:val="000000"/>
                <w:highlight w:val="none"/>
              </w:rPr>
              <w:t xml:space="preserve">评分标准</w:t>
            </w:r>
            <w:r>
              <w:rPr>
                <w:rFonts w:ascii="Times New Roman" w:hAnsi="Times New Roman"/>
                <w:b/>
                <w:color w:val="000000"/>
                <w:highlight w:val="none"/>
              </w:rPr>
            </w:r>
            <w:r/>
          </w:p>
        </w:tc>
        <w:tc>
          <w:tcPr>
            <w:tcW w:w="888" w:type="dxa"/>
            <w:vAlign w:val="center"/>
            <w:textDirection w:val="lrTb"/>
            <w:noWrap w:val="false"/>
          </w:tcPr>
          <w:p>
            <w:pPr>
              <w:pStyle w:val="737"/>
              <w:jc w:val="center"/>
              <w:rPr>
                <w:rFonts w:ascii="Times New Roman" w:hAnsi="Times New Roman"/>
                <w:b/>
                <w:color w:val="000000"/>
                <w:highlight w:val="none"/>
              </w:rPr>
            </w:pPr>
            <w:r>
              <w:rPr>
                <w:rFonts w:ascii="Times New Roman" w:hAnsi="Times New Roman"/>
                <w:b/>
                <w:color w:val="000000"/>
                <w:highlight w:val="none"/>
              </w:rPr>
              <w:t xml:space="preserve">分值</w:t>
            </w:r>
            <w:r>
              <w:rPr>
                <w:rFonts w:ascii="Times New Roman" w:hAnsi="Times New Roman"/>
                <w:b/>
                <w:color w:val="000000"/>
                <w:highlight w:val="none"/>
              </w:rPr>
            </w:r>
            <w:r/>
          </w:p>
        </w:tc>
      </w:tr>
      <w:tr>
        <w:trPr>
          <w:trHeight w:val="567"/>
        </w:trPr>
        <w:tc>
          <w:tcPr>
            <w:tcW w:w="735"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25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设备选型</w:t>
            </w:r>
            <w:r>
              <w:rPr>
                <w:rFonts w:ascii="Times New Roman" w:hAnsi="Times New Roman"/>
                <w:color w:val="000000"/>
                <w:highlight w:val="none"/>
              </w:rPr>
            </w:r>
            <w:r/>
          </w:p>
        </w:tc>
        <w:tc>
          <w:tcPr>
            <w:tcW w:w="629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lang w:bidi="ar"/>
              </w:rPr>
              <w:t xml:space="preserve">系统设备配置、选型全部满足招标文件技术参数要求得20分，有1项不满足，扣1分。其中带</w:t>
            </w:r>
            <w:r>
              <w:rPr>
                <w:rFonts w:hint="eastAsia" w:ascii="Times New Roman" w:hAnsi="Times New Roman"/>
                <w:color w:val="000000"/>
                <w:highlight w:val="none"/>
                <w:lang w:bidi="ar"/>
              </w:rPr>
              <w:t xml:space="preserve">“</w:t>
            </w:r>
            <w:r>
              <w:rPr>
                <w:rFonts w:ascii="Times New Roman" w:hAnsi="Times New Roman"/>
                <w:color w:val="000000"/>
                <w:highlight w:val="none"/>
              </w:rPr>
              <w:t xml:space="preserve">▲</w:t>
            </w:r>
            <w:r>
              <w:rPr>
                <w:rFonts w:hint="eastAsia" w:ascii="Times New Roman" w:hAnsi="Times New Roman"/>
                <w:color w:val="000000"/>
                <w:highlight w:val="none"/>
              </w:rPr>
              <w:t xml:space="preserve">”</w:t>
            </w:r>
            <w:r>
              <w:rPr>
                <w:rFonts w:ascii="Times New Roman" w:hAnsi="Times New Roman"/>
                <w:color w:val="000000"/>
                <w:highlight w:val="none"/>
                <w:lang w:bidi="ar"/>
              </w:rPr>
              <w:t xml:space="preserve">的核心指标，有1项不满足，扣3分</w:t>
            </w:r>
            <w:r>
              <w:rPr>
                <w:rFonts w:ascii="Times New Roman" w:hAnsi="Times New Roman"/>
                <w:color w:val="000000"/>
                <w:highlight w:val="none"/>
              </w:rPr>
              <w:t xml:space="preserve">，扣完为止。</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技术内容的响应均应提供支撑资料</w:t>
            </w:r>
            <w:r>
              <w:rPr>
                <w:rFonts w:ascii="Segoe UI" w:hAnsi="Segoe UI" w:cs="Segoe UI"/>
                <w:color w:val="000000"/>
                <w:highlight w:val="none"/>
                <w:shd w:val="clear" w:color="auto" w:fill="ffffff"/>
              </w:rPr>
              <w:t xml:space="preserve">包括但不限于公开发行的产品彩页、制造商出具的技术参数承诺函（须加盖制造商公章）等，未提供或资料无法证明其满足性的，视为该参数不满足。</w:t>
            </w:r>
            <w:r>
              <w:rPr>
                <w:rFonts w:ascii="Times New Roman" w:hAnsi="Times New Roman"/>
                <w:color w:val="000000"/>
                <w:highlight w:val="none"/>
              </w:rPr>
            </w:r>
            <w:r/>
          </w:p>
        </w:tc>
        <w:tc>
          <w:tcPr>
            <w:tcW w:w="88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20</w:t>
            </w:r>
            <w:r>
              <w:rPr>
                <w:rFonts w:ascii="Times New Roman" w:hAnsi="Times New Roman"/>
                <w:color w:val="000000"/>
                <w:highlight w:val="none"/>
              </w:rPr>
            </w:r>
            <w:r/>
          </w:p>
        </w:tc>
      </w:tr>
      <w:tr>
        <w:trPr>
          <w:trHeight w:val="567"/>
        </w:trPr>
        <w:tc>
          <w:tcPr>
            <w:tcW w:w="735" w:type="dxa"/>
            <w:vAlign w:val="center"/>
            <w:textDirection w:val="lrTb"/>
            <w:noWrap w:val="false"/>
          </w:tcPr>
          <w:p>
            <w:pPr>
              <w:pStyle w:val="737"/>
              <w:jc w:val="center"/>
              <w:rPr>
                <w:color w:val="000000"/>
                <w:highlight w:val="none"/>
              </w:rPr>
            </w:pPr>
            <w:r>
              <w:rPr>
                <w:rFonts w:ascii="Times New Roman" w:hAnsi="Times New Roman"/>
                <w:color w:val="000000"/>
                <w:highlight w:val="none"/>
              </w:rPr>
              <w:t xml:space="preserve">2</w:t>
            </w:r>
            <w:r>
              <w:rPr>
                <w:color w:val="000000"/>
                <w:highlight w:val="none"/>
              </w:rPr>
            </w:r>
            <w:r/>
          </w:p>
        </w:tc>
        <w:tc>
          <w:tcPr>
            <w:tcW w:w="1253" w:type="dxa"/>
            <w:vAlign w:val="center"/>
            <w:textDirection w:val="lrTb"/>
            <w:noWrap w:val="false"/>
          </w:tcPr>
          <w:p>
            <w:pPr>
              <w:pStyle w:val="737"/>
              <w:jc w:val="center"/>
              <w:rPr>
                <w:color w:val="000000"/>
                <w:highlight w:val="none"/>
              </w:rPr>
            </w:pPr>
            <w:r>
              <w:rPr>
                <w:rFonts w:ascii="Times New Roman" w:hAnsi="Times New Roman"/>
                <w:color w:val="000000"/>
                <w:highlight w:val="none"/>
              </w:rPr>
              <w:t xml:space="preserve">方案设计</w:t>
            </w:r>
            <w:r>
              <w:rPr>
                <w:color w:val="000000"/>
                <w:highlight w:val="none"/>
              </w:rPr>
            </w:r>
            <w:r/>
          </w:p>
        </w:tc>
        <w:tc>
          <w:tcPr>
            <w:tcW w:w="6293" w:type="dxa"/>
            <w:vAlign w:val="center"/>
            <w:textDirection w:val="lrTb"/>
            <w:noWrap w:val="false"/>
          </w:tcPr>
          <w:p>
            <w:pPr>
              <w:pStyle w:val="737"/>
              <w:rPr>
                <w:rFonts w:ascii="Times New Roman" w:hAnsi="Times New Roman"/>
                <w:b/>
                <w:color w:val="000000"/>
                <w:highlight w:val="none"/>
              </w:rPr>
            </w:pPr>
            <w:r>
              <w:rPr>
                <w:rFonts w:ascii="Times New Roman" w:hAnsi="Times New Roman"/>
                <w:color w:val="000000"/>
                <w:highlight w:val="none"/>
              </w:rPr>
              <w:t xml:space="preserve">技术方案内容完整、详尽，解决问题的方法清晰、合理、针对性强，数据上报省水资源处平台技术方案合理可行，</w:t>
            </w:r>
            <w:r>
              <w:rPr>
                <w:rFonts w:hint="eastAsia" w:ascii="Times New Roman" w:hAnsi="Times New Roman"/>
                <w:color w:val="000000"/>
                <w:highlight w:val="none"/>
              </w:rPr>
              <w:t xml:space="preserve">且设备选型全部满足招标文件要求的，</w:t>
            </w:r>
            <w:r>
              <w:rPr>
                <w:rFonts w:ascii="Times New Roman" w:hAnsi="Times New Roman"/>
                <w:b/>
                <w:bCs/>
                <w:color w:val="000000"/>
                <w:highlight w:val="none"/>
              </w:rPr>
              <w:t xml:space="preserve">得</w:t>
            </w:r>
            <w:r>
              <w:rPr>
                <w:rFonts w:hint="eastAsia" w:ascii="Times New Roman" w:hAnsi="Times New Roman"/>
                <w:b/>
                <w:bCs/>
                <w:color w:val="000000"/>
                <w:highlight w:val="none"/>
              </w:rPr>
              <w:t xml:space="preserve">8</w:t>
            </w:r>
            <w:r>
              <w:rPr>
                <w:rFonts w:ascii="Times New Roman" w:hAnsi="Times New Roman"/>
                <w:b/>
                <w:bCs/>
                <w:color w:val="000000"/>
                <w:highlight w:val="none"/>
              </w:rPr>
              <w:t xml:space="preserve">分</w:t>
            </w:r>
            <w:r>
              <w:rPr>
                <w:rFonts w:ascii="Times New Roman" w:hAnsi="Times New Roman"/>
                <w:color w:val="000000"/>
                <w:highlight w:val="none"/>
              </w:rPr>
              <w:t xml:space="preserve">；技术方案较为详细，解决问题的方法和数据上报方案基本可行，有一定针对性，</w:t>
            </w:r>
            <w:r>
              <w:rPr>
                <w:rFonts w:hint="eastAsia" w:ascii="Times New Roman" w:hAnsi="Times New Roman"/>
                <w:color w:val="000000"/>
                <w:highlight w:val="none"/>
              </w:rPr>
              <w:t xml:space="preserve">且设备选型核心指标全部满足招标文件要求的，</w:t>
            </w:r>
            <w:r>
              <w:rPr>
                <w:rFonts w:ascii="Times New Roman" w:hAnsi="Times New Roman"/>
                <w:b/>
                <w:color w:val="000000"/>
                <w:highlight w:val="none"/>
              </w:rPr>
              <w:t xml:space="preserve">得</w:t>
            </w:r>
            <w:r>
              <w:rPr>
                <w:rFonts w:hint="eastAsia" w:ascii="Times New Roman" w:hAnsi="Times New Roman"/>
                <w:b/>
                <w:color w:val="000000"/>
                <w:highlight w:val="none"/>
              </w:rPr>
              <w:t xml:space="preserve">4</w:t>
            </w:r>
            <w:r>
              <w:rPr>
                <w:rFonts w:ascii="Times New Roman" w:hAnsi="Times New Roman"/>
                <w:b/>
                <w:color w:val="000000"/>
                <w:highlight w:val="none"/>
              </w:rPr>
              <w:t xml:space="preserve">分</w:t>
            </w:r>
            <w:r>
              <w:rPr>
                <w:rFonts w:ascii="Times New Roman" w:hAnsi="Times New Roman"/>
                <w:color w:val="000000"/>
                <w:highlight w:val="none"/>
              </w:rPr>
              <w:t xml:space="preserve">；技术方案一般，解决问题的方法简单、缺乏针对性</w:t>
            </w:r>
            <w:r>
              <w:rPr>
                <w:rFonts w:hint="eastAsia" w:ascii="Times New Roman" w:hAnsi="Times New Roman"/>
                <w:color w:val="000000"/>
                <w:highlight w:val="none"/>
              </w:rPr>
              <w:t xml:space="preserve">，或设备选型核心指标有1项及以上不满足招标文件要求的，</w:t>
            </w:r>
            <w:r>
              <w:rPr>
                <w:rFonts w:ascii="Times New Roman" w:hAnsi="Times New Roman"/>
                <w:b/>
                <w:color w:val="000000"/>
                <w:highlight w:val="none"/>
              </w:rPr>
              <w:t xml:space="preserve">得0分。</w:t>
            </w:r>
            <w:r>
              <w:rPr>
                <w:rFonts w:ascii="Times New Roman" w:hAnsi="Times New Roman"/>
                <w:b/>
                <w:color w:val="000000"/>
                <w:highlight w:val="none"/>
              </w:rPr>
            </w:r>
            <w:r/>
          </w:p>
          <w:p>
            <w:pPr>
              <w:pStyle w:val="737"/>
              <w:rPr>
                <w:color w:val="000000"/>
                <w:highlight w:val="none"/>
              </w:rPr>
            </w:pPr>
            <w:r>
              <w:rPr>
                <w:rFonts w:ascii="Times New Roman" w:hAnsi="Times New Roman"/>
                <w:color w:val="000000"/>
                <w:highlight w:val="none"/>
              </w:rPr>
              <w:t xml:space="preserve">人员安排、进度安排、安全保障等各项方案</w:t>
            </w:r>
            <w:r>
              <w:rPr>
                <w:rFonts w:ascii="Times New Roman" w:hAnsi="Times New Roman"/>
                <w:b/>
                <w:bCs/>
                <w:color w:val="000000"/>
                <w:highlight w:val="none"/>
              </w:rPr>
              <w:t xml:space="preserve">每项2分</w:t>
            </w:r>
            <w:r>
              <w:rPr>
                <w:rFonts w:ascii="Times New Roman" w:hAnsi="Times New Roman"/>
                <w:color w:val="000000"/>
                <w:highlight w:val="none"/>
              </w:rPr>
              <w:t xml:space="preserve">。各项方案具体详细、合理可靠、满足采购要求得2分</w:t>
            </w:r>
            <w:r>
              <w:rPr>
                <w:rFonts w:hint="eastAsia" w:ascii="Times New Roman" w:hAnsi="Times New Roman"/>
                <w:color w:val="000000"/>
                <w:highlight w:val="none"/>
              </w:rPr>
              <w:t xml:space="preserve">，</w:t>
            </w:r>
            <w:r>
              <w:rPr>
                <w:rFonts w:ascii="Times New Roman" w:hAnsi="Times New Roman"/>
                <w:color w:val="000000"/>
                <w:highlight w:val="none"/>
              </w:rPr>
              <w:t xml:space="preserve">方案基本可行有一定针对性得1分</w:t>
            </w:r>
            <w:r>
              <w:rPr>
                <w:rFonts w:hint="eastAsia" w:ascii="Times New Roman" w:hAnsi="Times New Roman"/>
                <w:color w:val="000000"/>
                <w:highlight w:val="none"/>
              </w:rPr>
              <w:t xml:space="preserve">，</w:t>
            </w:r>
            <w:r>
              <w:rPr>
                <w:rFonts w:ascii="Times New Roman" w:hAnsi="Times New Roman"/>
                <w:color w:val="000000"/>
                <w:highlight w:val="none"/>
              </w:rPr>
              <w:t xml:space="preserve">其他不得分。</w:t>
            </w:r>
            <w:r>
              <w:rPr>
                <w:color w:val="000000"/>
                <w:highlight w:val="none"/>
              </w:rPr>
            </w:r>
            <w:r/>
          </w:p>
        </w:tc>
        <w:tc>
          <w:tcPr>
            <w:tcW w:w="888" w:type="dxa"/>
            <w:vAlign w:val="center"/>
            <w:textDirection w:val="lrTb"/>
            <w:noWrap w:val="false"/>
          </w:tcPr>
          <w:p>
            <w:pPr>
              <w:pStyle w:val="737"/>
              <w:jc w:val="center"/>
              <w:rPr>
                <w:rFonts w:hint="eastAsia"/>
                <w:color w:val="000000"/>
                <w:highlight w:val="none"/>
              </w:rPr>
            </w:pPr>
            <w:r>
              <w:rPr>
                <w:rFonts w:hint="eastAsia" w:ascii="Times New Roman" w:hAnsi="Times New Roman"/>
                <w:color w:val="000000"/>
                <w:highlight w:val="none"/>
              </w:rPr>
              <w:t xml:space="preserve">14</w:t>
            </w:r>
            <w:r>
              <w:rPr>
                <w:rFonts w:hint="eastAsia"/>
                <w:color w:val="000000"/>
                <w:highlight w:val="none"/>
              </w:rPr>
            </w:r>
            <w:r/>
          </w:p>
        </w:tc>
      </w:tr>
      <w:tr>
        <w:trPr>
          <w:trHeight w:val="567"/>
        </w:trPr>
        <w:tc>
          <w:tcPr>
            <w:tcW w:w="735"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25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安装调试</w:t>
            </w:r>
            <w:r>
              <w:rPr>
                <w:rFonts w:ascii="Times New Roman" w:hAnsi="Times New Roman"/>
                <w:color w:val="000000"/>
                <w:highlight w:val="none"/>
              </w:rPr>
            </w:r>
            <w:r/>
          </w:p>
        </w:tc>
        <w:tc>
          <w:tcPr>
            <w:tcW w:w="629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开箱检验、安装调试、集成联调、试运行等各项方案每项3分。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各项方案描述详细、内容完整、过程清晰、步骤合理、方法正确的，</w:t>
            </w:r>
            <w:r>
              <w:rPr>
                <w:rFonts w:hint="eastAsia" w:ascii="Times New Roman" w:hAnsi="Times New Roman"/>
                <w:color w:val="000000"/>
                <w:highlight w:val="none"/>
              </w:rPr>
              <w:t xml:space="preserve">且设备选型全部满足招标文件要求的，</w:t>
            </w:r>
            <w:r>
              <w:rPr>
                <w:rFonts w:ascii="Times New Roman" w:hAnsi="Times New Roman"/>
                <w:color w:val="000000"/>
                <w:highlight w:val="none"/>
              </w:rPr>
              <w:t xml:space="preserve">最高得3分</w:t>
            </w:r>
            <w:r>
              <w:rPr>
                <w:rFonts w:hint="eastAsia" w:ascii="Times New Roman" w:hAnsi="Times New Roman"/>
                <w:color w:val="000000"/>
                <w:highlight w:val="none"/>
              </w:rPr>
              <w:t xml:space="preserve">；</w:t>
            </w:r>
            <w:r>
              <w:rPr>
                <w:rFonts w:ascii="Times New Roman" w:hAnsi="Times New Roman"/>
                <w:color w:val="000000"/>
                <w:highlight w:val="none"/>
              </w:rPr>
              <w:t xml:space="preserve">基本满足采购需求</w:t>
            </w:r>
            <w:r>
              <w:rPr>
                <w:rFonts w:hint="eastAsia" w:ascii="Times New Roman" w:hAnsi="Times New Roman"/>
                <w:color w:val="000000"/>
                <w:highlight w:val="none"/>
              </w:rPr>
              <w:t xml:space="preserve">且设备选型核心指标全部满足招标文件要求的，</w:t>
            </w:r>
            <w:r>
              <w:rPr>
                <w:rFonts w:ascii="Times New Roman" w:hAnsi="Times New Roman"/>
                <w:color w:val="000000"/>
                <w:highlight w:val="none"/>
              </w:rPr>
              <w:t xml:space="preserve">得</w:t>
            </w:r>
            <w:r>
              <w:rPr>
                <w:rFonts w:hint="eastAsia" w:ascii="Times New Roman" w:hAnsi="Times New Roman"/>
                <w:color w:val="000000"/>
                <w:highlight w:val="none"/>
              </w:rPr>
              <w:t xml:space="preserve">1.5</w:t>
            </w:r>
            <w:r>
              <w:rPr>
                <w:rFonts w:ascii="Times New Roman" w:hAnsi="Times New Roman"/>
                <w:color w:val="000000"/>
                <w:highlight w:val="none"/>
              </w:rPr>
              <w:t xml:space="preserve">分</w:t>
            </w:r>
            <w:r>
              <w:rPr>
                <w:rFonts w:hint="eastAsia" w:ascii="Times New Roman" w:hAnsi="Times New Roman"/>
                <w:color w:val="000000"/>
                <w:highlight w:val="none"/>
              </w:rPr>
              <w:t xml:space="preserve">；</w:t>
            </w:r>
            <w:r>
              <w:rPr>
                <w:rFonts w:ascii="Times New Roman" w:hAnsi="Times New Roman"/>
                <w:color w:val="000000"/>
                <w:highlight w:val="none"/>
              </w:rPr>
              <w:t xml:space="preserve">其他不得分。</w:t>
            </w:r>
            <w:r>
              <w:rPr>
                <w:rFonts w:ascii="Times New Roman" w:hAnsi="Times New Roman"/>
                <w:color w:val="000000"/>
                <w:highlight w:val="none"/>
              </w:rPr>
            </w:r>
            <w:r/>
          </w:p>
        </w:tc>
        <w:tc>
          <w:tcPr>
            <w:tcW w:w="88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r>
      <w:tr>
        <w:trPr>
          <w:trHeight w:val="567"/>
        </w:trPr>
        <w:tc>
          <w:tcPr>
            <w:tcW w:w="735"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25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6293" w:type="dxa"/>
            <w:vAlign w:val="center"/>
            <w:textDirection w:val="lrTb"/>
            <w:noWrap w:val="false"/>
          </w:tcPr>
          <w:p>
            <w:pPr>
              <w:pStyle w:val="737"/>
              <w:rPr>
                <w:rFonts w:ascii="Times New Roman" w:hAnsi="Times New Roman"/>
                <w:color w:val="000000"/>
                <w:highlight w:val="none"/>
                <w:lang w:bidi="ar"/>
              </w:rPr>
            </w:pPr>
            <w:r>
              <w:rPr>
                <w:rFonts w:ascii="Times New Roman" w:hAnsi="Times New Roman"/>
                <w:color w:val="000000"/>
                <w:highlight w:val="none"/>
                <w:lang w:bidi="ar"/>
              </w:rPr>
              <w:t xml:space="preserve">比测方案详细可行，符合要求</w:t>
            </w:r>
            <w:r>
              <w:rPr>
                <w:rFonts w:hint="eastAsia" w:ascii="Times New Roman" w:hAnsi="Times New Roman"/>
                <w:color w:val="000000"/>
                <w:highlight w:val="none"/>
                <w:lang w:bidi="ar"/>
              </w:rPr>
              <w:t xml:space="preserve">，</w:t>
            </w:r>
            <w:r>
              <w:rPr>
                <w:rFonts w:hint="eastAsia" w:ascii="Times New Roman" w:hAnsi="Times New Roman"/>
                <w:color w:val="000000"/>
                <w:highlight w:val="none"/>
              </w:rPr>
              <w:t xml:space="preserve">且设备选型全部满足招标文件要求的，</w:t>
            </w:r>
            <w:r>
              <w:rPr>
                <w:rFonts w:ascii="Times New Roman" w:hAnsi="Times New Roman"/>
                <w:color w:val="000000"/>
                <w:highlight w:val="none"/>
                <w:lang w:bidi="ar"/>
              </w:rPr>
              <w:t xml:space="preserve">得</w:t>
            </w:r>
            <w:r>
              <w:rPr>
                <w:rFonts w:hint="eastAsia" w:ascii="Times New Roman" w:hAnsi="Times New Roman"/>
                <w:color w:val="000000"/>
                <w:highlight w:val="none"/>
                <w:lang w:bidi="ar"/>
              </w:rPr>
              <w:t xml:space="preserve">3</w:t>
            </w:r>
            <w:r>
              <w:rPr>
                <w:rFonts w:ascii="Times New Roman" w:hAnsi="Times New Roman"/>
                <w:color w:val="000000"/>
                <w:highlight w:val="none"/>
                <w:lang w:bidi="ar"/>
              </w:rPr>
              <w:t xml:space="preserve">分</w:t>
            </w:r>
            <w:r>
              <w:rPr>
                <w:rFonts w:hint="eastAsia" w:ascii="Times New Roman" w:hAnsi="Times New Roman"/>
                <w:color w:val="000000"/>
                <w:highlight w:val="none"/>
                <w:lang w:bidi="ar"/>
              </w:rPr>
              <w:t xml:space="preserve">；</w:t>
            </w:r>
            <w:r>
              <w:rPr>
                <w:rFonts w:ascii="Times New Roman" w:hAnsi="Times New Roman"/>
                <w:color w:val="000000"/>
                <w:highlight w:val="none"/>
                <w:lang w:bidi="ar"/>
              </w:rPr>
              <w:t xml:space="preserve">基本符合</w:t>
            </w:r>
            <w:r>
              <w:rPr>
                <w:rFonts w:hint="eastAsia" w:ascii="Times New Roman" w:hAnsi="Times New Roman"/>
                <w:color w:val="000000"/>
                <w:highlight w:val="none"/>
              </w:rPr>
              <w:t xml:space="preserve">且设备选型核心指标全部满足招标文件要求的，</w:t>
            </w:r>
            <w:r>
              <w:rPr>
                <w:rFonts w:ascii="Times New Roman" w:hAnsi="Times New Roman"/>
                <w:color w:val="000000"/>
                <w:highlight w:val="none"/>
                <w:lang w:bidi="ar"/>
              </w:rPr>
              <w:t xml:space="preserve">得</w:t>
            </w:r>
            <w:r>
              <w:rPr>
                <w:rFonts w:hint="eastAsia" w:ascii="Times New Roman" w:hAnsi="Times New Roman"/>
                <w:color w:val="000000"/>
                <w:highlight w:val="none"/>
                <w:lang w:bidi="ar"/>
              </w:rPr>
              <w:t xml:space="preserve">1.5</w:t>
            </w:r>
            <w:r>
              <w:rPr>
                <w:rFonts w:ascii="Times New Roman" w:hAnsi="Times New Roman"/>
                <w:color w:val="000000"/>
                <w:highlight w:val="none"/>
                <w:lang w:bidi="ar"/>
              </w:rPr>
              <w:t xml:space="preserve">分</w:t>
            </w:r>
            <w:r>
              <w:rPr>
                <w:rFonts w:hint="eastAsia" w:ascii="Times New Roman" w:hAnsi="Times New Roman"/>
                <w:color w:val="000000"/>
                <w:highlight w:val="none"/>
                <w:lang w:bidi="ar"/>
              </w:rPr>
              <w:t xml:space="preserve">；</w:t>
            </w:r>
            <w:r>
              <w:rPr>
                <w:rFonts w:ascii="Times New Roman" w:hAnsi="Times New Roman"/>
                <w:color w:val="000000"/>
                <w:highlight w:val="none"/>
                <w:lang w:bidi="ar"/>
              </w:rPr>
              <w:t xml:space="preserve">其他不得分；</w:t>
            </w:r>
            <w:r>
              <w:rPr>
                <w:rFonts w:ascii="Times New Roman" w:hAnsi="Times New Roman"/>
                <w:color w:val="000000"/>
                <w:highlight w:val="none"/>
                <w:lang w:bidi="ar"/>
              </w:rPr>
            </w:r>
            <w:r/>
          </w:p>
          <w:p>
            <w:pPr>
              <w:pStyle w:val="737"/>
              <w:rPr>
                <w:rFonts w:ascii="Times New Roman" w:hAnsi="Times New Roman"/>
                <w:color w:val="000000"/>
                <w:highlight w:val="none"/>
                <w:lang w:bidi="ar"/>
              </w:rPr>
            </w:pPr>
            <w:r>
              <w:rPr>
                <w:rFonts w:ascii="Times New Roman" w:hAnsi="Times New Roman"/>
                <w:color w:val="000000"/>
                <w:highlight w:val="none"/>
                <w:lang w:bidi="ar"/>
              </w:rPr>
              <w:t xml:space="preserve">比测数据分析方法正确，</w:t>
            </w:r>
            <w:r>
              <w:rPr>
                <w:rFonts w:hint="eastAsia" w:ascii="Times New Roman" w:hAnsi="Times New Roman"/>
                <w:color w:val="000000"/>
                <w:highlight w:val="none"/>
              </w:rPr>
              <w:t xml:space="preserve">且设备选型全部满足招标文件要求的，得3分；</w:t>
            </w:r>
            <w:r>
              <w:rPr>
                <w:rFonts w:ascii="Times New Roman" w:hAnsi="Times New Roman"/>
                <w:color w:val="000000"/>
                <w:highlight w:val="none"/>
                <w:lang w:bidi="ar"/>
              </w:rPr>
              <w:t xml:space="preserve">基本正确</w:t>
            </w:r>
            <w:r>
              <w:rPr>
                <w:rFonts w:hint="eastAsia" w:ascii="Times New Roman" w:hAnsi="Times New Roman"/>
                <w:color w:val="000000"/>
                <w:highlight w:val="none"/>
              </w:rPr>
              <w:t xml:space="preserve">且设备选型核心指标全部满足招标文件要求的，</w:t>
            </w:r>
            <w:r>
              <w:rPr>
                <w:rFonts w:ascii="Times New Roman" w:hAnsi="Times New Roman"/>
                <w:color w:val="000000"/>
                <w:highlight w:val="none"/>
                <w:lang w:bidi="ar"/>
              </w:rPr>
              <w:t xml:space="preserve">得</w:t>
            </w:r>
            <w:r>
              <w:rPr>
                <w:rFonts w:hint="eastAsia" w:ascii="Times New Roman" w:hAnsi="Times New Roman"/>
                <w:color w:val="000000"/>
                <w:highlight w:val="none"/>
                <w:lang w:bidi="ar"/>
              </w:rPr>
              <w:t xml:space="preserve">1.5</w:t>
            </w:r>
            <w:r>
              <w:rPr>
                <w:rFonts w:ascii="Times New Roman" w:hAnsi="Times New Roman"/>
                <w:color w:val="000000"/>
                <w:highlight w:val="none"/>
                <w:lang w:bidi="ar"/>
              </w:rPr>
              <w:t xml:space="preserve">分</w:t>
            </w:r>
            <w:r>
              <w:rPr>
                <w:rFonts w:hint="eastAsia" w:ascii="Times New Roman" w:hAnsi="Times New Roman"/>
                <w:color w:val="000000"/>
                <w:highlight w:val="none"/>
                <w:lang w:bidi="ar"/>
              </w:rPr>
              <w:t xml:space="preserve">；</w:t>
            </w:r>
            <w:r>
              <w:rPr>
                <w:rFonts w:ascii="Times New Roman" w:hAnsi="Times New Roman"/>
                <w:color w:val="000000"/>
                <w:highlight w:val="none"/>
                <w:lang w:bidi="ar"/>
              </w:rPr>
              <w:t xml:space="preserve">其他不得分；</w:t>
            </w:r>
            <w:r>
              <w:rPr>
                <w:rFonts w:ascii="Times New Roman" w:hAnsi="Times New Roman"/>
                <w:color w:val="000000"/>
                <w:highlight w:val="none"/>
                <w:lang w:bidi="ar"/>
              </w:rPr>
            </w:r>
            <w:r/>
          </w:p>
          <w:p>
            <w:pPr>
              <w:pStyle w:val="737"/>
              <w:rPr>
                <w:rFonts w:ascii="Times New Roman" w:hAnsi="Times New Roman"/>
                <w:color w:val="000000"/>
                <w:highlight w:val="none"/>
                <w:lang w:bidi="ar"/>
              </w:rPr>
            </w:pPr>
            <w:r>
              <w:rPr>
                <w:rFonts w:ascii="Times New Roman" w:hAnsi="Times New Roman"/>
                <w:color w:val="000000"/>
                <w:highlight w:val="none"/>
                <w:lang w:bidi="ar"/>
              </w:rPr>
              <w:t xml:space="preserve">比测设备配置齐全得</w:t>
            </w:r>
            <w:r>
              <w:rPr>
                <w:rFonts w:hint="eastAsia" w:ascii="Times New Roman" w:hAnsi="Times New Roman"/>
                <w:color w:val="000000"/>
                <w:highlight w:val="none"/>
                <w:lang w:bidi="ar"/>
              </w:rPr>
              <w:t xml:space="preserve">3</w:t>
            </w:r>
            <w:r>
              <w:rPr>
                <w:rFonts w:ascii="Times New Roman" w:hAnsi="Times New Roman"/>
                <w:color w:val="000000"/>
                <w:highlight w:val="none"/>
                <w:lang w:bidi="ar"/>
              </w:rPr>
              <w:t xml:space="preserve">分，基本齐全得</w:t>
            </w:r>
            <w:r>
              <w:rPr>
                <w:rFonts w:hint="eastAsia" w:ascii="Times New Roman" w:hAnsi="Times New Roman"/>
                <w:color w:val="000000"/>
                <w:highlight w:val="none"/>
                <w:lang w:bidi="ar"/>
              </w:rPr>
              <w:t xml:space="preserve">1.5</w:t>
            </w:r>
            <w:r>
              <w:rPr>
                <w:rFonts w:ascii="Times New Roman" w:hAnsi="Times New Roman"/>
                <w:color w:val="000000"/>
                <w:highlight w:val="none"/>
                <w:lang w:bidi="ar"/>
              </w:rPr>
              <w:t xml:space="preserve">分，其他不得分。</w:t>
            </w:r>
            <w:r>
              <w:rPr>
                <w:rFonts w:ascii="Times New Roman" w:hAnsi="Times New Roman"/>
                <w:color w:val="000000"/>
                <w:highlight w:val="none"/>
                <w:lang w:bidi="ar"/>
              </w:rPr>
            </w:r>
            <w:r/>
          </w:p>
        </w:tc>
        <w:tc>
          <w:tcPr>
            <w:tcW w:w="888" w:type="dxa"/>
            <w:vAlign w:val="center"/>
            <w:textDirection w:val="lrTb"/>
            <w:noWrap w:val="false"/>
          </w:tcPr>
          <w:p>
            <w:pPr>
              <w:pStyle w:val="737"/>
              <w:jc w:val="center"/>
              <w:rPr>
                <w:rFonts w:hint="eastAsia" w:ascii="Times New Roman" w:hAnsi="Times New Roman"/>
                <w:color w:val="000000"/>
                <w:highlight w:val="none"/>
              </w:rPr>
            </w:pPr>
            <w:r>
              <w:rPr>
                <w:rFonts w:hint="eastAsia" w:ascii="Times New Roman" w:hAnsi="Times New Roman"/>
                <w:color w:val="000000"/>
                <w:highlight w:val="none"/>
              </w:rPr>
              <w:t xml:space="preserve">9</w:t>
            </w:r>
            <w:r>
              <w:rPr>
                <w:rFonts w:hint="eastAsia" w:ascii="Times New Roman" w:hAnsi="Times New Roman"/>
                <w:color w:val="000000"/>
                <w:highlight w:val="none"/>
              </w:rPr>
            </w:r>
            <w:r/>
          </w:p>
        </w:tc>
      </w:tr>
      <w:tr>
        <w:trPr>
          <w:trHeight w:val="567"/>
        </w:trPr>
        <w:tc>
          <w:tcPr>
            <w:tcW w:w="735"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253" w:type="dxa"/>
            <w:vAlign w:val="center"/>
            <w:textDirection w:val="lrTb"/>
            <w:noWrap w:val="false"/>
          </w:tcPr>
          <w:p>
            <w:pPr>
              <w:pStyle w:val="737"/>
              <w:jc w:val="center"/>
              <w:rPr>
                <w:rFonts w:hint="eastAsia" w:ascii="Times New Roman" w:hAnsi="Times New Roman"/>
                <w:color w:val="000000"/>
                <w:highlight w:val="none"/>
              </w:rPr>
            </w:pPr>
            <w:r>
              <w:rPr>
                <w:rFonts w:ascii="Times New Roman" w:hAnsi="Times New Roman"/>
                <w:color w:val="000000"/>
                <w:highlight w:val="none"/>
              </w:rPr>
              <w:t xml:space="preserve">培训售后</w:t>
            </w:r>
            <w:r>
              <w:rPr>
                <w:rFonts w:hint="eastAsia" w:ascii="Times New Roman" w:hAnsi="Times New Roman"/>
                <w:color w:val="000000"/>
                <w:highlight w:val="none"/>
              </w:rPr>
            </w:r>
            <w:r/>
          </w:p>
        </w:tc>
        <w:tc>
          <w:tcPr>
            <w:tcW w:w="6293" w:type="dxa"/>
            <w:vAlign w:val="center"/>
            <w:textDirection w:val="lrTb"/>
            <w:noWrap w:val="false"/>
          </w:tcPr>
          <w:p>
            <w:pPr>
              <w:pStyle w:val="737"/>
              <w:rPr>
                <w:rFonts w:ascii="Times New Roman" w:hAnsi="Times New Roman"/>
                <w:color w:val="000000"/>
                <w:highlight w:val="none"/>
                <w:lang w:bidi="ar"/>
              </w:rPr>
            </w:pPr>
            <w:r>
              <w:rPr>
                <w:rFonts w:ascii="Times New Roman" w:hAnsi="Times New Roman"/>
                <w:color w:val="000000"/>
                <w:highlight w:val="none"/>
                <w:lang w:bidi="ar"/>
              </w:rPr>
              <w:t xml:space="preserve">（1）培训方案详尽、内容全面、计划合理、针对性强，满足采购需求的得2分；基本满足采购需求的得1分；其他不得分。</w:t>
            </w:r>
            <w:r>
              <w:rPr>
                <w:rFonts w:ascii="Times New Roman" w:hAnsi="Times New Roman"/>
                <w:color w:val="000000"/>
                <w:highlight w:val="none"/>
                <w:lang w:bidi="ar"/>
              </w:rPr>
            </w:r>
            <w:r/>
          </w:p>
          <w:p>
            <w:pPr>
              <w:pStyle w:val="737"/>
              <w:rPr>
                <w:rFonts w:ascii="Times New Roman" w:hAnsi="Times New Roman"/>
                <w:color w:val="000000"/>
                <w:highlight w:val="none"/>
                <w:lang w:bidi="ar"/>
              </w:rPr>
            </w:pPr>
            <w:r>
              <w:rPr>
                <w:rFonts w:ascii="Times New Roman" w:hAnsi="Times New Roman"/>
                <w:color w:val="000000"/>
                <w:highlight w:val="none"/>
                <w:lang w:bidi="ar"/>
              </w:rPr>
              <w:t xml:space="preserve">（2）提供科学合理、切实可行的设备保修及售后维护保障措施方案，维护人员稳定，满足采购需求的得3分；基本满足采购需求但有缺陷的得</w:t>
            </w:r>
            <w:r>
              <w:rPr>
                <w:rFonts w:hint="eastAsia" w:ascii="Times New Roman" w:hAnsi="Times New Roman"/>
                <w:color w:val="000000"/>
                <w:highlight w:val="none"/>
                <w:lang w:bidi="ar"/>
              </w:rPr>
              <w:t xml:space="preserve">1.5</w:t>
            </w:r>
            <w:r>
              <w:rPr>
                <w:rFonts w:ascii="Times New Roman" w:hAnsi="Times New Roman"/>
                <w:color w:val="000000"/>
                <w:highlight w:val="none"/>
                <w:lang w:bidi="ar"/>
              </w:rPr>
              <w:t xml:space="preserve">分；其他不得分。</w:t>
            </w:r>
            <w:r>
              <w:rPr>
                <w:rFonts w:ascii="Times New Roman" w:hAnsi="Times New Roman"/>
                <w:color w:val="000000"/>
                <w:highlight w:val="none"/>
                <w:lang w:bidi="ar"/>
              </w:rPr>
            </w:r>
            <w:r/>
          </w:p>
        </w:tc>
        <w:tc>
          <w:tcPr>
            <w:tcW w:w="88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r>
      <w:tr>
        <w:trPr>
          <w:trHeight w:val="510"/>
        </w:trPr>
        <w:tc>
          <w:tcPr>
            <w:gridSpan w:val="3"/>
            <w:tcW w:w="8281" w:type="dxa"/>
            <w:vAlign w:val="center"/>
            <w:textDirection w:val="lrTb"/>
            <w:noWrap w:val="false"/>
          </w:tcPr>
          <w:p>
            <w:pPr>
              <w:pStyle w:val="737"/>
              <w:jc w:val="center"/>
              <w:rPr>
                <w:rFonts w:ascii="Times New Roman" w:hAnsi="Times New Roman"/>
                <w:color w:val="000000"/>
                <w:highlight w:val="none"/>
                <w:lang w:bidi="ar"/>
              </w:rPr>
            </w:pPr>
            <w:r>
              <w:rPr>
                <w:rFonts w:ascii="Times New Roman" w:hAnsi="Times New Roman"/>
                <w:color w:val="000000"/>
                <w:highlight w:val="none"/>
                <w:lang w:bidi="ar"/>
              </w:rPr>
              <w:t xml:space="preserve">合计</w:t>
            </w:r>
            <w:r>
              <w:rPr>
                <w:rFonts w:ascii="Times New Roman" w:hAnsi="Times New Roman"/>
                <w:color w:val="000000"/>
                <w:highlight w:val="none"/>
                <w:lang w:bidi="ar"/>
              </w:rPr>
            </w:r>
            <w:r/>
          </w:p>
        </w:tc>
        <w:tc>
          <w:tcPr>
            <w:tcW w:w="88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60</w:t>
            </w:r>
            <w:r>
              <w:rPr>
                <w:rFonts w:ascii="Times New Roman" w:hAnsi="Times New Roman"/>
                <w:color w:val="000000"/>
                <w:highlight w:val="none"/>
              </w:rPr>
            </w:r>
            <w:r/>
          </w:p>
        </w:tc>
      </w:tr>
    </w:tbl>
    <w:p>
      <w:pPr>
        <w:pStyle w:val="737"/>
        <w:rPr>
          <w:b/>
          <w:color w:val="000000"/>
          <w:highlight w:val="none"/>
        </w:rPr>
      </w:pPr>
      <w:r>
        <w:rPr>
          <w:b/>
          <w:color w:val="000000"/>
          <w:highlight w:val="none"/>
        </w:rPr>
        <w:t xml:space="preserve">所有认证、证明和业绩均以有效清晰的证明文件的复印件为依据，原件备查。</w:t>
      </w:r>
      <w:r>
        <w:rPr>
          <w:b/>
          <w:color w:val="000000"/>
          <w:highlight w:val="none"/>
        </w:rPr>
      </w:r>
      <w:r/>
    </w:p>
    <w:p>
      <w:pPr>
        <w:pStyle w:val="737"/>
        <w:rPr>
          <w:b/>
          <w:color w:val="000000"/>
          <w:highlight w:val="none"/>
        </w:rPr>
      </w:pPr>
      <w:r>
        <w:rPr>
          <w:b/>
          <w:color w:val="000000"/>
          <w:highlight w:val="none"/>
        </w:rPr>
        <w:t xml:space="preserve">说明：</w:t>
      </w:r>
      <w:r>
        <w:rPr>
          <w:b/>
          <w:color w:val="000000"/>
          <w:highlight w:val="none"/>
        </w:rPr>
      </w:r>
      <w:r/>
    </w:p>
    <w:p>
      <w:pPr>
        <w:pStyle w:val="737"/>
        <w:ind w:firstLine="420"/>
        <w:spacing w:line="360" w:lineRule="auto"/>
        <w:rPr>
          <w:bCs/>
          <w:color w:val="000000"/>
          <w:szCs w:val="21"/>
          <w:highlight w:val="none"/>
        </w:rPr>
      </w:pPr>
      <w:r>
        <w:rPr>
          <w:bCs/>
          <w:color w:val="000000"/>
          <w:szCs w:val="21"/>
          <w:highlight w:val="none"/>
        </w:rPr>
        <w:t xml:space="preserve">价格部分优惠政策如下：</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1、对国家认定的节能产品和环保产品分别给予投标价的5.00%、5.00%价格扣除，用扣除后的价格参与评审（特别说明：节能、环保产品必须纳入</w:t>
      </w:r>
      <w:r>
        <w:rPr>
          <w:rFonts w:hint="eastAsia"/>
          <w:bCs/>
          <w:color w:val="000000"/>
          <w:szCs w:val="21"/>
          <w:highlight w:val="none"/>
        </w:rPr>
        <w:t xml:space="preserve">“</w:t>
      </w:r>
      <w:r>
        <w:rPr>
          <w:bCs/>
          <w:color w:val="000000"/>
          <w:szCs w:val="21"/>
          <w:highlight w:val="none"/>
        </w:rPr>
        <w:t xml:space="preserve">中国政府采购网http://www.ccgp.gov.cn</w:t>
      </w:r>
      <w:r>
        <w:rPr>
          <w:rFonts w:hint="eastAsia"/>
          <w:bCs/>
          <w:color w:val="000000"/>
          <w:szCs w:val="21"/>
          <w:highlight w:val="none"/>
        </w:rPr>
        <w:t xml:space="preserve">”</w:t>
      </w:r>
      <w:r>
        <w:rPr>
          <w:bCs/>
          <w:color w:val="000000"/>
          <w:szCs w:val="21"/>
          <w:highlight w:val="none"/>
        </w:rPr>
        <w:t xml:space="preserve">等官方网站</w:t>
      </w:r>
      <w:r>
        <w:rPr>
          <w:rFonts w:hint="eastAsia"/>
          <w:bCs/>
          <w:color w:val="000000"/>
          <w:szCs w:val="21"/>
          <w:highlight w:val="none"/>
        </w:rPr>
        <w:t xml:space="preserve">“</w:t>
      </w:r>
      <w:r>
        <w:rPr>
          <w:bCs/>
          <w:color w:val="000000"/>
          <w:szCs w:val="21"/>
          <w:highlight w:val="none"/>
        </w:rPr>
        <w:t xml:space="preserve">节能、环保产品查询系统</w:t>
      </w:r>
      <w:r>
        <w:rPr>
          <w:rFonts w:hint="eastAsia"/>
          <w:bCs/>
          <w:color w:val="000000"/>
          <w:szCs w:val="21"/>
          <w:highlight w:val="none"/>
        </w:rPr>
        <w:t xml:space="preserve">”</w:t>
      </w:r>
      <w:r>
        <w:rPr>
          <w:bCs/>
          <w:color w:val="000000"/>
          <w:szCs w:val="21"/>
          <w:highlight w:val="none"/>
        </w:rPr>
        <w:t xml:space="preserve">，且以提供的证书复印件为准）。</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2、小微企业的价格扣除</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2.1、对小微企业生产的产品给予投标价的10.00%价格扣除，用扣除后的价格参与评审。</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2.3 小企业（含小型、微型企业）应当同时符合以下条件：</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（1）投标人为小企业，且符合中小企业划分标准；</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（2）提供本企业制造的货物、承担的工程或者服务，或者提供其他小企业制造的货物。如果提供的货物为大中型企业注册商标的货物，视同大中型企业。</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3、监狱和戒毒企业的价格扣除</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3.1.本项目对监狱和戒毒企业（简称监狱企业），给予10%的价格扣除，用扣除后的价格参与评审。</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3.2.监狱企业需提供由省级以上监狱管理局、戒毒管理局（含新疆生产建设兵团）出具的属于监狱企业的证明文件。</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3.3.监狱企业标准请参照《关于政府采购支持监狱企业发展有关问题的通知》（财库〔2014〕68号）。</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4、残疾人福利性单位的价格扣除</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4.1.本项目对残疾人福利性单位，给予10%的价格扣除，用扣除后的价格参与评审。</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4.2.残疾人福利单位需按照采购文件的要求提供《残疾人福利性单位声明函》。</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4.3.残疾人福利单位标准请参照《关于促进残疾人就业政府采购政策的通知》（财库〔2017〕141号）。</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5、监狱企业、残疾人福利单位属于小型、微型企业的，不重复享受政策。</w:t>
      </w:r>
      <w:r>
        <w:rPr>
          <w:bCs/>
          <w:color w:val="000000"/>
          <w:szCs w:val="21"/>
          <w:highlight w:val="none"/>
        </w:rPr>
      </w:r>
      <w:r/>
    </w:p>
    <w:p>
      <w:pPr>
        <w:pStyle w:val="737"/>
        <w:ind w:firstLine="420"/>
        <w:spacing w:line="360" w:lineRule="auto"/>
        <w:rPr>
          <w:b/>
          <w:color w:val="000000"/>
          <w:szCs w:val="21"/>
          <w:highlight w:val="none"/>
        </w:rPr>
      </w:pPr>
      <w:r>
        <w:rPr>
          <w:bCs/>
          <w:color w:val="000000"/>
          <w:szCs w:val="21"/>
          <w:highlight w:val="none"/>
        </w:rPr>
        <w:t xml:space="preserve">6、所有认证、证明和业绩除上表要求外均须提供有效的证明材料复印件加盖公章，原件备查。</w:t>
      </w:r>
      <w:r>
        <w:rPr>
          <w:b/>
          <w:color w:val="000000"/>
          <w:szCs w:val="21"/>
          <w:highlight w:val="none"/>
        </w:rPr>
      </w:r>
      <w:r/>
    </w:p>
    <w:p>
      <w:pPr>
        <w:pStyle w:val="737"/>
        <w:ind w:firstLine="420"/>
        <w:spacing w:line="360" w:lineRule="auto"/>
        <w:rPr>
          <w:color w:val="000000"/>
          <w:highlight w:val="none"/>
        </w:rPr>
      </w:pPr>
      <w:r>
        <w:rPr>
          <w:color w:val="000000"/>
          <w:highlight w:val="none"/>
        </w:rPr>
      </w:r>
      <w:r/>
    </w:p>
    <w:p>
      <w:pPr>
        <w:pStyle w:val="746"/>
        <w:rPr>
          <w:rFonts w:hint="eastAsia" w:ascii="Times New Roman" w:hAnsi="Times New Roman"/>
          <w:color w:val="000000"/>
          <w:sz w:val="44"/>
          <w:szCs w:val="44"/>
          <w:highlight w:val="none"/>
        </w:rPr>
        <w:outlineLvl w:val="0"/>
      </w:pPr>
      <w:r>
        <w:rPr>
          <w:rFonts w:ascii="Times New Roman" w:hAnsi="Times New Roman"/>
          <w:color w:val="000000"/>
          <w:highlight w:val="none"/>
        </w:rPr>
        <w:br w:type="page" w:clear="all"/>
      </w:r>
      <w:bookmarkStart w:id="35" w:name="_Toc13181"/>
      <w:r>
        <w:rPr>
          <w:rFonts w:hint="eastAsia" w:ascii="Times New Roman" w:hAnsi="Times New Roman"/>
          <w:color w:val="000000"/>
          <w:sz w:val="44"/>
          <w:szCs w:val="44"/>
          <w:highlight w:val="none"/>
        </w:rPr>
        <w:t xml:space="preserve">第四章 </w:t>
      </w:r>
      <w:r>
        <w:rPr>
          <w:rFonts w:ascii="Times New Roman" w:hAnsi="Times New Roman"/>
          <w:color w:val="000000"/>
          <w:sz w:val="44"/>
          <w:szCs w:val="44"/>
          <w:highlight w:val="none"/>
        </w:rPr>
        <w:t xml:space="preserve">项目</w:t>
      </w:r>
      <w:bookmarkStart w:id="36" w:name="_Toc452625221"/>
      <w:r>
        <w:rPr>
          <w:rFonts w:hint="eastAsia" w:ascii="Times New Roman" w:hAnsi="Times New Roman"/>
          <w:color w:val="000000"/>
          <w:sz w:val="44"/>
          <w:szCs w:val="44"/>
          <w:highlight w:val="none"/>
        </w:rPr>
        <w:t xml:space="preserve">需求</w:t>
      </w:r>
      <w:bookmarkEnd w:id="35"/>
      <w:r>
        <w:rPr>
          <w:rFonts w:hint="eastAsia" w:ascii="Times New Roman" w:hAnsi="Times New Roman"/>
          <w:color w:val="000000"/>
          <w:sz w:val="44"/>
          <w:szCs w:val="44"/>
          <w:highlight w:val="none"/>
        </w:rPr>
      </w:r>
      <w:r/>
    </w:p>
    <w:p>
      <w:pPr>
        <w:pStyle w:val="737"/>
        <w:ind w:firstLine="420"/>
        <w:spacing w:line="360" w:lineRule="auto"/>
        <w:rPr>
          <w:rFonts w:cs="宋体"/>
          <w:color w:val="000000"/>
          <w:szCs w:val="21"/>
          <w:highlight w:val="none"/>
        </w:rPr>
      </w:pPr>
      <w:r>
        <w:rPr>
          <w:rFonts w:cs="宋体"/>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供应商必须仔细阅读本招标文件及资料所描述的全部条款。本项目采购方式为公开招标，项目属性为服务，采购标的对应的中小企业划分标准所属行业为其他未列明行业。</w:t>
      </w:r>
      <w:r>
        <w:rPr>
          <w:color w:val="000000"/>
          <w:szCs w:val="21"/>
          <w:highlight w:val="none"/>
        </w:rPr>
      </w:r>
      <w:r/>
    </w:p>
    <w:p>
      <w:pPr>
        <w:pStyle w:val="737"/>
        <w:keepLines/>
        <w:keepNext/>
        <w:spacing w:line="360" w:lineRule="auto"/>
        <w:rPr>
          <w:b/>
          <w:bCs/>
          <w:color w:val="000000"/>
          <w:szCs w:val="21"/>
          <w:highlight w:val="none"/>
        </w:rPr>
        <w:outlineLvl w:val="1"/>
      </w:pPr>
      <w:r>
        <w:rPr>
          <w:b/>
          <w:bCs/>
          <w:color w:val="000000"/>
          <w:szCs w:val="21"/>
          <w:highlight w:val="none"/>
        </w:rPr>
        <w:t xml:space="preserve">1.项目背景</w:t>
      </w:r>
      <w:r>
        <w:rPr>
          <w:b/>
          <w:bCs/>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根据2025年11月发布的《全国大中型灌区名录》，我省淮河干流流域涉及淮安、盐城、扬州、宿迁4市，共有大中型灌区146处。经前期排查，部分灌区渠首计量设施尚不完善，监测数据质量不高，监测体系存在缺口。</w:t>
      </w:r>
      <w:r>
        <w:rPr>
          <w:rFonts w:hint="eastAsia"/>
          <w:color w:val="000000"/>
          <w:szCs w:val="21"/>
          <w:highlight w:val="none"/>
        </w:rPr>
      </w:r>
      <w:r/>
    </w:p>
    <w:p>
      <w:pPr>
        <w:pStyle w:val="737"/>
        <w:ind w:firstLine="420"/>
        <w:spacing w:line="360" w:lineRule="auto"/>
        <w:rPr>
          <w:color w:val="000000"/>
          <w:szCs w:val="21"/>
          <w:highlight w:val="none"/>
        </w:rPr>
      </w:pPr>
      <w:r>
        <w:rPr>
          <w:rFonts w:hint="eastAsia"/>
          <w:color w:val="000000"/>
          <w:szCs w:val="21"/>
          <w:highlight w:val="none"/>
        </w:rPr>
        <w:t xml:space="preserve">本项目旨在构建“设施完善、数据精准、应用高效”的淮河干流取用水监测计量体系。具体目标包括：实现大中型灌区渠首在线计量全覆盖，示范站一站一策、应建尽建，所有新增设施统一接入水利部取用水管理平台；所有站点完成比测率定，数据质量有效提升。项目完成后，将全面补齐淮河干流（江苏）大中型灌区渠首计量设施短板，彻底消除监测盲区，示范站经验具备在全省同类灌区推广复制的条件，为流域水资源刚性约束制度落实及灌区现代化管理提供坚实数据支撑。</w:t>
      </w:r>
      <w:r>
        <w:rPr>
          <w:color w:val="000000"/>
          <w:szCs w:val="21"/>
          <w:highlight w:val="none"/>
        </w:rPr>
      </w:r>
      <w:r/>
    </w:p>
    <w:p>
      <w:pPr>
        <w:pStyle w:val="737"/>
        <w:spacing w:line="360" w:lineRule="auto"/>
        <w:rPr>
          <w:b/>
          <w:bCs/>
          <w:color w:val="000000"/>
          <w:szCs w:val="21"/>
          <w:highlight w:val="none"/>
        </w:rPr>
        <w:outlineLvl w:val="1"/>
      </w:pPr>
      <w:r>
        <w:rPr>
          <w:b/>
          <w:bCs/>
          <w:color w:val="000000"/>
          <w:szCs w:val="21"/>
          <w:highlight w:val="none"/>
        </w:rPr>
        <w:t xml:space="preserve">2.目标与任务</w:t>
      </w:r>
      <w:r>
        <w:rPr>
          <w:b/>
          <w:bCs/>
          <w:color w:val="000000"/>
          <w:szCs w:val="21"/>
          <w:highlight w:val="none"/>
        </w:rPr>
      </w:r>
      <w:r/>
    </w:p>
    <w:p>
      <w:pPr>
        <w:pStyle w:val="737"/>
        <w:spacing w:line="360" w:lineRule="auto"/>
        <w:rPr>
          <w:b/>
          <w:bCs/>
          <w:color w:val="000000"/>
          <w:szCs w:val="21"/>
          <w:highlight w:val="none"/>
        </w:rPr>
        <w:outlineLvl w:val="2"/>
      </w:pPr>
      <w:r>
        <w:rPr>
          <w:b/>
          <w:bCs/>
          <w:color w:val="000000"/>
          <w:szCs w:val="21"/>
          <w:highlight w:val="none"/>
        </w:rPr>
        <w:t xml:space="preserve">2.1 目标</w:t>
      </w:r>
      <w:r>
        <w:rPr>
          <w:b/>
          <w:bCs/>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根据《淮河干流取用水监测计量能力提升重点项目（江苏）实施方案》和大中型灌区调研结果，完成大中型灌区渠首在线监测计量全覆盖，推进大中型灌区示范站建设。</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《江苏省财政厅 江苏省水利厅关于提前下达2026年中央水利发展资金预算的通知》（苏财农〔2025〕94号），</w:t>
      </w:r>
      <w:r>
        <w:rPr>
          <w:rFonts w:hint="eastAsia"/>
          <w:color w:val="000000"/>
          <w:szCs w:val="21"/>
          <w:highlight w:val="none"/>
        </w:rPr>
        <w:t xml:space="preserve">下达项目资金6</w:t>
      </w:r>
      <w:r>
        <w:rPr>
          <w:color w:val="000000"/>
          <w:szCs w:val="21"/>
          <w:highlight w:val="none"/>
        </w:rPr>
        <w:t xml:space="preserve">74</w:t>
      </w:r>
      <w:r>
        <w:rPr>
          <w:rFonts w:hint="eastAsia"/>
          <w:color w:val="000000"/>
          <w:szCs w:val="21"/>
          <w:highlight w:val="none"/>
        </w:rPr>
        <w:t xml:space="preserve">万元。</w:t>
      </w:r>
      <w:r>
        <w:rPr>
          <w:color w:val="000000"/>
          <w:szCs w:val="21"/>
          <w:highlight w:val="none"/>
        </w:rPr>
      </w:r>
      <w:r/>
    </w:p>
    <w:p>
      <w:pPr>
        <w:pStyle w:val="737"/>
        <w:ind w:firstLine="420"/>
        <w:spacing w:line="360" w:lineRule="auto"/>
        <w:rPr>
          <w:rFonts w:hint="eastAsia"/>
          <w:color w:val="000000"/>
          <w:szCs w:val="21"/>
          <w:highlight w:val="none"/>
        </w:rPr>
      </w:pPr>
      <w:r>
        <w:rPr>
          <w:rFonts w:hint="eastAsia" w:ascii="Calibri" w:hAnsi="Calibri"/>
          <w:color w:val="000000"/>
          <w:highlight w:val="none"/>
        </w:rPr>
        <w:t xml:space="preserve"> </w:t>
      </w:r>
      <w:r>
        <w:rPr>
          <w:rFonts w:hint="eastAsia"/>
          <w:color w:val="000000"/>
          <w:szCs w:val="21"/>
          <w:highlight w:val="none"/>
        </w:rPr>
        <w:t xml:space="preserve">《江苏省水利厅关于2</w:t>
      </w:r>
      <w:r>
        <w:rPr>
          <w:color w:val="000000"/>
          <w:szCs w:val="21"/>
          <w:highlight w:val="none"/>
        </w:rPr>
        <w:t xml:space="preserve">026</w:t>
      </w:r>
      <w:r>
        <w:rPr>
          <w:rFonts w:hint="eastAsia"/>
          <w:color w:val="000000"/>
          <w:szCs w:val="21"/>
          <w:highlight w:val="none"/>
        </w:rPr>
        <w:t xml:space="preserve">年度取用水监测计量能力提升重点项目实施方案的批复》（苏水资[</w:t>
      </w:r>
      <w:r>
        <w:rPr>
          <w:color w:val="000000"/>
          <w:szCs w:val="21"/>
          <w:highlight w:val="none"/>
        </w:rPr>
        <w:t xml:space="preserve">2026]7</w:t>
      </w:r>
      <w:r>
        <w:rPr>
          <w:rFonts w:hint="eastAsia"/>
          <w:color w:val="000000"/>
          <w:szCs w:val="21"/>
          <w:highlight w:val="none"/>
        </w:rPr>
        <w:t xml:space="preserve">号）批复同意项目《实施方案》，要求按照《实施方案》明确的目标任务和建设内容加快推进实施。</w:t>
      </w:r>
      <w:r>
        <w:rPr>
          <w:rFonts w:hint="eastAsia"/>
          <w:color w:val="000000"/>
          <w:szCs w:val="21"/>
          <w:highlight w:val="none"/>
        </w:rPr>
      </w:r>
      <w:r/>
    </w:p>
    <w:p>
      <w:pPr>
        <w:pStyle w:val="737"/>
        <w:keepLines/>
        <w:keepNext/>
        <w:spacing w:line="360" w:lineRule="auto"/>
        <w:rPr>
          <w:b/>
          <w:bCs/>
          <w:color w:val="000000"/>
          <w:szCs w:val="21"/>
          <w:highlight w:val="none"/>
        </w:rPr>
        <w:outlineLvl w:val="2"/>
      </w:pPr>
      <w:r>
        <w:rPr>
          <w:b/>
          <w:bCs/>
          <w:color w:val="000000"/>
          <w:szCs w:val="21"/>
          <w:highlight w:val="none"/>
        </w:rPr>
        <w:t xml:space="preserve">2.2 任务</w:t>
      </w:r>
      <w:r>
        <w:rPr>
          <w:b/>
          <w:bCs/>
          <w:color w:val="000000"/>
          <w:szCs w:val="21"/>
          <w:highlight w:val="none"/>
        </w:rPr>
      </w:r>
      <w:r/>
    </w:p>
    <w:p>
      <w:pPr>
        <w:pStyle w:val="737"/>
        <w:ind w:firstLine="422"/>
        <w:spacing w:line="360" w:lineRule="auto"/>
        <w:rPr>
          <w:b/>
          <w:bCs/>
          <w:color w:val="000000"/>
          <w:highlight w:val="none"/>
          <w:lang w:val="zh-CN"/>
        </w:rPr>
      </w:pPr>
      <w:r>
        <w:rPr>
          <w:b/>
          <w:bCs/>
          <w:color w:val="000000"/>
          <w:highlight w:val="none"/>
          <w:lang w:val="zh-CN"/>
        </w:rPr>
        <w:t xml:space="preserve">本标段需</w:t>
      </w:r>
      <w:r>
        <w:rPr>
          <w:rFonts w:hint="eastAsia"/>
          <w:b/>
          <w:bCs/>
          <w:color w:val="000000"/>
          <w:highlight w:val="none"/>
          <w:lang w:val="zh-CN"/>
        </w:rPr>
        <w:t xml:space="preserve">完成</w:t>
      </w:r>
      <w:r>
        <w:rPr>
          <w:b/>
          <w:bCs/>
          <w:color w:val="000000"/>
          <w:highlight w:val="none"/>
          <w:lang w:val="zh-CN"/>
        </w:rPr>
        <w:t xml:space="preserve">12处大中型灌区渠首在线计量</w:t>
      </w:r>
      <w:r>
        <w:rPr>
          <w:rFonts w:hint="eastAsia"/>
          <w:b/>
          <w:bCs/>
          <w:color w:val="000000"/>
          <w:highlight w:val="none"/>
          <w:lang w:val="zh-CN"/>
        </w:rPr>
        <w:t xml:space="preserve">、</w:t>
      </w:r>
      <w:r>
        <w:rPr>
          <w:b/>
          <w:bCs/>
          <w:color w:val="000000"/>
          <w:highlight w:val="none"/>
          <w:lang w:val="zh-CN"/>
        </w:rPr>
        <w:t xml:space="preserve">61处大中型灌区示范站</w:t>
      </w:r>
      <w:r>
        <w:rPr>
          <w:rFonts w:hint="eastAsia"/>
          <w:b/>
          <w:bCs/>
          <w:color w:val="000000"/>
          <w:highlight w:val="none"/>
          <w:lang w:val="zh-CN"/>
        </w:rPr>
        <w:t xml:space="preserve">的设备选型、方案设计、安装调试、比测率定、培训售后等服务</w:t>
      </w:r>
      <w:r>
        <w:rPr>
          <w:b/>
          <w:bCs/>
          <w:color w:val="000000"/>
          <w:highlight w:val="none"/>
          <w:lang w:val="zh-CN"/>
        </w:rPr>
        <w:t xml:space="preserve">，涉及盐城、宿迁两个地市。</w:t>
      </w:r>
      <w:r>
        <w:rPr>
          <w:b/>
          <w:bCs/>
          <w:color w:val="000000"/>
          <w:highlight w:val="none"/>
          <w:lang w:val="zh-CN"/>
        </w:rPr>
      </w:r>
      <w:r/>
    </w:p>
    <w:p>
      <w:pPr>
        <w:pStyle w:val="737"/>
        <w:jc w:val="center"/>
        <w:spacing w:line="360" w:lineRule="auto"/>
        <w:rPr>
          <w:b/>
          <w:bCs/>
          <w:color w:val="000000"/>
          <w:highlight w:val="none"/>
          <w:lang w:val="zh-CN"/>
        </w:rPr>
      </w:pPr>
      <w:r>
        <w:rPr>
          <w:b/>
          <w:bCs/>
          <w:color w:val="000000"/>
          <w:highlight w:val="none"/>
          <w:lang w:val="zh-CN"/>
        </w:rPr>
        <w:t xml:space="preserve">表2.2-1 大中型灌区取水在线计量</w:t>
      </w:r>
      <w:r>
        <w:rPr>
          <w:rFonts w:hint="eastAsia"/>
          <w:b/>
          <w:bCs/>
          <w:color w:val="000000"/>
          <w:highlight w:val="none"/>
          <w:lang w:val="zh-CN"/>
        </w:rPr>
        <w:t xml:space="preserve">任务</w:t>
      </w:r>
      <w:r>
        <w:rPr>
          <w:b/>
          <w:bCs/>
          <w:color w:val="000000"/>
          <w:highlight w:val="none"/>
          <w:lang w:val="zh-CN"/>
        </w:rPr>
        <w:t xml:space="preserve">统计表</w:t>
      </w:r>
      <w:r>
        <w:rPr>
          <w:b/>
          <w:bCs/>
          <w:color w:val="000000"/>
          <w:highlight w:val="none"/>
          <w:lang w:val="zh-CN"/>
        </w:rPr>
      </w:r>
      <w:r/>
    </w:p>
    <w:tbl>
      <w:tblPr>
        <w:tblW w:w="434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3969"/>
        <w:gridCol w:w="2693"/>
      </w:tblGrid>
      <w:tr>
        <w:trPr>
          <w:trHeight w:val="625"/>
          <w:tblHeader/>
        </w:trPr>
        <w:tc>
          <w:tcPr>
            <w:tcW w:w="1297"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设区市</w:t>
            </w:r>
            <w:r>
              <w:rPr>
                <w:rFonts w:ascii="Times New Roman" w:hAnsi="Times New Roman"/>
                <w:b/>
                <w:bCs/>
                <w:color w:val="000000"/>
                <w:szCs w:val="21"/>
                <w:highlight w:val="none"/>
              </w:rPr>
            </w:r>
            <w:r/>
          </w:p>
        </w:tc>
        <w:tc>
          <w:tcPr>
            <w:tcW w:w="3969"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大中型灌区渠首在线计量（个）</w:t>
            </w:r>
            <w:r>
              <w:rPr>
                <w:rFonts w:ascii="Times New Roman" w:hAnsi="Times New Roman"/>
                <w:b/>
                <w:bCs/>
                <w:color w:val="000000"/>
                <w:szCs w:val="21"/>
                <w:highlight w:val="none"/>
              </w:rPr>
            </w:r>
            <w:r/>
          </w:p>
        </w:tc>
        <w:tc>
          <w:tcPr>
            <w:tcW w:w="2693"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大中型灌区示范站（个）</w:t>
            </w:r>
            <w:r>
              <w:rPr>
                <w:rFonts w:ascii="Times New Roman" w:hAnsi="Times New Roman"/>
                <w:b/>
                <w:bCs/>
                <w:color w:val="000000"/>
                <w:szCs w:val="21"/>
                <w:highlight w:val="none"/>
              </w:rPr>
            </w:r>
            <w:r/>
          </w:p>
        </w:tc>
      </w:tr>
      <w:tr>
        <w:trPr>
          <w:trHeight w:val="454"/>
        </w:trPr>
        <w:tc>
          <w:tcPr>
            <w:tcW w:w="1297" w:type="dxa"/>
            <w:vAlign w:val="center"/>
            <w:textDirection w:val="lrTb"/>
            <w:noWrap w:val="false"/>
          </w:tcPr>
          <w:p>
            <w:pPr>
              <w:pStyle w:val="737"/>
              <w:jc w:val="center"/>
              <w:widowControl/>
              <w:rPr>
                <w:rFonts w:ascii="Times New Roman" w:hAnsi="Times New Roman"/>
                <w:bCs/>
                <w:color w:val="000000"/>
                <w:szCs w:val="21"/>
                <w:highlight w:val="none"/>
              </w:rPr>
            </w:pPr>
            <w:r>
              <w:rPr>
                <w:rFonts w:ascii="Times New Roman" w:hAnsi="Times New Roman"/>
                <w:bCs/>
                <w:color w:val="000000"/>
                <w:szCs w:val="21"/>
                <w:highlight w:val="none"/>
              </w:rPr>
              <w:t xml:space="preserve">盐城</w:t>
            </w:r>
            <w:r>
              <w:rPr>
                <w:rFonts w:ascii="Times New Roman" w:hAnsi="Times New Roman"/>
                <w:bCs/>
                <w:color w:val="000000"/>
                <w:szCs w:val="21"/>
                <w:highlight w:val="none"/>
              </w:rPr>
            </w:r>
            <w:r/>
          </w:p>
        </w:tc>
        <w:tc>
          <w:tcPr>
            <w:tcW w:w="3969" w:type="dxa"/>
            <w:vAlign w:val="center"/>
            <w:textDirection w:val="lrTb"/>
            <w:noWrap w:val="false"/>
          </w:tcPr>
          <w:p>
            <w:pPr>
              <w:pStyle w:val="737"/>
              <w:jc w:val="center"/>
              <w:widowControl/>
              <w:rPr>
                <w:rFonts w:ascii="Times New Roman" w:hAnsi="Times New Roman"/>
                <w:bCs/>
                <w:color w:val="000000"/>
                <w:szCs w:val="21"/>
                <w:highlight w:val="none"/>
              </w:rPr>
            </w:pPr>
            <w:r>
              <w:rPr>
                <w:rFonts w:ascii="Times New Roman" w:hAnsi="Times New Roman"/>
                <w:bCs/>
                <w:color w:val="000000"/>
                <w:szCs w:val="21"/>
                <w:highlight w:val="none"/>
              </w:rPr>
              <w:t xml:space="preserve">12</w:t>
            </w:r>
            <w:r>
              <w:rPr>
                <w:rFonts w:ascii="Times New Roman" w:hAnsi="Times New Roman"/>
                <w:bCs/>
                <w:color w:val="000000"/>
                <w:szCs w:val="21"/>
                <w:highlight w:val="none"/>
              </w:rPr>
            </w:r>
            <w:r/>
          </w:p>
        </w:tc>
        <w:tc>
          <w:tcPr>
            <w:tcW w:w="2693" w:type="dxa"/>
            <w:vAlign w:val="center"/>
            <w:textDirection w:val="lrTb"/>
            <w:noWrap w:val="false"/>
          </w:tcPr>
          <w:p>
            <w:pPr>
              <w:pStyle w:val="737"/>
              <w:jc w:val="center"/>
              <w:widowControl/>
              <w:rPr>
                <w:rFonts w:ascii="Times New Roman" w:hAnsi="Times New Roman"/>
                <w:bCs/>
                <w:color w:val="000000"/>
                <w:szCs w:val="21"/>
                <w:highlight w:val="none"/>
              </w:rPr>
            </w:pPr>
            <w:r>
              <w:rPr>
                <w:rFonts w:ascii="Times New Roman" w:hAnsi="Times New Roman"/>
                <w:bCs/>
                <w:color w:val="000000"/>
                <w:szCs w:val="21"/>
                <w:highlight w:val="none"/>
              </w:rPr>
              <w:t xml:space="preserve">48</w:t>
            </w:r>
            <w:r>
              <w:rPr>
                <w:rFonts w:ascii="Times New Roman" w:hAnsi="Times New Roman"/>
                <w:bCs/>
                <w:color w:val="000000"/>
                <w:szCs w:val="21"/>
                <w:highlight w:val="none"/>
              </w:rPr>
            </w:r>
            <w:r/>
          </w:p>
        </w:tc>
      </w:tr>
      <w:tr>
        <w:trPr>
          <w:trHeight w:val="454"/>
        </w:trPr>
        <w:tc>
          <w:tcPr>
            <w:tcW w:w="1297" w:type="dxa"/>
            <w:vAlign w:val="center"/>
            <w:textDirection w:val="lrTb"/>
            <w:noWrap w:val="false"/>
          </w:tcPr>
          <w:p>
            <w:pPr>
              <w:pStyle w:val="737"/>
              <w:jc w:val="center"/>
              <w:widowControl/>
              <w:rPr>
                <w:rFonts w:ascii="Times New Roman" w:hAnsi="Times New Roman"/>
                <w:bCs/>
                <w:color w:val="000000"/>
                <w:szCs w:val="21"/>
                <w:highlight w:val="none"/>
              </w:rPr>
            </w:pPr>
            <w:r>
              <w:rPr>
                <w:rFonts w:ascii="Times New Roman" w:hAnsi="Times New Roman"/>
                <w:bCs/>
                <w:color w:val="000000"/>
                <w:szCs w:val="21"/>
                <w:highlight w:val="none"/>
              </w:rPr>
              <w:t xml:space="preserve">宿迁</w:t>
            </w:r>
            <w:r>
              <w:rPr>
                <w:rFonts w:ascii="Times New Roman" w:hAnsi="Times New Roman"/>
                <w:bCs/>
                <w:color w:val="000000"/>
                <w:szCs w:val="21"/>
                <w:highlight w:val="none"/>
              </w:rPr>
            </w:r>
            <w:r/>
          </w:p>
        </w:tc>
        <w:tc>
          <w:tcPr>
            <w:tcW w:w="3969" w:type="dxa"/>
            <w:vAlign w:val="center"/>
            <w:textDirection w:val="lrTb"/>
            <w:noWrap w:val="false"/>
          </w:tcPr>
          <w:p>
            <w:pPr>
              <w:pStyle w:val="737"/>
              <w:jc w:val="center"/>
              <w:widowControl/>
              <w:rPr>
                <w:rFonts w:ascii="Times New Roman" w:hAnsi="Times New Roman"/>
                <w:bCs/>
                <w:color w:val="000000"/>
                <w:szCs w:val="21"/>
                <w:highlight w:val="none"/>
              </w:rPr>
            </w:pPr>
            <w:r>
              <w:rPr>
                <w:rFonts w:ascii="Times New Roman" w:hAnsi="Times New Roman"/>
                <w:bCs/>
                <w:color w:val="000000"/>
                <w:szCs w:val="21"/>
                <w:highlight w:val="none"/>
              </w:rPr>
              <w:t xml:space="preserve">/</w:t>
            </w:r>
            <w:r>
              <w:rPr>
                <w:rFonts w:ascii="Times New Roman" w:hAnsi="Times New Roman"/>
                <w:bCs/>
                <w:color w:val="000000"/>
                <w:szCs w:val="21"/>
                <w:highlight w:val="none"/>
              </w:rPr>
            </w:r>
            <w:r/>
          </w:p>
        </w:tc>
        <w:tc>
          <w:tcPr>
            <w:tcW w:w="2693" w:type="dxa"/>
            <w:vAlign w:val="center"/>
            <w:textDirection w:val="lrTb"/>
            <w:noWrap w:val="false"/>
          </w:tcPr>
          <w:p>
            <w:pPr>
              <w:pStyle w:val="737"/>
              <w:jc w:val="center"/>
              <w:widowControl/>
              <w:rPr>
                <w:rFonts w:ascii="Times New Roman" w:hAnsi="Times New Roman"/>
                <w:bCs/>
                <w:color w:val="000000"/>
                <w:szCs w:val="21"/>
                <w:highlight w:val="none"/>
              </w:rPr>
            </w:pPr>
            <w:r>
              <w:rPr>
                <w:rFonts w:ascii="Times New Roman" w:hAnsi="Times New Roman"/>
                <w:bCs/>
                <w:color w:val="000000"/>
                <w:szCs w:val="21"/>
                <w:highlight w:val="none"/>
              </w:rPr>
              <w:t xml:space="preserve">13</w:t>
            </w:r>
            <w:r>
              <w:rPr>
                <w:rFonts w:ascii="Times New Roman" w:hAnsi="Times New Roman"/>
                <w:bCs/>
                <w:color w:val="000000"/>
                <w:szCs w:val="21"/>
                <w:highlight w:val="none"/>
              </w:rPr>
            </w:r>
            <w:r/>
          </w:p>
        </w:tc>
      </w:tr>
      <w:tr>
        <w:trPr>
          <w:trHeight w:val="454"/>
        </w:trPr>
        <w:tc>
          <w:tcPr>
            <w:tcW w:w="1297" w:type="dxa"/>
            <w:vAlign w:val="center"/>
            <w:textDirection w:val="lrTb"/>
            <w:noWrap w:val="false"/>
          </w:tcPr>
          <w:p>
            <w:pPr>
              <w:pStyle w:val="737"/>
              <w:jc w:val="center"/>
              <w:widowControl/>
              <w:rPr>
                <w:rFonts w:ascii="Times New Roman" w:hAnsi="Times New Roman"/>
                <w:bCs/>
                <w:color w:val="000000"/>
                <w:szCs w:val="21"/>
                <w:highlight w:val="none"/>
              </w:rPr>
            </w:pPr>
            <w:r>
              <w:rPr>
                <w:rFonts w:ascii="Times New Roman" w:hAnsi="Times New Roman"/>
                <w:bCs/>
                <w:color w:val="000000"/>
                <w:szCs w:val="21"/>
                <w:highlight w:val="none"/>
              </w:rPr>
              <w:t xml:space="preserve">合计</w:t>
            </w:r>
            <w:r>
              <w:rPr>
                <w:rFonts w:ascii="Times New Roman" w:hAnsi="Times New Roman"/>
                <w:bCs/>
                <w:color w:val="000000"/>
                <w:szCs w:val="21"/>
                <w:highlight w:val="none"/>
              </w:rPr>
            </w:r>
            <w:r/>
          </w:p>
        </w:tc>
        <w:tc>
          <w:tcPr>
            <w:tcW w:w="3969" w:type="dxa"/>
            <w:vAlign w:val="center"/>
            <w:textDirection w:val="lrTb"/>
            <w:noWrap w:val="false"/>
          </w:tcPr>
          <w:p>
            <w:pPr>
              <w:pStyle w:val="737"/>
              <w:jc w:val="center"/>
              <w:widowControl/>
              <w:rPr>
                <w:rFonts w:ascii="Times New Roman" w:hAnsi="Times New Roman"/>
                <w:bCs/>
                <w:color w:val="000000"/>
                <w:szCs w:val="21"/>
                <w:highlight w:val="none"/>
              </w:rPr>
            </w:pPr>
            <w:r>
              <w:rPr>
                <w:rFonts w:ascii="Times New Roman" w:hAnsi="Times New Roman"/>
                <w:bCs/>
                <w:color w:val="000000"/>
                <w:szCs w:val="21"/>
                <w:highlight w:val="none"/>
              </w:rPr>
              <w:t xml:space="preserve">12</w:t>
            </w:r>
            <w:r>
              <w:rPr>
                <w:rFonts w:ascii="Times New Roman" w:hAnsi="Times New Roman"/>
                <w:bCs/>
                <w:color w:val="000000"/>
                <w:szCs w:val="21"/>
                <w:highlight w:val="none"/>
              </w:rPr>
            </w:r>
            <w:r/>
          </w:p>
        </w:tc>
        <w:tc>
          <w:tcPr>
            <w:tcW w:w="2693" w:type="dxa"/>
            <w:vAlign w:val="center"/>
            <w:textDirection w:val="lrTb"/>
            <w:noWrap w:val="false"/>
          </w:tcPr>
          <w:p>
            <w:pPr>
              <w:pStyle w:val="737"/>
              <w:jc w:val="center"/>
              <w:widowControl/>
              <w:rPr>
                <w:rFonts w:ascii="Times New Roman" w:hAnsi="Times New Roman"/>
                <w:bCs/>
                <w:color w:val="000000"/>
                <w:szCs w:val="21"/>
                <w:highlight w:val="none"/>
              </w:rPr>
            </w:pPr>
            <w:r>
              <w:rPr>
                <w:rFonts w:ascii="Times New Roman" w:hAnsi="Times New Roman"/>
                <w:bCs/>
                <w:color w:val="000000"/>
                <w:szCs w:val="21"/>
                <w:highlight w:val="none"/>
              </w:rPr>
              <w:t xml:space="preserve">61</w:t>
            </w:r>
            <w:r>
              <w:rPr>
                <w:rFonts w:ascii="Times New Roman" w:hAnsi="Times New Roman"/>
                <w:bCs/>
                <w:color w:val="000000"/>
                <w:szCs w:val="21"/>
                <w:highlight w:val="none"/>
              </w:rPr>
            </w:r>
            <w:r/>
          </w:p>
        </w:tc>
      </w:tr>
    </w:tbl>
    <w:p>
      <w:pPr>
        <w:pStyle w:val="737"/>
        <w:spacing w:before="145" w:line="360" w:lineRule="auto"/>
        <w:rPr>
          <w:b/>
          <w:bCs/>
          <w:color w:val="000000"/>
          <w:szCs w:val="21"/>
          <w:highlight w:val="none"/>
        </w:rPr>
        <w:outlineLvl w:val="1"/>
      </w:pPr>
      <w:r>
        <w:rPr>
          <w:b/>
          <w:bCs/>
          <w:color w:val="000000"/>
          <w:szCs w:val="21"/>
          <w:highlight w:val="none"/>
        </w:rPr>
        <w:t xml:space="preserve">3.</w:t>
      </w:r>
      <w:r>
        <w:rPr>
          <w:rFonts w:hint="eastAsia"/>
          <w:b/>
          <w:bCs/>
          <w:color w:val="000000"/>
          <w:szCs w:val="21"/>
          <w:highlight w:val="none"/>
        </w:rPr>
        <w:t xml:space="preserve">技术</w:t>
      </w:r>
      <w:r>
        <w:rPr>
          <w:b/>
          <w:bCs/>
          <w:color w:val="000000"/>
          <w:szCs w:val="21"/>
          <w:highlight w:val="none"/>
        </w:rPr>
        <w:t xml:space="preserve">标准</w:t>
      </w:r>
      <w:r>
        <w:rPr>
          <w:b/>
          <w:bCs/>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《取水计量技术导则》GB/T 28714-2023</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《水资源监测数据传输规约》SL/T 427-2021</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《水资源监控设备基本技术条件》SL 426-2021</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《水资源水量监测技术导则》SL 365-2015</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《灌区渠首取水在线监测技术指南（试行）》</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《河流流量测验规范》GB 50179-2015</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《水位观测标准》GB/T 50138-2010</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《水工建筑物与堰槽测流规范》SL 537-2011</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《声学多普勒流量测验规范》T/CHES 61-2021</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《水资源监测站点建设技术导则》SZY 202-2016</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《水资源监测设备技术要求》SZY 203-2016</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《水资源监测设备现场安装调试》SZY 204-2016</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《水资源监测设备质量检验》SZY 205-2016</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《水资源监控管理数据库表结构及标识符标准》SL 380-2007</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《水资源监测要素》SZY 201-2016</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《水位观测平台技术标准》SL 384-2007</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《国家水资源监控能力建设项目实施方案》（2016-2018）</w:t>
      </w:r>
      <w:r>
        <w:rPr>
          <w:rFonts w:hint="eastAsia"/>
          <w:color w:val="000000"/>
          <w:szCs w:val="21"/>
          <w:highlight w:val="none"/>
        </w:rPr>
      </w:r>
      <w:r/>
    </w:p>
    <w:p>
      <w:pPr>
        <w:pStyle w:val="737"/>
        <w:spacing w:line="360" w:lineRule="auto"/>
        <w:rPr>
          <w:b/>
          <w:bCs/>
          <w:color w:val="000000"/>
          <w:szCs w:val="21"/>
          <w:highlight w:val="none"/>
        </w:rPr>
        <w:outlineLvl w:val="1"/>
      </w:pPr>
      <w:r>
        <w:rPr>
          <w:b/>
          <w:bCs/>
          <w:color w:val="000000"/>
          <w:szCs w:val="21"/>
          <w:highlight w:val="none"/>
        </w:rPr>
        <w:t xml:space="preserve">4.</w:t>
      </w:r>
      <w:r>
        <w:rPr>
          <w:rFonts w:hint="eastAsia"/>
          <w:b/>
          <w:bCs/>
          <w:color w:val="000000"/>
          <w:szCs w:val="21"/>
          <w:highlight w:val="none"/>
        </w:rPr>
        <w:t xml:space="preserve">服务内容及要求</w:t>
      </w:r>
      <w:r>
        <w:rPr>
          <w:b/>
          <w:bCs/>
          <w:color w:val="000000"/>
          <w:szCs w:val="21"/>
          <w:highlight w:val="none"/>
        </w:rPr>
      </w:r>
      <w:r/>
    </w:p>
    <w:p>
      <w:pPr>
        <w:pStyle w:val="737"/>
        <w:spacing w:line="360" w:lineRule="auto"/>
        <w:rPr>
          <w:rFonts w:hint="eastAsia"/>
          <w:b/>
          <w:bCs/>
          <w:color w:val="000000"/>
          <w:szCs w:val="21"/>
          <w:highlight w:val="none"/>
        </w:rPr>
        <w:outlineLvl w:val="2"/>
      </w:pPr>
      <w:r>
        <w:rPr>
          <w:rFonts w:hint="eastAsia"/>
          <w:b/>
          <w:bCs/>
          <w:color w:val="000000"/>
          <w:szCs w:val="21"/>
          <w:highlight w:val="none"/>
        </w:rPr>
        <w:t xml:space="preserve">4</w:t>
      </w:r>
      <w:r>
        <w:rPr>
          <w:b/>
          <w:bCs/>
          <w:color w:val="000000"/>
          <w:szCs w:val="21"/>
          <w:highlight w:val="none"/>
        </w:rPr>
        <w:t xml:space="preserve">.1 </w:t>
      </w:r>
      <w:r>
        <w:rPr>
          <w:rFonts w:hint="eastAsia"/>
          <w:b/>
          <w:bCs/>
          <w:color w:val="000000"/>
          <w:szCs w:val="21"/>
          <w:highlight w:val="none"/>
        </w:rPr>
        <w:t xml:space="preserve">服务内容</w:t>
      </w:r>
      <w:r>
        <w:rPr>
          <w:rFonts w:hint="eastAsia"/>
          <w:b/>
          <w:bCs/>
          <w:color w:val="000000"/>
          <w:szCs w:val="21"/>
          <w:highlight w:val="none"/>
        </w:rPr>
      </w:r>
      <w:r/>
    </w:p>
    <w:p>
      <w:pPr>
        <w:pStyle w:val="737"/>
        <w:spacing w:line="360" w:lineRule="auto"/>
        <w:rPr>
          <w:b/>
          <w:bCs/>
          <w:color w:val="000000"/>
          <w:szCs w:val="21"/>
          <w:highlight w:val="none"/>
        </w:rPr>
        <w:outlineLvl w:val="3"/>
      </w:pPr>
      <w:r>
        <w:rPr>
          <w:b/>
          <w:bCs/>
          <w:color w:val="000000"/>
          <w:szCs w:val="21"/>
          <w:highlight w:val="none"/>
        </w:rPr>
        <w:t xml:space="preserve">4.1.1 </w:t>
      </w:r>
      <w:r>
        <w:rPr>
          <w:rFonts w:hint="eastAsia"/>
          <w:b/>
          <w:bCs/>
          <w:color w:val="000000"/>
          <w:szCs w:val="21"/>
          <w:highlight w:val="none"/>
        </w:rPr>
        <w:t xml:space="preserve">优化大中型灌区取水口在线监测计量体系</w:t>
      </w:r>
      <w:r>
        <w:rPr>
          <w:b/>
          <w:bCs/>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根据2026年灌区调研情况，淮干地区部分大中型灌区渠首未设监测站，存在取用水监测盲区。本项目实施12处大中型灌区渠首在线计量监测站建设服务，含设备选型、方案设计、安装调试、培训售后等。</w:t>
      </w:r>
      <w:r>
        <w:rPr>
          <w:rFonts w:hint="eastAsia"/>
          <w:color w:val="000000"/>
          <w:szCs w:val="21"/>
          <w:highlight w:val="none"/>
        </w:rPr>
      </w:r>
      <w:r/>
    </w:p>
    <w:p>
      <w:pPr>
        <w:pStyle w:val="737"/>
        <w:spacing w:line="360" w:lineRule="auto"/>
        <w:rPr>
          <w:b/>
          <w:bCs/>
          <w:color w:val="000000"/>
          <w:szCs w:val="21"/>
          <w:highlight w:val="none"/>
        </w:rPr>
        <w:outlineLvl w:val="3"/>
      </w:pPr>
      <w:r>
        <w:rPr>
          <w:b/>
          <w:bCs/>
          <w:color w:val="000000"/>
          <w:szCs w:val="21"/>
          <w:highlight w:val="none"/>
        </w:rPr>
        <w:t xml:space="preserve">4.1.2 </w:t>
      </w:r>
      <w:r>
        <w:rPr>
          <w:rFonts w:hint="eastAsia"/>
          <w:b/>
          <w:bCs/>
          <w:color w:val="000000"/>
          <w:szCs w:val="21"/>
          <w:highlight w:val="none"/>
        </w:rPr>
        <w:t xml:space="preserve">选取典型监测口门打造示范站</w:t>
      </w:r>
      <w:r>
        <w:rPr>
          <w:b/>
          <w:bCs/>
          <w:color w:val="000000"/>
          <w:szCs w:val="21"/>
          <w:highlight w:val="none"/>
        </w:rPr>
      </w:r>
      <w:r/>
    </w:p>
    <w:p>
      <w:pPr>
        <w:pStyle w:val="737"/>
        <w:ind w:firstLine="420"/>
        <w:spacing w:line="360" w:lineRule="auto"/>
        <w:rPr>
          <w:color w:val="000000"/>
          <w:highlight w:val="none"/>
        </w:rPr>
      </w:pPr>
      <w:r>
        <w:rPr>
          <w:rFonts w:hint="eastAsia"/>
          <w:color w:val="000000"/>
          <w:highlight w:val="none"/>
        </w:rPr>
        <w:t xml:space="preserve">原则上选取非灌区一级取水口门（含渠首）。灌溉区域封闭、边界清晰，不受相邻泵站或其他灌溉方式影响（如流动机泵补水等），即灌溉取水来源单一，灌溉面积不限，数十亩至数百亩均可。本项目实施61处大中型灌区示范站建设服务，含站点遴选、设备选型、方案设计、安装调试、培训售后等。</w:t>
      </w:r>
      <w:r>
        <w:rPr>
          <w:color w:val="000000"/>
          <w:highlight w:val="none"/>
        </w:rPr>
      </w:r>
      <w:r/>
    </w:p>
    <w:p>
      <w:pPr>
        <w:pStyle w:val="737"/>
        <w:spacing w:line="360" w:lineRule="auto"/>
        <w:rPr>
          <w:b/>
          <w:bCs/>
          <w:color w:val="000000"/>
          <w:szCs w:val="21"/>
          <w:highlight w:val="none"/>
        </w:rPr>
        <w:outlineLvl w:val="3"/>
      </w:pPr>
      <w:r>
        <w:rPr>
          <w:b/>
          <w:bCs/>
          <w:color w:val="000000"/>
          <w:szCs w:val="21"/>
          <w:highlight w:val="none"/>
        </w:rPr>
        <w:t xml:space="preserve">4.1.3 </w:t>
      </w:r>
      <w:r>
        <w:rPr>
          <w:rFonts w:hint="eastAsia"/>
          <w:b/>
          <w:bCs/>
          <w:color w:val="000000"/>
          <w:szCs w:val="21"/>
          <w:highlight w:val="none"/>
        </w:rPr>
        <w:t xml:space="preserve">取水计量数据质量提升</w:t>
      </w:r>
      <w:r>
        <w:rPr>
          <w:b/>
          <w:bCs/>
          <w:color w:val="000000"/>
          <w:szCs w:val="21"/>
          <w:highlight w:val="none"/>
        </w:rPr>
      </w:r>
      <w:r/>
    </w:p>
    <w:p>
      <w:pPr>
        <w:pStyle w:val="737"/>
        <w:ind w:firstLine="420"/>
        <w:spacing w:line="360" w:lineRule="auto"/>
        <w:rPr>
          <w:rFonts w:hint="eastAsia"/>
          <w:color w:val="000000"/>
          <w:highlight w:val="none"/>
        </w:rPr>
      </w:pPr>
      <w:r>
        <w:rPr>
          <w:rFonts w:hint="eastAsia"/>
          <w:color w:val="000000"/>
          <w:highlight w:val="none"/>
        </w:rPr>
        <w:t xml:space="preserve">开展本项目包含的7</w:t>
      </w:r>
      <w:r>
        <w:rPr>
          <w:color w:val="000000"/>
          <w:highlight w:val="none"/>
        </w:rPr>
        <w:t xml:space="preserve">3</w:t>
      </w:r>
      <w:r>
        <w:rPr>
          <w:rFonts w:hint="eastAsia"/>
          <w:color w:val="000000"/>
          <w:highlight w:val="none"/>
        </w:rPr>
        <w:t xml:space="preserve">个站点的数据校准、设备计量比测率定工作。验证灌区取水口自动监测站是否达到设计要求，对监测相关成果进行精度率定，在灌区渠首、示范站取水自动监测站运行期间进行闸（涵、管）流量监测，现场率定、检验精度，建立流量系数与有关水力因素的相关关系。</w:t>
      </w:r>
      <w:r>
        <w:rPr>
          <w:rFonts w:hint="eastAsia"/>
          <w:color w:val="000000"/>
          <w:highlight w:val="none"/>
        </w:rPr>
      </w:r>
      <w:r/>
    </w:p>
    <w:p>
      <w:pPr>
        <w:pStyle w:val="737"/>
        <w:spacing w:before="145" w:line="360" w:lineRule="auto"/>
        <w:rPr>
          <w:rFonts w:hint="eastAsia"/>
          <w:b/>
          <w:color w:val="000000"/>
          <w:szCs w:val="21"/>
          <w:highlight w:val="none"/>
        </w:rPr>
        <w:outlineLvl w:val="2"/>
      </w:pPr>
      <w:r>
        <w:rPr>
          <w:rFonts w:hint="eastAsia"/>
          <w:b/>
          <w:color w:val="000000"/>
          <w:szCs w:val="21"/>
          <w:highlight w:val="none"/>
        </w:rPr>
        <w:t xml:space="preserve">4</w:t>
      </w:r>
      <w:r>
        <w:rPr>
          <w:b/>
          <w:color w:val="000000"/>
          <w:szCs w:val="21"/>
          <w:highlight w:val="none"/>
        </w:rPr>
        <w:t xml:space="preserve">.2 </w:t>
      </w:r>
      <w:r>
        <w:rPr>
          <w:rFonts w:hint="eastAsia"/>
          <w:b/>
          <w:color w:val="000000"/>
          <w:szCs w:val="21"/>
          <w:highlight w:val="none"/>
        </w:rPr>
        <w:t xml:space="preserve">监测站功能要求</w:t>
      </w:r>
      <w:r>
        <w:rPr>
          <w:rFonts w:hint="eastAsia"/>
          <w:b/>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取水计量监测站主要由计量设施、遥测终端机、通信控制模块、太阳能电池板、太阳能充电控制器、蓄电池、避雷装置及备品备件等组成。</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（1）数据采集：流量计完成流量数据采集任务，信息经过数字化后直接进入数据存储设备。</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（2）数据存储：数据存储单元把自动采集的流量信息经过数字化处理后暂时存储起来，根据系统运行要求适时传送到中心站。要求遥测设备带有足够容量的固态存储器，可以保证系统的数据存储要求。</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（3）数据传输：数据传输工作由通信系统承担，负责将自动监测的流量等信息传输到中心站，选用的信道是4G或5G的通讯方式。</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（4）数据处理：数据处理工作由江苏省水资源监控中心的前置机和配套的数据接收软件完成，同时对所有采集到的取用水数据按国家标准规定的格式作严格的转换处理，存入水资源监测数据库。</w:t>
      </w:r>
      <w:r>
        <w:rPr>
          <w:rFonts w:hint="eastAsia"/>
          <w:color w:val="000000"/>
          <w:szCs w:val="21"/>
          <w:highlight w:val="none"/>
        </w:rPr>
      </w:r>
      <w:r/>
    </w:p>
    <w:p>
      <w:pPr>
        <w:pStyle w:val="737"/>
        <w:ind w:firstLine="420"/>
        <w:spacing w:line="360" w:lineRule="auto"/>
        <w:rPr>
          <w:color w:val="000000"/>
          <w:szCs w:val="21"/>
          <w:highlight w:val="none"/>
        </w:rPr>
      </w:pPr>
      <w:r>
        <w:rPr>
          <w:rFonts w:hint="eastAsia"/>
          <w:color w:val="000000"/>
          <w:szCs w:val="21"/>
          <w:highlight w:val="none"/>
        </w:rPr>
        <w:t xml:space="preserve">（5）工作体制：采用定时自动上报、超限时立即上报、人工召测上报的混合工作模式。监测站平时工作在低功耗守候状态，当定时器到时，检测电路起动读入数据，经传输设备，通过监测服务将定时数据送至监控中心，数据发出后监测点重新进入低功耗守候状态；同时，监测点可以设定阈值，在数据变化达到阈值时自动发送实时信息。在工作需要时，监测站可通过人工召测方式上报实时监测数据。</w:t>
      </w:r>
      <w:r>
        <w:rPr>
          <w:color w:val="000000"/>
          <w:szCs w:val="21"/>
          <w:highlight w:val="none"/>
        </w:rPr>
      </w:r>
      <w:r/>
    </w:p>
    <w:p>
      <w:pPr>
        <w:pStyle w:val="737"/>
        <w:keepLines/>
        <w:keepNext/>
        <w:spacing w:line="360" w:lineRule="auto"/>
        <w:rPr>
          <w:b/>
          <w:bCs/>
          <w:color w:val="000000"/>
          <w:szCs w:val="21"/>
          <w:highlight w:val="none"/>
        </w:rPr>
        <w:outlineLvl w:val="2"/>
      </w:pPr>
      <w:r>
        <w:rPr>
          <w:b/>
          <w:bCs/>
          <w:color w:val="000000"/>
          <w:szCs w:val="21"/>
          <w:highlight w:val="none"/>
        </w:rPr>
        <w:t xml:space="preserve">4.3 技术要求</w:t>
      </w:r>
      <w:r>
        <w:rPr>
          <w:b/>
          <w:bCs/>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4.3.1设备选型</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详见</w:t>
      </w:r>
      <w:r>
        <w:rPr>
          <w:rFonts w:hint="eastAsia"/>
          <w:color w:val="000000"/>
          <w:szCs w:val="21"/>
          <w:highlight w:val="none"/>
        </w:rPr>
        <w:t xml:space="preserve">“</w:t>
      </w:r>
      <w:r>
        <w:rPr>
          <w:color w:val="000000"/>
          <w:szCs w:val="21"/>
          <w:highlight w:val="none"/>
        </w:rPr>
        <w:t xml:space="preserve">第四章项目需求 5.在线监测计量方案要求</w:t>
      </w:r>
      <w:r>
        <w:rPr>
          <w:rFonts w:hint="eastAsia"/>
          <w:color w:val="000000"/>
          <w:szCs w:val="21"/>
          <w:highlight w:val="none"/>
        </w:rPr>
        <w:t xml:space="preserve">”</w:t>
      </w:r>
      <w:r>
        <w:rPr>
          <w:color w:val="000000"/>
          <w:szCs w:val="21"/>
          <w:highlight w:val="none"/>
        </w:rPr>
        <w:t xml:space="preserve">。</w:t>
      </w:r>
      <w:r>
        <w:rPr>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4.3.2方案设计</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（1）技术方案</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本项目</w:t>
      </w:r>
      <w:r>
        <w:rPr>
          <w:rFonts w:hint="eastAsia"/>
          <w:color w:val="000000"/>
          <w:szCs w:val="21"/>
          <w:highlight w:val="none"/>
        </w:rPr>
        <w:t xml:space="preserve">计量</w:t>
      </w:r>
      <w:r>
        <w:rPr>
          <w:color w:val="000000"/>
          <w:szCs w:val="21"/>
          <w:highlight w:val="none"/>
        </w:rPr>
        <w:t xml:space="preserve">站点分散，</w:t>
      </w:r>
      <w:r>
        <w:rPr>
          <w:rFonts w:hint="eastAsia"/>
          <w:color w:val="000000"/>
          <w:szCs w:val="21"/>
          <w:highlight w:val="none"/>
        </w:rPr>
        <w:t xml:space="preserve">服务</w:t>
      </w:r>
      <w:r>
        <w:rPr>
          <w:color w:val="000000"/>
          <w:szCs w:val="21"/>
          <w:highlight w:val="none"/>
        </w:rPr>
        <w:t xml:space="preserve">内容、规模、交通、地质、气候等各种条件不尽相同，各站点应遵循因地制宜、有利于施工、易于管理、安全可靠、经济合理的原则，分类、分站开展方案设计。</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供应商根据</w:t>
      </w:r>
      <w:r>
        <w:rPr>
          <w:rFonts w:hint="eastAsia"/>
          <w:color w:val="000000"/>
          <w:szCs w:val="21"/>
          <w:highlight w:val="none"/>
        </w:rPr>
        <w:t xml:space="preserve">清单</w:t>
      </w:r>
      <w:r>
        <w:rPr>
          <w:color w:val="000000"/>
          <w:szCs w:val="21"/>
          <w:highlight w:val="none"/>
        </w:rPr>
        <w:t xml:space="preserve">进行现场勘察</w:t>
      </w:r>
      <w:r>
        <w:rPr>
          <w:rFonts w:hint="eastAsia"/>
          <w:color w:val="000000"/>
          <w:szCs w:val="21"/>
          <w:highlight w:val="none"/>
        </w:rPr>
        <w:t xml:space="preserve">，基于勘察结果</w:t>
      </w:r>
      <w:r>
        <w:rPr>
          <w:color w:val="000000"/>
          <w:szCs w:val="21"/>
          <w:highlight w:val="none"/>
        </w:rPr>
        <w:t xml:space="preserve">编制项目技术方案</w:t>
      </w:r>
      <w:r>
        <w:rPr>
          <w:rFonts w:hint="eastAsia"/>
          <w:color w:val="000000"/>
          <w:szCs w:val="21"/>
          <w:highlight w:val="none"/>
        </w:rPr>
        <w:t xml:space="preserve">。允许在站点总数不变的前提下，</w:t>
      </w:r>
      <w:r>
        <w:rPr>
          <w:color w:val="000000"/>
          <w:szCs w:val="21"/>
          <w:highlight w:val="none"/>
        </w:rPr>
        <w:t xml:space="preserve">合理调整</w:t>
      </w:r>
      <w:r>
        <w:rPr>
          <w:rFonts w:hint="eastAsia"/>
          <w:color w:val="000000"/>
          <w:szCs w:val="21"/>
          <w:highlight w:val="none"/>
        </w:rPr>
        <w:t xml:space="preserve">站点</w:t>
      </w:r>
      <w:r>
        <w:rPr>
          <w:color w:val="000000"/>
          <w:szCs w:val="21"/>
          <w:highlight w:val="none"/>
        </w:rPr>
        <w:t xml:space="preserve">位置，在第四章第5节中给出的方案中</w:t>
      </w:r>
      <w:r>
        <w:rPr>
          <w:rFonts w:hint="eastAsia"/>
          <w:color w:val="000000"/>
          <w:szCs w:val="21"/>
          <w:highlight w:val="none"/>
        </w:rPr>
        <w:t xml:space="preserve">更改设备类型</w:t>
      </w:r>
      <w:r>
        <w:rPr>
          <w:color w:val="000000"/>
          <w:szCs w:val="21"/>
          <w:highlight w:val="none"/>
        </w:rPr>
        <w:t xml:space="preserve">。</w:t>
      </w:r>
      <w:r>
        <w:rPr>
          <w:color w:val="000000"/>
          <w:szCs w:val="21"/>
          <w:highlight w:val="none"/>
        </w:rPr>
      </w:r>
      <w:r/>
    </w:p>
    <w:p>
      <w:pPr>
        <w:pStyle w:val="740"/>
        <w:ind w:left="0"/>
        <w:spacing w:after="0"/>
        <w:rPr>
          <w:rFonts w:hint="eastAsia" w:hAnsi="Times New Roman"/>
          <w:b w:val="0"/>
          <w:color w:val="000000"/>
          <w:sz w:val="21"/>
          <w:highlight w:val="none"/>
        </w:rPr>
      </w:pPr>
      <w:r>
        <w:rPr>
          <w:rFonts w:hint="eastAsia" w:hAnsi="Times New Roman"/>
          <w:b w:val="0"/>
          <w:color w:val="000000"/>
          <w:sz w:val="21"/>
          <w:highlight w:val="none"/>
        </w:rPr>
        <w:t xml:space="preserve">技术方案提交后，须经采购人组织的专家</w:t>
      </w:r>
      <w:r>
        <w:rPr>
          <w:rFonts w:hint="eastAsia" w:hAnsi="Times New Roman"/>
          <w:b w:val="0"/>
          <w:color w:val="000000"/>
          <w:sz w:val="21"/>
          <w:highlight w:val="none"/>
        </w:rPr>
        <w:t xml:space="preserve">审查通过方可实施。专家审查通过的技术方案即为最终实施方案，供应商不得在实施过程中擅自修改。如因现场条件或不可预见因素确需进一步调整工程位置或设备类型的，供应商须事先向采购人提交书面变更申请，说明变更原因、技术可行性及费用承担方案，经采购人书面确认后方可执行；未经采购人书面同意，供应商不得以任何理由自行变更技术方案内容。因供应商自行调整所产生的一切费用、返工损失及工期延误责任，均由供应商自行承担。此外，变更所涉新增费用一律由供应商自行消化，采购人不再追加合同价款；若变更导致原有设备冗余或资源浪费，亦不予补偿。</w:t>
      </w:r>
      <w:r>
        <w:rPr>
          <w:rFonts w:hint="eastAsia" w:hAnsi="Times New Roman"/>
          <w:b w:val="0"/>
          <w:color w:val="000000"/>
          <w:sz w:val="21"/>
          <w:highlight w:val="none"/>
        </w:rPr>
      </w:r>
      <w:r/>
    </w:p>
    <w:p>
      <w:pPr>
        <w:pStyle w:val="737"/>
        <w:ind w:firstLine="420"/>
        <w:spacing w:line="360" w:lineRule="auto"/>
        <w:rPr>
          <w:color w:val="000000"/>
          <w:szCs w:val="21"/>
          <w:highlight w:val="none"/>
        </w:rPr>
      </w:pPr>
      <w:r>
        <w:rPr>
          <w:color w:val="000000"/>
          <w:szCs w:val="21"/>
          <w:highlight w:val="none"/>
        </w:rPr>
        <w:t xml:space="preserve">供应商须根据招标文件的要求，根据水资源传输规约（SL427），提供投标设备接入现用采集平台的方案以及实施计划。测站建设应充分考虑不同类型测流站所需要的典型配置，包括计量设施、供电、传输等设备，以及所有必要的基础开挖、安装调试、线缆敷设等工作，保证监测数据成功发送至省平台。已有测流设施的更换也应充分考虑到配套设施、组建、软件等的兼容。</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（2）人员安排</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应成立项目部，项目部成员职责分工明确。</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（3）进度安排</w:t>
      </w:r>
      <w:r>
        <w:rPr>
          <w:color w:val="000000"/>
          <w:szCs w:val="21"/>
          <w:highlight w:val="none"/>
        </w:rPr>
      </w:r>
      <w:r/>
    </w:p>
    <w:p>
      <w:pPr>
        <w:pStyle w:val="737"/>
        <w:ind w:firstLine="420"/>
        <w:spacing w:line="360" w:lineRule="auto"/>
        <w:rPr>
          <w:color w:val="000000"/>
          <w:szCs w:val="21"/>
          <w:highlight w:val="none"/>
        </w:rPr>
      </w:pPr>
      <w:r>
        <w:rPr>
          <w:rFonts w:hint="eastAsia"/>
          <w:color w:val="000000"/>
          <w:szCs w:val="21"/>
          <w:highlight w:val="none"/>
        </w:rPr>
        <w:t xml:space="preserve">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2027年6月合同验收，质保期为合同验收后2年。</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（4）安全保障</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在项目开展过程中始终坚持</w:t>
      </w:r>
      <w:r>
        <w:rPr>
          <w:rFonts w:hint="eastAsia"/>
          <w:color w:val="000000"/>
          <w:szCs w:val="21"/>
          <w:highlight w:val="none"/>
        </w:rPr>
        <w:t xml:space="preserve">“</w:t>
      </w:r>
      <w:r>
        <w:rPr>
          <w:color w:val="000000"/>
          <w:szCs w:val="21"/>
          <w:highlight w:val="none"/>
        </w:rPr>
        <w:t xml:space="preserve">安全第一、预防为主</w:t>
      </w:r>
      <w:r>
        <w:rPr>
          <w:rFonts w:hint="eastAsia"/>
          <w:color w:val="000000"/>
          <w:szCs w:val="21"/>
          <w:highlight w:val="none"/>
        </w:rPr>
        <w:t xml:space="preserve">”</w:t>
      </w:r>
      <w:r>
        <w:rPr>
          <w:color w:val="000000"/>
          <w:szCs w:val="21"/>
          <w:highlight w:val="none"/>
        </w:rPr>
        <w:t xml:space="preserve">的工作方针，认真处理好安全生产和设备安装的关系，扎扎实实抓好安全生产工作。健全责任网络，明确安全责任；细化安全措施，加强生产检查；做好应急保障措施，确保项目顺利有序开展。</w:t>
      </w:r>
      <w:r>
        <w:rPr>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4.3.3安装调试</w:t>
      </w:r>
      <w:r>
        <w:rPr>
          <w:b/>
          <w:color w:val="000000"/>
          <w:szCs w:val="21"/>
          <w:highlight w:val="none"/>
        </w:rPr>
      </w:r>
      <w:r/>
    </w:p>
    <w:p>
      <w:pPr>
        <w:pStyle w:val="737"/>
        <w:ind w:firstLine="420"/>
        <w:spacing w:line="360" w:lineRule="auto"/>
        <w:rPr>
          <w:b/>
          <w:color w:val="000000"/>
          <w:szCs w:val="21"/>
          <w:highlight w:val="none"/>
        </w:rPr>
        <w:outlineLvl w:val="4"/>
      </w:pPr>
      <w:r>
        <w:rPr>
          <w:b/>
          <w:color w:val="000000"/>
          <w:szCs w:val="21"/>
          <w:highlight w:val="none"/>
        </w:rPr>
        <w:t xml:space="preserve">4.3.3.1开箱检验</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供应商须将所采购的设备运输到采购人指定地点，进行开箱检验。</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（1）在检验中发现短缺或损坏，供应商应迅速采取措施补救，损坏部件必须更换后再重新组织检验。</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（2）开箱检验合格的设备，由供应商和采购人代表共同在设备检验合格表上签字，同时，供应商须将设备质量保证书、保修手续凭证等相关文档全部提交给采购人检验、保存。</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（3）设备存放地点由供应商负责协调解决。存放期间设备保管属供应商责任，设备等发生遗失和损坏等损失均由供应商承担。</w:t>
      </w:r>
      <w:r>
        <w:rPr>
          <w:color w:val="000000"/>
          <w:szCs w:val="21"/>
          <w:highlight w:val="none"/>
        </w:rPr>
      </w:r>
      <w:r/>
    </w:p>
    <w:p>
      <w:pPr>
        <w:pStyle w:val="737"/>
        <w:ind w:firstLine="420"/>
        <w:spacing w:line="360" w:lineRule="auto"/>
        <w:rPr>
          <w:b/>
          <w:color w:val="000000"/>
          <w:szCs w:val="21"/>
          <w:highlight w:val="none"/>
        </w:rPr>
        <w:outlineLvl w:val="4"/>
      </w:pPr>
      <w:r>
        <w:rPr>
          <w:b/>
          <w:color w:val="000000"/>
          <w:szCs w:val="21"/>
          <w:highlight w:val="none"/>
        </w:rPr>
        <w:t xml:space="preserve">4.3.3.2安装调试</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安装调试应符合相关规范标准。</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（1）各类站点及设备安装方案要求完整，系统安装、运行、维护方案要求可靠、稳定、合理，安装和调节机制要求设计合理、可行。设备安装位置应与</w:t>
      </w:r>
      <w:r>
        <w:rPr>
          <w:rFonts w:hint="eastAsia"/>
          <w:color w:val="000000"/>
          <w:szCs w:val="21"/>
          <w:highlight w:val="none"/>
        </w:rPr>
        <w:t xml:space="preserve">技术方案一致或经采购人书面同意</w:t>
      </w:r>
      <w:r>
        <w:rPr>
          <w:color w:val="000000"/>
          <w:szCs w:val="21"/>
          <w:highlight w:val="none"/>
        </w:rPr>
        <w:t xml:space="preserve">。</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（2）供应商应按照技术方案、设备使用手册、合同规定及其他相关的标准进行安装、调试，确保设备性能、功能及安全性等均达到使用标准。</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（3）供应商应将安装调试过程做好记录，并形成安装调试报告。报告应说明安装的具体内容、遇到的问题及解决方案、注意事项、安装和调试的结果等，安装的原始记录作为附件。</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（4）供应商负责同有关设备制造商的协调，应及时向采购人提供相邻制造商之间交换的图纸、规范和资料。</w:t>
      </w:r>
      <w:r>
        <w:rPr>
          <w:color w:val="000000"/>
          <w:szCs w:val="21"/>
          <w:highlight w:val="none"/>
        </w:rPr>
      </w:r>
      <w:r/>
    </w:p>
    <w:p>
      <w:pPr>
        <w:pStyle w:val="737"/>
        <w:ind w:firstLine="420"/>
        <w:spacing w:line="360" w:lineRule="auto"/>
        <w:rPr>
          <w:b/>
          <w:color w:val="000000"/>
          <w:szCs w:val="21"/>
          <w:highlight w:val="none"/>
        </w:rPr>
        <w:outlineLvl w:val="4"/>
      </w:pPr>
      <w:r>
        <w:rPr>
          <w:b/>
          <w:color w:val="000000"/>
          <w:szCs w:val="21"/>
          <w:highlight w:val="none"/>
        </w:rPr>
        <w:t xml:space="preserve">4.3.3.3集成和联调</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（1）供应商应按</w:t>
      </w:r>
      <w:r>
        <w:rPr>
          <w:rFonts w:hint="eastAsia"/>
          <w:color w:val="000000"/>
          <w:szCs w:val="21"/>
          <w:highlight w:val="none"/>
        </w:rPr>
        <w:t xml:space="preserve">技术</w:t>
      </w:r>
      <w:r>
        <w:rPr>
          <w:color w:val="000000"/>
          <w:szCs w:val="21"/>
          <w:highlight w:val="none"/>
        </w:rPr>
        <w:t xml:space="preserve">要求，完成设备与信息网络系统的集成联调，保证各项数据按规定格式、频率、时间传输和各项数据按要求入库并提供信息服务。</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（2）供应商应及时将采集的信息实时传输到江苏省水资源管理信息平台。</w:t>
      </w:r>
      <w:r>
        <w:rPr>
          <w:rFonts w:hint="eastAsia"/>
          <w:color w:val="000000"/>
          <w:szCs w:val="21"/>
          <w:highlight w:val="none"/>
        </w:rPr>
        <w:t xml:space="preserve">供应商</w:t>
      </w:r>
      <w:r>
        <w:rPr>
          <w:color w:val="000000"/>
          <w:highlight w:val="none"/>
        </w:rPr>
        <w:t xml:space="preserve">负责与省级平台技术服务单位沟通协调，确保数据及时接入</w:t>
      </w:r>
      <w:r>
        <w:rPr>
          <w:rFonts w:hint="eastAsia"/>
          <w:color w:val="000000"/>
          <w:highlight w:val="none"/>
        </w:rPr>
        <w:t xml:space="preserve">“</w:t>
      </w:r>
      <w:r>
        <w:rPr>
          <w:color w:val="000000"/>
          <w:highlight w:val="none"/>
        </w:rPr>
        <w:t xml:space="preserve">江苏省水资源取用水监测与运维系统</w:t>
      </w:r>
      <w:r>
        <w:rPr>
          <w:rFonts w:hint="eastAsia"/>
          <w:color w:val="000000"/>
          <w:highlight w:val="none"/>
        </w:rPr>
        <w:t xml:space="preserve">”</w:t>
      </w:r>
      <w:r>
        <w:rPr>
          <w:color w:val="000000"/>
          <w:highlight w:val="none"/>
        </w:rPr>
        <w:t xml:space="preserve">，并保证2年内站（测）点数据到报率≥95%、数据完整率≥99%。</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（3）集成时，供应商应与有关的其他子系统做好集成联调。供应商与其他子系统之间的集成、联调费用应包括在投标报价中。</w:t>
      </w:r>
      <w:r>
        <w:rPr>
          <w:color w:val="000000"/>
          <w:szCs w:val="21"/>
          <w:highlight w:val="none"/>
        </w:rPr>
      </w:r>
      <w:r/>
    </w:p>
    <w:p>
      <w:pPr>
        <w:pStyle w:val="737"/>
        <w:ind w:firstLine="420"/>
        <w:spacing w:line="360" w:lineRule="auto"/>
        <w:rPr>
          <w:b/>
          <w:color w:val="000000"/>
          <w:szCs w:val="21"/>
          <w:highlight w:val="none"/>
        </w:rPr>
        <w:outlineLvl w:val="4"/>
      </w:pPr>
      <w:r>
        <w:rPr>
          <w:b/>
          <w:color w:val="000000"/>
          <w:szCs w:val="21"/>
          <w:highlight w:val="none"/>
        </w:rPr>
        <w:t xml:space="preserve">4.3.3.4试运行</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供应商应编制试运行的详细计划，并形成试运行报告。试运行报告应说明安装的设备所达到的技术性能和系统所能达到的性能、试运行过程中出现的问题或错误以及解决方案、需要完善之处、须注意的事项等。</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（2）试运行期间如发现缺陷，供应商必须尽快处理，确保所有设备正常运行。</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（3）供应商应做好试运行期间的各类测试记录、运行情况记录。</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（4）试运行结束，供应商应向采购人提交试运行报告。</w:t>
      </w:r>
      <w:r>
        <w:rPr>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4.3.4比测率定</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所有测站均须开展比测率定工作。合同验收前，供应商应根据相关技术规范、灌区实际水流特性及站点情况，编制并提交详细可行的比测方案（含测点布设、比测方法、设备配置、数据分析方法等），方案须经采购人书面确认后方可实施。</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比测率定应满足以下要求：</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（1）频次与工况要求：合同验收前，每个测站至少完成1次有效比测，满足常规运行工况，确保比测成果能够验证设备在实际量程范围内的计量性能。</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（2）比测条件：比测应在灌区正常取用水期间统筹安排。在输水条件允许的前提下，宜兼顾不同水流状态（稳定流/变流过程）及不同天气条件，进一步验证设备运行的稳定性。</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（3）设备与数据要求：比测所需设备由供应商自行配置，设备精度应满足规范要求；比测数据须完整可溯，数据分析方法正确，误差评定符合相关规范标准。</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（4）成果提交：质保期结束前3个月，供应商应提交符合规范要求的正式比测报告，报告内容应包括历次比测过程记录、数据分析、误差评定及结论建议，作为合同验收的最终依据之一。</w:t>
      </w:r>
      <w:r>
        <w:rPr>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4.3.5合同验收</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由采购人组织召开合同验收会，对本项目进行全面审查。验收前，供应商应将合同验收相关材料报采购人。验收时，供应商须提供下列文件：</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（1）开箱检验报告。</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（2）安装调试报告。包含：设备安装调试表、安装调试问题及处理结果、存在问题解决方案、安装手册（包含安装现场所需的所有图纸、说明性文件及电子文档）。</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（3）试运行报告。包含：试运行出现的问题及处理结果、试运行期用户意见、遗留问题的解决方案。</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（4）比测方案。包含：比测数据分析方法、比测设备配置情况等。</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（5）使用单位设备签收单。提交各设备使用单位的签收单据。</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（6）合同结算。提交合同结算以及工程量变更、增减说明。</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（7）操作手册。包含：设备设施的合格证、说明书、操作手册等。</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（8）工作报告。合同验收时提交对合同实施过程、结果的总结报告。</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（9）国家知识产权局出具的《专利申请受理通知书》复印件（或官方查询截图）及完整的专利申请文件包。</w:t>
      </w:r>
      <w:r>
        <w:rPr>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4.3.6培训售后</w:t>
      </w:r>
      <w:r>
        <w:rPr>
          <w:b/>
          <w:color w:val="000000"/>
          <w:szCs w:val="21"/>
          <w:highlight w:val="none"/>
        </w:rPr>
      </w:r>
      <w:r/>
    </w:p>
    <w:p>
      <w:pPr>
        <w:pStyle w:val="737"/>
        <w:ind w:firstLine="420"/>
        <w:spacing w:line="360" w:lineRule="auto"/>
        <w:rPr>
          <w:b/>
          <w:color w:val="000000"/>
          <w:szCs w:val="21"/>
          <w:highlight w:val="none"/>
        </w:rPr>
        <w:outlineLvl w:val="4"/>
      </w:pPr>
      <w:r>
        <w:rPr>
          <w:b/>
          <w:color w:val="000000"/>
          <w:szCs w:val="21"/>
          <w:highlight w:val="none"/>
        </w:rPr>
        <w:t xml:space="preserve">4.3.6.1技术培训</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供应商应按照基本原理、安装操作、运行管理三个方面编制培训方案，培训内容应包括技术讲解、操作示范、参观学习和其它必须的业务指导和技术咨询，并选派具有一定资质和实践经验，且受过专门训练的专业技术人员负责技术培训工作，确保参训人员对基本原理、技术特性、操作规范、运行规程、管理维护等方面获得全面了解和掌握。</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培训相关费用包含在投标总报价中，采购人不再另行支付。</w:t>
      </w:r>
      <w:r>
        <w:rPr>
          <w:color w:val="000000"/>
          <w:szCs w:val="21"/>
          <w:highlight w:val="none"/>
        </w:rPr>
      </w:r>
      <w:r/>
    </w:p>
    <w:p>
      <w:pPr>
        <w:pStyle w:val="737"/>
        <w:ind w:firstLine="420"/>
        <w:spacing w:line="360" w:lineRule="auto"/>
        <w:rPr>
          <w:b/>
          <w:color w:val="000000"/>
          <w:szCs w:val="21"/>
          <w:highlight w:val="none"/>
        </w:rPr>
        <w:outlineLvl w:val="4"/>
      </w:pPr>
      <w:r>
        <w:rPr>
          <w:b/>
          <w:color w:val="000000"/>
          <w:szCs w:val="21"/>
          <w:highlight w:val="none"/>
        </w:rPr>
        <w:t xml:space="preserve">4.3.6.2售后服务</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质保期（缺陷责任期）为通过合同验收之日起24个月。</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（1）供应商应为质保期服务配备充足的技术人员、工具和备件并保证提供的联系方式畅通。</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（2）供应商应按技术方案、设备运行规范、操作规程、安全规章等定期对各设备进行缺陷责任期的全面运行检验。</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（3）供应商应及时对运行中出现的故障进行处理，免费更换故障部件，并提供应急设备替换故障设备，以确保系统不长时间中断运行。</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运行中出现故障时，由采购人或用户方通知供应商。供应商应在收到通知后24小时内做出响应，如需到达设备现场的，供应商应在收到通知后48小时内派技术人员赶到，并在抵达现场7日内解决合同设备的故障（重大故障除外）。如果供应商未在上述时间内作出响应，则采购人或用户方有权自行或委托他人解决，全部费用由供应商应承担。</w:t>
      </w:r>
      <w:r>
        <w:rPr>
          <w:color w:val="000000"/>
          <w:szCs w:val="21"/>
          <w:highlight w:val="none"/>
        </w:rPr>
      </w:r>
      <w:r/>
    </w:p>
    <w:p>
      <w:pPr>
        <w:pStyle w:val="737"/>
        <w:keepLines/>
        <w:keepNext/>
        <w:spacing w:line="360" w:lineRule="auto"/>
        <w:rPr>
          <w:b/>
          <w:bCs/>
          <w:color w:val="000000"/>
          <w:szCs w:val="21"/>
          <w:highlight w:val="none"/>
        </w:rPr>
        <w:outlineLvl w:val="2"/>
      </w:pPr>
      <w:r>
        <w:rPr>
          <w:b/>
          <w:bCs/>
          <w:color w:val="000000"/>
          <w:szCs w:val="21"/>
          <w:highlight w:val="none"/>
        </w:rPr>
        <w:t xml:space="preserve">4.4 其他要求</w:t>
      </w:r>
      <w:r>
        <w:rPr>
          <w:b/>
          <w:bCs/>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4.4.1 知识产权服务要求</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为切实提升江苏省取用水在线监测能力，服务期内，供应商须根据灌区取用水</w:t>
      </w:r>
      <w:r>
        <w:rPr>
          <w:rFonts w:hint="eastAsia"/>
          <w:color w:val="000000"/>
          <w:szCs w:val="21"/>
          <w:highlight w:val="none"/>
        </w:rPr>
        <w:t xml:space="preserve">在线监测计量</w:t>
      </w:r>
      <w:r>
        <w:rPr>
          <w:color w:val="000000"/>
          <w:szCs w:val="21"/>
          <w:highlight w:val="none"/>
        </w:rPr>
        <w:t xml:space="preserve">的实际情况</w:t>
      </w:r>
      <w:r>
        <w:rPr>
          <w:rFonts w:hint="eastAsia"/>
          <w:color w:val="000000"/>
          <w:szCs w:val="21"/>
          <w:highlight w:val="none"/>
        </w:rPr>
        <w:t xml:space="preserve">，</w:t>
      </w:r>
      <w:r>
        <w:rPr>
          <w:color w:val="000000"/>
          <w:szCs w:val="21"/>
          <w:highlight w:val="none"/>
        </w:rPr>
        <w:t xml:space="preserve">完成1项发明专利的申报工作。</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（1）服务内容包括但不限于：专利查新检索，出具检索报告；专利申请文件（权利要求书、说明书、摘要</w:t>
      </w:r>
      <w:r>
        <w:rPr>
          <w:rFonts w:hint="eastAsia"/>
          <w:color w:val="000000"/>
          <w:szCs w:val="21"/>
          <w:highlight w:val="none"/>
        </w:rPr>
        <w:t xml:space="preserve">、说明书</w:t>
      </w:r>
      <w:r>
        <w:rPr>
          <w:color w:val="000000"/>
          <w:szCs w:val="21"/>
          <w:highlight w:val="none"/>
        </w:rPr>
        <w:t xml:space="preserve">附图等）的撰写和定稿；向国家知识产权局提交专利申请，并取得申请号；配合审查过程中的意见陈述、补正及</w:t>
      </w:r>
      <w:r>
        <w:rPr>
          <w:rFonts w:hint="eastAsia"/>
          <w:color w:val="000000"/>
          <w:szCs w:val="21"/>
          <w:highlight w:val="none"/>
        </w:rPr>
        <w:t xml:space="preserve">审查意见</w:t>
      </w:r>
      <w:r>
        <w:rPr>
          <w:color w:val="000000"/>
          <w:szCs w:val="21"/>
          <w:highlight w:val="none"/>
        </w:rPr>
        <w:t xml:space="preserve">答复等程序，直至取得《专利申请受理通知书》。</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（2）供应商应委托</w:t>
      </w:r>
      <w:r>
        <w:rPr>
          <w:rFonts w:hint="eastAsia"/>
          <w:color w:val="000000"/>
          <w:szCs w:val="21"/>
          <w:highlight w:val="none"/>
        </w:rPr>
        <w:t xml:space="preserve">具备</w:t>
      </w:r>
      <w:r>
        <w:rPr>
          <w:color w:val="000000"/>
          <w:szCs w:val="21"/>
          <w:highlight w:val="none"/>
        </w:rPr>
        <w:t xml:space="preserve">专利代理资质（持有专利代理师资格证书）或</w:t>
      </w:r>
      <w:r>
        <w:rPr>
          <w:rFonts w:hint="eastAsia"/>
          <w:color w:val="000000"/>
          <w:szCs w:val="21"/>
          <w:highlight w:val="none"/>
        </w:rPr>
        <w:t xml:space="preserve">具有</w:t>
      </w:r>
      <w:r>
        <w:rPr>
          <w:color w:val="000000"/>
          <w:szCs w:val="21"/>
          <w:highlight w:val="none"/>
        </w:rPr>
        <w:t xml:space="preserve">相关专业能力的人员负责此项工作，确保服务过程中的及时响应和专业质量。</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因履行本合同所产生的全部技术成果、发明创造及知识产权文件（包括但不限于专利申请权、专利权、技术秘密等），采购人为第一完成单位，双方依照《中华人民共和国民法典》及《中华人民共和国专利法》的相关规定行使共有权利。</w:t>
      </w:r>
      <w:r>
        <w:rPr>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4.4.2 其他要求</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根据实际需要，项目需开展方案评审会、合同完工验收会等会议。相关会议费用包含在投标报价中，费用包括会场及设备租用、专家聘请、资料及文件印刷等。</w:t>
      </w:r>
      <w:r>
        <w:rPr>
          <w:color w:val="000000"/>
          <w:szCs w:val="21"/>
          <w:highlight w:val="none"/>
        </w:rPr>
      </w:r>
      <w:r/>
    </w:p>
    <w:p>
      <w:pPr>
        <w:pStyle w:val="737"/>
        <w:spacing w:line="360" w:lineRule="auto"/>
        <w:rPr>
          <w:b/>
          <w:bCs/>
          <w:color w:val="000000"/>
          <w:szCs w:val="21"/>
          <w:highlight w:val="none"/>
        </w:rPr>
        <w:outlineLvl w:val="1"/>
      </w:pPr>
      <w:r>
        <w:rPr>
          <w:b/>
          <w:bCs/>
          <w:color w:val="000000"/>
          <w:szCs w:val="21"/>
          <w:highlight w:val="none"/>
        </w:rPr>
        <w:t xml:space="preserve">5. 取用水在线计量方案要求</w:t>
      </w:r>
      <w:r>
        <w:rPr>
          <w:b/>
          <w:bCs/>
          <w:color w:val="000000"/>
          <w:szCs w:val="21"/>
          <w:highlight w:val="none"/>
        </w:rPr>
      </w:r>
      <w:r/>
    </w:p>
    <w:p>
      <w:pPr>
        <w:pStyle w:val="737"/>
        <w:keepLines/>
        <w:keepNext/>
        <w:spacing w:line="360" w:lineRule="auto"/>
        <w:rPr>
          <w:color w:val="000000"/>
          <w:highlight w:val="none"/>
        </w:rPr>
        <w:outlineLvl w:val="2"/>
      </w:pPr>
      <w:r>
        <w:rPr>
          <w:b/>
          <w:bCs/>
          <w:color w:val="000000"/>
          <w:szCs w:val="21"/>
          <w:highlight w:val="none"/>
        </w:rPr>
        <w:t xml:space="preserve">5.1 ADCP监测站要求</w:t>
      </w:r>
      <w:r>
        <w:rPr>
          <w:color w:val="000000"/>
          <w:highlight w:val="none"/>
        </w:rPr>
      </w:r>
      <w:r/>
    </w:p>
    <w:p>
      <w:pPr>
        <w:pStyle w:val="737"/>
        <w:ind w:firstLine="420"/>
        <w:spacing w:line="360" w:lineRule="auto"/>
        <w:rPr>
          <w:color w:val="000000"/>
          <w:highlight w:val="none"/>
        </w:rPr>
      </w:pPr>
      <w:r>
        <w:rPr>
          <w:color w:val="000000"/>
          <w:highlight w:val="none"/>
        </w:rPr>
        <w:t xml:space="preserve">ADCP监测站主要由ADCP声学多普勒流速剖面仪、雷达水位计、遥测终端机（RTU）、通信控制模块、太阳能电池板、太阳能充电控制器、蓄电池、避雷装置等组成。典型配置如下：</w:t>
      </w:r>
      <w:r>
        <w:rPr>
          <w:color w:val="000000"/>
          <w:highlight w:val="none"/>
        </w:rPr>
      </w:r>
      <w:r/>
    </w:p>
    <w:tbl>
      <w:tblPr>
        <w:tblW w:w="8642"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99"/>
        <w:gridCol w:w="1879"/>
        <w:gridCol w:w="4651"/>
        <w:gridCol w:w="709"/>
        <w:gridCol w:w="704"/>
      </w:tblGrid>
      <w:tr>
        <w:trPr>
          <w:trHeight w:val="567"/>
        </w:trPr>
        <w:tc>
          <w:tcPr>
            <w:tcW w:w="69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序号</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项目或设备名称</w:t>
            </w:r>
            <w:r>
              <w:rPr>
                <w:rFonts w:ascii="Times New Roman" w:hAnsi="Times New Roman"/>
                <w:color w:val="000000"/>
                <w:highlight w:val="none"/>
              </w:rPr>
            </w:r>
            <w:r/>
          </w:p>
        </w:tc>
        <w:tc>
          <w:tcPr>
            <w:tcW w:w="465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技术参数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单位</w:t>
            </w:r>
            <w:r>
              <w:rPr>
                <w:rFonts w:ascii="Times New Roman" w:hAnsi="Times New Roman"/>
                <w:color w:val="000000"/>
                <w:highlight w:val="none"/>
              </w:rPr>
            </w:r>
            <w:r/>
          </w:p>
        </w:tc>
        <w:tc>
          <w:tcPr>
            <w:tcW w:w="704"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ADCP</w:t>
            </w:r>
            <w:r>
              <w:rPr>
                <w:rFonts w:ascii="Times New Roman" w:hAnsi="Times New Roman"/>
                <w:color w:val="000000"/>
                <w:highlight w:val="none"/>
              </w:rPr>
            </w:r>
            <w:r/>
          </w:p>
        </w:tc>
        <w:tc>
          <w:tcPr>
            <w:tcW w:w="4651" w:type="dxa"/>
            <w:vAlign w:val="top"/>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H-ADCP/V-ADCP，根据工程量清单或渠道断面情况选择设备及声路。</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V-ADCP：</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1.发射波束：单波束；</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2.超声频率：1200kHz；</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3.最大测量范围：不小于20m；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4.测量盲区：≤1.0m；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▲5.流速精度：±0.25%±2.0mm/s；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6.单元尺寸：0.25m～2m；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7.防水等级：IP68；</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8.双向测流：支持判别水流方向；</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▲9.具有第三方检验检测机构出具的检测报告。</w:t>
            </w:r>
            <w:r>
              <w:rPr>
                <w:rFonts w:ascii="Times New Roman" w:hAnsi="Times New Roman"/>
                <w:color w:val="000000"/>
                <w:highlight w:val="none"/>
              </w:rPr>
            </w:r>
            <w:r/>
          </w:p>
          <w:p>
            <w:pPr>
              <w:pStyle w:val="737"/>
              <w:rPr>
                <w:rFonts w:hint="eastAsia" w:ascii="Times New Roman" w:hAnsi="Times New Roman"/>
                <w:color w:val="000000"/>
                <w:highlight w:val="none"/>
              </w:rPr>
            </w:pPr>
            <w:r>
              <w:rPr>
                <w:rFonts w:ascii="Times New Roman" w:hAnsi="Times New Roman"/>
                <w:color w:val="000000"/>
                <w:highlight w:val="none"/>
              </w:rPr>
              <w:t xml:space="preserve">H-ADCP</w:t>
            </w:r>
            <w:r>
              <w:rPr>
                <w:rFonts w:hint="eastAsia" w:ascii="Times New Roman" w:hAnsi="Times New Roman"/>
                <w:color w:val="000000"/>
                <w:highlight w:val="none"/>
              </w:rPr>
              <w:t xml:space="preserve">：</w:t>
            </w:r>
            <w:r>
              <w:rPr>
                <w:rFonts w:hint="eastAsia"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1.发射波束：双波束；</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2.超声频率：</w:t>
            </w:r>
            <w:r>
              <w:rPr>
                <w:rFonts w:hint="eastAsia" w:ascii="Times New Roman" w:hAnsi="Times New Roman"/>
                <w:color w:val="000000"/>
                <w:highlight w:val="none"/>
              </w:rPr>
              <w:t xml:space="preserve">600kHz/1200kHz（当断面宽度小于30m时采用1200kHz，当断面宽度大于等于30m时采用600kHz）</w:t>
            </w:r>
            <w:r>
              <w:rPr>
                <w:rFonts w:ascii="Times New Roman" w:hAnsi="Times New Roman"/>
                <w:color w:val="000000"/>
                <w:highlight w:val="none"/>
              </w:rPr>
              <w:t xml:space="preserve">；</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3.最大测量范围：不小于60m；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4.测量盲区：≤1.0m；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▲5.流速精度：±0.25%±2.0mm/s；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6.单元尺寸：0.5m～4m；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7.防水等级：IP68；</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8.双向测流：支持判别水流方向；</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▲9.具有第三方检验检测机构出具的检测报告。</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雷达水位计</w:t>
            </w:r>
            <w:r>
              <w:rPr>
                <w:rFonts w:ascii="Times New Roman" w:hAnsi="Times New Roman"/>
                <w:color w:val="000000"/>
                <w:highlight w:val="none"/>
              </w:rPr>
            </w:r>
            <w:r/>
          </w:p>
        </w:tc>
        <w:tc>
          <w:tcPr>
            <w:tcW w:w="4651" w:type="dxa"/>
            <w:vAlign w:val="top"/>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1.输出供电：DC6～30V；</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2.输出：RS485；</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3.量程：0～30m；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4.波束角：3°；</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5.频率：＞20GHz；</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6.测量精度：±2.5mm；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7.水位尺：材质不锈钢、搪瓷板或高分子材料，面宽≥5cm，长≤2m，最小刻度1cm，误差≤0.5mm（累积误差≤长度1%），布设范围高于最高水位+0.5m、低于最低水位-0.5m，相邻水尺重合0.1～0.2m，含安装及零点高程测定，统一编号，刻度清晰、具荧光涂层。</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96"/>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遥测终端机（RTU）</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1.接口：满足本项目计量设施的监测传感器、DTU、相关状态信息的接入和通信模块的连接与控制需求，能定制兼容不同传感器通讯协议；</w:t>
            </w:r>
            <w:r>
              <w:rPr>
                <w:rFonts w:ascii="Times New Roman" w:hAnsi="Times New Roman"/>
                <w:color w:val="000000"/>
                <w:highlight w:val="none"/>
              </w:rPr>
            </w:r>
            <w:r/>
          </w:p>
          <w:p>
            <w:pPr>
              <w:pStyle w:val="737"/>
              <w:rPr>
                <w:rFonts w:ascii="Times New Roman" w:hAnsi="Times New Roman"/>
                <w:b/>
                <w:color w:val="000000"/>
                <w:highlight w:val="none"/>
              </w:rPr>
            </w:pPr>
            <w:r>
              <w:rPr>
                <w:rFonts w:ascii="Segoe UI Symbol" w:hAnsi="Segoe UI Symbol" w:eastAsia="黑体" w:cs="Segoe UI Symbol"/>
                <w:color w:val="000000"/>
                <w:highlight w:val="none"/>
              </w:rPr>
              <w:t xml:space="preserve">★</w:t>
            </w:r>
            <w:r>
              <w:rPr>
                <w:rFonts w:ascii="Times New Roman" w:hAnsi="Times New Roman"/>
                <w:b/>
                <w:color w:val="000000"/>
                <w:highlight w:val="none"/>
              </w:rPr>
              <w:t xml:space="preserve">2.通信协议：</w:t>
            </w:r>
            <w:r>
              <w:rPr>
                <w:rFonts w:hint="eastAsia" w:ascii="Times New Roman" w:hAnsi="Times New Roman"/>
                <w:b/>
                <w:color w:val="000000"/>
                <w:highlight w:val="none"/>
                <w:lang w:eastAsia="zh-CN"/>
              </w:rPr>
              <w:t xml:space="preserve">应</w:t>
            </w:r>
            <w:r>
              <w:rPr>
                <w:rFonts w:ascii="Times New Roman" w:hAnsi="Times New Roman"/>
                <w:b/>
                <w:color w:val="000000"/>
                <w:highlight w:val="none"/>
              </w:rPr>
              <w:t xml:space="preserve">通过水资源传输规约符合性全项检测（SL/T427-2021）；</w:t>
            </w:r>
            <w:r>
              <w:rPr>
                <w:rFonts w:ascii="Times New Roman" w:hAnsi="Times New Roman"/>
                <w:b/>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3.端口：具有≥2路RS-485/232通讯接口，4路模拟量和4路开关量输入接口，2路继电器常开常闭输出接口，其扩展端口满足本项目各测流方式计量设施的接入；</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4.供电：支持浮充蓄电池供电方式；可传感器供电12V，设备工作电压12V；</w:t>
            </w:r>
            <w:r>
              <w:rPr>
                <w:rFonts w:ascii="Times New Roman" w:hAnsi="Times New Roman"/>
                <w:color w:val="000000"/>
                <w:highlight w:val="none"/>
              </w:rPr>
            </w:r>
            <w:r/>
          </w:p>
          <w:p>
            <w:pPr>
              <w:pStyle w:val="737"/>
              <w:rPr>
                <w:rFonts w:hint="eastAsia" w:ascii="Times New Roman" w:hAnsi="Times New Roman"/>
                <w:color w:val="000000"/>
                <w:highlight w:val="none"/>
              </w:rPr>
            </w:pPr>
            <w:r>
              <w:rPr>
                <w:rFonts w:ascii="Times New Roman" w:hAnsi="Times New Roman"/>
                <w:color w:val="000000"/>
                <w:highlight w:val="none"/>
              </w:rPr>
              <w:t xml:space="preserve">5.内置时钟，具有监测站设置参数、测量值等本地显示功能，设备平均无故障工作时间（MTBF）≥25000小时，工作温度：－30℃～＋60℃，湿度：相对湿度：95%（无凝结）</w:t>
            </w:r>
            <w:r>
              <w:rPr>
                <w:rFonts w:hint="eastAsia" w:ascii="Times New Roman" w:hAnsi="Times New Roman"/>
                <w:color w:val="000000"/>
                <w:highlight w:val="none"/>
              </w:rPr>
              <w:t xml:space="preserve">。</w:t>
            </w:r>
            <w:r>
              <w:rPr>
                <w:rFonts w:hint="eastAsia"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通信控制模块</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1.网络：4G或5G；</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2.串口：2个RS232串口（或1个RS232和1个RS485），内置15KVESD保护；</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3.支持全网通物联网卡；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4.天线接口：标准SMA阴头天线接口，特性阻抗50欧；</w:t>
            </w:r>
            <w:r>
              <w:rPr>
                <w:rFonts w:ascii="Times New Roman" w:hAnsi="Times New Roman"/>
                <w:color w:val="000000"/>
                <w:highlight w:val="none"/>
              </w:rPr>
            </w:r>
            <w:r/>
          </w:p>
          <w:p>
            <w:pPr>
              <w:pStyle w:val="737"/>
              <w:rPr>
                <w:rFonts w:hint="eastAsia" w:ascii="Times New Roman" w:hAnsi="Times New Roman"/>
                <w:color w:val="000000"/>
                <w:highlight w:val="none"/>
              </w:rPr>
            </w:pPr>
            <w:r>
              <w:rPr>
                <w:rFonts w:hint="eastAsia" w:ascii="Times New Roman" w:hAnsi="Times New Roman"/>
                <w:color w:val="000000"/>
                <w:highlight w:val="none"/>
              </w:rPr>
              <w:t xml:space="preserve">5.数据汇聚与组网：可作为本地汇聚节点，具备多接口数据并发采集与处理能力，通过RS485、LoRa、ZigBee等有线/无线方式，实时汇聚站内各类监测传感器（包括但不限于ADCP、水位计、管道流量计、雷达波流量计、电功率表等）的数据，进行统一编码与标准化封装；</w:t>
            </w:r>
            <w:r>
              <w:rPr>
                <w:rFonts w:hint="eastAsia" w:ascii="Times New Roman" w:hAnsi="Times New Roman"/>
                <w:color w:val="000000"/>
                <w:highlight w:val="none"/>
              </w:rPr>
            </w:r>
            <w:r/>
          </w:p>
          <w:p>
            <w:pPr>
              <w:pStyle w:val="737"/>
              <w:rPr>
                <w:rFonts w:hint="eastAsia"/>
                <w:color w:val="000000"/>
                <w:highlight w:val="none"/>
              </w:rPr>
            </w:pPr>
            <w:r>
              <w:rPr>
                <w:rFonts w:hint="eastAsia" w:ascii="Times New Roman" w:hAnsi="Times New Roman"/>
                <w:color w:val="000000"/>
                <w:highlight w:val="none"/>
              </w:rPr>
              <w:t xml:space="preserve">6.边缘存储与补传：应支持本地数据缓存和断点续传功能。通信中断时，本地自动缓存不少于30天的原始数据，待通信恢复后自动补传，确保数据不丢失。</w:t>
            </w:r>
            <w:r>
              <w:rPr>
                <w:rFonts w:hint="eastAsia"/>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机箱</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含箱门开关，根据采购方要求定制，主要满足以下标准：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1.防护等级：整体防护等级不低于IP65；</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2.防盗设计：箱体采用高强度冷轧钢板热镀锌或304不锈钢材质定制、厚度≥1.5mm，配备户外专用防盗锁具和防撬铰链，所有紧固件均为内藏式或防拆卸设计；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3.防雷防电：箱体需有完善的接地保护措施，并与站内信号、电源避雷器形成完整的防雷电位均衡系统；</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4.内部空间与布局：箱体尺寸需满足站内所有设备（包括RTU、DTU、供配电器件、接线端子、避雷器等）的安装、布线及散热需求。内部须设有合理的线槽、导轨和标识清晰的端子排，强弱电分离；</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5.扩展性与承诺：若因设备数量或尺寸导致单机箱无法容纳，承包人应无偿配套同材质机箱数量。</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6</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太阳能电池板</w:t>
            </w:r>
            <w:r>
              <w:rPr>
                <w:rFonts w:ascii="Times New Roman" w:hAnsi="Times New Roman"/>
                <w:color w:val="000000"/>
                <w:highlight w:val="none"/>
              </w:rPr>
            </w:r>
            <w:r/>
          </w:p>
        </w:tc>
        <w:tc>
          <w:tcPr>
            <w:tcW w:w="4651" w:type="dxa"/>
            <w:vAlign w:val="center"/>
            <w:textDirection w:val="lrTb"/>
            <w:noWrap w:val="false"/>
          </w:tcPr>
          <w:p>
            <w:pPr>
              <w:pStyle w:val="737"/>
              <w:rPr>
                <w:rFonts w:hint="eastAsia" w:ascii="Times New Roman" w:hAnsi="Times New Roman"/>
                <w:color w:val="000000"/>
                <w:highlight w:val="none"/>
              </w:rPr>
            </w:pPr>
            <w:r>
              <w:rPr>
                <w:rFonts w:ascii="Times New Roman" w:hAnsi="Times New Roman"/>
                <w:color w:val="000000"/>
                <w:highlight w:val="none"/>
              </w:rPr>
              <w:t xml:space="preserve">≥150W</w:t>
            </w:r>
            <w:r>
              <w:rPr>
                <w:rFonts w:hint="eastAsia" w:ascii="Times New Roman" w:hAnsi="Times New Roman"/>
                <w:color w:val="000000"/>
                <w:highlight w:val="none"/>
              </w:rPr>
              <w:t xml:space="preserve">，</w:t>
            </w:r>
            <w:r>
              <w:rPr>
                <w:rFonts w:ascii="Times New Roman" w:hAnsi="Times New Roman"/>
                <w:color w:val="000000"/>
                <w:highlight w:val="none"/>
              </w:rPr>
              <w:t xml:space="preserve">视选型计量设备功耗</w:t>
            </w:r>
            <w:r>
              <w:rPr>
                <w:rFonts w:hint="eastAsia" w:ascii="Times New Roman" w:hAnsi="Times New Roman"/>
                <w:color w:val="000000"/>
                <w:highlight w:val="none"/>
              </w:rPr>
              <w:t xml:space="preserve">，在无日照（连续阴雨）天气不少于</w:t>
            </w:r>
            <w:r>
              <w:rPr>
                <w:rFonts w:ascii="Times New Roman" w:hAnsi="Times New Roman"/>
                <w:color w:val="000000"/>
                <w:highlight w:val="none"/>
              </w:rPr>
              <w:t xml:space="preserve">30</w:t>
            </w:r>
            <w:r>
              <w:rPr>
                <w:rFonts w:hint="eastAsia" w:ascii="Times New Roman" w:hAnsi="Times New Roman"/>
                <w:color w:val="000000"/>
                <w:highlight w:val="none"/>
              </w:rPr>
              <w:t xml:space="preserve">天的条件下，仍能保证系统全天候不间断运行。</w:t>
            </w:r>
            <w:r>
              <w:rPr>
                <w:rFonts w:hint="eastAsia"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7</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充电控制器</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1.控制器类型：PWM；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2.系统电压：12V/24V；</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3.额定充电电流：20A；</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4.额定负载电流：20A；</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5.工作温度：-20</w:t>
            </w:r>
            <w:r>
              <w:rPr>
                <w:rFonts w:ascii="Times New Roman" w:hAnsi="Times New Roman" w:eastAsia="微软雅黑"/>
                <w:color w:val="000000"/>
                <w:highlight w:val="none"/>
              </w:rPr>
              <w:t xml:space="preserve">℃</w:t>
            </w:r>
            <w:r>
              <w:rPr>
                <w:rFonts w:ascii="Times New Roman" w:hAnsi="Times New Roman"/>
                <w:color w:val="000000"/>
                <w:highlight w:val="none"/>
              </w:rPr>
              <w:t xml:space="preserve">～50</w:t>
            </w:r>
            <w:r>
              <w:rPr>
                <w:rFonts w:ascii="Times New Roman" w:hAnsi="Times New Roman" w:eastAsia="微软雅黑"/>
                <w:color w:val="000000"/>
                <w:highlight w:val="none"/>
              </w:rPr>
              <w:t xml:space="preserve">℃</w:t>
            </w:r>
            <w:r>
              <w:rPr>
                <w:rFonts w:ascii="Times New Roman" w:hAnsi="Times New Roman"/>
                <w:color w:val="000000"/>
                <w:highlight w:val="none"/>
              </w:rPr>
              <w:t xml:space="preserve">。</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8</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信号避雷器</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1.接口：接线端子；</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2.工作电压Un：12VDC；</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3.标称放电电流In：5kA</w:t>
            </w:r>
            <w:r>
              <w:rPr>
                <w:rFonts w:hint="eastAsia" w:ascii="Times New Roman" w:hAnsi="Times New Roman"/>
                <w:color w:val="000000"/>
                <w:highlight w:val="none"/>
              </w:rPr>
              <w:t xml:space="preserve">（</w:t>
            </w:r>
            <w:r>
              <w:rPr>
                <w:rFonts w:ascii="Times New Roman" w:hAnsi="Times New Roman"/>
                <w:color w:val="000000"/>
                <w:highlight w:val="none"/>
              </w:rPr>
              <w:t xml:space="preserve">8/20μS）；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4.最大放电电流Imax：10kA</w:t>
            </w:r>
            <w:r>
              <w:rPr>
                <w:rFonts w:hint="eastAsia" w:ascii="Times New Roman" w:hAnsi="Times New Roman"/>
                <w:color w:val="000000"/>
                <w:highlight w:val="none"/>
              </w:rPr>
              <w:t xml:space="preserve">（</w:t>
            </w:r>
            <w:r>
              <w:rPr>
                <w:rFonts w:ascii="Times New Roman" w:hAnsi="Times New Roman"/>
                <w:color w:val="000000"/>
                <w:highlight w:val="none"/>
              </w:rPr>
              <w:t xml:space="preserve">8/20μS）；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5.电压保护水平Up：≤40V；</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6.传输速率：10Mbps；响应时间：≤1ns。</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块</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9</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电源避雷器</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1.工作电压Un：12VDC；</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2.标称放电电流In：5kA（8/20μS）；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3.最大放电电流Imax：10kA（8/20μS）；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4.电压保护水平（In）Up：≤60VDC；</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5.响应时间：≤25ns。</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10</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蓄电池</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胶质免维护蓄电池12V、≥100Ah</w:t>
            </w:r>
            <w:r>
              <w:rPr>
                <w:rFonts w:hint="eastAsia" w:ascii="Times New Roman" w:hAnsi="Times New Roman"/>
                <w:color w:val="000000"/>
                <w:highlight w:val="none"/>
              </w:rPr>
              <w:t xml:space="preserve">，</w:t>
            </w:r>
            <w:r>
              <w:rPr>
                <w:rFonts w:ascii="Times New Roman" w:hAnsi="Times New Roman"/>
                <w:color w:val="000000"/>
                <w:highlight w:val="none"/>
              </w:rPr>
              <w:t xml:space="preserve">视选型计量设备功耗），</w:t>
            </w:r>
            <w:r>
              <w:rPr>
                <w:rFonts w:hint="eastAsia" w:ascii="Times New Roman" w:hAnsi="Times New Roman"/>
                <w:color w:val="000000"/>
                <w:highlight w:val="none"/>
              </w:rPr>
              <w:t xml:space="preserve">在无日照（连续阴雨）天气不少于</w:t>
            </w:r>
            <w:r>
              <w:rPr>
                <w:rFonts w:ascii="Times New Roman" w:hAnsi="Times New Roman"/>
                <w:color w:val="000000"/>
                <w:highlight w:val="none"/>
              </w:rPr>
              <w:t xml:space="preserve">30</w:t>
            </w:r>
            <w:r>
              <w:rPr>
                <w:rFonts w:hint="eastAsia" w:ascii="Times New Roman" w:hAnsi="Times New Roman"/>
                <w:color w:val="000000"/>
                <w:highlight w:val="none"/>
              </w:rPr>
              <w:t xml:space="preserve">天的条件下，仍能保证系统全天候不间断运行，</w:t>
            </w:r>
            <w:r>
              <w:rPr>
                <w:rFonts w:ascii="Times New Roman" w:hAnsi="Times New Roman"/>
                <w:color w:val="000000"/>
                <w:highlight w:val="none"/>
              </w:rPr>
              <w:t xml:space="preserve">根据实际需求配置数量。</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11</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供用电优化模块</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1.市电接入与转换模块：支持AC220V/50Hz市电输入，并转换为DC12V/24V稳定输出，为站内设备供电；模块应具备过压、过流、防浪涌保护功能；</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2.电源管理与监测模块：配置智能电源监测单元，实时监测市电、蓄电池工作状态，并将运行工况上传至省平台，实现对站点供电状态的远程监控和异常报警；</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3.供电模式：支持</w:t>
            </w:r>
            <w:r>
              <w:rPr>
                <w:rFonts w:hint="eastAsia" w:ascii="Times New Roman" w:hAnsi="Times New Roman"/>
                <w:color w:val="000000"/>
                <w:highlight w:val="none"/>
              </w:rPr>
              <w:t xml:space="preserve">“</w:t>
            </w:r>
            <w:r>
              <w:rPr>
                <w:rFonts w:ascii="Times New Roman" w:hAnsi="Times New Roman"/>
                <w:color w:val="000000"/>
                <w:highlight w:val="none"/>
              </w:rPr>
              <w:t xml:space="preserve">市电优先、太阳能互补</w:t>
            </w:r>
            <w:r>
              <w:rPr>
                <w:rFonts w:hint="eastAsia" w:ascii="Times New Roman" w:hAnsi="Times New Roman"/>
                <w:color w:val="000000"/>
                <w:highlight w:val="none"/>
              </w:rPr>
              <w:t xml:space="preserve">”</w:t>
            </w:r>
            <w:r>
              <w:rPr>
                <w:rFonts w:ascii="Times New Roman" w:hAnsi="Times New Roman"/>
                <w:color w:val="000000"/>
                <w:highlight w:val="none"/>
              </w:rPr>
              <w:t xml:space="preserve">或</w:t>
            </w:r>
            <w:r>
              <w:rPr>
                <w:rFonts w:hint="eastAsia" w:ascii="Times New Roman" w:hAnsi="Times New Roman"/>
                <w:color w:val="000000"/>
                <w:highlight w:val="none"/>
              </w:rPr>
              <w:t xml:space="preserve">“</w:t>
            </w:r>
            <w:r>
              <w:rPr>
                <w:rFonts w:ascii="Times New Roman" w:hAnsi="Times New Roman"/>
                <w:color w:val="000000"/>
                <w:highlight w:val="none"/>
              </w:rPr>
              <w:t xml:space="preserve">太阳能优先、市电备用</w:t>
            </w:r>
            <w:r>
              <w:rPr>
                <w:rFonts w:hint="eastAsia" w:ascii="Times New Roman" w:hAnsi="Times New Roman"/>
                <w:color w:val="000000"/>
                <w:highlight w:val="none"/>
              </w:rPr>
              <w:t xml:space="preserve">”</w:t>
            </w:r>
            <w:r>
              <w:rPr>
                <w:rFonts w:ascii="Times New Roman" w:hAnsi="Times New Roman"/>
                <w:color w:val="000000"/>
                <w:highlight w:val="none"/>
              </w:rPr>
              <w:t xml:space="preserve">的智能切换模式，确保关键设备（如RTU、通信模块）不间断供电。</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立杆及支架</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1.立杆不小于Φ140、壁厚≥4mm、高4m（避雷针高度另计）；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2.热镀锌，各部件焊接后整体镀锌处理，表面喷塑；</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3.含立杆接地，接地电阻≤10Ω。</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4.V-ADCP或H-ADCP安装所需额外支架等由投标人根据选型自行配套设计，费用包含在本项内。</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13</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线缆及安装配件</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满足站内所有设施设备安装</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14</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土建及施工</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站点全部设施设备的安装、调试、土建与施工，包含栈桥、护坡斜拉支架等，含水位尺固定安装。投标人应根据所选ADCP型号提供土建方案，报价中应包含全部土建及恢复费用。</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15</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通讯卡</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甲供，不计入投标报价。</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16</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断面整治</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包括但不限于对监测断面上下游各3倍河宽范围内的河床进行平整，清除障碍物并修整岸坡，以确保流态稳定，满足ADCP高精度测量要求。</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17</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w:t>
            </w:r>
            <w:r>
              <w:rPr>
                <w:rFonts w:hint="eastAsia" w:ascii="Times New Roman" w:hAnsi="Times New Roman"/>
                <w:color w:val="000000"/>
                <w:highlight w:val="none"/>
              </w:rPr>
              <w:t xml:space="preserve">ADCP监测站</w:t>
            </w:r>
            <w:r>
              <w:rPr>
                <w:rFonts w:ascii="Times New Roman" w:hAnsi="Times New Roman"/>
                <w:color w:val="000000"/>
                <w:highlight w:val="none"/>
              </w:rPr>
              <w:t xml:space="preserve">全部已建及新建计量设施。比测校准：按照《取用水计量设施现场校准技术规范》T/JSSL0008-2023、《取水计量技术导则》GB/T28714-2023和《灌区农业用水计量率定技术规程》T/CIDA0018-2023要求执行。</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bl>
    <w:p>
      <w:pPr>
        <w:pStyle w:val="737"/>
        <w:keepLines/>
        <w:keepNext/>
        <w:spacing w:before="145" w:line="360" w:lineRule="auto"/>
        <w:rPr>
          <w:b/>
          <w:bCs/>
          <w:color w:val="000000"/>
          <w:szCs w:val="21"/>
          <w:highlight w:val="none"/>
        </w:rPr>
        <w:outlineLvl w:val="2"/>
      </w:pPr>
      <w:r>
        <w:rPr>
          <w:b/>
          <w:bCs/>
          <w:color w:val="000000"/>
          <w:szCs w:val="21"/>
          <w:highlight w:val="none"/>
        </w:rPr>
        <w:t xml:space="preserve">5.2 管道流量计监测站要求</w:t>
      </w:r>
      <w:r>
        <w:rPr>
          <w:b/>
          <w:bCs/>
          <w:color w:val="000000"/>
          <w:szCs w:val="21"/>
          <w:highlight w:val="none"/>
        </w:rPr>
      </w:r>
      <w:r/>
    </w:p>
    <w:p>
      <w:pPr>
        <w:pStyle w:val="737"/>
        <w:ind w:firstLine="420"/>
        <w:spacing w:line="360" w:lineRule="auto"/>
        <w:rPr>
          <w:color w:val="000000"/>
          <w:highlight w:val="none"/>
        </w:rPr>
      </w:pPr>
      <w:r>
        <w:rPr>
          <w:color w:val="000000"/>
          <w:highlight w:val="none"/>
        </w:rPr>
        <w:t xml:space="preserve">管道流量计监测站主要由管道超声波/电磁流量计、遥测终端机（RTU）、通信控制模块、太阳能电池板、太阳能充电控制器、蓄电池、避雷装置等组成。根据工程量清单选择超声波流量计/电磁流量计。典型配置如下：</w:t>
      </w:r>
      <w:r>
        <w:rPr>
          <w:color w:val="000000"/>
          <w:highlight w:val="none"/>
        </w:rPr>
      </w:r>
      <w:r/>
    </w:p>
    <w:tbl>
      <w:tblPr>
        <w:tblW w:w="8679"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843"/>
        <w:gridCol w:w="4678"/>
        <w:gridCol w:w="709"/>
        <w:gridCol w:w="708"/>
      </w:tblGrid>
      <w:tr>
        <w:trPr>
          <w:trHeight w:val="567"/>
        </w:trPr>
        <w:tc>
          <w:tcPr>
            <w:tcW w:w="74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序号</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项目或设备名称</w:t>
            </w:r>
            <w:r>
              <w:rPr>
                <w:rFonts w:ascii="Times New Roman" w:hAnsi="Times New Roman"/>
                <w:color w:val="000000"/>
                <w:highlight w:val="none"/>
              </w:rPr>
            </w:r>
            <w:r/>
          </w:p>
        </w:tc>
        <w:tc>
          <w:tcPr>
            <w:tcW w:w="467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技术参数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单位</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r>
      <w:tr>
        <w:trPr>
          <w:trHeight w:val="336"/>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管道流量计</w:t>
            </w:r>
            <w:r>
              <w:rPr>
                <w:rFonts w:ascii="Times New Roman" w:hAnsi="Times New Roman"/>
                <w:color w:val="000000"/>
                <w:highlight w:val="none"/>
              </w:rPr>
            </w:r>
            <w:r/>
          </w:p>
        </w:tc>
        <w:tc>
          <w:tcPr>
            <w:tcW w:w="4678" w:type="dxa"/>
            <w:vAlign w:val="top"/>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管道超声波流量计：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1.流速范围：0～±10m/s；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2.测量口径范围：DN150～1000mm；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▲3.精度：优于±1.0%；</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▲4.声道数：≥2声道（DN≥600mm时不少于4声道）；5.主机防护等级：IP65；传感器防护等级：IP68（灌胶）；</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6.主机工作温度：-20～60</w:t>
            </w:r>
            <w:r>
              <w:rPr>
                <w:rFonts w:ascii="Times New Roman" w:hAnsi="Times New Roman" w:eastAsia="微软雅黑"/>
                <w:color w:val="000000"/>
                <w:highlight w:val="none"/>
              </w:rPr>
              <w:t xml:space="preserve">℃</w:t>
            </w:r>
            <w:r>
              <w:rPr>
                <w:rFonts w:ascii="Times New Roman" w:hAnsi="Times New Roman"/>
                <w:color w:val="000000"/>
                <w:highlight w:val="none"/>
              </w:rPr>
              <w:t xml:space="preserve">；传感器工作温度：-30～160</w:t>
            </w:r>
            <w:r>
              <w:rPr>
                <w:rFonts w:ascii="Times New Roman" w:hAnsi="Times New Roman" w:eastAsia="微软雅黑"/>
                <w:color w:val="000000"/>
                <w:highlight w:val="none"/>
              </w:rPr>
              <w:t xml:space="preserve">℃</w:t>
            </w:r>
            <w:r>
              <w:rPr>
                <w:rFonts w:ascii="Times New Roman" w:hAnsi="Times New Roman"/>
                <w:color w:val="000000"/>
                <w:highlight w:val="none"/>
              </w:rPr>
              <w:t xml:space="preserve">；</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7.通信接口：隔离RS485通讯接口；</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8.通信协议：支持MODBUS-RTU协议；</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9.主机显示：点阵式背光型液晶显示器；</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10.安装方式：支持Z法、V法、W法安装；</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▲11.具有第三方检验检测机构出具的检测报告；</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12.台数根据现场管道数量确定。</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管道电磁流量计：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1.公称通径：DN150～DN1000；</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2.量程比：150：1；</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3.重复性误差：测量值的±0.1%；</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▲4.精度等级：0.5级；</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5.电导率范围：≥25μs/cm；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6.流速范围：0.1～15m/s；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7.公称压力：0.6～1.6MPa；</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8.环境温度：-25～+60℃；</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9.相对湿度：5～95%；</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10.通讯输出：RS485，MODBUS协议；</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11.安装形式：管段式（法兰连接）或插入式（在线安装）均可，由投标人根据现场工况自选；</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12.防护等级：IP68；</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13.供电方式：交流90-260VAC或直流16-36VDC；▲14.具有第三方检验检测机构出具的检测报告；</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15.台数根据现场管道数量确定。</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遥测终端机（RTU）</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同5.1节RTU参数。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通信控制模块</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同5.1节通信控制模块参数。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机箱</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同5.1节机箱参数。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太阳能电池板</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同5.1节太阳能电池板参数。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6</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充电控制器</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1.控制器类型：PWM；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2.系统电压：12V/24V；</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3.额定充电电流：20A；</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4.额定负载电流：20A；</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5.工作温度：-20</w:t>
            </w:r>
            <w:r>
              <w:rPr>
                <w:rFonts w:ascii="Times New Roman" w:hAnsi="Times New Roman" w:eastAsia="微软雅黑"/>
                <w:color w:val="000000"/>
                <w:highlight w:val="none"/>
              </w:rPr>
              <w:t xml:space="preserve">℃</w:t>
            </w:r>
            <w:r>
              <w:rPr>
                <w:rFonts w:ascii="Times New Roman" w:hAnsi="Times New Roman"/>
                <w:color w:val="000000"/>
                <w:highlight w:val="none"/>
              </w:rPr>
              <w:t xml:space="preserve">～50</w:t>
            </w:r>
            <w:r>
              <w:rPr>
                <w:rFonts w:ascii="Times New Roman" w:hAnsi="Times New Roman" w:eastAsia="微软雅黑"/>
                <w:color w:val="000000"/>
                <w:highlight w:val="none"/>
              </w:rPr>
              <w:t xml:space="preserve">℃</w:t>
            </w:r>
            <w:r>
              <w:rPr>
                <w:rFonts w:ascii="Times New Roman" w:hAnsi="Times New Roman"/>
                <w:color w:val="000000"/>
                <w:highlight w:val="none"/>
              </w:rPr>
              <w:t xml:space="preserve">；</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6.优选交、直流二用充电控制器。</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7</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信号避雷器</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同5.1节信号避雷器参数。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8</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电源避雷器</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同5.1节电源避雷器参数。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9</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蓄电池</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同5.1节蓄电池参数。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10</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供用电优化模块</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同5.1节供用电优化模块参数。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11</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立杆及支架</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1.立杆不小于Φ140、壁厚≥4mm、高4m（避雷针高度另计）；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2.热镀锌，各部件焊接后整体镀锌处理，表面喷塑；</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3.含立杆接地，接地电阻≤10Ω。</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线缆及安装配件</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同5.1节线缆及安装配件参数。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13</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土建及施工</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14</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通讯卡</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同5.1节通信卡参数。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15</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w:t>
            </w:r>
            <w:r>
              <w:rPr>
                <w:rFonts w:hint="eastAsia" w:ascii="Times New Roman" w:hAnsi="Times New Roman"/>
                <w:color w:val="000000"/>
                <w:highlight w:val="none"/>
              </w:rPr>
              <w:t xml:space="preserve">管道流量计监测站内</w:t>
            </w:r>
            <w:r>
              <w:rPr>
                <w:rFonts w:ascii="Times New Roman" w:hAnsi="Times New Roman"/>
                <w:color w:val="000000"/>
                <w:highlight w:val="none"/>
              </w:rPr>
              <w:t xml:space="preserve">全部已建及新建计量设施。比测校准：按照《取用水计量设施现场校准技术规范》T/JSSL0008-2023、《取水计量技术导则》GB/T28714-2023和《灌区农业用水计量率定技术规程》T/CIDA0018-2023要求执行。</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bl>
    <w:p>
      <w:pPr>
        <w:pStyle w:val="737"/>
        <w:keepLines/>
        <w:keepNext/>
        <w:spacing w:before="145" w:line="360" w:lineRule="auto"/>
        <w:rPr>
          <w:b/>
          <w:bCs/>
          <w:color w:val="000000"/>
          <w:szCs w:val="21"/>
          <w:highlight w:val="none"/>
        </w:rPr>
        <w:outlineLvl w:val="2"/>
      </w:pPr>
      <w:r>
        <w:rPr>
          <w:b/>
          <w:bCs/>
          <w:color w:val="000000"/>
          <w:szCs w:val="21"/>
          <w:highlight w:val="none"/>
        </w:rPr>
        <w:t xml:space="preserve">5.3 水工建筑物法监测站要求</w:t>
      </w:r>
      <w:r>
        <w:rPr>
          <w:b/>
          <w:bCs/>
          <w:color w:val="000000"/>
          <w:szCs w:val="21"/>
          <w:highlight w:val="none"/>
        </w:rPr>
      </w:r>
      <w:r/>
    </w:p>
    <w:p>
      <w:pPr>
        <w:pStyle w:val="737"/>
        <w:ind w:firstLine="420"/>
        <w:spacing w:line="360" w:lineRule="auto"/>
        <w:rPr>
          <w:color w:val="000000"/>
          <w:highlight w:val="none"/>
        </w:rPr>
      </w:pPr>
      <w:r>
        <w:rPr>
          <w:color w:val="000000"/>
          <w:highlight w:val="none"/>
        </w:rPr>
        <w:t xml:space="preserve">水工建筑物法监测站主要由闸位计、上下游水位计、遥测终端机（RTU）、通信控制模块、太阳能电池板、太阳能充电控制器、蓄电池、避雷装置等组成。典型配置如下：</w:t>
      </w:r>
      <w:r>
        <w:rPr>
          <w:color w:val="000000"/>
          <w:highlight w:val="none"/>
        </w:rPr>
      </w:r>
      <w:r/>
    </w:p>
    <w:tbl>
      <w:tblPr>
        <w:tblW w:w="4715" w:type="pct"/>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843"/>
        <w:gridCol w:w="4674"/>
        <w:gridCol w:w="709"/>
        <w:gridCol w:w="708"/>
      </w:tblGrid>
      <w:tr>
        <w:trPr>
          <w:trHeight w:val="567"/>
        </w:trPr>
        <w:tc>
          <w:tcPr>
            <w:tcW w:w="41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序号</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项目或设备名称</w:t>
            </w:r>
            <w:r>
              <w:rPr>
                <w:rFonts w:ascii="Times New Roman" w:hAnsi="Times New Roman"/>
                <w:color w:val="000000"/>
                <w:highlight w:val="none"/>
              </w:rPr>
            </w:r>
            <w:r/>
          </w:p>
        </w:tc>
        <w:tc>
          <w:tcPr>
            <w:tcW w:w="27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技术参数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单位</w:t>
            </w:r>
            <w:r>
              <w:rPr>
                <w:rFonts w:ascii="Times New Roman" w:hAnsi="Times New Roman"/>
                <w:color w:val="000000"/>
                <w:highlight w:val="none"/>
              </w:rPr>
            </w:r>
            <w:r/>
          </w:p>
        </w:tc>
        <w:tc>
          <w:tcPr>
            <w:tcW w:w="4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闸位计</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1.闸位变幅：0～10m；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2.编码器分辨率：≤1cm；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▲3.测量准确度：≤0.1%FS；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4.环境温度：-20</w:t>
            </w:r>
            <w:r>
              <w:rPr>
                <w:rFonts w:ascii="Times New Roman" w:hAnsi="Times New Roman" w:eastAsia="微软雅黑"/>
                <w:color w:val="000000"/>
                <w:highlight w:val="none"/>
              </w:rPr>
              <w:t xml:space="preserve">℃</w:t>
            </w:r>
            <w:r>
              <w:rPr>
                <w:rFonts w:ascii="Times New Roman" w:hAnsi="Times New Roman"/>
                <w:color w:val="000000"/>
                <w:highlight w:val="none"/>
              </w:rPr>
              <w:t xml:space="preserve">～+55</w:t>
            </w:r>
            <w:r>
              <w:rPr>
                <w:rFonts w:ascii="Times New Roman" w:hAnsi="Times New Roman" w:eastAsia="微软雅黑"/>
                <w:color w:val="000000"/>
                <w:highlight w:val="none"/>
              </w:rPr>
              <w:t xml:space="preserve">℃</w:t>
            </w:r>
            <w:r>
              <w:rPr>
                <w:rFonts w:ascii="Times New Roman" w:hAnsi="Times New Roman"/>
                <w:color w:val="000000"/>
                <w:highlight w:val="none"/>
              </w:rPr>
              <w:t xml:space="preserve">；</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5.相对湿度：≤90%；</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6.使用范围：满足直升、弧形、人字闸门等开度监测，含配套安装附件。</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▲7.具有第三方检验检测机构出具的检测报告。</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66"/>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雷达水位计</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同5.1节雷达水位计参数；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r>
      <w:tr>
        <w:trPr>
          <w:trHeight w:val="402"/>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遥测终端机（RTU）</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同5.1节RTU参数。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通信控制模块</w:t>
            </w:r>
            <w:r>
              <w:rPr>
                <w:rFonts w:ascii="Times New Roman" w:hAnsi="Times New Roman"/>
                <w:color w:val="000000"/>
                <w:highlight w:val="none"/>
              </w:rPr>
            </w:r>
            <w:r/>
          </w:p>
        </w:tc>
        <w:tc>
          <w:tcPr>
            <w:tcW w:w="2703" w:type="dxa"/>
            <w:vAlign w:val="top"/>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同5.1节通信控制模块参数。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机箱</w:t>
            </w:r>
            <w:r>
              <w:rPr>
                <w:rFonts w:ascii="Times New Roman" w:hAnsi="Times New Roman"/>
                <w:color w:val="000000"/>
                <w:highlight w:val="none"/>
              </w:rPr>
            </w:r>
            <w:r/>
          </w:p>
        </w:tc>
        <w:tc>
          <w:tcPr>
            <w:tcW w:w="2703" w:type="dxa"/>
            <w:vAlign w:val="top"/>
            <w:textDirection w:val="lrTb"/>
            <w:noWrap w:val="false"/>
          </w:tcPr>
          <w:p>
            <w:pPr>
              <w:pStyle w:val="737"/>
              <w:rPr>
                <w:rFonts w:ascii="Times New Roman" w:hAnsi="Times New Roman"/>
                <w:color w:val="000000"/>
                <w:highlight w:val="none"/>
              </w:rPr>
            </w:pPr>
            <w:r/>
            <w:bookmarkStart w:id="37" w:name="OLE_LINK1"/>
            <w:r>
              <w:rPr>
                <w:rFonts w:ascii="Times New Roman" w:hAnsi="Times New Roman"/>
                <w:color w:val="000000"/>
                <w:highlight w:val="none"/>
              </w:rPr>
              <w:t xml:space="preserve">同5.1节机箱参数。</w:t>
            </w:r>
            <w:bookmarkEnd w:id="37"/>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6</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太阳能电池板</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同5.1节太阳能电池板参数。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7</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充电控制器</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同5.2节充电控制器参数。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8</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信号避雷器</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同5.1节信号避雷器参数。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9</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电源避雷器</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同5.1节电源避雷器参数。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10</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蓄电池</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同5.1节蓄电池参数。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11</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供用电优化模块</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同5.1节供用电优化模块参数。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立杆及支架</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同5.2节立杆与支架参数。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13</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线缆及安装配件</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同5.1节线缆及安装配件参数。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14</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土建及施工</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站点全设施设备的安装、调试、土建与施工等。</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15</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通讯卡</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同5.1节通信卡参数。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16</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w:t>
            </w:r>
            <w:r>
              <w:rPr>
                <w:rFonts w:hint="eastAsia" w:ascii="Times New Roman" w:hAnsi="Times New Roman"/>
                <w:color w:val="000000"/>
                <w:highlight w:val="none"/>
              </w:rPr>
              <w:t xml:space="preserve">水工建筑物法监测站</w:t>
            </w:r>
            <w:r>
              <w:rPr>
                <w:rFonts w:ascii="Times New Roman" w:hAnsi="Times New Roman"/>
                <w:color w:val="000000"/>
                <w:highlight w:val="none"/>
              </w:rPr>
              <w:t xml:space="preserve">全部已建及新建计量设施。比测校准：按照《取用水计量设施现场校准技术规范》T/JSSL0008-2023、《取水计量技术导则》GB/T28714-2023和《灌区农业用水计量率定技术规程》T/CIDA0018-2023要求执行。</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bl>
    <w:p>
      <w:pPr>
        <w:pStyle w:val="737"/>
        <w:keepLines/>
        <w:keepNext/>
        <w:spacing w:before="145" w:line="360" w:lineRule="auto"/>
        <w:rPr>
          <w:b/>
          <w:bCs/>
          <w:color w:val="000000"/>
          <w:szCs w:val="21"/>
          <w:highlight w:val="none"/>
        </w:rPr>
        <w:outlineLvl w:val="2"/>
      </w:pPr>
      <w:r>
        <w:rPr>
          <w:b/>
          <w:bCs/>
          <w:color w:val="000000"/>
          <w:szCs w:val="21"/>
          <w:highlight w:val="none"/>
        </w:rPr>
        <w:t xml:space="preserve">5.4 雷达波明渠流量计监测站要求</w:t>
      </w:r>
      <w:r>
        <w:rPr>
          <w:b/>
          <w:bCs/>
          <w:color w:val="000000"/>
          <w:szCs w:val="21"/>
          <w:highlight w:val="none"/>
        </w:rPr>
      </w:r>
      <w:r/>
    </w:p>
    <w:p>
      <w:pPr>
        <w:pStyle w:val="737"/>
        <w:ind w:firstLine="420"/>
        <w:spacing w:line="360" w:lineRule="auto"/>
        <w:rPr>
          <w:color w:val="000000"/>
          <w:highlight w:val="none"/>
        </w:rPr>
      </w:pPr>
      <w:r>
        <w:rPr>
          <w:color w:val="000000"/>
          <w:highlight w:val="none"/>
        </w:rPr>
        <w:t xml:space="preserve">雷达波明渠监测站主要由雷达波流量计、遥测终端机（RTU）、通信控制模块、太阳能电池板、太阳能充电控制器、蓄电池、避雷装置等组成。典型配置如下：</w:t>
      </w:r>
      <w:r>
        <w:rPr>
          <w:color w:val="000000"/>
          <w:highlight w:val="none"/>
        </w:rPr>
      </w:r>
      <w:r/>
    </w:p>
    <w:tbl>
      <w:tblPr>
        <w:tblW w:w="8660"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22"/>
        <w:gridCol w:w="1843"/>
        <w:gridCol w:w="4678"/>
        <w:gridCol w:w="709"/>
        <w:gridCol w:w="708"/>
      </w:tblGrid>
      <w:tr>
        <w:trPr>
          <w:trHeight w:val="567"/>
        </w:trPr>
        <w:tc>
          <w:tcPr>
            <w:tcW w:w="72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序号</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项目或设备名称</w:t>
            </w:r>
            <w:r>
              <w:rPr>
                <w:rFonts w:ascii="Times New Roman" w:hAnsi="Times New Roman"/>
                <w:color w:val="000000"/>
                <w:highlight w:val="none"/>
              </w:rPr>
            </w:r>
            <w:r/>
          </w:p>
        </w:tc>
        <w:tc>
          <w:tcPr>
            <w:tcW w:w="467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技术参数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单位</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雷达波流量计</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1.测量原理：CW+FMCW雷达多普勒原理；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2.工作电压：6～30VDC；</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3.工作温度：-35</w:t>
            </w:r>
            <w:r>
              <w:rPr>
                <w:rFonts w:ascii="Times New Roman" w:hAnsi="Times New Roman" w:eastAsia="微软雅黑"/>
                <w:color w:val="000000"/>
                <w:highlight w:val="none"/>
              </w:rPr>
              <w:t xml:space="preserve">℃</w:t>
            </w:r>
            <w:r>
              <w:rPr>
                <w:rFonts w:ascii="Times New Roman" w:hAnsi="Times New Roman"/>
                <w:color w:val="000000"/>
                <w:highlight w:val="none"/>
              </w:rPr>
              <w:t xml:space="preserve">～+70</w:t>
            </w:r>
            <w:r>
              <w:rPr>
                <w:rFonts w:ascii="Times New Roman" w:hAnsi="Times New Roman" w:eastAsia="微软雅黑"/>
                <w:color w:val="000000"/>
                <w:highlight w:val="none"/>
              </w:rPr>
              <w:t xml:space="preserve">℃</w:t>
            </w:r>
            <w:r>
              <w:rPr>
                <w:rFonts w:ascii="Times New Roman" w:hAnsi="Times New Roman"/>
                <w:color w:val="000000"/>
                <w:highlight w:val="none"/>
              </w:rPr>
              <w:t xml:space="preserve">；</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4.测速雷达频率：24GHz；</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5.波束角：12°；</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6.流速范围：0.03～20m/s；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▲7.流速精度：±0.01m/s；±1%FS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8.自动识别水流方向；</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9.水位雷达频率：80GHz；</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10.水位量程：0～10m；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▲11.水位精度：±3mm；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12.接口：RS485-Modbus、波特率：9600～115200；</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13.防护等级：IP68；</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14.水位尺：材质不锈钢、搪瓷板或高分子材料，面宽≥5cm，长≤2m，最小刻度1cm，误差≤0.5mm（累积误差≤长度1%），布设范围高于最高水位+0.5m、低于最低水位-0.5m，相邻水尺重合0.1～0.2m，含安装及零点高程测定，统一编号，刻度清晰、具荧光涂层；</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▲15.具有第三方检验检测机构出具的检测报告。</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台</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遥测终端机（RTU）</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同5.1节RTU参数。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通信控制模块</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同5.1节通信控制模块参数。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机箱</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同5.1节机箱参数。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太阳能电池板</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同5.1节太阳能电池板参数。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6</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充电控制器</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同5.2节充电控制器参数。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7</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信号避雷器</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同5.1节信号避雷器参数。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8</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电源避雷器</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同5.1节电源避雷器参数。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9</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蓄电池</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同5.1节蓄电池参数。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10</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供用电优化模块</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同5.1节供用电优化模块参数。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11</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立杆及支架</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1.立杆不小于Φ140、壁厚≥4mm、高4m（避雷针高度另计）；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2.热镀锌，各部件焊接后整体镀锌处理，表面喷塑；</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3.含立杆接地，接地电阻≤10Ω；</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4.立杆横臂长度依据渠（河）道测流断面宽度而定，满足测流断面中心且无晃动。</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线缆及安装配件</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同5.1节线缆及安装配件参数。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13</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土建及施工</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站点全设施设备的安装、调试、土建与施工等。</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14</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通讯卡</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同5.1节通信卡参数。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15</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w:t>
            </w:r>
            <w:r>
              <w:rPr>
                <w:rFonts w:hint="eastAsia" w:ascii="Times New Roman" w:hAnsi="Times New Roman"/>
                <w:color w:val="000000"/>
                <w:highlight w:val="none"/>
              </w:rPr>
              <w:t xml:space="preserve">雷达波明渠流量计监测站</w:t>
            </w:r>
            <w:r>
              <w:rPr>
                <w:rFonts w:ascii="Times New Roman" w:hAnsi="Times New Roman"/>
                <w:color w:val="000000"/>
                <w:highlight w:val="none"/>
              </w:rPr>
              <w:t xml:space="preserve">全部已建及新建计量设施。比测校准：按照《取用水计量设施现场校准技术规范》T/JSSL0008-2023、《取水计量技术导则》GB/T28714-2023和《灌区农业用水计量率定技术规程》T/CIDA0018-2023要求执行。</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bl>
    <w:p>
      <w:pPr>
        <w:pStyle w:val="737"/>
        <w:keepLines/>
        <w:keepNext/>
        <w:spacing w:before="145" w:line="360" w:lineRule="auto"/>
        <w:rPr>
          <w:b/>
          <w:bCs/>
          <w:color w:val="000000"/>
          <w:szCs w:val="21"/>
          <w:highlight w:val="none"/>
        </w:rPr>
        <w:outlineLvl w:val="2"/>
      </w:pPr>
      <w:r>
        <w:rPr>
          <w:b/>
          <w:bCs/>
          <w:color w:val="000000"/>
          <w:szCs w:val="21"/>
          <w:highlight w:val="none"/>
        </w:rPr>
        <w:t xml:space="preserve">5.5 超声波时差法监测站要求</w:t>
      </w:r>
      <w:r>
        <w:rPr>
          <w:b/>
          <w:bCs/>
          <w:color w:val="000000"/>
          <w:szCs w:val="21"/>
          <w:highlight w:val="none"/>
        </w:rPr>
      </w:r>
      <w:r/>
    </w:p>
    <w:p>
      <w:pPr>
        <w:pStyle w:val="737"/>
        <w:ind w:firstLine="420"/>
        <w:spacing w:line="360" w:lineRule="auto"/>
        <w:rPr>
          <w:color w:val="000000"/>
          <w:highlight w:val="none"/>
        </w:rPr>
      </w:pPr>
      <w:r>
        <w:rPr>
          <w:color w:val="000000"/>
          <w:highlight w:val="none"/>
        </w:rPr>
        <w:t xml:space="preserve">超声波时差法监测站主要由超声波流量计、雷达水位计、遥测终端机（RTU）、通信控制模块、太阳能电池板、太阳能充电控制器、蓄电池、避雷装置等组成。典型配置如下：</w:t>
      </w:r>
      <w:r>
        <w:rPr>
          <w:color w:val="000000"/>
          <w:highlight w:val="none"/>
        </w:rPr>
      </w:r>
      <w:r/>
    </w:p>
    <w:tbl>
      <w:tblPr>
        <w:tblW w:w="8642"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99"/>
        <w:gridCol w:w="1737"/>
        <w:gridCol w:w="4820"/>
        <w:gridCol w:w="669"/>
        <w:gridCol w:w="717"/>
      </w:tblGrid>
      <w:tr>
        <w:trPr>
          <w:trHeight w:val="567"/>
        </w:trPr>
        <w:tc>
          <w:tcPr>
            <w:tcW w:w="69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序号</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项目或设备名称</w:t>
            </w:r>
            <w:r>
              <w:rPr>
                <w:rFonts w:ascii="Times New Roman" w:hAnsi="Times New Roman"/>
                <w:color w:val="000000"/>
                <w:highlight w:val="none"/>
              </w:rPr>
            </w:r>
            <w:r/>
          </w:p>
        </w:tc>
        <w:tc>
          <w:tcPr>
            <w:tcW w:w="4820"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技术参数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单位</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超声波流量计</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▲1.声道数：≥3声道及流量计表计（断面宽度＞30m时不少于5声道）；</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▲2.测量精度：±1.0%FS；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3.支持多声道信号输入；</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4.含多声道换能器安装支架；</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▲5.具有第三方检验检测机构出具的检测报告。</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雷达水位计</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同5.1节雷达水位计参数；含水位尺及固定安装。</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遥测终端机（RTU）</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同5.1节RTU参数。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通信控制模块</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同5.1节通信控制模块参数。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机箱</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同5.1节机箱参数。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6</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太阳能电池板</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同5.1节太阳能电池板参数。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7</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充电控制器</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同5.2节充电控制器参数。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8</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信号避雷器</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同5.1节信号避雷器参数。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9</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电源避雷器</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同5.1节电源避雷器参数。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10</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蓄电池</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同5.1节蓄电池参数。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11</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供用电优化模块</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同5.1节供用电优化模块参数。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立杆及支架</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同5.2节立杆及支架参数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13</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线缆及安装配件</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同5.1节线缆及安装配件参数。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14</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土建及施工</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站点全设施设备的安装、调试、土建与施工等。</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15</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通讯卡</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同5.1节通信卡参数。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16</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含站点全部已建及新建计量设施。比测校准：按照《取用水计量设施现场校准技术规范》T/JSSL0008-2023、《取水计量技术导则》GB/T28714-2023和《灌区农业用水计量率定技术规程》T/CIDA0018-2023要求执行。</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bl>
    <w:p>
      <w:pPr>
        <w:pStyle w:val="737"/>
        <w:keepLines/>
        <w:keepNext/>
        <w:spacing w:before="145" w:line="360" w:lineRule="auto"/>
        <w:rPr>
          <w:b/>
          <w:bCs/>
          <w:color w:val="000000"/>
          <w:szCs w:val="21"/>
          <w:highlight w:val="none"/>
        </w:rPr>
        <w:outlineLvl w:val="2"/>
      </w:pPr>
      <w:r>
        <w:rPr>
          <w:b/>
          <w:bCs/>
          <w:color w:val="000000"/>
          <w:szCs w:val="21"/>
          <w:highlight w:val="none"/>
        </w:rPr>
        <w:t xml:space="preserve">5.6 加装采集终端</w:t>
      </w:r>
      <w:r>
        <w:rPr>
          <w:b/>
          <w:bCs/>
          <w:color w:val="000000"/>
          <w:szCs w:val="21"/>
          <w:highlight w:val="none"/>
        </w:rPr>
      </w:r>
      <w:r/>
    </w:p>
    <w:p>
      <w:pPr>
        <w:pStyle w:val="737"/>
        <w:ind w:firstLine="420"/>
        <w:spacing w:line="360" w:lineRule="auto"/>
        <w:rPr>
          <w:color w:val="000000"/>
          <w:highlight w:val="none"/>
        </w:rPr>
      </w:pPr>
      <w:r>
        <w:rPr>
          <w:color w:val="000000"/>
          <w:highlight w:val="none"/>
        </w:rPr>
        <w:t xml:space="preserve">采集终端主要由遥测终端机（RTU）、通信控制模块、太阳能供电系统、机箱等组成</w:t>
      </w:r>
      <w:r>
        <w:rPr>
          <w:rFonts w:hint="eastAsia"/>
          <w:color w:val="000000"/>
          <w:highlight w:val="none"/>
        </w:rPr>
        <w:t xml:space="preserve">。典型配置如下：</w:t>
      </w:r>
      <w:r>
        <w:rPr>
          <w:color w:val="000000"/>
          <w:highlight w:val="none"/>
        </w:rPr>
      </w:r>
      <w:r/>
    </w:p>
    <w:tbl>
      <w:tblPr>
        <w:tblW w:w="4785" w:type="pct"/>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829"/>
        <w:gridCol w:w="4822"/>
        <w:gridCol w:w="707"/>
        <w:gridCol w:w="708"/>
      </w:tblGrid>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序号</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项目或设备名称</w:t>
            </w:r>
            <w:r>
              <w:rPr>
                <w:rFonts w:ascii="Times New Roman" w:hAnsi="Times New Roman"/>
                <w:color w:val="000000"/>
                <w:highlight w:val="none"/>
              </w:rPr>
            </w:r>
            <w:r/>
          </w:p>
        </w:tc>
        <w:tc>
          <w:tcPr>
            <w:tcW w:w="274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技术参数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单位</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遥测终端机（RTU）</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同5.1节RTU参数。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通信控制模块</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同5.1节通信控制模块参数。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机箱</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同5.1节机箱参数。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太阳能电池板</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同5.1节太阳能电池板参数。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充电控制器</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同5.2节充电控制器参数。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6</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信号避雷器</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同5.1节信号避雷器参数。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7</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电源避雷器</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同5.1节电源避雷器参数。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8</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蓄电池</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同5.1节蓄电池参数。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9</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供用电优化模块</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同5.1节供用电优化模块参数。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10</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立杆及支架</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同5.2节立杆及支架参数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11</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线缆及安装配件</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同5.1节线缆及安装配件参数。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土建及施工</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站点全设施设备的安装、调试、土建与施工等。</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13</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通讯卡</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同5.1节通信卡参数。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14</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w:t>
            </w:r>
            <w:r>
              <w:rPr>
                <w:rFonts w:hint="eastAsia" w:ascii="Times New Roman" w:hAnsi="Times New Roman"/>
                <w:color w:val="000000"/>
                <w:highlight w:val="none"/>
              </w:rPr>
              <w:t xml:space="preserve">加装采集终端</w:t>
            </w:r>
            <w:r>
              <w:rPr>
                <w:rFonts w:ascii="Times New Roman" w:hAnsi="Times New Roman"/>
                <w:color w:val="000000"/>
                <w:highlight w:val="none"/>
              </w:rPr>
              <w:t xml:space="preserve">站</w:t>
            </w:r>
            <w:r>
              <w:rPr>
                <w:rFonts w:hint="eastAsia" w:ascii="Times New Roman" w:hAnsi="Times New Roman"/>
                <w:color w:val="000000"/>
                <w:highlight w:val="none"/>
              </w:rPr>
              <w:t xml:space="preserve">内</w:t>
            </w:r>
            <w:r>
              <w:rPr>
                <w:rFonts w:ascii="Times New Roman" w:hAnsi="Times New Roman"/>
                <w:color w:val="000000"/>
                <w:highlight w:val="none"/>
              </w:rPr>
              <w:t xml:space="preserve">全部已建及新建计量设施。比测校准：按照《取用水计量设施现场校准技术规范》T/JSSL0008-2023、《取水计量技术导则》GB/T28714-2023和《灌区农业用水计量率定技术规程》T/CIDA0018-2023要求执行。</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bl>
    <w:p>
      <w:pPr>
        <w:pStyle w:val="737"/>
        <w:keepLines/>
        <w:keepNext/>
        <w:spacing w:before="145" w:line="360" w:lineRule="auto"/>
        <w:rPr>
          <w:b/>
          <w:bCs/>
          <w:color w:val="000000"/>
          <w:szCs w:val="21"/>
          <w:highlight w:val="none"/>
        </w:rPr>
        <w:outlineLvl w:val="2"/>
      </w:pPr>
      <w:r>
        <w:rPr>
          <w:b/>
          <w:bCs/>
          <w:color w:val="000000"/>
          <w:szCs w:val="21"/>
          <w:highlight w:val="none"/>
        </w:rPr>
        <w:t xml:space="preserve">5.7 多参数示范站要求</w:t>
      </w:r>
      <w:r>
        <w:rPr>
          <w:b/>
          <w:bCs/>
          <w:color w:val="000000"/>
          <w:szCs w:val="21"/>
          <w:highlight w:val="none"/>
        </w:rPr>
      </w:r>
      <w:r/>
    </w:p>
    <w:p>
      <w:pPr>
        <w:pStyle w:val="737"/>
        <w:ind w:firstLine="420"/>
        <w:spacing w:line="360" w:lineRule="auto"/>
        <w:rPr>
          <w:color w:val="000000"/>
          <w:highlight w:val="none"/>
        </w:rPr>
      </w:pPr>
      <w:r>
        <w:rPr>
          <w:color w:val="000000"/>
          <w:highlight w:val="none"/>
        </w:rPr>
        <w:t xml:space="preserve">示范站主要集成管道流量计、雷达波流量计、泵站用电监控等多类计量监测设备，实现不同取水计量方式（管道、渠道、以电折水）的水量协同监控与比对分析，为水资源优化调度提供综合数据支撑。典型配置如下：</w:t>
      </w:r>
      <w:r>
        <w:rPr>
          <w:color w:val="000000"/>
          <w:highlight w:val="none"/>
        </w:rPr>
      </w:r>
      <w:r/>
    </w:p>
    <w:tbl>
      <w:tblPr>
        <w:tblW w:w="8647"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701"/>
        <w:gridCol w:w="4820"/>
        <w:gridCol w:w="709"/>
        <w:gridCol w:w="708"/>
      </w:tblGrid>
      <w:tr>
        <w:trPr>
          <w:trHeight w:val="340"/>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序号</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项目或设备名称</w:t>
            </w:r>
            <w:r>
              <w:rPr>
                <w:rFonts w:ascii="Times New Roman" w:hAnsi="Times New Roman"/>
                <w:color w:val="000000"/>
                <w:highlight w:val="none"/>
              </w:rPr>
            </w:r>
            <w:r/>
          </w:p>
        </w:tc>
        <w:tc>
          <w:tcPr>
            <w:tcW w:w="4820"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技术参数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单位</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r>
      <w:tr>
        <w:trPr>
          <w:trHeight w:val="340"/>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管道流量计</w:t>
            </w:r>
            <w:r>
              <w:rPr>
                <w:rFonts w:ascii="Times New Roman" w:hAnsi="Times New Roman"/>
                <w:color w:val="000000"/>
                <w:highlight w:val="none"/>
              </w:rPr>
            </w:r>
            <w:r/>
          </w:p>
        </w:tc>
        <w:tc>
          <w:tcPr>
            <w:tcW w:w="4820" w:type="dxa"/>
            <w:vAlign w:val="top"/>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同5.2节管道流量计参数。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雷达波流量计</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同5.4节雷达波流量计参数。根据渠道数量配备。</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540"/>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泵站用电监控</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1.按机组台数配置电功率表，并进行以电折水水量监控；</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2.按泵站电机Ie配套CT、精度0.5级，含CT及电流、电压安全接入用电监测电能表计；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3.含以电折水系数计算与管理软件模块（可内嵌于RTU或平台）；</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4.与站点其他管道和渠道流量计监测数据进行协同比测、率定，形成闭环的以电折水应用示范；</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5.支持示范站电度暨用电量显示。</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6.电功率表精度0.5S或C级（CPA或CMA认证）。</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遥测终端机（RTU）</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同5.1节RTU参数。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通信控制模块</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同5.1节通信控制模块参数。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6</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机箱</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同5.1节机箱参数。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7</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太阳能电池板</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同5.1节太阳能电池板参数。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8</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充电控制器</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同5.2节充电控制器参数。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9</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信号避雷器</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同5.1节信号避雷器参数。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10</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电源避雷器</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同5.1节电源避雷器参数。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11</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蓄电池</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同5.1节蓄电池参数。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供用电优化模块</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同5.1节供用电优化模块参数。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13</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立杆及支架</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同5.2节立杆及支架参数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14</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线缆及安装配件</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同5.1节线缆及安装配件参数。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15</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土建及施工</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站点全设施设备的安装、调试、土建与施工等。</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16</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通讯卡</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同5.1节通信卡参数。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17</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w:t>
            </w:r>
            <w:r>
              <w:rPr>
                <w:rFonts w:hint="eastAsia" w:ascii="Times New Roman" w:hAnsi="Times New Roman"/>
                <w:color w:val="000000"/>
                <w:highlight w:val="none"/>
              </w:rPr>
              <w:t xml:space="preserve">多参数示范站内</w:t>
            </w:r>
            <w:r>
              <w:rPr>
                <w:rFonts w:ascii="Times New Roman" w:hAnsi="Times New Roman"/>
                <w:color w:val="000000"/>
                <w:highlight w:val="none"/>
              </w:rPr>
              <w:t xml:space="preserve">全部已建及新建计量设施。比测校准：按照《取用水计量设施现场校准技术规范》T/JSSL0008-2023、《取水计量技术导则》GB/T28714-2023和《灌区农业用水计量率定技术规程》T/CIDA0018-2023要求执行。</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18</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多参数计量设备</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1.承雨口：内径200:6mm，外刃口角度40°～45°；</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2.分辨力：0.5mm，标准型；</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3.强度测量范围：≤4mm/min（允许通过最大雨强8mm/min）</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4.翻斗计量误差：≤2%（准确度等级I级）；</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5.输出信号：开关接点通断信号双触点转换输出</w:t>
            </w:r>
            <w:r>
              <w:rPr>
                <w:rFonts w:hint="eastAsia" w:ascii="Times New Roman" w:hAnsi="Times New Roman"/>
                <w:color w:val="000000"/>
                <w:highlight w:val="none"/>
              </w:rPr>
              <w:t xml:space="preserve">。</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19</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示范站标识展示宣传牌</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1.材质：国标304不锈钢，壁厚≥1.5mm；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2.尺寸：面积不小于1.5m²；</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w:t>
            </w:r>
            <w:r>
              <w:rPr>
                <w:rFonts w:hint="eastAsia" w:ascii="Times New Roman" w:hAnsi="Times New Roman"/>
                <w:color w:val="000000"/>
                <w:highlight w:val="none"/>
              </w:rPr>
              <w:t xml:space="preserve">.</w:t>
            </w:r>
            <w:r>
              <w:rPr>
                <w:rFonts w:ascii="Times New Roman" w:hAnsi="Times New Roman"/>
                <w:color w:val="000000"/>
                <w:highlight w:val="none"/>
              </w:rPr>
              <w:t xml:space="preserve">版面设计：蓝底白字或白底蓝字，字体清晰醒目，含省级水资源管理机构LOGO或标识，具备防腐、防晒、防褪色工艺；</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4.安装方式：采用不锈钢抱箍或预埋立柱方式安装于站区显著位置，安装高度宜距地面1.2～1.5m，牢固可靠、抗风≥8级；</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5.定制要求：具体内容及样式根据采购方要求统一制作。</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bl>
    <w:p>
      <w:pPr>
        <w:pStyle w:val="737"/>
        <w:spacing w:line="360" w:lineRule="auto"/>
        <w:rPr>
          <w:color w:val="000000"/>
          <w:szCs w:val="21"/>
          <w:highlight w:val="none"/>
        </w:rPr>
      </w:pPr>
      <w:r>
        <w:rPr>
          <w:color w:val="000000"/>
          <w:szCs w:val="21"/>
          <w:highlight w:val="none"/>
        </w:rPr>
      </w:r>
      <w:r/>
    </w:p>
    <w:p>
      <w:pPr>
        <w:pStyle w:val="737"/>
        <w:spacing w:line="360" w:lineRule="auto"/>
        <w:rPr>
          <w:rFonts w:hint="eastAsia"/>
          <w:b/>
          <w:bCs/>
          <w:color w:val="000000"/>
          <w:szCs w:val="21"/>
          <w:highlight w:val="none"/>
        </w:rPr>
        <w:outlineLvl w:val="1"/>
      </w:pPr>
      <w:r>
        <w:rPr>
          <w:b/>
          <w:bCs/>
          <w:color w:val="000000"/>
          <w:szCs w:val="21"/>
          <w:highlight w:val="none"/>
        </w:rPr>
        <w:t xml:space="preserve">6.</w:t>
      </w:r>
      <w:r>
        <w:rPr>
          <w:rFonts w:hint="eastAsia"/>
          <w:b/>
          <w:bCs/>
          <w:color w:val="000000"/>
          <w:szCs w:val="21"/>
          <w:highlight w:val="none"/>
        </w:rPr>
        <w:t xml:space="preserve">任务</w:t>
      </w:r>
      <w:r>
        <w:rPr>
          <w:b/>
          <w:bCs/>
          <w:color w:val="000000"/>
          <w:szCs w:val="21"/>
          <w:highlight w:val="none"/>
        </w:rPr>
        <w:t xml:space="preserve">清单及报价</w:t>
      </w:r>
      <w:r>
        <w:rPr>
          <w:rFonts w:hint="eastAsia"/>
          <w:b/>
          <w:bCs/>
          <w:color w:val="000000"/>
          <w:szCs w:val="21"/>
          <w:highlight w:val="none"/>
        </w:rPr>
      </w:r>
      <w:r/>
    </w:p>
    <w:p>
      <w:pPr>
        <w:pStyle w:val="737"/>
        <w:spacing w:line="360" w:lineRule="auto"/>
        <w:rPr>
          <w:b/>
          <w:bCs/>
          <w:color w:val="000000"/>
          <w:szCs w:val="21"/>
          <w:highlight w:val="none"/>
        </w:rPr>
        <w:outlineLvl w:val="2"/>
      </w:pPr>
      <w:r>
        <w:rPr>
          <w:b/>
          <w:bCs/>
          <w:color w:val="000000"/>
          <w:szCs w:val="21"/>
          <w:highlight w:val="none"/>
        </w:rPr>
        <w:t xml:space="preserve">6.1</w:t>
      </w:r>
      <w:r>
        <w:rPr>
          <w:rFonts w:hint="eastAsia"/>
          <w:b/>
          <w:bCs/>
          <w:color w:val="000000"/>
          <w:szCs w:val="21"/>
          <w:highlight w:val="none"/>
        </w:rPr>
        <w:t xml:space="preserve">任务</w:t>
      </w:r>
      <w:r>
        <w:rPr>
          <w:b/>
          <w:bCs/>
          <w:color w:val="000000"/>
          <w:szCs w:val="21"/>
          <w:highlight w:val="none"/>
        </w:rPr>
        <w:t xml:space="preserve">清单</w:t>
      </w:r>
      <w:r>
        <w:rPr>
          <w:b/>
          <w:bCs/>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6.1.1 站点清单</w:t>
      </w:r>
      <w:r>
        <w:rPr>
          <w:b/>
          <w:color w:val="000000"/>
          <w:szCs w:val="21"/>
          <w:highlight w:val="none"/>
        </w:rPr>
      </w:r>
      <w:r/>
    </w:p>
    <w:p>
      <w:pPr>
        <w:pStyle w:val="737"/>
        <w:jc w:val="center"/>
        <w:spacing w:line="360" w:lineRule="auto"/>
        <w:rPr>
          <w:rFonts w:hint="eastAsia" w:cs="宋体"/>
          <w:b/>
          <w:bCs/>
          <w:color w:val="000000"/>
          <w:highlight w:val="none"/>
          <w:lang w:val="zh-CN"/>
        </w:rPr>
      </w:pPr>
      <w:r>
        <w:rPr>
          <w:rFonts w:hint="eastAsia" w:cs="宋体"/>
          <w:b/>
          <w:bCs/>
          <w:color w:val="000000"/>
          <w:highlight w:val="none"/>
          <w:lang w:val="zh-CN"/>
        </w:rPr>
        <w:t xml:space="preserve">表6.1-</w:t>
      </w:r>
      <w:r>
        <w:rPr>
          <w:rFonts w:cs="宋体"/>
          <w:b/>
          <w:bCs/>
          <w:color w:val="000000"/>
          <w:highlight w:val="none"/>
          <w:lang w:val="zh-CN"/>
        </w:rPr>
        <w:t xml:space="preserve">1</w:t>
      </w:r>
      <w:r>
        <w:rPr>
          <w:rFonts w:hint="eastAsia" w:cs="宋体"/>
          <w:b/>
          <w:bCs/>
          <w:color w:val="000000"/>
          <w:highlight w:val="none"/>
          <w:lang w:val="zh-CN"/>
        </w:rPr>
        <w:t xml:space="preserve"> 站点统计表</w:t>
      </w:r>
      <w:r>
        <w:rPr>
          <w:rFonts w:hint="eastAsia" w:cs="宋体"/>
          <w:b/>
          <w:bCs/>
          <w:color w:val="000000"/>
          <w:highlight w:val="none"/>
          <w:lang w:val="zh-CN"/>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58"/>
        <w:gridCol w:w="2323"/>
        <w:gridCol w:w="2910"/>
        <w:gridCol w:w="1018"/>
        <w:gridCol w:w="870"/>
        <w:gridCol w:w="890"/>
      </w:tblGrid>
      <w:tr>
        <w:trPr>
          <w:cantSplit/>
          <w:trHeight w:val="365"/>
        </w:trPr>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任务</w:t>
            </w:r>
            <w:r>
              <w:rPr>
                <w:rFonts w:ascii="Times New Roman" w:hAnsi="Times New Roman"/>
                <w:b/>
                <w:bCs/>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233"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分项</w:t>
            </w:r>
            <w:r>
              <w:rPr>
                <w:rFonts w:ascii="Times New Roman" w:hAnsi="Times New Roman"/>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盐城</w:t>
            </w:r>
            <w:r>
              <w:rPr>
                <w:rFonts w:ascii="Times New Roman" w:hAnsi="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70"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color w:val="000000"/>
                <w:szCs w:val="21"/>
                <w:highlight w:val="none"/>
              </w:rPr>
              <w:t xml:space="preserve">宿迁</w:t>
            </w:r>
            <w:r>
              <w:rPr>
                <w:rFonts w:ascii="Times New Roman" w:hAnsi="Times New Roman"/>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color w:val="000000"/>
                <w:szCs w:val="21"/>
                <w:highlight w:val="none"/>
              </w:rPr>
              <w:t xml:space="preserve">合计</w:t>
            </w:r>
            <w:r>
              <w:rPr>
                <w:rFonts w:ascii="Times New Roman" w:hAnsi="Times New Roman"/>
                <w:b/>
                <w:color w:val="000000"/>
                <w:szCs w:val="21"/>
                <w:highlight w:val="none"/>
              </w:rPr>
            </w:r>
            <w:r/>
          </w:p>
        </w:tc>
      </w:tr>
      <w:tr>
        <w:trPr>
          <w:cantSplit/>
          <w:trHeight w:val="340"/>
        </w:trPr>
        <w:tc>
          <w:tcPr>
            <w:tcBorders>
              <w:top w:val="none" w:color="000000" w:sz="4" w:space="0"/>
              <w:left w:val="single" w:color="000000" w:sz="4" w:space="0"/>
              <w:bottom w:val="none" w:color="000000" w:sz="0" w:space="0"/>
              <w:right w:val="single" w:color="000000" w:sz="4" w:space="0"/>
            </w:tcBorders>
            <w:tcW w:w="1158" w:type="dxa"/>
            <w:vAlign w:val="center"/>
            <w:vMerge w:val="restart"/>
            <w:textDirection w:val="lrTb"/>
            <w:noWrap w:val="false"/>
          </w:tcPr>
          <w:p>
            <w:pPr>
              <w:pStyle w:val="737"/>
              <w:jc w:val="center"/>
              <w:widowControl/>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取用水在线计量</w:t>
            </w:r>
            <w:r>
              <w:rPr>
                <w:rFonts w:ascii="Times New Roman" w:hAnsi="Times New Roman"/>
                <w:b/>
                <w:bCs/>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2323" w:type="dxa"/>
            <w:vAlign w:val="center"/>
            <w:vMerge w:val="restart"/>
            <w:textDirection w:val="lrTb"/>
            <w:noWrap w:val="false"/>
          </w:tcPr>
          <w:p>
            <w:pPr>
              <w:pStyle w:val="737"/>
              <w:jc w:val="center"/>
              <w:widowControl/>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大中型灌区渠首在线计量</w:t>
            </w:r>
            <w:r>
              <w:rPr>
                <w:rFonts w:ascii="Times New Roman" w:hAnsi="Times New Roman"/>
                <w:b/>
                <w:bCs/>
                <w:color w:val="000000"/>
                <w:szCs w:val="21"/>
                <w:highlight w:val="none"/>
              </w:rPr>
              <w:t xml:space="preserve">（个）</w:t>
            </w:r>
            <w:r>
              <w:rPr>
                <w:rFonts w:ascii="Times New Roman" w:hAnsi="Times New Roman"/>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ADCP监测站</w:t>
            </w:r>
            <w:r>
              <w:rPr>
                <w:rFonts w:ascii="Times New Roman" w:hAnsi="Times New Roman"/>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18"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8</w:t>
            </w:r>
            <w:r>
              <w:rPr>
                <w:rFonts w:ascii="Times New Roman" w:hAnsi="Times New Roman"/>
                <w:b/>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0</w:t>
            </w:r>
            <w:r>
              <w:rPr>
                <w:rFonts w:ascii="Times New Roman" w:hAnsi="Times New Roman"/>
                <w:b/>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8</w:t>
            </w:r>
            <w:r>
              <w:rPr>
                <w:rFonts w:ascii="Times New Roman" w:hAnsi="Times New Roman"/>
                <w:b/>
                <w:color w:val="000000"/>
                <w:szCs w:val="21"/>
                <w:highlight w:val="none"/>
              </w:rPr>
            </w:r>
            <w:r/>
          </w:p>
        </w:tc>
      </w:tr>
      <w:tr>
        <w:trPr>
          <w:cantSplit/>
          <w:trHeight w:val="340"/>
        </w:trPr>
        <w:tc>
          <w:tcPr>
            <w:tcBorders>
              <w:top w:val="none" w:color="000000" w:sz="0" w:space="0"/>
              <w:left w:val="single" w:color="000000" w:sz="4" w:space="0"/>
              <w:bottom w:val="none" w:color="000000" w:sz="0" w:space="0"/>
              <w:right w:val="single" w:color="000000" w:sz="4" w:space="0"/>
            </w:tcBorders>
            <w:tcW w:w="1158"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2323"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管道超声波流量计监测站</w:t>
            </w:r>
            <w:r>
              <w:rPr>
                <w:rFonts w:ascii="Times New Roman" w:hAnsi="Times New Roman"/>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18"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3</w:t>
            </w:r>
            <w:r>
              <w:rPr>
                <w:rFonts w:ascii="Times New Roman" w:hAnsi="Times New Roman"/>
                <w:b/>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0</w:t>
            </w:r>
            <w:r>
              <w:rPr>
                <w:rFonts w:ascii="Times New Roman" w:hAnsi="Times New Roman"/>
                <w:b/>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3</w:t>
            </w:r>
            <w:r>
              <w:rPr>
                <w:rFonts w:ascii="Times New Roman" w:hAnsi="Times New Roman"/>
                <w:b/>
                <w:color w:val="000000"/>
                <w:szCs w:val="21"/>
                <w:highlight w:val="none"/>
              </w:rPr>
            </w:r>
            <w:r/>
          </w:p>
        </w:tc>
      </w:tr>
      <w:tr>
        <w:trPr>
          <w:cantSplit/>
          <w:trHeight w:val="340"/>
        </w:trPr>
        <w:tc>
          <w:tcPr>
            <w:tcBorders>
              <w:top w:val="none" w:color="000000" w:sz="0" w:space="0"/>
              <w:left w:val="single" w:color="000000" w:sz="4" w:space="0"/>
              <w:bottom w:val="none" w:color="000000" w:sz="0" w:space="0"/>
              <w:right w:val="single" w:color="000000" w:sz="4" w:space="0"/>
            </w:tcBorders>
            <w:tcW w:w="1158"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2323"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管道电磁流量计监测站</w:t>
            </w:r>
            <w:r>
              <w:rPr>
                <w:rFonts w:ascii="Times New Roman" w:hAnsi="Times New Roman"/>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18"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1</w:t>
            </w:r>
            <w:r>
              <w:rPr>
                <w:rFonts w:ascii="Times New Roman" w:hAnsi="Times New Roman"/>
                <w:b/>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0</w:t>
            </w:r>
            <w:r>
              <w:rPr>
                <w:rFonts w:ascii="Times New Roman" w:hAnsi="Times New Roman"/>
                <w:b/>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1</w:t>
            </w:r>
            <w:r>
              <w:rPr>
                <w:rFonts w:ascii="Times New Roman" w:hAnsi="Times New Roman"/>
                <w:b/>
                <w:color w:val="000000"/>
                <w:szCs w:val="21"/>
                <w:highlight w:val="none"/>
              </w:rPr>
            </w:r>
            <w:r/>
          </w:p>
        </w:tc>
      </w:tr>
      <w:tr>
        <w:trPr>
          <w:cantSplit/>
          <w:trHeight w:val="525"/>
        </w:trPr>
        <w:tc>
          <w:tcPr>
            <w:tcBorders>
              <w:top w:val="none" w:color="000000" w:sz="0" w:space="0"/>
              <w:left w:val="single" w:color="000000" w:sz="4" w:space="0"/>
              <w:bottom w:val="none" w:color="000000" w:sz="0" w:space="0"/>
              <w:right w:val="single" w:color="000000" w:sz="4" w:space="0"/>
            </w:tcBorders>
            <w:tcW w:w="1158"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323"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大</w:t>
            </w:r>
            <w:r>
              <w:rPr>
                <w:rFonts w:hint="eastAsia" w:ascii="Times New Roman" w:hAnsi="Times New Roman"/>
                <w:b/>
                <w:bCs/>
                <w:color w:val="000000"/>
                <w:szCs w:val="21"/>
                <w:highlight w:val="none"/>
              </w:rPr>
              <w:t xml:space="preserve">中</w:t>
            </w:r>
            <w:r>
              <w:rPr>
                <w:rFonts w:ascii="Times New Roman" w:hAnsi="Times New Roman"/>
                <w:b/>
                <w:bCs/>
                <w:color w:val="000000"/>
                <w:szCs w:val="21"/>
                <w:highlight w:val="none"/>
              </w:rPr>
              <w:t xml:space="preserve">型灌区示范站（个）</w:t>
            </w:r>
            <w:r>
              <w:rPr>
                <w:rFonts w:ascii="Times New Roman" w:hAnsi="Times New Roman"/>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多参数示范站</w:t>
            </w:r>
            <w:r>
              <w:rPr>
                <w:rFonts w:ascii="Times New Roman" w:hAnsi="Times New Roman"/>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18"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4</w:t>
            </w:r>
            <w:r>
              <w:rPr>
                <w:rFonts w:ascii="Times New Roman" w:hAnsi="Times New Roman"/>
                <w:b/>
                <w:color w:val="000000"/>
                <w:szCs w:val="21"/>
                <w:highlight w:val="none"/>
              </w:rPr>
              <w:t xml:space="preserve">8</w:t>
            </w:r>
            <w:r>
              <w:rPr>
                <w:rFonts w:ascii="Times New Roman" w:hAnsi="Times New Roman"/>
                <w:b/>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1</w:t>
            </w:r>
            <w:r>
              <w:rPr>
                <w:rFonts w:ascii="Times New Roman" w:hAnsi="Times New Roman"/>
                <w:b/>
                <w:color w:val="000000"/>
                <w:szCs w:val="21"/>
                <w:highlight w:val="none"/>
              </w:rPr>
              <w:t xml:space="preserve">3</w:t>
            </w:r>
            <w:r>
              <w:rPr>
                <w:rFonts w:ascii="Times New Roman" w:hAnsi="Times New Roman"/>
                <w:b/>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6</w:t>
            </w:r>
            <w:r>
              <w:rPr>
                <w:rFonts w:ascii="Times New Roman" w:hAnsi="Times New Roman"/>
                <w:b/>
                <w:color w:val="000000"/>
                <w:szCs w:val="21"/>
                <w:highlight w:val="none"/>
              </w:rPr>
              <w:t xml:space="preserve">1</w:t>
            </w:r>
            <w:r>
              <w:rPr>
                <w:rFonts w:ascii="Times New Roman" w:hAnsi="Times New Roman"/>
                <w:b/>
                <w:color w:val="000000"/>
                <w:szCs w:val="21"/>
                <w:highlight w:val="none"/>
              </w:rPr>
            </w:r>
            <w:r/>
          </w:p>
        </w:tc>
      </w:tr>
      <w:tr>
        <w:trPr>
          <w:cantSplit/>
          <w:trHeight w:val="525"/>
        </w:trPr>
        <w:tc>
          <w:tcPr>
            <w:tcBorders>
              <w:top w:val="none" w:color="000000" w:sz="0" w:space="0"/>
              <w:left w:val="single" w:color="000000" w:sz="4" w:space="0"/>
              <w:bottom w:val="single" w:color="000000" w:sz="4" w:space="0"/>
              <w:right w:val="single" w:color="000000" w:sz="4" w:space="0"/>
            </w:tcBorders>
            <w:tcW w:w="1158"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gridSpan w:val="2"/>
            <w:tcBorders>
              <w:top w:val="none" w:color="000000" w:sz="4" w:space="0"/>
              <w:left w:val="none" w:color="000000" w:sz="4" w:space="0"/>
              <w:bottom w:val="single" w:color="000000" w:sz="4" w:space="0"/>
              <w:right w:val="single" w:color="000000" w:sz="4" w:space="0"/>
            </w:tcBorders>
            <w:tcW w:w="5233"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合计</w:t>
            </w:r>
            <w:r>
              <w:rPr>
                <w:rFonts w:ascii="Times New Roman" w:hAnsi="Times New Roman"/>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18"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6</w:t>
            </w:r>
            <w:r>
              <w:rPr>
                <w:rFonts w:ascii="Times New Roman" w:hAnsi="Times New Roman"/>
                <w:b/>
                <w:color w:val="000000"/>
                <w:szCs w:val="21"/>
                <w:highlight w:val="none"/>
              </w:rPr>
              <w:t xml:space="preserve">0</w:t>
            </w:r>
            <w:r>
              <w:rPr>
                <w:rFonts w:ascii="Times New Roman" w:hAnsi="Times New Roman"/>
                <w:b/>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1</w:t>
            </w:r>
            <w:r>
              <w:rPr>
                <w:rFonts w:ascii="Times New Roman" w:hAnsi="Times New Roman"/>
                <w:b/>
                <w:color w:val="000000"/>
                <w:szCs w:val="21"/>
                <w:highlight w:val="none"/>
              </w:rPr>
              <w:t xml:space="preserve">3</w:t>
            </w:r>
            <w:r>
              <w:rPr>
                <w:rFonts w:ascii="Times New Roman" w:hAnsi="Times New Roman"/>
                <w:b/>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7</w:t>
            </w:r>
            <w:r>
              <w:rPr>
                <w:rFonts w:ascii="Times New Roman" w:hAnsi="Times New Roman"/>
                <w:b/>
                <w:color w:val="000000"/>
                <w:szCs w:val="21"/>
                <w:highlight w:val="none"/>
              </w:rPr>
              <w:t xml:space="preserve">3</w:t>
            </w:r>
            <w:r>
              <w:rPr>
                <w:rFonts w:ascii="Times New Roman" w:hAnsi="Times New Roman"/>
                <w:b/>
                <w:color w:val="000000"/>
                <w:szCs w:val="21"/>
                <w:highlight w:val="none"/>
              </w:rPr>
            </w:r>
            <w:r/>
          </w:p>
        </w:tc>
      </w:tr>
    </w:tbl>
    <w:p>
      <w:pPr>
        <w:pStyle w:val="737"/>
        <w:rPr>
          <w:color w:val="000000"/>
          <w:highlight w:val="none"/>
        </w:rPr>
      </w:pPr>
      <w:r>
        <w:rPr>
          <w:color w:val="000000"/>
          <w:highlight w:val="none"/>
        </w:rPr>
      </w:r>
      <w:r/>
    </w:p>
    <w:p>
      <w:pPr>
        <w:pStyle w:val="737"/>
        <w:spacing w:line="360" w:lineRule="auto"/>
        <w:rPr>
          <w:b/>
          <w:color w:val="000000"/>
          <w:szCs w:val="21"/>
          <w:highlight w:val="none"/>
        </w:rPr>
        <w:outlineLvl w:val="3"/>
      </w:pPr>
      <w:r>
        <w:rPr>
          <w:rFonts w:hint="eastAsia"/>
          <w:b/>
          <w:color w:val="000000"/>
          <w:szCs w:val="21"/>
          <w:highlight w:val="none"/>
        </w:rPr>
        <w:t xml:space="preserve">6</w:t>
      </w:r>
      <w:r>
        <w:rPr>
          <w:b/>
          <w:color w:val="000000"/>
          <w:szCs w:val="21"/>
          <w:highlight w:val="none"/>
        </w:rPr>
        <w:t xml:space="preserve">.1.2 </w:t>
      </w:r>
      <w:r>
        <w:rPr>
          <w:rFonts w:hint="eastAsia"/>
          <w:b/>
          <w:color w:val="000000"/>
          <w:szCs w:val="21"/>
          <w:highlight w:val="none"/>
        </w:rPr>
        <w:t xml:space="preserve">任务清单</w:t>
      </w:r>
      <w:r>
        <w:rPr>
          <w:b/>
          <w:color w:val="000000"/>
          <w:szCs w:val="21"/>
          <w:highlight w:val="none"/>
        </w:rPr>
      </w:r>
      <w:r/>
    </w:p>
    <w:p>
      <w:pPr>
        <w:pStyle w:val="737"/>
        <w:jc w:val="center"/>
        <w:spacing w:line="360" w:lineRule="auto"/>
        <w:rPr>
          <w:rFonts w:cs="宋体"/>
          <w:b/>
          <w:bCs/>
          <w:color w:val="000000"/>
          <w:highlight w:val="none"/>
          <w:lang w:val="zh-CN"/>
        </w:rPr>
      </w:pPr>
      <w:r>
        <w:rPr>
          <w:rFonts w:hint="eastAsia" w:cs="宋体"/>
          <w:b/>
          <w:bCs/>
          <w:color w:val="000000"/>
          <w:highlight w:val="none"/>
          <w:lang w:val="zh-CN"/>
        </w:rPr>
        <w:t xml:space="preserve">表6</w:t>
      </w:r>
      <w:r>
        <w:rPr>
          <w:rFonts w:cs="宋体"/>
          <w:b/>
          <w:bCs/>
          <w:color w:val="000000"/>
          <w:highlight w:val="none"/>
          <w:lang w:val="zh-CN"/>
        </w:rPr>
        <w:t xml:space="preserve">.1-2  </w:t>
      </w:r>
      <w:r>
        <w:rPr>
          <w:rFonts w:hint="eastAsia" w:cs="宋体"/>
          <w:b/>
          <w:bCs/>
          <w:color w:val="000000"/>
          <w:highlight w:val="none"/>
          <w:lang w:val="zh-CN"/>
        </w:rPr>
        <w:t xml:space="preserve">任务清单</w:t>
      </w:r>
      <w:r>
        <w:rPr>
          <w:rFonts w:cs="宋体"/>
          <w:b/>
          <w:bCs/>
          <w:color w:val="000000"/>
          <w:highlight w:val="none"/>
          <w:lang w:val="zh-CN"/>
        </w:rPr>
      </w:r>
      <w:r/>
    </w:p>
    <w:tbl>
      <w:tblPr>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3168"/>
        <w:gridCol w:w="1275"/>
        <w:gridCol w:w="1276"/>
        <w:gridCol w:w="2552"/>
      </w:tblGrid>
      <w:tr>
        <w:trPr>
          <w:cantSplit/>
          <w:trHeight w:val="397"/>
          <w:tblHeader/>
        </w:trPr>
        <w:tc>
          <w:tcPr>
            <w:tcW w:w="660" w:type="dxa"/>
            <w:vAlign w:val="center"/>
            <w:textDirection w:val="lrTb"/>
            <w:noWrap/>
          </w:tcPr>
          <w:p>
            <w:pPr>
              <w:pStyle w:val="737"/>
              <w:jc w:val="center"/>
              <w:widowControl/>
              <w:rPr>
                <w:rFonts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序号</w:t>
            </w:r>
            <w:r>
              <w:rPr>
                <w:rFonts w:ascii="Times New Roman" w:hAnsi="Times New Roman" w:cs="宋体"/>
                <w:b/>
                <w:bCs/>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项目或设备名称</w:t>
            </w:r>
            <w:r>
              <w:rPr>
                <w:rFonts w:hint="eastAsia" w:ascii="Times New Roman" w:hAnsi="Times New Roman" w:cs="宋体"/>
                <w:b/>
                <w:bCs/>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单位</w:t>
            </w:r>
            <w:r>
              <w:rPr>
                <w:rFonts w:hint="eastAsia" w:ascii="Times New Roman" w:hAnsi="Times New Roman" w:cs="宋体"/>
                <w:b/>
                <w:bCs/>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数量</w:t>
            </w:r>
            <w:r>
              <w:rPr>
                <w:rFonts w:hint="eastAsia" w:ascii="Times New Roman" w:hAnsi="Times New Roman" w:cs="宋体"/>
                <w:b/>
                <w:bCs/>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备注</w:t>
            </w:r>
            <w:r>
              <w:rPr>
                <w:rFonts w:hint="eastAsia" w:ascii="Times New Roman" w:hAnsi="Times New Roman" w:cs="宋体"/>
                <w:b/>
                <w:bCs/>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1</w:t>
            </w:r>
            <w:r>
              <w:rPr>
                <w:rFonts w:hint="eastAsia" w:ascii="Times New Roman" w:hAnsi="Times New Roman" w:cs="宋体"/>
                <w:b/>
                <w:bCs/>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ADCP监测站</w:t>
            </w:r>
            <w:r>
              <w:rPr>
                <w:rFonts w:hint="eastAsia" w:ascii="Times New Roman" w:hAnsi="Times New Roman" w:cs="宋体"/>
                <w:b/>
                <w:bCs/>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个</w:t>
            </w:r>
            <w:r>
              <w:rPr>
                <w:rFonts w:hint="eastAsia" w:ascii="Times New Roman" w:hAnsi="Times New Roman" w:cs="宋体"/>
                <w:b/>
                <w:bCs/>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8</w:t>
            </w:r>
            <w:r>
              <w:rPr>
                <w:rFonts w:hint="eastAsia" w:ascii="Times New Roman" w:hAnsi="Times New Roman" w:cs="宋体"/>
                <w:b/>
                <w:bCs/>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H-ADCP</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V-ADCP</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雷达水位计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1.5</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1.6</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1.8</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1.9</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1.10</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1.15</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2</w:t>
            </w:r>
            <w:r>
              <w:rPr>
                <w:rFonts w:hint="eastAsia" w:ascii="Times New Roman" w:hAnsi="Times New Roman" w:cs="宋体"/>
                <w:b/>
                <w:bCs/>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管道流量计监测站</w:t>
            </w:r>
            <w:r>
              <w:rPr>
                <w:rFonts w:hint="eastAsia" w:ascii="Times New Roman" w:hAnsi="Times New Roman" w:cs="宋体"/>
                <w:b/>
                <w:bCs/>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个</w:t>
            </w:r>
            <w:r>
              <w:rPr>
                <w:rFonts w:hint="eastAsia" w:ascii="Times New Roman" w:hAnsi="Times New Roman" w:cs="宋体"/>
                <w:b/>
                <w:bCs/>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4</w:t>
            </w:r>
            <w:r>
              <w:rPr>
                <w:rFonts w:hint="eastAsia" w:ascii="Times New Roman" w:hAnsi="Times New Roman" w:cs="宋体"/>
                <w:b/>
                <w:bCs/>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2.6</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2.7</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2.8</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2.9</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2.15</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3</w:t>
            </w:r>
            <w:r>
              <w:rPr>
                <w:rFonts w:hint="eastAsia" w:ascii="Times New Roman" w:hAnsi="Times New Roman" w:cs="宋体"/>
                <w:b/>
                <w:bCs/>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多参数示范站</w:t>
            </w:r>
            <w:r>
              <w:rPr>
                <w:rFonts w:hint="eastAsia" w:ascii="Times New Roman" w:hAnsi="Times New Roman" w:cs="宋体"/>
                <w:b/>
                <w:bCs/>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个</w:t>
            </w:r>
            <w:r>
              <w:rPr>
                <w:rFonts w:hint="eastAsia" w:ascii="Times New Roman" w:hAnsi="Times New Roman" w:cs="宋体"/>
                <w:b/>
                <w:bCs/>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61</w:t>
            </w:r>
            <w:r>
              <w:rPr>
                <w:rFonts w:hint="eastAsia" w:ascii="Times New Roman" w:hAnsi="Times New Roman" w:cs="宋体"/>
                <w:b/>
                <w:bCs/>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雷达波流量计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43</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15</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3.5</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用电监控</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53</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3.6</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63</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3.7</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63</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3.8</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63</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3.9</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106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3.10</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106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106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106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106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106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3.15</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3.16</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63</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3.17</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18</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多参数计量设施</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19</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示范站标识展示宣传牌</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b/>
                <w:color w:val="000000"/>
                <w:sz w:val="20"/>
                <w:szCs w:val="20"/>
                <w:highlight w:val="none"/>
              </w:rPr>
            </w:pPr>
            <w:r>
              <w:rPr>
                <w:rFonts w:hint="eastAsia" w:ascii="Times New Roman" w:hAnsi="Times New Roman" w:cs="宋体"/>
                <w:b/>
                <w:color w:val="000000"/>
                <w:sz w:val="20"/>
                <w:szCs w:val="20"/>
                <w:highlight w:val="none"/>
              </w:rPr>
              <w:t xml:space="preserve">4</w:t>
            </w:r>
            <w:r>
              <w:rPr>
                <w:rFonts w:hint="eastAsia" w:ascii="Times New Roman" w:hAnsi="Times New Roman" w:cs="宋体"/>
                <w:b/>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color w:val="000000"/>
                <w:sz w:val="20"/>
                <w:szCs w:val="20"/>
                <w:highlight w:val="none"/>
              </w:rPr>
            </w:pPr>
            <w:r>
              <w:rPr>
                <w:rFonts w:hint="eastAsia" w:ascii="Times New Roman" w:hAnsi="Times New Roman" w:cs="宋体"/>
                <w:b/>
                <w:color w:val="000000"/>
                <w:sz w:val="20"/>
                <w:szCs w:val="20"/>
                <w:highlight w:val="none"/>
              </w:rPr>
              <w:t xml:space="preserve">断面整治</w:t>
            </w:r>
            <w:r>
              <w:rPr>
                <w:rFonts w:hint="eastAsia" w:ascii="Times New Roman" w:hAnsi="Times New Roman" w:cs="宋体"/>
                <w:b/>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ADCP</w:t>
            </w:r>
            <w:r>
              <w:rPr>
                <w:rFonts w:hint="eastAsia" w:ascii="Times New Roman" w:hAnsi="Times New Roman" w:cs="宋体"/>
                <w:color w:val="000000"/>
                <w:sz w:val="20"/>
                <w:szCs w:val="20"/>
                <w:highlight w:val="none"/>
              </w:rPr>
              <w:t xml:space="preserve">监测站断面整治</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left"/>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包括本项目内所有A</w:t>
            </w:r>
            <w:r>
              <w:rPr>
                <w:rFonts w:ascii="Times New Roman" w:hAnsi="Times New Roman" w:cs="宋体"/>
                <w:color w:val="000000"/>
                <w:sz w:val="20"/>
                <w:szCs w:val="20"/>
                <w:highlight w:val="none"/>
              </w:rPr>
              <w:t xml:space="preserve">DCP</w:t>
            </w:r>
            <w:r>
              <w:rPr>
                <w:rFonts w:hint="eastAsia" w:ascii="Times New Roman" w:hAnsi="Times New Roman" w:cs="宋体"/>
                <w:color w:val="000000"/>
                <w:sz w:val="20"/>
                <w:szCs w:val="20"/>
                <w:highlight w:val="none"/>
              </w:rPr>
              <w:t xml:space="preserve">站点的断面整治。</w:t>
            </w: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b/>
                <w:color w:val="000000"/>
                <w:sz w:val="20"/>
                <w:szCs w:val="20"/>
                <w:highlight w:val="none"/>
              </w:rPr>
            </w:pPr>
            <w:r>
              <w:rPr>
                <w:rFonts w:ascii="Times New Roman" w:hAnsi="Times New Roman" w:cs="宋体"/>
                <w:b/>
                <w:color w:val="000000"/>
                <w:sz w:val="20"/>
                <w:szCs w:val="20"/>
                <w:highlight w:val="none"/>
              </w:rPr>
              <w:t xml:space="preserve">5</w:t>
            </w:r>
            <w:r>
              <w:rPr>
                <w:rFonts w:hint="eastAsia" w:ascii="Times New Roman" w:hAnsi="Times New Roman" w:cs="宋体"/>
                <w:b/>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color w:val="000000"/>
                <w:sz w:val="20"/>
                <w:szCs w:val="20"/>
                <w:highlight w:val="none"/>
              </w:rPr>
            </w:pPr>
            <w:r>
              <w:rPr>
                <w:rFonts w:hint="eastAsia" w:ascii="Times New Roman" w:hAnsi="Times New Roman" w:cs="宋体"/>
                <w:b/>
                <w:color w:val="000000"/>
                <w:sz w:val="20"/>
                <w:szCs w:val="20"/>
                <w:highlight w:val="none"/>
              </w:rPr>
              <w:t xml:space="preserve">取水计量数据提升</w:t>
            </w:r>
            <w:r>
              <w:rPr>
                <w:rFonts w:hint="eastAsia" w:ascii="Times New Roman" w:hAnsi="Times New Roman" w:cs="宋体"/>
                <w:b/>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5.1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A</w:t>
            </w:r>
            <w:r>
              <w:rPr>
                <w:rFonts w:ascii="Times New Roman" w:hAnsi="Times New Roman" w:cs="宋体"/>
                <w:color w:val="000000"/>
                <w:sz w:val="20"/>
                <w:szCs w:val="20"/>
                <w:highlight w:val="none"/>
              </w:rPr>
              <w:t xml:space="preserve">DCP</w:t>
            </w:r>
            <w:r>
              <w:rPr>
                <w:rFonts w:hint="eastAsia" w:ascii="Times New Roman" w:hAnsi="Times New Roman" w:cs="宋体"/>
                <w:color w:val="000000"/>
                <w:sz w:val="20"/>
                <w:szCs w:val="20"/>
                <w:highlight w:val="none"/>
              </w:rPr>
              <w:t xml:space="preserve">监测站比测率定</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5.2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管道流量计监测站比测率定</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5.3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多参数示范站比测率定</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b/>
                <w:color w:val="000000"/>
                <w:sz w:val="20"/>
                <w:szCs w:val="20"/>
                <w:highlight w:val="none"/>
              </w:rPr>
            </w:pPr>
            <w:r>
              <w:rPr>
                <w:rFonts w:ascii="Times New Roman" w:hAnsi="Times New Roman"/>
                <w:b/>
                <w:color w:val="000000"/>
                <w:sz w:val="20"/>
                <w:szCs w:val="20"/>
                <w:highlight w:val="none"/>
              </w:rPr>
              <w:t xml:space="preserve">6</w:t>
            </w:r>
            <w:r>
              <w:rPr>
                <w:rFonts w:ascii="Times New Roman" w:hAnsi="Times New Roman"/>
                <w:b/>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b/>
                <w:color w:val="000000"/>
                <w:sz w:val="20"/>
                <w:szCs w:val="20"/>
                <w:highlight w:val="none"/>
              </w:rPr>
            </w:pPr>
            <w:r>
              <w:rPr>
                <w:rFonts w:ascii="Times New Roman" w:hAnsi="Times New Roman"/>
                <w:b/>
                <w:color w:val="000000"/>
                <w:sz w:val="20"/>
                <w:szCs w:val="20"/>
                <w:highlight w:val="none"/>
              </w:rPr>
              <w:t xml:space="preserve">备品备件</w:t>
            </w:r>
            <w:r>
              <w:rPr>
                <w:rFonts w:ascii="Times New Roman" w:hAnsi="Times New Roman"/>
                <w:b/>
                <w:color w:val="000000"/>
                <w:sz w:val="20"/>
                <w:szCs w:val="20"/>
                <w:highlight w:val="none"/>
              </w:rPr>
            </w:r>
            <w:r/>
          </w:p>
        </w:tc>
        <w:tc>
          <w:tcPr>
            <w:tcW w:w="1275"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6.1</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H-ADCP</w:t>
            </w:r>
            <w:r>
              <w:rPr>
                <w:rFonts w:ascii="Times New Roman" w:hAnsi="Times New Roman"/>
                <w:color w:val="000000"/>
                <w:sz w:val="20"/>
                <w:szCs w:val="20"/>
                <w:highlight w:val="none"/>
              </w:rPr>
            </w:r>
            <w:r/>
          </w:p>
        </w:tc>
        <w:tc>
          <w:tcPr>
            <w:tcW w:w="1275"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6.2</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超声波流量计</w:t>
            </w:r>
            <w:r>
              <w:rPr>
                <w:rFonts w:ascii="Times New Roman" w:hAnsi="Times New Roman"/>
                <w:color w:val="000000"/>
                <w:sz w:val="20"/>
                <w:szCs w:val="20"/>
                <w:highlight w:val="none"/>
              </w:rPr>
            </w:r>
            <w:r/>
          </w:p>
        </w:tc>
        <w:tc>
          <w:tcPr>
            <w:tcW w:w="1275"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台</w:t>
            </w:r>
            <w:r>
              <w:rPr>
                <w:rFonts w:ascii="Times New Roman" w:hAnsi="Times New Roman"/>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3</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6.3</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电磁流量计</w:t>
            </w:r>
            <w:r>
              <w:rPr>
                <w:rFonts w:ascii="Times New Roman" w:hAnsi="Times New Roman"/>
                <w:color w:val="000000"/>
                <w:sz w:val="20"/>
                <w:szCs w:val="20"/>
                <w:highlight w:val="none"/>
              </w:rPr>
            </w:r>
            <w:r/>
          </w:p>
        </w:tc>
        <w:tc>
          <w:tcPr>
            <w:tcW w:w="1275"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台</w:t>
            </w:r>
            <w:r>
              <w:rPr>
                <w:rFonts w:ascii="Times New Roman" w:hAnsi="Times New Roman"/>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2</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6.4</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雷达波流量计</w:t>
            </w:r>
            <w:r>
              <w:rPr>
                <w:rFonts w:ascii="Times New Roman" w:hAnsi="Times New Roman"/>
                <w:color w:val="000000"/>
                <w:sz w:val="20"/>
                <w:szCs w:val="20"/>
                <w:highlight w:val="none"/>
              </w:rPr>
            </w:r>
            <w:r/>
          </w:p>
        </w:tc>
        <w:tc>
          <w:tcPr>
            <w:tcW w:w="1275"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5</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6.5</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雷达水位计</w:t>
            </w:r>
            <w:r>
              <w:rPr>
                <w:rFonts w:ascii="Times New Roman" w:hAnsi="Times New Roman"/>
                <w:color w:val="000000"/>
                <w:sz w:val="20"/>
                <w:szCs w:val="20"/>
                <w:highlight w:val="none"/>
              </w:rPr>
            </w:r>
            <w:r/>
          </w:p>
        </w:tc>
        <w:tc>
          <w:tcPr>
            <w:tcW w:w="1275"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6.6</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遥测终端机（RTU）</w:t>
            </w:r>
            <w:r>
              <w:rPr>
                <w:rFonts w:ascii="Times New Roman" w:hAnsi="Times New Roman"/>
                <w:color w:val="000000"/>
                <w:sz w:val="20"/>
                <w:szCs w:val="20"/>
                <w:highlight w:val="none"/>
              </w:rPr>
            </w:r>
            <w:r/>
          </w:p>
        </w:tc>
        <w:tc>
          <w:tcPr>
            <w:tcW w:w="1275"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8</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6.7</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通信控制模块</w:t>
            </w:r>
            <w:r>
              <w:rPr>
                <w:rFonts w:ascii="Times New Roman" w:hAnsi="Times New Roman"/>
                <w:color w:val="000000"/>
                <w:sz w:val="20"/>
                <w:szCs w:val="20"/>
                <w:highlight w:val="none"/>
              </w:rPr>
            </w:r>
            <w:r/>
          </w:p>
        </w:tc>
        <w:tc>
          <w:tcPr>
            <w:tcW w:w="1275"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8</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6.8</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机箱</w:t>
            </w:r>
            <w:r>
              <w:rPr>
                <w:rFonts w:ascii="Times New Roman" w:hAnsi="Times New Roman"/>
                <w:color w:val="000000"/>
                <w:sz w:val="20"/>
                <w:szCs w:val="20"/>
                <w:highlight w:val="none"/>
              </w:rPr>
            </w:r>
            <w:r/>
          </w:p>
        </w:tc>
        <w:tc>
          <w:tcPr>
            <w:tcW w:w="1275"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8</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6.9</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太阳能电池板</w:t>
            </w:r>
            <w:r>
              <w:rPr>
                <w:rFonts w:ascii="Times New Roman" w:hAnsi="Times New Roman"/>
                <w:color w:val="000000"/>
                <w:sz w:val="20"/>
                <w:szCs w:val="20"/>
                <w:highlight w:val="none"/>
              </w:rPr>
            </w:r>
            <w:r/>
          </w:p>
        </w:tc>
        <w:tc>
          <w:tcPr>
            <w:tcW w:w="1275"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12</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bl>
    <w:p>
      <w:pPr>
        <w:pStyle w:val="740"/>
        <w:rPr>
          <w:rFonts w:hAnsi="Times New Roman"/>
          <w:b w:val="0"/>
          <w:color w:val="000000"/>
          <w:sz w:val="21"/>
          <w:highlight w:val="none"/>
        </w:rPr>
      </w:pPr>
      <w:r>
        <w:rPr>
          <w:rFonts w:hint="eastAsia" w:hAnsi="Times New Roman"/>
          <w:b w:val="0"/>
          <w:color w:val="000000"/>
          <w:sz w:val="21"/>
          <w:highlight w:val="none"/>
        </w:rPr>
        <w:t xml:space="preserve">合同结算任务清单可根据现场勘察结果进行合理调整，具体内容以最终审查通过的技术方案为准。但合同总价不得调增。</w:t>
      </w:r>
      <w:r>
        <w:rPr>
          <w:rFonts w:hAnsi="Times New Roman"/>
          <w:b w:val="0"/>
          <w:color w:val="000000"/>
          <w:sz w:val="21"/>
          <w:highlight w:val="none"/>
        </w:rPr>
      </w:r>
      <w:r/>
    </w:p>
    <w:p>
      <w:pPr>
        <w:pStyle w:val="737"/>
        <w:rPr>
          <w:rFonts w:ascii="Calibri" w:hAnsi="Calibri"/>
          <w:color w:val="000000"/>
          <w:highlight w:val="none"/>
        </w:rPr>
      </w:pPr>
      <w:r>
        <w:rPr>
          <w:rFonts w:ascii="Calibri" w:hAnsi="Calibri"/>
          <w:color w:val="000000"/>
          <w:highlight w:val="none"/>
        </w:rPr>
      </w:r>
      <w:r/>
    </w:p>
    <w:p>
      <w:pPr>
        <w:pStyle w:val="740"/>
        <w:ind w:firstLine="402"/>
        <w:rPr>
          <w:rFonts w:hint="eastAsia" w:ascii="Calibri" w:hAnsi="Calibri"/>
          <w:color w:val="000000"/>
          <w:highlight w:val="none"/>
        </w:rPr>
        <w:sectPr>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Calibri" w:hAnsi="Calibri"/>
          <w:color w:val="000000"/>
          <w:highlight w:val="none"/>
        </w:rPr>
      </w:r>
      <w:r/>
    </w:p>
    <w:p>
      <w:pPr>
        <w:pStyle w:val="737"/>
        <w:jc w:val="center"/>
        <w:spacing w:line="560" w:lineRule="exact"/>
        <w:rPr>
          <w:b/>
          <w:bCs/>
          <w:color w:val="000000"/>
          <w:highlight w:val="none"/>
        </w:rPr>
      </w:pPr>
      <w:r>
        <w:rPr>
          <w:b/>
          <w:bCs/>
          <w:color w:val="000000"/>
          <w:highlight w:val="none"/>
        </w:rPr>
        <w:t xml:space="preserve">6.1-3  </w:t>
      </w:r>
      <w:r>
        <w:rPr>
          <w:rFonts w:hint="eastAsia"/>
          <w:b/>
          <w:bCs/>
          <w:color w:val="000000"/>
          <w:highlight w:val="none"/>
        </w:rPr>
        <w:t xml:space="preserve">大中型灌区渠首在线计量清单</w:t>
      </w:r>
      <w:r>
        <w:rPr>
          <w:b/>
          <w:bCs/>
          <w:color w:val="000000"/>
          <w:highlight w:val="none"/>
        </w:rPr>
      </w:r>
      <w:r/>
    </w:p>
    <w:tbl>
      <w:tblPr>
        <w:tblW w:w="1303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94"/>
        <w:gridCol w:w="1480"/>
        <w:gridCol w:w="1820"/>
        <w:gridCol w:w="4660"/>
        <w:gridCol w:w="4180"/>
      </w:tblGrid>
      <w:tr>
        <w:trPr>
          <w:trHeight w:val="454"/>
        </w:trPr>
        <w:tc>
          <w:tcPr>
            <w:tcBorders>
              <w:top w:val="single" w:color="000000" w:sz="8" w:space="0"/>
              <w:left w:val="single" w:color="000000" w:sz="8" w:space="0"/>
              <w:bottom w:val="single" w:color="000000" w:sz="8" w:space="0"/>
              <w:right w:val="single" w:color="000000" w:sz="8" w:space="0"/>
            </w:tcBorders>
            <w:tcW w:w="894" w:type="dxa"/>
            <w:vAlign w:val="center"/>
            <w:textDirection w:val="lrTb"/>
            <w:noWrap/>
          </w:tcPr>
          <w:p>
            <w:pPr>
              <w:pStyle w:val="737"/>
              <w:jc w:val="center"/>
              <w:widowControl/>
              <w:rPr>
                <w:rFonts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序号</w:t>
            </w:r>
            <w:r>
              <w:rPr>
                <w:rFonts w:ascii="Times New Roman" w:hAnsi="Times New Roman" w:cs="宋体"/>
                <w:b/>
                <w:bCs/>
                <w:color w:val="000000"/>
                <w:sz w:val="20"/>
                <w:szCs w:val="20"/>
                <w:highlight w:val="none"/>
              </w:rPr>
            </w:r>
            <w:r/>
          </w:p>
        </w:tc>
        <w:tc>
          <w:tcPr>
            <w:tcBorders>
              <w:top w:val="single" w:color="000000" w:sz="8" w:space="0"/>
              <w:left w:val="none" w:color="000000" w:sz="4" w:space="0"/>
              <w:bottom w:val="single" w:color="000000" w:sz="8" w:space="0"/>
              <w:right w:val="single" w:color="000000" w:sz="8" w:space="0"/>
            </w:tcBorders>
            <w:tcW w:w="1480"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地级行政区划</w:t>
            </w:r>
            <w:r>
              <w:rPr>
                <w:rFonts w:hint="eastAsia" w:ascii="Times New Roman" w:hAnsi="Times New Roman" w:cs="宋体"/>
                <w:b/>
                <w:bCs/>
                <w:color w:val="000000"/>
                <w:sz w:val="20"/>
                <w:szCs w:val="20"/>
                <w:highlight w:val="none"/>
              </w:rPr>
            </w:r>
            <w:r/>
          </w:p>
        </w:tc>
        <w:tc>
          <w:tcPr>
            <w:tcBorders>
              <w:top w:val="single" w:color="000000" w:sz="8" w:space="0"/>
              <w:left w:val="none" w:color="000000" w:sz="4" w:space="0"/>
              <w:bottom w:val="single" w:color="000000" w:sz="8" w:space="0"/>
              <w:right w:val="single" w:color="000000" w:sz="8" w:space="0"/>
            </w:tcBorders>
            <w:tcW w:w="1820"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取水口名称</w:t>
            </w:r>
            <w:r>
              <w:rPr>
                <w:rFonts w:hint="eastAsia" w:ascii="Times New Roman" w:hAnsi="Times New Roman" w:cs="宋体"/>
                <w:b/>
                <w:bCs/>
                <w:color w:val="000000"/>
                <w:sz w:val="20"/>
                <w:szCs w:val="20"/>
                <w:highlight w:val="none"/>
              </w:rPr>
            </w:r>
            <w:r/>
          </w:p>
        </w:tc>
        <w:tc>
          <w:tcPr>
            <w:tcBorders>
              <w:top w:val="single" w:color="000000" w:sz="8" w:space="0"/>
              <w:left w:val="none" w:color="000000" w:sz="4" w:space="0"/>
              <w:bottom w:val="single" w:color="000000" w:sz="8" w:space="0"/>
              <w:right w:val="single" w:color="000000" w:sz="8" w:space="0"/>
            </w:tcBorders>
            <w:tcW w:w="4660"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取用水户名称</w:t>
            </w:r>
            <w:r>
              <w:rPr>
                <w:rFonts w:hint="eastAsia" w:ascii="Times New Roman" w:hAnsi="Times New Roman" w:cs="宋体"/>
                <w:b/>
                <w:bCs/>
                <w:color w:val="000000"/>
                <w:sz w:val="20"/>
                <w:szCs w:val="20"/>
                <w:highlight w:val="none"/>
              </w:rPr>
            </w:r>
            <w:r/>
          </w:p>
        </w:tc>
        <w:tc>
          <w:tcPr>
            <w:tcBorders>
              <w:top w:val="single" w:color="000000" w:sz="8" w:space="0"/>
              <w:left w:val="none" w:color="000000" w:sz="4" w:space="0"/>
              <w:bottom w:val="single" w:color="000000" w:sz="8" w:space="0"/>
              <w:right w:val="single" w:color="000000" w:sz="8" w:space="0"/>
            </w:tcBorders>
            <w:tcW w:w="4180"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计量设施类型</w:t>
            </w:r>
            <w:r>
              <w:rPr>
                <w:rFonts w:hint="eastAsia" w:ascii="Times New Roman" w:hAnsi="Times New Roman" w:cs="宋体"/>
                <w:b/>
                <w:bCs/>
                <w:color w:val="000000"/>
                <w:sz w:val="20"/>
                <w:szCs w:val="20"/>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94"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w:t>
            </w:r>
            <w:r>
              <w:rPr>
                <w:rFonts w:hint="eastAsia" w:ascii="Times New Roman" w:hAnsi="Times New Roman"/>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48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盐城市大丰区</w:t>
            </w:r>
            <w:r>
              <w:rPr>
                <w:rFonts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四卯酉河节制闸站</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斗南灌区（盐城市大丰区四卯酉节制闸管理所）</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18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H-ADCP</w:t>
            </w:r>
            <w:r>
              <w:rPr>
                <w:rFonts w:hint="eastAsia" w:ascii="Times New Roman" w:hAnsi="Times New Roman"/>
                <w:color w:val="000000"/>
                <w:sz w:val="20"/>
                <w:szCs w:val="20"/>
                <w:highlight w:val="none"/>
              </w:rPr>
              <w:t xml:space="preserve">（栈桥）配套雷达水位计</w:t>
            </w:r>
            <w:r>
              <w:rPr>
                <w:rFonts w:hint="eastAsia" w:ascii="Times New Roman" w:hAnsi="Times New Roman"/>
                <w:color w:val="000000"/>
                <w:sz w:val="20"/>
                <w:szCs w:val="20"/>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94"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2</w:t>
            </w:r>
            <w:r>
              <w:rPr>
                <w:rFonts w:ascii="Times New Roman" w:hAnsi="Times New Roman"/>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48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盐城市大丰区</w:t>
            </w:r>
            <w:r>
              <w:rPr>
                <w:rFonts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九总河西闸站</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斗南灌区（盐城市大丰区四卯酉节制闸管理所）</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18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V-ADCP</w:t>
            </w:r>
            <w:r>
              <w:rPr>
                <w:rFonts w:hint="eastAsia" w:ascii="Times New Roman" w:hAnsi="Times New Roman"/>
                <w:color w:val="000000"/>
                <w:sz w:val="20"/>
                <w:szCs w:val="20"/>
                <w:highlight w:val="none"/>
              </w:rPr>
              <w:t xml:space="preserve">配套雷达水位计</w:t>
            </w:r>
            <w:r>
              <w:rPr>
                <w:rFonts w:hint="eastAsia" w:ascii="Times New Roman" w:hAnsi="Times New Roman"/>
                <w:color w:val="000000"/>
                <w:sz w:val="20"/>
                <w:szCs w:val="20"/>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94"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3</w:t>
            </w:r>
            <w:r>
              <w:rPr>
                <w:rFonts w:ascii="Times New Roman" w:hAnsi="Times New Roman"/>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48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盐城市大丰区</w:t>
            </w:r>
            <w:r>
              <w:rPr>
                <w:rFonts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刘庄船闸站</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斗南灌区（盐城市大丰区四卯酉节制闸管理所）</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18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H-ADCP</w:t>
            </w:r>
            <w:r>
              <w:rPr>
                <w:rFonts w:hint="eastAsia" w:ascii="Times New Roman" w:hAnsi="Times New Roman"/>
                <w:color w:val="000000"/>
                <w:sz w:val="20"/>
                <w:szCs w:val="20"/>
                <w:highlight w:val="none"/>
              </w:rPr>
              <w:t xml:space="preserve">（护坡斜拉支架）配套雷达水位计</w:t>
            </w:r>
            <w:r>
              <w:rPr>
                <w:rFonts w:hint="eastAsia" w:ascii="Times New Roman" w:hAnsi="Times New Roman"/>
                <w:color w:val="000000"/>
                <w:sz w:val="20"/>
                <w:szCs w:val="20"/>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94"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4</w:t>
            </w:r>
            <w:r>
              <w:rPr>
                <w:rFonts w:ascii="Times New Roman" w:hAnsi="Times New Roman"/>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48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盐城市大丰区</w:t>
            </w:r>
            <w:r>
              <w:rPr>
                <w:rFonts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白龙河西闸站</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斗南灌区（盐城市大丰区四卯酉节制闸管理所）</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18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H-ADCP</w:t>
            </w:r>
            <w:r>
              <w:rPr>
                <w:rFonts w:hint="eastAsia" w:ascii="Times New Roman" w:hAnsi="Times New Roman"/>
                <w:color w:val="000000"/>
                <w:sz w:val="20"/>
                <w:szCs w:val="20"/>
                <w:highlight w:val="none"/>
              </w:rPr>
              <w:t xml:space="preserve">配套雷达水位计</w:t>
            </w:r>
            <w:r>
              <w:rPr>
                <w:rFonts w:hint="eastAsia" w:ascii="Times New Roman" w:hAnsi="Times New Roman"/>
                <w:color w:val="000000"/>
                <w:sz w:val="20"/>
                <w:szCs w:val="20"/>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94"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5</w:t>
            </w:r>
            <w:r>
              <w:rPr>
                <w:rFonts w:ascii="Times New Roman" w:hAnsi="Times New Roman"/>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48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盐城市大丰区</w:t>
            </w:r>
            <w:r>
              <w:rPr>
                <w:rFonts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五十里河西闸站</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斗南灌区（盐城市大丰区四卯酉节制闸管理所）</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18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H-ADCP</w:t>
            </w:r>
            <w:r>
              <w:rPr>
                <w:rFonts w:hint="eastAsia" w:ascii="Times New Roman" w:hAnsi="Times New Roman"/>
                <w:color w:val="000000"/>
                <w:sz w:val="20"/>
                <w:szCs w:val="20"/>
                <w:highlight w:val="none"/>
              </w:rPr>
              <w:t xml:space="preserve">配套雷达水位计</w:t>
            </w:r>
            <w:r>
              <w:rPr>
                <w:rFonts w:hint="eastAsia" w:ascii="Times New Roman" w:hAnsi="Times New Roman"/>
                <w:color w:val="000000"/>
                <w:sz w:val="20"/>
                <w:szCs w:val="20"/>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94"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w:t>
            </w:r>
            <w:r>
              <w:rPr>
                <w:rFonts w:ascii="Times New Roman" w:hAnsi="Times New Roman"/>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48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盐城市大丰区</w:t>
            </w:r>
            <w:r>
              <w:rPr>
                <w:rFonts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马路河南站</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斗南灌区（盐城市大丰区四卯酉节制闸管理所）</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18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H-ADCP</w:t>
            </w:r>
            <w:r>
              <w:rPr>
                <w:rFonts w:hint="eastAsia" w:ascii="Times New Roman" w:hAnsi="Times New Roman"/>
                <w:color w:val="000000"/>
                <w:sz w:val="20"/>
                <w:szCs w:val="20"/>
                <w:highlight w:val="none"/>
              </w:rPr>
              <w:t xml:space="preserve">（栈桥）配套雷达水位计</w:t>
            </w:r>
            <w:r>
              <w:rPr>
                <w:rFonts w:hint="eastAsia" w:ascii="Times New Roman" w:hAnsi="Times New Roman"/>
                <w:color w:val="000000"/>
                <w:sz w:val="20"/>
                <w:szCs w:val="20"/>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94"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7</w:t>
            </w:r>
            <w:r>
              <w:rPr>
                <w:rFonts w:ascii="Times New Roman" w:hAnsi="Times New Roman"/>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48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盐城市大丰区</w:t>
            </w:r>
            <w:r>
              <w:rPr>
                <w:rFonts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通黄河南站</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斗南灌区（盐城市大丰区四卯酉节制闸管理所）</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1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ascii="Times New Roman" w:hAnsi="Times New Roman"/>
                <w:color w:val="000000"/>
                <w:sz w:val="20"/>
                <w:szCs w:val="20"/>
                <w:highlight w:val="none"/>
              </w:rPr>
              <w:t xml:space="preserve">/</w:t>
            </w:r>
            <w:r>
              <w:rPr>
                <w:rFonts w:hint="eastAsia" w:ascii="Times New Roman" w:hAnsi="Times New Roman" w:cs="宋体"/>
                <w:color w:val="000000"/>
                <w:sz w:val="20"/>
                <w:szCs w:val="20"/>
                <w:highlight w:val="none"/>
              </w:rPr>
              <w:t xml:space="preserve">加装采集终端</w:t>
            </w:r>
            <w:r>
              <w:rPr>
                <w:rFonts w:hint="eastAsia" w:ascii="Times New Roman" w:hAnsi="Times New Roman" w:cs="宋体"/>
                <w:color w:val="000000"/>
                <w:sz w:val="20"/>
                <w:szCs w:val="20"/>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94"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8</w:t>
            </w:r>
            <w:r>
              <w:rPr>
                <w:rFonts w:hint="eastAsia" w:ascii="Times New Roman" w:hAnsi="Times New Roman"/>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48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盐城市亭湖区</w:t>
            </w:r>
            <w:r>
              <w:rPr>
                <w:rFonts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龙灶干渠进水闸站</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南洋灌区（盐城市亭湖区水利综合服务中心）</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1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w:t>
            </w:r>
            <w:r>
              <w:rPr>
                <w:rFonts w:hint="eastAsia" w:ascii="Times New Roman" w:hAnsi="Times New Roman" w:cs="宋体"/>
                <w:color w:val="000000"/>
                <w:sz w:val="20"/>
                <w:szCs w:val="20"/>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94"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9</w:t>
            </w:r>
            <w:r>
              <w:rPr>
                <w:rFonts w:hint="eastAsia" w:ascii="Times New Roman" w:hAnsi="Times New Roman"/>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48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盐城市亭湖区</w:t>
            </w:r>
            <w:r>
              <w:rPr>
                <w:rFonts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方向干渠进水闸站</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南洋灌区（盐城市亭湖区水利综合服务中心）</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1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w:t>
            </w:r>
            <w:r>
              <w:rPr>
                <w:rFonts w:hint="eastAsia" w:ascii="Times New Roman" w:hAnsi="Times New Roman" w:cs="宋体"/>
                <w:color w:val="000000"/>
                <w:sz w:val="20"/>
                <w:szCs w:val="20"/>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94"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10</w:t>
            </w:r>
            <w:r>
              <w:rPr>
                <w:rFonts w:hint="eastAsia" w:ascii="Times New Roman" w:hAnsi="Times New Roman"/>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48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盐城市亭湖区</w:t>
            </w:r>
            <w:r>
              <w:rPr>
                <w:rFonts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汪家干渠进水闸站</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新兴灌区（盐城市亭湖区水利综合服务中心）</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1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w:t>
            </w:r>
            <w:r>
              <w:rPr>
                <w:rFonts w:hint="eastAsia" w:ascii="Times New Roman" w:hAnsi="Times New Roman" w:cs="宋体"/>
                <w:color w:val="000000"/>
                <w:sz w:val="20"/>
                <w:szCs w:val="20"/>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94"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11</w:t>
            </w:r>
            <w:r>
              <w:rPr>
                <w:rFonts w:hint="eastAsia" w:ascii="Times New Roman" w:hAnsi="Times New Roman"/>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48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盐城市亭湖区</w:t>
            </w:r>
            <w:r>
              <w:rPr>
                <w:rFonts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永丰干渠进水闸站</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新兴灌区（盐城市亭湖区水利综合服务中心）</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18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H-ADCP</w:t>
            </w:r>
            <w:r>
              <w:rPr>
                <w:rFonts w:hint="eastAsia" w:ascii="Times New Roman" w:hAnsi="Times New Roman"/>
                <w:color w:val="000000"/>
                <w:sz w:val="20"/>
                <w:szCs w:val="20"/>
                <w:highlight w:val="none"/>
              </w:rPr>
              <w:t xml:space="preserve">配套雷达水位计</w:t>
            </w:r>
            <w:r>
              <w:rPr>
                <w:rFonts w:hint="eastAsia" w:ascii="Times New Roman" w:hAnsi="Times New Roman"/>
                <w:color w:val="000000"/>
                <w:sz w:val="20"/>
                <w:szCs w:val="20"/>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894"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12</w:t>
            </w:r>
            <w:r>
              <w:rPr>
                <w:rFonts w:ascii="Times New Roman" w:hAnsi="Times New Roman"/>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48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盐城市亭湖区</w:t>
            </w:r>
            <w:r>
              <w:rPr>
                <w:rFonts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182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新条干渠进水闸站</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新兴灌区（盐城市亭湖区水利综合服务中心）</w:t>
            </w:r>
            <w:r>
              <w:rPr>
                <w:rFonts w:hint="eastAsia" w:ascii="Times New Roman" w:hAnsi="Times New Roman" w:cs="宋体"/>
                <w:color w:val="000000"/>
                <w:sz w:val="20"/>
                <w:szCs w:val="20"/>
                <w:highlight w:val="none"/>
              </w:rPr>
            </w:r>
            <w:r/>
          </w:p>
        </w:tc>
        <w:tc>
          <w:tcPr>
            <w:tcBorders>
              <w:top w:val="none" w:color="000000" w:sz="4" w:space="0"/>
              <w:left w:val="none" w:color="000000" w:sz="4" w:space="0"/>
              <w:bottom w:val="single" w:color="000000" w:sz="8" w:space="0"/>
              <w:right w:val="single" w:color="000000" w:sz="8" w:space="0"/>
            </w:tcBorders>
            <w:tcW w:w="418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V-ADCP</w:t>
            </w:r>
            <w:r>
              <w:rPr>
                <w:rFonts w:hint="eastAsia" w:ascii="Times New Roman" w:hAnsi="Times New Roman"/>
                <w:color w:val="000000"/>
                <w:sz w:val="20"/>
                <w:szCs w:val="20"/>
                <w:highlight w:val="none"/>
              </w:rPr>
              <w:t xml:space="preserve">配套雷达水位计</w:t>
            </w:r>
            <w:r>
              <w:rPr>
                <w:rFonts w:hint="eastAsia" w:ascii="Times New Roman" w:hAnsi="Times New Roman"/>
                <w:color w:val="000000"/>
                <w:sz w:val="20"/>
                <w:szCs w:val="20"/>
                <w:highlight w:val="none"/>
              </w:rPr>
            </w:r>
            <w:r/>
          </w:p>
        </w:tc>
      </w:tr>
    </w:tbl>
    <w:p>
      <w:pPr>
        <w:pStyle w:val="737"/>
        <w:jc w:val="center"/>
        <w:spacing w:line="560" w:lineRule="exact"/>
        <w:rPr>
          <w:b/>
          <w:bCs/>
          <w:color w:val="000000"/>
          <w:highlight w:val="none"/>
        </w:rPr>
      </w:pPr>
      <w:r>
        <w:rPr>
          <w:color w:val="000000"/>
          <w:highlight w:val="none"/>
        </w:rPr>
        <w:br w:type="page" w:clear="all"/>
      </w:r>
      <w:r>
        <w:rPr>
          <w:b/>
          <w:bCs/>
          <w:color w:val="000000"/>
          <w:highlight w:val="none"/>
        </w:rPr>
        <w:t xml:space="preserve">6.1.4  </w:t>
      </w:r>
      <w:r>
        <w:rPr>
          <w:rFonts w:hint="eastAsia"/>
          <w:b/>
          <w:bCs/>
          <w:color w:val="000000"/>
          <w:highlight w:val="none"/>
        </w:rPr>
        <w:t xml:space="preserve">大中型灌区</w:t>
      </w:r>
      <w:r>
        <w:rPr>
          <w:b/>
          <w:bCs/>
          <w:color w:val="000000"/>
          <w:highlight w:val="none"/>
        </w:rPr>
        <w:t xml:space="preserve">示范站清单</w:t>
      </w:r>
      <w:r>
        <w:rPr>
          <w:b/>
          <w:bCs/>
          <w:color w:val="000000"/>
          <w:highlight w:val="none"/>
        </w:rPr>
      </w:r>
      <w:r/>
    </w:p>
    <w:tbl>
      <w:tblPr>
        <w:tblW w:w="144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559"/>
        <w:gridCol w:w="3330"/>
        <w:gridCol w:w="4750"/>
        <w:gridCol w:w="4135"/>
      </w:tblGrid>
      <w:tr>
        <w:trPr>
          <w:trHeight w:val="567"/>
          <w:tblHeader/>
        </w:trPr>
        <w:tc>
          <w:tcPr>
            <w:tcW w:w="691" w:type="dxa"/>
            <w:vAlign w:val="center"/>
            <w:textDirection w:val="lrTb"/>
            <w:noWrap/>
          </w:tcPr>
          <w:p>
            <w:pPr>
              <w:pStyle w:val="737"/>
              <w:jc w:val="center"/>
              <w:widowControl/>
              <w:rPr>
                <w:rFonts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序号</w:t>
            </w:r>
            <w:r>
              <w:rPr>
                <w:rFonts w:ascii="Times New Roman" w:hAnsi="Times New Roman" w:cs="宋体"/>
                <w:b/>
                <w:bCs/>
                <w:color w:val="000000"/>
                <w:sz w:val="20"/>
                <w:szCs w:val="20"/>
                <w:highlight w:val="none"/>
              </w:rPr>
            </w:r>
            <w:r/>
          </w:p>
        </w:tc>
        <w:tc>
          <w:tcPr>
            <w:tcW w:w="1559"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地级行政区划</w:t>
            </w:r>
            <w:r>
              <w:rPr>
                <w:rFonts w:hint="eastAsia" w:ascii="Times New Roman" w:hAnsi="Times New Roman" w:cs="宋体"/>
                <w:b/>
                <w:bCs/>
                <w:color w:val="000000"/>
                <w:sz w:val="20"/>
                <w:szCs w:val="20"/>
                <w:highlight w:val="none"/>
              </w:rPr>
            </w:r>
            <w:r/>
          </w:p>
        </w:tc>
        <w:tc>
          <w:tcPr>
            <w:tcW w:w="3330"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取水口名称</w:t>
            </w:r>
            <w:r>
              <w:rPr>
                <w:rFonts w:hint="eastAsia" w:ascii="Times New Roman" w:hAnsi="Times New Roman" w:cs="宋体"/>
                <w:b/>
                <w:bCs/>
                <w:color w:val="000000"/>
                <w:sz w:val="20"/>
                <w:szCs w:val="20"/>
                <w:highlight w:val="none"/>
              </w:rPr>
            </w:r>
            <w:r/>
          </w:p>
        </w:tc>
        <w:tc>
          <w:tcPr>
            <w:tcW w:w="4750"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取用水户名称</w:t>
            </w:r>
            <w:r>
              <w:rPr>
                <w:rFonts w:hint="eastAsia" w:ascii="Times New Roman" w:hAnsi="Times New Roman" w:cs="宋体"/>
                <w:b/>
                <w:bCs/>
                <w:color w:val="000000"/>
                <w:sz w:val="20"/>
                <w:szCs w:val="20"/>
                <w:highlight w:val="none"/>
              </w:rPr>
            </w:r>
            <w:r/>
          </w:p>
        </w:tc>
        <w:tc>
          <w:tcPr>
            <w:tcW w:w="4135"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计量设施类型</w:t>
            </w:r>
            <w:r>
              <w:rPr>
                <w:rFonts w:hint="eastAsia" w:ascii="Times New Roman" w:hAnsi="Times New Roman" w:cs="宋体"/>
                <w:b/>
                <w:bCs/>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盐城市射阳县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新圩北站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花元灌区（射阳县海河水利站）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盐城市射阳县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黄云十一队站</w:t>
            </w:r>
            <w:r>
              <w:rPr>
                <w:rFonts w:ascii="Times New Roman" w:hAnsi="Times New Roman"/>
                <w:color w:val="000000"/>
                <w:sz w:val="20"/>
                <w:szCs w:val="20"/>
                <w:highlight w:val="none"/>
              </w:rPr>
              <w:t xml:space="preserve">1</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花元灌区（射阳县海河水利站）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盐城市射阳县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黄云十一队站</w:t>
            </w:r>
            <w:r>
              <w:rPr>
                <w:rFonts w:ascii="Times New Roman" w:hAnsi="Times New Roman"/>
                <w:color w:val="000000"/>
                <w:sz w:val="20"/>
                <w:szCs w:val="20"/>
                <w:highlight w:val="none"/>
              </w:rPr>
              <w:t xml:space="preserve">2</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花元灌区（射阳县海河水利站）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4</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盐城市射阳县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黄云十一队站</w:t>
            </w:r>
            <w:r>
              <w:rPr>
                <w:rFonts w:ascii="Times New Roman" w:hAnsi="Times New Roman"/>
                <w:color w:val="000000"/>
                <w:sz w:val="20"/>
                <w:szCs w:val="20"/>
                <w:highlight w:val="none"/>
              </w:rPr>
              <w:t xml:space="preserve">3</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花元灌区（射阳县海河水利站）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5</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盐城市阜宁县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渠南灌区硕集街道张单</w:t>
            </w:r>
            <w:r>
              <w:rPr>
                <w:rFonts w:ascii="Times New Roman" w:hAnsi="Times New Roman"/>
                <w:color w:val="000000"/>
                <w:sz w:val="20"/>
                <w:szCs w:val="20"/>
                <w:highlight w:val="none"/>
              </w:rPr>
              <w:t xml:space="preserve">4</w:t>
            </w:r>
            <w:r>
              <w:rPr>
                <w:rFonts w:hint="eastAsia" w:ascii="Times New Roman" w:hAnsi="Times New Roman" w:cs="宋体"/>
                <w:color w:val="000000"/>
                <w:sz w:val="20"/>
                <w:szCs w:val="20"/>
                <w:highlight w:val="none"/>
              </w:rPr>
              <w:t xml:space="preserve">组灌溉站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渠南灌区（阜宁县西南灌区管理所）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6</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盐城市阜宁县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渠南灌区硕集街道东崔村</w:t>
            </w:r>
            <w:r>
              <w:rPr>
                <w:rFonts w:ascii="Times New Roman" w:hAnsi="Times New Roman"/>
                <w:color w:val="000000"/>
                <w:sz w:val="20"/>
                <w:szCs w:val="20"/>
                <w:highlight w:val="none"/>
              </w:rPr>
              <w:t xml:space="preserve">5</w:t>
            </w:r>
            <w:r>
              <w:rPr>
                <w:rFonts w:hint="eastAsia" w:ascii="Times New Roman" w:hAnsi="Times New Roman" w:cs="宋体"/>
                <w:color w:val="000000"/>
                <w:sz w:val="20"/>
                <w:szCs w:val="20"/>
                <w:highlight w:val="none"/>
              </w:rPr>
              <w:t xml:space="preserve">组泵站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渠南灌区（阜宁县西南灌区管理所）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7</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盐城市滨海县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阜坎村七组五引河灌溉站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三层灌区（滨海县灌溉总渠堤闸管理所）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8</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盐城市大丰区</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双垛中竖干渠中灌溉渠</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江界河灌区（盐城市大丰区草庙水利管理服务站）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9</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盐城市大丰区</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双垛中竖干渠南灌溉渠</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江界河灌区（盐城市大丰区草庙水利管理服务站）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10</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盐城市大丰区</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太兴灌溉站</w:t>
            </w:r>
            <w:r>
              <w:rPr>
                <w:rFonts w:ascii="Times New Roman" w:hAnsi="Times New Roman"/>
                <w:color w:val="000000"/>
                <w:sz w:val="20"/>
                <w:szCs w:val="20"/>
                <w:highlight w:val="none"/>
              </w:rPr>
              <w:t xml:space="preserve">4</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斗南灌区（盐城市大丰区四卯酉节制闸管理所）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11</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盐城市射阳县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利民河</w:t>
            </w:r>
            <w:r>
              <w:rPr>
                <w:rFonts w:ascii="Times New Roman" w:hAnsi="Times New Roman"/>
                <w:color w:val="000000"/>
                <w:sz w:val="20"/>
                <w:szCs w:val="20"/>
                <w:highlight w:val="none"/>
              </w:rPr>
              <w:t xml:space="preserve">8</w:t>
            </w:r>
            <w:r>
              <w:rPr>
                <w:rFonts w:hint="eastAsia" w:ascii="Times New Roman" w:hAnsi="Times New Roman" w:cs="宋体"/>
                <w:color w:val="000000"/>
                <w:sz w:val="20"/>
                <w:szCs w:val="20"/>
                <w:highlight w:val="none"/>
              </w:rPr>
              <w:t xml:space="preserve">组站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盘洋灌区（射阳县盘湾水利站）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电磁流量计×3+以电折水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12</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盐城市盐都区</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颜家舍西站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盐都东南灌区（盐城市盐都区水务局大冈水务站）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13</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盐城市阜宁县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渠北灌区后沙岗电灌站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渠北灌区（阜宁县周门翻水站）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14</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盐城市阜宁县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陈良灌区丹平四组灌溉站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陈良灌区（阜宁县水务局陈良水务站）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15</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盐城市阜宁县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沟墩灌区三合村中港泵站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沟墩灌区（阜宁县水务局沟墩水务站）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16</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盐城市响水县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大口南潮河站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双南干渠灌区（响水县运响河闸管理所）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17</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盐城市大丰区</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中港五总沟泵站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川南灌区（盐城市大丰区大桥水利管理服务站）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电磁流量计×2+以电折水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18</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盐城市大丰区</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老墩中沟十组一号灌溉站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斗北灌区（盐城市大丰区三龙水利管理服务站）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19</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盐城市大丰区</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西干渠扬水站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大中农场灌区（江苏大中农场集团有限公司）</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20</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盐城市响水县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富民路南站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六套干渠灌区（响水县老舍水务站）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21</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盐城市响水县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拆建泵站</w:t>
            </w:r>
            <w:r>
              <w:rPr>
                <w:rFonts w:ascii="Times New Roman" w:hAnsi="Times New Roman"/>
                <w:color w:val="000000"/>
                <w:sz w:val="20"/>
                <w:szCs w:val="20"/>
                <w:highlight w:val="none"/>
              </w:rPr>
              <w:t xml:space="preserve">  </w:t>
            </w:r>
            <w:r>
              <w:rPr>
                <w:rFonts w:hint="eastAsia" w:ascii="Times New Roman" w:hAnsi="Times New Roman" w:cs="宋体"/>
                <w:color w:val="000000"/>
                <w:sz w:val="20"/>
                <w:szCs w:val="20"/>
                <w:highlight w:val="none"/>
              </w:rPr>
              <w:t xml:space="preserve">工程编号：</w:t>
            </w:r>
            <w:r>
              <w:rPr>
                <w:rFonts w:ascii="Times New Roman" w:hAnsi="Times New Roman"/>
                <w:color w:val="000000"/>
                <w:sz w:val="20"/>
                <w:szCs w:val="20"/>
                <w:highlight w:val="none"/>
              </w:rPr>
              <w:t xml:space="preserve">2020-1-002</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淮北干渠灌区（响水县水务局淮北干渠灌区管理所）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22</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盐城市响水县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五河二组站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黄响河灌区（响水县黄响河闸管理所）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23</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盐城市响水县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朱浦五组泵站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大寨河灌区（响水县坎响河北套闸管理所）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24</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盐城市响水县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七套泵站（拆建）</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南干渠灌区（响水县红旗翻水站）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25</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盐城市滨海县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七层灌溉站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陈涛灌区（滨海县机电排灌管理所）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超声波流量计+雷达波明渠流量计</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26</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盐城市滨海县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双河大沟灌溉站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南干灌区（滨海县机电排灌管理所）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27</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盐城市滨海县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张弓河灌溉站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张弓灌区（滨海县机电排灌管理所）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28</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盐城市滨海县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改造马套</w:t>
            </w:r>
            <w:r>
              <w:rPr>
                <w:rFonts w:ascii="Times New Roman" w:hAnsi="Times New Roman"/>
                <w:color w:val="000000"/>
                <w:sz w:val="20"/>
                <w:szCs w:val="20"/>
                <w:highlight w:val="none"/>
              </w:rPr>
              <w:t xml:space="preserve">1#</w:t>
            </w:r>
            <w:r>
              <w:rPr>
                <w:rFonts w:hint="eastAsia" w:ascii="Times New Roman" w:hAnsi="Times New Roman" w:cs="宋体"/>
                <w:color w:val="000000"/>
                <w:sz w:val="20"/>
                <w:szCs w:val="20"/>
                <w:highlight w:val="none"/>
              </w:rPr>
              <w:t xml:space="preserve">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天场灌区（滨海县机电排灌管理所）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29</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盐城市阜宁县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11#</w:t>
            </w:r>
            <w:r>
              <w:rPr>
                <w:rFonts w:hint="eastAsia" w:ascii="Times New Roman" w:hAnsi="Times New Roman"/>
                <w:color w:val="000000"/>
                <w:sz w:val="20"/>
                <w:szCs w:val="20"/>
                <w:highlight w:val="none"/>
              </w:rPr>
              <w:t xml:space="preserve">泵站</w:t>
            </w:r>
            <w:r>
              <w:rPr>
                <w:rFonts w:hint="eastAsia" w:ascii="Times New Roman" w:hAnsi="Times New Roman"/>
                <w:color w:val="000000"/>
                <w:sz w:val="20"/>
                <w:szCs w:val="20"/>
                <w:highlight w:val="none"/>
              </w:rPr>
            </w:r>
            <w:r/>
          </w:p>
        </w:tc>
        <w:tc>
          <w:tcPr>
            <w:tcW w:w="475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吴滩灌区（阜宁县水务局吴滩水务站）</w:t>
            </w:r>
            <w:r>
              <w:rPr>
                <w:rFonts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30</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盐城市射阳县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全心中心河站（</w:t>
            </w:r>
            <w:r>
              <w:rPr>
                <w:rFonts w:ascii="Times New Roman" w:hAnsi="Times New Roman"/>
                <w:color w:val="000000"/>
                <w:sz w:val="20"/>
                <w:szCs w:val="20"/>
                <w:highlight w:val="none"/>
              </w:rPr>
              <w:t xml:space="preserve">06</w:t>
            </w:r>
            <w:r>
              <w:rPr>
                <w:rFonts w:hint="eastAsia" w:ascii="Times New Roman" w:hAnsi="Times New Roman" w:cs="宋体"/>
                <w:color w:val="000000"/>
                <w:sz w:val="20"/>
                <w:szCs w:val="20"/>
                <w:highlight w:val="none"/>
              </w:rPr>
              <w:t xml:space="preserve">号）</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射阳红旗灌区（射阳县特庸水利站）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31</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盐城市射阳县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团结大沟西泵站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陈洋灌区（江苏射阳经济开发区水利站）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32</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盐城市射阳县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西移大沟西二中沟站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桥西灌区（射阳县兴桥水利站）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33</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盐城市射阳县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原四区西站灌溉站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农牧灌区（射阳县射阳港经济区水利站）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34</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盐城市盐都区</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楼王镇</w:t>
            </w:r>
            <w:r>
              <w:rPr>
                <w:rFonts w:ascii="Times New Roman" w:hAnsi="Times New Roman"/>
                <w:color w:val="000000"/>
                <w:sz w:val="20"/>
                <w:szCs w:val="20"/>
                <w:highlight w:val="none"/>
              </w:rPr>
              <w:t xml:space="preserve">9</w:t>
            </w:r>
            <w:r>
              <w:rPr>
                <w:rFonts w:hint="eastAsia" w:ascii="Times New Roman" w:hAnsi="Times New Roman" w:cs="宋体"/>
                <w:color w:val="000000"/>
                <w:sz w:val="20"/>
                <w:szCs w:val="20"/>
                <w:highlight w:val="none"/>
              </w:rPr>
              <w:t xml:space="preserve">号泵站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楼王灌区（盐城市盐都区水务局楼王水务站）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35</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盐城市盐都区</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曲东农化厂东灌溉站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龙冈灌区（盐城市盐都区水务局龙冈水务站）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36</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盐城市盐都区</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陇尖村</w:t>
            </w:r>
            <w:r>
              <w:rPr>
                <w:rFonts w:ascii="Times New Roman" w:hAnsi="Times New Roman"/>
                <w:color w:val="000000"/>
                <w:sz w:val="20"/>
                <w:szCs w:val="20"/>
                <w:highlight w:val="none"/>
              </w:rPr>
              <w:t xml:space="preserve">2</w:t>
            </w:r>
            <w:r>
              <w:rPr>
                <w:rFonts w:hint="eastAsia" w:ascii="Times New Roman" w:hAnsi="Times New Roman" w:cs="宋体"/>
                <w:color w:val="000000"/>
                <w:sz w:val="20"/>
                <w:szCs w:val="20"/>
                <w:highlight w:val="none"/>
              </w:rPr>
              <w:t xml:space="preserve">号泵站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红九灌区（盐城市盐都区水务局尚庄水务站）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37</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盐城市盐都区</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美满三组南灌溉站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大纵湖灌区（盐城市盐都区水务局大纵湖水务站）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38</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盐城市盐都区</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园垛村一组泵站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学富灌区（盐城市盐都区水务局学富水务站）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39</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盐城市亭湖区</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新建村一组泵站</w:t>
            </w:r>
            <w:r>
              <w:rPr>
                <w:rFonts w:hint="eastAsia" w:ascii="Times New Roman" w:hAnsi="Times New Roman" w:eastAsia="等线" w:cs="宋体"/>
                <w:color w:val="000000"/>
                <w:sz w:val="20"/>
                <w:szCs w:val="20"/>
                <w:highlight w:val="none"/>
              </w:rPr>
              <w:t xml:space="preserve">（</w:t>
            </w:r>
            <w:r>
              <w:rPr>
                <w:rFonts w:ascii="Times New Roman" w:hAnsi="Times New Roman"/>
                <w:color w:val="000000"/>
                <w:sz w:val="20"/>
                <w:szCs w:val="20"/>
                <w:highlight w:val="none"/>
              </w:rPr>
              <w:t xml:space="preserve">300HW-5</w:t>
            </w:r>
            <w:r>
              <w:rPr>
                <w:rFonts w:hint="eastAsia" w:ascii="Times New Roman" w:hAnsi="Times New Roman" w:cs="宋体"/>
                <w:color w:val="000000"/>
                <w:sz w:val="20"/>
                <w:szCs w:val="20"/>
                <w:highlight w:val="none"/>
              </w:rPr>
              <w:t xml:space="preserve">灌溉站</w:t>
            </w:r>
            <w:r>
              <w:rPr>
                <w:rFonts w:hint="eastAsia" w:ascii="Times New Roman" w:hAnsi="Times New Roman" w:eastAsia="等线"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盐东灌区（盐城市亭湖区水利综合服务中心）</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超声波流量计+雷达波明渠流量计</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40</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盐城市亭湖区</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新黄大沟灌溉站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黄尖灌区（盐城市亭湖区水利综合服务中心）</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41</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盐城市响水县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南</w:t>
            </w:r>
            <w:r>
              <w:rPr>
                <w:rFonts w:ascii="Times New Roman" w:hAnsi="Times New Roman"/>
                <w:color w:val="000000"/>
                <w:sz w:val="20"/>
                <w:szCs w:val="20"/>
                <w:highlight w:val="none"/>
              </w:rPr>
              <w:t xml:space="preserve">8</w:t>
            </w:r>
            <w:r>
              <w:rPr>
                <w:rFonts w:hint="eastAsia" w:ascii="Times New Roman" w:hAnsi="Times New Roman" w:cs="宋体"/>
                <w:color w:val="000000"/>
                <w:sz w:val="20"/>
                <w:szCs w:val="20"/>
                <w:highlight w:val="none"/>
              </w:rPr>
              <w:t xml:space="preserve">、</w:t>
            </w:r>
            <w:r>
              <w:rPr>
                <w:rFonts w:ascii="Times New Roman" w:hAnsi="Times New Roman"/>
                <w:color w:val="000000"/>
                <w:sz w:val="20"/>
                <w:szCs w:val="20"/>
                <w:highlight w:val="none"/>
              </w:rPr>
              <w:t xml:space="preserve">9</w:t>
            </w:r>
            <w:r>
              <w:rPr>
                <w:rFonts w:hint="eastAsia" w:ascii="Times New Roman" w:hAnsi="Times New Roman" w:cs="宋体"/>
                <w:color w:val="000000"/>
                <w:sz w:val="20"/>
                <w:szCs w:val="20"/>
                <w:highlight w:val="none"/>
              </w:rPr>
              <w:t xml:space="preserve">号泵站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黄海农场灌区（江苏省黄海农场有限公司）</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［超声波流量计+以电折水］×2</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42</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盐城市射阳县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11大队电灌站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临海农场灌区（江苏省临海农场有限公司）</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43</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盐城市射阳县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农科站灌溉站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淮海农场灌区（江苏省淮海农场有限公司）</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44</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盐城市射阳县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农科所泵站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新洋农场灌区（江苏新洋农业发展有限公司）</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45</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盐城市滨海县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滨淮农场电站</w:t>
            </w:r>
            <w:r>
              <w:rPr>
                <w:rFonts w:ascii="Times New Roman" w:hAnsi="Times New Roman"/>
                <w:color w:val="000000"/>
                <w:sz w:val="20"/>
                <w:szCs w:val="20"/>
                <w:highlight w:val="none"/>
              </w:rPr>
              <w:t xml:space="preserve">23</w:t>
            </w:r>
            <w:r>
              <w:rPr>
                <w:rFonts w:hint="eastAsia" w:ascii="Times New Roman" w:hAnsi="Times New Roman" w:cs="宋体"/>
                <w:color w:val="000000"/>
                <w:sz w:val="20"/>
                <w:szCs w:val="20"/>
                <w:highlight w:val="none"/>
              </w:rPr>
              <w:t xml:space="preserve">、</w:t>
            </w:r>
            <w:r>
              <w:rPr>
                <w:rFonts w:ascii="Times New Roman" w:hAnsi="Times New Roman"/>
                <w:color w:val="000000"/>
                <w:sz w:val="20"/>
                <w:szCs w:val="20"/>
                <w:highlight w:val="none"/>
              </w:rPr>
              <w:t xml:space="preserve">24</w:t>
            </w:r>
            <w:r>
              <w:rPr>
                <w:rFonts w:hint="eastAsia" w:ascii="Times New Roman" w:hAnsi="Times New Roman" w:cs="宋体"/>
                <w:color w:val="000000"/>
                <w:sz w:val="20"/>
                <w:szCs w:val="20"/>
                <w:highlight w:val="none"/>
              </w:rPr>
              <w:t xml:space="preserve">号站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滨淮农场灌区（江苏省滨淮农场有限公司）</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超声波流量计×2+雷达明渠流量计×2+以电折水×2+闸位计</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46</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盐城市射阳县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合运河灌溉站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安东灌区（射阳县兴桥水利站）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47</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盐城市射阳县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丰产大沟西十中沟南站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跃中灌区（射阳县兴桥水利站）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48</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盐城市射阳县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309</w:t>
            </w:r>
            <w:r>
              <w:rPr>
                <w:rFonts w:hint="eastAsia" w:ascii="Times New Roman" w:hAnsi="Times New Roman"/>
                <w:color w:val="000000"/>
                <w:sz w:val="20"/>
                <w:szCs w:val="20"/>
                <w:highlight w:val="none"/>
              </w:rPr>
              <w:t xml:space="preserve">泵站</w:t>
            </w:r>
            <w:r>
              <w:rPr>
                <w:rFonts w:hint="eastAsia" w:ascii="Times New Roman" w:hAnsi="Times New Roman"/>
                <w:color w:val="000000"/>
                <w:sz w:val="20"/>
                <w:szCs w:val="20"/>
                <w:highlight w:val="none"/>
              </w:rPr>
            </w:r>
            <w:r/>
          </w:p>
        </w:tc>
        <w:tc>
          <w:tcPr>
            <w:tcW w:w="475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王开灌区（射阳县四明水利站）</w:t>
            </w:r>
            <w:r>
              <w:rPr>
                <w:rFonts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49</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宿迁市泗洪县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秦桥泵站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蔡圩灌区（泗洪县蔡圩灌区管理所）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50</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宿迁市泗洪县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桥口泵站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安东河灌区（泗洪县洪泽湖管理处）</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w:t>
            </w:r>
            <w:r>
              <w:rPr>
                <w:rFonts w:ascii="Times New Roman" w:hAnsi="Times New Roman"/>
                <w:color w:val="000000"/>
                <w:sz w:val="20"/>
                <w:szCs w:val="20"/>
                <w:highlight w:val="none"/>
              </w:rPr>
              <w:t xml:space="preserve">2+</w:t>
            </w:r>
            <w:r>
              <w:rPr>
                <w:rFonts w:hint="eastAsia" w:ascii="Times New Roman" w:hAnsi="Times New Roman" w:cs="宋体"/>
                <w:color w:val="000000"/>
                <w:sz w:val="20"/>
                <w:szCs w:val="20"/>
                <w:highlight w:val="none"/>
              </w:rPr>
              <w:t xml:space="preserve">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51</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宿迁市宿豫区</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茶棚泵站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嶂山灌区（宿迁市宿豫区嶂山灌区管理所）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52</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宿迁市泗阳县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十斗西电灌站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新华灌区（泗阳县新华灌区管理所）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电磁流量计+雷达波明渠流量计</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53</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宿迁市沭阳县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七雄街道双条河泵站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沭阳柴沂灌区（沭阳县柴沂灌区管理所）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54</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宿迁市沭阳县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桑墟镇新顺河村五组兴丰泵站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古泊灌区（沭阳县古泊灌区管理所）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雷达波明渠流量计×2</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55</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宿迁市沭阳县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刘集镇刘集社区大兴排灌站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淮西灌区（沭阳县淮西灌区管理所）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56</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宿迁市沭阳县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茆圩乡杨兴村王圩组王圩翻水站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沙河灌区（沭阳县沙河灌区管理所）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电磁流量计（补第3个）+雷达波明渠流量计</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57</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宿迁市沭阳县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胡集镇新集村街西组街西泵站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新北灌区（沭阳县古屯河堤防管理所）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58</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宿迁市泗洪县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车门乡小张庄王沟西泵站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车门灌区（泗洪县车门水利站）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59</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宿迁市泗洪县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双沟镇王套村洪山泵站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雪枫灌区（泗洪县双沟水利站）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60</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宿迁市泗洪县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瑶沟乡宝乐诚渔场夏庄灌区</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泗洪红旗灌区（泗洪县水库管理所）</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加装采集终端</w:t>
            </w:r>
            <w:r>
              <w:rPr>
                <w:rFonts w:hint="eastAsia" w:ascii="Times New Roman" w:hAnsi="Times New Roman" w:cs="宋体"/>
                <w:color w:val="000000"/>
                <w:sz w:val="20"/>
                <w:szCs w:val="20"/>
                <w:highlight w:val="none"/>
              </w:rPr>
            </w:r>
            <w:r/>
          </w:p>
        </w:tc>
      </w:tr>
      <w:tr>
        <w:trPr>
          <w:trHeight w:val="340"/>
        </w:trPr>
        <w:tc>
          <w:tcPr>
            <w:tcW w:w="691"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61</w:t>
            </w:r>
            <w:r>
              <w:rPr>
                <w:rFonts w:hint="eastAsia" w:ascii="Times New Roman" w:hAnsi="Times New Roman"/>
                <w:color w:val="000000"/>
                <w:sz w:val="20"/>
                <w:szCs w:val="20"/>
                <w:highlight w:val="none"/>
              </w:rPr>
            </w:r>
            <w:r/>
          </w:p>
        </w:tc>
        <w:tc>
          <w:tcPr>
            <w:tcW w:w="1559"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宿迁市泗洪县</w:t>
            </w:r>
            <w:r>
              <w:rPr>
                <w:rFonts w:ascii="Times New Roman" w:hAnsi="Times New Roman" w:cs="宋体"/>
                <w:color w:val="000000"/>
                <w:sz w:val="20"/>
                <w:szCs w:val="20"/>
                <w:highlight w:val="none"/>
              </w:rPr>
            </w:r>
            <w:r/>
          </w:p>
        </w:tc>
        <w:tc>
          <w:tcPr>
            <w:tcW w:w="333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界集镇蒋庄向阳泵站</w:t>
            </w:r>
            <w:r>
              <w:rPr>
                <w:rFonts w:hint="eastAsia" w:ascii="Times New Roman" w:hAnsi="Times New Roman" w:cs="宋体"/>
                <w:color w:val="000000"/>
                <w:sz w:val="20"/>
                <w:szCs w:val="20"/>
                <w:highlight w:val="none"/>
              </w:rPr>
            </w:r>
            <w:r/>
          </w:p>
        </w:tc>
        <w:tc>
          <w:tcPr>
            <w:tcW w:w="475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曹庙灌区（泗洪县界集水利站）</w:t>
            </w:r>
            <w:r>
              <w:rPr>
                <w:rFonts w:hint="eastAsia" w:ascii="Times New Roman" w:hAnsi="Times New Roman" w:cs="宋体"/>
                <w:color w:val="000000"/>
                <w:sz w:val="20"/>
                <w:szCs w:val="20"/>
                <w:highlight w:val="none"/>
              </w:rPr>
            </w:r>
            <w:r/>
          </w:p>
        </w:tc>
        <w:tc>
          <w:tcPr>
            <w:tcW w:w="413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加装采集终端</w:t>
            </w:r>
            <w:r>
              <w:rPr>
                <w:rFonts w:hint="eastAsia" w:ascii="Times New Roman" w:hAnsi="Times New Roman" w:cs="宋体"/>
                <w:color w:val="000000"/>
                <w:sz w:val="20"/>
                <w:szCs w:val="20"/>
                <w:highlight w:val="none"/>
              </w:rPr>
            </w:r>
            <w:r/>
          </w:p>
        </w:tc>
      </w:tr>
    </w:tbl>
    <w:p>
      <w:pPr>
        <w:pStyle w:val="737"/>
        <w:jc w:val="center"/>
        <w:spacing w:line="560" w:lineRule="exact"/>
        <w:rPr>
          <w:b/>
          <w:bCs/>
          <w:color w:val="000000"/>
          <w:highlight w:val="none"/>
        </w:rPr>
      </w:pPr>
      <w:r>
        <w:rPr>
          <w:b/>
          <w:bCs/>
          <w:color w:val="000000"/>
          <w:highlight w:val="none"/>
        </w:rPr>
      </w:r>
      <w:r/>
    </w:p>
    <w:p>
      <w:pPr>
        <w:pStyle w:val="740"/>
        <w:ind w:firstLine="402"/>
        <w:rPr>
          <w:rFonts w:hint="eastAsia" w:hAnsi="Times New Roman"/>
          <w:color w:val="000000"/>
          <w:highlight w:val="none"/>
        </w:rPr>
      </w:pPr>
      <w:r>
        <w:rPr>
          <w:rFonts w:hint="eastAsia" w:hAnsi="Times New Roman"/>
          <w:color w:val="000000"/>
          <w:highlight w:val="none"/>
        </w:rPr>
      </w:r>
      <w:r/>
    </w:p>
    <w:p>
      <w:pPr>
        <w:pStyle w:val="737"/>
        <w:rPr>
          <w:rFonts w:hint="eastAsia"/>
          <w:color w:val="000000"/>
          <w:highlight w:val="none"/>
        </w:rPr>
        <w:sectPr>
          <w:footnotePr/>
          <w:endnotePr/>
          <w:type w:val="nextPage"/>
          <w:pgSz w:w="16840" w:h="11907" w:orient="landscape"/>
          <w:pgMar w:top="1366" w:right="1418" w:bottom="1588" w:left="1418" w:header="851" w:footer="907" w:gutter="0"/>
          <w:cols w:num="1" w:sep="0" w:space="1701" w:equalWidth="1"/>
          <w:docGrid w:linePitch="360"/>
          <w:titlePg/>
        </w:sectPr>
      </w:pPr>
      <w:r>
        <w:rPr>
          <w:rFonts w:hint="eastAsia"/>
          <w:color w:val="000000"/>
          <w:highlight w:val="none"/>
        </w:rPr>
      </w:r>
      <w:r/>
    </w:p>
    <w:p>
      <w:pPr>
        <w:pStyle w:val="737"/>
        <w:keepLines/>
        <w:keepNext/>
        <w:spacing w:line="360" w:lineRule="auto"/>
        <w:rPr>
          <w:rFonts w:hint="eastAsia" w:cs="宋体"/>
          <w:b/>
          <w:bCs/>
          <w:color w:val="000000"/>
          <w:szCs w:val="21"/>
          <w:highlight w:val="none"/>
        </w:rPr>
        <w:outlineLvl w:val="2"/>
      </w:pPr>
      <w:r>
        <w:rPr>
          <w:rFonts w:hint="eastAsia" w:cs="宋体"/>
          <w:b/>
          <w:bCs/>
          <w:color w:val="000000"/>
          <w:szCs w:val="21"/>
          <w:highlight w:val="none"/>
        </w:rPr>
        <w:t xml:space="preserve">6.2报价说明</w:t>
      </w:r>
      <w:r>
        <w:rPr>
          <w:rFonts w:hint="eastAsia" w:cs="宋体"/>
          <w:b/>
          <w:bCs/>
          <w:color w:val="000000"/>
          <w:szCs w:val="21"/>
          <w:highlight w:val="none"/>
        </w:rPr>
      </w:r>
      <w:r/>
    </w:p>
    <w:p>
      <w:pPr>
        <w:pStyle w:val="737"/>
        <w:ind w:left="720" w:hanging="720"/>
        <w:spacing w:line="360" w:lineRule="auto"/>
        <w:rPr>
          <w:rFonts w:hint="eastAsia" w:cs="宋体"/>
          <w:b/>
          <w:color w:val="000000"/>
          <w:szCs w:val="21"/>
          <w:highlight w:val="none"/>
        </w:rPr>
        <w:outlineLvl w:val="3"/>
      </w:pPr>
      <w:r>
        <w:rPr>
          <w:rFonts w:hint="eastAsia" w:cs="宋体"/>
          <w:b/>
          <w:color w:val="000000"/>
          <w:szCs w:val="21"/>
          <w:highlight w:val="none"/>
        </w:rPr>
        <w:t xml:space="preserve">6.2.1报价说明</w:t>
      </w:r>
      <w:r>
        <w:rPr>
          <w:rFonts w:hint="eastAsia" w:cs="宋体"/>
          <w:b/>
          <w:color w:val="000000"/>
          <w:szCs w:val="21"/>
          <w:highlight w:val="none"/>
        </w:rPr>
      </w:r>
      <w:r/>
    </w:p>
    <w:p>
      <w:pPr>
        <w:pStyle w:val="737"/>
        <w:ind w:firstLine="420"/>
        <w:spacing w:line="360" w:lineRule="auto"/>
        <w:rPr>
          <w:rFonts w:hint="eastAsia" w:cs="宋体"/>
          <w:color w:val="000000"/>
          <w:highlight w:val="none"/>
        </w:rPr>
      </w:pPr>
      <w:r>
        <w:rPr>
          <w:rFonts w:hint="eastAsia" w:cs="宋体"/>
          <w:color w:val="000000"/>
          <w:highlight w:val="none"/>
        </w:rPr>
        <w:t xml:space="preserve">（1）最高投标限价：</w:t>
      </w:r>
      <w:r>
        <w:rPr>
          <w:rFonts w:hint="eastAsia" w:cs="宋体"/>
          <w:color w:val="000000"/>
          <w:highlight w:val="none"/>
          <w:lang w:eastAsia="zh-CN"/>
        </w:rPr>
        <w:t xml:space="preserve">2026年度淮河干流（江苏）取用水监测在线计量项目</w:t>
      </w:r>
      <w:r>
        <w:rPr>
          <w:rFonts w:hint="eastAsia" w:cs="宋体"/>
          <w:color w:val="000000"/>
          <w:highlight w:val="none"/>
        </w:rPr>
        <w:t xml:space="preserve">分包1最高投标限价为344万元。超过最高投标限价的投标将被否决。</w:t>
      </w:r>
      <w:r>
        <w:rPr>
          <w:rFonts w:hint="eastAsia" w:cs="宋体"/>
          <w:color w:val="000000"/>
          <w:highlight w:val="none"/>
        </w:rPr>
      </w:r>
      <w:r/>
    </w:p>
    <w:p>
      <w:pPr>
        <w:pStyle w:val="737"/>
        <w:ind w:firstLine="422"/>
        <w:spacing w:line="360" w:lineRule="auto"/>
        <w:rPr>
          <w:rFonts w:hint="eastAsia" w:cs="宋体"/>
          <w:color w:val="000000"/>
          <w:highlight w:val="none"/>
        </w:rPr>
      </w:pPr>
      <w:r>
        <w:rPr>
          <w:b/>
          <w:color w:val="000000"/>
          <w:highlight w:val="none"/>
        </w:rPr>
        <w:t xml:space="preserve">（2）本项目实施73个站点服务，中标总价在招标范围内任何情况下均不予以调增。</w:t>
      </w:r>
      <w:r>
        <w:rPr>
          <w:color w:val="000000"/>
          <w:highlight w:val="none"/>
        </w:rPr>
        <w:t xml:space="preserve">投标人报价时应考虑合同明示或暗示的所有责任、义务和一般风险，并将这部分费用包含在投标报价中。</w:t>
      </w:r>
      <w:r>
        <w:rPr>
          <w:rFonts w:hint="eastAsia"/>
          <w:color w:val="000000"/>
          <w:highlight w:val="none"/>
        </w:rPr>
        <w:t xml:space="preserve">任务</w:t>
      </w:r>
      <w:r>
        <w:rPr>
          <w:color w:val="000000"/>
          <w:highlight w:val="none"/>
        </w:rPr>
        <w:t xml:space="preserve">清单中明示的所有项目的费用，以及其他一切为实现本招标项目目标所需的各项费用均应包含在投标报价中。</w:t>
      </w:r>
      <w:r>
        <w:rPr>
          <w:rFonts w:hint="eastAsia" w:cs="宋体"/>
          <w:color w:val="000000"/>
          <w:highlight w:val="none"/>
        </w:rPr>
      </w:r>
      <w:r/>
    </w:p>
    <w:p>
      <w:pPr>
        <w:pStyle w:val="737"/>
        <w:ind w:firstLine="420"/>
        <w:spacing w:line="360" w:lineRule="auto"/>
        <w:rPr>
          <w:rFonts w:hint="eastAsia" w:cs="宋体"/>
          <w:color w:val="000000"/>
          <w:highlight w:val="none"/>
        </w:rPr>
      </w:pPr>
      <w:r>
        <w:rPr>
          <w:rFonts w:hint="eastAsia" w:cs="宋体"/>
          <w:color w:val="000000"/>
          <w:highlight w:val="none"/>
        </w:rPr>
        <w:t xml:space="preserve">（3）报价表中单价为全费用综合单价，投标人报价应考虑针对不同类型测流站所需要的典型配置，包括计量设施、供电、传输等设备，以及所有必要的基础开挖、安装调试、线缆敷设等工作，保证监测数据按照SL427发送至省平台。招标清单中所有设备均需按招标方要求发送到指定位置并安装调试，报价中应包括设备购置费、运输、保险、系统集成安装调试费、现场配合费、测试费、计量测试部门的计量检定费、培训费、缺陷责任期运行维护费、利润及税金等招标文件规定的全部一切费用。</w:t>
      </w:r>
      <w:r>
        <w:rPr>
          <w:rFonts w:hint="eastAsia" w:cs="宋体"/>
          <w:color w:val="000000"/>
          <w:highlight w:val="none"/>
        </w:rPr>
      </w:r>
      <w:r/>
    </w:p>
    <w:p>
      <w:pPr>
        <w:pStyle w:val="737"/>
        <w:ind w:firstLine="420"/>
        <w:spacing w:line="360" w:lineRule="auto"/>
        <w:rPr>
          <w:rFonts w:hint="eastAsia" w:cs="宋体"/>
          <w:color w:val="000000"/>
          <w:highlight w:val="none"/>
        </w:rPr>
      </w:pPr>
      <w:r>
        <w:rPr>
          <w:rFonts w:hint="eastAsia" w:cs="宋体"/>
          <w:color w:val="000000"/>
          <w:highlight w:val="none"/>
        </w:rPr>
        <w:t xml:space="preserve">（4）所有价格用人民币表示。分项报价明细表应包含但不限于第四章第5节各种监测站典型配置表中的所有项目及设备，包括设备（内附设备）的名称、规格、配置、技术性能指标、生产厂商、数量、单价清单等。</w:t>
      </w:r>
      <w:r>
        <w:rPr>
          <w:rFonts w:hint="eastAsia" w:cs="宋体"/>
          <w:color w:val="000000"/>
          <w:highlight w:val="none"/>
        </w:rPr>
      </w:r>
      <w:r/>
    </w:p>
    <w:p>
      <w:pPr>
        <w:pStyle w:val="737"/>
        <w:ind w:firstLine="420"/>
        <w:spacing w:line="360" w:lineRule="auto"/>
        <w:rPr>
          <w:rFonts w:hint="eastAsia" w:cs="宋体"/>
          <w:color w:val="000000"/>
          <w:highlight w:val="none"/>
        </w:rPr>
      </w:pPr>
      <w:r>
        <w:rPr>
          <w:rFonts w:hint="eastAsia" w:cs="宋体"/>
          <w:color w:val="000000"/>
          <w:highlight w:val="none"/>
        </w:rPr>
        <w:t xml:space="preserve">（5）清单报价中有计算或汇总中的算术错误时，应按以下原则改正。</w:t>
      </w:r>
      <w:r>
        <w:rPr>
          <w:rFonts w:hint="eastAsia" w:cs="宋体"/>
          <w:color w:val="000000"/>
          <w:highlight w:val="none"/>
        </w:rPr>
      </w:r>
      <w:r/>
    </w:p>
    <w:p>
      <w:pPr>
        <w:pStyle w:val="737"/>
        <w:ind w:firstLine="420"/>
        <w:spacing w:line="360" w:lineRule="auto"/>
        <w:rPr>
          <w:rFonts w:hint="eastAsia" w:cs="宋体"/>
          <w:color w:val="000000"/>
          <w:highlight w:val="none"/>
        </w:rPr>
      </w:pPr>
      <w:r>
        <w:rPr>
          <w:rFonts w:hint="eastAsia" w:cs="宋体"/>
          <w:color w:val="000000"/>
          <w:highlight w:val="none"/>
        </w:rPr>
        <w:t xml:space="preserve">①当单价与工程量的乘积与合价不一致时，以单价为准修正合价；但若单价存在明显的小数点错位或笔误，导致合价明显不合理的，应以合价为准，修正单价。</w:t>
      </w:r>
      <w:r>
        <w:rPr>
          <w:rFonts w:hint="eastAsia" w:cs="宋体"/>
          <w:color w:val="000000"/>
          <w:highlight w:val="none"/>
        </w:rPr>
      </w:r>
      <w:r/>
    </w:p>
    <w:p>
      <w:pPr>
        <w:pStyle w:val="737"/>
        <w:ind w:firstLine="420"/>
        <w:spacing w:line="360" w:lineRule="auto"/>
        <w:rPr>
          <w:rFonts w:hint="eastAsia" w:cs="宋体"/>
          <w:color w:val="000000"/>
          <w:highlight w:val="none"/>
        </w:rPr>
      </w:pPr>
      <w:r>
        <w:rPr>
          <w:rFonts w:hint="eastAsia" w:cs="宋体"/>
          <w:color w:val="000000"/>
          <w:highlight w:val="none"/>
        </w:rPr>
        <w:t xml:space="preserve">②当投标报价汇总表金额与各分项清单合计金额不一致时，以修正算术错误后的各分项清单合计金额为准，修正汇总表相应金额及投标总报价。</w:t>
      </w:r>
      <w:r>
        <w:rPr>
          <w:rFonts w:hint="eastAsia" w:cs="宋体"/>
          <w:color w:val="000000"/>
          <w:highlight w:val="none"/>
        </w:rPr>
      </w:r>
      <w:r/>
    </w:p>
    <w:p>
      <w:pPr>
        <w:pStyle w:val="737"/>
        <w:ind w:firstLine="420"/>
        <w:spacing w:line="360" w:lineRule="auto"/>
        <w:rPr>
          <w:rFonts w:hint="eastAsia" w:cs="宋体"/>
          <w:color w:val="000000"/>
          <w:highlight w:val="none"/>
        </w:rPr>
      </w:pPr>
      <w:r>
        <w:rPr>
          <w:color w:val="000000"/>
          <w:highlight w:val="none"/>
        </w:rPr>
        <w:t xml:space="preserve">（6）现场勘察后可根据现场条件进行</w:t>
      </w:r>
      <w:r>
        <w:rPr>
          <w:rFonts w:hint="eastAsia"/>
          <w:color w:val="000000"/>
          <w:highlight w:val="none"/>
        </w:rPr>
        <w:t xml:space="preserve">服务站点</w:t>
      </w:r>
      <w:r>
        <w:rPr>
          <w:color w:val="000000"/>
          <w:highlight w:val="none"/>
        </w:rPr>
        <w:t xml:space="preserve">位置、计量设施等的调整，但站点总数不得低于73个，且示范站个数、渠道型个数不得减少。</w:t>
      </w:r>
      <w:r>
        <w:rPr>
          <w:rFonts w:hint="eastAsia" w:cs="宋体"/>
          <w:color w:val="000000"/>
          <w:highlight w:val="none"/>
        </w:rPr>
      </w:r>
      <w:r/>
    </w:p>
    <w:p>
      <w:pPr>
        <w:pStyle w:val="737"/>
        <w:ind w:firstLine="420"/>
        <w:spacing w:line="460" w:lineRule="exact"/>
        <w:rPr>
          <w:color w:val="000000"/>
          <w:highlight w:val="none"/>
        </w:rPr>
      </w:pPr>
      <w:r>
        <w:rPr>
          <w:color w:val="000000"/>
          <w:highlight w:val="none"/>
        </w:rPr>
      </w:r>
      <w:r/>
    </w:p>
    <w:p>
      <w:pPr>
        <w:pStyle w:val="737"/>
        <w:ind w:firstLine="420"/>
        <w:spacing w:line="460" w:lineRule="exact"/>
        <w:rPr>
          <w:color w:val="000000"/>
          <w:highlight w:val="none"/>
        </w:rPr>
      </w:pPr>
      <w:r>
        <w:rPr>
          <w:color w:val="000000"/>
          <w:highlight w:val="none"/>
        </w:rPr>
      </w:r>
      <w:r/>
    </w:p>
    <w:p>
      <w:pPr>
        <w:pStyle w:val="737"/>
        <w:ind w:firstLine="420"/>
        <w:spacing w:line="460" w:lineRule="exact"/>
        <w:rPr>
          <w:color w:val="000000"/>
          <w:highlight w:val="none"/>
        </w:rPr>
      </w:pPr>
      <w:r>
        <w:rPr>
          <w:color w:val="000000"/>
          <w:highlight w:val="none"/>
        </w:rPr>
      </w:r>
      <w:r/>
    </w:p>
    <w:p>
      <w:pPr>
        <w:pStyle w:val="737"/>
        <w:ind w:firstLine="420"/>
        <w:spacing w:line="460" w:lineRule="exact"/>
        <w:rPr>
          <w:color w:val="000000"/>
          <w:highlight w:val="none"/>
        </w:rPr>
      </w:pPr>
      <w:r>
        <w:rPr>
          <w:color w:val="000000"/>
          <w:highlight w:val="none"/>
        </w:rPr>
      </w:r>
      <w:r/>
    </w:p>
    <w:p>
      <w:pPr>
        <w:pStyle w:val="737"/>
        <w:spacing w:line="360" w:lineRule="auto"/>
        <w:rPr>
          <w:rFonts w:hint="eastAsia" w:cs="宋体"/>
          <w:b/>
          <w:color w:val="000000"/>
          <w:szCs w:val="21"/>
          <w:highlight w:val="none"/>
        </w:rPr>
      </w:pPr>
      <w:r>
        <w:rPr>
          <w:color w:val="000000"/>
          <w:highlight w:val="none"/>
        </w:rPr>
        <w:br w:type="page" w:clear="all"/>
      </w:r>
      <w:r>
        <w:rPr>
          <w:rFonts w:hint="eastAsia" w:cs="宋体"/>
          <w:b/>
          <w:color w:val="000000"/>
          <w:szCs w:val="21"/>
          <w:highlight w:val="none"/>
        </w:rPr>
        <w:t xml:space="preserve">6.2.2报价表（参考格式）</w:t>
      </w:r>
      <w:r>
        <w:rPr>
          <w:rFonts w:hint="eastAsia" w:cs="宋体"/>
          <w:b/>
          <w:color w:val="000000"/>
          <w:szCs w:val="21"/>
          <w:highlight w:val="none"/>
        </w:rPr>
      </w:r>
      <w:r/>
    </w:p>
    <w:p>
      <w:pPr>
        <w:pStyle w:val="737"/>
        <w:ind w:firstLine="420"/>
        <w:spacing w:line="360" w:lineRule="auto"/>
        <w:rPr>
          <w:rFonts w:hint="eastAsia" w:cs="宋体"/>
          <w:b/>
          <w:bCs/>
          <w:color w:val="000000"/>
          <w:szCs w:val="21"/>
          <w:highlight w:val="none"/>
          <w:lang w:bidi="ar"/>
        </w:rPr>
        <w:outlineLvl w:val="4"/>
      </w:pPr>
      <w:r>
        <w:rPr>
          <w:rFonts w:hint="eastAsia" w:cs="宋体"/>
          <w:b/>
          <w:bCs/>
          <w:color w:val="000000"/>
          <w:szCs w:val="21"/>
          <w:highlight w:val="none"/>
          <w:lang w:bidi="ar"/>
        </w:rPr>
        <w:t xml:space="preserve">6.2.2.1 总报价表</w:t>
      </w:r>
      <w:r>
        <w:rPr>
          <w:rFonts w:hint="eastAsia" w:cs="宋体"/>
          <w:b/>
          <w:bCs/>
          <w:color w:val="000000"/>
          <w:szCs w:val="21"/>
          <w:highlight w:val="none"/>
          <w:lang w:bidi="ar"/>
        </w:rPr>
      </w:r>
      <w:r/>
    </w:p>
    <w:p>
      <w:pPr>
        <w:pStyle w:val="737"/>
        <w:jc w:val="center"/>
        <w:spacing w:line="360" w:lineRule="auto"/>
        <w:rPr>
          <w:rFonts w:hint="eastAsia" w:cs="宋体"/>
          <w:b/>
          <w:bCs/>
          <w:color w:val="000000"/>
          <w:szCs w:val="21"/>
          <w:highlight w:val="none"/>
          <w:lang w:val="zh-CN"/>
        </w:rPr>
      </w:pPr>
      <w:r>
        <w:rPr>
          <w:rFonts w:hint="eastAsia" w:cs="宋体"/>
          <w:b/>
          <w:bCs/>
          <w:color w:val="000000"/>
          <w:szCs w:val="21"/>
          <w:highlight w:val="none"/>
          <w:lang w:val="zh-CN"/>
        </w:rPr>
        <w:t xml:space="preserve">表6.2-1</w:t>
      </w:r>
      <w:r>
        <w:rPr>
          <w:rFonts w:cs="宋体"/>
          <w:b/>
          <w:bCs/>
          <w:color w:val="000000"/>
          <w:szCs w:val="21"/>
          <w:highlight w:val="none"/>
          <w:lang w:val="zh-CN"/>
        </w:rPr>
        <w:t xml:space="preserve"> </w:t>
      </w:r>
      <w:r>
        <w:rPr>
          <w:rFonts w:hint="eastAsia" w:cs="宋体"/>
          <w:b/>
          <w:bCs/>
          <w:color w:val="000000"/>
          <w:szCs w:val="21"/>
          <w:highlight w:val="none"/>
          <w:lang w:val="zh-CN"/>
        </w:rPr>
        <w:t xml:space="preserve"> 2026年度淮河干流（江苏）取用水监测在线计量项目分包1总报价表</w:t>
      </w:r>
      <w:r>
        <w:rPr>
          <w:rFonts w:hint="eastAsia" w:cs="宋体"/>
          <w:b/>
          <w:bCs/>
          <w:color w:val="000000"/>
          <w:szCs w:val="21"/>
          <w:highlight w:val="none"/>
          <w:lang w:val="zh-CN"/>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70"/>
        <w:gridCol w:w="6057"/>
        <w:gridCol w:w="2342"/>
      </w:tblGrid>
      <w:tr>
        <w:trPr>
          <w:trHeight w:val="3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737"/>
              <w:jc w:val="center"/>
              <w:widowControl/>
              <w:rPr>
                <w:rFonts w:ascii="Times New Roman" w:hAnsi="Times New Roman"/>
                <w:b/>
                <w:bCs/>
                <w:color w:val="000000"/>
                <w:sz w:val="22"/>
                <w:szCs w:val="22"/>
                <w:highlight w:val="none"/>
              </w:rPr>
            </w:pPr>
            <w:r>
              <w:rPr>
                <w:rFonts w:ascii="Times New Roman" w:hAnsi="Times New Roman"/>
                <w:b/>
                <w:bCs/>
                <w:color w:val="000000"/>
                <w:sz w:val="22"/>
                <w:szCs w:val="22"/>
                <w:highlight w:val="none"/>
                <w:lang w:bidi="ar"/>
              </w:rPr>
              <w:t xml:space="preserve">序号</w:t>
            </w:r>
            <w:r>
              <w:rPr>
                <w:rFonts w:ascii="Times New Roman" w:hAnsi="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7"/>
              <w:jc w:val="center"/>
              <w:widowControl/>
              <w:rPr>
                <w:rFonts w:ascii="Times New Roman" w:hAnsi="Times New Roman"/>
                <w:b/>
                <w:bCs/>
                <w:color w:val="000000"/>
                <w:sz w:val="22"/>
                <w:szCs w:val="22"/>
                <w:highlight w:val="none"/>
              </w:rPr>
            </w:pPr>
            <w:r>
              <w:rPr>
                <w:rFonts w:ascii="Times New Roman" w:hAnsi="Times New Roman"/>
                <w:b/>
                <w:bCs/>
                <w:color w:val="000000"/>
                <w:sz w:val="22"/>
                <w:szCs w:val="22"/>
                <w:highlight w:val="none"/>
                <w:lang w:bidi="ar"/>
              </w:rPr>
              <w:t xml:space="preserve">项目名称</w:t>
            </w:r>
            <w:r>
              <w:rPr>
                <w:rFonts w:ascii="Times New Roman" w:hAnsi="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737"/>
              <w:jc w:val="center"/>
              <w:widowControl/>
              <w:rPr>
                <w:rFonts w:ascii="Times New Roman" w:hAnsi="Times New Roman"/>
                <w:b/>
                <w:bCs/>
                <w:color w:val="000000"/>
                <w:sz w:val="22"/>
                <w:szCs w:val="22"/>
                <w:highlight w:val="none"/>
              </w:rPr>
            </w:pPr>
            <w:r>
              <w:rPr>
                <w:rFonts w:ascii="Times New Roman" w:hAnsi="Times New Roman"/>
                <w:b/>
                <w:bCs/>
                <w:color w:val="000000"/>
                <w:sz w:val="22"/>
                <w:szCs w:val="22"/>
                <w:highlight w:val="none"/>
                <w:lang w:bidi="ar"/>
              </w:rPr>
              <w:t xml:space="preserve">报价（元）</w:t>
            </w:r>
            <w:r>
              <w:rPr>
                <w:rFonts w:ascii="Times New Roman" w:hAnsi="Times New Roman"/>
                <w:b/>
                <w:bCs/>
                <w:color w:val="000000"/>
                <w:sz w:val="22"/>
                <w:szCs w:val="22"/>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737"/>
              <w:jc w:val="center"/>
              <w:widowControl/>
              <w:rPr>
                <w:rFonts w:ascii="Times New Roman" w:hAnsi="Times New Roman"/>
                <w:color w:val="000000"/>
                <w:sz w:val="22"/>
                <w:szCs w:val="22"/>
                <w:highlight w:val="none"/>
              </w:rPr>
            </w:pPr>
            <w:r>
              <w:rPr>
                <w:rFonts w:ascii="Times New Roman" w:hAnsi="Times New Roman"/>
                <w:color w:val="000000"/>
                <w:sz w:val="22"/>
                <w:szCs w:val="22"/>
                <w:highlight w:val="none"/>
                <w:lang w:bidi="ar"/>
              </w:rPr>
              <w:t xml:space="preserve">1</w:t>
            </w:r>
            <w:r>
              <w:rPr>
                <w:rFonts w:ascii="Times New Roman" w:hAnsi="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7"/>
              <w:jc w:val="left"/>
              <w:widowControl/>
              <w:rPr>
                <w:rFonts w:ascii="Times New Roman" w:hAnsi="Times New Roman"/>
                <w:color w:val="000000"/>
                <w:sz w:val="22"/>
                <w:szCs w:val="22"/>
                <w:highlight w:val="none"/>
              </w:rPr>
            </w:pPr>
            <w:r>
              <w:rPr>
                <w:rFonts w:hint="eastAsia" w:ascii="Times New Roman" w:hAnsi="Times New Roman"/>
                <w:color w:val="000000"/>
                <w:sz w:val="22"/>
                <w:szCs w:val="22"/>
                <w:highlight w:val="none"/>
                <w:lang w:bidi="ar"/>
              </w:rPr>
              <w:t xml:space="preserve">大中型灌区渠首在线计量</w:t>
            </w:r>
            <w:r>
              <w:rPr>
                <w:rFonts w:ascii="Times New Roman" w:hAnsi="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737"/>
              <w:jc w:val="center"/>
              <w:rPr>
                <w:rFonts w:ascii="Times New Roman" w:hAnsi="Times New Roman"/>
                <w:color w:val="000000"/>
                <w:sz w:val="22"/>
                <w:szCs w:val="22"/>
                <w:highlight w:val="none"/>
              </w:rPr>
            </w:pPr>
            <w:r>
              <w:rPr>
                <w:rFonts w:ascii="Times New Roman" w:hAnsi="Times New Roman"/>
                <w:color w:val="000000"/>
                <w:sz w:val="22"/>
                <w:szCs w:val="22"/>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737"/>
              <w:jc w:val="center"/>
              <w:widowControl/>
              <w:rPr>
                <w:rFonts w:ascii="Times New Roman" w:hAnsi="Times New Roman"/>
                <w:color w:val="000000"/>
                <w:sz w:val="22"/>
                <w:szCs w:val="22"/>
                <w:highlight w:val="none"/>
              </w:rPr>
            </w:pPr>
            <w:r>
              <w:rPr>
                <w:rFonts w:ascii="Times New Roman" w:hAnsi="Times New Roman"/>
                <w:color w:val="000000"/>
                <w:sz w:val="22"/>
                <w:szCs w:val="22"/>
                <w:highlight w:val="none"/>
                <w:lang w:bidi="ar"/>
              </w:rPr>
              <w:t xml:space="preserve">2</w:t>
            </w:r>
            <w:r>
              <w:rPr>
                <w:rFonts w:ascii="Times New Roman" w:hAnsi="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7"/>
              <w:jc w:val="left"/>
              <w:widowControl/>
              <w:rPr>
                <w:rFonts w:ascii="Times New Roman" w:hAnsi="Times New Roman"/>
                <w:color w:val="000000"/>
                <w:sz w:val="22"/>
                <w:szCs w:val="22"/>
                <w:highlight w:val="none"/>
              </w:rPr>
            </w:pPr>
            <w:r>
              <w:rPr>
                <w:rFonts w:ascii="Times New Roman" w:hAnsi="Times New Roman"/>
                <w:color w:val="000000"/>
                <w:sz w:val="22"/>
                <w:szCs w:val="22"/>
                <w:highlight w:val="none"/>
                <w:lang w:bidi="ar"/>
              </w:rPr>
              <w:t xml:space="preserve">大</w:t>
            </w:r>
            <w:r>
              <w:rPr>
                <w:rFonts w:hint="eastAsia" w:ascii="Times New Roman" w:hAnsi="Times New Roman"/>
                <w:color w:val="000000"/>
                <w:sz w:val="22"/>
                <w:szCs w:val="22"/>
                <w:highlight w:val="none"/>
                <w:lang w:bidi="ar"/>
              </w:rPr>
              <w:t xml:space="preserve">中</w:t>
            </w:r>
            <w:r>
              <w:rPr>
                <w:rFonts w:ascii="Times New Roman" w:hAnsi="Times New Roman"/>
                <w:color w:val="000000"/>
                <w:sz w:val="22"/>
                <w:szCs w:val="22"/>
                <w:highlight w:val="none"/>
                <w:lang w:bidi="ar"/>
              </w:rPr>
              <w:t xml:space="preserve">型灌区示范站</w:t>
            </w:r>
            <w:r>
              <w:rPr>
                <w:rFonts w:ascii="Times New Roman" w:hAnsi="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737"/>
              <w:jc w:val="center"/>
              <w:rPr>
                <w:rFonts w:ascii="Times New Roman" w:hAnsi="Times New Roman"/>
                <w:color w:val="000000"/>
                <w:sz w:val="22"/>
                <w:szCs w:val="22"/>
                <w:highlight w:val="none"/>
              </w:rPr>
            </w:pPr>
            <w:r>
              <w:rPr>
                <w:rFonts w:ascii="Times New Roman" w:hAnsi="Times New Roman"/>
                <w:color w:val="000000"/>
                <w:sz w:val="22"/>
                <w:szCs w:val="22"/>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737"/>
              <w:jc w:val="center"/>
              <w:widowControl/>
              <w:rPr>
                <w:rFonts w:ascii="Times New Roman" w:hAnsi="Times New Roman"/>
                <w:color w:val="000000"/>
                <w:sz w:val="22"/>
                <w:szCs w:val="22"/>
                <w:highlight w:val="none"/>
                <w:lang w:bidi="ar"/>
              </w:rPr>
            </w:pPr>
            <w:r>
              <w:rPr>
                <w:rFonts w:hint="eastAsia" w:ascii="Times New Roman" w:hAnsi="Times New Roman"/>
                <w:color w:val="000000"/>
                <w:sz w:val="22"/>
                <w:szCs w:val="22"/>
                <w:highlight w:val="none"/>
                <w:lang w:bidi="ar"/>
              </w:rPr>
              <w:t xml:space="preserve">3</w:t>
            </w:r>
            <w:r>
              <w:rPr>
                <w:rFonts w:ascii="Times New Roman" w:hAnsi="Times New Roman"/>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7"/>
              <w:jc w:val="left"/>
              <w:widowControl/>
              <w:rPr>
                <w:rFonts w:ascii="Times New Roman" w:hAnsi="Times New Roman"/>
                <w:color w:val="000000"/>
                <w:sz w:val="22"/>
                <w:szCs w:val="22"/>
                <w:highlight w:val="none"/>
                <w:lang w:bidi="ar"/>
              </w:rPr>
            </w:pPr>
            <w:r>
              <w:rPr>
                <w:rFonts w:hint="eastAsia" w:ascii="Times New Roman" w:hAnsi="Times New Roman"/>
                <w:color w:val="000000"/>
                <w:sz w:val="22"/>
                <w:szCs w:val="22"/>
                <w:highlight w:val="none"/>
                <w:lang w:bidi="ar"/>
              </w:rPr>
              <w:t xml:space="preserve">断面整治</w:t>
            </w:r>
            <w:r>
              <w:rPr>
                <w:rFonts w:ascii="Times New Roman" w:hAnsi="Times New Roman"/>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737"/>
              <w:jc w:val="center"/>
              <w:rPr>
                <w:rFonts w:ascii="Times New Roman" w:hAnsi="Times New Roman"/>
                <w:color w:val="000000"/>
                <w:sz w:val="22"/>
                <w:szCs w:val="22"/>
                <w:highlight w:val="none"/>
              </w:rPr>
            </w:pPr>
            <w:r>
              <w:rPr>
                <w:rFonts w:ascii="Times New Roman" w:hAnsi="Times New Roman"/>
                <w:color w:val="000000"/>
                <w:sz w:val="22"/>
                <w:szCs w:val="22"/>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737"/>
              <w:jc w:val="center"/>
              <w:widowControl/>
              <w:rPr>
                <w:rFonts w:ascii="Times New Roman" w:hAnsi="Times New Roman"/>
                <w:color w:val="000000"/>
                <w:sz w:val="22"/>
                <w:szCs w:val="22"/>
                <w:highlight w:val="none"/>
                <w:lang w:bidi="ar"/>
              </w:rPr>
            </w:pPr>
            <w:r>
              <w:rPr>
                <w:rFonts w:ascii="Times New Roman" w:hAnsi="Times New Roman"/>
                <w:color w:val="000000"/>
                <w:sz w:val="22"/>
                <w:szCs w:val="22"/>
                <w:highlight w:val="none"/>
                <w:lang w:bidi="ar"/>
              </w:rPr>
              <w:t xml:space="preserve">4</w:t>
            </w:r>
            <w:r>
              <w:rPr>
                <w:rFonts w:ascii="Times New Roman" w:hAnsi="Times New Roman"/>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7"/>
              <w:jc w:val="left"/>
              <w:widowControl/>
              <w:rPr>
                <w:rFonts w:ascii="Times New Roman" w:hAnsi="Times New Roman"/>
                <w:color w:val="000000"/>
                <w:sz w:val="22"/>
                <w:szCs w:val="22"/>
                <w:highlight w:val="none"/>
                <w:lang w:bidi="ar"/>
              </w:rPr>
            </w:pPr>
            <w:r>
              <w:rPr>
                <w:rFonts w:hint="eastAsia" w:ascii="Times New Roman" w:hAnsi="Times New Roman"/>
                <w:color w:val="000000"/>
                <w:sz w:val="22"/>
                <w:szCs w:val="22"/>
                <w:highlight w:val="none"/>
                <w:lang w:bidi="ar"/>
              </w:rPr>
              <w:t xml:space="preserve">取水计量数据质量提升</w:t>
            </w:r>
            <w:r>
              <w:rPr>
                <w:rFonts w:ascii="Times New Roman" w:hAnsi="Times New Roman"/>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737"/>
              <w:jc w:val="center"/>
              <w:rPr>
                <w:rFonts w:ascii="Times New Roman" w:hAnsi="Times New Roman"/>
                <w:color w:val="000000"/>
                <w:sz w:val="22"/>
                <w:szCs w:val="22"/>
                <w:highlight w:val="none"/>
              </w:rPr>
            </w:pPr>
            <w:r>
              <w:rPr>
                <w:rFonts w:ascii="Times New Roman" w:hAnsi="Times New Roman"/>
                <w:color w:val="000000"/>
                <w:sz w:val="22"/>
                <w:szCs w:val="22"/>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737"/>
              <w:jc w:val="center"/>
              <w:widowControl/>
              <w:rPr>
                <w:rFonts w:ascii="Times New Roman" w:hAnsi="Times New Roman"/>
                <w:color w:val="000000"/>
                <w:sz w:val="22"/>
                <w:szCs w:val="22"/>
                <w:highlight w:val="none"/>
                <w:lang w:bidi="ar"/>
              </w:rPr>
            </w:pPr>
            <w:r>
              <w:rPr>
                <w:rFonts w:hint="eastAsia" w:ascii="Times New Roman" w:hAnsi="Times New Roman"/>
                <w:color w:val="000000"/>
                <w:sz w:val="22"/>
                <w:szCs w:val="22"/>
                <w:highlight w:val="none"/>
                <w:lang w:bidi="ar"/>
              </w:rPr>
              <w:t xml:space="preserve">5</w:t>
            </w:r>
            <w:r>
              <w:rPr>
                <w:rFonts w:ascii="Times New Roman" w:hAnsi="Times New Roman"/>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7"/>
              <w:jc w:val="left"/>
              <w:widowControl/>
              <w:rPr>
                <w:rFonts w:ascii="Times New Roman" w:hAnsi="Times New Roman"/>
                <w:color w:val="000000"/>
                <w:sz w:val="22"/>
                <w:szCs w:val="22"/>
                <w:highlight w:val="none"/>
                <w:lang w:bidi="ar"/>
              </w:rPr>
            </w:pPr>
            <w:r>
              <w:rPr>
                <w:rFonts w:hint="eastAsia" w:ascii="Times New Roman" w:hAnsi="Times New Roman"/>
                <w:color w:val="000000"/>
                <w:sz w:val="22"/>
                <w:szCs w:val="22"/>
                <w:highlight w:val="none"/>
                <w:lang w:bidi="ar"/>
              </w:rPr>
              <w:t xml:space="preserve">备品备件</w:t>
            </w:r>
            <w:r>
              <w:rPr>
                <w:rFonts w:ascii="Times New Roman" w:hAnsi="Times New Roman"/>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737"/>
              <w:jc w:val="center"/>
              <w:rPr>
                <w:rFonts w:ascii="Times New Roman" w:hAnsi="Times New Roman"/>
                <w:color w:val="000000"/>
                <w:sz w:val="22"/>
                <w:szCs w:val="22"/>
                <w:highlight w:val="none"/>
              </w:rPr>
            </w:pPr>
            <w:r>
              <w:rPr>
                <w:rFonts w:ascii="Times New Roman" w:hAnsi="Times New Roman"/>
                <w:color w:val="000000"/>
                <w:sz w:val="22"/>
                <w:szCs w:val="22"/>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6827" w:type="dxa"/>
            <w:vAlign w:val="center"/>
            <w:textDirection w:val="lrTb"/>
            <w:noWrap w:val="false"/>
          </w:tcPr>
          <w:p>
            <w:pPr>
              <w:pStyle w:val="737"/>
              <w:jc w:val="center"/>
              <w:widowControl/>
              <w:rPr>
                <w:rFonts w:ascii="Times New Roman" w:hAnsi="Times New Roman"/>
                <w:color w:val="000000"/>
                <w:sz w:val="22"/>
                <w:szCs w:val="22"/>
                <w:highlight w:val="none"/>
              </w:rPr>
            </w:pPr>
            <w:r>
              <w:rPr>
                <w:rFonts w:ascii="Times New Roman" w:hAnsi="Times New Roman"/>
                <w:color w:val="000000"/>
                <w:sz w:val="22"/>
                <w:szCs w:val="22"/>
                <w:highlight w:val="none"/>
                <w:lang w:bidi="ar"/>
              </w:rPr>
              <w:t xml:space="preserve">合计</w:t>
            </w:r>
            <w:r>
              <w:rPr>
                <w:rFonts w:ascii="Times New Roman" w:hAnsi="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737"/>
              <w:jc w:val="center"/>
              <w:rPr>
                <w:rFonts w:ascii="Times New Roman" w:hAnsi="Times New Roman"/>
                <w:color w:val="000000"/>
                <w:sz w:val="22"/>
                <w:szCs w:val="22"/>
                <w:highlight w:val="none"/>
              </w:rPr>
            </w:pPr>
            <w:r>
              <w:rPr>
                <w:rFonts w:ascii="Times New Roman" w:hAnsi="Times New Roman"/>
                <w:color w:val="000000"/>
                <w:sz w:val="22"/>
                <w:szCs w:val="22"/>
                <w:highlight w:val="none"/>
              </w:rPr>
            </w:r>
            <w:r/>
          </w:p>
        </w:tc>
      </w:tr>
    </w:tbl>
    <w:p>
      <w:pPr>
        <w:pStyle w:val="737"/>
        <w:ind w:firstLine="420"/>
        <w:spacing w:before="156" w:line="360" w:lineRule="auto"/>
        <w:rPr>
          <w:rFonts w:hint="eastAsia" w:cs="宋体"/>
          <w:b/>
          <w:bCs/>
          <w:color w:val="000000"/>
          <w:szCs w:val="21"/>
          <w:highlight w:val="none"/>
          <w:lang w:bidi="ar"/>
        </w:rPr>
        <w:outlineLvl w:val="4"/>
      </w:pPr>
      <w:r>
        <w:rPr>
          <w:rFonts w:hint="eastAsia" w:cs="宋体"/>
          <w:b/>
          <w:bCs/>
          <w:color w:val="000000"/>
          <w:szCs w:val="21"/>
          <w:highlight w:val="none"/>
          <w:lang w:bidi="ar"/>
        </w:rPr>
        <w:t xml:space="preserve">6.2.2.2 分项报价汇总表</w:t>
      </w:r>
      <w:r>
        <w:rPr>
          <w:rFonts w:hint="eastAsia" w:cs="宋体"/>
          <w:b/>
          <w:bCs/>
          <w:color w:val="000000"/>
          <w:szCs w:val="21"/>
          <w:highlight w:val="none"/>
          <w:lang w:bidi="ar"/>
        </w:rPr>
      </w:r>
      <w:r/>
    </w:p>
    <w:p>
      <w:pPr>
        <w:pStyle w:val="737"/>
        <w:jc w:val="center"/>
        <w:spacing w:line="360" w:lineRule="auto"/>
        <w:rPr>
          <w:rFonts w:hint="eastAsia" w:cs="宋体"/>
          <w:bCs/>
          <w:color w:val="000000"/>
          <w:szCs w:val="21"/>
          <w:highlight w:val="none"/>
          <w:lang w:bidi="ar"/>
        </w:rPr>
      </w:pPr>
      <w:r>
        <w:rPr>
          <w:rFonts w:hint="eastAsia" w:cs="宋体"/>
          <w:b/>
          <w:color w:val="000000"/>
          <w:szCs w:val="21"/>
          <w:highlight w:val="none"/>
        </w:rPr>
        <w:t xml:space="preserve">表6.2-2</w:t>
      </w:r>
      <w:r>
        <w:rPr>
          <w:rFonts w:cs="宋体"/>
          <w:b/>
          <w:color w:val="000000"/>
          <w:szCs w:val="21"/>
          <w:highlight w:val="none"/>
        </w:rPr>
        <w:t xml:space="preserve"> </w:t>
      </w:r>
      <w:r>
        <w:rPr>
          <w:rFonts w:hint="eastAsia" w:cs="宋体"/>
          <w:b/>
          <w:color w:val="000000"/>
          <w:szCs w:val="21"/>
          <w:highlight w:val="none"/>
        </w:rPr>
        <w:t xml:space="preserve"> 2026年度淮河干流（江苏）取用水监测在线计量项目分包1分项报价汇总表</w:t>
      </w:r>
      <w:r>
        <w:rPr>
          <w:rFonts w:hint="eastAsia" w:cs="宋体"/>
          <w:bCs/>
          <w:color w:val="000000"/>
          <w:szCs w:val="21"/>
          <w:highlight w:val="none"/>
          <w:lang w:bidi="ar"/>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3426"/>
        <w:gridCol w:w="1311"/>
        <w:gridCol w:w="1309"/>
        <w:gridCol w:w="2056"/>
      </w:tblGrid>
      <w:tr>
        <w:trPr>
          <w:trHeight w:val="397"/>
        </w:trPr>
        <w:tc>
          <w:tcPr>
            <w:tcW w:w="582"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序号</w:t>
            </w:r>
            <w:r>
              <w:rPr>
                <w:rFonts w:ascii="Times New Roman" w:hAnsi="Times New Roman"/>
                <w:b/>
                <w:bCs/>
                <w:color w:val="000000"/>
                <w:szCs w:val="21"/>
                <w:highlight w:val="none"/>
              </w:rPr>
            </w:r>
            <w:r/>
          </w:p>
        </w:tc>
        <w:tc>
          <w:tcPr>
            <w:tcW w:w="1868"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项目或设备名称</w:t>
            </w:r>
            <w:r>
              <w:rPr>
                <w:rFonts w:ascii="Times New Roman" w:hAnsi="Times New Roman"/>
                <w:b/>
                <w:bCs/>
                <w:color w:val="000000"/>
                <w:szCs w:val="21"/>
                <w:highlight w:val="none"/>
              </w:rPr>
            </w:r>
            <w:r/>
          </w:p>
        </w:tc>
        <w:tc>
          <w:tcPr>
            <w:tcW w:w="715"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bCs/>
                <w:color w:val="000000"/>
                <w:szCs w:val="21"/>
                <w:highlight w:val="none"/>
              </w:rPr>
              <w:t xml:space="preserve">单位</w:t>
            </w:r>
            <w:r>
              <w:rPr>
                <w:rFonts w:ascii="Times New Roman" w:hAnsi="Times New Roman"/>
                <w:b/>
                <w:color w:val="000000"/>
                <w:szCs w:val="21"/>
                <w:highlight w:val="none"/>
              </w:rPr>
            </w:r>
            <w:r/>
          </w:p>
        </w:tc>
        <w:tc>
          <w:tcPr>
            <w:tcW w:w="714"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color w:val="000000"/>
                <w:szCs w:val="21"/>
                <w:highlight w:val="none"/>
              </w:rPr>
              <w:t xml:space="preserve">数量</w:t>
            </w:r>
            <w:r>
              <w:rPr>
                <w:rFonts w:ascii="Times New Roman" w:hAnsi="Times New Roman"/>
                <w:b/>
                <w:color w:val="000000"/>
                <w:szCs w:val="21"/>
                <w:highlight w:val="none"/>
              </w:rPr>
            </w:r>
            <w:r/>
          </w:p>
        </w:tc>
        <w:tc>
          <w:tcPr>
            <w:tcW w:w="1121"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color w:val="000000"/>
                <w:szCs w:val="21"/>
                <w:highlight w:val="none"/>
              </w:rPr>
              <w:t xml:space="preserve">总价（元）</w:t>
            </w:r>
            <w:r>
              <w:rPr>
                <w:rFonts w:ascii="Times New Roman" w:hAnsi="Times New Roman"/>
                <w:b/>
                <w:color w:val="000000"/>
                <w:szCs w:val="21"/>
                <w:highlight w:val="none"/>
              </w:rPr>
            </w:r>
            <w:r/>
          </w:p>
        </w:tc>
      </w:tr>
      <w:tr>
        <w:trPr>
          <w:trHeight w:val="397"/>
        </w:trPr>
        <w:tc>
          <w:tcPr>
            <w:tcW w:w="582"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一</w:t>
            </w:r>
            <w:r>
              <w:rPr>
                <w:rFonts w:ascii="Times New Roman" w:hAnsi="Times New Roman"/>
                <w:b/>
                <w:bCs/>
                <w:color w:val="000000"/>
                <w:szCs w:val="21"/>
                <w:highlight w:val="none"/>
              </w:rPr>
            </w:r>
            <w:r/>
          </w:p>
        </w:tc>
        <w:tc>
          <w:tcPr>
            <w:tcW w:w="1868"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ADCP监测站</w:t>
            </w:r>
            <w:r>
              <w:rPr>
                <w:rFonts w:ascii="Times New Roman" w:hAnsi="Times New Roman"/>
                <w:b/>
                <w:bCs/>
                <w:color w:val="000000"/>
                <w:szCs w:val="21"/>
                <w:highlight w:val="none"/>
              </w:rPr>
            </w:r>
            <w:r/>
          </w:p>
        </w:tc>
        <w:tc>
          <w:tcPr>
            <w:tcW w:w="715"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bCs/>
                <w:color w:val="000000"/>
                <w:sz w:val="22"/>
                <w:szCs w:val="22"/>
                <w:highlight w:val="none"/>
              </w:rPr>
              <w:t xml:space="preserve">站/套</w:t>
            </w:r>
            <w:r>
              <w:rPr>
                <w:rFonts w:ascii="Times New Roman" w:hAnsi="Times New Roman"/>
                <w:b/>
                <w:color w:val="000000"/>
                <w:szCs w:val="21"/>
                <w:highlight w:val="none"/>
              </w:rPr>
            </w:r>
            <w:r/>
          </w:p>
        </w:tc>
        <w:tc>
          <w:tcPr>
            <w:tcW w:w="714"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8</w:t>
            </w:r>
            <w:r>
              <w:rPr>
                <w:rFonts w:ascii="Times New Roman" w:hAnsi="Times New Roman"/>
                <w:b/>
                <w:color w:val="000000"/>
                <w:szCs w:val="21"/>
                <w:highlight w:val="none"/>
              </w:rPr>
            </w:r>
            <w:r/>
          </w:p>
        </w:tc>
        <w:tc>
          <w:tcPr>
            <w:tcW w:w="1121"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color w:val="000000"/>
                <w:szCs w:val="21"/>
                <w:highlight w:val="none"/>
              </w:rPr>
            </w:r>
            <w:r/>
          </w:p>
        </w:tc>
      </w:tr>
      <w:tr>
        <w:trPr>
          <w:trHeight w:val="397"/>
        </w:trPr>
        <w:tc>
          <w:tcPr>
            <w:tcW w:w="582"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二</w:t>
            </w:r>
            <w:r>
              <w:rPr>
                <w:rFonts w:ascii="Times New Roman" w:hAnsi="Times New Roman"/>
                <w:b/>
                <w:bCs/>
                <w:color w:val="000000"/>
                <w:szCs w:val="21"/>
                <w:highlight w:val="none"/>
              </w:rPr>
            </w:r>
            <w:r/>
          </w:p>
        </w:tc>
        <w:tc>
          <w:tcPr>
            <w:tcW w:w="1868"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管道超声波流量计监测站</w:t>
            </w:r>
            <w:r>
              <w:rPr>
                <w:rFonts w:ascii="Times New Roman" w:hAnsi="Times New Roman"/>
                <w:b/>
                <w:bCs/>
                <w:color w:val="000000"/>
                <w:szCs w:val="21"/>
                <w:highlight w:val="none"/>
              </w:rPr>
            </w:r>
            <w:r/>
          </w:p>
        </w:tc>
        <w:tc>
          <w:tcPr>
            <w:tcW w:w="715"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bCs/>
                <w:color w:val="000000"/>
                <w:sz w:val="22"/>
                <w:szCs w:val="22"/>
                <w:highlight w:val="none"/>
              </w:rPr>
              <w:t xml:space="preserve">站/套</w:t>
            </w:r>
            <w:r>
              <w:rPr>
                <w:rFonts w:ascii="Times New Roman" w:hAnsi="Times New Roman"/>
                <w:b/>
                <w:color w:val="000000"/>
                <w:szCs w:val="21"/>
                <w:highlight w:val="none"/>
              </w:rPr>
            </w:r>
            <w:r/>
          </w:p>
        </w:tc>
        <w:tc>
          <w:tcPr>
            <w:tcW w:w="714"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3</w:t>
            </w:r>
            <w:r>
              <w:rPr>
                <w:rFonts w:ascii="Times New Roman" w:hAnsi="Times New Roman"/>
                <w:b/>
                <w:color w:val="000000"/>
                <w:szCs w:val="21"/>
                <w:highlight w:val="none"/>
              </w:rPr>
            </w:r>
            <w:r/>
          </w:p>
        </w:tc>
        <w:tc>
          <w:tcPr>
            <w:tcW w:w="1121"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color w:val="000000"/>
                <w:szCs w:val="21"/>
                <w:highlight w:val="none"/>
              </w:rPr>
            </w:r>
            <w:r/>
          </w:p>
        </w:tc>
      </w:tr>
      <w:tr>
        <w:trPr>
          <w:trHeight w:val="397"/>
        </w:trPr>
        <w:tc>
          <w:tcPr>
            <w:tcW w:w="582"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三</w:t>
            </w:r>
            <w:r>
              <w:rPr>
                <w:rFonts w:ascii="Times New Roman" w:hAnsi="Times New Roman"/>
                <w:b/>
                <w:bCs/>
                <w:color w:val="000000"/>
                <w:szCs w:val="21"/>
                <w:highlight w:val="none"/>
              </w:rPr>
            </w:r>
            <w:r/>
          </w:p>
        </w:tc>
        <w:tc>
          <w:tcPr>
            <w:tcW w:w="1868"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管道电磁流量计监测站</w:t>
            </w:r>
            <w:r>
              <w:rPr>
                <w:rFonts w:ascii="Times New Roman" w:hAnsi="Times New Roman"/>
                <w:b/>
                <w:bCs/>
                <w:color w:val="000000"/>
                <w:szCs w:val="21"/>
                <w:highlight w:val="none"/>
              </w:rPr>
            </w:r>
            <w:r/>
          </w:p>
        </w:tc>
        <w:tc>
          <w:tcPr>
            <w:tcW w:w="715"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bCs/>
                <w:color w:val="000000"/>
                <w:sz w:val="22"/>
                <w:szCs w:val="22"/>
                <w:highlight w:val="none"/>
              </w:rPr>
              <w:t xml:space="preserve">站/套</w:t>
            </w:r>
            <w:r>
              <w:rPr>
                <w:rFonts w:ascii="Times New Roman" w:hAnsi="Times New Roman"/>
                <w:b/>
                <w:color w:val="000000"/>
                <w:szCs w:val="21"/>
                <w:highlight w:val="none"/>
              </w:rPr>
            </w:r>
            <w:r/>
          </w:p>
        </w:tc>
        <w:tc>
          <w:tcPr>
            <w:tcW w:w="714"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1</w:t>
            </w:r>
            <w:r>
              <w:rPr>
                <w:rFonts w:ascii="Times New Roman" w:hAnsi="Times New Roman"/>
                <w:b/>
                <w:color w:val="000000"/>
                <w:szCs w:val="21"/>
                <w:highlight w:val="none"/>
              </w:rPr>
            </w:r>
            <w:r/>
          </w:p>
        </w:tc>
        <w:tc>
          <w:tcPr>
            <w:tcW w:w="1121"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color w:val="000000"/>
                <w:szCs w:val="21"/>
                <w:highlight w:val="none"/>
              </w:rPr>
            </w:r>
            <w:r/>
          </w:p>
        </w:tc>
      </w:tr>
      <w:tr>
        <w:trPr>
          <w:trHeight w:val="397"/>
        </w:trPr>
        <w:tc>
          <w:tcPr>
            <w:tcW w:w="582" w:type="dxa"/>
            <w:vAlign w:val="center"/>
            <w:textDirection w:val="lrTb"/>
            <w:noWrap w:val="false"/>
          </w:tcPr>
          <w:p>
            <w:pPr>
              <w:pStyle w:val="737"/>
              <w:jc w:val="center"/>
              <w:widowControl/>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四</w:t>
            </w:r>
            <w:r>
              <w:rPr>
                <w:rFonts w:ascii="Times New Roman" w:hAnsi="Times New Roman"/>
                <w:b/>
                <w:bCs/>
                <w:color w:val="000000"/>
                <w:szCs w:val="21"/>
                <w:highlight w:val="none"/>
              </w:rPr>
            </w:r>
            <w:r/>
          </w:p>
        </w:tc>
        <w:tc>
          <w:tcPr>
            <w:tcW w:w="1868"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多参数示范站</w:t>
            </w:r>
            <w:r>
              <w:rPr>
                <w:rFonts w:ascii="Times New Roman" w:hAnsi="Times New Roman"/>
                <w:b/>
                <w:bCs/>
                <w:color w:val="000000"/>
                <w:szCs w:val="21"/>
                <w:highlight w:val="none"/>
              </w:rPr>
            </w:r>
            <w:r/>
          </w:p>
        </w:tc>
        <w:tc>
          <w:tcPr>
            <w:tcW w:w="715"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bCs/>
                <w:color w:val="000000"/>
                <w:sz w:val="22"/>
                <w:szCs w:val="22"/>
                <w:highlight w:val="none"/>
              </w:rPr>
              <w:t xml:space="preserve">站/套</w:t>
            </w:r>
            <w:r>
              <w:rPr>
                <w:rFonts w:ascii="Times New Roman" w:hAnsi="Times New Roman"/>
                <w:b/>
                <w:color w:val="000000"/>
                <w:szCs w:val="21"/>
                <w:highlight w:val="none"/>
              </w:rPr>
            </w:r>
            <w:r/>
          </w:p>
        </w:tc>
        <w:tc>
          <w:tcPr>
            <w:tcW w:w="714"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6</w:t>
            </w:r>
            <w:r>
              <w:rPr>
                <w:rFonts w:ascii="Times New Roman" w:hAnsi="Times New Roman"/>
                <w:b/>
                <w:color w:val="000000"/>
                <w:szCs w:val="21"/>
                <w:highlight w:val="none"/>
              </w:rPr>
              <w:t xml:space="preserve">1</w:t>
            </w:r>
            <w:r>
              <w:rPr>
                <w:rFonts w:ascii="Times New Roman" w:hAnsi="Times New Roman"/>
                <w:b/>
                <w:color w:val="000000"/>
                <w:szCs w:val="21"/>
                <w:highlight w:val="none"/>
              </w:rPr>
            </w:r>
            <w:r/>
          </w:p>
        </w:tc>
        <w:tc>
          <w:tcPr>
            <w:tcW w:w="1121"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color w:val="000000"/>
                <w:szCs w:val="21"/>
                <w:highlight w:val="none"/>
              </w:rPr>
            </w:r>
            <w:r/>
          </w:p>
        </w:tc>
      </w:tr>
      <w:tr>
        <w:trPr>
          <w:trHeight w:val="397"/>
        </w:trPr>
        <w:tc>
          <w:tcPr>
            <w:tcW w:w="582" w:type="dxa"/>
            <w:vAlign w:val="center"/>
            <w:textDirection w:val="lrTb"/>
            <w:noWrap w:val="false"/>
          </w:tcPr>
          <w:p>
            <w:pPr>
              <w:pStyle w:val="737"/>
              <w:jc w:val="center"/>
              <w:widowControl/>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五</w:t>
            </w:r>
            <w:r>
              <w:rPr>
                <w:rFonts w:hint="eastAsia" w:ascii="Times New Roman" w:hAnsi="Times New Roman"/>
                <w:b/>
                <w:bCs/>
                <w:color w:val="000000"/>
                <w:szCs w:val="21"/>
                <w:highlight w:val="none"/>
              </w:rPr>
            </w:r>
            <w:r/>
          </w:p>
        </w:tc>
        <w:tc>
          <w:tcPr>
            <w:tcW w:w="1868" w:type="dxa"/>
            <w:vAlign w:val="center"/>
            <w:textDirection w:val="lrTb"/>
            <w:noWrap w:val="false"/>
          </w:tcPr>
          <w:p>
            <w:pPr>
              <w:pStyle w:val="737"/>
              <w:jc w:val="center"/>
              <w:widowControl/>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断面整治</w:t>
            </w:r>
            <w:r>
              <w:rPr>
                <w:rFonts w:ascii="Times New Roman" w:hAnsi="Times New Roman"/>
                <w:b/>
                <w:bCs/>
                <w:color w:val="000000"/>
                <w:szCs w:val="21"/>
                <w:highlight w:val="none"/>
              </w:rPr>
            </w:r>
            <w:r/>
          </w:p>
        </w:tc>
        <w:tc>
          <w:tcPr>
            <w:tcW w:w="715" w:type="dxa"/>
            <w:vAlign w:val="center"/>
            <w:textDirection w:val="lrTb"/>
            <w:noWrap w:val="false"/>
          </w:tcPr>
          <w:p>
            <w:pPr>
              <w:pStyle w:val="737"/>
              <w:jc w:val="center"/>
              <w:widowControl/>
              <w:rPr>
                <w:rFonts w:ascii="Times New Roman" w:hAnsi="Times New Roman"/>
                <w:b/>
                <w:bCs/>
                <w:color w:val="000000"/>
                <w:sz w:val="22"/>
                <w:szCs w:val="22"/>
                <w:highlight w:val="none"/>
              </w:rPr>
            </w:pPr>
            <w:r>
              <w:rPr>
                <w:rFonts w:hint="eastAsia" w:ascii="Times New Roman" w:hAnsi="Times New Roman"/>
                <w:b/>
                <w:bCs/>
                <w:color w:val="000000"/>
                <w:sz w:val="22"/>
                <w:szCs w:val="22"/>
                <w:highlight w:val="none"/>
              </w:rPr>
              <w:t xml:space="preserve">项</w:t>
            </w:r>
            <w:r>
              <w:rPr>
                <w:rFonts w:ascii="Times New Roman" w:hAnsi="Times New Roman"/>
                <w:b/>
                <w:bCs/>
                <w:color w:val="000000"/>
                <w:sz w:val="22"/>
                <w:szCs w:val="22"/>
                <w:highlight w:val="none"/>
              </w:rPr>
            </w:r>
            <w:r/>
          </w:p>
        </w:tc>
        <w:tc>
          <w:tcPr>
            <w:tcW w:w="714" w:type="dxa"/>
            <w:vAlign w:val="center"/>
            <w:textDirection w:val="lrTb"/>
            <w:noWrap w:val="false"/>
          </w:tcPr>
          <w:p>
            <w:pPr>
              <w:pStyle w:val="737"/>
              <w:jc w:val="center"/>
              <w:widowControl/>
              <w:rPr>
                <w:rFonts w:hint="eastAsia" w:ascii="Times New Roman" w:hAnsi="Times New Roman"/>
                <w:b/>
                <w:color w:val="000000"/>
                <w:szCs w:val="21"/>
                <w:highlight w:val="none"/>
              </w:rPr>
            </w:pPr>
            <w:r>
              <w:rPr>
                <w:rFonts w:hint="eastAsia" w:ascii="Times New Roman" w:hAnsi="Times New Roman"/>
                <w:b/>
                <w:color w:val="000000"/>
                <w:szCs w:val="21"/>
                <w:highlight w:val="none"/>
              </w:rPr>
              <w:t xml:space="preserve">1</w:t>
            </w:r>
            <w:r>
              <w:rPr>
                <w:rFonts w:hint="eastAsia" w:ascii="Times New Roman" w:hAnsi="Times New Roman"/>
                <w:b/>
                <w:color w:val="000000"/>
                <w:szCs w:val="21"/>
                <w:highlight w:val="none"/>
              </w:rPr>
            </w:r>
            <w:r/>
          </w:p>
        </w:tc>
        <w:tc>
          <w:tcPr>
            <w:tcW w:w="1121"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color w:val="000000"/>
                <w:szCs w:val="21"/>
                <w:highlight w:val="none"/>
              </w:rPr>
            </w:r>
            <w:r/>
          </w:p>
        </w:tc>
      </w:tr>
      <w:tr>
        <w:trPr>
          <w:trHeight w:val="397"/>
        </w:trPr>
        <w:tc>
          <w:tcPr>
            <w:tcW w:w="582" w:type="dxa"/>
            <w:vAlign w:val="center"/>
            <w:textDirection w:val="lrTb"/>
            <w:noWrap w:val="false"/>
          </w:tcPr>
          <w:p>
            <w:pPr>
              <w:pStyle w:val="737"/>
              <w:jc w:val="center"/>
              <w:widowControl/>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六</w:t>
            </w:r>
            <w:r>
              <w:rPr>
                <w:rFonts w:hint="eastAsia" w:ascii="Times New Roman" w:hAnsi="Times New Roman"/>
                <w:b/>
                <w:bCs/>
                <w:color w:val="000000"/>
                <w:szCs w:val="21"/>
                <w:highlight w:val="none"/>
              </w:rPr>
            </w:r>
            <w:r/>
          </w:p>
        </w:tc>
        <w:tc>
          <w:tcPr>
            <w:tcW w:w="1868" w:type="dxa"/>
            <w:vAlign w:val="center"/>
            <w:textDirection w:val="lrTb"/>
            <w:noWrap w:val="false"/>
          </w:tcPr>
          <w:p>
            <w:pPr>
              <w:pStyle w:val="737"/>
              <w:jc w:val="center"/>
              <w:widowControl/>
              <w:rPr>
                <w:rFonts w:ascii="Times New Roman" w:hAnsi="Times New Roman"/>
                <w:b/>
                <w:bCs/>
                <w:color w:val="000000"/>
                <w:szCs w:val="21"/>
                <w:highlight w:val="none"/>
              </w:rPr>
            </w:pPr>
            <w:r>
              <w:rPr>
                <w:rFonts w:hint="eastAsia" w:ascii="Times New Roman" w:hAnsi="Times New Roman"/>
                <w:b/>
                <w:color w:val="000000"/>
                <w:sz w:val="22"/>
                <w:szCs w:val="22"/>
                <w:highlight w:val="none"/>
                <w:lang w:bidi="ar"/>
              </w:rPr>
              <w:t xml:space="preserve">取水计量数据质量提升</w:t>
            </w:r>
            <w:r>
              <w:rPr>
                <w:rFonts w:ascii="Times New Roman" w:hAnsi="Times New Roman"/>
                <w:b/>
                <w:bCs/>
                <w:color w:val="000000"/>
                <w:szCs w:val="21"/>
                <w:highlight w:val="none"/>
              </w:rPr>
            </w:r>
            <w:r/>
          </w:p>
        </w:tc>
        <w:tc>
          <w:tcPr>
            <w:tcW w:w="715" w:type="dxa"/>
            <w:vAlign w:val="center"/>
            <w:textDirection w:val="lrTb"/>
            <w:noWrap w:val="false"/>
          </w:tcPr>
          <w:p>
            <w:pPr>
              <w:pStyle w:val="737"/>
              <w:jc w:val="center"/>
              <w:widowControl/>
              <w:rPr>
                <w:rFonts w:hint="eastAsia" w:ascii="Times New Roman" w:hAnsi="Times New Roman"/>
                <w:b/>
                <w:bCs/>
                <w:color w:val="000000"/>
                <w:sz w:val="22"/>
                <w:szCs w:val="22"/>
                <w:highlight w:val="none"/>
              </w:rPr>
            </w:pPr>
            <w:r>
              <w:rPr>
                <w:rFonts w:hint="eastAsia" w:ascii="Times New Roman" w:hAnsi="Times New Roman"/>
                <w:b/>
                <w:bCs/>
                <w:color w:val="000000"/>
                <w:sz w:val="22"/>
                <w:szCs w:val="22"/>
                <w:highlight w:val="none"/>
              </w:rPr>
              <w:t xml:space="preserve">站</w:t>
            </w:r>
            <w:r>
              <w:rPr>
                <w:rFonts w:hint="eastAsia" w:ascii="Times New Roman" w:hAnsi="Times New Roman"/>
                <w:b/>
                <w:bCs/>
                <w:color w:val="000000"/>
                <w:sz w:val="22"/>
                <w:szCs w:val="22"/>
                <w:highlight w:val="none"/>
              </w:rPr>
            </w:r>
            <w:r/>
          </w:p>
        </w:tc>
        <w:tc>
          <w:tcPr>
            <w:tcW w:w="714" w:type="dxa"/>
            <w:vAlign w:val="center"/>
            <w:textDirection w:val="lrTb"/>
            <w:noWrap w:val="false"/>
          </w:tcPr>
          <w:p>
            <w:pPr>
              <w:pStyle w:val="737"/>
              <w:jc w:val="center"/>
              <w:widowControl/>
              <w:rPr>
                <w:rFonts w:hint="eastAsia" w:ascii="Times New Roman" w:hAnsi="Times New Roman"/>
                <w:b/>
                <w:color w:val="000000"/>
                <w:szCs w:val="21"/>
                <w:highlight w:val="none"/>
              </w:rPr>
            </w:pPr>
            <w:r>
              <w:rPr>
                <w:rFonts w:hint="eastAsia" w:ascii="Times New Roman" w:hAnsi="Times New Roman"/>
                <w:b/>
                <w:color w:val="000000"/>
                <w:szCs w:val="21"/>
                <w:highlight w:val="none"/>
              </w:rPr>
              <w:t xml:space="preserve">7</w:t>
            </w:r>
            <w:r>
              <w:rPr>
                <w:rFonts w:ascii="Times New Roman" w:hAnsi="Times New Roman"/>
                <w:b/>
                <w:color w:val="000000"/>
                <w:szCs w:val="21"/>
                <w:highlight w:val="none"/>
              </w:rPr>
              <w:t xml:space="preserve">3</w:t>
            </w:r>
            <w:r>
              <w:rPr>
                <w:rFonts w:hint="eastAsia" w:ascii="Times New Roman" w:hAnsi="Times New Roman"/>
                <w:b/>
                <w:color w:val="000000"/>
                <w:szCs w:val="21"/>
                <w:highlight w:val="none"/>
              </w:rPr>
            </w:r>
            <w:r/>
          </w:p>
        </w:tc>
        <w:tc>
          <w:tcPr>
            <w:tcW w:w="1121"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color w:val="000000"/>
                <w:szCs w:val="21"/>
                <w:highlight w:val="none"/>
              </w:rPr>
            </w:r>
            <w:r/>
          </w:p>
        </w:tc>
      </w:tr>
      <w:tr>
        <w:trPr>
          <w:trHeight w:val="397"/>
        </w:trPr>
        <w:tc>
          <w:tcPr>
            <w:tcW w:w="582" w:type="dxa"/>
            <w:vAlign w:val="center"/>
            <w:textDirection w:val="lrTb"/>
            <w:noWrap w:val="false"/>
          </w:tcPr>
          <w:p>
            <w:pPr>
              <w:pStyle w:val="737"/>
              <w:jc w:val="center"/>
              <w:widowControl/>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七</w:t>
            </w:r>
            <w:r>
              <w:rPr>
                <w:rFonts w:hint="eastAsia" w:ascii="Times New Roman" w:hAnsi="Times New Roman"/>
                <w:b/>
                <w:bCs/>
                <w:color w:val="000000"/>
                <w:szCs w:val="21"/>
                <w:highlight w:val="none"/>
              </w:rPr>
            </w:r>
            <w:r/>
          </w:p>
        </w:tc>
        <w:tc>
          <w:tcPr>
            <w:tcW w:w="1868" w:type="dxa"/>
            <w:vAlign w:val="center"/>
            <w:textDirection w:val="lrTb"/>
            <w:noWrap w:val="false"/>
          </w:tcPr>
          <w:p>
            <w:pPr>
              <w:pStyle w:val="737"/>
              <w:jc w:val="center"/>
              <w:widowControl/>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备品备件</w:t>
            </w:r>
            <w:r>
              <w:rPr>
                <w:rFonts w:ascii="Times New Roman" w:hAnsi="Times New Roman"/>
                <w:b/>
                <w:bCs/>
                <w:color w:val="000000"/>
                <w:szCs w:val="21"/>
                <w:highlight w:val="none"/>
              </w:rPr>
            </w:r>
            <w:r/>
          </w:p>
        </w:tc>
        <w:tc>
          <w:tcPr>
            <w:tcW w:w="715" w:type="dxa"/>
            <w:vAlign w:val="center"/>
            <w:textDirection w:val="lrTb"/>
            <w:noWrap w:val="false"/>
          </w:tcPr>
          <w:p>
            <w:pPr>
              <w:pStyle w:val="737"/>
              <w:jc w:val="center"/>
              <w:widowControl/>
              <w:rPr>
                <w:rFonts w:ascii="Times New Roman" w:hAnsi="Times New Roman"/>
                <w:b/>
                <w:bCs/>
                <w:color w:val="000000"/>
                <w:sz w:val="22"/>
                <w:szCs w:val="22"/>
                <w:highlight w:val="none"/>
              </w:rPr>
            </w:pPr>
            <w:r>
              <w:rPr>
                <w:rFonts w:hint="eastAsia" w:ascii="Times New Roman" w:hAnsi="Times New Roman"/>
                <w:b/>
                <w:bCs/>
                <w:color w:val="000000"/>
                <w:sz w:val="22"/>
                <w:szCs w:val="22"/>
                <w:highlight w:val="none"/>
              </w:rPr>
              <w:t xml:space="preserve">项</w:t>
            </w:r>
            <w:r>
              <w:rPr>
                <w:rFonts w:ascii="Times New Roman" w:hAnsi="Times New Roman"/>
                <w:b/>
                <w:bCs/>
                <w:color w:val="000000"/>
                <w:sz w:val="22"/>
                <w:szCs w:val="22"/>
                <w:highlight w:val="none"/>
              </w:rPr>
            </w:r>
            <w:r/>
          </w:p>
        </w:tc>
        <w:tc>
          <w:tcPr>
            <w:tcW w:w="714"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color w:val="000000"/>
                <w:szCs w:val="21"/>
                <w:highlight w:val="none"/>
              </w:rPr>
              <w:t xml:space="preserve">1</w:t>
            </w:r>
            <w:r>
              <w:rPr>
                <w:rFonts w:ascii="Times New Roman" w:hAnsi="Times New Roman"/>
                <w:b/>
                <w:color w:val="000000"/>
                <w:szCs w:val="21"/>
                <w:highlight w:val="none"/>
              </w:rPr>
            </w:r>
            <w:r/>
          </w:p>
        </w:tc>
        <w:tc>
          <w:tcPr>
            <w:tcW w:w="1121"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color w:val="000000"/>
                <w:szCs w:val="21"/>
                <w:highlight w:val="none"/>
              </w:rPr>
            </w:r>
            <w:r/>
          </w:p>
        </w:tc>
      </w:tr>
      <w:tr>
        <w:trPr>
          <w:trHeight w:val="397"/>
        </w:trPr>
        <w:tc>
          <w:tcPr>
            <w:tcW w:w="582" w:type="dxa"/>
            <w:vAlign w:val="center"/>
            <w:textDirection w:val="lrTb"/>
            <w:noWrap w:val="false"/>
          </w:tcPr>
          <w:p>
            <w:pPr>
              <w:pStyle w:val="737"/>
              <w:jc w:val="center"/>
              <w:widowControl/>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八</w:t>
            </w:r>
            <w:r>
              <w:rPr>
                <w:rFonts w:hint="eastAsia" w:ascii="Times New Roman" w:hAnsi="Times New Roman"/>
                <w:b/>
                <w:bCs/>
                <w:color w:val="000000"/>
                <w:szCs w:val="21"/>
                <w:highlight w:val="none"/>
              </w:rPr>
            </w:r>
            <w:r/>
          </w:p>
        </w:tc>
        <w:tc>
          <w:tcPr>
            <w:tcW w:w="1868" w:type="dxa"/>
            <w:vAlign w:val="center"/>
            <w:textDirection w:val="lrTb"/>
            <w:noWrap w:val="false"/>
          </w:tcPr>
          <w:p>
            <w:pPr>
              <w:pStyle w:val="737"/>
              <w:jc w:val="center"/>
              <w:widowControl/>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合 </w:t>
            </w:r>
            <w:r>
              <w:rPr>
                <w:rFonts w:ascii="Times New Roman" w:hAnsi="Times New Roman"/>
                <w:b/>
                <w:bCs/>
                <w:color w:val="000000"/>
                <w:szCs w:val="21"/>
                <w:highlight w:val="none"/>
              </w:rPr>
              <w:t xml:space="preserve"> </w:t>
            </w:r>
            <w:r>
              <w:rPr>
                <w:rFonts w:hint="eastAsia" w:ascii="Times New Roman" w:hAnsi="Times New Roman"/>
                <w:b/>
                <w:bCs/>
                <w:color w:val="000000"/>
                <w:szCs w:val="21"/>
                <w:highlight w:val="none"/>
              </w:rPr>
              <w:t xml:space="preserve">计</w:t>
            </w:r>
            <w:r>
              <w:rPr>
                <w:rFonts w:ascii="Times New Roman" w:hAnsi="Times New Roman"/>
                <w:b/>
                <w:bCs/>
                <w:color w:val="000000"/>
                <w:szCs w:val="21"/>
                <w:highlight w:val="none"/>
              </w:rPr>
            </w:r>
            <w:r/>
          </w:p>
        </w:tc>
        <w:tc>
          <w:tcPr>
            <w:tcW w:w="715" w:type="dxa"/>
            <w:vAlign w:val="center"/>
            <w:textDirection w:val="lrTb"/>
            <w:noWrap w:val="false"/>
          </w:tcPr>
          <w:p>
            <w:pPr>
              <w:pStyle w:val="737"/>
              <w:jc w:val="center"/>
              <w:widowControl/>
              <w:rPr>
                <w:rFonts w:ascii="Times New Roman" w:hAnsi="Times New Roman"/>
                <w:b/>
                <w:bCs/>
                <w:color w:val="000000"/>
                <w:sz w:val="22"/>
                <w:szCs w:val="22"/>
                <w:highlight w:val="none"/>
              </w:rPr>
            </w:pPr>
            <w:r>
              <w:rPr>
                <w:rFonts w:ascii="Times New Roman" w:hAnsi="Times New Roman"/>
                <w:b/>
                <w:bCs/>
                <w:color w:val="000000"/>
                <w:sz w:val="22"/>
                <w:szCs w:val="22"/>
                <w:highlight w:val="none"/>
              </w:rPr>
            </w:r>
            <w:r/>
          </w:p>
        </w:tc>
        <w:tc>
          <w:tcPr>
            <w:tcW w:w="714" w:type="dxa"/>
            <w:vAlign w:val="center"/>
            <w:textDirection w:val="lrTb"/>
            <w:noWrap w:val="false"/>
          </w:tcPr>
          <w:p>
            <w:pPr>
              <w:pStyle w:val="737"/>
              <w:jc w:val="center"/>
              <w:widowControl/>
              <w:rPr>
                <w:rFonts w:hint="eastAsia" w:ascii="Times New Roman" w:hAnsi="Times New Roman"/>
                <w:b/>
                <w:color w:val="000000"/>
                <w:szCs w:val="21"/>
                <w:highlight w:val="none"/>
              </w:rPr>
            </w:pPr>
            <w:r>
              <w:rPr>
                <w:rFonts w:hint="eastAsia" w:ascii="Times New Roman" w:hAnsi="Times New Roman"/>
                <w:b/>
                <w:color w:val="000000"/>
                <w:szCs w:val="21"/>
                <w:highlight w:val="none"/>
              </w:rPr>
            </w:r>
            <w:r/>
          </w:p>
        </w:tc>
        <w:tc>
          <w:tcPr>
            <w:tcW w:w="1121"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color w:val="000000"/>
                <w:szCs w:val="21"/>
                <w:highlight w:val="none"/>
              </w:rPr>
            </w:r>
            <w:r/>
          </w:p>
        </w:tc>
      </w:tr>
    </w:tbl>
    <w:p>
      <w:pPr>
        <w:pStyle w:val="737"/>
        <w:ind w:firstLine="420"/>
        <w:spacing w:before="156" w:line="360" w:lineRule="auto"/>
        <w:rPr>
          <w:rFonts w:hint="eastAsia" w:cs="宋体"/>
          <w:b/>
          <w:bCs/>
          <w:color w:val="000000"/>
          <w:szCs w:val="21"/>
          <w:highlight w:val="none"/>
          <w:lang w:bidi="ar"/>
        </w:rPr>
        <w:outlineLvl w:val="4"/>
      </w:pPr>
      <w:r>
        <w:rPr>
          <w:rFonts w:hint="eastAsia" w:cs="宋体"/>
          <w:b/>
          <w:bCs/>
          <w:color w:val="000000"/>
          <w:szCs w:val="21"/>
          <w:highlight w:val="none"/>
          <w:lang w:bidi="ar"/>
        </w:rPr>
        <w:t xml:space="preserve">6.2.2.3 分项报价表</w:t>
      </w:r>
      <w:r>
        <w:rPr>
          <w:rFonts w:hint="eastAsia" w:cs="宋体"/>
          <w:b/>
          <w:bCs/>
          <w:color w:val="000000"/>
          <w:szCs w:val="21"/>
          <w:highlight w:val="none"/>
          <w:lang w:bidi="ar"/>
        </w:rPr>
      </w:r>
      <w:r/>
    </w:p>
    <w:p>
      <w:pPr>
        <w:pStyle w:val="737"/>
        <w:jc w:val="center"/>
        <w:spacing w:line="360" w:lineRule="auto"/>
        <w:rPr>
          <w:rFonts w:hint="eastAsia" w:cs="宋体"/>
          <w:b/>
          <w:bCs/>
          <w:color w:val="000000"/>
          <w:szCs w:val="21"/>
          <w:highlight w:val="none"/>
          <w:lang w:bidi="ar"/>
        </w:rPr>
      </w:pPr>
      <w:r>
        <w:rPr>
          <w:rFonts w:hint="eastAsia" w:cs="宋体"/>
          <w:b/>
          <w:bCs/>
          <w:color w:val="000000"/>
          <w:szCs w:val="21"/>
          <w:highlight w:val="none"/>
          <w:lang w:bidi="ar"/>
        </w:rPr>
        <w:t xml:space="preserve">表6</w:t>
      </w:r>
      <w:r>
        <w:rPr>
          <w:rFonts w:cs="宋体"/>
          <w:b/>
          <w:bCs/>
          <w:color w:val="000000"/>
          <w:szCs w:val="21"/>
          <w:highlight w:val="none"/>
          <w:lang w:bidi="ar"/>
        </w:rPr>
        <w:t xml:space="preserve">.2-3  </w:t>
      </w:r>
      <w:r>
        <w:rPr>
          <w:rFonts w:hint="eastAsia" w:cs="宋体"/>
          <w:b/>
          <w:bCs/>
          <w:color w:val="000000"/>
          <w:szCs w:val="21"/>
          <w:highlight w:val="none"/>
          <w:lang w:bidi="ar"/>
        </w:rPr>
        <w:t xml:space="preserve">2026年度淮河干流（江苏）取用水监测在线计量项目分包1分项报价表</w:t>
      </w:r>
      <w:r>
        <w:rPr>
          <w:rFonts w:hint="eastAsia" w:cs="宋体"/>
          <w:b/>
          <w:bCs/>
          <w:color w:val="000000"/>
          <w:szCs w:val="21"/>
          <w:highlight w:val="none"/>
          <w:lang w:bidi="ar"/>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76"/>
        <w:gridCol w:w="2694"/>
        <w:gridCol w:w="708"/>
        <w:gridCol w:w="708"/>
        <w:gridCol w:w="1276"/>
        <w:gridCol w:w="1418"/>
        <w:gridCol w:w="1689"/>
      </w:tblGrid>
      <w:tr>
        <w:trPr>
          <w:trHeight w:val="397"/>
          <w:tblHeader/>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lang w:bidi="ar"/>
              </w:rPr>
              <w:t xml:space="preserve">序号</w:t>
            </w:r>
            <w:r>
              <w:rPr>
                <w:rFonts w:hint="eastAsia" w:ascii="Times New Roman" w:hAnsi="Times New Roman"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项目或设备名称</w:t>
            </w:r>
            <w:r>
              <w:rPr>
                <w:rFonts w:hint="eastAsia" w:ascii="Times New Roman" w:hAnsi="Times New Roman"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lang w:bidi="ar"/>
              </w:rPr>
              <w:t xml:space="preserve">单位</w:t>
            </w:r>
            <w:r>
              <w:rPr>
                <w:rFonts w:hint="eastAsia" w:ascii="Times New Roman" w:hAnsi="Times New Roman"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lang w:bidi="ar"/>
              </w:rPr>
              <w:t xml:space="preserve">数量</w:t>
            </w:r>
            <w:r>
              <w:rPr>
                <w:rFonts w:hint="eastAsia" w:ascii="Times New Roman" w:hAnsi="Times New Roman"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widowControl/>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lang w:bidi="ar"/>
              </w:rPr>
              <w:t xml:space="preserve">单价（元）</w:t>
            </w:r>
            <w:r>
              <w:rPr>
                <w:rFonts w:hint="eastAsia" w:ascii="Times New Roman" w:hAnsi="Times New Roman"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pStyle w:val="737"/>
              <w:jc w:val="center"/>
              <w:widowControl/>
              <w:rPr>
                <w:rFonts w:hint="eastAsia" w:ascii="Times New Roman" w:hAnsi="Times New Roman" w:cs="宋体"/>
                <w:b/>
                <w:bCs/>
                <w:color w:val="000000"/>
                <w:szCs w:val="21"/>
                <w:highlight w:val="none"/>
                <w:lang w:bidi="ar"/>
              </w:rPr>
            </w:pPr>
            <w:r>
              <w:rPr>
                <w:rFonts w:hint="eastAsia" w:ascii="Times New Roman" w:hAnsi="Times New Roman" w:cs="宋体"/>
                <w:b/>
                <w:bCs/>
                <w:color w:val="000000"/>
                <w:szCs w:val="21"/>
                <w:highlight w:val="none"/>
                <w:lang w:bidi="ar"/>
              </w:rPr>
              <w:t xml:space="preserve">合价（元）</w:t>
            </w:r>
            <w:r>
              <w:rPr>
                <w:rFonts w:hint="eastAsia" w:ascii="Times New Roman" w:hAnsi="Times New Roman"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lang w:bidi="ar"/>
              </w:rPr>
              <w:t xml:space="preserve">备注</w:t>
            </w:r>
            <w:r>
              <w:rPr>
                <w:rFonts w:hint="eastAsia" w:ascii="Times New Roman" w:hAnsi="Times New Roman" w:cs="宋体"/>
                <w:b/>
                <w:bCs/>
                <w:color w:val="000000"/>
                <w:szCs w:val="21"/>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1</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ADCP监测站</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个</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8</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H-ADCP</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V-ADCP</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雷达水位计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1.9</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2</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管道流量计监测站</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个</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4</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2.9</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3</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多参数示范站</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个</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61</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雷达波流量计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用电监控</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3.9</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106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106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106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106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106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106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18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多参数计量设施</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19</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示范站标识展示宣传牌</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color w:val="000000"/>
                <w:sz w:val="20"/>
                <w:szCs w:val="20"/>
                <w:highlight w:val="none"/>
              </w:rPr>
            </w:pPr>
            <w:r>
              <w:rPr>
                <w:rFonts w:hint="eastAsia" w:ascii="Times New Roman" w:hAnsi="Times New Roman" w:cs="宋体"/>
                <w:b/>
                <w:color w:val="000000"/>
                <w:sz w:val="20"/>
                <w:szCs w:val="20"/>
                <w:highlight w:val="none"/>
              </w:rPr>
              <w:t xml:space="preserve">4</w:t>
            </w:r>
            <w:r>
              <w:rPr>
                <w:rFonts w:hint="eastAsia" w:ascii="Times New Roman" w:hAnsi="Times New Roman"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color w:val="000000"/>
                <w:sz w:val="20"/>
                <w:szCs w:val="20"/>
                <w:highlight w:val="none"/>
              </w:rPr>
            </w:pPr>
            <w:r>
              <w:rPr>
                <w:rFonts w:hint="eastAsia" w:ascii="Times New Roman" w:hAnsi="Times New Roman" w:cs="宋体"/>
                <w:b/>
                <w:color w:val="000000"/>
                <w:sz w:val="20"/>
                <w:szCs w:val="20"/>
                <w:highlight w:val="none"/>
              </w:rPr>
              <w:t xml:space="preserve">断面整治</w:t>
            </w:r>
            <w:r>
              <w:rPr>
                <w:rFonts w:hint="eastAsia" w:ascii="Times New Roman" w:hAnsi="Times New Roman"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ADCP</w:t>
            </w:r>
            <w:r>
              <w:rPr>
                <w:rFonts w:hint="eastAsia" w:ascii="Times New Roman" w:hAnsi="Times New Roman" w:cs="宋体"/>
                <w:color w:val="000000"/>
                <w:sz w:val="20"/>
                <w:szCs w:val="20"/>
                <w:highlight w:val="none"/>
              </w:rPr>
              <w:t xml:space="preserve">监测站断面整治</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left"/>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rPr>
              <w:t xml:space="preserve">包括本项目内所有A</w:t>
            </w:r>
            <w:r>
              <w:rPr>
                <w:rFonts w:ascii="Times New Roman" w:hAnsi="Times New Roman" w:cs="宋体"/>
                <w:color w:val="000000"/>
                <w:sz w:val="20"/>
                <w:szCs w:val="20"/>
                <w:highlight w:val="none"/>
              </w:rPr>
              <w:t xml:space="preserve">DCP</w:t>
            </w:r>
            <w:r>
              <w:rPr>
                <w:rFonts w:hint="eastAsia" w:ascii="Times New Roman" w:hAnsi="Times New Roman" w:cs="宋体"/>
                <w:color w:val="000000"/>
                <w:sz w:val="20"/>
                <w:szCs w:val="20"/>
                <w:highlight w:val="none"/>
              </w:rPr>
              <w:t xml:space="preserve">站点的断面整治。</w:t>
            </w: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color w:val="000000"/>
                <w:sz w:val="20"/>
                <w:szCs w:val="20"/>
                <w:highlight w:val="none"/>
              </w:rPr>
            </w:pPr>
            <w:r>
              <w:rPr>
                <w:rFonts w:ascii="Times New Roman" w:hAnsi="Times New Roman" w:cs="宋体"/>
                <w:b/>
                <w:color w:val="000000"/>
                <w:sz w:val="20"/>
                <w:szCs w:val="20"/>
                <w:highlight w:val="none"/>
              </w:rPr>
              <w:t xml:space="preserve">5</w:t>
            </w:r>
            <w:r>
              <w:rPr>
                <w:rFonts w:hint="eastAsia" w:ascii="Times New Roman" w:hAnsi="Times New Roman"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color w:val="000000"/>
                <w:sz w:val="20"/>
                <w:szCs w:val="20"/>
                <w:highlight w:val="none"/>
              </w:rPr>
            </w:pPr>
            <w:r>
              <w:rPr>
                <w:rFonts w:hint="eastAsia" w:ascii="Times New Roman" w:hAnsi="Times New Roman" w:cs="宋体"/>
                <w:b/>
                <w:color w:val="000000"/>
                <w:sz w:val="20"/>
                <w:szCs w:val="20"/>
                <w:highlight w:val="none"/>
              </w:rPr>
              <w:t xml:space="preserve">取水计量数据提升</w:t>
            </w:r>
            <w:r>
              <w:rPr>
                <w:rFonts w:hint="eastAsia" w:ascii="Times New Roman" w:hAnsi="Times New Roman"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5.1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A</w:t>
            </w:r>
            <w:r>
              <w:rPr>
                <w:rFonts w:ascii="Times New Roman" w:hAnsi="Times New Roman" w:cs="宋体"/>
                <w:color w:val="000000"/>
                <w:sz w:val="20"/>
                <w:szCs w:val="20"/>
                <w:highlight w:val="none"/>
              </w:rPr>
              <w:t xml:space="preserve">DCP</w:t>
            </w:r>
            <w:r>
              <w:rPr>
                <w:rFonts w:hint="eastAsia" w:ascii="Times New Roman" w:hAnsi="Times New Roman" w:cs="宋体"/>
                <w:color w:val="000000"/>
                <w:sz w:val="20"/>
                <w:szCs w:val="20"/>
                <w:highlight w:val="none"/>
              </w:rPr>
              <w:t xml:space="preserve">监测站比测率定</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5.2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管道流量计监测站比测率定</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5.3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多参数示范站比测率定</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b/>
                <w:color w:val="000000"/>
                <w:sz w:val="20"/>
                <w:szCs w:val="20"/>
                <w:highlight w:val="none"/>
              </w:rPr>
            </w:pPr>
            <w:r>
              <w:rPr>
                <w:rFonts w:ascii="Times New Roman" w:hAnsi="Times New Roman"/>
                <w:b/>
                <w:color w:val="000000"/>
                <w:sz w:val="20"/>
                <w:szCs w:val="20"/>
                <w:highlight w:val="none"/>
              </w:rPr>
              <w:t xml:space="preserve">6</w:t>
            </w:r>
            <w:r>
              <w:rPr>
                <w:rFonts w:ascii="Times New Roman" w:hAnsi="Times New Roman"/>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b/>
                <w:color w:val="000000"/>
                <w:sz w:val="20"/>
                <w:szCs w:val="20"/>
                <w:highlight w:val="none"/>
              </w:rPr>
            </w:pPr>
            <w:r>
              <w:rPr>
                <w:rFonts w:ascii="Times New Roman" w:hAnsi="Times New Roman"/>
                <w:b/>
                <w:color w:val="000000"/>
                <w:sz w:val="20"/>
                <w:szCs w:val="20"/>
                <w:highlight w:val="none"/>
              </w:rPr>
              <w:t xml:space="preserve">备品备件</w:t>
            </w:r>
            <w:r>
              <w:rPr>
                <w:rFonts w:ascii="Times New Roman" w:hAnsi="Times New Roman"/>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6.1</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H-ADCP</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6.2</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超声波流量计</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台</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3</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6.3</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电磁流量计</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台</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2</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6.4</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雷达波流量计</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5</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6.5</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雷达水位计</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6.6</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遥测终端机（RTU）</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8</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6.7</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通信控制模块</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8</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6.8</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机箱</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8</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6.9</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太阳能电池板</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12</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bl>
    <w:p>
      <w:pPr>
        <w:pStyle w:val="737"/>
        <w:ind w:firstLine="420"/>
        <w:spacing w:line="360" w:lineRule="auto"/>
        <w:rPr>
          <w:rFonts w:hint="eastAsia" w:cs="宋体"/>
          <w:color w:val="000000"/>
          <w:szCs w:val="21"/>
          <w:highlight w:val="none"/>
        </w:rPr>
      </w:pPr>
      <w:r>
        <w:rPr>
          <w:rFonts w:hint="eastAsia" w:cs="宋体"/>
          <w:color w:val="000000"/>
          <w:szCs w:val="21"/>
          <w:highlight w:val="none"/>
        </w:rPr>
      </w:r>
      <w:r/>
    </w:p>
    <w:p>
      <w:pPr>
        <w:pStyle w:val="737"/>
        <w:keepLines/>
        <w:keepNext/>
        <w:spacing w:line="360" w:lineRule="auto"/>
        <w:rPr>
          <w:b/>
          <w:bCs/>
          <w:color w:val="000000"/>
          <w:szCs w:val="21"/>
          <w:highlight w:val="none"/>
        </w:rPr>
        <w:outlineLvl w:val="1"/>
      </w:pPr>
      <w:r>
        <w:rPr>
          <w:b/>
          <w:bCs/>
          <w:color w:val="000000"/>
          <w:szCs w:val="21"/>
          <w:highlight w:val="none"/>
        </w:rPr>
        <w:t xml:space="preserve">7.项目工期要求</w:t>
      </w:r>
      <w:r>
        <w:rPr>
          <w:b/>
          <w:bCs/>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合同工期：</w:t>
      </w:r>
      <w:r>
        <w:rPr>
          <w:rFonts w:hint="eastAsia"/>
          <w:color w:val="000000"/>
          <w:szCs w:val="21"/>
          <w:highlight w:val="none"/>
        </w:rPr>
        <w:t xml:space="preserve">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w:t>
      </w:r>
      <w:r>
        <w:rPr>
          <w:color w:val="000000"/>
          <w:szCs w:val="21"/>
          <w:highlight w:val="none"/>
        </w:rPr>
        <w:t xml:space="preserve">2027年6月合同验收，质保期为合同验收后2年。</w:t>
      </w:r>
      <w:r>
        <w:rPr>
          <w:color w:val="000000"/>
          <w:szCs w:val="21"/>
          <w:highlight w:val="none"/>
        </w:rPr>
      </w:r>
      <w:r/>
    </w:p>
    <w:p>
      <w:pPr>
        <w:pStyle w:val="737"/>
        <w:ind w:firstLine="420"/>
        <w:spacing w:line="360" w:lineRule="auto"/>
        <w:rPr>
          <w:b/>
          <w:bCs/>
          <w:color w:val="000000"/>
          <w:szCs w:val="21"/>
          <w:highlight w:val="none"/>
          <w:lang w:val="zh-CN"/>
        </w:rPr>
      </w:pPr>
      <w:r>
        <w:rPr>
          <w:color w:val="000000"/>
          <w:szCs w:val="21"/>
          <w:highlight w:val="none"/>
        </w:rPr>
        <w:t xml:space="preserve">注：所有验收费用由投标人承担，相关费用包含在投标报价中。</w:t>
      </w:r>
      <w:r>
        <w:rPr>
          <w:b/>
          <w:bCs/>
          <w:color w:val="000000"/>
          <w:szCs w:val="21"/>
          <w:highlight w:val="none"/>
          <w:lang w:val="zh-CN"/>
        </w:rPr>
      </w:r>
      <w:r/>
    </w:p>
    <w:p>
      <w:pPr>
        <w:pStyle w:val="746"/>
        <w:rPr>
          <w:rFonts w:ascii="Times New Roman" w:hAnsi="Times New Roman"/>
          <w:color w:val="000000"/>
          <w:sz w:val="44"/>
          <w:szCs w:val="44"/>
          <w:highlight w:val="none"/>
        </w:rPr>
        <w:outlineLvl w:val="0"/>
      </w:pPr>
      <w:r>
        <w:rPr>
          <w:color w:val="000000"/>
          <w:szCs w:val="21"/>
          <w:highlight w:val="none"/>
        </w:rPr>
        <w:br w:type="page" w:clear="all"/>
      </w:r>
      <w:bookmarkStart w:id="38" w:name="_Toc14939"/>
      <w:r>
        <w:rPr>
          <w:rFonts w:ascii="Times New Roman" w:hAnsi="Times New Roman"/>
          <w:color w:val="000000"/>
          <w:sz w:val="44"/>
          <w:szCs w:val="44"/>
          <w:highlight w:val="none"/>
        </w:rPr>
        <w:t xml:space="preserve">第五章</w:t>
      </w:r>
      <w:bookmarkEnd w:id="36"/>
      <w:r>
        <w:rPr>
          <w:rFonts w:ascii="Times New Roman" w:hAnsi="Times New Roman"/>
          <w:color w:val="000000"/>
          <w:sz w:val="44"/>
          <w:szCs w:val="44"/>
          <w:highlight w:val="none"/>
        </w:rPr>
        <w:t xml:space="preserve">  合同主要条款及格式</w:t>
      </w:r>
      <w:bookmarkEnd w:id="38"/>
      <w:r>
        <w:rPr>
          <w:rFonts w:ascii="Times New Roman" w:hAnsi="Times New Roman"/>
          <w:color w:val="000000"/>
          <w:sz w:val="44"/>
          <w:szCs w:val="44"/>
          <w:highlight w:val="none"/>
        </w:rPr>
      </w:r>
      <w:r/>
    </w:p>
    <w:p>
      <w:pPr>
        <w:pStyle w:val="737"/>
        <w:jc w:val="center"/>
        <w:spacing w:before="156" w:after="156"/>
        <w:rPr>
          <w:b/>
          <w:color w:val="000000"/>
          <w:sz w:val="32"/>
          <w:szCs w:val="32"/>
          <w:highlight w:val="none"/>
        </w:rPr>
        <w:outlineLvl w:val="1"/>
      </w:pPr>
      <w:r>
        <w:rPr>
          <w:b/>
          <w:color w:val="000000"/>
          <w:sz w:val="32"/>
          <w:szCs w:val="32"/>
          <w:highlight w:val="none"/>
        </w:rPr>
        <w:t xml:space="preserve">江苏省政府采购合同（服务）</w:t>
      </w:r>
      <w:r>
        <w:rPr>
          <w:rFonts w:hint="eastAsia"/>
          <w:b/>
          <w:color w:val="000000"/>
          <w:sz w:val="32"/>
          <w:szCs w:val="32"/>
          <w:highlight w:val="none"/>
        </w:rPr>
        <w:t xml:space="preserve">（参考）</w:t>
      </w:r>
      <w:r>
        <w:rPr>
          <w:b/>
          <w:color w:val="000000"/>
          <w:sz w:val="32"/>
          <w:szCs w:val="32"/>
          <w:highlight w:val="none"/>
        </w:rPr>
      </w:r>
      <w:r/>
    </w:p>
    <w:p>
      <w:pPr>
        <w:pStyle w:val="737"/>
        <w:spacing w:line="360" w:lineRule="auto"/>
        <w:widowControl/>
        <w:rPr>
          <w:color w:val="000000"/>
          <w:sz w:val="24"/>
          <w:highlight w:val="none"/>
        </w:rPr>
      </w:pPr>
      <w:r>
        <w:rPr>
          <w:color w:val="000000"/>
          <w:sz w:val="24"/>
          <w:highlight w:val="none"/>
        </w:rPr>
        <w:t xml:space="preserve">项目名称：                                       项目编号：</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甲方：（买方）江苏省水利数字中心</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乙方：（卖方）_________</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甲、乙双方根据               项目公开招标（竞争性谈判，竞争性磋商、单一来源谈判）的结果，签署本合同。</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一、采购标的</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1.1 产品/服务内容：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1.2 服务期限：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1.3 补充条款：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二、合同金额</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2.1 本合同金额为（大写）：_________________圆整（￥__________元）人民币。</w:t>
      </w:r>
      <w:r>
        <w:rPr>
          <w:color w:val="000000"/>
          <w:sz w:val="24"/>
          <w:highlight w:val="none"/>
        </w:rPr>
      </w:r>
      <w:r/>
    </w:p>
    <w:p>
      <w:pPr>
        <w:pStyle w:val="737"/>
        <w:ind w:firstLine="480"/>
        <w:spacing w:line="360" w:lineRule="auto"/>
        <w:widowControl/>
        <w:rPr>
          <w:color w:val="000000"/>
          <w:sz w:val="24"/>
          <w:highlight w:val="none"/>
        </w:rPr>
      </w:pPr>
      <w:r/>
      <w:bookmarkStart w:id="39" w:name="OLE_LINK4"/>
      <w:r>
        <w:rPr>
          <w:color w:val="000000"/>
          <w:sz w:val="24"/>
          <w:highlight w:val="none"/>
        </w:rPr>
        <w:t xml:space="preserve">本合同价款包含所有乙方提供合同约定产品和服务的报酬及乙方提供合同中产品和服务所支出的必要费用，甲方在上述合同价款之外不再向乙方支付其他任何费用。</w:t>
      </w:r>
      <w:r>
        <w:rPr>
          <w:color w:val="000000"/>
          <w:sz w:val="24"/>
          <w:highlight w:val="none"/>
        </w:rPr>
      </w:r>
      <w:r/>
    </w:p>
    <w:p>
      <w:pPr>
        <w:pStyle w:val="737"/>
        <w:spacing w:line="360" w:lineRule="auto"/>
        <w:widowControl/>
        <w:rPr>
          <w:color w:val="000000"/>
          <w:sz w:val="24"/>
          <w:highlight w:val="none"/>
        </w:rPr>
      </w:pPr>
      <w:r/>
      <w:bookmarkEnd w:id="39"/>
      <w:r>
        <w:rPr>
          <w:color w:val="000000"/>
          <w:sz w:val="24"/>
          <w:highlight w:val="none"/>
        </w:rPr>
        <w:t xml:space="preserve">三、技术资料</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3.1乙方应按采购文件规定的时间向甲方提供有关技术资料。</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四、知识产权</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乙方应保证甲方在使用、接受本合同中产品和服务或其任何一部分时不受第三方提出侵犯其专利权、版权、商标权和工业设计权等知识产权的起诉。一旦出现侵权，由乙方负全部责任。</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五、产权担保</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乙方保证所交付标的的所有权完全属于乙方且无任何抵押、查封等产权瑕疵。</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六、履约保证金</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6.1在合同签订前或签订合同后14天内，乙方需采取电汇、网银或银行保函形式缴纳履约保证金，金额为合同总价的5%。</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6.2乙方提交全部最终成果并通过甲方验收后，退还履约保证金。</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七、转包或分包</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7.1本合同范围内产品或服务，应由乙方直接供应，不得转让他人供应；</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7.2 除非得到甲方的书面同意，乙方不得部分分包给他人供应。</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7.3如有转让和未经甲方同意的分包行为，甲方有权给予终止合同。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八、质保期</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质保期</w:t>
      </w:r>
      <w:r>
        <w:rPr>
          <w:color w:val="000000"/>
          <w:sz w:val="24"/>
          <w:highlight w:val="none"/>
          <w:u w:val="single"/>
        </w:rPr>
        <w:t xml:space="preserve">  2  </w:t>
      </w:r>
      <w:r>
        <w:rPr>
          <w:color w:val="000000"/>
          <w:sz w:val="24"/>
          <w:highlight w:val="none"/>
        </w:rPr>
        <w:t xml:space="preserve">年。在质保期内，乙方继续为甲方免费提供与本合同内容相关的后续服务。（自项目验收合格之日起计）</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九、交付期、交付方式及交付地点</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9.1交付期：按照响应文件承诺的期限。</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9.2交付方式：_________。</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9.3交付地点：甲方指定地点。</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十、合同款支付</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10.1付款方式：  银行汇付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10.2 支付时间和额度：</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合同签订后15个工作日内，甲方向乙方支付合同金额30%预付款；所有设备通过开箱验收，安装调试完成，数据上传省平台后，甲方向乙方支付至合同金额的80%；</w:t>
      </w:r>
      <w:r>
        <w:rPr>
          <w:rFonts w:hint="eastAsia"/>
          <w:color w:val="000000"/>
          <w:sz w:val="24"/>
          <w:highlight w:val="none"/>
        </w:rPr>
        <w:t xml:space="preserve">合同验收并通过造价审计后，甲方根据审定价向乙方支付合同余款。</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乙方应无条件接受甲方及其上级部门就本项目资金使用管理情况的审计。</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十一、税费</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本合同执行中相关的一切税费均由乙方负担。</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十二、质量保证及售后服务</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12.1乙方应按采购文件规定和响应文件承诺的性能、技术要求、质量标准向甲方提供产品或服务。</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12.2乙方提供的产品或服务在质保期内因其本身出现质量问题，根据实际情况，经双方协商，可按以下办法处理：</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（1）更换：由乙方承担所发生的全部费用。</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（2）合同终止处理：合同终止，并退还甲方支付的合同款，同时应承担由此产生的所有费用，甲方不承担发生任何费用。</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12.3如在使用过程中发生质量问题，乙方在接到甲方通知后在     小时内到达甲方现场。</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12.4在质保期内，乙方应对产品或服务出现的质量及安全问题负责处理解决并承担一切费用。</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12.5合同标的对质量保证和售后服务另有要求的，按采购文件中的相关要求处理。</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十三、验收</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13.1甲方对乙方提交的产品或服务依据采购文件上的项目需求要求、乙方响应文件及国家有关质量标准进行验收。</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13.2乙方交货前应对产品或服务作出全面检查和对验收文件进行整理，并列出清单，作为甲方验收和使用的技术条件依据，检验的结果应随服务一起提交甲方。</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13.3甲方对乙方提供的产品或服务在使用前，乙方需负责培训甲方的使用操作人员，并协助甲方一起试用，直到符合技术要求，甲方才做最终验收。</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13.4对技术复杂的产品或服务，甲方可请国家认可的专业检测机构参与初步验收及最终验收，并由其出具质量检测报告。</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13.5验收时乙方必须在现场，验收完毕后作出验收结果报告；采购文件规定以外的验收费用由甲乙双方协商解决。</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13.6合同标的对验收另有要求的，按采购文件中的相关要求执行。</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十四、合同内容的交付</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14.1乙方应保证合同标的安全运达甲方指定地点。</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14.2 使用说明书、质量检验证明书一并提交甲方。</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14.3 乙方在合同标的交付甲方48小时前通知甲方准备接收。</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14.4 合同标的在交付甲方前发生的风险均由乙方负责。</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14.5 合同标的在规定的交付期限内由乙方送达甲方指定的地点视为交付，乙方同时需通知甲方已送达；</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14.6合同标的对交付另有要求的，按采购文件中的相关要求执行。</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十五、违约责任</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15.1 甲方无正当理由拒收的，甲方向乙方偿付拒收货款总值的百分之五违约金。</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15.2 甲方无故逾期验收和办理合同款支付手续的</w:t>
      </w:r>
      <w:r>
        <w:rPr>
          <w:rFonts w:hint="eastAsia"/>
          <w:color w:val="000000"/>
          <w:sz w:val="24"/>
          <w:highlight w:val="none"/>
        </w:rPr>
        <w:t xml:space="preserve">，</w:t>
      </w:r>
      <w:r>
        <w:rPr>
          <w:color w:val="000000"/>
          <w:sz w:val="24"/>
          <w:highlight w:val="none"/>
        </w:rPr>
        <w:t xml:space="preserve">甲方应按逾期付款总额每日万分之五向乙方支付违约金。</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十六、不可抗力事件处理</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16.1 在合同有效期内，任何一方因不可抗力事件导致不能履行合同，则合同履行期延长，其延长期与不可抗力影响期相同。</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16.2 不可抗力事件发生后，应立即通知对方，并寄送有关权威机构出具的证明。</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16.3 不可抗力事件延续120天以上，双方应通过友好协商，确定是否继续履行合同。</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十七、诉讼</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17.1 双方在执行合同中所发生的一切争议，应通过协商解决。如协商不成，可向合同签订地法院起诉，合同签订地在此约定为南京市。</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十八、合同生效及其它</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18.1 合同经双方法定代表人或授权委托代表人签字并加盖单位公章后生效。</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18.2本合同未尽事宜，遵照《中华人民共和国民法典》有关条文执行。</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18.3 本合同正本一式五份，具有同等法律效力，甲方、乙方各执二份，财政监管部门执一份。</w:t>
      </w:r>
      <w:r>
        <w:rPr>
          <w:color w:val="000000"/>
          <w:sz w:val="24"/>
          <w:highlight w:val="none"/>
        </w:rPr>
      </w:r>
      <w:r/>
    </w:p>
    <w:p>
      <w:pPr>
        <w:pStyle w:val="737"/>
        <w:spacing w:line="360" w:lineRule="auto"/>
        <w:widowControl/>
        <w:rPr>
          <w:color w:val="000000"/>
          <w:sz w:val="24"/>
          <w:highlight w:val="none"/>
        </w:rPr>
      </w:pP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    甲方：                                 乙方：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地址：                                 地址：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法定代表人或授权代表：                 法定代表人或授权代表：</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联系电话：                             联系电话：</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                                       </w:t>
      </w:r>
      <w:r>
        <w:rPr>
          <w:color w:val="000000"/>
          <w:sz w:val="24"/>
          <w:highlight w:val="none"/>
        </w:rPr>
      </w:r>
      <w:r/>
    </w:p>
    <w:p>
      <w:pPr>
        <w:pStyle w:val="737"/>
        <w:spacing w:line="360" w:lineRule="auto"/>
        <w:widowControl/>
        <w:rPr>
          <w:rFonts w:eastAsia="等线"/>
          <w:color w:val="000000"/>
          <w:sz w:val="24"/>
          <w:highlight w:val="none"/>
        </w:rPr>
      </w:pPr>
      <w:r>
        <w:rPr>
          <w:color w:val="000000"/>
          <w:sz w:val="24"/>
          <w:highlight w:val="none"/>
        </w:rPr>
        <w:t xml:space="preserve">                                  签订日期：      年  月  日</w:t>
      </w:r>
      <w:r>
        <w:rPr>
          <w:rFonts w:eastAsia="等线"/>
          <w:color w:val="000000"/>
          <w:sz w:val="24"/>
          <w:highlight w:val="none"/>
        </w:rPr>
      </w:r>
      <w:r/>
    </w:p>
    <w:p>
      <w:pPr>
        <w:pStyle w:val="737"/>
        <w:jc w:val="center"/>
        <w:spacing w:before="156" w:after="156"/>
        <w:rPr>
          <w:rFonts w:eastAsia="仿宋"/>
          <w:b/>
          <w:color w:val="000000"/>
          <w:sz w:val="24"/>
          <w:highlight w:val="none"/>
        </w:rPr>
        <w:outlineLvl w:val="1"/>
      </w:pPr>
      <w:r>
        <w:rPr>
          <w:b/>
          <w:color w:val="000000"/>
          <w:sz w:val="32"/>
          <w:szCs w:val="32"/>
          <w:highlight w:val="none"/>
        </w:rPr>
        <w:t xml:space="preserve">廉政合同</w:t>
      </w:r>
      <w:r>
        <w:rPr>
          <w:rFonts w:eastAsia="仿宋"/>
          <w:b/>
          <w:color w:val="000000"/>
          <w:sz w:val="24"/>
          <w:highlight w:val="none"/>
        </w:rPr>
      </w:r>
      <w:r/>
    </w:p>
    <w:p>
      <w:pPr>
        <w:pStyle w:val="737"/>
        <w:spacing w:line="360" w:lineRule="auto"/>
        <w:rPr>
          <w:color w:val="000000"/>
          <w:highlight w:val="none"/>
        </w:rPr>
      </w:pPr>
      <w:r>
        <w:rPr>
          <w:color w:val="000000"/>
          <w:highlight w:val="none"/>
        </w:rPr>
        <w:t xml:space="preserve">发包人：</w:t>
      </w:r>
      <w:r>
        <w:rPr>
          <w:color w:val="000000"/>
          <w:highlight w:val="none"/>
          <w:u w:val="single"/>
        </w:rPr>
        <w:t xml:space="preserve"> </w:t>
      </w:r>
      <w:r>
        <w:rPr>
          <w:bCs/>
          <w:color w:val="000000"/>
          <w:highlight w:val="none"/>
          <w:u w:val="single"/>
        </w:rPr>
        <w:t xml:space="preserve">江苏省水利数字中心 </w:t>
      </w:r>
      <w:r>
        <w:rPr>
          <w:color w:val="000000"/>
          <w:highlight w:val="none"/>
        </w:rPr>
      </w:r>
      <w:r/>
    </w:p>
    <w:p>
      <w:pPr>
        <w:pStyle w:val="737"/>
        <w:spacing w:line="360" w:lineRule="auto"/>
        <w:rPr>
          <w:color w:val="000000"/>
          <w:highlight w:val="none"/>
        </w:rPr>
      </w:pPr>
      <w:r>
        <w:rPr>
          <w:color w:val="000000"/>
          <w:highlight w:val="none"/>
        </w:rPr>
        <w:t xml:space="preserve">承包人：</w:t>
      </w:r>
      <w:r>
        <w:rPr>
          <w:color w:val="000000"/>
          <w:highlight w:val="none"/>
          <w:u w:val="single"/>
        </w:rPr>
        <w:t xml:space="preserve"> </w:t>
      </w:r>
      <w:r>
        <w:rPr>
          <w:color w:val="000000"/>
          <w:sz w:val="22"/>
          <w:highlight w:val="none"/>
          <w:u w:val="single"/>
        </w:rPr>
        <w:t xml:space="preserve">                           </w:t>
      </w:r>
      <w:r>
        <w:rPr>
          <w:color w:val="000000"/>
          <w:highlight w:val="none"/>
        </w:rPr>
      </w:r>
      <w:r/>
    </w:p>
    <w:p>
      <w:pPr>
        <w:pStyle w:val="737"/>
        <w:ind w:firstLine="420"/>
        <w:spacing w:line="360" w:lineRule="auto"/>
        <w:rPr>
          <w:color w:val="000000"/>
          <w:sz w:val="22"/>
          <w:highlight w:val="none"/>
        </w:rPr>
      </w:pPr>
      <w:r>
        <w:rPr>
          <w:color w:val="000000"/>
          <w:highlight w:val="none"/>
        </w:rPr>
        <w:t xml:space="preserve">为贯彻落实党中央、国务院《关于实行党风廉政建设责任制的规定》，进一步加强党风廉政建设，保证建设优质、高效、有序地进行，</w:t>
      </w:r>
      <w:r>
        <w:rPr>
          <w:color w:val="000000"/>
          <w:highlight w:val="none"/>
          <w:u w:val="single"/>
        </w:rPr>
        <w:t xml:space="preserve"> </w:t>
      </w:r>
      <w:r>
        <w:rPr>
          <w:b/>
          <w:bCs/>
          <w:color w:val="000000"/>
          <w:highlight w:val="none"/>
          <w:u w:val="single"/>
        </w:rPr>
        <w:t xml:space="preserve">江苏省水利数字中心 </w:t>
      </w:r>
      <w:r>
        <w:rPr>
          <w:color w:val="000000"/>
          <w:highlight w:val="none"/>
        </w:rPr>
        <w:t xml:space="preserve">（以下简称</w:t>
      </w:r>
      <w:r>
        <w:rPr>
          <w:rFonts w:hint="eastAsia"/>
          <w:color w:val="000000"/>
          <w:highlight w:val="none"/>
        </w:rPr>
        <w:t xml:space="preserve">“</w:t>
      </w:r>
      <w:r>
        <w:rPr>
          <w:color w:val="000000"/>
          <w:highlight w:val="none"/>
        </w:rPr>
        <w:t xml:space="preserve">发包人</w:t>
      </w:r>
      <w:r>
        <w:rPr>
          <w:rFonts w:hint="eastAsia"/>
          <w:color w:val="000000"/>
          <w:highlight w:val="none"/>
        </w:rPr>
        <w:t xml:space="preserve">”</w:t>
      </w:r>
      <w:r>
        <w:rPr>
          <w:color w:val="000000"/>
          <w:highlight w:val="none"/>
        </w:rPr>
        <w:t xml:space="preserve">），与承担</w:t>
      </w:r>
      <w:r>
        <w:rPr>
          <w:color w:val="000000"/>
          <w:highlight w:val="none"/>
          <w:u w:val="single"/>
        </w:rPr>
        <w:t xml:space="preserve"> </w:t>
      </w:r>
      <w:r>
        <w:rPr>
          <w:b/>
          <w:color w:val="000000"/>
          <w:sz w:val="22"/>
          <w:highlight w:val="none"/>
          <w:u w:val="single"/>
        </w:rPr>
        <w:t xml:space="preserve">2026年度淮河干流（江苏）取用水</w:t>
      </w:r>
      <w:r>
        <w:rPr>
          <w:rFonts w:hint="eastAsia"/>
          <w:b/>
          <w:color w:val="000000"/>
          <w:sz w:val="22"/>
          <w:highlight w:val="none"/>
          <w:u w:val="single"/>
        </w:rPr>
        <w:t xml:space="preserve">监测</w:t>
      </w:r>
      <w:r>
        <w:rPr>
          <w:b/>
          <w:color w:val="000000"/>
          <w:sz w:val="22"/>
          <w:highlight w:val="none"/>
          <w:u w:val="single"/>
        </w:rPr>
        <w:t xml:space="preserve">在线计量项目分包1（合同编号</w:t>
      </w:r>
      <w:r>
        <w:rPr>
          <w:b/>
          <w:color w:val="000000"/>
          <w:highlight w:val="none"/>
          <w:u w:val="single"/>
        </w:rPr>
        <w:t xml:space="preserve">：105012014-  ）</w:t>
      </w:r>
      <w:r>
        <w:rPr>
          <w:color w:val="000000"/>
          <w:highlight w:val="none"/>
        </w:rPr>
        <w:t xml:space="preserve">的承包人</w:t>
      </w:r>
      <w:r>
        <w:rPr>
          <w:color w:val="000000"/>
          <w:highlight w:val="none"/>
          <w:u w:val="single"/>
        </w:rPr>
        <w:t xml:space="preserve"> </w:t>
      </w:r>
      <w:r>
        <w:rPr>
          <w:b/>
          <w:color w:val="000000"/>
          <w:highlight w:val="none"/>
          <w:u w:val="single"/>
        </w:rPr>
        <w:t xml:space="preserve">       </w:t>
      </w:r>
      <w:r>
        <w:rPr>
          <w:color w:val="000000"/>
          <w:highlight w:val="none"/>
        </w:rPr>
        <w:t xml:space="preserve">（以下简称</w:t>
      </w:r>
      <w:r>
        <w:rPr>
          <w:rFonts w:hint="eastAsia"/>
          <w:color w:val="000000"/>
          <w:highlight w:val="none"/>
        </w:rPr>
        <w:t xml:space="preserve">“</w:t>
      </w:r>
      <w:r>
        <w:rPr>
          <w:color w:val="000000"/>
          <w:highlight w:val="none"/>
        </w:rPr>
        <w:t xml:space="preserve">承包人</w:t>
      </w:r>
      <w:r>
        <w:rPr>
          <w:rFonts w:hint="eastAsia"/>
          <w:color w:val="000000"/>
          <w:highlight w:val="none"/>
        </w:rPr>
        <w:t xml:space="preserve">”</w:t>
      </w:r>
      <w:r>
        <w:rPr>
          <w:color w:val="000000"/>
          <w:highlight w:val="none"/>
        </w:rPr>
        <w:t xml:space="preserve">），经双方协商一致，自愿签订以下廉政合同。</w:t>
      </w:r>
      <w:r>
        <w:rPr>
          <w:color w:val="000000"/>
          <w:sz w:val="22"/>
          <w:highlight w:val="none"/>
        </w:rPr>
      </w:r>
      <w:r/>
    </w:p>
    <w:p>
      <w:pPr>
        <w:pStyle w:val="737"/>
        <w:ind w:firstLine="420"/>
        <w:spacing w:line="360" w:lineRule="auto"/>
        <w:rPr>
          <w:color w:val="000000"/>
          <w:highlight w:val="none"/>
        </w:rPr>
      </w:pPr>
      <w:r>
        <w:rPr>
          <w:b/>
          <w:color w:val="000000"/>
          <w:highlight w:val="none"/>
        </w:rPr>
        <w:t xml:space="preserve">第一条</w:t>
      </w:r>
      <w:r>
        <w:rPr>
          <w:color w:val="000000"/>
          <w:highlight w:val="none"/>
        </w:rPr>
        <w:t xml:space="preserve">  承、发包人双方的权利和义务</w:t>
      </w:r>
      <w:r>
        <w:rPr>
          <w:color w:val="000000"/>
          <w:highlight w:val="none"/>
        </w:rPr>
      </w:r>
      <w:r/>
    </w:p>
    <w:p>
      <w:pPr>
        <w:pStyle w:val="737"/>
        <w:ind w:firstLine="420"/>
        <w:spacing w:line="360" w:lineRule="auto"/>
        <w:rPr>
          <w:color w:val="000000"/>
          <w:highlight w:val="none"/>
        </w:rPr>
      </w:pPr>
      <w:r>
        <w:rPr>
          <w:color w:val="000000"/>
          <w:highlight w:val="none"/>
        </w:rPr>
        <w:t xml:space="preserve">（一）严格遵守党和国家有关法规及党风廉政建设各项规定，严格执行中央八项规定和省委十项规定精神。</w:t>
      </w:r>
      <w:r>
        <w:rPr>
          <w:color w:val="000000"/>
          <w:highlight w:val="none"/>
        </w:rPr>
      </w:r>
      <w:r/>
    </w:p>
    <w:p>
      <w:pPr>
        <w:pStyle w:val="737"/>
        <w:ind w:firstLine="420"/>
        <w:spacing w:line="360" w:lineRule="auto"/>
        <w:rPr>
          <w:color w:val="000000"/>
          <w:highlight w:val="none"/>
        </w:rPr>
      </w:pPr>
      <w:r>
        <w:rPr>
          <w:color w:val="000000"/>
          <w:highlight w:val="none"/>
        </w:rPr>
        <w:t xml:space="preserve">（二）严格执行</w:t>
      </w:r>
      <w:r>
        <w:rPr>
          <w:b/>
          <w:color w:val="000000"/>
          <w:sz w:val="22"/>
          <w:highlight w:val="none"/>
          <w:u w:val="single"/>
        </w:rPr>
        <w:t xml:space="preserve">2026年度淮河干流（江苏）取用水</w:t>
      </w:r>
      <w:r>
        <w:rPr>
          <w:rFonts w:hint="eastAsia"/>
          <w:b/>
          <w:color w:val="000000"/>
          <w:sz w:val="22"/>
          <w:highlight w:val="none"/>
          <w:u w:val="single"/>
        </w:rPr>
        <w:t xml:space="preserve">监测</w:t>
      </w:r>
      <w:r>
        <w:rPr>
          <w:b/>
          <w:color w:val="000000"/>
          <w:sz w:val="22"/>
          <w:highlight w:val="none"/>
          <w:u w:val="single"/>
        </w:rPr>
        <w:t xml:space="preserve">在线计量项目分包1（合同编号</w:t>
      </w:r>
      <w:r>
        <w:rPr>
          <w:b/>
          <w:color w:val="000000"/>
          <w:highlight w:val="none"/>
          <w:u w:val="single"/>
        </w:rPr>
        <w:t xml:space="preserve">：105012014-  ）</w:t>
      </w:r>
      <w:r>
        <w:rPr>
          <w:color w:val="000000"/>
          <w:highlight w:val="none"/>
        </w:rPr>
        <w:t xml:space="preserve">各项规定，自觉按合同办事。</w:t>
      </w:r>
      <w:r>
        <w:rPr>
          <w:color w:val="000000"/>
          <w:highlight w:val="none"/>
        </w:rPr>
      </w:r>
      <w:r/>
    </w:p>
    <w:p>
      <w:pPr>
        <w:pStyle w:val="737"/>
        <w:ind w:firstLine="420"/>
        <w:spacing w:line="360" w:lineRule="auto"/>
        <w:rPr>
          <w:color w:val="000000"/>
          <w:highlight w:val="none"/>
        </w:rPr>
      </w:pPr>
      <w:r>
        <w:rPr>
          <w:color w:val="000000"/>
          <w:highlight w:val="none"/>
        </w:rPr>
        <w:t xml:space="preserve">（三）双方的业务活动坚持公开、公正、公平、诚信的原则（法律认定的商业秘密和合同文件另有规定除外），严禁损害国家和集体利益、违反管理规章制度。</w:t>
      </w:r>
      <w:r>
        <w:rPr>
          <w:color w:val="000000"/>
          <w:highlight w:val="none"/>
        </w:rPr>
      </w:r>
      <w:r/>
    </w:p>
    <w:p>
      <w:pPr>
        <w:pStyle w:val="737"/>
        <w:ind w:firstLine="420"/>
        <w:spacing w:line="360" w:lineRule="auto"/>
        <w:rPr>
          <w:color w:val="000000"/>
          <w:highlight w:val="none"/>
        </w:rPr>
      </w:pPr>
      <w:r>
        <w:rPr>
          <w:color w:val="000000"/>
          <w:highlight w:val="none"/>
        </w:rPr>
        <w:t xml:space="preserve">（四）建立健全并严格执行党风廉政建设各项制度，开展反腐倡廉宣传教育，加强对本方工作人员的监督检查。</w:t>
      </w:r>
      <w:r>
        <w:rPr>
          <w:color w:val="000000"/>
          <w:highlight w:val="none"/>
        </w:rPr>
      </w:r>
      <w:r/>
    </w:p>
    <w:p>
      <w:pPr>
        <w:pStyle w:val="737"/>
        <w:ind w:firstLine="420"/>
        <w:spacing w:line="360" w:lineRule="auto"/>
        <w:rPr>
          <w:color w:val="000000"/>
          <w:highlight w:val="none"/>
        </w:rPr>
      </w:pPr>
      <w:r>
        <w:rPr>
          <w:color w:val="000000"/>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rPr>
          <w:color w:val="000000"/>
          <w:highlight w:val="none"/>
        </w:rPr>
      </w:r>
      <w:r/>
    </w:p>
    <w:p>
      <w:pPr>
        <w:pStyle w:val="737"/>
        <w:ind w:firstLine="422"/>
        <w:spacing w:line="360" w:lineRule="auto"/>
        <w:rPr>
          <w:b/>
          <w:color w:val="000000"/>
          <w:highlight w:val="none"/>
        </w:rPr>
      </w:pPr>
      <w:r>
        <w:rPr>
          <w:b/>
          <w:color w:val="000000"/>
          <w:highlight w:val="none"/>
        </w:rPr>
        <w:t xml:space="preserve">第二条  </w:t>
      </w:r>
      <w:r>
        <w:rPr>
          <w:color w:val="000000"/>
          <w:highlight w:val="none"/>
        </w:rPr>
        <w:t xml:space="preserve">发包人在廉政建设方面的义务</w:t>
      </w:r>
      <w:r>
        <w:rPr>
          <w:b/>
          <w:color w:val="000000"/>
          <w:highlight w:val="none"/>
        </w:rPr>
      </w:r>
      <w:r/>
    </w:p>
    <w:p>
      <w:pPr>
        <w:pStyle w:val="737"/>
        <w:ind w:firstLine="420"/>
        <w:spacing w:line="360" w:lineRule="auto"/>
        <w:rPr>
          <w:color w:val="000000"/>
          <w:highlight w:val="none"/>
        </w:rPr>
      </w:pPr>
      <w:r>
        <w:rPr>
          <w:color w:val="000000"/>
          <w:highlight w:val="none"/>
        </w:rPr>
        <w:t xml:space="preserve">（一）发包人及其工作人员不准在承包人处安插亲友及介绍销售工程材料，不得指定需购物资设备的销售单位或部门；不得违反规定干预承包人的工程项目分包；不得挤占、截留、挪用工程款或超进度拨付工程款；严禁私设小金库。</w:t>
      </w:r>
      <w:r>
        <w:rPr>
          <w:color w:val="000000"/>
          <w:highlight w:val="none"/>
        </w:rPr>
      </w:r>
      <w:r/>
    </w:p>
    <w:p>
      <w:pPr>
        <w:pStyle w:val="737"/>
        <w:ind w:firstLine="420"/>
        <w:spacing w:line="360" w:lineRule="auto"/>
        <w:rPr>
          <w:color w:val="000000"/>
          <w:highlight w:val="none"/>
        </w:rPr>
      </w:pPr>
      <w:r>
        <w:rPr>
          <w:color w:val="000000"/>
          <w:highlight w:val="none"/>
        </w:rPr>
        <w:t xml:space="preserve">（二）发包人及其工作人员不准利用职务之便索要或接受承包人的现金、有价证券、支付凭证及收受干股，或以赌博等交易形式非法收受承包人财物。</w:t>
      </w:r>
      <w:r>
        <w:rPr>
          <w:color w:val="000000"/>
          <w:highlight w:val="none"/>
        </w:rPr>
      </w:r>
      <w:r/>
    </w:p>
    <w:p>
      <w:pPr>
        <w:pStyle w:val="737"/>
        <w:ind w:firstLine="420"/>
        <w:spacing w:line="360" w:lineRule="auto"/>
        <w:rPr>
          <w:color w:val="000000"/>
          <w:highlight w:val="none"/>
        </w:rPr>
      </w:pPr>
      <w:r>
        <w:rPr>
          <w:color w:val="000000"/>
          <w:highlight w:val="none"/>
        </w:rPr>
        <w:t xml:space="preserve">（三）发包人及其工作人员不准让承包人报销应由发包人或个人支付的费用；不准利用职务便利为承包人谋取不当利益。</w:t>
      </w:r>
      <w:r>
        <w:rPr>
          <w:color w:val="000000"/>
          <w:highlight w:val="none"/>
        </w:rPr>
      </w:r>
      <w:r/>
    </w:p>
    <w:p>
      <w:pPr>
        <w:pStyle w:val="737"/>
        <w:ind w:firstLine="420"/>
        <w:spacing w:line="360" w:lineRule="auto"/>
        <w:rPr>
          <w:color w:val="000000"/>
          <w:highlight w:val="none"/>
        </w:rPr>
      </w:pPr>
      <w:r>
        <w:rPr>
          <w:color w:val="000000"/>
          <w:highlight w:val="none"/>
        </w:rPr>
        <w:t xml:space="preserve">（四）发包人工作人员不准要求或者接受承包人可能影响公正执行公务的宴请；不准要求承包人提供交通工具、通讯工具、高档办公用品等。</w:t>
      </w:r>
      <w:r>
        <w:rPr>
          <w:color w:val="000000"/>
          <w:highlight w:val="none"/>
        </w:rPr>
      </w:r>
      <w:r/>
    </w:p>
    <w:p>
      <w:pPr>
        <w:pStyle w:val="737"/>
        <w:ind w:firstLine="420"/>
        <w:spacing w:line="360" w:lineRule="auto"/>
        <w:rPr>
          <w:color w:val="000000"/>
          <w:highlight w:val="none"/>
        </w:rPr>
      </w:pPr>
      <w:r>
        <w:rPr>
          <w:color w:val="000000"/>
          <w:highlight w:val="none"/>
        </w:rPr>
        <w:t xml:space="preserve">（五）发包人及其工作人员不准要求或者接受承包人为其住房装修、婚丧嫁娶、特定关系人（近亲属及其它共同利益关系的人）国内和出国（境）旅游提供方便。</w:t>
      </w:r>
      <w:r>
        <w:rPr>
          <w:color w:val="000000"/>
          <w:highlight w:val="none"/>
        </w:rPr>
      </w:r>
      <w:r/>
    </w:p>
    <w:p>
      <w:pPr>
        <w:pStyle w:val="737"/>
        <w:ind w:firstLine="420"/>
        <w:spacing w:line="360" w:lineRule="auto"/>
        <w:rPr>
          <w:color w:val="000000"/>
          <w:highlight w:val="none"/>
        </w:rPr>
      </w:pPr>
      <w:r>
        <w:rPr>
          <w:color w:val="000000"/>
          <w:highlight w:val="none"/>
        </w:rPr>
        <w:t xml:space="preserve">（六）发包人及其工作人员不准利用职务之便为承包人谋取利益之前或之后，约定在其离职后收受承包人财物，并在离职后收受。</w:t>
      </w:r>
      <w:r>
        <w:rPr>
          <w:color w:val="000000"/>
          <w:highlight w:val="none"/>
        </w:rPr>
      </w:r>
      <w:r/>
    </w:p>
    <w:p>
      <w:pPr>
        <w:pStyle w:val="737"/>
        <w:ind w:firstLine="420"/>
        <w:spacing w:line="360" w:lineRule="auto"/>
        <w:rPr>
          <w:color w:val="000000"/>
          <w:highlight w:val="none"/>
        </w:rPr>
      </w:pPr>
      <w:r>
        <w:rPr>
          <w:color w:val="000000"/>
          <w:highlight w:val="none"/>
        </w:rPr>
        <w:t xml:space="preserve">（七）发包人及其工作人员不准要求或者收受承包人住房、汽车等物品，不准收受承包人为其以明显低于市场价购置住房或以劣换优、以借为名占用承包人住房。</w:t>
      </w:r>
      <w:r>
        <w:rPr>
          <w:color w:val="000000"/>
          <w:highlight w:val="none"/>
        </w:rPr>
      </w:r>
      <w:r/>
    </w:p>
    <w:p>
      <w:pPr>
        <w:pStyle w:val="737"/>
        <w:ind w:firstLine="420"/>
        <w:spacing w:line="360" w:lineRule="auto"/>
        <w:rPr>
          <w:color w:val="000000"/>
          <w:highlight w:val="none"/>
        </w:rPr>
      </w:pPr>
      <w:r>
        <w:rPr>
          <w:color w:val="000000"/>
          <w:highlight w:val="none"/>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rPr>
          <w:color w:val="000000"/>
          <w:highlight w:val="none"/>
        </w:rPr>
      </w:r>
      <w:r/>
    </w:p>
    <w:p>
      <w:pPr>
        <w:pStyle w:val="737"/>
        <w:ind w:firstLine="420"/>
        <w:spacing w:line="360" w:lineRule="auto"/>
        <w:rPr>
          <w:color w:val="000000"/>
          <w:highlight w:val="none"/>
        </w:rPr>
      </w:pPr>
      <w:r>
        <w:rPr>
          <w:color w:val="000000"/>
          <w:highlight w:val="none"/>
        </w:rPr>
        <w:t xml:space="preserve">（九）发包人及其工作人员不准在与承包人有直接利害关系的企事业单位兼职、兼职取酬、投资入股、经商办企业以及从事有偿中介活动。</w:t>
      </w:r>
      <w:r>
        <w:rPr>
          <w:color w:val="000000"/>
          <w:highlight w:val="none"/>
        </w:rPr>
      </w:r>
      <w:r/>
    </w:p>
    <w:p>
      <w:pPr>
        <w:pStyle w:val="737"/>
        <w:ind w:firstLine="420"/>
        <w:spacing w:line="360" w:lineRule="auto"/>
        <w:rPr>
          <w:color w:val="000000"/>
          <w:highlight w:val="none"/>
        </w:rPr>
      </w:pPr>
      <w:r>
        <w:rPr>
          <w:color w:val="000000"/>
          <w:highlight w:val="none"/>
        </w:rPr>
        <w:t xml:space="preserve">（十）发包人或工作人员不得利用职务便利为承包人谋取利益，由承包人出资</w:t>
      </w:r>
      <w:r>
        <w:rPr>
          <w:rFonts w:hint="eastAsia"/>
          <w:color w:val="000000"/>
          <w:highlight w:val="none"/>
        </w:rPr>
        <w:t xml:space="preserve">“</w:t>
      </w:r>
      <w:r>
        <w:rPr>
          <w:color w:val="000000"/>
          <w:highlight w:val="none"/>
        </w:rPr>
        <w:t xml:space="preserve">合作</w:t>
      </w:r>
      <w:r>
        <w:rPr>
          <w:rFonts w:hint="eastAsia"/>
          <w:color w:val="000000"/>
          <w:highlight w:val="none"/>
        </w:rPr>
        <w:t xml:space="preserve">”</w:t>
      </w:r>
      <w:r>
        <w:rPr>
          <w:color w:val="000000"/>
          <w:highlight w:val="none"/>
        </w:rPr>
        <w:t xml:space="preserve">开办公司或进行其他合作投资，或委托承包人投资证券、期货或由其他委托理财名义，未实际出资并获取</w:t>
      </w:r>
      <w:r>
        <w:rPr>
          <w:rFonts w:hint="eastAsia"/>
          <w:color w:val="000000"/>
          <w:highlight w:val="none"/>
        </w:rPr>
        <w:t xml:space="preserve">“</w:t>
      </w:r>
      <w:r>
        <w:rPr>
          <w:color w:val="000000"/>
          <w:highlight w:val="none"/>
        </w:rPr>
        <w:t xml:space="preserve">收益</w:t>
      </w:r>
      <w:r>
        <w:rPr>
          <w:rFonts w:hint="eastAsia"/>
          <w:color w:val="000000"/>
          <w:highlight w:val="none"/>
        </w:rPr>
        <w:t xml:space="preserve">”</w:t>
      </w:r>
      <w:r>
        <w:rPr>
          <w:color w:val="000000"/>
          <w:highlight w:val="none"/>
        </w:rPr>
        <w:t xml:space="preserve">，或虽然出资，但获取</w:t>
      </w:r>
      <w:r>
        <w:rPr>
          <w:rFonts w:hint="eastAsia"/>
          <w:color w:val="000000"/>
          <w:highlight w:val="none"/>
        </w:rPr>
        <w:t xml:space="preserve">“</w:t>
      </w:r>
      <w:r>
        <w:rPr>
          <w:color w:val="000000"/>
          <w:highlight w:val="none"/>
        </w:rPr>
        <w:t xml:space="preserve">利益</w:t>
      </w:r>
      <w:r>
        <w:rPr>
          <w:rFonts w:hint="eastAsia"/>
          <w:color w:val="000000"/>
          <w:highlight w:val="none"/>
        </w:rPr>
        <w:t xml:space="preserve">”</w:t>
      </w:r>
      <w:r>
        <w:rPr>
          <w:color w:val="000000"/>
          <w:highlight w:val="none"/>
        </w:rPr>
        <w:t xml:space="preserve">明显高于出资应得收益；或授意承包人以本规定所列形式，将有关财物给特定关系人。</w:t>
      </w:r>
      <w:r>
        <w:rPr>
          <w:color w:val="000000"/>
          <w:highlight w:val="none"/>
        </w:rPr>
      </w:r>
      <w:r/>
    </w:p>
    <w:p>
      <w:pPr>
        <w:pStyle w:val="737"/>
        <w:ind w:firstLine="420"/>
        <w:spacing w:line="360" w:lineRule="auto"/>
        <w:rPr>
          <w:b/>
          <w:color w:val="000000"/>
          <w:highlight w:val="none"/>
        </w:rPr>
      </w:pPr>
      <w:r>
        <w:rPr>
          <w:b/>
          <w:color w:val="000000"/>
          <w:highlight w:val="none"/>
        </w:rPr>
        <w:t xml:space="preserve">第三条  </w:t>
      </w:r>
      <w:r>
        <w:rPr>
          <w:color w:val="000000"/>
          <w:highlight w:val="none"/>
        </w:rPr>
        <w:t xml:space="preserve">承包人在廉政建设方面义务</w:t>
      </w:r>
      <w:r>
        <w:rPr>
          <w:b/>
          <w:color w:val="000000"/>
          <w:highlight w:val="none"/>
        </w:rPr>
      </w:r>
      <w:r/>
    </w:p>
    <w:p>
      <w:pPr>
        <w:pStyle w:val="737"/>
        <w:ind w:firstLine="420"/>
        <w:spacing w:line="360" w:lineRule="auto"/>
        <w:rPr>
          <w:color w:val="000000"/>
          <w:highlight w:val="none"/>
        </w:rPr>
      </w:pPr>
      <w:r>
        <w:rPr>
          <w:color w:val="000000"/>
          <w:highlight w:val="none"/>
        </w:rPr>
        <w:t xml:space="preserve">（一）承包人不准以任何形式向发包人及其工作人员馈赠现金、有价证券、支付凭证及赠送干股，或以赌博等交易形式非法赠送发包人财物。</w:t>
      </w:r>
      <w:r>
        <w:rPr>
          <w:color w:val="000000"/>
          <w:highlight w:val="none"/>
        </w:rPr>
      </w:r>
      <w:r/>
    </w:p>
    <w:p>
      <w:pPr>
        <w:pStyle w:val="737"/>
        <w:ind w:firstLine="420"/>
        <w:spacing w:line="360" w:lineRule="auto"/>
        <w:rPr>
          <w:color w:val="000000"/>
          <w:highlight w:val="none"/>
        </w:rPr>
      </w:pPr>
      <w:r>
        <w:rPr>
          <w:color w:val="000000"/>
          <w:highlight w:val="none"/>
        </w:rPr>
        <w:t xml:space="preserve">（二）承包人不准以任何名义为发包人及其工作人员报销应由发包人或个人支付的费用。</w:t>
      </w:r>
      <w:r>
        <w:rPr>
          <w:color w:val="000000"/>
          <w:highlight w:val="none"/>
        </w:rPr>
      </w:r>
      <w:r/>
    </w:p>
    <w:p>
      <w:pPr>
        <w:pStyle w:val="737"/>
        <w:ind w:firstLine="420"/>
        <w:spacing w:line="360" w:lineRule="auto"/>
        <w:rPr>
          <w:color w:val="000000"/>
          <w:highlight w:val="none"/>
        </w:rPr>
      </w:pPr>
      <w:r>
        <w:rPr>
          <w:color w:val="000000"/>
          <w:highlight w:val="none"/>
        </w:rPr>
        <w:t xml:space="preserve">（三）承包人不准以任何理由邀请发包人工作人员参加对承建的工程项目有影响的宴请及娱乐活动；不准为其提供通讯工具、交通工具、高档办公用品等。</w:t>
      </w:r>
      <w:r>
        <w:rPr>
          <w:color w:val="000000"/>
          <w:highlight w:val="none"/>
        </w:rPr>
      </w:r>
      <w:r/>
    </w:p>
    <w:p>
      <w:pPr>
        <w:pStyle w:val="737"/>
        <w:ind w:firstLine="420"/>
        <w:spacing w:line="360" w:lineRule="auto"/>
        <w:rPr>
          <w:color w:val="000000"/>
          <w:highlight w:val="none"/>
        </w:rPr>
      </w:pPr>
      <w:r>
        <w:rPr>
          <w:color w:val="000000"/>
          <w:highlight w:val="none"/>
        </w:rPr>
        <w:t xml:space="preserve">（四）承包人不准为发包人工作人员住房装修、婚丧嫁娶、特定关系人国内和出国（境）旅游提供方便；不准为发包人工作人员的特定关系人以安排工作为名，使其不实际工作却获取薪酬。</w:t>
      </w:r>
      <w:r>
        <w:rPr>
          <w:color w:val="000000"/>
          <w:highlight w:val="none"/>
        </w:rPr>
      </w:r>
      <w:r/>
    </w:p>
    <w:p>
      <w:pPr>
        <w:pStyle w:val="737"/>
        <w:ind w:firstLine="420"/>
        <w:spacing w:line="360" w:lineRule="auto"/>
        <w:rPr>
          <w:color w:val="000000"/>
          <w:highlight w:val="none"/>
        </w:rPr>
      </w:pPr>
      <w:r>
        <w:rPr>
          <w:color w:val="000000"/>
          <w:highlight w:val="none"/>
        </w:rPr>
        <w:t xml:space="preserve">（五）承包人不准赠送发包人工作人员住房、汽车等物品，不准为其以明显低于市场价购置住房或以劣换优、以借为名赠送住房。</w:t>
      </w:r>
      <w:r>
        <w:rPr>
          <w:color w:val="000000"/>
          <w:highlight w:val="none"/>
        </w:rPr>
      </w:r>
      <w:r/>
    </w:p>
    <w:p>
      <w:pPr>
        <w:pStyle w:val="737"/>
        <w:ind w:firstLine="420"/>
        <w:spacing w:line="360" w:lineRule="auto"/>
        <w:rPr>
          <w:color w:val="000000"/>
          <w:highlight w:val="none"/>
        </w:rPr>
      </w:pPr>
      <w:r>
        <w:rPr>
          <w:color w:val="000000"/>
          <w:highlight w:val="none"/>
        </w:rPr>
        <w:t xml:space="preserve">（六）承包人不准违反规定将承</w:t>
      </w:r>
      <w:r>
        <w:rPr>
          <w:rFonts w:hint="eastAsia"/>
          <w:color w:val="000000"/>
          <w:highlight w:val="none"/>
        </w:rPr>
        <w:t xml:space="preserve">担的</w:t>
      </w:r>
      <w:r>
        <w:rPr>
          <w:color w:val="000000"/>
          <w:highlight w:val="none"/>
        </w:rPr>
        <w:t xml:space="preserve">项目分包或非法转包。</w:t>
      </w:r>
      <w:r>
        <w:rPr>
          <w:color w:val="000000"/>
          <w:highlight w:val="none"/>
        </w:rPr>
      </w:r>
      <w:r/>
    </w:p>
    <w:p>
      <w:pPr>
        <w:pStyle w:val="737"/>
        <w:ind w:firstLine="420"/>
        <w:spacing w:line="360" w:lineRule="auto"/>
        <w:rPr>
          <w:color w:val="000000"/>
          <w:highlight w:val="none"/>
        </w:rPr>
      </w:pPr>
      <w:r>
        <w:rPr>
          <w:color w:val="000000"/>
          <w:highlight w:val="none"/>
        </w:rPr>
        <w:t xml:space="preserve">（七）承包人及其工作人员不准与该工程的监理单位串通，违反工程计量、资金支付、质量验评、竣工验收等有关规定和程序，损害发包人利益，影响工程质量、进度和安全。</w:t>
      </w:r>
      <w:r>
        <w:rPr>
          <w:color w:val="000000"/>
          <w:highlight w:val="none"/>
        </w:rPr>
      </w:r>
      <w:r/>
    </w:p>
    <w:p>
      <w:pPr>
        <w:pStyle w:val="737"/>
        <w:ind w:firstLine="420"/>
        <w:spacing w:line="360" w:lineRule="auto"/>
        <w:rPr>
          <w:color w:val="000000"/>
          <w:highlight w:val="none"/>
        </w:rPr>
      </w:pPr>
      <w:r>
        <w:rPr>
          <w:color w:val="000000"/>
          <w:highlight w:val="none"/>
        </w:rPr>
        <w:t xml:space="preserve">（八）按照发包人和监督部门的要求，对农民工工资实行银行卡支付，不得克扣、截留、拖欠农民工工资。</w:t>
      </w:r>
      <w:r>
        <w:rPr>
          <w:color w:val="000000"/>
          <w:highlight w:val="none"/>
        </w:rPr>
      </w:r>
      <w:r/>
    </w:p>
    <w:p>
      <w:pPr>
        <w:pStyle w:val="737"/>
        <w:ind w:firstLine="420"/>
        <w:spacing w:line="360" w:lineRule="auto"/>
        <w:rPr>
          <w:color w:val="000000"/>
          <w:highlight w:val="none"/>
        </w:rPr>
      </w:pPr>
      <w:r>
        <w:rPr>
          <w:b/>
          <w:color w:val="000000"/>
          <w:highlight w:val="none"/>
        </w:rPr>
        <w:t xml:space="preserve">第四条</w:t>
      </w:r>
      <w:r>
        <w:rPr>
          <w:color w:val="000000"/>
          <w:highlight w:val="none"/>
        </w:rPr>
        <w:t xml:space="preserve">  违约责任</w:t>
      </w:r>
      <w:r>
        <w:rPr>
          <w:color w:val="000000"/>
          <w:highlight w:val="none"/>
        </w:rPr>
      </w:r>
      <w:r/>
    </w:p>
    <w:p>
      <w:pPr>
        <w:pStyle w:val="737"/>
        <w:ind w:firstLine="420"/>
        <w:spacing w:line="360" w:lineRule="auto"/>
        <w:rPr>
          <w:color w:val="000000"/>
          <w:highlight w:val="none"/>
        </w:rPr>
      </w:pPr>
      <w:r>
        <w:rPr>
          <w:color w:val="000000"/>
          <w:highlight w:val="none"/>
        </w:rPr>
        <w:t xml:space="preserve">（一）发包人若违反本《廉政合同》有关规定的，对违纪违规人员，由发包人主管部门依据有关规定查处，构成犯罪的移交司法机关处理，给承包人造成的损失，按有关规定予以赔偿。</w:t>
      </w:r>
      <w:r>
        <w:rPr>
          <w:color w:val="000000"/>
          <w:highlight w:val="none"/>
        </w:rPr>
      </w:r>
      <w:r/>
    </w:p>
    <w:p>
      <w:pPr>
        <w:pStyle w:val="737"/>
        <w:ind w:firstLine="420"/>
        <w:spacing w:line="360" w:lineRule="auto"/>
        <w:rPr>
          <w:color w:val="000000"/>
          <w:highlight w:val="none"/>
        </w:rPr>
      </w:pPr>
      <w:r>
        <w:rPr>
          <w:color w:val="000000"/>
          <w:highlight w:val="none"/>
        </w:rPr>
        <w:t xml:space="preserve">（二）承包人若违反本《廉政合同》有关规定的，将按省水利厅信用考核管理有关规定进行查处，并将有关不良行为记录到企业信用档案。对违纪违规人员，由承包人主管部门或行业管理部门依据有关规定查处，构成犯罪的移交司法机关处理，给发包人造成的损失，按有关规定予以赔偿。</w:t>
      </w:r>
      <w:r>
        <w:rPr>
          <w:color w:val="000000"/>
          <w:highlight w:val="none"/>
        </w:rPr>
      </w:r>
      <w:r/>
    </w:p>
    <w:p>
      <w:pPr>
        <w:pStyle w:val="737"/>
        <w:ind w:firstLine="420"/>
        <w:spacing w:line="360" w:lineRule="auto"/>
        <w:rPr>
          <w:color w:val="000000"/>
          <w:highlight w:val="none"/>
        </w:rPr>
      </w:pPr>
      <w:r>
        <w:rPr>
          <w:b/>
          <w:color w:val="000000"/>
          <w:highlight w:val="none"/>
        </w:rPr>
        <w:t xml:space="preserve">第五条</w:t>
      </w:r>
      <w:r>
        <w:rPr>
          <w:color w:val="000000"/>
          <w:highlight w:val="none"/>
        </w:rPr>
        <w:t xml:space="preserve">  督查单位</w:t>
      </w:r>
      <w:r>
        <w:rPr>
          <w:color w:val="000000"/>
          <w:highlight w:val="none"/>
        </w:rPr>
      </w:r>
      <w:r/>
    </w:p>
    <w:p>
      <w:pPr>
        <w:pStyle w:val="737"/>
        <w:ind w:firstLine="420"/>
        <w:spacing w:line="360" w:lineRule="auto"/>
        <w:rPr>
          <w:color w:val="000000"/>
          <w:highlight w:val="none"/>
        </w:rPr>
      </w:pPr>
      <w:r>
        <w:rPr>
          <w:color w:val="000000"/>
          <w:highlight w:val="none"/>
        </w:rPr>
        <w:t xml:space="preserve">双方约定：自愿接受</w:t>
      </w:r>
      <w:r>
        <w:rPr>
          <w:color w:val="000000"/>
          <w:highlight w:val="none"/>
          <w:u w:val="single"/>
        </w:rPr>
        <w:t xml:space="preserve">各级水行政主管部门和合同约定的督查单位</w:t>
      </w:r>
      <w:r>
        <w:rPr>
          <w:color w:val="000000"/>
          <w:highlight w:val="none"/>
        </w:rPr>
        <w:t xml:space="preserve">对合同执行情况的监督检查，承、发包双方应积极配合督查单位的检查，包括提供有关资料和财务账册凭证，接受本合同规定范围内的裁定意见。</w:t>
      </w:r>
      <w:r>
        <w:rPr>
          <w:color w:val="000000"/>
          <w:highlight w:val="none"/>
        </w:rPr>
      </w:r>
      <w:r/>
    </w:p>
    <w:p>
      <w:pPr>
        <w:pStyle w:val="737"/>
        <w:ind w:firstLine="420"/>
        <w:spacing w:line="360" w:lineRule="auto"/>
        <w:rPr>
          <w:color w:val="000000"/>
          <w:highlight w:val="none"/>
        </w:rPr>
      </w:pPr>
      <w:r>
        <w:rPr>
          <w:b/>
          <w:color w:val="000000"/>
          <w:highlight w:val="none"/>
        </w:rPr>
        <w:t xml:space="preserve">第六条</w:t>
      </w:r>
      <w:r>
        <w:rPr>
          <w:color w:val="000000"/>
          <w:highlight w:val="none"/>
        </w:rPr>
        <w:t xml:space="preserve">  检查方式</w:t>
      </w:r>
      <w:r>
        <w:rPr>
          <w:color w:val="000000"/>
          <w:highlight w:val="none"/>
        </w:rPr>
      </w:r>
      <w:r/>
    </w:p>
    <w:p>
      <w:pPr>
        <w:pStyle w:val="737"/>
        <w:ind w:firstLine="420"/>
        <w:spacing w:line="360" w:lineRule="auto"/>
        <w:rPr>
          <w:color w:val="000000"/>
          <w:highlight w:val="none"/>
        </w:rPr>
      </w:pPr>
      <w:r>
        <w:rPr>
          <w:color w:val="000000"/>
          <w:highlight w:val="none"/>
        </w:rPr>
        <w:t xml:space="preserve">本合同的履约情况由督查单位主持，承、发包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rPr>
          <w:color w:val="000000"/>
          <w:highlight w:val="none"/>
        </w:rPr>
      </w:r>
      <w:r/>
    </w:p>
    <w:p>
      <w:pPr>
        <w:pStyle w:val="737"/>
        <w:ind w:firstLine="422"/>
        <w:spacing w:line="360" w:lineRule="auto"/>
        <w:rPr>
          <w:b/>
          <w:color w:val="000000"/>
          <w:highlight w:val="none"/>
        </w:rPr>
      </w:pPr>
      <w:r>
        <w:rPr>
          <w:b/>
          <w:color w:val="000000"/>
          <w:highlight w:val="none"/>
        </w:rPr>
        <w:t xml:space="preserve">第七条  </w:t>
      </w:r>
      <w:r>
        <w:rPr>
          <w:color w:val="000000"/>
          <w:highlight w:val="none"/>
        </w:rPr>
        <w:t xml:space="preserve">本合同有效期为工程开工之日起至该合同工程项目竣工验收后止。</w:t>
      </w:r>
      <w:r>
        <w:rPr>
          <w:b/>
          <w:color w:val="000000"/>
          <w:highlight w:val="none"/>
        </w:rPr>
      </w:r>
      <w:r/>
    </w:p>
    <w:p>
      <w:pPr>
        <w:pStyle w:val="737"/>
        <w:ind w:firstLine="420"/>
        <w:spacing w:line="360" w:lineRule="auto"/>
        <w:rPr>
          <w:color w:val="000000"/>
          <w:highlight w:val="none"/>
        </w:rPr>
      </w:pPr>
      <w:r>
        <w:rPr>
          <w:b/>
          <w:color w:val="000000"/>
          <w:highlight w:val="none"/>
        </w:rPr>
        <w:t xml:space="preserve">第八条</w:t>
      </w:r>
      <w:r>
        <w:rPr>
          <w:color w:val="000000"/>
          <w:highlight w:val="none"/>
        </w:rPr>
        <w:t xml:space="preserve">  本合同一式</w:t>
      </w:r>
      <w:r>
        <w:rPr>
          <w:b/>
          <w:color w:val="000000"/>
          <w:highlight w:val="none"/>
          <w:u w:val="single"/>
        </w:rPr>
        <w:t xml:space="preserve">叁</w:t>
      </w:r>
      <w:r>
        <w:rPr>
          <w:color w:val="000000"/>
          <w:highlight w:val="none"/>
        </w:rPr>
        <w:t xml:space="preserve">份，承、发包双方各执</w:t>
      </w:r>
      <w:r>
        <w:rPr>
          <w:b/>
          <w:color w:val="000000"/>
          <w:highlight w:val="none"/>
          <w:u w:val="single"/>
        </w:rPr>
        <w:t xml:space="preserve">壹</w:t>
      </w:r>
      <w:r>
        <w:rPr>
          <w:color w:val="000000"/>
          <w:highlight w:val="none"/>
        </w:rPr>
        <w:t xml:space="preserve">份，送交督查单位</w:t>
      </w:r>
      <w:r>
        <w:rPr>
          <w:b/>
          <w:color w:val="000000"/>
          <w:highlight w:val="none"/>
          <w:u w:val="single"/>
        </w:rPr>
        <w:t xml:space="preserve">壹</w:t>
      </w:r>
      <w:r>
        <w:rPr>
          <w:color w:val="000000"/>
          <w:highlight w:val="none"/>
        </w:rPr>
        <w:t xml:space="preserve">份。</w:t>
      </w: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ind w:firstLine="420"/>
        <w:spacing w:line="360" w:lineRule="auto"/>
        <w:rPr>
          <w:color w:val="000000"/>
          <w:szCs w:val="21"/>
          <w:highlight w:val="none"/>
        </w:rPr>
      </w:pPr>
      <w:r>
        <w:rPr>
          <w:color w:val="000000"/>
          <w:szCs w:val="21"/>
          <w:highlight w:val="none"/>
        </w:rPr>
        <w:t xml:space="preserve">发包人：</w:t>
      </w:r>
      <w:r>
        <w:rPr>
          <w:color w:val="000000"/>
          <w:szCs w:val="21"/>
          <w:highlight w:val="none"/>
          <w:u w:val="single"/>
        </w:rPr>
        <w:t xml:space="preserve">江苏省水利数字中心</w:t>
      </w:r>
      <w:r>
        <w:rPr>
          <w:color w:val="000000"/>
          <w:szCs w:val="21"/>
          <w:highlight w:val="none"/>
        </w:rPr>
        <w:t xml:space="preserve">（盖章）</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法定代表人或授权代理人：             （签字或签章）</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单位地址：</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联系电话：</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r>
      <w:r/>
    </w:p>
    <w:p>
      <w:pPr>
        <w:pStyle w:val="737"/>
        <w:ind w:firstLine="420"/>
        <w:spacing w:line="360" w:lineRule="auto"/>
        <w:rPr>
          <w:color w:val="000000"/>
          <w:szCs w:val="21"/>
          <w:highlight w:val="none"/>
          <w:u w:val="single"/>
        </w:rPr>
      </w:pPr>
      <w:r>
        <w:rPr>
          <w:color w:val="000000"/>
          <w:szCs w:val="21"/>
          <w:highlight w:val="none"/>
        </w:rPr>
        <w:t xml:space="preserve">承包人：</w:t>
      </w:r>
      <w:r>
        <w:rPr>
          <w:color w:val="000000"/>
          <w:szCs w:val="21"/>
          <w:highlight w:val="none"/>
          <w:u w:val="single"/>
        </w:rPr>
        <w:t xml:space="preserve">                  </w:t>
      </w:r>
      <w:r>
        <w:rPr>
          <w:color w:val="000000"/>
          <w:szCs w:val="20"/>
          <w:highlight w:val="none"/>
        </w:rPr>
        <w:t xml:space="preserve">（</w:t>
      </w:r>
      <w:r>
        <w:rPr>
          <w:color w:val="000000"/>
          <w:szCs w:val="21"/>
          <w:highlight w:val="none"/>
        </w:rPr>
        <w:t xml:space="preserve">盖章）</w:t>
      </w:r>
      <w:r>
        <w:rPr>
          <w:color w:val="000000"/>
          <w:szCs w:val="21"/>
          <w:highlight w:val="none"/>
          <w:u w:val="single"/>
        </w:rPr>
      </w:r>
      <w:r/>
    </w:p>
    <w:p>
      <w:pPr>
        <w:pStyle w:val="737"/>
        <w:ind w:firstLine="420"/>
        <w:spacing w:line="360" w:lineRule="auto"/>
        <w:rPr>
          <w:color w:val="000000"/>
          <w:szCs w:val="21"/>
          <w:highlight w:val="none"/>
        </w:rPr>
      </w:pPr>
      <w:r>
        <w:rPr>
          <w:color w:val="000000"/>
          <w:szCs w:val="21"/>
          <w:highlight w:val="none"/>
        </w:rPr>
        <w:t xml:space="preserve">法定代表人或授权代理人：             （签字或签章）</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单位地址：</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联系电话：</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督查单位：</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代 表 人：</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单位地址：</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联系电话：</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r>
      <w:r/>
    </w:p>
    <w:p>
      <w:pPr>
        <w:pStyle w:val="737"/>
        <w:jc w:val="right"/>
        <w:spacing w:line="450" w:lineRule="exact"/>
        <w:rPr>
          <w:color w:val="000000"/>
          <w:szCs w:val="21"/>
          <w:highlight w:val="none"/>
        </w:rPr>
      </w:pPr>
      <w:r>
        <w:rPr>
          <w:color w:val="000000"/>
          <w:szCs w:val="21"/>
          <w:highlight w:val="none"/>
        </w:rPr>
        <w:t xml:space="preserve">签订日期：      年    月    日</w:t>
      </w:r>
      <w:r>
        <w:rPr>
          <w:color w:val="000000"/>
          <w:szCs w:val="21"/>
          <w:highlight w:val="none"/>
        </w:rPr>
      </w:r>
      <w:r/>
    </w:p>
    <w:p>
      <w:pPr>
        <w:pStyle w:val="737"/>
        <w:rPr>
          <w:color w:val="000000"/>
          <w:szCs w:val="21"/>
          <w:highlight w:val="none"/>
        </w:rPr>
      </w:pPr>
      <w:r>
        <w:rPr>
          <w:color w:val="000000"/>
          <w:szCs w:val="21"/>
          <w:highlight w:val="none"/>
        </w:rPr>
      </w:r>
      <w:r/>
    </w:p>
    <w:p>
      <w:pPr>
        <w:pStyle w:val="746"/>
        <w:rPr>
          <w:rFonts w:ascii="Times New Roman" w:hAnsi="Times New Roman"/>
          <w:color w:val="000000"/>
          <w:sz w:val="44"/>
          <w:szCs w:val="44"/>
          <w:highlight w:val="none"/>
        </w:rPr>
        <w:outlineLvl w:val="0"/>
      </w:pPr>
      <w:r>
        <w:rPr>
          <w:rFonts w:ascii="Times New Roman" w:hAnsi="Times New Roman"/>
          <w:color w:val="000000"/>
          <w:sz w:val="44"/>
          <w:szCs w:val="44"/>
          <w:highlight w:val="none"/>
        </w:rPr>
        <w:br w:type="page" w:clear="all"/>
      </w:r>
      <w:bookmarkStart w:id="40" w:name="_Toc21326"/>
      <w:r>
        <w:rPr>
          <w:rFonts w:ascii="Times New Roman" w:hAnsi="Times New Roman"/>
          <w:color w:val="000000"/>
          <w:sz w:val="44"/>
          <w:szCs w:val="44"/>
          <w:highlight w:val="none"/>
        </w:rPr>
        <w:t xml:space="preserve">第六章  投标文件格式及附件</w:t>
      </w:r>
      <w:bookmarkEnd w:id="40"/>
      <w:r>
        <w:rPr>
          <w:rFonts w:ascii="Times New Roman" w:hAnsi="Times New Roman"/>
          <w:color w:val="000000"/>
          <w:sz w:val="44"/>
          <w:szCs w:val="44"/>
          <w:highlight w:val="none"/>
        </w:rPr>
      </w:r>
      <w:r/>
    </w:p>
    <w:p>
      <w:pPr>
        <w:pStyle w:val="737"/>
        <w:jc w:val="center"/>
        <w:spacing w:line="440" w:lineRule="exact"/>
        <w:rPr>
          <w:color w:val="000000"/>
          <w:sz w:val="20"/>
          <w:highlight w:val="none"/>
        </w:rPr>
      </w:pPr>
      <w:r/>
      <w:bookmarkStart w:id="41" w:name="_Toc26539"/>
      <w:r/>
      <w:bookmarkStart w:id="42" w:name="_Toc479586165"/>
      <w:r>
        <w:rPr>
          <w:color w:val="000000"/>
          <w:sz w:val="20"/>
          <w:highlight w:val="none"/>
        </w:rPr>
      </w:r>
      <w:r/>
    </w:p>
    <w:p>
      <w:pPr>
        <w:pStyle w:val="737"/>
        <w:jc w:val="center"/>
        <w:rPr>
          <w:color w:val="000000"/>
          <w:sz w:val="20"/>
          <w:highlight w:val="none"/>
        </w:rPr>
      </w:pPr>
      <w:r/>
      <w:bookmarkStart w:id="43" w:name="_Toc13410_WPSOffice_Level1"/>
      <w:r>
        <w:rPr>
          <w:color w:val="000000"/>
          <w:sz w:val="28"/>
          <w:szCs w:val="28"/>
          <w:highlight w:val="none"/>
        </w:rPr>
        <w:t xml:space="preserve">（项目名称）</w:t>
      </w:r>
      <w:bookmarkEnd w:id="43"/>
      <w:r>
        <w:rPr>
          <w:color w:val="000000"/>
          <w:sz w:val="20"/>
          <w:highlight w:val="none"/>
        </w:rPr>
      </w:r>
      <w:r/>
    </w:p>
    <w:p>
      <w:pPr>
        <w:pStyle w:val="737"/>
        <w:jc w:val="center"/>
        <w:rPr>
          <w:color w:val="000000"/>
          <w:sz w:val="20"/>
          <w:highlight w:val="none"/>
        </w:rPr>
      </w:pPr>
      <w:r>
        <w:rPr>
          <w:color w:val="000000"/>
          <w:sz w:val="20"/>
          <w:highlight w:val="none"/>
        </w:rPr>
      </w:r>
      <w:r/>
    </w:p>
    <w:p>
      <w:pPr>
        <w:pStyle w:val="737"/>
        <w:jc w:val="center"/>
        <w:rPr>
          <w:color w:val="000000"/>
          <w:sz w:val="20"/>
          <w:highlight w:val="none"/>
        </w:rPr>
      </w:pPr>
      <w:r>
        <w:rPr>
          <w:color w:val="000000"/>
          <w:sz w:val="20"/>
          <w:highlight w:val="none"/>
        </w:rPr>
      </w:r>
      <w:r/>
    </w:p>
    <w:p>
      <w:pPr>
        <w:pStyle w:val="737"/>
        <w:jc w:val="center"/>
        <w:rPr>
          <w:color w:val="000000"/>
          <w:sz w:val="44"/>
          <w:szCs w:val="44"/>
          <w:highlight w:val="none"/>
        </w:rPr>
      </w:pPr>
      <w:r>
        <w:rPr>
          <w:color w:val="000000"/>
          <w:sz w:val="44"/>
          <w:szCs w:val="44"/>
          <w:highlight w:val="none"/>
        </w:rPr>
        <w:t xml:space="preserve">投标响应文件</w:t>
      </w:r>
      <w:r>
        <w:rPr>
          <w:color w:val="000000"/>
          <w:sz w:val="44"/>
          <w:szCs w:val="44"/>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jc w:val="center"/>
        <w:rPr>
          <w:color w:val="000000"/>
          <w:sz w:val="28"/>
          <w:szCs w:val="28"/>
          <w:highlight w:val="none"/>
          <w:u w:val="single"/>
        </w:rPr>
      </w:pPr>
      <w:r/>
      <w:bookmarkStart w:id="44" w:name="_Toc30432_WPSOffice_Level1"/>
      <w:r>
        <w:rPr>
          <w:color w:val="000000"/>
          <w:sz w:val="28"/>
          <w:szCs w:val="28"/>
          <w:highlight w:val="none"/>
        </w:rPr>
        <w:t xml:space="preserve">供应商：（盖单位章）</w:t>
      </w:r>
      <w:bookmarkEnd w:id="44"/>
      <w:r>
        <w:rPr>
          <w:color w:val="000000"/>
          <w:sz w:val="28"/>
          <w:szCs w:val="28"/>
          <w:highlight w:val="none"/>
          <w:u w:val="single"/>
        </w:rPr>
      </w:r>
      <w:r/>
    </w:p>
    <w:p>
      <w:pPr>
        <w:pStyle w:val="737"/>
        <w:jc w:val="center"/>
        <w:rPr>
          <w:color w:val="000000"/>
          <w:sz w:val="28"/>
          <w:szCs w:val="28"/>
          <w:highlight w:val="none"/>
        </w:rPr>
      </w:pPr>
      <w:r/>
      <w:bookmarkStart w:id="45" w:name="_Toc13666_WPSOffice_Level1"/>
      <w:r>
        <w:rPr>
          <w:color w:val="000000"/>
          <w:sz w:val="28"/>
          <w:szCs w:val="28"/>
          <w:highlight w:val="none"/>
        </w:rPr>
        <w:t xml:space="preserve">法定代表人或其委托代理人：（签字/签章）</w:t>
      </w:r>
      <w:bookmarkEnd w:id="45"/>
      <w:r>
        <w:rPr>
          <w:color w:val="000000"/>
          <w:sz w:val="28"/>
          <w:szCs w:val="28"/>
          <w:highlight w:val="none"/>
        </w:rPr>
      </w:r>
      <w:r/>
    </w:p>
    <w:p>
      <w:pPr>
        <w:pStyle w:val="737"/>
        <w:jc w:val="center"/>
        <w:rPr>
          <w:color w:val="000000"/>
          <w:sz w:val="20"/>
          <w:highlight w:val="none"/>
        </w:rPr>
      </w:pPr>
      <w:r/>
      <w:bookmarkStart w:id="46" w:name="_Toc13787_WPSOffice_Level1"/>
      <w:r>
        <w:rPr>
          <w:color w:val="000000"/>
          <w:sz w:val="28"/>
          <w:szCs w:val="28"/>
          <w:highlight w:val="none"/>
        </w:rPr>
        <w:t xml:space="preserve">年 月 日</w:t>
      </w:r>
      <w:bookmarkEnd w:id="46"/>
      <w:r>
        <w:rPr>
          <w:color w:val="000000"/>
          <w:sz w:val="20"/>
          <w:highlight w:val="none"/>
        </w:rPr>
      </w:r>
      <w:r/>
    </w:p>
    <w:p>
      <w:pPr>
        <w:pStyle w:val="743"/>
        <w:ind w:left="-209" w:hanging="23"/>
        <w:jc w:val="center"/>
        <w:rPr>
          <w:rFonts w:ascii="Times New Roman" w:hAnsi="Times New Roman"/>
          <w:b/>
          <w:color w:val="000000"/>
          <w:sz w:val="32"/>
          <w:szCs w:val="32"/>
          <w:highlight w:val="none"/>
        </w:rPr>
        <w:outlineLvl w:val="1"/>
      </w:pPr>
      <w:r>
        <w:rPr>
          <w:rFonts w:ascii="Times New Roman" w:hAnsi="Times New Roman"/>
          <w:color w:val="000000"/>
          <w:highlight w:val="none"/>
        </w:rPr>
        <w:br w:type="page" w:clear="all"/>
      </w:r>
      <w:r>
        <w:rPr>
          <w:rFonts w:ascii="Times New Roman" w:hAnsi="Times New Roman"/>
          <w:b/>
          <w:color w:val="000000"/>
          <w:sz w:val="32"/>
          <w:szCs w:val="32"/>
          <w:highlight w:val="none"/>
        </w:rPr>
        <w:t xml:space="preserve">评分索引表</w:t>
      </w:r>
      <w:r>
        <w:rPr>
          <w:rFonts w:ascii="Times New Roman" w:hAnsi="Times New Roman"/>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trHeight w:val="460"/>
        </w:trPr>
        <w:tc>
          <w:tcPr>
            <w:tcW w:w="3421" w:type="dxa"/>
            <w:vAlign w:val="center"/>
            <w:textDirection w:val="lrTb"/>
            <w:noWrap w:val="false"/>
          </w:tcPr>
          <w:p>
            <w:pPr>
              <w:pStyle w:val="748"/>
              <w:ind w:left="0"/>
              <w:jc w:val="center"/>
              <w:rPr>
                <w:rFonts w:ascii="Times New Roman" w:hAnsi="Times New Roman" w:eastAsia="Times New Roman"/>
                <w:b/>
                <w:bCs/>
                <w:color w:val="000000"/>
                <w:highlight w:val="none"/>
                <w:lang w:eastAsia="zh-CN"/>
              </w:rPr>
            </w:pPr>
            <w:r>
              <w:rPr>
                <w:rFonts w:ascii="Times New Roman" w:hAnsi="Times New Roman" w:eastAsia="宋体"/>
                <w:b/>
                <w:color w:val="000000"/>
                <w:highlight w:val="none"/>
                <w:lang w:eastAsia="zh-CN"/>
              </w:rPr>
              <w:t xml:space="preserve">评分项目</w:t>
            </w:r>
            <w:r>
              <w:rPr>
                <w:rFonts w:ascii="Times New Roman" w:hAnsi="Times New Roman" w:eastAsia="Times New Roman"/>
                <w:b/>
                <w:bCs/>
                <w:color w:val="000000"/>
                <w:highlight w:val="none"/>
                <w:lang w:eastAsia="zh-CN"/>
              </w:rPr>
            </w:r>
            <w:r/>
          </w:p>
        </w:tc>
        <w:tc>
          <w:tcPr>
            <w:tcW w:w="4395" w:type="dxa"/>
            <w:vAlign w:val="center"/>
            <w:textDirection w:val="lrTb"/>
            <w:noWrap w:val="false"/>
          </w:tcPr>
          <w:p>
            <w:pPr>
              <w:pStyle w:val="737"/>
              <w:jc w:val="center"/>
              <w:rPr>
                <w:rFonts w:ascii="Times New Roman" w:hAnsi="Times New Roman"/>
                <w:b/>
                <w:color w:val="000000"/>
                <w:highlight w:val="none"/>
              </w:rPr>
            </w:pPr>
            <w:r>
              <w:rPr>
                <w:rFonts w:ascii="Times New Roman" w:hAnsi="Times New Roman"/>
                <w:b/>
                <w:color w:val="000000"/>
                <w:highlight w:val="none"/>
                <w:lang w:bidi="en-US"/>
              </w:rPr>
              <w:t xml:space="preserve">在投标响应文件中的页码位置</w:t>
            </w:r>
            <w:r>
              <w:rPr>
                <w:rFonts w:ascii="Times New Roman" w:hAnsi="Times New Roman"/>
                <w:b/>
                <w:color w:val="000000"/>
                <w:highlight w:val="none"/>
              </w:rPr>
            </w:r>
            <w:r/>
          </w:p>
        </w:tc>
      </w:tr>
      <w:tr>
        <w:trPr>
          <w:trHeight w:val="446"/>
        </w:trPr>
        <w:tc>
          <w:tcPr>
            <w:tcW w:w="3421" w:type="dxa"/>
            <w:vAlign w:val="center"/>
            <w:textDirection w:val="lrTb"/>
            <w:noWrap w:val="false"/>
          </w:tcPr>
          <w:p>
            <w:pPr>
              <w:pStyle w:val="748"/>
              <w:ind w:left="0"/>
              <w:jc w:val="center"/>
              <w:rPr>
                <w:rFonts w:ascii="Times New Roman" w:hAnsi="Times New Roman" w:eastAsia="Times New Roman"/>
                <w:b/>
                <w:color w:val="000000"/>
                <w:highlight w:val="none"/>
                <w:lang w:eastAsia="zh-CN"/>
              </w:rPr>
            </w:pPr>
            <w:r>
              <w:rPr>
                <w:rFonts w:ascii="Times New Roman" w:hAnsi="Times New Roman" w:eastAsia="Times New Roman"/>
                <w:b/>
                <w:color w:val="000000"/>
                <w:highlight w:val="none"/>
                <w:lang w:eastAsia="zh-CN"/>
              </w:rPr>
            </w:r>
            <w:r/>
          </w:p>
        </w:tc>
        <w:tc>
          <w:tcPr>
            <w:tcW w:w="4395" w:type="dxa"/>
            <w:vAlign w:val="center"/>
            <w:textDirection w:val="lrTb"/>
            <w:noWrap w:val="false"/>
          </w:tcPr>
          <w:p>
            <w:pPr>
              <w:pStyle w:val="737"/>
              <w:rPr>
                <w:rFonts w:ascii="Times New Roman" w:hAnsi="Times New Roman"/>
                <w:b/>
                <w:color w:val="000000"/>
                <w:highlight w:val="none"/>
                <w:lang w:bidi="en-US"/>
              </w:rPr>
            </w:pPr>
            <w:r>
              <w:rPr>
                <w:rFonts w:ascii="Times New Roman" w:hAnsi="Times New Roman"/>
                <w:b/>
                <w:color w:val="000000"/>
                <w:highlight w:val="none"/>
                <w:lang w:bidi="en-US"/>
              </w:rPr>
            </w:r>
            <w:r/>
          </w:p>
        </w:tc>
      </w:tr>
      <w:tr>
        <w:trPr>
          <w:trHeight w:val="300"/>
        </w:trPr>
        <w:tc>
          <w:tcPr>
            <w:gridSpan w:val="2"/>
            <w:tcW w:w="7816"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r>
      <w:tr>
        <w:trPr>
          <w:trHeight w:val="32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28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46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46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28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389"/>
        </w:trPr>
        <w:tc>
          <w:tcPr>
            <w:gridSpan w:val="2"/>
            <w:tcW w:w="7816"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r>
      <w:tr>
        <w:trPr>
          <w:trHeight w:val="60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16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289"/>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278"/>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269"/>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460"/>
        </w:trPr>
        <w:tc>
          <w:tcPr>
            <w:gridSpan w:val="2"/>
            <w:tcW w:w="7816" w:type="dxa"/>
            <w:vAlign w:val="center"/>
            <w:textDirection w:val="lrTb"/>
            <w:noWrap w:val="false"/>
          </w:tcPr>
          <w:p>
            <w:pPr>
              <w:pStyle w:val="748"/>
              <w:ind w:left="0"/>
              <w:jc w:val="center"/>
              <w:rPr>
                <w:rFonts w:ascii="Times New Roman" w:hAnsi="Times New Roman" w:eastAsia="Times New Roman"/>
                <w:b/>
                <w:color w:val="000000"/>
                <w:highlight w:val="none"/>
                <w:lang w:eastAsia="zh-CN"/>
              </w:rPr>
            </w:pPr>
            <w:r>
              <w:rPr>
                <w:rFonts w:ascii="Times New Roman" w:hAnsi="Times New Roman" w:eastAsia="Times New Roman"/>
                <w:b/>
                <w:color w:val="000000"/>
                <w:highlight w:val="none"/>
                <w:lang w:eastAsia="zh-CN"/>
              </w:rPr>
            </w:r>
            <w:r/>
          </w:p>
        </w:tc>
      </w:tr>
      <w:tr>
        <w:trPr>
          <w:trHeight w:val="320"/>
        </w:trPr>
        <w:tc>
          <w:tcPr>
            <w:tcW w:w="3421" w:type="dxa"/>
            <w:vAlign w:val="center"/>
            <w:textDirection w:val="lrTb"/>
            <w:noWrap w:val="false"/>
          </w:tcPr>
          <w:p>
            <w:pPr>
              <w:pStyle w:val="748"/>
              <w:ind w:left="0"/>
              <w:jc w:val="center"/>
              <w:rPr>
                <w:rFonts w:ascii="Times New Roman" w:hAnsi="Times New Roman" w:eastAsia="Times New Roman"/>
                <w:b/>
                <w:bCs/>
                <w:color w:val="000000"/>
                <w:highlight w:val="none"/>
                <w:lang w:eastAsia="zh-CN"/>
              </w:rPr>
            </w:pPr>
            <w:r>
              <w:rPr>
                <w:rFonts w:ascii="Times New Roman" w:hAnsi="Times New Roman" w:eastAsia="Times New Roman"/>
                <w:b/>
                <w:bCs/>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28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320"/>
        </w:trPr>
        <w:tc>
          <w:tcPr>
            <w:tcW w:w="3421" w:type="dxa"/>
            <w:vAlign w:val="center"/>
            <w:textDirection w:val="lrTb"/>
            <w:noWrap w:val="false"/>
          </w:tcPr>
          <w:p>
            <w:pPr>
              <w:pStyle w:val="748"/>
              <w:ind w:left="0"/>
              <w:jc w:val="center"/>
              <w:rPr>
                <w:rFonts w:ascii="Times New Roman" w:hAnsi="Times New Roman" w:eastAsia="Times New Roman"/>
                <w:b/>
                <w:bCs/>
                <w:color w:val="000000"/>
                <w:highlight w:val="none"/>
                <w:lang w:eastAsia="zh-CN"/>
              </w:rPr>
            </w:pPr>
            <w:r>
              <w:rPr>
                <w:rFonts w:ascii="Times New Roman" w:hAnsi="Times New Roman" w:eastAsia="Times New Roman"/>
                <w:b/>
                <w:bCs/>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260"/>
        </w:trPr>
        <w:tc>
          <w:tcPr>
            <w:gridSpan w:val="2"/>
            <w:tcW w:w="7816" w:type="dxa"/>
            <w:vAlign w:val="center"/>
            <w:textDirection w:val="lrTb"/>
            <w:noWrap w:val="false"/>
          </w:tcPr>
          <w:p>
            <w:pPr>
              <w:pStyle w:val="748"/>
              <w:ind w:left="0"/>
              <w:jc w:val="center"/>
              <w:rPr>
                <w:rFonts w:ascii="Times New Roman" w:hAnsi="Times New Roman" w:eastAsia="Times New Roman"/>
                <w:b/>
                <w:color w:val="000000"/>
                <w:highlight w:val="none"/>
                <w:lang w:eastAsia="zh-CN"/>
              </w:rPr>
            </w:pPr>
            <w:r>
              <w:rPr>
                <w:rFonts w:ascii="Times New Roman" w:hAnsi="Times New Roman" w:eastAsia="Times New Roman"/>
                <w:b/>
                <w:color w:val="000000"/>
                <w:highlight w:val="none"/>
                <w:lang w:eastAsia="zh-CN"/>
              </w:rPr>
            </w:r>
            <w:r/>
          </w:p>
        </w:tc>
      </w:tr>
      <w:tr>
        <w:trPr>
          <w:trHeight w:val="500"/>
        </w:trPr>
        <w:tc>
          <w:tcPr>
            <w:tcW w:w="3421" w:type="dxa"/>
            <w:vAlign w:val="center"/>
            <w:textDirection w:val="lrTb"/>
            <w:noWrap w:val="false"/>
          </w:tcPr>
          <w:p>
            <w:pPr>
              <w:pStyle w:val="748"/>
              <w:ind w:left="0"/>
              <w:jc w:val="center"/>
              <w:rPr>
                <w:rFonts w:ascii="Times New Roman" w:hAnsi="Times New Roman" w:eastAsia="Times New Roman"/>
                <w:color w:val="000000"/>
                <w:szCs w:val="21"/>
                <w:highlight w:val="none"/>
                <w:lang w:eastAsia="zh-CN"/>
              </w:rPr>
            </w:pPr>
            <w:r>
              <w:rPr>
                <w:rFonts w:ascii="Times New Roman" w:hAnsi="Times New Roman" w:eastAsia="Times New Roman"/>
                <w:color w:val="000000"/>
                <w:szCs w:val="21"/>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44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bl>
    <w:p>
      <w:pPr>
        <w:pStyle w:val="737"/>
        <w:rPr>
          <w:b/>
          <w:color w:val="000000"/>
          <w:highlight w:val="none"/>
          <w:lang w:val="zh-CN"/>
        </w:rPr>
        <w:outlineLvl w:val="1"/>
      </w:pPr>
      <w:r/>
      <w:bookmarkStart w:id="47" w:name="_Toc38360917"/>
      <w:r>
        <w:rPr>
          <w:b/>
          <w:color w:val="000000"/>
          <w:highlight w:val="none"/>
          <w:lang w:val="zh-CN"/>
        </w:rPr>
        <w:br w:type="page" w:clear="all"/>
      </w:r>
      <w:r>
        <w:rPr>
          <w:b/>
          <w:color w:val="000000"/>
          <w:highlight w:val="none"/>
          <w:lang w:val="zh-CN"/>
        </w:rPr>
        <w:t xml:space="preserve">附件一、投标申请及声明格式</w:t>
      </w:r>
      <w:bookmarkEnd w:id="47"/>
      <w:r>
        <w:rPr>
          <w:b/>
          <w:color w:val="000000"/>
          <w:highlight w:val="none"/>
          <w:lang w:val="zh-CN"/>
        </w:rPr>
      </w:r>
      <w:r/>
    </w:p>
    <w:p>
      <w:pPr>
        <w:pStyle w:val="737"/>
        <w:jc w:val="center"/>
        <w:spacing w:line="360" w:lineRule="auto"/>
        <w:widowControl/>
        <w:rPr>
          <w:color w:val="000000"/>
          <w:szCs w:val="21"/>
          <w:highlight w:val="none"/>
        </w:rPr>
      </w:pPr>
      <w:r/>
      <w:bookmarkStart w:id="48" w:name="_Toc38360918"/>
      <w:r>
        <w:rPr>
          <w:color w:val="000000"/>
          <w:sz w:val="36"/>
          <w:szCs w:val="36"/>
          <w:highlight w:val="none"/>
        </w:rPr>
        <w:t xml:space="preserve">投标申请及声明</w:t>
      </w:r>
      <w:r>
        <w:rPr>
          <w:color w:val="000000"/>
          <w:szCs w:val="21"/>
          <w:highlight w:val="none"/>
        </w:rPr>
      </w:r>
      <w:r/>
    </w:p>
    <w:p>
      <w:pPr>
        <w:pStyle w:val="737"/>
        <w:spacing w:line="360" w:lineRule="auto"/>
        <w:widowControl/>
        <w:rPr>
          <w:color w:val="000000"/>
          <w:sz w:val="24"/>
          <w:highlight w:val="none"/>
        </w:rPr>
      </w:pPr>
      <w:r>
        <w:rPr>
          <w:color w:val="000000"/>
          <w:sz w:val="24"/>
          <w:highlight w:val="none"/>
        </w:rPr>
        <w:t xml:space="preserve">致：</w:t>
      </w:r>
      <w:r>
        <w:rPr>
          <w:color w:val="000000"/>
          <w:sz w:val="24"/>
          <w:szCs w:val="32"/>
          <w:highlight w:val="none"/>
        </w:rPr>
        <w:t xml:space="preserve">江苏省水利数字中心</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根据贵方</w:t>
      </w:r>
      <w:r>
        <w:rPr>
          <w:color w:val="000000"/>
          <w:sz w:val="24"/>
          <w:highlight w:val="none"/>
          <w:u w:val="single"/>
        </w:rPr>
        <w:t xml:space="preserve">                     </w:t>
      </w:r>
      <w:r>
        <w:rPr>
          <w:b/>
          <w:bCs/>
          <w:color w:val="000000"/>
          <w:sz w:val="24"/>
          <w:highlight w:val="none"/>
          <w:u w:val="single"/>
        </w:rPr>
        <w:t xml:space="preserve">（</w:t>
      </w:r>
      <w:r>
        <w:rPr>
          <w:b/>
          <w:bCs/>
          <w:color w:val="000000"/>
          <w:sz w:val="24"/>
          <w:highlight w:val="none"/>
        </w:rPr>
        <w:t xml:space="preserve">项目名称</w:t>
      </w:r>
      <w:r>
        <w:rPr>
          <w:color w:val="000000"/>
          <w:sz w:val="24"/>
          <w:highlight w:val="none"/>
        </w:rPr>
        <w:t xml:space="preserve">）</w:t>
      </w:r>
      <w:r>
        <w:rPr>
          <w:color w:val="000000"/>
          <w:sz w:val="24"/>
          <w:highlight w:val="none"/>
          <w:u w:val="single"/>
        </w:rPr>
        <w:t xml:space="preserve">            </w:t>
      </w:r>
      <w:r>
        <w:rPr>
          <w:color w:val="000000"/>
          <w:sz w:val="24"/>
          <w:highlight w:val="none"/>
        </w:rPr>
        <w:t xml:space="preserve">（项目编号）投标邀请，正式授权下述签字人</w:t>
      </w:r>
      <w:r>
        <w:rPr>
          <w:color w:val="000000"/>
          <w:sz w:val="24"/>
          <w:highlight w:val="none"/>
          <w:u w:val="single"/>
        </w:rPr>
        <w:t xml:space="preserve">       </w:t>
      </w:r>
      <w:r>
        <w:rPr>
          <w:rFonts w:hint="eastAsia"/>
          <w:color w:val="000000"/>
          <w:sz w:val="24"/>
          <w:highlight w:val="none"/>
        </w:rPr>
        <w:t xml:space="preserve">（</w:t>
      </w:r>
      <w:r>
        <w:rPr>
          <w:color w:val="000000"/>
          <w:sz w:val="24"/>
          <w:highlight w:val="none"/>
        </w:rPr>
        <w:t xml:space="preserve">姓名和职务</w:t>
      </w:r>
      <w:r>
        <w:rPr>
          <w:rFonts w:hint="eastAsia"/>
          <w:color w:val="000000"/>
          <w:sz w:val="24"/>
          <w:highlight w:val="none"/>
        </w:rPr>
        <w:t xml:space="preserve">）</w:t>
      </w:r>
      <w:r>
        <w:rPr>
          <w:color w:val="000000"/>
          <w:sz w:val="24"/>
          <w:highlight w:val="none"/>
        </w:rPr>
        <w:t xml:space="preserve">代表投标人</w:t>
      </w:r>
      <w:r>
        <w:rPr>
          <w:color w:val="000000"/>
          <w:sz w:val="24"/>
          <w:highlight w:val="none"/>
          <w:u w:val="single"/>
        </w:rPr>
        <w:t xml:space="preserve">          </w:t>
      </w:r>
      <w:r>
        <w:rPr>
          <w:color w:val="000000"/>
          <w:sz w:val="24"/>
          <w:highlight w:val="none"/>
        </w:rPr>
        <w:t xml:space="preserve">（投标人名称），提交投标文件。</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据此函，签字人兹宣布声明和承诺如下：</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1、</w:t>
      </w:r>
      <w:r>
        <w:rPr>
          <w:b/>
          <w:bCs/>
          <w:color w:val="000000"/>
          <w:sz w:val="24"/>
          <w:highlight w:val="none"/>
        </w:rPr>
        <w:t xml:space="preserve">我们的资格条件完全符合政府采购法和本次招标要求</w:t>
      </w:r>
      <w:r>
        <w:rPr>
          <w:color w:val="000000"/>
          <w:sz w:val="24"/>
          <w:highlight w:val="none"/>
        </w:rPr>
        <w:t xml:space="preserve">，我们同意并向贵方提供了与投标有关的所有证据和资料。</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2、按招标要求，我们的投标总报价为（大写）</w:t>
      </w:r>
      <w:r>
        <w:rPr>
          <w:b/>
          <w:bCs/>
          <w:color w:val="000000"/>
          <w:sz w:val="24"/>
          <w:highlight w:val="none"/>
          <w:u w:val="single"/>
        </w:rPr>
        <w:t xml:space="preserve">                     </w:t>
      </w:r>
      <w:r>
        <w:rPr>
          <w:color w:val="000000"/>
          <w:sz w:val="24"/>
          <w:highlight w:val="none"/>
        </w:rPr>
        <w:t xml:space="preserve">元人民币。 </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3、本项目</w:t>
      </w:r>
      <w:r>
        <w:rPr>
          <w:color w:val="000000"/>
          <w:sz w:val="24"/>
          <w:szCs w:val="32"/>
          <w:highlight w:val="none"/>
        </w:rPr>
        <w:t xml:space="preserve">服务</w:t>
      </w:r>
      <w:r>
        <w:rPr>
          <w:color w:val="000000"/>
          <w:sz w:val="24"/>
          <w:highlight w:val="none"/>
        </w:rPr>
        <w:t xml:space="preserve">时间为：</w:t>
      </w:r>
      <w:r>
        <w:rPr>
          <w:color w:val="000000"/>
          <w:sz w:val="24"/>
          <w:highlight w:val="none"/>
          <w:u w:val="single"/>
        </w:rPr>
        <w:t xml:space="preserve">（满足招标文件要求或填写优于招标要求的时间）</w:t>
      </w:r>
      <w:r>
        <w:rPr>
          <w:color w:val="000000"/>
          <w:sz w:val="24"/>
          <w:highlight w:val="none"/>
        </w:rPr>
        <w:t xml:space="preserve">。</w:t>
      </w:r>
      <w:r>
        <w:rPr>
          <w:color w:val="000000"/>
          <w:sz w:val="24"/>
          <w:highlight w:val="none"/>
        </w:rPr>
      </w:r>
      <w:r/>
    </w:p>
    <w:p>
      <w:pPr>
        <w:pStyle w:val="737"/>
        <w:ind w:firstLine="480"/>
        <w:spacing w:line="360" w:lineRule="auto"/>
        <w:widowControl/>
        <w:rPr>
          <w:color w:val="000000"/>
          <w:sz w:val="24"/>
          <w:highlight w:val="none"/>
          <w:u w:val="single"/>
        </w:rPr>
      </w:pPr>
      <w:r>
        <w:rPr>
          <w:color w:val="000000"/>
          <w:sz w:val="24"/>
          <w:highlight w:val="none"/>
        </w:rPr>
        <w:t xml:space="preserve"> 项目负责人：</w:t>
      </w:r>
      <w:r>
        <w:rPr>
          <w:color w:val="000000"/>
          <w:sz w:val="24"/>
          <w:highlight w:val="none"/>
          <w:u w:val="single"/>
        </w:rPr>
        <w:t xml:space="preserve">                                    。</w:t>
      </w:r>
      <w:r>
        <w:rPr>
          <w:color w:val="000000"/>
          <w:sz w:val="24"/>
          <w:highlight w:val="none"/>
          <w:u w:val="single"/>
        </w:rPr>
      </w:r>
      <w:r/>
    </w:p>
    <w:p>
      <w:pPr>
        <w:pStyle w:val="737"/>
        <w:ind w:firstLine="480"/>
        <w:spacing w:line="360" w:lineRule="auto"/>
        <w:rPr>
          <w:color w:val="000000"/>
          <w:sz w:val="24"/>
          <w:highlight w:val="none"/>
        </w:rPr>
      </w:pPr>
      <w:r>
        <w:rPr>
          <w:color w:val="000000"/>
          <w:sz w:val="24"/>
          <w:highlight w:val="none"/>
        </w:rPr>
        <w:t xml:space="preserve">4、</w:t>
      </w:r>
      <w:r>
        <w:rPr>
          <w:color w:val="000000"/>
          <w:sz w:val="24"/>
          <w:highlight w:val="none"/>
        </w:rPr>
        <w:t xml:space="preserve">我们已详细审核全部招标文件及其有效补充文件，我们放弃对招标文件任何误解的权利，提交投标文件后，</w:t>
      </w:r>
      <w:r>
        <w:rPr>
          <w:b/>
          <w:bCs/>
          <w:color w:val="000000"/>
          <w:sz w:val="24"/>
          <w:highlight w:val="none"/>
        </w:rPr>
        <w:t xml:space="preserve">不对招标文件本身提出质疑</w:t>
      </w:r>
      <w:r>
        <w:rPr>
          <w:color w:val="000000"/>
          <w:sz w:val="24"/>
          <w:highlight w:val="none"/>
        </w:rPr>
        <w:t xml:space="preserve">。</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5、我们同意从规定的开标日期起遵循本投标文件，并在规定的投标有效期期满之前均具有约束力。</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6、投标截止时间结束后参加投标的供应商不足三家的，或在评标期间出现符合专业条件的供应商或者对招标文件作出实质响应的供应商不足三家的情形的，我们将酌情决定是否参加当场变更的竞争性谈判或单一来源方式采购。</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7、一旦我方中标，我方将根据招标文件的规定严格履行合同，并保证于承诺的时间完成。</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9、与本投标有关的正式联系方式为：</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地   址：</w:t>
      </w:r>
      <w:r>
        <w:rPr>
          <w:color w:val="000000"/>
          <w:sz w:val="24"/>
          <w:highlight w:val="none"/>
          <w:u w:val="single"/>
        </w:rPr>
        <w:t xml:space="preserve">                             </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电   话：</w:t>
      </w:r>
      <w:r>
        <w:rPr>
          <w:color w:val="000000"/>
          <w:sz w:val="24"/>
          <w:highlight w:val="none"/>
          <w:u w:val="single"/>
        </w:rPr>
        <w:t xml:space="preserve">                             </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传   真：</w:t>
      </w:r>
      <w:r>
        <w:rPr>
          <w:color w:val="000000"/>
          <w:sz w:val="24"/>
          <w:highlight w:val="none"/>
          <w:u w:val="single"/>
        </w:rPr>
        <w:t xml:space="preserve">                             </w:t>
      </w:r>
      <w:r>
        <w:rPr>
          <w:color w:val="000000"/>
          <w:sz w:val="24"/>
          <w:highlight w:val="none"/>
        </w:rPr>
      </w:r>
      <w:r/>
    </w:p>
    <w:p>
      <w:pPr>
        <w:pStyle w:val="737"/>
        <w:ind w:firstLine="420"/>
        <w:spacing w:line="360" w:lineRule="auto"/>
        <w:widowControl/>
        <w:rPr>
          <w:color w:val="000000"/>
          <w:sz w:val="24"/>
          <w:highlight w:val="none"/>
        </w:rPr>
      </w:pPr>
      <w:r>
        <w:rPr>
          <w:color w:val="000000"/>
          <w:sz w:val="24"/>
          <w:highlight w:val="none"/>
        </w:rPr>
        <w:t xml:space="preserve">开户银行：</w:t>
      </w:r>
      <w:r>
        <w:rPr>
          <w:color w:val="000000"/>
          <w:sz w:val="24"/>
          <w:highlight w:val="none"/>
        </w:rPr>
      </w:r>
      <w:r/>
    </w:p>
    <w:p>
      <w:pPr>
        <w:pStyle w:val="737"/>
        <w:ind w:firstLine="420"/>
        <w:spacing w:line="360" w:lineRule="auto"/>
        <w:widowControl/>
        <w:rPr>
          <w:color w:val="000000"/>
          <w:sz w:val="24"/>
          <w:highlight w:val="none"/>
        </w:rPr>
      </w:pPr>
      <w:r>
        <w:rPr>
          <w:color w:val="000000"/>
          <w:sz w:val="24"/>
          <w:highlight w:val="none"/>
        </w:rPr>
        <w:t xml:space="preserve">银行账号：</w:t>
      </w:r>
      <w:r>
        <w:rPr>
          <w:color w:val="000000"/>
          <w:sz w:val="24"/>
          <w:highlight w:val="none"/>
        </w:rPr>
      </w:r>
      <w:r/>
    </w:p>
    <w:p>
      <w:pPr>
        <w:pStyle w:val="737"/>
        <w:ind w:firstLine="420"/>
        <w:spacing w:line="360" w:lineRule="auto"/>
        <w:widowControl/>
        <w:rPr>
          <w:color w:val="000000"/>
          <w:sz w:val="24"/>
          <w:highlight w:val="none"/>
        </w:rPr>
      </w:pPr>
      <w:r>
        <w:rPr>
          <w:color w:val="000000"/>
          <w:sz w:val="24"/>
          <w:highlight w:val="none"/>
        </w:rPr>
        <w:t xml:space="preserve">投标人授权代表姓名（签字/签章）：</w:t>
      </w:r>
      <w:r>
        <w:rPr>
          <w:color w:val="000000"/>
          <w:sz w:val="24"/>
          <w:highlight w:val="none"/>
          <w:u w:val="single"/>
        </w:rPr>
        <w:t xml:space="preserve">                </w:t>
      </w:r>
      <w:r>
        <w:rPr>
          <w:color w:val="000000"/>
          <w:sz w:val="24"/>
          <w:highlight w:val="none"/>
        </w:rPr>
      </w:r>
      <w:r/>
    </w:p>
    <w:p>
      <w:pPr>
        <w:pStyle w:val="737"/>
        <w:ind w:firstLine="420"/>
        <w:spacing w:line="360" w:lineRule="auto"/>
        <w:widowControl/>
        <w:rPr>
          <w:color w:val="000000"/>
          <w:sz w:val="24"/>
          <w:highlight w:val="none"/>
        </w:rPr>
      </w:pPr>
      <w:r>
        <w:rPr>
          <w:color w:val="000000"/>
          <w:sz w:val="24"/>
          <w:highlight w:val="none"/>
        </w:rPr>
        <w:t xml:space="preserve">投标人名称：</w:t>
      </w:r>
      <w:r>
        <w:rPr>
          <w:color w:val="000000"/>
          <w:sz w:val="24"/>
          <w:highlight w:val="none"/>
          <w:u w:val="single"/>
        </w:rPr>
        <w:t xml:space="preserve">                                  </w:t>
      </w:r>
      <w:r>
        <w:rPr>
          <w:color w:val="000000"/>
          <w:sz w:val="24"/>
          <w:highlight w:val="none"/>
        </w:rPr>
        <w:t xml:space="preserve">（盖章）</w:t>
      </w:r>
      <w:r>
        <w:rPr>
          <w:color w:val="000000"/>
          <w:sz w:val="24"/>
          <w:highlight w:val="none"/>
        </w:rPr>
      </w:r>
      <w:r/>
    </w:p>
    <w:p>
      <w:pPr>
        <w:pStyle w:val="737"/>
        <w:ind w:firstLine="480"/>
        <w:spacing w:line="360" w:lineRule="auto"/>
        <w:rPr>
          <w:b/>
          <w:color w:val="000000"/>
          <w:sz w:val="24"/>
          <w:szCs w:val="32"/>
          <w:highlight w:val="none"/>
          <w:lang w:val="zh-CN"/>
        </w:rPr>
      </w:pPr>
      <w:r>
        <w:rPr>
          <w:color w:val="000000"/>
          <w:sz w:val="24"/>
          <w:highlight w:val="none"/>
        </w:rPr>
        <w:t xml:space="preserve">日      期：</w:t>
      </w:r>
      <w:r>
        <w:rPr>
          <w:color w:val="000000"/>
          <w:sz w:val="24"/>
          <w:highlight w:val="none"/>
          <w:u w:val="single"/>
        </w:rPr>
        <w:t xml:space="preserve">            </w:t>
      </w:r>
      <w:r>
        <w:rPr>
          <w:color w:val="000000"/>
          <w:sz w:val="24"/>
          <w:highlight w:val="none"/>
        </w:rPr>
        <w:t xml:space="preserve">年</w:t>
      </w:r>
      <w:r>
        <w:rPr>
          <w:color w:val="000000"/>
          <w:sz w:val="24"/>
          <w:highlight w:val="none"/>
          <w:u w:val="single"/>
        </w:rPr>
        <w:t xml:space="preserve">      </w:t>
      </w:r>
      <w:r>
        <w:rPr>
          <w:color w:val="000000"/>
          <w:sz w:val="24"/>
          <w:highlight w:val="none"/>
        </w:rPr>
        <w:t xml:space="preserve">月</w:t>
      </w:r>
      <w:r>
        <w:rPr>
          <w:color w:val="000000"/>
          <w:sz w:val="24"/>
          <w:highlight w:val="none"/>
          <w:u w:val="single"/>
        </w:rPr>
        <w:t xml:space="preserve">      </w:t>
      </w:r>
      <w:r>
        <w:rPr>
          <w:color w:val="000000"/>
          <w:sz w:val="24"/>
          <w:highlight w:val="none"/>
        </w:rPr>
        <w:t xml:space="preserve">日</w:t>
      </w:r>
      <w:bookmarkEnd w:id="48"/>
      <w:r>
        <w:rPr>
          <w:b/>
          <w:color w:val="000000"/>
          <w:sz w:val="24"/>
          <w:szCs w:val="32"/>
          <w:highlight w:val="none"/>
          <w:lang w:val="zh-CN"/>
        </w:rPr>
      </w:r>
      <w:r/>
    </w:p>
    <w:p>
      <w:pPr>
        <w:pStyle w:val="737"/>
        <w:jc w:val="left"/>
        <w:spacing w:line="360" w:lineRule="auto"/>
        <w:widowControl/>
        <w:rPr>
          <w:b/>
          <w:color w:val="000000"/>
          <w:highlight w:val="none"/>
          <w:lang w:val="zh-CN"/>
        </w:rPr>
      </w:pPr>
      <w:r>
        <w:rPr>
          <w:b/>
          <w:color w:val="000000"/>
          <w:highlight w:val="none"/>
          <w:lang w:val="zh-CN"/>
        </w:rPr>
      </w:r>
      <w:r/>
    </w:p>
    <w:p>
      <w:pPr>
        <w:pStyle w:val="737"/>
        <w:rPr>
          <w:b/>
          <w:color w:val="000000"/>
          <w:highlight w:val="none"/>
          <w:lang w:val="zh-CN"/>
        </w:rPr>
        <w:outlineLvl w:val="1"/>
      </w:pPr>
      <w:r>
        <w:rPr>
          <w:b/>
          <w:color w:val="000000"/>
          <w:highlight w:val="none"/>
          <w:lang w:val="zh-CN"/>
        </w:rPr>
        <w:br w:type="page" w:clear="all"/>
      </w:r>
      <w:r>
        <w:rPr>
          <w:b/>
          <w:color w:val="000000"/>
          <w:highlight w:val="none"/>
          <w:lang w:val="zh-CN"/>
        </w:rPr>
        <w:t xml:space="preserve">附件二、法定代表人授权委托书格式</w:t>
      </w:r>
      <w:r>
        <w:rPr>
          <w:b/>
          <w:color w:val="000000"/>
          <w:highlight w:val="none"/>
          <w:lang w:val="zh-CN"/>
        </w:rPr>
      </w:r>
      <w:r/>
    </w:p>
    <w:p>
      <w:pPr>
        <w:pStyle w:val="737"/>
        <w:ind w:firstLine="720"/>
        <w:jc w:val="center"/>
        <w:spacing w:line="360" w:lineRule="auto"/>
        <w:widowControl/>
        <w:rPr>
          <w:color w:val="000000"/>
          <w:szCs w:val="21"/>
          <w:highlight w:val="none"/>
        </w:rPr>
      </w:pPr>
      <w:r>
        <w:rPr>
          <w:color w:val="000000"/>
          <w:sz w:val="36"/>
          <w:szCs w:val="36"/>
          <w:highlight w:val="none"/>
        </w:rPr>
        <w:t xml:space="preserve">法定代表人授权委托书</w:t>
      </w:r>
      <w:r>
        <w:rPr>
          <w:color w:val="000000"/>
          <w:szCs w:val="21"/>
          <w:highlight w:val="none"/>
        </w:rPr>
      </w:r>
      <w:r/>
    </w:p>
    <w:p>
      <w:pPr>
        <w:pStyle w:val="737"/>
        <w:jc w:val="left"/>
        <w:spacing w:line="360" w:lineRule="auto"/>
        <w:widowControl/>
        <w:rPr>
          <w:color w:val="000000"/>
          <w:szCs w:val="21"/>
          <w:highlight w:val="none"/>
        </w:rPr>
      </w:pPr>
      <w:r>
        <w:rPr>
          <w:color w:val="000000"/>
          <w:szCs w:val="21"/>
          <w:highlight w:val="none"/>
        </w:rPr>
      </w:r>
      <w:r/>
    </w:p>
    <w:p>
      <w:pPr>
        <w:pStyle w:val="737"/>
        <w:jc w:val="left"/>
        <w:spacing w:line="360" w:lineRule="auto"/>
        <w:widowControl/>
        <w:rPr>
          <w:color w:val="000000"/>
          <w:szCs w:val="21"/>
          <w:highlight w:val="none"/>
        </w:rPr>
      </w:pPr>
      <w:r>
        <w:rPr>
          <w:color w:val="000000"/>
          <w:szCs w:val="21"/>
          <w:highlight w:val="none"/>
        </w:rPr>
        <w:t xml:space="preserve">致：</w:t>
      </w:r>
      <w:r>
        <w:rPr>
          <w:color w:val="000000"/>
          <w:highlight w:val="none"/>
        </w:rPr>
        <w:t xml:space="preserve">江苏省水利数字中心</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           </w:t>
      </w:r>
      <w:r>
        <w:rPr>
          <w:color w:val="000000"/>
          <w:szCs w:val="21"/>
          <w:highlight w:val="none"/>
        </w:rPr>
        <w:t xml:space="preserve">（投标人住址）的</w:t>
      </w:r>
      <w:r>
        <w:rPr>
          <w:color w:val="000000"/>
          <w:szCs w:val="21"/>
          <w:highlight w:val="none"/>
          <w:u w:val="single"/>
        </w:rPr>
        <w:t xml:space="preserve">            </w:t>
      </w:r>
      <w:r>
        <w:rPr>
          <w:color w:val="000000"/>
          <w:szCs w:val="21"/>
          <w:highlight w:val="none"/>
        </w:rPr>
        <w:t xml:space="preserve">（投标人名称）法定代表人</w:t>
      </w:r>
      <w:r>
        <w:rPr>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（投标人代表姓名、职务）为本公司的合法代理人，就贵方组织的</w:t>
      </w:r>
      <w:r>
        <w:rPr>
          <w:b/>
          <w:bCs/>
          <w:color w:val="000000"/>
          <w:szCs w:val="21"/>
          <w:highlight w:val="none"/>
          <w:u w:val="single"/>
        </w:rPr>
        <w:t xml:space="preserve">              </w:t>
      </w:r>
      <w:r>
        <w:rPr>
          <w:color w:val="000000"/>
          <w:szCs w:val="21"/>
          <w:highlight w:val="none"/>
        </w:rPr>
        <w:t xml:space="preserve">（</w:t>
      </w:r>
      <w:r>
        <w:rPr>
          <w:b/>
          <w:bCs/>
          <w:color w:val="000000"/>
          <w:szCs w:val="21"/>
          <w:highlight w:val="none"/>
        </w:rPr>
        <w:t xml:space="preserve">项目名称、包号</w:t>
      </w:r>
      <w:r>
        <w:rPr>
          <w:color w:val="000000"/>
          <w:szCs w:val="21"/>
          <w:highlight w:val="none"/>
        </w:rPr>
        <w:t xml:space="preserve">），</w:t>
      </w:r>
      <w:r>
        <w:rPr>
          <w:color w:val="000000"/>
          <w:szCs w:val="21"/>
          <w:highlight w:val="none"/>
          <w:u w:val="single"/>
        </w:rPr>
        <w:t xml:space="preserve">            </w:t>
      </w:r>
      <w:r>
        <w:rPr>
          <w:color w:val="000000"/>
          <w:szCs w:val="21"/>
          <w:highlight w:val="none"/>
        </w:rPr>
        <w:t xml:space="preserve">（项目编号）投标，以本公司名义处理一切与之有关的事务。</w:t>
      </w:r>
      <w:r>
        <w:rPr>
          <w:color w:val="000000"/>
          <w:szCs w:val="21"/>
          <w:highlight w:val="none"/>
        </w:rPr>
      </w:r>
      <w:r/>
    </w:p>
    <w:p>
      <w:pPr>
        <w:pStyle w:val="737"/>
        <w:ind w:firstLine="840"/>
        <w:jc w:val="left"/>
        <w:spacing w:line="360" w:lineRule="auto"/>
        <w:widowControl/>
        <w:rPr>
          <w:color w:val="000000"/>
          <w:szCs w:val="21"/>
          <w:highlight w:val="none"/>
        </w:rPr>
      </w:pPr>
      <w:r>
        <w:rPr>
          <w:color w:val="000000"/>
          <w:szCs w:val="21"/>
          <w:highlight w:val="none"/>
        </w:rPr>
        <w:t xml:space="preserve">本授权书于      年    月    日签字生效，特此声明。</w:t>
      </w:r>
      <w:r>
        <w:rPr>
          <w:color w:val="000000"/>
          <w:szCs w:val="21"/>
          <w:highlight w:val="none"/>
        </w:rPr>
      </w:r>
      <w:r/>
    </w:p>
    <w:p>
      <w:pPr>
        <w:pStyle w:val="737"/>
        <w:ind w:firstLine="840"/>
        <w:jc w:val="left"/>
        <w:spacing w:line="360" w:lineRule="auto"/>
        <w:widowControl/>
        <w:rPr>
          <w:color w:val="000000"/>
          <w:szCs w:val="21"/>
          <w:highlight w:val="none"/>
        </w:rPr>
      </w:pPr>
      <w:r>
        <w:rPr>
          <w:color w:val="000000"/>
          <w:szCs w:val="21"/>
          <w:highlight w:val="none"/>
        </w:rPr>
        <w:t xml:space="preserve">法定代表人签字：</w:t>
      </w:r>
      <w:r>
        <w:rPr>
          <w:color w:val="000000"/>
          <w:szCs w:val="21"/>
          <w:highlight w:val="none"/>
        </w:rPr>
      </w:r>
      <w:r/>
    </w:p>
    <w:p>
      <w:pPr>
        <w:pStyle w:val="737"/>
        <w:ind w:firstLine="825"/>
        <w:jc w:val="left"/>
        <w:spacing w:line="360" w:lineRule="auto"/>
        <w:widowControl/>
        <w:rPr>
          <w:color w:val="000000"/>
          <w:szCs w:val="21"/>
          <w:highlight w:val="none"/>
        </w:rPr>
      </w:pPr>
      <w:r>
        <w:rPr>
          <w:color w:val="000000"/>
          <w:szCs w:val="21"/>
          <w:highlight w:val="none"/>
        </w:rPr>
        <w:t xml:space="preserve">授权委托人签字：</w:t>
      </w:r>
      <w:r>
        <w:rPr>
          <w:color w:val="000000"/>
          <w:szCs w:val="21"/>
          <w:highlight w:val="none"/>
        </w:rPr>
      </w:r>
      <w:r/>
    </w:p>
    <w:p>
      <w:pPr>
        <w:pStyle w:val="737"/>
        <w:ind w:firstLine="840"/>
        <w:jc w:val="left"/>
        <w:spacing w:line="360" w:lineRule="auto"/>
        <w:widowControl/>
        <w:rPr>
          <w:color w:val="000000"/>
          <w:szCs w:val="21"/>
          <w:highlight w:val="none"/>
        </w:rPr>
      </w:pPr>
      <w:r>
        <w:rPr>
          <w:color w:val="000000"/>
          <w:szCs w:val="21"/>
          <w:highlight w:val="none"/>
        </w:rPr>
        <w:t xml:space="preserve">日          期：        年    月    日</w:t>
      </w:r>
      <w:r>
        <w:rPr>
          <w:color w:val="000000"/>
          <w:szCs w:val="21"/>
          <w:highlight w:val="none"/>
        </w:rPr>
      </w:r>
      <w:r/>
    </w:p>
    <w:p>
      <w:pPr>
        <w:pStyle w:val="737"/>
        <w:ind w:firstLine="840"/>
        <w:jc w:val="left"/>
        <w:spacing w:line="360" w:lineRule="auto"/>
        <w:widowControl/>
        <w:rPr>
          <w:color w:val="000000"/>
          <w:szCs w:val="21"/>
          <w:highlight w:val="none"/>
        </w:rPr>
      </w:pPr>
      <w:r>
        <w:rPr>
          <w:color w:val="000000"/>
          <w:szCs w:val="21"/>
          <w:highlight w:val="none"/>
        </w:rPr>
      </w:r>
      <w:r/>
    </w:p>
    <w:p>
      <w:pPr>
        <w:pStyle w:val="737"/>
        <w:ind w:firstLine="420"/>
        <w:spacing w:line="360" w:lineRule="auto"/>
        <w:rPr>
          <w:color w:val="000000"/>
          <w:highlight w:val="none"/>
          <w:lang w:val="zh-CN"/>
        </w:rPr>
      </w:pPr>
      <w:r>
        <w:rPr>
          <w:color w:val="000000"/>
          <w:szCs w:val="21"/>
          <w:highlight w:val="none"/>
        </w:rPr>
        <w:t xml:space="preserve">附法定代表及授权委托人的身份证的复印件。</w:t>
      </w:r>
      <w:r>
        <w:rPr>
          <w:color w:val="000000"/>
          <w:highlight w:val="none"/>
          <w:lang w:val="zh-CN"/>
        </w:rPr>
      </w:r>
      <w:r/>
    </w:p>
    <w:p>
      <w:pPr>
        <w:pStyle w:val="737"/>
        <w:jc w:val="left"/>
        <w:spacing w:line="240" w:lineRule="atLeast"/>
        <w:widowControl/>
        <w:rPr>
          <w:b/>
          <w:color w:val="000000"/>
          <w:highlight w:val="none"/>
          <w:lang w:val="zh-CN"/>
        </w:rPr>
      </w:pPr>
      <w:r>
        <w:rPr>
          <w:b/>
          <w:color w:val="000000"/>
          <w:highlight w:val="none"/>
          <w:lang w:val="zh-CN"/>
        </w:rPr>
      </w:r>
      <w:r/>
    </w:p>
    <w:p>
      <w:pPr>
        <w:pStyle w:val="737"/>
        <w:jc w:val="left"/>
        <w:spacing w:line="240" w:lineRule="atLeast"/>
        <w:widowControl/>
        <w:rPr>
          <w:b/>
          <w:bCs/>
          <w:color w:val="000000"/>
          <w:highlight w:val="none"/>
          <w:lang w:val="zh-CN"/>
        </w:rPr>
      </w:pPr>
      <w:r>
        <w:rPr>
          <w:b/>
          <w:bCs/>
          <w:color w:val="000000"/>
          <w:szCs w:val="21"/>
          <w:highlight w:val="none"/>
        </w:rPr>
        <w:t xml:space="preserve">注：授权委托人</w:t>
      </w:r>
      <w:r>
        <w:rPr>
          <w:b/>
          <w:bCs/>
          <w:color w:val="000000"/>
          <w:highlight w:val="none"/>
        </w:rPr>
        <w:t xml:space="preserve">须提供近3个月内任一个月投标单位为其缴纳社保的证明材料复印件加盖投标人公章。</w:t>
      </w:r>
      <w:r>
        <w:rPr>
          <w:b/>
          <w:bCs/>
          <w:color w:val="000000"/>
          <w:highlight w:val="none"/>
          <w:lang w:val="zh-CN"/>
        </w:rPr>
      </w:r>
      <w:r/>
    </w:p>
    <w:p>
      <w:pPr>
        <w:pStyle w:val="737"/>
        <w:jc w:val="left"/>
        <w:spacing w:line="360" w:lineRule="auto"/>
        <w:widowControl/>
        <w:rPr>
          <w:b/>
          <w:color w:val="000000"/>
          <w:highlight w:val="none"/>
          <w:lang w:val="zh-CN"/>
        </w:rPr>
      </w:pPr>
      <w:r>
        <w:rPr>
          <w:b/>
          <w:color w:val="000000"/>
          <w:highlight w:val="none"/>
          <w:lang w:val="zh-CN"/>
        </w:rPr>
      </w:r>
      <w:r/>
    </w:p>
    <w:p>
      <w:pPr>
        <w:pStyle w:val="737"/>
        <w:rPr>
          <w:b/>
          <w:color w:val="000000"/>
          <w:highlight w:val="none"/>
          <w:lang w:val="zh-CN"/>
        </w:rPr>
        <w:outlineLvl w:val="1"/>
      </w:pPr>
      <w:r>
        <w:rPr>
          <w:b/>
          <w:color w:val="000000"/>
          <w:highlight w:val="none"/>
          <w:lang w:val="zh-CN"/>
        </w:rPr>
        <w:br w:type="page" w:clear="all"/>
      </w:r>
      <w:r>
        <w:rPr>
          <w:b/>
          <w:color w:val="000000"/>
          <w:highlight w:val="none"/>
          <w:lang w:val="zh-CN"/>
        </w:rPr>
        <w:t xml:space="preserve">附件三、报价表</w:t>
      </w:r>
      <w:r>
        <w:rPr>
          <w:b/>
          <w:color w:val="000000"/>
          <w:highlight w:val="none"/>
          <w:lang w:val="zh-CN"/>
        </w:rPr>
      </w:r>
      <w:r/>
    </w:p>
    <w:p>
      <w:pPr>
        <w:pStyle w:val="737"/>
        <w:jc w:val="center"/>
        <w:spacing w:line="360" w:lineRule="auto"/>
        <w:widowControl/>
        <w:rPr>
          <w:rFonts w:eastAsia="黑体"/>
          <w:color w:val="000000"/>
          <w:sz w:val="32"/>
          <w:szCs w:val="32"/>
          <w:highlight w:val="none"/>
          <w:lang w:val="zh-CN"/>
        </w:rPr>
      </w:pPr>
      <w:r>
        <w:rPr>
          <w:rFonts w:eastAsia="黑体"/>
          <w:color w:val="000000"/>
          <w:sz w:val="32"/>
          <w:szCs w:val="32"/>
          <w:highlight w:val="none"/>
          <w:lang w:val="zh-CN"/>
        </w:rPr>
        <w:t xml:space="preserve">投标报价汇总表</w:t>
      </w:r>
      <w:r>
        <w:rPr>
          <w:rFonts w:eastAsia="黑体"/>
          <w:color w:val="000000"/>
          <w:sz w:val="32"/>
          <w:szCs w:val="32"/>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3"/>
        <w:gridCol w:w="6719"/>
      </w:tblGrid>
      <w:tr>
        <w:trPr>
          <w:trHeight w:val="624"/>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项目名称</w:t>
            </w:r>
            <w:r>
              <w:rPr>
                <w:rFonts w:ascii="Times New Roman" w:hAnsi="Times New Roman"/>
                <w:color w:val="000000"/>
                <w:szCs w:val="21"/>
                <w:highlight w:val="none"/>
              </w:rPr>
            </w:r>
            <w:r/>
          </w:p>
        </w:tc>
        <w:tc>
          <w:tcPr>
            <w:tcW w:w="6719"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项目编号</w:t>
            </w:r>
            <w:r>
              <w:rPr>
                <w:rFonts w:ascii="Times New Roman" w:hAnsi="Times New Roman"/>
                <w:color w:val="000000"/>
                <w:szCs w:val="21"/>
                <w:highlight w:val="none"/>
              </w:rPr>
            </w:r>
            <w:r/>
          </w:p>
        </w:tc>
        <w:tc>
          <w:tcPr>
            <w:tcW w:w="6719"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项目负责人</w:t>
            </w:r>
            <w:r>
              <w:rPr>
                <w:rFonts w:ascii="Times New Roman" w:hAnsi="Times New Roman"/>
                <w:color w:val="000000"/>
                <w:szCs w:val="21"/>
                <w:highlight w:val="none"/>
              </w:rPr>
            </w:r>
            <w:r/>
          </w:p>
        </w:tc>
        <w:tc>
          <w:tcPr>
            <w:tcW w:w="6719"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bCs/>
                <w:color w:val="000000"/>
                <w:szCs w:val="21"/>
                <w:highlight w:val="none"/>
              </w:rPr>
            </w:pPr>
            <w:r>
              <w:rPr>
                <w:rFonts w:ascii="Times New Roman" w:hAnsi="Times New Roman"/>
                <w:bCs/>
                <w:color w:val="000000"/>
                <w:szCs w:val="21"/>
                <w:highlight w:val="none"/>
              </w:rPr>
              <w:t xml:space="preserve">投标报价</w:t>
            </w:r>
            <w:r>
              <w:rPr>
                <w:rFonts w:ascii="Times New Roman" w:hAnsi="Times New Roman"/>
                <w:bCs/>
                <w:color w:val="000000"/>
                <w:szCs w:val="21"/>
                <w:highlight w:val="none"/>
              </w:rPr>
            </w:r>
            <w:r/>
          </w:p>
          <w:p>
            <w:pPr>
              <w:pStyle w:val="737"/>
              <w:jc w:val="center"/>
              <w:rPr>
                <w:rFonts w:ascii="Times New Roman" w:hAnsi="Times New Roman"/>
                <w:color w:val="000000"/>
                <w:szCs w:val="21"/>
                <w:highlight w:val="none"/>
              </w:rPr>
            </w:pPr>
            <w:r>
              <w:rPr>
                <w:rFonts w:ascii="Times New Roman" w:hAnsi="Times New Roman"/>
                <w:bCs/>
                <w:color w:val="000000"/>
                <w:szCs w:val="21"/>
                <w:highlight w:val="none"/>
              </w:rPr>
              <w:t xml:space="preserve">（万元）</w:t>
            </w:r>
            <w:r>
              <w:rPr>
                <w:rFonts w:ascii="Times New Roman" w:hAnsi="Times New Roman"/>
                <w:color w:val="000000"/>
                <w:szCs w:val="21"/>
                <w:highlight w:val="none"/>
              </w:rPr>
            </w:r>
            <w:r/>
          </w:p>
        </w:tc>
        <w:tc>
          <w:tcPr>
            <w:tcW w:w="6719" w:type="dxa"/>
            <w:vAlign w:val="center"/>
            <w:textDirection w:val="lrTb"/>
            <w:noWrap w:val="false"/>
          </w:tcPr>
          <w:p>
            <w:pPr>
              <w:pStyle w:val="737"/>
              <w:jc w:val="left"/>
              <w:rPr>
                <w:rFonts w:ascii="Times New Roman" w:hAnsi="Times New Roman"/>
                <w:color w:val="000000"/>
                <w:szCs w:val="21"/>
                <w:highlight w:val="none"/>
              </w:rPr>
            </w:pPr>
            <w:r>
              <w:rPr>
                <w:rFonts w:ascii="Times New Roman" w:hAnsi="Times New Roman"/>
                <w:color w:val="000000"/>
                <w:szCs w:val="21"/>
                <w:highlight w:val="none"/>
              </w:rPr>
              <w:t xml:space="preserve">小写：                     大写：</w:t>
            </w: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bCs/>
                <w:color w:val="000000"/>
                <w:szCs w:val="21"/>
                <w:highlight w:val="none"/>
              </w:rPr>
            </w:pPr>
            <w:r>
              <w:rPr>
                <w:rFonts w:ascii="Times New Roman" w:hAnsi="Times New Roman"/>
                <w:bCs/>
                <w:color w:val="000000"/>
                <w:szCs w:val="21"/>
                <w:highlight w:val="none"/>
              </w:rPr>
              <w:t xml:space="preserve">服务期限</w:t>
            </w:r>
            <w:r>
              <w:rPr>
                <w:rFonts w:ascii="Times New Roman" w:hAnsi="Times New Roman"/>
                <w:bCs/>
                <w:color w:val="000000"/>
                <w:szCs w:val="21"/>
                <w:highlight w:val="none"/>
              </w:rPr>
            </w:r>
            <w:r/>
          </w:p>
        </w:tc>
        <w:tc>
          <w:tcPr>
            <w:tcW w:w="6719" w:type="dxa"/>
            <w:vAlign w:val="center"/>
            <w:textDirection w:val="lrTb"/>
            <w:noWrap w:val="false"/>
          </w:tcPr>
          <w:p>
            <w:pPr>
              <w:pStyle w:val="737"/>
              <w:jc w:val="left"/>
              <w:rPr>
                <w:rFonts w:ascii="Times New Roman" w:hAnsi="Times New Roman"/>
                <w:color w:val="000000"/>
                <w:szCs w:val="21"/>
                <w:highlight w:val="none"/>
              </w:rPr>
            </w:pP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服务承诺</w:t>
            </w:r>
            <w:r>
              <w:rPr>
                <w:rFonts w:ascii="Times New Roman" w:hAnsi="Times New Roman"/>
                <w:color w:val="000000"/>
                <w:szCs w:val="21"/>
                <w:highlight w:val="none"/>
              </w:rPr>
            </w:r>
            <w:r/>
          </w:p>
        </w:tc>
        <w:tc>
          <w:tcPr>
            <w:tcW w:w="6719"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是否属于小微型企业</w:t>
            </w:r>
            <w:r>
              <w:rPr>
                <w:rFonts w:ascii="Times New Roman" w:hAnsi="Times New Roman"/>
                <w:color w:val="000000"/>
                <w:szCs w:val="21"/>
                <w:highlight w:val="none"/>
              </w:rPr>
            </w:r>
            <w:r/>
          </w:p>
        </w:tc>
        <w:tc>
          <w:tcPr>
            <w:tcW w:w="6719"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是             否</w:t>
            </w: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是否属于</w:t>
            </w:r>
            <w:r>
              <w:rPr>
                <w:rFonts w:ascii="Times New Roman" w:hAnsi="Times New Roman"/>
                <w:color w:val="000000"/>
                <w:szCs w:val="21"/>
                <w:highlight w:val="none"/>
              </w:rPr>
              <w:t xml:space="preserve">监狱和戒毒企业</w:t>
            </w:r>
            <w:r>
              <w:rPr>
                <w:rFonts w:ascii="Times New Roman" w:hAnsi="Times New Roman"/>
                <w:color w:val="000000"/>
                <w:szCs w:val="21"/>
                <w:highlight w:val="none"/>
              </w:rPr>
            </w:r>
            <w:r/>
          </w:p>
        </w:tc>
        <w:tc>
          <w:tcPr>
            <w:tcW w:w="6719"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是             否</w:t>
            </w: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是否属于残疾人福利性单位</w:t>
            </w:r>
            <w:r>
              <w:rPr>
                <w:rFonts w:ascii="Times New Roman" w:hAnsi="Times New Roman"/>
                <w:color w:val="000000"/>
                <w:szCs w:val="21"/>
                <w:highlight w:val="none"/>
              </w:rPr>
            </w:r>
            <w:r/>
          </w:p>
        </w:tc>
        <w:tc>
          <w:tcPr>
            <w:tcW w:w="6719"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是             否</w:t>
            </w:r>
            <w:r>
              <w:rPr>
                <w:rFonts w:ascii="Times New Roman" w:hAnsi="Times New Roman"/>
                <w:color w:val="000000"/>
                <w:szCs w:val="21"/>
                <w:highlight w:val="none"/>
              </w:rPr>
            </w:r>
            <w:r/>
          </w:p>
        </w:tc>
      </w:tr>
      <w:tr>
        <w:trPr>
          <w:trHeight w:val="447"/>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备注</w:t>
            </w:r>
            <w:r>
              <w:rPr>
                <w:rFonts w:ascii="Times New Roman" w:hAnsi="Times New Roman"/>
                <w:color w:val="000000"/>
                <w:szCs w:val="21"/>
                <w:highlight w:val="none"/>
              </w:rPr>
            </w:r>
            <w:r/>
          </w:p>
        </w:tc>
        <w:tc>
          <w:tcPr>
            <w:tcW w:w="6719" w:type="dxa"/>
            <w:vAlign w:val="center"/>
            <w:textDirection w:val="lrTb"/>
            <w:noWrap w:val="false"/>
          </w:tcPr>
          <w:p>
            <w:pPr>
              <w:pStyle w:val="737"/>
              <w:rPr>
                <w:rFonts w:ascii="Times New Roman" w:hAnsi="Times New Roman"/>
                <w:color w:val="000000"/>
                <w:szCs w:val="21"/>
                <w:highlight w:val="none"/>
              </w:rPr>
            </w:pPr>
            <w:r>
              <w:rPr>
                <w:rFonts w:ascii="Times New Roman" w:hAnsi="Times New Roman"/>
                <w:color w:val="000000"/>
                <w:szCs w:val="21"/>
                <w:highlight w:val="none"/>
              </w:rPr>
            </w:r>
            <w:r/>
          </w:p>
        </w:tc>
      </w:tr>
    </w:tbl>
    <w:p>
      <w:pPr>
        <w:pStyle w:val="737"/>
        <w:jc w:val="left"/>
        <w:spacing w:line="360" w:lineRule="auto"/>
        <w:widowControl/>
        <w:rPr>
          <w:color w:val="000000"/>
          <w:highlight w:val="none"/>
          <w:lang w:val="zh-CN"/>
        </w:rPr>
      </w:pPr>
      <w:r>
        <w:rPr>
          <w:color w:val="000000"/>
          <w:highlight w:val="none"/>
          <w:lang w:val="zh-CN"/>
        </w:rPr>
        <w:t xml:space="preserve">供应商名称（盖章）：</w:t>
      </w:r>
      <w:r>
        <w:rPr>
          <w:color w:val="000000"/>
          <w:highlight w:val="none"/>
          <w:u w:val="single"/>
          <w:lang w:val="zh-CN"/>
        </w:rPr>
        <w:t xml:space="preserve">                                                  </w:t>
      </w:r>
      <w:r>
        <w:rPr>
          <w:color w:val="000000"/>
          <w:highlight w:val="none"/>
          <w:lang w:val="zh-CN"/>
        </w:rPr>
      </w:r>
      <w:r/>
    </w:p>
    <w:p>
      <w:pPr>
        <w:pStyle w:val="737"/>
        <w:ind w:left="945" w:hanging="945"/>
        <w:jc w:val="left"/>
        <w:spacing w:line="360" w:lineRule="auto"/>
        <w:widowControl/>
        <w:rPr>
          <w:color w:val="000000"/>
          <w:highlight w:val="none"/>
          <w:lang w:val="zh-CN"/>
        </w:rPr>
      </w:pPr>
      <w:r>
        <w:rPr>
          <w:color w:val="000000"/>
          <w:highlight w:val="none"/>
          <w:lang w:val="zh-CN"/>
        </w:rPr>
        <w:t xml:space="preserve">说明：1.</w:t>
      </w:r>
      <w:r>
        <w:rPr>
          <w:b/>
          <w:color w:val="000000"/>
          <w:highlight w:val="none"/>
          <w:lang w:val="zh-CN"/>
        </w:rPr>
        <w:t xml:space="preserve">此表单独封装并置于投标文件首页，以便唱标时使用。</w:t>
      </w:r>
      <w:r>
        <w:rPr>
          <w:color w:val="000000"/>
          <w:highlight w:val="none"/>
          <w:lang w:val="zh-CN"/>
        </w:rPr>
      </w:r>
      <w:r/>
    </w:p>
    <w:p>
      <w:pPr>
        <w:pStyle w:val="737"/>
        <w:ind w:firstLine="630"/>
        <w:jc w:val="left"/>
        <w:spacing w:line="360" w:lineRule="auto"/>
        <w:widowControl/>
        <w:rPr>
          <w:color w:val="000000"/>
          <w:highlight w:val="none"/>
          <w:lang w:val="zh-CN"/>
        </w:rPr>
      </w:pPr>
      <w:r>
        <w:rPr>
          <w:color w:val="000000"/>
          <w:highlight w:val="none"/>
          <w:lang w:val="zh-CN"/>
        </w:rPr>
        <w:t xml:space="preserve">2.在</w:t>
      </w:r>
      <w:r>
        <w:rPr>
          <w:rFonts w:hint="eastAsia"/>
          <w:color w:val="000000"/>
          <w:highlight w:val="none"/>
          <w:lang w:val="zh-CN"/>
        </w:rPr>
        <w:t xml:space="preserve">“</w:t>
      </w:r>
      <w:r>
        <w:rPr>
          <w:color w:val="000000"/>
          <w:highlight w:val="none"/>
          <w:lang w:val="zh-CN"/>
        </w:rPr>
        <w:t xml:space="preserve">供应商是否属于小和微型企业</w:t>
      </w:r>
      <w:r>
        <w:rPr>
          <w:rFonts w:hint="eastAsia"/>
          <w:color w:val="000000"/>
          <w:highlight w:val="none"/>
          <w:lang w:val="zh-CN"/>
        </w:rPr>
        <w:t xml:space="preserve">”</w:t>
      </w:r>
      <w:r>
        <w:rPr>
          <w:color w:val="000000"/>
          <w:highlight w:val="none"/>
          <w:lang w:val="zh-CN"/>
        </w:rPr>
        <w:t xml:space="preserve">栏后</w:t>
      </w:r>
      <w:r>
        <w:rPr>
          <w:rFonts w:hint="eastAsia"/>
          <w:color w:val="000000"/>
          <w:highlight w:val="none"/>
          <w:lang w:val="zh-CN"/>
        </w:rPr>
        <w:t xml:space="preserve">“</w:t>
      </w:r>
      <w:r>
        <w:rPr>
          <w:color w:val="000000"/>
          <w:highlight w:val="none"/>
          <w:lang w:val="zh-CN"/>
        </w:rPr>
        <w:t xml:space="preserve">是</w:t>
      </w:r>
      <w:r>
        <w:rPr>
          <w:rFonts w:hint="eastAsia"/>
          <w:color w:val="000000"/>
          <w:highlight w:val="none"/>
          <w:lang w:val="zh-CN"/>
        </w:rPr>
        <w:t xml:space="preserve">”</w:t>
      </w:r>
      <w:r>
        <w:rPr>
          <w:color w:val="000000"/>
          <w:highlight w:val="none"/>
          <w:lang w:val="zh-CN"/>
        </w:rPr>
        <w:t xml:space="preserve">或</w:t>
      </w:r>
      <w:r>
        <w:rPr>
          <w:rFonts w:hint="eastAsia"/>
          <w:color w:val="000000"/>
          <w:highlight w:val="none"/>
          <w:lang w:val="zh-CN"/>
        </w:rPr>
        <w:t xml:space="preserve">“</w:t>
      </w:r>
      <w:r>
        <w:rPr>
          <w:color w:val="000000"/>
          <w:highlight w:val="none"/>
          <w:lang w:val="zh-CN"/>
        </w:rPr>
        <w:t xml:space="preserve">否</w:t>
      </w:r>
      <w:r>
        <w:rPr>
          <w:rFonts w:hint="eastAsia"/>
          <w:color w:val="000000"/>
          <w:highlight w:val="none"/>
          <w:lang w:val="zh-CN"/>
        </w:rPr>
        <w:t xml:space="preserve">”</w:t>
      </w:r>
      <w:r>
        <w:rPr>
          <w:color w:val="000000"/>
          <w:highlight w:val="none"/>
          <w:lang w:val="zh-CN"/>
        </w:rPr>
        <w:t xml:space="preserve">上打</w:t>
      </w:r>
      <w:r>
        <w:rPr>
          <w:rFonts w:hint="eastAsia"/>
          <w:color w:val="000000"/>
          <w:highlight w:val="none"/>
          <w:lang w:val="zh-CN"/>
        </w:rPr>
        <w:t xml:space="preserve">“</w:t>
      </w:r>
      <w:r>
        <w:rPr>
          <w:color w:val="000000"/>
          <w:highlight w:val="none"/>
          <w:lang w:val="zh-CN"/>
        </w:rPr>
        <w:t xml:space="preserve">√</w:t>
      </w:r>
      <w:r>
        <w:rPr>
          <w:rFonts w:hint="eastAsia"/>
          <w:color w:val="000000"/>
          <w:highlight w:val="none"/>
          <w:lang w:val="zh-CN"/>
        </w:rPr>
        <w:t xml:space="preserve">”</w:t>
      </w:r>
      <w:r>
        <w:rPr>
          <w:color w:val="000000"/>
          <w:highlight w:val="none"/>
          <w:lang w:val="zh-CN"/>
        </w:rPr>
        <w:t xml:space="preserve">。</w:t>
      </w:r>
      <w:r>
        <w:rPr>
          <w:color w:val="000000"/>
          <w:highlight w:val="none"/>
          <w:lang w:val="zh-CN"/>
        </w:rPr>
      </w:r>
      <w:r/>
    </w:p>
    <w:p>
      <w:pPr>
        <w:pStyle w:val="737"/>
        <w:ind w:firstLine="630"/>
        <w:jc w:val="left"/>
        <w:spacing w:line="360" w:lineRule="auto"/>
        <w:widowControl/>
        <w:rPr>
          <w:color w:val="000000"/>
          <w:highlight w:val="none"/>
          <w:lang w:val="zh-CN"/>
        </w:rPr>
      </w:pPr>
      <w:r>
        <w:rPr>
          <w:color w:val="000000"/>
          <w:highlight w:val="none"/>
          <w:lang w:val="zh-CN"/>
        </w:rPr>
        <w:t xml:space="preserve">3.在</w:t>
      </w:r>
      <w:r>
        <w:rPr>
          <w:rFonts w:hint="eastAsia"/>
          <w:color w:val="000000"/>
          <w:highlight w:val="none"/>
          <w:lang w:val="zh-CN"/>
        </w:rPr>
        <w:t xml:space="preserve">“</w:t>
      </w:r>
      <w:r>
        <w:rPr>
          <w:color w:val="000000"/>
          <w:highlight w:val="none"/>
          <w:lang w:val="zh-CN"/>
        </w:rPr>
        <w:t xml:space="preserve">供应商是否属于残疾人福利性单位</w:t>
      </w:r>
      <w:r>
        <w:rPr>
          <w:rFonts w:hint="eastAsia"/>
          <w:color w:val="000000"/>
          <w:highlight w:val="none"/>
          <w:lang w:val="zh-CN"/>
        </w:rPr>
        <w:t xml:space="preserve">”</w:t>
      </w:r>
      <w:r>
        <w:rPr>
          <w:color w:val="000000"/>
          <w:highlight w:val="none"/>
          <w:lang w:val="zh-CN"/>
        </w:rPr>
        <w:t xml:space="preserve">栏后</w:t>
      </w:r>
      <w:r>
        <w:rPr>
          <w:rFonts w:hint="eastAsia"/>
          <w:color w:val="000000"/>
          <w:highlight w:val="none"/>
          <w:lang w:val="zh-CN"/>
        </w:rPr>
        <w:t xml:space="preserve">“</w:t>
      </w:r>
      <w:r>
        <w:rPr>
          <w:color w:val="000000"/>
          <w:highlight w:val="none"/>
          <w:lang w:val="zh-CN"/>
        </w:rPr>
        <w:t xml:space="preserve">是</w:t>
      </w:r>
      <w:r>
        <w:rPr>
          <w:rFonts w:hint="eastAsia"/>
          <w:color w:val="000000"/>
          <w:highlight w:val="none"/>
          <w:lang w:val="zh-CN"/>
        </w:rPr>
        <w:t xml:space="preserve">”</w:t>
      </w:r>
      <w:r>
        <w:rPr>
          <w:color w:val="000000"/>
          <w:highlight w:val="none"/>
          <w:lang w:val="zh-CN"/>
        </w:rPr>
        <w:t xml:space="preserve">或</w:t>
      </w:r>
      <w:r>
        <w:rPr>
          <w:rFonts w:hint="eastAsia"/>
          <w:color w:val="000000"/>
          <w:highlight w:val="none"/>
          <w:lang w:val="zh-CN"/>
        </w:rPr>
        <w:t xml:space="preserve">“</w:t>
      </w:r>
      <w:r>
        <w:rPr>
          <w:color w:val="000000"/>
          <w:highlight w:val="none"/>
          <w:lang w:val="zh-CN"/>
        </w:rPr>
        <w:t xml:space="preserve">否</w:t>
      </w:r>
      <w:r>
        <w:rPr>
          <w:rFonts w:hint="eastAsia"/>
          <w:color w:val="000000"/>
          <w:highlight w:val="none"/>
          <w:lang w:val="zh-CN"/>
        </w:rPr>
        <w:t xml:space="preserve">”</w:t>
      </w:r>
      <w:r>
        <w:rPr>
          <w:color w:val="000000"/>
          <w:highlight w:val="none"/>
          <w:lang w:val="zh-CN"/>
        </w:rPr>
        <w:t xml:space="preserve">上打</w:t>
      </w:r>
      <w:r>
        <w:rPr>
          <w:rFonts w:hint="eastAsia"/>
          <w:color w:val="000000"/>
          <w:highlight w:val="none"/>
          <w:lang w:val="zh-CN"/>
        </w:rPr>
        <w:t xml:space="preserve">“</w:t>
      </w:r>
      <w:r>
        <w:rPr>
          <w:color w:val="000000"/>
          <w:highlight w:val="none"/>
          <w:lang w:val="zh-CN"/>
        </w:rPr>
        <w:t xml:space="preserve">√</w:t>
      </w:r>
      <w:r>
        <w:rPr>
          <w:rFonts w:hint="eastAsia"/>
          <w:color w:val="000000"/>
          <w:highlight w:val="none"/>
          <w:lang w:val="zh-CN"/>
        </w:rPr>
        <w:t xml:space="preserve">”</w:t>
      </w:r>
      <w:r>
        <w:rPr>
          <w:color w:val="000000"/>
          <w:highlight w:val="none"/>
          <w:lang w:val="zh-CN"/>
        </w:rPr>
        <w:t xml:space="preserve">。</w:t>
      </w:r>
      <w:r>
        <w:rPr>
          <w:color w:val="000000"/>
          <w:highlight w:val="none"/>
          <w:lang w:val="zh-CN"/>
        </w:rPr>
      </w:r>
      <w:r/>
    </w:p>
    <w:p>
      <w:pPr>
        <w:pStyle w:val="737"/>
        <w:ind w:firstLine="630"/>
        <w:jc w:val="left"/>
        <w:spacing w:line="360" w:lineRule="auto"/>
        <w:widowControl/>
        <w:rPr>
          <w:color w:val="000000"/>
          <w:highlight w:val="none"/>
          <w:lang w:val="zh-CN"/>
        </w:rPr>
      </w:pPr>
      <w:r>
        <w:rPr>
          <w:color w:val="000000"/>
          <w:highlight w:val="none"/>
          <w:lang w:val="zh-CN"/>
        </w:rPr>
        <w:t xml:space="preserve">4.在</w:t>
      </w:r>
      <w:r>
        <w:rPr>
          <w:rFonts w:hint="eastAsia"/>
          <w:color w:val="000000"/>
          <w:highlight w:val="none"/>
          <w:lang w:val="zh-CN"/>
        </w:rPr>
        <w:t xml:space="preserve">“</w:t>
      </w:r>
      <w:r>
        <w:rPr>
          <w:color w:val="000000"/>
          <w:highlight w:val="none"/>
          <w:lang w:val="zh-CN"/>
        </w:rPr>
        <w:t xml:space="preserve">供应商是否属于监狱企业</w:t>
      </w:r>
      <w:r>
        <w:rPr>
          <w:rFonts w:hint="eastAsia"/>
          <w:color w:val="000000"/>
          <w:highlight w:val="none"/>
          <w:lang w:val="zh-CN"/>
        </w:rPr>
        <w:t xml:space="preserve">”</w:t>
      </w:r>
      <w:r>
        <w:rPr>
          <w:color w:val="000000"/>
          <w:highlight w:val="none"/>
          <w:lang w:val="zh-CN"/>
        </w:rPr>
        <w:t xml:space="preserve">栏后</w:t>
      </w:r>
      <w:r>
        <w:rPr>
          <w:rFonts w:hint="eastAsia"/>
          <w:color w:val="000000"/>
          <w:highlight w:val="none"/>
          <w:lang w:val="zh-CN"/>
        </w:rPr>
        <w:t xml:space="preserve">“</w:t>
      </w:r>
      <w:r>
        <w:rPr>
          <w:color w:val="000000"/>
          <w:highlight w:val="none"/>
          <w:lang w:val="zh-CN"/>
        </w:rPr>
        <w:t xml:space="preserve">是</w:t>
      </w:r>
      <w:r>
        <w:rPr>
          <w:rFonts w:hint="eastAsia"/>
          <w:color w:val="000000"/>
          <w:highlight w:val="none"/>
          <w:lang w:val="zh-CN"/>
        </w:rPr>
        <w:t xml:space="preserve">”</w:t>
      </w:r>
      <w:r>
        <w:rPr>
          <w:color w:val="000000"/>
          <w:highlight w:val="none"/>
          <w:lang w:val="zh-CN"/>
        </w:rPr>
        <w:t xml:space="preserve">或</w:t>
      </w:r>
      <w:r>
        <w:rPr>
          <w:rFonts w:hint="eastAsia"/>
          <w:color w:val="000000"/>
          <w:highlight w:val="none"/>
          <w:lang w:val="zh-CN"/>
        </w:rPr>
        <w:t xml:space="preserve">“</w:t>
      </w:r>
      <w:r>
        <w:rPr>
          <w:color w:val="000000"/>
          <w:highlight w:val="none"/>
          <w:lang w:val="zh-CN"/>
        </w:rPr>
        <w:t xml:space="preserve">否</w:t>
      </w:r>
      <w:r>
        <w:rPr>
          <w:rFonts w:hint="eastAsia"/>
          <w:color w:val="000000"/>
          <w:highlight w:val="none"/>
          <w:lang w:val="zh-CN"/>
        </w:rPr>
        <w:t xml:space="preserve">”</w:t>
      </w:r>
      <w:r>
        <w:rPr>
          <w:color w:val="000000"/>
          <w:highlight w:val="none"/>
          <w:lang w:val="zh-CN"/>
        </w:rPr>
        <w:t xml:space="preserve">上打</w:t>
      </w:r>
      <w:r>
        <w:rPr>
          <w:rFonts w:hint="eastAsia"/>
          <w:color w:val="000000"/>
          <w:highlight w:val="none"/>
          <w:lang w:val="zh-CN"/>
        </w:rPr>
        <w:t xml:space="preserve">“</w:t>
      </w:r>
      <w:r>
        <w:rPr>
          <w:color w:val="000000"/>
          <w:highlight w:val="none"/>
          <w:lang w:val="zh-CN"/>
        </w:rPr>
        <w:t xml:space="preserve">√</w:t>
      </w:r>
      <w:r>
        <w:rPr>
          <w:rFonts w:hint="eastAsia"/>
          <w:color w:val="000000"/>
          <w:highlight w:val="none"/>
          <w:lang w:val="zh-CN"/>
        </w:rPr>
        <w:t xml:space="preserve">”</w:t>
      </w:r>
      <w:r>
        <w:rPr>
          <w:color w:val="000000"/>
          <w:highlight w:val="none"/>
          <w:lang w:val="zh-CN"/>
        </w:rPr>
        <w:t xml:space="preserve">。</w:t>
      </w:r>
      <w:r>
        <w:rPr>
          <w:color w:val="000000"/>
          <w:highlight w:val="none"/>
          <w:lang w:val="zh-CN"/>
        </w:rPr>
      </w:r>
      <w:r/>
    </w:p>
    <w:p>
      <w:pPr>
        <w:pStyle w:val="737"/>
        <w:ind w:firstLine="630"/>
        <w:jc w:val="left"/>
        <w:spacing w:line="360" w:lineRule="auto"/>
        <w:widowControl/>
        <w:rPr>
          <w:color w:val="000000"/>
          <w:highlight w:val="none"/>
          <w:lang w:val="zh-CN"/>
        </w:rPr>
      </w:pPr>
      <w:r>
        <w:rPr>
          <w:color w:val="000000"/>
          <w:highlight w:val="none"/>
          <w:lang w:val="zh-CN"/>
        </w:rPr>
        <w:t xml:space="preserve">5.采购人对每一项服务</w:t>
      </w:r>
      <w:r>
        <w:rPr>
          <w:rFonts w:hint="eastAsia"/>
          <w:color w:val="000000"/>
          <w:highlight w:val="none"/>
          <w:lang w:val="zh-CN"/>
        </w:rPr>
        <w:t xml:space="preserve">及相关设施</w:t>
      </w:r>
      <w:r>
        <w:rPr>
          <w:color w:val="000000"/>
          <w:highlight w:val="none"/>
          <w:lang w:val="zh-CN"/>
        </w:rPr>
        <w:t xml:space="preserve">仅接受一个价格，不得填报有选择性报价方案。若有优惠条款须注明，但不得影响报价，影响产品整体功能。</w:t>
      </w:r>
      <w:r>
        <w:rPr>
          <w:color w:val="000000"/>
          <w:highlight w:val="none"/>
          <w:lang w:val="zh-CN"/>
        </w:rPr>
      </w:r>
      <w:r/>
    </w:p>
    <w:p>
      <w:pPr>
        <w:pStyle w:val="749"/>
        <w:jc w:val="center"/>
        <w:rPr>
          <w:b/>
          <w:color w:val="000000"/>
          <w:sz w:val="36"/>
          <w:szCs w:val="36"/>
          <w:highlight w:val="none"/>
        </w:rPr>
      </w:pPr>
      <w:r>
        <w:rPr>
          <w:b/>
          <w:color w:val="000000"/>
          <w:highlight w:val="none"/>
          <w:lang w:val="zh-CN"/>
        </w:rPr>
        <w:br w:type="page" w:clear="all"/>
      </w:r>
      <w:r>
        <w:rPr>
          <w:b/>
          <w:color w:val="000000"/>
          <w:sz w:val="36"/>
          <w:szCs w:val="36"/>
          <w:highlight w:val="none"/>
        </w:rPr>
        <w:t xml:space="preserve">分项报价表</w:t>
      </w:r>
      <w:r>
        <w:rPr>
          <w:b/>
          <w:color w:val="000000"/>
          <w:sz w:val="36"/>
          <w:szCs w:val="36"/>
          <w:highlight w:val="none"/>
        </w:rPr>
      </w:r>
      <w:r/>
    </w:p>
    <w:p>
      <w:pPr>
        <w:pStyle w:val="749"/>
        <w:jc w:val="center"/>
        <w:rPr>
          <w:b/>
          <w:color w:val="000000"/>
          <w:sz w:val="24"/>
          <w:highlight w:val="none"/>
        </w:rPr>
      </w:pPr>
      <w:r>
        <w:rPr>
          <w:b/>
          <w:color w:val="000000"/>
          <w:sz w:val="24"/>
          <w:highlight w:val="none"/>
        </w:rPr>
        <w:t xml:space="preserve">*注：投标人需根据</w:t>
      </w:r>
      <w:r>
        <w:rPr>
          <w:rFonts w:hint="eastAsia"/>
          <w:b/>
          <w:color w:val="000000"/>
          <w:sz w:val="24"/>
          <w:highlight w:val="none"/>
        </w:rPr>
        <w:t xml:space="preserve">“</w:t>
      </w:r>
      <w:r>
        <w:rPr>
          <w:b/>
          <w:color w:val="000000"/>
          <w:sz w:val="24"/>
          <w:highlight w:val="none"/>
        </w:rPr>
        <w:t xml:space="preserve">第四章 项目需求</w:t>
      </w:r>
      <w:r>
        <w:rPr>
          <w:rFonts w:hint="eastAsia"/>
          <w:b/>
          <w:color w:val="000000"/>
          <w:sz w:val="24"/>
          <w:highlight w:val="none"/>
        </w:rPr>
        <w:t xml:space="preserve">”</w:t>
      </w:r>
      <w:r>
        <w:rPr>
          <w:b/>
          <w:color w:val="000000"/>
          <w:sz w:val="24"/>
          <w:highlight w:val="none"/>
        </w:rPr>
        <w:t xml:space="preserve">为基础自行编制详细报价表。</w:t>
      </w:r>
      <w:r>
        <w:rPr>
          <w:b/>
          <w:color w:val="000000"/>
          <w:sz w:val="24"/>
          <w:highlight w:val="none"/>
        </w:rPr>
      </w:r>
      <w:r/>
    </w:p>
    <w:p>
      <w:pPr>
        <w:pStyle w:val="749"/>
        <w:jc w:val="center"/>
        <w:spacing w:line="400" w:lineRule="exact"/>
        <w:rPr>
          <w:b/>
          <w:color w:val="000000"/>
          <w:sz w:val="36"/>
          <w:szCs w:val="36"/>
          <w:highlight w:val="none"/>
        </w:rPr>
      </w:pPr>
      <w:r>
        <w:rPr>
          <w:b/>
          <w:color w:val="000000"/>
          <w:sz w:val="36"/>
          <w:szCs w:val="36"/>
          <w:highlight w:val="none"/>
        </w:rPr>
      </w:r>
      <w:r/>
    </w:p>
    <w:p>
      <w:pPr>
        <w:pStyle w:val="749"/>
        <w:jc w:val="center"/>
        <w:spacing w:line="400" w:lineRule="exact"/>
        <w:rPr>
          <w:b/>
          <w:color w:val="000000"/>
          <w:sz w:val="36"/>
          <w:szCs w:val="36"/>
          <w:highlight w:val="none"/>
        </w:rPr>
      </w:pPr>
      <w:r>
        <w:rPr>
          <w:b/>
          <w:color w:val="000000"/>
          <w:sz w:val="36"/>
          <w:szCs w:val="36"/>
          <w:highlight w:val="none"/>
        </w:rPr>
      </w:r>
      <w:r/>
    </w:p>
    <w:p>
      <w:pPr>
        <w:pStyle w:val="737"/>
        <w:jc w:val="left"/>
        <w:spacing w:line="360" w:lineRule="auto"/>
        <w:widowControl/>
        <w:rPr>
          <w:b/>
          <w:color w:val="000000"/>
          <w:highlight w:val="none"/>
          <w:lang w:val="zh-CN"/>
        </w:rPr>
      </w:pPr>
      <w:r>
        <w:rPr>
          <w:b/>
          <w:color w:val="000000"/>
          <w:highlight w:val="none"/>
          <w:lang w:val="zh-CN"/>
        </w:rPr>
      </w:r>
      <w:r/>
    </w:p>
    <w:p>
      <w:pPr>
        <w:pStyle w:val="737"/>
        <w:jc w:val="left"/>
        <w:spacing w:line="360" w:lineRule="auto"/>
        <w:widowControl/>
        <w:rPr>
          <w:b/>
          <w:color w:val="000000"/>
          <w:highlight w:val="none"/>
          <w:lang w:val="zh-CN"/>
        </w:rPr>
      </w:pPr>
      <w:r>
        <w:rPr>
          <w:b/>
          <w:color w:val="000000"/>
          <w:highlight w:val="none"/>
          <w:lang w:val="zh-CN"/>
        </w:rPr>
      </w:r>
      <w:r/>
    </w:p>
    <w:p>
      <w:pPr>
        <w:pStyle w:val="737"/>
        <w:rPr>
          <w:b/>
          <w:color w:val="000000"/>
          <w:highlight w:val="none"/>
          <w:lang w:val="zh-CN"/>
        </w:rPr>
        <w:outlineLvl w:val="1"/>
      </w:pPr>
      <w:r>
        <w:rPr>
          <w:b/>
          <w:color w:val="000000"/>
          <w:highlight w:val="none"/>
          <w:lang w:val="zh-CN"/>
        </w:rPr>
        <w:br w:type="page" w:clear="all"/>
      </w:r>
      <w:r>
        <w:rPr>
          <w:b/>
          <w:color w:val="000000"/>
          <w:highlight w:val="none"/>
          <w:lang w:val="zh-CN"/>
        </w:rPr>
        <w:t xml:space="preserve">附件四、资格证明文件</w:t>
      </w:r>
      <w:r>
        <w:rPr>
          <w:b/>
          <w:color w:val="000000"/>
          <w:highlight w:val="none"/>
          <w:lang w:val="zh-CN"/>
        </w:rPr>
      </w:r>
      <w:r/>
    </w:p>
    <w:p>
      <w:pPr>
        <w:pStyle w:val="737"/>
        <w:jc w:val="center"/>
        <w:spacing w:line="360" w:lineRule="auto"/>
        <w:widowControl/>
        <w:rPr>
          <w:rFonts w:eastAsia="黑体"/>
          <w:color w:val="000000"/>
          <w:sz w:val="32"/>
          <w:szCs w:val="32"/>
          <w:highlight w:val="none"/>
          <w:lang w:val="zh-CN"/>
        </w:rPr>
      </w:pPr>
      <w:r/>
      <w:bookmarkStart w:id="49" w:name="_Toc489655335"/>
      <w:r>
        <w:rPr>
          <w:rFonts w:eastAsia="黑体"/>
          <w:color w:val="000000"/>
          <w:sz w:val="32"/>
          <w:szCs w:val="32"/>
          <w:highlight w:val="none"/>
          <w:lang w:val="zh-CN"/>
        </w:rPr>
        <w:t xml:space="preserve">资格证明文件</w:t>
      </w:r>
      <w:bookmarkEnd w:id="49"/>
      <w:r>
        <w:rPr>
          <w:rFonts w:eastAsia="黑体"/>
          <w:color w:val="000000"/>
          <w:sz w:val="32"/>
          <w:szCs w:val="32"/>
          <w:highlight w:val="none"/>
          <w:lang w:val="zh-CN"/>
        </w:rPr>
      </w:r>
      <w:r/>
    </w:p>
    <w:p>
      <w:pPr>
        <w:pStyle w:val="737"/>
        <w:ind w:firstLine="420"/>
        <w:jc w:val="left"/>
        <w:spacing w:line="360" w:lineRule="auto"/>
        <w:rPr>
          <w:color w:val="000000"/>
          <w:highlight w:val="none"/>
        </w:rPr>
      </w:pPr>
      <w:r>
        <w:rPr>
          <w:color w:val="000000"/>
          <w:highlight w:val="none"/>
        </w:rPr>
        <w:t xml:space="preserve">1.满足《中华人民共和国政府采购法》第二十二条规定；</w:t>
      </w:r>
      <w:r>
        <w:rPr>
          <w:color w:val="000000"/>
          <w:highlight w:val="none"/>
        </w:rPr>
      </w:r>
      <w:r/>
    </w:p>
    <w:p>
      <w:pPr>
        <w:pStyle w:val="737"/>
        <w:ind w:firstLine="420"/>
        <w:jc w:val="left"/>
        <w:spacing w:line="360" w:lineRule="auto"/>
        <w:rPr>
          <w:bCs/>
          <w:color w:val="000000"/>
          <w:highlight w:val="none"/>
        </w:rPr>
      </w:pPr>
      <w:r>
        <w:rPr>
          <w:bCs/>
          <w:color w:val="000000"/>
          <w:highlight w:val="none"/>
        </w:rPr>
        <w:t xml:space="preserve">（1）具有独立承担民事责任的能力；（提供法人或者其他组织的营业执照等证明文件，自然人的身份证明）</w:t>
      </w:r>
      <w:r>
        <w:rPr>
          <w:bCs/>
          <w:color w:val="000000"/>
          <w:highlight w:val="none"/>
        </w:rPr>
      </w:r>
      <w:r/>
    </w:p>
    <w:p>
      <w:pPr>
        <w:pStyle w:val="737"/>
        <w:ind w:firstLine="420"/>
        <w:jc w:val="left"/>
        <w:spacing w:line="360" w:lineRule="auto"/>
        <w:rPr>
          <w:bCs/>
          <w:color w:val="000000"/>
          <w:highlight w:val="none"/>
        </w:rPr>
      </w:pPr>
      <w:r>
        <w:rPr>
          <w:bCs/>
          <w:color w:val="000000"/>
          <w:highlight w:val="none"/>
        </w:rPr>
        <w:t xml:space="preserve">（2）具有良好的商业信誉和健全的财务会计制度；（提供上一年度的经审计的财务报告或会计报表，含资产负债表、利润表等，成立不满一年不需提供）</w:t>
      </w:r>
      <w:r>
        <w:rPr>
          <w:bCs/>
          <w:color w:val="000000"/>
          <w:highlight w:val="none"/>
        </w:rPr>
      </w:r>
      <w:r/>
    </w:p>
    <w:p>
      <w:pPr>
        <w:pStyle w:val="737"/>
        <w:ind w:firstLine="420"/>
        <w:jc w:val="left"/>
        <w:spacing w:line="360" w:lineRule="auto"/>
        <w:rPr>
          <w:bCs/>
          <w:color w:val="000000"/>
          <w:highlight w:val="none"/>
        </w:rPr>
      </w:pPr>
      <w:r>
        <w:rPr>
          <w:bCs/>
          <w:color w:val="000000"/>
          <w:highlight w:val="none"/>
        </w:rPr>
        <w:t xml:space="preserve">（3）具有履行合同所必需的设备和专业技术能力；（根据项目需求提供履行合同所必需的设备和专业技术能力的声明或证明材料）</w:t>
      </w:r>
      <w:r>
        <w:rPr>
          <w:bCs/>
          <w:color w:val="000000"/>
          <w:highlight w:val="none"/>
        </w:rPr>
      </w:r>
      <w:r/>
    </w:p>
    <w:p>
      <w:pPr>
        <w:pStyle w:val="737"/>
        <w:ind w:firstLine="420"/>
        <w:jc w:val="left"/>
        <w:spacing w:line="360" w:lineRule="auto"/>
        <w:rPr>
          <w:bCs/>
          <w:color w:val="000000"/>
          <w:highlight w:val="none"/>
        </w:rPr>
      </w:pPr>
      <w:r>
        <w:rPr>
          <w:bCs/>
          <w:color w:val="000000"/>
          <w:highlight w:val="none"/>
        </w:rPr>
        <w:t xml:space="preserve">（4）有依法缴纳税收和社会保障资金的良好记录；（提供参加本次政府采购活动近六个月内最近一次的依法缴纳税收和社会保障资金的相关材料）</w:t>
      </w:r>
      <w:r>
        <w:rPr>
          <w:bCs/>
          <w:color w:val="000000"/>
          <w:highlight w:val="none"/>
        </w:rPr>
      </w:r>
      <w:r/>
    </w:p>
    <w:p>
      <w:pPr>
        <w:pStyle w:val="737"/>
        <w:ind w:firstLine="420"/>
        <w:jc w:val="left"/>
        <w:spacing w:line="360" w:lineRule="auto"/>
        <w:rPr>
          <w:bCs/>
          <w:color w:val="000000"/>
          <w:highlight w:val="none"/>
        </w:rPr>
      </w:pPr>
      <w:r>
        <w:rPr>
          <w:bCs/>
          <w:color w:val="000000"/>
          <w:highlight w:val="none"/>
        </w:rPr>
        <w:t xml:space="preserve">（5）参加政府采购活动前三年内，在经营活动中没有重大违法记录；（提供书面声明）</w:t>
      </w:r>
      <w:r>
        <w:rPr>
          <w:bCs/>
          <w:color w:val="000000"/>
          <w:highlight w:val="none"/>
        </w:rPr>
      </w:r>
      <w:r/>
    </w:p>
    <w:p>
      <w:pPr>
        <w:pStyle w:val="737"/>
        <w:ind w:firstLine="420"/>
        <w:jc w:val="left"/>
        <w:spacing w:line="360" w:lineRule="auto"/>
        <w:rPr>
          <w:bCs/>
          <w:color w:val="000000"/>
          <w:highlight w:val="none"/>
        </w:rPr>
      </w:pPr>
      <w:r>
        <w:rPr>
          <w:bCs/>
          <w:color w:val="000000"/>
          <w:highlight w:val="none"/>
        </w:rPr>
        <w:t xml:space="preserve">（6）具备法律、行政法规规定的其他条件的证明材料。</w:t>
      </w:r>
      <w:r>
        <w:rPr>
          <w:bCs/>
          <w:color w:val="000000"/>
          <w:highlight w:val="none"/>
        </w:rPr>
      </w:r>
      <w:r/>
    </w:p>
    <w:p>
      <w:pPr>
        <w:pStyle w:val="737"/>
        <w:ind w:firstLine="420"/>
        <w:jc w:val="left"/>
        <w:spacing w:line="360" w:lineRule="auto"/>
        <w:rPr>
          <w:color w:val="000000"/>
          <w:highlight w:val="none"/>
        </w:rPr>
      </w:pPr>
      <w:r>
        <w:rPr>
          <w:color w:val="000000"/>
          <w:highlight w:val="none"/>
        </w:rPr>
        <w:t xml:space="preserve">2.落实政府采购政策需满足的资格要求：本项目为非预留份额的采购项目或采购包，执行价格扣除优惠政策。</w:t>
      </w:r>
      <w:r>
        <w:rPr>
          <w:color w:val="000000"/>
          <w:highlight w:val="none"/>
        </w:rPr>
      </w:r>
      <w:r/>
    </w:p>
    <w:p>
      <w:pPr>
        <w:pStyle w:val="737"/>
        <w:ind w:firstLine="420"/>
        <w:jc w:val="left"/>
        <w:spacing w:line="360" w:lineRule="auto"/>
        <w:rPr>
          <w:color w:val="000000"/>
          <w:highlight w:val="none"/>
        </w:rPr>
      </w:pPr>
      <w:r>
        <w:rPr>
          <w:color w:val="000000"/>
          <w:highlight w:val="none"/>
        </w:rPr>
        <w:t xml:space="preserve">3.本项目的特定资格要求：</w:t>
      </w:r>
      <w:r>
        <w:rPr>
          <w:color w:val="000000"/>
          <w:highlight w:val="none"/>
        </w:rPr>
      </w:r>
      <w:r/>
    </w:p>
    <w:p>
      <w:pPr>
        <w:pStyle w:val="737"/>
        <w:ind w:firstLine="420"/>
        <w:jc w:val="left"/>
        <w:spacing w:line="360" w:lineRule="auto"/>
        <w:rPr>
          <w:color w:val="000000"/>
          <w:highlight w:val="none"/>
        </w:rPr>
      </w:pPr>
      <w:r>
        <w:rPr>
          <w:color w:val="000000"/>
          <w:highlight w:val="none"/>
        </w:rPr>
        <w:t xml:space="preserve">（1）未被</w:t>
      </w:r>
      <w:r>
        <w:rPr>
          <w:rFonts w:hint="eastAsia"/>
          <w:color w:val="000000"/>
          <w:highlight w:val="none"/>
        </w:rPr>
        <w:t xml:space="preserve">“</w:t>
      </w:r>
      <w:r>
        <w:rPr>
          <w:color w:val="000000"/>
          <w:highlight w:val="none"/>
        </w:rPr>
        <w:t xml:space="preserve">信用中国</w:t>
      </w:r>
      <w:r>
        <w:rPr>
          <w:rFonts w:hint="eastAsia"/>
          <w:color w:val="000000"/>
          <w:highlight w:val="none"/>
        </w:rPr>
        <w:t xml:space="preserve">”</w:t>
      </w:r>
      <w:r>
        <w:rPr>
          <w:color w:val="000000"/>
          <w:highlight w:val="none"/>
        </w:rPr>
        <w:t xml:space="preserve">网站（www.creditchina.gov.cn）列入失信被执行人、重大税收违法案件当事人名单、政府采购严重失信行为记录名单。</w:t>
      </w:r>
      <w:r>
        <w:rPr>
          <w:color w:val="000000"/>
          <w:highlight w:val="none"/>
        </w:rPr>
      </w:r>
      <w:r/>
    </w:p>
    <w:p>
      <w:pPr>
        <w:pStyle w:val="737"/>
        <w:spacing w:line="240" w:lineRule="atLeast"/>
        <w:rPr>
          <w:b/>
          <w:color w:val="000000"/>
          <w:highlight w:val="none"/>
        </w:rPr>
      </w:pPr>
      <w:r>
        <w:rPr>
          <w:b/>
          <w:color w:val="000000"/>
          <w:highlight w:val="none"/>
        </w:rPr>
      </w:r>
      <w:r/>
    </w:p>
    <w:p>
      <w:pPr>
        <w:pStyle w:val="737"/>
        <w:spacing w:line="240" w:lineRule="atLeast"/>
        <w:rPr>
          <w:b/>
          <w:color w:val="000000"/>
          <w:highlight w:val="none"/>
        </w:rPr>
      </w:pPr>
      <w:r>
        <w:rPr>
          <w:b/>
          <w:color w:val="000000"/>
          <w:highlight w:val="none"/>
        </w:rPr>
        <w:br w:type="page" w:clear="all"/>
      </w:r>
      <w:r>
        <w:rPr>
          <w:b/>
          <w:color w:val="000000"/>
          <w:highlight w:val="none"/>
        </w:rPr>
      </w:r>
      <w:r/>
    </w:p>
    <w:p>
      <w:pPr>
        <w:pStyle w:val="737"/>
        <w:rPr>
          <w:b/>
          <w:color w:val="000000"/>
          <w:highlight w:val="none"/>
          <w:lang w:val="zh-CN"/>
        </w:rPr>
        <w:outlineLvl w:val="1"/>
      </w:pPr>
      <w:r>
        <w:rPr>
          <w:b/>
          <w:color w:val="000000"/>
          <w:highlight w:val="none"/>
          <w:lang w:val="zh-CN"/>
        </w:rPr>
        <w:t xml:space="preserve">附件五、具备履行合同所必需的设备和专业技术能力的声明格式及证明材料</w:t>
      </w:r>
      <w:r>
        <w:rPr>
          <w:b/>
          <w:color w:val="000000"/>
          <w:highlight w:val="none"/>
          <w:lang w:val="zh-CN"/>
        </w:rPr>
      </w:r>
      <w:r/>
    </w:p>
    <w:p>
      <w:pPr>
        <w:pStyle w:val="737"/>
        <w:jc w:val="center"/>
        <w:spacing w:line="360" w:lineRule="auto"/>
        <w:rPr>
          <w:rFonts w:eastAsia="黑体"/>
          <w:b/>
          <w:color w:val="000000"/>
          <w:sz w:val="32"/>
          <w:szCs w:val="32"/>
          <w:highlight w:val="none"/>
        </w:rPr>
      </w:pPr>
      <w:r>
        <w:rPr>
          <w:b/>
          <w:color w:val="000000"/>
          <w:sz w:val="32"/>
          <w:szCs w:val="32"/>
          <w:highlight w:val="none"/>
        </w:rPr>
        <w:t xml:space="preserve">具备履行合同所必需的设备和专业技术能力的声明格式</w:t>
      </w:r>
      <w:r>
        <w:rPr>
          <w:rFonts w:eastAsia="黑体"/>
          <w:b/>
          <w:color w:val="000000"/>
          <w:sz w:val="32"/>
          <w:szCs w:val="32"/>
          <w:highlight w:val="none"/>
        </w:rPr>
      </w:r>
      <w:r/>
    </w:p>
    <w:p>
      <w:pPr>
        <w:pStyle w:val="737"/>
        <w:spacing w:line="360" w:lineRule="auto"/>
        <w:rPr>
          <w:color w:val="000000"/>
          <w:highlight w:val="none"/>
        </w:rPr>
      </w:pPr>
      <w:r>
        <w:rPr>
          <w:color w:val="000000"/>
          <w:highlight w:val="none"/>
        </w:rPr>
        <w:t xml:space="preserve">致：</w:t>
      </w:r>
      <w:r>
        <w:rPr>
          <w:color w:val="000000"/>
          <w:highlight w:val="none"/>
        </w:rPr>
      </w:r>
      <w:r/>
    </w:p>
    <w:p>
      <w:pPr>
        <w:pStyle w:val="737"/>
        <w:ind w:firstLine="492"/>
        <w:spacing w:line="460" w:lineRule="exact"/>
        <w:rPr>
          <w:color w:val="000000"/>
          <w:highlight w:val="none"/>
        </w:rPr>
      </w:pPr>
      <w:r>
        <w:rPr>
          <w:color w:val="000000"/>
          <w:highlight w:val="none"/>
        </w:rPr>
        <w:t xml:space="preserve">我单位</w:t>
      </w:r>
      <w:r>
        <w:rPr>
          <w:color w:val="000000"/>
          <w:highlight w:val="none"/>
          <w:u w:val="single"/>
        </w:rPr>
        <w:t xml:space="preserve">                             （供应商名称）</w:t>
      </w:r>
      <w:r>
        <w:rPr>
          <w:color w:val="000000"/>
          <w:highlight w:val="none"/>
        </w:rPr>
        <w:t xml:space="preserve">郑重声明：我公司具备履行本项采购合同所必需的设备和专业技术能力，为履行本项采购合同我单位具备如下主要设备和主要专业技术能力：</w:t>
      </w:r>
      <w:r>
        <w:rPr>
          <w:color w:val="000000"/>
          <w:highlight w:val="none"/>
        </w:rPr>
      </w:r>
      <w:r/>
    </w:p>
    <w:p>
      <w:pPr>
        <w:pStyle w:val="737"/>
        <w:ind w:firstLine="492"/>
        <w:spacing w:line="460" w:lineRule="exact"/>
        <w:rPr>
          <w:color w:val="000000"/>
          <w:highlight w:val="none"/>
        </w:rPr>
      </w:pPr>
      <w:r>
        <w:rPr>
          <w:color w:val="000000"/>
          <w:highlight w:val="none"/>
        </w:rPr>
        <w:t xml:space="preserve">主要设备有：</w:t>
      </w:r>
      <w:r>
        <w:rPr>
          <w:color w:val="000000"/>
          <w:highlight w:val="none"/>
          <w:u w:val="single"/>
        </w:rPr>
        <w:t xml:space="preserve">                          </w:t>
      </w:r>
      <w:r>
        <w:rPr>
          <w:color w:val="000000"/>
          <w:highlight w:val="none"/>
        </w:rPr>
        <w:t xml:space="preserve">。</w:t>
      </w:r>
      <w:r>
        <w:rPr>
          <w:rFonts w:hint="eastAsia"/>
          <w:color w:val="000000"/>
          <w:highlight w:val="none"/>
        </w:rPr>
        <w:t xml:space="preserve">（</w:t>
      </w:r>
      <w:r>
        <w:rPr>
          <w:color w:val="000000"/>
          <w:highlight w:val="none"/>
        </w:rPr>
        <w:t xml:space="preserve">若有</w:t>
      </w:r>
      <w:r>
        <w:rPr>
          <w:rFonts w:hint="eastAsia"/>
          <w:color w:val="000000"/>
          <w:highlight w:val="none"/>
        </w:rPr>
        <w:t xml:space="preserve">）</w:t>
      </w:r>
      <w:r>
        <w:rPr>
          <w:color w:val="000000"/>
          <w:highlight w:val="none"/>
        </w:rPr>
      </w:r>
      <w:r/>
    </w:p>
    <w:p>
      <w:pPr>
        <w:pStyle w:val="737"/>
        <w:ind w:firstLine="492"/>
        <w:spacing w:line="460" w:lineRule="exact"/>
        <w:rPr>
          <w:color w:val="000000"/>
          <w:highlight w:val="none"/>
        </w:rPr>
      </w:pPr>
      <w:r>
        <w:rPr>
          <w:color w:val="000000"/>
          <w:highlight w:val="none"/>
        </w:rPr>
        <w:t xml:space="preserve">主要专业技术能力有：</w:t>
      </w:r>
      <w:r>
        <w:rPr>
          <w:color w:val="000000"/>
          <w:highlight w:val="none"/>
          <w:u w:val="single"/>
        </w:rPr>
        <w:t xml:space="preserve">                  </w:t>
      </w:r>
      <w:r>
        <w:rPr>
          <w:color w:val="000000"/>
          <w:highlight w:val="none"/>
        </w:rPr>
        <w:t xml:space="preserve">。</w:t>
      </w:r>
      <w:r>
        <w:rPr>
          <w:rFonts w:hint="eastAsia"/>
          <w:color w:val="000000"/>
          <w:highlight w:val="none"/>
        </w:rPr>
        <w:t xml:space="preserve">（</w:t>
      </w:r>
      <w:r>
        <w:rPr>
          <w:color w:val="000000"/>
          <w:highlight w:val="none"/>
        </w:rPr>
        <w:t xml:space="preserve">若有</w:t>
      </w:r>
      <w:r>
        <w:rPr>
          <w:rFonts w:hint="eastAsia"/>
          <w:color w:val="000000"/>
          <w:highlight w:val="none"/>
        </w:rPr>
        <w:t xml:space="preserve">）</w:t>
      </w: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t xml:space="preserve">                                           声明人：（公章）</w:t>
      </w:r>
      <w:r>
        <w:rPr>
          <w:color w:val="000000"/>
          <w:highlight w:val="none"/>
        </w:rPr>
      </w:r>
      <w:r/>
    </w:p>
    <w:p>
      <w:pPr>
        <w:pStyle w:val="737"/>
        <w:spacing w:line="460" w:lineRule="exact"/>
        <w:rPr>
          <w:color w:val="000000"/>
          <w:highlight w:val="none"/>
        </w:rPr>
      </w:pPr>
      <w:r>
        <w:rPr>
          <w:color w:val="000000"/>
          <w:highlight w:val="none"/>
        </w:rPr>
        <w:t xml:space="preserve">                                           日期：______年    月    日</w:t>
      </w:r>
      <w:r>
        <w:rPr>
          <w:color w:val="000000"/>
          <w:highlight w:val="none"/>
        </w:rPr>
      </w:r>
      <w:r/>
    </w:p>
    <w:p>
      <w:pPr>
        <w:pStyle w:val="737"/>
        <w:ind w:firstLine="492"/>
        <w:spacing w:line="460" w:lineRule="exact"/>
        <w:rPr>
          <w:color w:val="000000"/>
          <w:highlight w:val="none"/>
        </w:rPr>
      </w:pPr>
      <w:r>
        <w:rPr>
          <w:color w:val="000000"/>
          <w:highlight w:val="none"/>
        </w:rPr>
        <w:t xml:space="preserve">其他证明材料及文件：（如果供应商认为需要提供的话）</w:t>
      </w:r>
      <w:r>
        <w:rPr>
          <w:color w:val="000000"/>
          <w:highlight w:val="none"/>
        </w:rPr>
      </w:r>
      <w:r/>
    </w:p>
    <w:p>
      <w:pPr>
        <w:pStyle w:val="737"/>
        <w:rPr>
          <w:b/>
          <w:color w:val="000000"/>
          <w:highlight w:val="none"/>
          <w:lang w:val="zh-CN"/>
        </w:rPr>
        <w:outlineLvl w:val="1"/>
      </w:pPr>
      <w:r>
        <w:rPr>
          <w:b/>
          <w:color w:val="000000"/>
          <w:sz w:val="36"/>
          <w:szCs w:val="36"/>
          <w:highlight w:val="none"/>
        </w:rPr>
        <w:br w:type="page" w:clear="all"/>
      </w:r>
      <w:r>
        <w:rPr>
          <w:b/>
          <w:color w:val="000000"/>
          <w:highlight w:val="none"/>
          <w:lang w:val="zh-CN"/>
        </w:rPr>
        <w:t xml:space="preserve">附件六、无重大违法记录声明格式</w:t>
      </w:r>
      <w:r>
        <w:rPr>
          <w:b/>
          <w:color w:val="000000"/>
          <w:highlight w:val="none"/>
          <w:lang w:val="zh-CN"/>
        </w:rPr>
      </w:r>
      <w:r/>
    </w:p>
    <w:p>
      <w:pPr>
        <w:pStyle w:val="737"/>
        <w:jc w:val="center"/>
        <w:spacing w:line="240" w:lineRule="atLeast"/>
        <w:rPr>
          <w:rFonts w:eastAsia="黑体"/>
          <w:color w:val="000000"/>
          <w:sz w:val="28"/>
          <w:szCs w:val="36"/>
          <w:highlight w:val="none"/>
        </w:rPr>
      </w:pPr>
      <w:r>
        <w:rPr>
          <w:rFonts w:eastAsia="黑体"/>
          <w:color w:val="000000"/>
          <w:sz w:val="28"/>
          <w:szCs w:val="36"/>
          <w:highlight w:val="none"/>
        </w:rPr>
        <w:t xml:space="preserve">无重大违法记录声明</w:t>
      </w:r>
      <w:r>
        <w:rPr>
          <w:rFonts w:eastAsia="黑体"/>
          <w:color w:val="000000"/>
          <w:sz w:val="28"/>
          <w:szCs w:val="36"/>
          <w:highlight w:val="none"/>
        </w:rPr>
      </w:r>
      <w:r/>
    </w:p>
    <w:p>
      <w:pPr>
        <w:pStyle w:val="737"/>
        <w:ind w:firstLine="420"/>
        <w:spacing w:line="360" w:lineRule="auto"/>
        <w:rPr>
          <w:color w:val="000000"/>
          <w:highlight w:val="none"/>
        </w:rPr>
      </w:pPr>
      <w:r>
        <w:rPr>
          <w:color w:val="000000"/>
          <w:highlight w:val="none"/>
        </w:rPr>
        <w:t xml:space="preserve">致：</w:t>
      </w:r>
      <w:r>
        <w:rPr>
          <w:color w:val="000000"/>
          <w:highlight w:val="none"/>
        </w:rPr>
        <w:t xml:space="preserve">江苏省水利数字中心</w:t>
      </w:r>
      <w:r>
        <w:rPr>
          <w:color w:val="000000"/>
          <w:highlight w:val="none"/>
        </w:rPr>
      </w:r>
      <w:r/>
    </w:p>
    <w:p>
      <w:pPr>
        <w:pStyle w:val="737"/>
        <w:spacing w:line="360" w:lineRule="auto"/>
        <w:rPr>
          <w:color w:val="000000"/>
          <w:highlight w:val="none"/>
        </w:rPr>
      </w:pPr>
      <w:r>
        <w:rPr>
          <w:color w:val="000000"/>
          <w:highlight w:val="none"/>
        </w:rPr>
      </w:r>
      <w:r/>
    </w:p>
    <w:p>
      <w:pPr>
        <w:pStyle w:val="737"/>
        <w:ind w:firstLine="420"/>
        <w:spacing w:line="360" w:lineRule="auto"/>
        <w:rPr>
          <w:color w:val="000000"/>
          <w:highlight w:val="none"/>
        </w:rPr>
      </w:pPr>
      <w:r>
        <w:rPr>
          <w:color w:val="000000"/>
          <w:highlight w:val="none"/>
        </w:rPr>
        <w:t xml:space="preserve">我单位 </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737"/>
        <w:spacing w:line="360" w:lineRule="auto"/>
        <w:rPr>
          <w:color w:val="000000"/>
          <w:highlight w:val="none"/>
        </w:rPr>
      </w:pPr>
      <w:r>
        <w:rPr>
          <w:color w:val="000000"/>
          <w:highlight w:val="none"/>
        </w:rPr>
        <w:t xml:space="preserve">    参加政府采购活动前3年内在经营活动中</w:t>
      </w:r>
      <w:r>
        <w:rPr>
          <w:color w:val="000000"/>
          <w:highlight w:val="none"/>
          <w:u w:val="single"/>
        </w:rPr>
        <w:t xml:space="preserve">        </w:t>
      </w:r>
      <w:r>
        <w:rPr>
          <w:color w:val="000000"/>
          <w:highlight w:val="none"/>
        </w:rPr>
        <w:t xml:space="preserve">（</w:t>
      </w:r>
      <w:r>
        <w:rPr>
          <w:b/>
          <w:color w:val="000000"/>
          <w:highlight w:val="none"/>
        </w:rPr>
        <w:t xml:space="preserve">在下划线上如实填写：有或没有</w:t>
      </w:r>
      <w:r>
        <w:rPr>
          <w:color w:val="000000"/>
          <w:highlight w:val="none"/>
        </w:rPr>
        <w:t xml:space="preserve">）重大违法记录。</w:t>
      </w:r>
      <w:r>
        <w:rPr>
          <w:color w:val="000000"/>
          <w:highlight w:val="none"/>
        </w:rPr>
      </w:r>
      <w:r/>
    </w:p>
    <w:p>
      <w:pPr>
        <w:pStyle w:val="737"/>
        <w:spacing w:line="360" w:lineRule="auto"/>
        <w:rPr>
          <w:color w:val="000000"/>
          <w:highlight w:val="none"/>
        </w:rPr>
      </w:pPr>
      <w:r>
        <w:rPr>
          <w:color w:val="000000"/>
          <w:highlight w:val="none"/>
        </w:rPr>
        <w:t xml:space="preserve">    （说明：政府采购法第二十二条第一款第五项所称重大违法记录，是指供应商因违法经营受到刑事处罚或者责令停产停业、吊销许可证或者执照、较大数额罚款等行政处罚）</w:t>
      </w:r>
      <w:r>
        <w:rPr>
          <w:color w:val="000000"/>
          <w:highlight w:val="none"/>
        </w:rPr>
      </w:r>
      <w:r/>
    </w:p>
    <w:p>
      <w:pPr>
        <w:pStyle w:val="737"/>
        <w:spacing w:line="360" w:lineRule="auto"/>
        <w:rPr>
          <w:color w:val="000000"/>
          <w:highlight w:val="none"/>
        </w:rPr>
      </w:pPr>
      <w:r>
        <w:rPr>
          <w:color w:val="000000"/>
          <w:highlight w:val="none"/>
        </w:rPr>
        <w:t xml:space="preserve">                       </w:t>
      </w:r>
      <w:r>
        <w:rPr>
          <w:color w:val="000000"/>
          <w:highlight w:val="none"/>
        </w:rPr>
      </w:r>
      <w:r/>
    </w:p>
    <w:p>
      <w:pPr>
        <w:pStyle w:val="737"/>
        <w:ind w:firstLine="5040"/>
        <w:spacing w:line="360" w:lineRule="auto"/>
        <w:rPr>
          <w:color w:val="000000"/>
          <w:highlight w:val="none"/>
        </w:rPr>
      </w:pPr>
      <w:r>
        <w:rPr>
          <w:color w:val="000000"/>
          <w:highlight w:val="none"/>
        </w:rPr>
        <w:t xml:space="preserve"> 声明人：      （公章）</w:t>
      </w:r>
      <w:r>
        <w:rPr>
          <w:color w:val="000000"/>
          <w:highlight w:val="none"/>
        </w:rPr>
      </w:r>
      <w:r/>
    </w:p>
    <w:p>
      <w:pPr>
        <w:pStyle w:val="737"/>
        <w:ind w:firstLine="5145"/>
        <w:spacing w:line="240" w:lineRule="atLeast"/>
        <w:rPr>
          <w:b/>
          <w:color w:val="000000"/>
          <w:highlight w:val="none"/>
        </w:rPr>
      </w:pPr>
      <w:r>
        <w:rPr>
          <w:color w:val="000000"/>
          <w:highlight w:val="none"/>
        </w:rPr>
        <w:t xml:space="preserve">日期：    年   月</w:t>
      </w:r>
      <w:r>
        <w:rPr>
          <w:b/>
          <w:color w:val="000000"/>
          <w:highlight w:val="none"/>
        </w:rPr>
      </w:r>
      <w:r/>
    </w:p>
    <w:p>
      <w:pPr>
        <w:pStyle w:val="737"/>
        <w:spacing w:line="240" w:lineRule="atLeast"/>
        <w:rPr>
          <w:b/>
          <w:color w:val="000000"/>
          <w:highlight w:val="none"/>
          <w:lang w:val="zh-CN"/>
        </w:rPr>
      </w:pPr>
      <w:r>
        <w:rPr>
          <w:b/>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hint="eastAsia" w:ascii="Times New Roman" w:hAnsi="Times New Roman"/>
          <w:color w:val="000000"/>
          <w:highlight w:val="none"/>
          <w:lang w:val="zh-CN"/>
        </w:rPr>
      </w:pPr>
      <w:r>
        <w:rPr>
          <w:rFonts w:hint="eastAsia" w:ascii="Times New Roman" w:hAnsi="Times New Roman"/>
          <w:color w:val="000000"/>
          <w:highlight w:val="none"/>
          <w:lang w:val="zh-CN"/>
        </w:rPr>
      </w:r>
      <w:r/>
    </w:p>
    <w:p>
      <w:pPr>
        <w:pStyle w:val="737"/>
        <w:rPr>
          <w:b/>
          <w:color w:val="000000"/>
          <w:highlight w:val="none"/>
          <w:lang w:val="zh-CN"/>
        </w:rPr>
        <w:outlineLvl w:val="1"/>
      </w:pPr>
      <w:r>
        <w:rPr>
          <w:b/>
          <w:color w:val="000000"/>
          <w:highlight w:val="none"/>
          <w:lang w:val="zh-CN"/>
        </w:rPr>
        <w:t xml:space="preserve">附件七、商务条款偏离表</w:t>
      </w:r>
      <w:r>
        <w:rPr>
          <w:b/>
          <w:color w:val="000000"/>
          <w:highlight w:val="none"/>
          <w:lang w:val="zh-CN"/>
        </w:rPr>
      </w:r>
      <w:r/>
    </w:p>
    <w:p>
      <w:pPr>
        <w:pStyle w:val="737"/>
        <w:jc w:val="center"/>
        <w:rPr>
          <w:color w:val="000000"/>
          <w:szCs w:val="21"/>
          <w:highlight w:val="none"/>
        </w:rPr>
      </w:pPr>
      <w:r>
        <w:rPr>
          <w:color w:val="000000"/>
          <w:szCs w:val="21"/>
          <w:highlight w:val="none"/>
        </w:rPr>
        <w:t xml:space="preserve">商务条款偏离表格式</w:t>
      </w:r>
      <w:r>
        <w:rPr>
          <w:color w:val="000000"/>
          <w:szCs w:val="21"/>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906"/>
        <w:gridCol w:w="1149"/>
        <w:gridCol w:w="1190"/>
      </w:tblGrid>
      <w:tr>
        <w:trPr>
          <w:trHeight w:val="284"/>
          <w:tblHeader/>
        </w:trPr>
        <w:tc>
          <w:tcPr>
            <w:gridSpan w:val="4"/>
            <w:tcW w:w="6877" w:type="dxa"/>
            <w:vAlign w:val="center"/>
            <w:textDirection w:val="lrTb"/>
            <w:noWrap w:val="false"/>
          </w:tcPr>
          <w:p>
            <w:pPr>
              <w:pStyle w:val="737"/>
              <w:jc w:val="left"/>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项目名称：</w:t>
            </w:r>
            <w:r>
              <w:rPr>
                <w:rFonts w:ascii="Times New Roman" w:hAnsi="Times New Roman"/>
                <w:color w:val="000000"/>
                <w:szCs w:val="21"/>
                <w:highlight w:val="none"/>
              </w:rPr>
            </w:r>
            <w:r/>
          </w:p>
        </w:tc>
        <w:tc>
          <w:tcPr>
            <w:gridSpan w:val="2"/>
            <w:tcW w:w="2339" w:type="dxa"/>
            <w:vAlign w:val="center"/>
            <w:textDirection w:val="lrTb"/>
            <w:noWrap w:val="false"/>
          </w:tcPr>
          <w:p>
            <w:pPr>
              <w:pStyle w:val="737"/>
              <w:jc w:val="left"/>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采购编号：</w:t>
            </w:r>
            <w:r>
              <w:rPr>
                <w:rFonts w:ascii="Times New Roman" w:hAnsi="Times New Roman"/>
                <w:color w:val="000000"/>
                <w:szCs w:val="21"/>
                <w:highlight w:val="none"/>
              </w:rPr>
            </w:r>
            <w:r/>
          </w:p>
        </w:tc>
      </w:tr>
      <w:tr>
        <w:trPr>
          <w:trHeight w:val="284"/>
        </w:trPr>
        <w:tc>
          <w:tcPr>
            <w:tcW w:w="651"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序号</w:t>
            </w:r>
            <w:r>
              <w:rPr>
                <w:rFonts w:ascii="Times New Roman" w:hAnsi="Times New Roman"/>
                <w:color w:val="000000"/>
                <w:szCs w:val="21"/>
                <w:highlight w:val="none"/>
              </w:rPr>
            </w:r>
            <w:r/>
          </w:p>
        </w:tc>
        <w:tc>
          <w:tcPr>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条目号</w:t>
            </w:r>
            <w:r>
              <w:rPr>
                <w:rFonts w:ascii="Times New Roman" w:hAnsi="Times New Roman"/>
                <w:color w:val="000000"/>
                <w:szCs w:val="21"/>
                <w:highlight w:val="none"/>
              </w:rPr>
            </w:r>
            <w:r/>
          </w:p>
        </w:tc>
        <w:tc>
          <w:tcPr>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采购文件要求的商务条款</w:t>
            </w:r>
            <w:r>
              <w:rPr>
                <w:rFonts w:ascii="Times New Roman" w:hAnsi="Times New Roman"/>
                <w:color w:val="000000"/>
                <w:szCs w:val="21"/>
                <w:highlight w:val="none"/>
              </w:rPr>
            </w:r>
            <w:r/>
          </w:p>
        </w:tc>
        <w:tc>
          <w:tcPr>
            <w:gridSpan w:val="2"/>
            <w:tcW w:w="305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投标响应</w:t>
            </w:r>
            <w:r>
              <w:rPr>
                <w:rFonts w:ascii="Times New Roman" w:hAnsi="Times New Roman"/>
                <w:color w:val="000000"/>
                <w:szCs w:val="21"/>
                <w:highlight w:val="none"/>
              </w:rPr>
            </w:r>
            <w:r/>
          </w:p>
        </w:tc>
        <w:tc>
          <w:tcPr>
            <w:tcW w:w="119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偏离</w:t>
            </w:r>
            <w:r>
              <w:rPr>
                <w:rFonts w:ascii="Times New Roman" w:hAnsi="Times New Roman"/>
                <w:color w:val="000000"/>
                <w:szCs w:val="21"/>
                <w:highlight w:val="none"/>
              </w:rPr>
            </w:r>
            <w:r/>
          </w:p>
        </w:tc>
      </w:tr>
      <w:tr>
        <w:trPr>
          <w:trHeight w:val="284"/>
        </w:trPr>
        <w:tc>
          <w:tcPr>
            <w:tcW w:w="651"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W w:w="305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19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284"/>
        </w:trPr>
        <w:tc>
          <w:tcPr>
            <w:tcW w:w="651"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W w:w="305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19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284"/>
        </w:trPr>
        <w:tc>
          <w:tcPr>
            <w:tcW w:w="651"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W w:w="305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19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284"/>
        </w:trPr>
        <w:tc>
          <w:tcPr>
            <w:tcW w:w="651"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W w:w="305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19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bl>
    <w:p>
      <w:pPr>
        <w:pStyle w:val="737"/>
        <w:spacing w:line="360" w:lineRule="auto"/>
        <w:widowControl/>
        <w:rPr>
          <w:color w:val="000000"/>
          <w:szCs w:val="21"/>
          <w:highlight w:val="none"/>
        </w:rPr>
      </w:pPr>
      <w:r>
        <w:rPr>
          <w:color w:val="000000"/>
          <w:szCs w:val="21"/>
          <w:highlight w:val="none"/>
        </w:rPr>
        <w:t xml:space="preserve">说明：</w:t>
      </w:r>
      <w:r>
        <w:rPr>
          <w:color w:val="000000"/>
          <w:szCs w:val="21"/>
          <w:highlight w:val="none"/>
        </w:rPr>
      </w:r>
      <w:r/>
    </w:p>
    <w:p>
      <w:pPr>
        <w:pStyle w:val="737"/>
        <w:spacing w:line="360" w:lineRule="auto"/>
        <w:widowControl/>
        <w:rPr>
          <w:color w:val="000000"/>
          <w:szCs w:val="21"/>
          <w:highlight w:val="none"/>
        </w:rPr>
      </w:pPr>
      <w:r>
        <w:rPr>
          <w:color w:val="000000"/>
          <w:szCs w:val="21"/>
          <w:highlight w:val="none"/>
        </w:rPr>
        <w:t xml:space="preserve">1、如果行数不够，请自行增加。</w:t>
      </w:r>
      <w:r>
        <w:rPr>
          <w:color w:val="000000"/>
          <w:szCs w:val="21"/>
          <w:highlight w:val="none"/>
        </w:rPr>
      </w:r>
      <w:r/>
    </w:p>
    <w:p>
      <w:pPr>
        <w:pStyle w:val="737"/>
        <w:spacing w:line="360" w:lineRule="auto"/>
        <w:widowControl/>
        <w:rPr>
          <w:color w:val="000000"/>
          <w:szCs w:val="21"/>
          <w:highlight w:val="none"/>
        </w:rPr>
      </w:pPr>
      <w:r>
        <w:rPr>
          <w:color w:val="000000"/>
          <w:szCs w:val="21"/>
          <w:highlight w:val="none"/>
        </w:rPr>
        <w:t xml:space="preserve">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szCs w:val="21"/>
          <w:highlight w:val="none"/>
        </w:rPr>
      </w:r>
      <w:r/>
    </w:p>
    <w:p>
      <w:pPr>
        <w:pStyle w:val="737"/>
        <w:spacing w:line="360" w:lineRule="auto"/>
        <w:rPr>
          <w:color w:val="000000"/>
          <w:highlight w:val="none"/>
        </w:rPr>
      </w:pPr>
      <w:r>
        <w:rPr>
          <w:color w:val="000000"/>
          <w:szCs w:val="21"/>
          <w:highlight w:val="none"/>
        </w:rPr>
        <w:t xml:space="preserve">供应商名称：</w:t>
      </w:r>
      <w:r>
        <w:rPr>
          <w:color w:val="000000"/>
          <w:szCs w:val="21"/>
          <w:highlight w:val="none"/>
          <w:u w:val="single"/>
        </w:rPr>
        <w:t xml:space="preserve">                                     </w:t>
      </w:r>
      <w:r>
        <w:rPr>
          <w:color w:val="000000"/>
          <w:szCs w:val="21"/>
          <w:highlight w:val="none"/>
        </w:rPr>
        <w:t xml:space="preserve">（盖章）</w:t>
      </w:r>
      <w:r>
        <w:rPr>
          <w:color w:val="000000"/>
          <w:highlight w:val="none"/>
        </w:rPr>
      </w:r>
      <w:r/>
    </w:p>
    <w:p>
      <w:pPr>
        <w:pStyle w:val="737"/>
        <w:rPr>
          <w:rFonts w:ascii="Calibri" w:hAnsi="Calibri"/>
          <w:color w:val="000000"/>
          <w:highlight w:val="none"/>
        </w:rPr>
      </w:pPr>
      <w:r/>
      <w:bookmarkStart w:id="50" w:name="_Toc37422024"/>
      <w:r>
        <w:rPr>
          <w:rFonts w:ascii="Calibri" w:hAnsi="Calibri"/>
          <w:color w:val="000000"/>
          <w:highlight w:val="none"/>
        </w:rPr>
      </w:r>
      <w:r/>
    </w:p>
    <w:p>
      <w:pPr>
        <w:pStyle w:val="737"/>
        <w:rPr>
          <w:b/>
          <w:color w:val="000000"/>
          <w:highlight w:val="none"/>
          <w:lang w:val="zh-CN"/>
        </w:rPr>
        <w:outlineLvl w:val="1"/>
      </w:pPr>
      <w:r>
        <w:rPr>
          <w:b/>
          <w:color w:val="000000"/>
          <w:highlight w:val="none"/>
          <w:lang w:val="zh-CN"/>
        </w:rPr>
        <w:t xml:space="preserve">附件</w:t>
      </w:r>
      <w:bookmarkEnd w:id="50"/>
      <w:r>
        <w:rPr>
          <w:b/>
          <w:color w:val="000000"/>
          <w:highlight w:val="none"/>
          <w:lang w:val="zh-CN"/>
        </w:rPr>
        <w:t xml:space="preserve">八、技术条款偏离表格式</w:t>
      </w:r>
      <w:r>
        <w:rPr>
          <w:b/>
          <w:color w:val="000000"/>
          <w:highlight w:val="none"/>
          <w:lang w:val="zh-CN"/>
        </w:rPr>
      </w:r>
      <w:r/>
    </w:p>
    <w:p>
      <w:pPr>
        <w:pStyle w:val="737"/>
        <w:jc w:val="center"/>
        <w:rPr>
          <w:color w:val="000000"/>
          <w:highlight w:val="none"/>
          <w:lang w:val="zh-CN"/>
        </w:rPr>
      </w:pPr>
      <w:r>
        <w:rPr>
          <w:color w:val="000000"/>
          <w:szCs w:val="21"/>
          <w:highlight w:val="none"/>
        </w:rPr>
        <w:t xml:space="preserve">技术条款偏离表格式</w:t>
      </w:r>
      <w:r>
        <w:rPr>
          <w:color w:val="000000"/>
          <w:highlight w:val="none"/>
          <w:lang w:val="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737"/>
              <w:jc w:val="left"/>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项目名称：</w:t>
            </w:r>
            <w:r>
              <w:rPr>
                <w:rFonts w:ascii="Times New Roman" w:hAnsi="Times New Roman"/>
                <w:color w:val="000000"/>
                <w:szCs w:val="21"/>
                <w:highlight w:val="none"/>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737"/>
              <w:jc w:val="left"/>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采购编号： </w:t>
            </w:r>
            <w:r>
              <w:rPr>
                <w:rFonts w:ascii="Times New Roman" w:hAnsi="Times New Roman"/>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序号</w:t>
            </w: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条目号</w:t>
            </w: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招标项目要求提供的</w:t>
            </w:r>
            <w:r>
              <w:rPr>
                <w:rFonts w:ascii="Times New Roman" w:hAnsi="Times New Roman"/>
                <w:color w:val="000000"/>
                <w:szCs w:val="21"/>
                <w:highlight w:val="none"/>
              </w:rPr>
            </w:r>
            <w:r/>
          </w:p>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技术或服务要求</w:t>
            </w:r>
            <w:r>
              <w:rPr>
                <w:rFonts w:ascii="Times New Roman" w:hAnsi="Times New Roman"/>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投标响应</w:t>
            </w: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偏离</w:t>
            </w:r>
            <w:r>
              <w:rPr>
                <w:rFonts w:ascii="Times New Roman" w:hAnsi="Times New Roman"/>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37"/>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37"/>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37"/>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37"/>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37"/>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bl>
    <w:p>
      <w:pPr>
        <w:pStyle w:val="737"/>
        <w:spacing w:line="360" w:lineRule="auto"/>
        <w:widowControl/>
        <w:rPr>
          <w:color w:val="000000"/>
          <w:szCs w:val="21"/>
          <w:highlight w:val="none"/>
        </w:rPr>
      </w:pPr>
      <w:r>
        <w:rPr>
          <w:color w:val="000000"/>
          <w:szCs w:val="21"/>
          <w:highlight w:val="none"/>
        </w:rPr>
        <w:t xml:space="preserve">说明：</w:t>
      </w:r>
      <w:r>
        <w:rPr>
          <w:color w:val="000000"/>
          <w:szCs w:val="21"/>
          <w:highlight w:val="none"/>
        </w:rPr>
      </w:r>
      <w:r/>
    </w:p>
    <w:p>
      <w:pPr>
        <w:pStyle w:val="737"/>
        <w:spacing w:line="360" w:lineRule="auto"/>
        <w:widowControl/>
        <w:rPr>
          <w:color w:val="000000"/>
          <w:szCs w:val="21"/>
          <w:highlight w:val="none"/>
        </w:rPr>
      </w:pPr>
      <w:r>
        <w:rPr>
          <w:color w:val="000000"/>
          <w:szCs w:val="21"/>
          <w:highlight w:val="none"/>
        </w:rPr>
        <w:t xml:space="preserve">1、如果行数不够，请自行增加。</w:t>
      </w:r>
      <w:r>
        <w:rPr>
          <w:color w:val="000000"/>
          <w:szCs w:val="21"/>
          <w:highlight w:val="none"/>
        </w:rPr>
      </w:r>
      <w:r/>
    </w:p>
    <w:p>
      <w:pPr>
        <w:pStyle w:val="737"/>
        <w:spacing w:line="360" w:lineRule="auto"/>
        <w:widowControl/>
        <w:rPr>
          <w:color w:val="000000"/>
          <w:sz w:val="24"/>
          <w:highlight w:val="none"/>
        </w:rPr>
      </w:pPr>
      <w:r>
        <w:rPr>
          <w:color w:val="000000"/>
          <w:szCs w:val="21"/>
          <w:highlight w:val="none"/>
        </w:rPr>
        <w:t xml:space="preserve">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sz w:val="24"/>
          <w:highlight w:val="none"/>
        </w:rPr>
      </w:r>
      <w:r/>
    </w:p>
    <w:p>
      <w:pPr>
        <w:pStyle w:val="742"/>
        <w:jc w:val="both"/>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供应商名称：</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（盖章）</w:t>
      </w:r>
      <w:r>
        <w:rPr>
          <w:rFonts w:ascii="Times New Roman" w:hAnsi="Times New Roman" w:eastAsia="宋体"/>
          <w:color w:val="000000"/>
          <w:sz w:val="24"/>
          <w:highlight w:val="none"/>
        </w:rPr>
      </w:r>
      <w:r/>
    </w:p>
    <w:p>
      <w:pPr>
        <w:pStyle w:val="737"/>
        <w:jc w:val="left"/>
        <w:spacing w:line="360" w:lineRule="auto"/>
        <w:widowControl/>
        <w:rPr>
          <w:b/>
          <w:color w:val="000000"/>
          <w:highlight w:val="none"/>
          <w:lang w:val="zh-CN"/>
        </w:rPr>
        <w:outlineLvl w:val="1"/>
      </w:pPr>
      <w:r>
        <w:rPr>
          <w:b/>
          <w:color w:val="000000"/>
          <w:szCs w:val="21"/>
          <w:highlight w:val="none"/>
        </w:rPr>
        <w:br w:type="page" w:clear="all"/>
      </w:r>
      <w:r>
        <w:rPr>
          <w:b/>
          <w:color w:val="000000"/>
          <w:highlight w:val="none"/>
          <w:lang w:val="zh-CN"/>
        </w:rPr>
        <w:t xml:space="preserve">附件九、企业声明函格式（如不属于则不需提供）</w:t>
      </w:r>
      <w:r>
        <w:rPr>
          <w:b/>
          <w:color w:val="000000"/>
          <w:highlight w:val="none"/>
          <w:lang w:val="zh-CN"/>
        </w:rPr>
      </w:r>
      <w:r/>
    </w:p>
    <w:p>
      <w:pPr>
        <w:pStyle w:val="737"/>
        <w:jc w:val="center"/>
        <w:rPr>
          <w:rFonts w:eastAsia="黑体"/>
          <w:color w:val="000000"/>
          <w:sz w:val="36"/>
          <w:szCs w:val="36"/>
          <w:highlight w:val="none"/>
        </w:rPr>
      </w:pPr>
      <w:r>
        <w:rPr>
          <w:rFonts w:eastAsia="黑体"/>
          <w:color w:val="000000"/>
          <w:sz w:val="36"/>
          <w:szCs w:val="36"/>
          <w:highlight w:val="none"/>
        </w:rPr>
        <w:t xml:space="preserve">中小企业声明函</w:t>
      </w:r>
      <w:r>
        <w:rPr>
          <w:rFonts w:eastAsia="黑体"/>
          <w:color w:val="000000"/>
          <w:sz w:val="36"/>
          <w:szCs w:val="36"/>
          <w:highlight w:val="none"/>
        </w:rPr>
      </w:r>
      <w:r/>
    </w:p>
    <w:p>
      <w:pPr>
        <w:pStyle w:val="737"/>
        <w:ind w:firstLine="412"/>
        <w:spacing w:line="360" w:lineRule="auto"/>
        <w:rPr>
          <w:color w:val="000000"/>
          <w:spacing w:val="-3"/>
          <w:szCs w:val="21"/>
          <w:highlight w:val="none"/>
        </w:rPr>
      </w:pPr>
      <w:r>
        <w:rPr>
          <w:color w:val="000000"/>
          <w:spacing w:val="-2"/>
          <w:szCs w:val="21"/>
          <w:highlight w:val="none"/>
        </w:rPr>
        <w:t xml:space="preserve">本公司</w:t>
      </w:r>
      <w:r>
        <w:rPr>
          <w:color w:val="000000"/>
          <w:szCs w:val="21"/>
          <w:highlight w:val="none"/>
        </w:rPr>
        <w:t xml:space="preserve">（联合体</w:t>
      </w:r>
      <w:r>
        <w:rPr>
          <w:color w:val="000000"/>
          <w:spacing w:val="-5"/>
          <w:szCs w:val="21"/>
          <w:highlight w:val="none"/>
        </w:rPr>
        <w:t xml:space="preserve">）</w:t>
      </w:r>
      <w:r>
        <w:rPr>
          <w:color w:val="000000"/>
          <w:spacing w:val="-2"/>
          <w:szCs w:val="21"/>
          <w:highlight w:val="none"/>
        </w:rPr>
        <w:t xml:space="preserve">郑重声明，根据《政府采购促进中小</w:t>
      </w:r>
      <w:r>
        <w:rPr>
          <w:color w:val="000000"/>
          <w:spacing w:val="-18"/>
          <w:szCs w:val="21"/>
          <w:highlight w:val="none"/>
        </w:rPr>
        <w:t xml:space="preserve">企业发展管理办法》</w:t>
      </w:r>
      <w:r>
        <w:rPr>
          <w:color w:val="000000"/>
          <w:szCs w:val="21"/>
          <w:highlight w:val="none"/>
        </w:rPr>
        <w:t xml:space="preserve">（</w:t>
      </w:r>
      <w:r>
        <w:rPr>
          <w:color w:val="000000"/>
          <w:spacing w:val="5"/>
          <w:szCs w:val="21"/>
          <w:highlight w:val="none"/>
        </w:rPr>
        <w:t xml:space="preserve">财库</w:t>
      </w:r>
      <w:r>
        <w:rPr>
          <w:color w:val="000000"/>
          <w:szCs w:val="21"/>
          <w:highlight w:val="none"/>
        </w:rPr>
        <w:t xml:space="preserve">﹝2020﹞46</w:t>
      </w:r>
      <w:r>
        <w:rPr>
          <w:color w:val="000000"/>
          <w:spacing w:val="-38"/>
          <w:szCs w:val="21"/>
          <w:highlight w:val="none"/>
        </w:rPr>
        <w:t xml:space="preserve"> 号</w:t>
      </w:r>
      <w:r>
        <w:rPr>
          <w:color w:val="000000"/>
          <w:spacing w:val="5"/>
          <w:szCs w:val="21"/>
          <w:highlight w:val="none"/>
        </w:rPr>
        <w:t xml:space="preserve">）</w:t>
      </w:r>
      <w:r>
        <w:rPr>
          <w:color w:val="000000"/>
          <w:szCs w:val="21"/>
          <w:highlight w:val="none"/>
        </w:rPr>
        <w:t xml:space="preserve">的规定，本公</w:t>
      </w:r>
      <w:r>
        <w:rPr>
          <w:color w:val="000000"/>
          <w:spacing w:val="-3"/>
          <w:szCs w:val="21"/>
          <w:highlight w:val="none"/>
        </w:rPr>
        <w:t xml:space="preserve">司（联合体）参加（单位名称）的（项目名称）采购活动，服务全部由符合政策要求的中小企业承接。相关企业（含联合体中的中小企业、签订分包意向协议的中小企业）的具体情况如下：</w:t>
      </w:r>
      <w:r>
        <w:rPr>
          <w:color w:val="000000"/>
          <w:spacing w:val="-3"/>
          <w:szCs w:val="21"/>
          <w:highlight w:val="none"/>
        </w:rPr>
      </w:r>
      <w:r/>
    </w:p>
    <w:p>
      <w:pPr>
        <w:pStyle w:val="737"/>
        <w:ind w:firstLine="408"/>
        <w:jc w:val="left"/>
        <w:spacing w:line="360" w:lineRule="auto"/>
        <w:rPr>
          <w:color w:val="000000"/>
          <w:spacing w:val="-3"/>
          <w:szCs w:val="21"/>
          <w:highlight w:val="none"/>
        </w:rPr>
      </w:pPr>
      <w:r>
        <w:rPr>
          <w:color w:val="000000"/>
          <w:spacing w:val="-3"/>
          <w:szCs w:val="21"/>
          <w:highlight w:val="none"/>
        </w:rPr>
        <w:t xml:space="preserve">1.</w:t>
      </w:r>
      <w:r>
        <w:rPr>
          <w:color w:val="000000"/>
          <w:spacing w:val="-3"/>
          <w:szCs w:val="21"/>
          <w:highlight w:val="none"/>
          <w:u w:val="single"/>
        </w:rPr>
        <w:t xml:space="preserve">（标的名称）</w:t>
      </w:r>
      <w:r>
        <w:rPr>
          <w:color w:val="000000"/>
          <w:spacing w:val="-3"/>
          <w:szCs w:val="21"/>
          <w:highlight w:val="none"/>
        </w:rPr>
        <w:t xml:space="preserve">，属于</w:t>
      </w:r>
      <w:r>
        <w:rPr>
          <w:color w:val="000000"/>
          <w:spacing w:val="-3"/>
          <w:szCs w:val="21"/>
          <w:highlight w:val="none"/>
          <w:u w:val="single"/>
        </w:rPr>
        <w:t xml:space="preserve">（其他未列明行业）</w:t>
      </w:r>
      <w:r>
        <w:rPr>
          <w:color w:val="000000"/>
          <w:spacing w:val="-3"/>
          <w:szCs w:val="21"/>
          <w:highlight w:val="none"/>
        </w:rPr>
        <w:t xml:space="preserve">；承接企业为</w:t>
      </w:r>
      <w:r>
        <w:rPr>
          <w:color w:val="000000"/>
          <w:spacing w:val="-3"/>
          <w:szCs w:val="21"/>
          <w:highlight w:val="none"/>
          <w:u w:val="single"/>
        </w:rPr>
        <w:t xml:space="preserve">（企业名称）</w:t>
      </w:r>
      <w:r>
        <w:rPr>
          <w:color w:val="000000"/>
          <w:spacing w:val="-3"/>
          <w:szCs w:val="21"/>
          <w:highlight w:val="none"/>
        </w:rPr>
        <w:t xml:space="preserve">，从业人员 </w:t>
      </w:r>
      <w:r>
        <w:rPr>
          <w:color w:val="000000"/>
          <w:spacing w:val="-3"/>
          <w:szCs w:val="21"/>
          <w:highlight w:val="none"/>
          <w:u w:val="single"/>
        </w:rPr>
        <w:tab/>
      </w:r>
      <w:r>
        <w:rPr>
          <w:color w:val="000000"/>
          <w:spacing w:val="-3"/>
          <w:szCs w:val="21"/>
          <w:highlight w:val="none"/>
        </w:rPr>
        <w:t xml:space="preserve">人，营业收入为 </w:t>
      </w:r>
      <w:r>
        <w:rPr>
          <w:color w:val="000000"/>
          <w:spacing w:val="-3"/>
          <w:szCs w:val="21"/>
          <w:highlight w:val="none"/>
          <w:u w:val="single"/>
        </w:rPr>
        <w:tab/>
      </w:r>
      <w:r>
        <w:rPr>
          <w:color w:val="000000"/>
          <w:spacing w:val="-3"/>
          <w:szCs w:val="21"/>
          <w:highlight w:val="none"/>
          <w:u w:val="single"/>
        </w:rPr>
        <w:t xml:space="preserve">   </w:t>
      </w:r>
      <w:r>
        <w:rPr>
          <w:color w:val="000000"/>
          <w:spacing w:val="-3"/>
          <w:szCs w:val="21"/>
          <w:highlight w:val="none"/>
        </w:rPr>
        <w:t xml:space="preserve">万元，资产总额为</w:t>
      </w:r>
      <w:r>
        <w:rPr>
          <w:color w:val="000000"/>
          <w:spacing w:val="-3"/>
          <w:szCs w:val="21"/>
          <w:highlight w:val="none"/>
          <w:u w:val="single"/>
        </w:rPr>
        <w:t xml:space="preserve"> </w:t>
      </w:r>
      <w:r>
        <w:rPr>
          <w:color w:val="000000"/>
          <w:spacing w:val="-3"/>
          <w:szCs w:val="21"/>
          <w:highlight w:val="none"/>
          <w:u w:val="single"/>
        </w:rPr>
        <w:tab/>
      </w:r>
      <w:r>
        <w:rPr>
          <w:color w:val="000000"/>
          <w:spacing w:val="-3"/>
          <w:szCs w:val="21"/>
          <w:highlight w:val="none"/>
          <w:u w:val="single"/>
        </w:rPr>
        <w:t xml:space="preserve">     </w:t>
      </w:r>
      <w:r>
        <w:rPr>
          <w:color w:val="000000"/>
          <w:spacing w:val="-3"/>
          <w:szCs w:val="21"/>
          <w:highlight w:val="none"/>
        </w:rPr>
        <w:t xml:space="preserve">万元，属于</w:t>
      </w:r>
      <w:r>
        <w:rPr>
          <w:color w:val="000000"/>
          <w:spacing w:val="-3"/>
          <w:szCs w:val="21"/>
          <w:highlight w:val="none"/>
          <w:u w:val="single"/>
        </w:rPr>
        <w:t xml:space="preserve">（中型企业、小型企业、微型企业）</w:t>
      </w:r>
      <w:r>
        <w:rPr>
          <w:color w:val="000000"/>
          <w:spacing w:val="-3"/>
          <w:szCs w:val="21"/>
          <w:highlight w:val="none"/>
        </w:rPr>
        <w:t xml:space="preserve">；</w:t>
      </w:r>
      <w:r>
        <w:rPr>
          <w:color w:val="000000"/>
          <w:spacing w:val="-3"/>
          <w:szCs w:val="21"/>
          <w:highlight w:val="none"/>
        </w:rPr>
      </w:r>
      <w:r/>
    </w:p>
    <w:p>
      <w:pPr>
        <w:pStyle w:val="737"/>
        <w:ind w:firstLine="408"/>
        <w:jc w:val="left"/>
        <w:spacing w:line="360" w:lineRule="auto"/>
        <w:rPr>
          <w:color w:val="000000"/>
          <w:spacing w:val="-3"/>
          <w:szCs w:val="21"/>
          <w:highlight w:val="none"/>
        </w:rPr>
      </w:pPr>
      <w:r>
        <w:rPr>
          <w:color w:val="000000"/>
          <w:spacing w:val="-3"/>
          <w:szCs w:val="21"/>
          <w:highlight w:val="none"/>
        </w:rPr>
        <w:t xml:space="preserve">2.</w:t>
      </w:r>
      <w:r>
        <w:rPr>
          <w:color w:val="000000"/>
          <w:spacing w:val="-3"/>
          <w:szCs w:val="21"/>
          <w:highlight w:val="none"/>
          <w:u w:val="single"/>
        </w:rPr>
        <w:t xml:space="preserve">（标的名称）</w:t>
      </w:r>
      <w:r>
        <w:rPr>
          <w:color w:val="000000"/>
          <w:spacing w:val="-3"/>
          <w:szCs w:val="21"/>
          <w:highlight w:val="none"/>
        </w:rPr>
        <w:t xml:space="preserve">，属于</w:t>
      </w:r>
      <w:r>
        <w:rPr>
          <w:color w:val="000000"/>
          <w:spacing w:val="-3"/>
          <w:szCs w:val="21"/>
          <w:highlight w:val="none"/>
          <w:u w:val="single"/>
        </w:rPr>
        <w:t xml:space="preserve">（其他未列明行业）</w:t>
      </w:r>
      <w:r>
        <w:rPr>
          <w:color w:val="000000"/>
          <w:spacing w:val="-3"/>
          <w:szCs w:val="21"/>
          <w:highlight w:val="none"/>
        </w:rPr>
        <w:t xml:space="preserve">；承接企业为</w:t>
      </w:r>
      <w:r>
        <w:rPr>
          <w:color w:val="000000"/>
          <w:spacing w:val="-3"/>
          <w:szCs w:val="21"/>
          <w:highlight w:val="none"/>
          <w:u w:val="single"/>
        </w:rPr>
        <w:t xml:space="preserve">（企业名称）</w:t>
      </w:r>
      <w:r>
        <w:rPr>
          <w:color w:val="000000"/>
          <w:spacing w:val="-3"/>
          <w:szCs w:val="21"/>
          <w:highlight w:val="none"/>
        </w:rPr>
        <w:t xml:space="preserve">，从业人员 </w:t>
      </w:r>
      <w:r>
        <w:rPr>
          <w:color w:val="000000"/>
          <w:spacing w:val="-3"/>
          <w:szCs w:val="21"/>
          <w:highlight w:val="none"/>
          <w:u w:val="single"/>
        </w:rPr>
        <w:tab/>
      </w:r>
      <w:r>
        <w:rPr>
          <w:color w:val="000000"/>
          <w:spacing w:val="-3"/>
          <w:szCs w:val="21"/>
          <w:highlight w:val="none"/>
          <w:u w:val="single"/>
        </w:rPr>
        <w:t xml:space="preserve">  </w:t>
      </w:r>
      <w:r>
        <w:rPr>
          <w:color w:val="000000"/>
          <w:spacing w:val="-3"/>
          <w:szCs w:val="21"/>
          <w:highlight w:val="none"/>
        </w:rPr>
        <w:t xml:space="preserve">人，营业收入为 </w:t>
      </w:r>
      <w:r>
        <w:rPr>
          <w:color w:val="000000"/>
          <w:spacing w:val="-3"/>
          <w:szCs w:val="21"/>
          <w:highlight w:val="none"/>
          <w:u w:val="single"/>
        </w:rPr>
        <w:tab/>
      </w:r>
      <w:r>
        <w:rPr>
          <w:color w:val="000000"/>
          <w:spacing w:val="-3"/>
          <w:szCs w:val="21"/>
          <w:highlight w:val="none"/>
        </w:rPr>
        <w:t xml:space="preserve">万元，资产总额为</w:t>
      </w:r>
      <w:r>
        <w:rPr>
          <w:color w:val="000000"/>
          <w:spacing w:val="-3"/>
          <w:szCs w:val="21"/>
          <w:highlight w:val="none"/>
          <w:u w:val="single"/>
        </w:rPr>
        <w:t xml:space="preserve"> </w:t>
      </w:r>
      <w:r>
        <w:rPr>
          <w:color w:val="000000"/>
          <w:spacing w:val="-3"/>
          <w:szCs w:val="21"/>
          <w:highlight w:val="none"/>
          <w:u w:val="single"/>
        </w:rPr>
        <w:tab/>
      </w:r>
      <w:r>
        <w:rPr>
          <w:color w:val="000000"/>
          <w:spacing w:val="-3"/>
          <w:szCs w:val="21"/>
          <w:highlight w:val="none"/>
          <w:u w:val="single"/>
        </w:rPr>
        <w:t xml:space="preserve">   </w:t>
      </w:r>
      <w:r>
        <w:rPr>
          <w:color w:val="000000"/>
          <w:spacing w:val="-3"/>
          <w:szCs w:val="21"/>
          <w:highlight w:val="none"/>
        </w:rPr>
        <w:t xml:space="preserve">万元，属于</w:t>
      </w:r>
      <w:r>
        <w:rPr>
          <w:color w:val="000000"/>
          <w:spacing w:val="-3"/>
          <w:szCs w:val="21"/>
          <w:highlight w:val="none"/>
          <w:u w:val="single"/>
        </w:rPr>
        <w:t xml:space="preserve">（中型企业、小型企业、微型企业）</w:t>
      </w:r>
      <w:r>
        <w:rPr>
          <w:color w:val="000000"/>
          <w:spacing w:val="-3"/>
          <w:szCs w:val="21"/>
          <w:highlight w:val="none"/>
        </w:rPr>
        <w:t xml:space="preserve">；</w:t>
      </w:r>
      <w:r>
        <w:rPr>
          <w:color w:val="000000"/>
          <w:spacing w:val="-3"/>
          <w:szCs w:val="21"/>
          <w:highlight w:val="none"/>
        </w:rPr>
      </w:r>
      <w:r/>
    </w:p>
    <w:p>
      <w:pPr>
        <w:pStyle w:val="737"/>
        <w:ind w:firstLine="376"/>
        <w:jc w:val="left"/>
        <w:spacing w:before="34" w:line="360" w:lineRule="auto"/>
        <w:rPr>
          <w:color w:val="000000"/>
          <w:szCs w:val="21"/>
          <w:highlight w:val="none"/>
        </w:rPr>
      </w:pPr>
      <w:r>
        <w:rPr>
          <w:color w:val="000000"/>
          <w:szCs w:val="21"/>
          <w:highlight w:val="none"/>
        </w:rPr>
        <w:t xml:space="preserve">……</w:t>
      </w:r>
      <w:r>
        <w:rPr>
          <w:color w:val="000000"/>
          <w:szCs w:val="21"/>
          <w:highlight w:val="none"/>
        </w:rPr>
      </w:r>
      <w:r/>
    </w:p>
    <w:p>
      <w:pPr>
        <w:pStyle w:val="737"/>
        <w:ind w:firstLine="408"/>
        <w:spacing w:line="360" w:lineRule="auto"/>
        <w:rPr>
          <w:color w:val="000000"/>
          <w:spacing w:val="-3"/>
          <w:szCs w:val="21"/>
          <w:highlight w:val="none"/>
        </w:rPr>
      </w:pPr>
      <w:r>
        <w:rPr>
          <w:color w:val="000000"/>
          <w:spacing w:val="-3"/>
          <w:szCs w:val="21"/>
          <w:highlight w:val="none"/>
        </w:rPr>
        <w:t xml:space="preserve">以上企业，不属于大企业的分支机构，不存在控股股东为大企业的情形，也不存在与大企业的负责人为同一人的情形。</w:t>
      </w:r>
      <w:r>
        <w:rPr>
          <w:color w:val="000000"/>
          <w:spacing w:val="-3"/>
          <w:szCs w:val="21"/>
          <w:highlight w:val="none"/>
        </w:rPr>
      </w:r>
      <w:r/>
    </w:p>
    <w:p>
      <w:pPr>
        <w:pStyle w:val="737"/>
        <w:ind w:firstLine="420"/>
        <w:rPr>
          <w:color w:val="000000"/>
          <w:highlight w:val="none"/>
        </w:rPr>
      </w:pPr>
      <w:r>
        <w:rPr>
          <w:color w:val="000000"/>
          <w:spacing w:val="-3"/>
          <w:szCs w:val="21"/>
          <w:highlight w:val="none"/>
        </w:rPr>
        <w:t xml:space="preserve">本企业对上述声明内容的真实性负责。如有虚假，将依法承担相应责任。</w:t>
      </w:r>
      <w:r>
        <w:rPr>
          <w:color w:val="000000"/>
          <w:highlight w:val="none"/>
        </w:rPr>
      </w:r>
      <w:r/>
    </w:p>
    <w:p>
      <w:pPr>
        <w:pStyle w:val="737"/>
        <w:ind w:firstLine="4200"/>
        <w:rPr>
          <w:color w:val="000000"/>
          <w:highlight w:val="none"/>
        </w:rPr>
      </w:pPr>
      <w:r>
        <w:rPr>
          <w:color w:val="000000"/>
          <w:highlight w:val="none"/>
        </w:rPr>
      </w:r>
      <w:r/>
    </w:p>
    <w:p>
      <w:pPr>
        <w:pStyle w:val="737"/>
        <w:ind w:firstLine="4200"/>
        <w:rPr>
          <w:color w:val="000000"/>
          <w:highlight w:val="none"/>
        </w:rPr>
      </w:pPr>
      <w:r>
        <w:rPr>
          <w:color w:val="000000"/>
          <w:highlight w:val="none"/>
        </w:rPr>
        <w:t xml:space="preserve">企业名称（盖章）：</w:t>
      </w:r>
      <w:r>
        <w:rPr>
          <w:color w:val="000000"/>
          <w:highlight w:val="none"/>
        </w:rPr>
      </w:r>
      <w:r/>
    </w:p>
    <w:p>
      <w:pPr>
        <w:pStyle w:val="737"/>
        <w:ind w:firstLine="4200"/>
        <w:rPr>
          <w:color w:val="000000"/>
          <w:highlight w:val="none"/>
        </w:rPr>
      </w:pPr>
      <w:r>
        <w:rPr>
          <w:color w:val="000000"/>
          <w:highlight w:val="none"/>
        </w:rPr>
        <w:t xml:space="preserve">日            期：</w:t>
      </w:r>
      <w:r>
        <w:rPr>
          <w:color w:val="000000"/>
          <w:highlight w:val="none"/>
        </w:rPr>
      </w:r>
      <w:r/>
    </w:p>
    <w:p>
      <w:pPr>
        <w:pStyle w:val="749"/>
        <w:jc w:val="center"/>
        <w:spacing w:line="400" w:lineRule="exact"/>
        <w:rPr>
          <w:b/>
          <w:color w:val="000000"/>
          <w:sz w:val="36"/>
          <w:szCs w:val="36"/>
          <w:highlight w:val="none"/>
        </w:rPr>
      </w:pPr>
      <w:r>
        <w:rPr>
          <w:b/>
          <w:color w:val="000000"/>
          <w:sz w:val="36"/>
          <w:szCs w:val="36"/>
          <w:highlight w:val="none"/>
        </w:rPr>
      </w:r>
      <w:r/>
    </w:p>
    <w:p>
      <w:pPr>
        <w:pStyle w:val="749"/>
        <w:jc w:val="center"/>
        <w:spacing w:line="400" w:lineRule="exact"/>
        <w:rPr>
          <w:b/>
          <w:color w:val="000000"/>
          <w:sz w:val="36"/>
          <w:szCs w:val="36"/>
          <w:highlight w:val="none"/>
        </w:rPr>
      </w:pPr>
      <w:r>
        <w:rPr>
          <w:b/>
          <w:color w:val="000000"/>
          <w:sz w:val="36"/>
          <w:szCs w:val="36"/>
          <w:highlight w:val="none"/>
        </w:rPr>
      </w:r>
      <w:r/>
    </w:p>
    <w:p>
      <w:pPr>
        <w:pStyle w:val="749"/>
        <w:jc w:val="center"/>
        <w:spacing w:line="400" w:lineRule="exact"/>
        <w:rPr>
          <w:rFonts w:eastAsia="黑体"/>
          <w:color w:val="000000"/>
          <w:sz w:val="36"/>
          <w:szCs w:val="36"/>
          <w:highlight w:val="none"/>
        </w:rPr>
      </w:pPr>
      <w:r>
        <w:rPr>
          <w:b/>
          <w:color w:val="000000"/>
          <w:sz w:val="36"/>
          <w:szCs w:val="36"/>
          <w:highlight w:val="none"/>
        </w:rPr>
        <w:br w:type="page" w:clear="all"/>
      </w:r>
      <w:r>
        <w:rPr>
          <w:rFonts w:eastAsia="黑体"/>
          <w:color w:val="000000"/>
          <w:sz w:val="36"/>
          <w:szCs w:val="36"/>
          <w:highlight w:val="none"/>
        </w:rPr>
        <w:t xml:space="preserve">政府采购节能产品政策</w:t>
      </w:r>
      <w:r>
        <w:rPr>
          <w:rFonts w:eastAsia="黑体"/>
          <w:color w:val="000000"/>
          <w:sz w:val="36"/>
          <w:szCs w:val="36"/>
          <w:highlight w:val="none"/>
        </w:rPr>
      </w:r>
      <w:r/>
    </w:p>
    <w:p>
      <w:pPr>
        <w:pStyle w:val="737"/>
        <w:ind w:firstLine="412"/>
        <w:spacing w:line="360" w:lineRule="auto"/>
        <w:rPr>
          <w:color w:val="000000"/>
          <w:spacing w:val="-2"/>
          <w:szCs w:val="21"/>
          <w:highlight w:val="none"/>
        </w:rPr>
      </w:pPr>
      <w:r>
        <w:rPr>
          <w:color w:val="000000"/>
          <w:spacing w:val="-2"/>
          <w:szCs w:val="21"/>
          <w:highlight w:val="none"/>
        </w:rPr>
        <w:t xml:space="preserve">1、根据财政部、国家发展改革委《节能产品政府采购实施意见》，投标产品属于政府采购的节能产品（最小计算单位为品目），对相应产品的价格给予5%的扣除，用扣除后的价格参与评审。</w:t>
      </w:r>
      <w:r>
        <w:rPr>
          <w:color w:val="000000"/>
          <w:spacing w:val="-2"/>
          <w:szCs w:val="21"/>
          <w:highlight w:val="none"/>
        </w:rPr>
      </w:r>
      <w:r/>
    </w:p>
    <w:p>
      <w:pPr>
        <w:pStyle w:val="737"/>
        <w:ind w:firstLine="412"/>
        <w:spacing w:line="360" w:lineRule="auto"/>
        <w:rPr>
          <w:color w:val="000000"/>
          <w:spacing w:val="-2"/>
          <w:szCs w:val="21"/>
          <w:highlight w:val="none"/>
        </w:rPr>
      </w:pPr>
      <w:r>
        <w:rPr>
          <w:color w:val="000000"/>
          <w:spacing w:val="-2"/>
          <w:szCs w:val="21"/>
          <w:highlight w:val="none"/>
        </w:rPr>
        <w:t xml:space="preserve">2、评标委员会根据供应商填制的《节能产品报价表》，计算其所投节能产品（最小计算单位为品目）享受价格折扣部分的多少。</w:t>
      </w:r>
      <w:r>
        <w:rPr>
          <w:color w:val="000000"/>
          <w:spacing w:val="-2"/>
          <w:szCs w:val="21"/>
          <w:highlight w:val="none"/>
        </w:rPr>
      </w:r>
      <w:r/>
    </w:p>
    <w:p>
      <w:pPr>
        <w:pStyle w:val="737"/>
        <w:ind w:firstLine="412"/>
        <w:spacing w:line="360" w:lineRule="auto"/>
        <w:rPr>
          <w:color w:val="000000"/>
          <w:spacing w:val="-2"/>
          <w:szCs w:val="21"/>
          <w:highlight w:val="none"/>
        </w:rPr>
      </w:pPr>
      <w:r>
        <w:rPr>
          <w:color w:val="000000"/>
          <w:spacing w:val="-2"/>
          <w:szCs w:val="21"/>
          <w:highlight w:val="none"/>
        </w:rPr>
        <w:t xml:space="preserve">4、投标产品（最小计算单位为品目）如为节能产品的，供应商需提供产品及型号在</w:t>
      </w:r>
      <w:r>
        <w:rPr>
          <w:rFonts w:hint="eastAsia"/>
          <w:color w:val="000000"/>
          <w:spacing w:val="-2"/>
          <w:szCs w:val="21"/>
          <w:highlight w:val="none"/>
        </w:rPr>
        <w:t xml:space="preserve">“</w:t>
      </w:r>
      <w:r>
        <w:rPr>
          <w:color w:val="000000"/>
          <w:spacing w:val="-2"/>
          <w:szCs w:val="21"/>
          <w:highlight w:val="none"/>
        </w:rPr>
        <w:t xml:space="preserve">中国政府采购网 </w:t>
      </w:r>
      <w:r>
        <w:rPr>
          <w:color w:val="000000"/>
          <w:spacing w:val="-2"/>
          <w:szCs w:val="21"/>
          <w:highlight w:val="none"/>
        </w:rPr>
        <w:fldChar w:fldCharType="begin"/>
      </w:r>
      <w:r>
        <w:rPr>
          <w:color w:val="000000"/>
          <w:spacing w:val="-2"/>
          <w:szCs w:val="21"/>
          <w:highlight w:val="none"/>
        </w:rPr>
        <w:instrText xml:space="preserve">HYPERLINK "http://www.ccgp.gov.cn/" \h</w:instrText>
      </w:r>
      <w:r>
        <w:rPr>
          <w:color w:val="000000"/>
          <w:spacing w:val="-2"/>
          <w:szCs w:val="21"/>
          <w:highlight w:val="none"/>
        </w:rPr>
        <w:fldChar w:fldCharType="separate"/>
      </w:r>
      <w:r>
        <w:rPr>
          <w:color w:val="000000"/>
          <w:spacing w:val="-2"/>
          <w:szCs w:val="21"/>
          <w:highlight w:val="none"/>
        </w:rPr>
        <w:t xml:space="preserve">http://www.ccgp.gov.cn</w:t>
      </w:r>
      <w:r>
        <w:rPr>
          <w:rFonts w:hint="eastAsia"/>
          <w:color w:val="000000"/>
          <w:spacing w:val="-2"/>
          <w:szCs w:val="21"/>
          <w:highlight w:val="none"/>
        </w:rPr>
        <w:t xml:space="preserve">”</w:t>
      </w:r>
      <w:r>
        <w:rPr>
          <w:color w:val="000000"/>
          <w:spacing w:val="-2"/>
          <w:szCs w:val="21"/>
          <w:highlight w:val="none"/>
        </w:rPr>
        <w:fldChar w:fldCharType="end"/>
      </w:r>
      <w:r>
        <w:rPr>
          <w:color w:val="000000"/>
          <w:spacing w:val="-2"/>
          <w:szCs w:val="21"/>
          <w:highlight w:val="none"/>
        </w:rPr>
        <w:t xml:space="preserve">等官方网站</w:t>
      </w:r>
      <w:r>
        <w:rPr>
          <w:rFonts w:hint="eastAsia"/>
          <w:color w:val="000000"/>
          <w:spacing w:val="-2"/>
          <w:szCs w:val="21"/>
          <w:highlight w:val="none"/>
        </w:rPr>
        <w:t xml:space="preserve">“</w:t>
      </w:r>
      <w:r>
        <w:rPr>
          <w:color w:val="000000"/>
          <w:spacing w:val="-2"/>
          <w:szCs w:val="21"/>
          <w:highlight w:val="none"/>
        </w:rPr>
        <w:t xml:space="preserve">节能、环保产品查询系统</w:t>
      </w:r>
      <w:r>
        <w:rPr>
          <w:rFonts w:hint="eastAsia"/>
          <w:color w:val="000000"/>
          <w:spacing w:val="-2"/>
          <w:szCs w:val="21"/>
          <w:highlight w:val="none"/>
        </w:rPr>
        <w:t xml:space="preserve">”</w:t>
      </w:r>
      <w:r>
        <w:rPr>
          <w:color w:val="000000"/>
          <w:spacing w:val="-2"/>
          <w:szCs w:val="21"/>
          <w:highlight w:val="none"/>
        </w:rPr>
        <w:t xml:space="preserve">网页截图，且以提供的证书复印件为准，如未提供，将不做价格扣除。</w:t>
      </w:r>
      <w:r>
        <w:rPr>
          <w:color w:val="000000"/>
          <w:spacing w:val="-2"/>
          <w:szCs w:val="21"/>
          <w:highlight w:val="none"/>
        </w:rPr>
      </w:r>
      <w:r/>
    </w:p>
    <w:p>
      <w:pPr>
        <w:pStyle w:val="737"/>
        <w:ind w:firstLine="412"/>
        <w:spacing w:line="360" w:lineRule="auto"/>
        <w:rPr>
          <w:color w:val="000000"/>
          <w:spacing w:val="-2"/>
          <w:szCs w:val="21"/>
          <w:highlight w:val="none"/>
        </w:rPr>
      </w:pPr>
      <w:r>
        <w:rPr>
          <w:color w:val="000000"/>
          <w:spacing w:val="-2"/>
          <w:szCs w:val="21"/>
          <w:highlight w:val="none"/>
        </w:rPr>
        <w:t xml:space="preserve">5、投标供应商必须保证使用节能产品参加投标的真实性，如出现虚假响应，一经查实，将按照采购文件具体规定进行处理。</w:t>
      </w:r>
      <w:r>
        <w:rPr>
          <w:color w:val="000000"/>
          <w:spacing w:val="-2"/>
          <w:szCs w:val="21"/>
          <w:highlight w:val="none"/>
        </w:rPr>
      </w:r>
      <w:r/>
    </w:p>
    <w:p>
      <w:pPr>
        <w:pStyle w:val="737"/>
        <w:ind w:firstLine="412"/>
        <w:spacing w:line="360" w:lineRule="auto"/>
        <w:rPr>
          <w:color w:val="000000"/>
          <w:spacing w:val="-2"/>
          <w:szCs w:val="21"/>
          <w:highlight w:val="none"/>
        </w:rPr>
      </w:pPr>
      <w:r>
        <w:rPr>
          <w:color w:val="000000"/>
          <w:spacing w:val="-2"/>
          <w:szCs w:val="21"/>
          <w:highlight w:val="none"/>
        </w:rPr>
        <w:t xml:space="preserve">6、节能产品报价表</w:t>
      </w:r>
      <w:r>
        <w:rPr>
          <w:color w:val="000000"/>
          <w:spacing w:val="-2"/>
          <w:szCs w:val="21"/>
          <w:highlight w:val="none"/>
        </w:rPr>
      </w:r>
      <w:r/>
    </w:p>
    <w:p>
      <w:pPr>
        <w:pStyle w:val="749"/>
        <w:ind w:left="-708" w:right="-622" w:firstLine="840"/>
        <w:rPr>
          <w:color w:val="000000"/>
          <w:sz w:val="28"/>
          <w:szCs w:val="28"/>
          <w:highlight w:val="none"/>
        </w:rPr>
      </w:pPr>
      <w:r>
        <w:rPr>
          <w:color w:val="000000"/>
          <w:szCs w:val="21"/>
          <w:highlight w:val="none"/>
        </w:rPr>
        <w:t xml:space="preserve">项目编号：</w:t>
      </w:r>
      <w:r>
        <w:rPr>
          <w:color w:val="000000"/>
          <w:sz w:val="28"/>
          <w:szCs w:val="28"/>
          <w:highlight w:val="none"/>
        </w:rPr>
      </w:r>
      <w:r/>
    </w:p>
    <w:p>
      <w:pPr>
        <w:pStyle w:val="737"/>
        <w:ind w:left="3470"/>
        <w:spacing w:line="20" w:lineRule="exact"/>
        <w:tabs>
          <w:tab w:val="left" w:pos="6960" w:leader="none"/>
        </w:tabs>
        <w:rPr>
          <w:color w:val="000000"/>
          <w:sz w:val="28"/>
          <w:szCs w:val="28"/>
          <w:highlight w:val="none"/>
        </w:rPr>
      </w:pPr>
      <w:r>
        <w:rPr>
          <w:color w:val="000000"/>
          <w:spacing w:val="5"/>
          <w:sz w:val="28"/>
          <w:szCs w:val="28"/>
          <w:highlight w:val="none"/>
        </w:rPr>
        <w:t xml:space="preserve"> </w:t>
      </w:r>
      <w:r>
        <w:rPr>
          <w:color w:val="000000"/>
          <w:spacing w:val="5"/>
          <w:sz w:val="28"/>
          <w:szCs w:val="28"/>
          <w:highlight w:val="none"/>
        </w:rPr>
        <w:tab/>
      </w:r>
      <w:r>
        <w:rPr>
          <w:color w:val="000000"/>
          <w:sz w:val="28"/>
          <w:szCs w:val="28"/>
          <w:highlight w:val="none"/>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571"/>
        <w:gridCol w:w="925"/>
        <w:gridCol w:w="1201"/>
        <w:gridCol w:w="709"/>
        <w:gridCol w:w="1559"/>
        <w:gridCol w:w="1299"/>
        <w:gridCol w:w="1275"/>
        <w:gridCol w:w="1270"/>
      </w:tblGrid>
      <w:tr>
        <w:trPr>
          <w:trHeight w:val="1000"/>
        </w:trPr>
        <w:tc>
          <w:tcPr>
            <w:tcW w:w="571"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品目序号</w:t>
            </w:r>
            <w:r>
              <w:rPr>
                <w:rFonts w:ascii="Times New Roman" w:hAnsi="Times New Roman"/>
                <w:color w:val="000000"/>
                <w:highlight w:val="none"/>
              </w:rPr>
            </w:r>
            <w:r/>
          </w:p>
        </w:tc>
        <w:tc>
          <w:tcPr>
            <w:tcW w:w="925"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名称</w:t>
            </w:r>
            <w:r>
              <w:rPr>
                <w:rFonts w:ascii="Times New Roman" w:hAnsi="Times New Roman"/>
                <w:color w:val="000000"/>
                <w:highlight w:val="none"/>
              </w:rPr>
            </w:r>
            <w:r/>
          </w:p>
        </w:tc>
        <w:tc>
          <w:tcPr>
            <w:tcW w:w="1201"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型号和规格</w:t>
            </w:r>
            <w:r>
              <w:rPr>
                <w:rFonts w:ascii="Times New Roman" w:hAnsi="Times New Roman"/>
                <w:color w:val="000000"/>
                <w:highlight w:val="none"/>
              </w:rPr>
            </w:r>
            <w:r/>
          </w:p>
        </w:tc>
        <w:tc>
          <w:tcPr>
            <w:tcW w:w="709"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c>
          <w:tcPr>
            <w:tcW w:w="1559"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原产地和制造商名称</w:t>
            </w:r>
            <w:r>
              <w:rPr>
                <w:rFonts w:ascii="Times New Roman" w:hAnsi="Times New Roman"/>
                <w:color w:val="000000"/>
                <w:highlight w:val="none"/>
              </w:rPr>
            </w:r>
            <w:r/>
          </w:p>
        </w:tc>
        <w:tc>
          <w:tcPr>
            <w:tcW w:w="1299"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节字标志认证证书号</w:t>
            </w:r>
            <w:r>
              <w:rPr>
                <w:rFonts w:ascii="Times New Roman" w:hAnsi="Times New Roman"/>
                <w:color w:val="000000"/>
                <w:highlight w:val="none"/>
              </w:rPr>
            </w:r>
            <w:r/>
          </w:p>
        </w:tc>
        <w:tc>
          <w:tcPr>
            <w:tcW w:w="1275"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单价</w:t>
            </w:r>
            <w:r>
              <w:rPr>
                <w:rFonts w:ascii="Times New Roman" w:hAnsi="Times New Roman"/>
                <w:color w:val="000000"/>
                <w:highlight w:val="none"/>
              </w:rPr>
            </w:r>
            <w:r/>
          </w:p>
          <w:p>
            <w:pPr>
              <w:pStyle w:val="750"/>
              <w:jc w:val="center"/>
              <w:rPr>
                <w:rFonts w:ascii="Times New Roman" w:hAnsi="Times New Roman"/>
                <w:color w:val="000000"/>
                <w:highlight w:val="none"/>
              </w:rPr>
            </w:pPr>
            <w:r>
              <w:rPr>
                <w:rFonts w:ascii="Times New Roman" w:hAnsi="Times New Roman"/>
                <w:color w:val="000000"/>
                <w:highlight w:val="none"/>
              </w:rPr>
              <w:t xml:space="preserve">（元人民币）</w:t>
            </w:r>
            <w:r>
              <w:rPr>
                <w:rFonts w:ascii="Times New Roman" w:hAnsi="Times New Roman"/>
                <w:color w:val="000000"/>
                <w:highlight w:val="none"/>
              </w:rPr>
            </w:r>
            <w:r/>
          </w:p>
        </w:tc>
        <w:tc>
          <w:tcPr>
            <w:tcW w:w="1270"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总价</w:t>
            </w:r>
            <w:r>
              <w:rPr>
                <w:rFonts w:ascii="Times New Roman" w:hAnsi="Times New Roman"/>
                <w:color w:val="000000"/>
                <w:highlight w:val="none"/>
              </w:rPr>
            </w:r>
            <w:r/>
          </w:p>
          <w:p>
            <w:pPr>
              <w:pStyle w:val="750"/>
              <w:jc w:val="center"/>
              <w:rPr>
                <w:rFonts w:ascii="Times New Roman" w:hAnsi="Times New Roman"/>
                <w:color w:val="000000"/>
                <w:highlight w:val="none"/>
              </w:rPr>
            </w:pPr>
            <w:r>
              <w:rPr>
                <w:rFonts w:ascii="Times New Roman" w:hAnsi="Times New Roman"/>
                <w:color w:val="000000"/>
                <w:highlight w:val="none"/>
              </w:rPr>
              <w:t xml:space="preserve">（元人民币）</w:t>
            </w:r>
            <w:r>
              <w:rPr>
                <w:rFonts w:ascii="Times New Roman" w:hAnsi="Times New Roman"/>
                <w:color w:val="000000"/>
                <w:highlight w:val="none"/>
              </w:rPr>
            </w:r>
            <w:r/>
          </w:p>
        </w:tc>
      </w:tr>
      <w:tr>
        <w:trPr>
          <w:trHeight w:val="577"/>
        </w:trPr>
        <w:tc>
          <w:tcPr>
            <w:tcW w:w="571"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925"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01"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709"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559"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99"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75"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70"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r>
      <w:tr>
        <w:trPr>
          <w:trHeight w:val="577"/>
        </w:trPr>
        <w:tc>
          <w:tcPr>
            <w:tcW w:w="571"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925"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01"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709"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559"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99"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75"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70"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r>
      <w:tr>
        <w:trPr>
          <w:trHeight w:val="590"/>
        </w:trPr>
        <w:tc>
          <w:tcPr>
            <w:gridSpan w:val="7"/>
            <w:tcW w:w="7539" w:type="dxa"/>
            <w:vAlign w:val="center"/>
            <w:textDirection w:val="lrTb"/>
            <w:noWrap w:val="false"/>
          </w:tcPr>
          <w:p>
            <w:pPr>
              <w:pStyle w:val="750"/>
              <w:jc w:val="center"/>
              <w:rPr>
                <w:rFonts w:ascii="Times New Roman" w:hAnsi="Times New Roman"/>
                <w:color w:val="000000"/>
                <w:sz w:val="24"/>
                <w:highlight w:val="none"/>
              </w:rPr>
            </w:pPr>
            <w:r>
              <w:rPr>
                <w:rFonts w:ascii="Times New Roman" w:hAnsi="Times New Roman"/>
                <w:color w:val="000000"/>
                <w:highlight w:val="none"/>
              </w:rPr>
              <w:t xml:space="preserve">其中，节能产品总计：</w:t>
            </w:r>
            <w:r>
              <w:rPr>
                <w:rFonts w:ascii="Times New Roman" w:hAnsi="Times New Roman"/>
                <w:color w:val="000000"/>
                <w:sz w:val="24"/>
                <w:highlight w:val="none"/>
              </w:rPr>
            </w:r>
            <w:r/>
          </w:p>
        </w:tc>
        <w:tc>
          <w:tcPr>
            <w:tcW w:w="1270" w:type="dxa"/>
            <w:vAlign w:val="center"/>
            <w:textDirection w:val="lrTb"/>
            <w:noWrap w:val="false"/>
          </w:tcPr>
          <w:p>
            <w:pPr>
              <w:pStyle w:val="751"/>
              <w:jc w:val="center"/>
              <w:rPr>
                <w:rFonts w:ascii="Times New Roman" w:hAnsi="Times New Roman"/>
                <w:color w:val="000000"/>
                <w:highlight w:val="none"/>
                <w:lang w:eastAsia="zh-CN"/>
              </w:rPr>
            </w:pPr>
            <w:r>
              <w:rPr>
                <w:rFonts w:ascii="Times New Roman" w:hAnsi="Times New Roman"/>
                <w:color w:val="000000"/>
                <w:highlight w:val="none"/>
                <w:lang w:eastAsia="zh-CN"/>
              </w:rPr>
            </w:r>
            <w:r/>
          </w:p>
        </w:tc>
      </w:tr>
    </w:tbl>
    <w:p>
      <w:pPr>
        <w:pStyle w:val="749"/>
        <w:ind w:left="-708" w:right="1050" w:firstLine="840"/>
        <w:jc w:val="right"/>
        <w:rPr>
          <w:color w:val="000000"/>
          <w:szCs w:val="21"/>
          <w:highlight w:val="none"/>
        </w:rPr>
      </w:pPr>
      <w:r>
        <w:rPr>
          <w:color w:val="000000"/>
          <w:szCs w:val="21"/>
          <w:highlight w:val="none"/>
        </w:rPr>
        <w:t xml:space="preserve">供应商名称（盖单位章）：</w:t>
      </w:r>
      <w:r>
        <w:rPr>
          <w:color w:val="000000"/>
          <w:szCs w:val="21"/>
          <w:highlight w:val="none"/>
        </w:rPr>
      </w:r>
      <w:r/>
    </w:p>
    <w:p>
      <w:pPr>
        <w:pStyle w:val="742"/>
        <w:ind w:left="686" w:right="1050"/>
        <w:jc w:val="right"/>
        <w:spacing w:before="1" w:after="21"/>
        <w:tabs>
          <w:tab w:val="left" w:pos="5765"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法定代表人或其委托代理人（签字/签章）：</w:t>
      </w:r>
      <w:r>
        <w:rPr>
          <w:rFonts w:ascii="Times New Roman" w:hAnsi="Times New Roman" w:eastAsia="宋体"/>
          <w:color w:val="000000"/>
          <w:sz w:val="21"/>
          <w:szCs w:val="21"/>
          <w:highlight w:val="none"/>
        </w:rPr>
      </w:r>
      <w:r/>
    </w:p>
    <w:p>
      <w:pPr>
        <w:pStyle w:val="742"/>
        <w:ind w:left="8213"/>
        <w:spacing w:line="20" w:lineRule="exact"/>
        <w:rPr>
          <w:rFonts w:ascii="Times New Roman" w:hAnsi="Times New Roman"/>
          <w:color w:val="000000"/>
          <w:sz w:val="2"/>
          <w:highlight w:val="none"/>
        </w:rPr>
      </w:pPr>
      <w:r>
        <w:rPr>
          <w:rFonts w:ascii="Times New Roman" w:hAnsi="Times New Roman"/>
          <w:color w:val="000000"/>
          <w:spacing w:val="2"/>
          <w:sz w:val="2"/>
          <w:highlight w:val="none"/>
        </w:rPr>
        <w:t xml:space="preserve"> </w:t>
      </w:r>
      <w:r>
        <w:rPr>
          <w:rFonts w:ascii="Times New Roman" w:hAnsi="Times New Roman"/>
          <w:color w:val="000000"/>
          <w:sz w:val="2"/>
          <w:highlight w:val="none"/>
        </w:rPr>
      </w:r>
      <w:r/>
    </w:p>
    <w:p>
      <w:pPr>
        <w:pStyle w:val="737"/>
        <w:jc w:val="center"/>
        <w:spacing w:before="312" w:line="360" w:lineRule="auto"/>
        <w:widowControl/>
        <w:rPr>
          <w:b/>
          <w:color w:val="000000"/>
          <w:sz w:val="36"/>
          <w:szCs w:val="36"/>
          <w:highlight w:val="none"/>
        </w:rPr>
      </w:pPr>
      <w:r/>
      <w:bookmarkEnd w:id="41"/>
      <w:r/>
      <w:bookmarkEnd w:id="42"/>
      <w:r>
        <w:rPr>
          <w:b/>
          <w:color w:val="000000"/>
          <w:sz w:val="36"/>
          <w:szCs w:val="36"/>
          <w:highlight w:val="none"/>
        </w:rPr>
        <w:t xml:space="preserve">残疾人福利性单位声明函</w:t>
      </w:r>
      <w:r>
        <w:rPr>
          <w:b/>
          <w:color w:val="000000"/>
          <w:sz w:val="36"/>
          <w:szCs w:val="36"/>
          <w:highlight w:val="none"/>
        </w:rPr>
      </w:r>
      <w:r/>
    </w:p>
    <w:p>
      <w:pPr>
        <w:pStyle w:val="737"/>
        <w:ind w:firstLine="420"/>
        <w:jc w:val="left"/>
        <w:spacing w:line="440" w:lineRule="exact"/>
        <w:widowControl/>
        <w:rPr>
          <w:rFonts w:hint="eastAsia"/>
          <w:color w:val="000000"/>
          <w:highlight w:val="none"/>
        </w:rPr>
      </w:pPr>
      <w:r>
        <w:rPr>
          <w:rFonts w:hint="eastAsia"/>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项目（分包号：**）采购活动由本单位提供服务。</w:t>
      </w:r>
      <w:r>
        <w:rPr>
          <w:rFonts w:hint="eastAsia"/>
          <w:color w:val="000000"/>
          <w:highlight w:val="none"/>
        </w:rPr>
      </w:r>
      <w:r/>
    </w:p>
    <w:p>
      <w:pPr>
        <w:pStyle w:val="737"/>
        <w:jc w:val="left"/>
        <w:spacing w:line="440" w:lineRule="exact"/>
        <w:widowControl/>
        <w:rPr>
          <w:rFonts w:hint="eastAsia"/>
          <w:color w:val="000000"/>
          <w:highlight w:val="none"/>
        </w:rPr>
      </w:pPr>
      <w:r>
        <w:rPr>
          <w:rFonts w:hint="eastAsia"/>
          <w:color w:val="000000"/>
          <w:highlight w:val="none"/>
        </w:rPr>
        <w:t xml:space="preserve">本单位对上述声明的真实性负责。如有虚假，将依法承担相应责任。</w:t>
      </w:r>
      <w:r>
        <w:rPr>
          <w:rFonts w:hint="eastAsia"/>
          <w:color w:val="000000"/>
          <w:highlight w:val="none"/>
        </w:rPr>
      </w:r>
      <w:r/>
    </w:p>
    <w:p>
      <w:pPr>
        <w:pStyle w:val="737"/>
        <w:ind w:firstLine="5040"/>
        <w:jc w:val="left"/>
        <w:spacing w:line="440" w:lineRule="exact"/>
        <w:widowControl/>
        <w:rPr>
          <w:color w:val="000000"/>
          <w:highlight w:val="none"/>
        </w:rPr>
      </w:pPr>
      <w:r>
        <w:rPr>
          <w:color w:val="000000"/>
          <w:highlight w:val="none"/>
        </w:rPr>
      </w:r>
      <w:r/>
    </w:p>
    <w:p>
      <w:pPr>
        <w:pStyle w:val="737"/>
        <w:ind w:left="-141" w:firstLine="420"/>
        <w:jc w:val="left"/>
        <w:spacing w:line="440" w:lineRule="exact"/>
        <w:widowControl/>
        <w:rPr>
          <w:color w:val="000000"/>
          <w:highlight w:val="none"/>
        </w:rPr>
      </w:pPr>
      <w:r>
        <w:rPr>
          <w:rFonts w:hint="eastAsia"/>
          <w:color w:val="000000"/>
          <w:highlight w:val="none"/>
        </w:rPr>
        <w:t xml:space="preserve">（备注：1、中标人为残疾人福利单位的，此声明函将随中标结果同时公告，接受社会监督）</w:t>
      </w:r>
      <w:r>
        <w:rPr>
          <w:color w:val="000000"/>
          <w:highlight w:val="none"/>
        </w:rPr>
      </w:r>
      <w:r/>
    </w:p>
    <w:p>
      <w:pPr>
        <w:pStyle w:val="737"/>
        <w:ind w:firstLine="5040"/>
        <w:jc w:val="left"/>
        <w:spacing w:line="440" w:lineRule="exact"/>
        <w:widowControl/>
        <w:rPr>
          <w:color w:val="000000"/>
          <w:highlight w:val="none"/>
        </w:rPr>
      </w:pPr>
      <w:r>
        <w:rPr>
          <w:color w:val="000000"/>
          <w:highlight w:val="none"/>
        </w:rPr>
      </w:r>
      <w:r/>
    </w:p>
    <w:p>
      <w:pPr>
        <w:pStyle w:val="737"/>
        <w:ind w:firstLine="5040"/>
        <w:jc w:val="left"/>
        <w:spacing w:line="440" w:lineRule="exact"/>
        <w:widowControl/>
        <w:rPr>
          <w:color w:val="000000"/>
          <w:highlight w:val="none"/>
        </w:rPr>
      </w:pPr>
      <w:r>
        <w:rPr>
          <w:color w:val="000000"/>
          <w:highlight w:val="none"/>
        </w:rPr>
      </w:r>
      <w:r/>
    </w:p>
    <w:p>
      <w:pPr>
        <w:pStyle w:val="737"/>
        <w:ind w:firstLine="3990"/>
        <w:jc w:val="left"/>
        <w:spacing w:line="360" w:lineRule="auto"/>
        <w:widowControl/>
        <w:rPr>
          <w:color w:val="000000"/>
          <w:highlight w:val="none"/>
        </w:rPr>
      </w:pPr>
      <w:r>
        <w:rPr>
          <w:color w:val="000000"/>
          <w:highlight w:val="none"/>
        </w:rPr>
        <w:t xml:space="preserve">供应商（盖章）：</w:t>
      </w:r>
      <w:r>
        <w:rPr>
          <w:color w:val="000000"/>
          <w:highlight w:val="none"/>
          <w:u w:val="single"/>
        </w:rPr>
        <w:t xml:space="preserve">              </w:t>
      </w:r>
      <w:r>
        <w:rPr>
          <w:color w:val="000000"/>
          <w:highlight w:val="none"/>
        </w:rPr>
      </w:r>
      <w:r/>
    </w:p>
    <w:p>
      <w:pPr>
        <w:pStyle w:val="737"/>
        <w:ind w:firstLine="3990"/>
        <w:jc w:val="left"/>
        <w:spacing w:line="360" w:lineRule="auto"/>
        <w:widowControl/>
        <w:rPr>
          <w:rFonts w:hint="eastAsia"/>
          <w:b/>
          <w:bCs/>
          <w:color w:val="000000"/>
          <w:highlight w:val="none"/>
        </w:rPr>
      </w:pPr>
      <w:r>
        <w:rPr>
          <w:color w:val="000000"/>
          <w:highlight w:val="none"/>
        </w:rPr>
        <w:t xml:space="preserve">日    期：   年    月    日</w:t>
      </w:r>
      <w:r>
        <w:rPr>
          <w:rFonts w:hint="eastAsia"/>
          <w:b/>
          <w:bCs/>
          <w:color w:val="000000"/>
          <w:highlight w:val="none"/>
        </w:rPr>
      </w:r>
      <w:r/>
    </w:p>
    <w:p>
      <w:pPr>
        <w:pStyle w:val="737"/>
        <w:jc w:val="center"/>
        <w:spacing w:before="312" w:line="360" w:lineRule="auto"/>
        <w:widowControl/>
        <w:rPr>
          <w:b/>
          <w:color w:val="000000"/>
          <w:sz w:val="36"/>
          <w:szCs w:val="36"/>
          <w:highlight w:val="none"/>
        </w:rPr>
      </w:pPr>
      <w:r>
        <w:rPr>
          <w:b/>
          <w:color w:val="000000"/>
          <w:sz w:val="36"/>
          <w:szCs w:val="36"/>
          <w:highlight w:val="none"/>
        </w:rPr>
        <w:t xml:space="preserve">属于监狱企业的证明文件</w:t>
      </w:r>
      <w:r>
        <w:rPr>
          <w:b/>
          <w:color w:val="000000"/>
          <w:sz w:val="36"/>
          <w:szCs w:val="36"/>
          <w:highlight w:val="none"/>
        </w:rPr>
      </w:r>
      <w:r/>
    </w:p>
    <w:p>
      <w:pPr>
        <w:pStyle w:val="737"/>
        <w:spacing w:line="360" w:lineRule="auto"/>
        <w:rPr>
          <w:color w:val="000000"/>
          <w:highlight w:val="none"/>
        </w:rPr>
      </w:pPr>
      <w:r>
        <w:rPr>
          <w:color w:val="000000"/>
          <w:highlight w:val="none"/>
        </w:rPr>
        <w:t xml:space="preserve">（提供由省级以上监狱管理局、戒毒管理局</w:t>
      </w:r>
      <w:r>
        <w:rPr>
          <w:rFonts w:hint="eastAsia"/>
          <w:color w:val="000000"/>
          <w:highlight w:val="none"/>
        </w:rPr>
        <w:t xml:space="preserve">（</w:t>
      </w:r>
      <w:r>
        <w:rPr>
          <w:color w:val="000000"/>
          <w:highlight w:val="none"/>
        </w:rPr>
        <w:t xml:space="preserve">含新疆生产建设兵团</w:t>
      </w:r>
      <w:r>
        <w:rPr>
          <w:rFonts w:hint="eastAsia"/>
          <w:color w:val="000000"/>
          <w:highlight w:val="none"/>
        </w:rPr>
        <w:t xml:space="preserve">）</w:t>
      </w:r>
      <w:r>
        <w:rPr>
          <w:color w:val="000000"/>
          <w:highlight w:val="none"/>
        </w:rPr>
        <w:t xml:space="preserve">出具的属于监狱企业的证明文件</w:t>
      </w:r>
      <w:r>
        <w:rPr>
          <w:rStyle w:val="747"/>
          <w:rFonts w:ascii="Times New Roman" w:hAnsi="Times New Roman"/>
          <w:color w:val="000000"/>
          <w:highlight w:val="none"/>
        </w:rPr>
        <w:t xml:space="preserve">）</w:t>
      </w:r>
      <w:r>
        <w:rPr>
          <w:color w:val="000000"/>
          <w:highlight w:val="none"/>
        </w:rPr>
      </w:r>
      <w:r/>
    </w:p>
    <w:p>
      <w:pPr>
        <w:pStyle w:val="737"/>
        <w:spacing w:line="240" w:lineRule="atLeast"/>
        <w:rPr>
          <w:color w:val="000000"/>
          <w:sz w:val="28"/>
          <w:szCs w:val="28"/>
          <w:highlight w:val="none"/>
        </w:rPr>
      </w:pPr>
      <w:r>
        <w:rPr>
          <w:color w:val="000000"/>
          <w:sz w:val="28"/>
          <w:szCs w:val="28"/>
          <w:highlight w:val="none"/>
        </w:rPr>
      </w:r>
      <w:r/>
    </w:p>
    <w:p>
      <w:pPr>
        <w:pStyle w:val="737"/>
        <w:spacing w:line="240" w:lineRule="atLeast"/>
        <w:rPr>
          <w:color w:val="000000"/>
          <w:sz w:val="28"/>
          <w:szCs w:val="28"/>
          <w:highlight w:val="none"/>
        </w:rPr>
      </w:pPr>
      <w:r>
        <w:rPr>
          <w:color w:val="000000"/>
          <w:sz w:val="28"/>
          <w:szCs w:val="28"/>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rFonts w:ascii="Calibri" w:hAnsi="Calibri"/>
          <w:color w:val="000000"/>
          <w:highlight w:val="none"/>
        </w:rPr>
      </w:pPr>
      <w:r>
        <w:rPr>
          <w:rFonts w:ascii="Calibri" w:hAnsi="Calibri"/>
          <w:color w:val="000000"/>
          <w:highlight w:val="none"/>
        </w:rPr>
      </w:r>
      <w:r/>
    </w:p>
    <w:p>
      <w:pPr>
        <w:pStyle w:val="740"/>
        <w:ind w:left="0" w:firstLine="0"/>
        <w:rPr>
          <w:rFonts w:ascii="Calibri" w:hAnsi="Calibri"/>
          <w:color w:val="000000"/>
          <w:highlight w:val="none"/>
        </w:rPr>
      </w:pPr>
      <w:r>
        <w:rPr>
          <w:rFonts w:ascii="Calibri" w:hAnsi="Calibri"/>
          <w:color w:val="000000"/>
          <w:highlight w:val="none"/>
        </w:rPr>
      </w:r>
      <w:r/>
    </w:p>
    <w:p>
      <w:pPr>
        <w:pStyle w:val="737"/>
        <w:rPr>
          <w:rFonts w:hint="eastAsia" w:ascii="Calibri" w:hAnsi="Calibri"/>
          <w:color w:val="000000"/>
          <w:highlight w:val="none"/>
        </w:rPr>
      </w:pPr>
      <w:r>
        <w:rPr>
          <w:rFonts w:hint="eastAsia" w:ascii="Calibri" w:hAnsi="Calibri"/>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int="eastAsia" w:hAnsi="Times New Roman"/>
          <w:color w:val="000000"/>
          <w:highlight w:val="none"/>
        </w:rPr>
      </w:pPr>
      <w:r>
        <w:rPr>
          <w:rFonts w:hint="eastAsia" w:hAnsi="Times New Roman"/>
          <w:color w:val="000000"/>
          <w:highlight w:val="none"/>
        </w:rPr>
      </w:r>
      <w:r/>
    </w:p>
    <w:p>
      <w:pPr>
        <w:pStyle w:val="737"/>
        <w:spacing w:line="240" w:lineRule="atLeast"/>
        <w:rPr>
          <w:b/>
          <w:color w:val="000000"/>
          <w:highlight w:val="none"/>
          <w:lang w:val="zh-CN"/>
        </w:rPr>
        <w:outlineLvl w:val="1"/>
      </w:pPr>
      <w:r>
        <w:rPr>
          <w:b/>
          <w:color w:val="000000"/>
          <w:highlight w:val="none"/>
          <w:lang w:val="zh-CN"/>
        </w:rPr>
        <w:t xml:space="preserve">附件十、投标需要的其他证明文件及材料</w:t>
      </w:r>
      <w:r>
        <w:rPr>
          <w:b/>
          <w:color w:val="000000"/>
          <w:highlight w:val="none"/>
          <w:lang w:val="zh-CN"/>
        </w:rPr>
      </w:r>
      <w:r/>
    </w:p>
    <w:p>
      <w:pPr>
        <w:pStyle w:val="737"/>
        <w:jc w:val="center"/>
        <w:spacing w:line="240" w:lineRule="atLeast"/>
        <w:rPr>
          <w:b/>
          <w:color w:val="000000"/>
          <w:sz w:val="36"/>
          <w:szCs w:val="36"/>
          <w:highlight w:val="none"/>
        </w:rPr>
      </w:pPr>
      <w:r>
        <w:rPr>
          <w:b/>
          <w:color w:val="000000"/>
          <w:sz w:val="36"/>
          <w:szCs w:val="36"/>
          <w:highlight w:val="none"/>
        </w:rPr>
      </w:r>
      <w:r/>
    </w:p>
    <w:p>
      <w:pPr>
        <w:pStyle w:val="737"/>
        <w:jc w:val="center"/>
        <w:spacing w:line="240" w:lineRule="atLeast"/>
        <w:rPr>
          <w:b/>
          <w:color w:val="000000"/>
          <w:sz w:val="36"/>
          <w:szCs w:val="36"/>
          <w:highlight w:val="none"/>
        </w:rPr>
      </w:pPr>
      <w:r>
        <w:rPr>
          <w:b/>
          <w:color w:val="000000"/>
          <w:sz w:val="36"/>
          <w:szCs w:val="36"/>
          <w:highlight w:val="none"/>
        </w:rPr>
        <w:t xml:space="preserve">投标需要的其他证明文件及材料（如有）</w:t>
      </w:r>
      <w:r>
        <w:rPr>
          <w:b/>
          <w:color w:val="000000"/>
          <w:sz w:val="36"/>
          <w:szCs w:val="36"/>
          <w:highlight w:val="none"/>
        </w:rPr>
      </w:r>
      <w:r/>
    </w:p>
    <w:p>
      <w:pPr>
        <w:pStyle w:val="737"/>
        <w:jc w:val="center"/>
        <w:widowControl/>
        <w:rPr>
          <w:rFonts w:hint="eastAsia" w:eastAsia="黑体"/>
          <w:b/>
          <w:color w:val="000000"/>
          <w:sz w:val="44"/>
          <w:szCs w:val="44"/>
          <w:highlight w:val="none"/>
        </w:rPr>
      </w:pPr>
      <w:r>
        <w:rPr>
          <w:rFonts w:ascii="Times New Roman" w:hAnsi="Times New Roman"/>
          <w:color w:val="000000"/>
          <w:highlight w:val="none"/>
        </w:rPr>
        <w:br w:type="page" w:clear="all"/>
      </w:r>
      <w:r>
        <w:rPr>
          <w:rFonts w:hint="eastAsia" w:eastAsia="黑体"/>
          <w:b/>
          <w:color w:val="000000"/>
          <w:sz w:val="44"/>
          <w:szCs w:val="44"/>
          <w:highlight w:val="none"/>
        </w:rPr>
      </w:r>
      <w:r/>
    </w:p>
    <w:p>
      <w:pPr>
        <w:pStyle w:val="737"/>
        <w:jc w:val="center"/>
        <w:widowControl/>
        <w:rPr>
          <w:rFonts w:eastAsia="黑体"/>
          <w:b/>
          <w:color w:val="000000"/>
          <w:sz w:val="44"/>
          <w:szCs w:val="44"/>
          <w:highlight w:val="none"/>
        </w:rPr>
      </w:pPr>
      <w:r>
        <w:rPr>
          <w:rFonts w:eastAsia="黑体"/>
          <w:b/>
          <w:color w:val="000000"/>
          <w:sz w:val="44"/>
          <w:szCs w:val="44"/>
          <w:highlight w:val="none"/>
        </w:rPr>
      </w:r>
      <w:r/>
    </w:p>
    <w:p>
      <w:pPr>
        <w:pStyle w:val="737"/>
        <w:ind w:left="-105" w:right="-105"/>
        <w:jc w:val="center"/>
        <w:spacing w:line="300" w:lineRule="auto"/>
        <w:rPr>
          <w:rFonts w:hint="eastAsia"/>
          <w:b/>
          <w:color w:val="000000"/>
          <w:spacing w:val="-20"/>
          <w:sz w:val="44"/>
          <w:szCs w:val="44"/>
          <w:highlight w:val="none"/>
        </w:rPr>
      </w:pPr>
      <w:r>
        <w:rPr>
          <w:rFonts w:hint="eastAsia"/>
          <w:b/>
          <w:color w:val="000000"/>
          <w:spacing w:val="-20"/>
          <w:sz w:val="44"/>
          <w:szCs w:val="44"/>
          <w:highlight w:val="none"/>
        </w:rPr>
        <w:t xml:space="preserve">2026年度淮河干流（江苏）取用水监测在线计量项目</w:t>
      </w:r>
      <w:r>
        <w:rPr>
          <w:rFonts w:hint="eastAsia"/>
          <w:b/>
          <w:color w:val="000000"/>
          <w:spacing w:val="-20"/>
          <w:sz w:val="44"/>
          <w:szCs w:val="44"/>
          <w:highlight w:val="none"/>
        </w:rPr>
      </w:r>
      <w:r/>
    </w:p>
    <w:p>
      <w:pPr>
        <w:pStyle w:val="737"/>
        <w:jc w:val="center"/>
        <w:spacing w:line="300" w:lineRule="auto"/>
        <w:rPr>
          <w:rFonts w:hint="eastAsia"/>
          <w:b/>
          <w:color w:val="000000"/>
          <w:sz w:val="44"/>
          <w:szCs w:val="44"/>
          <w:highlight w:val="none"/>
        </w:rPr>
      </w:pPr>
      <w:r>
        <w:rPr>
          <w:rFonts w:hint="eastAsia"/>
          <w:b/>
          <w:color w:val="000000"/>
          <w:sz w:val="44"/>
          <w:szCs w:val="44"/>
          <w:highlight w:val="none"/>
        </w:rPr>
        <w:t xml:space="preserve">分包</w:t>
      </w:r>
      <w:r>
        <w:rPr>
          <w:b/>
          <w:color w:val="000000"/>
          <w:sz w:val="44"/>
          <w:szCs w:val="44"/>
          <w:highlight w:val="none"/>
        </w:rPr>
        <w:t xml:space="preserve">2</w:t>
      </w:r>
      <w:r>
        <w:rPr>
          <w:rFonts w:hint="eastAsia"/>
          <w:b/>
          <w:color w:val="000000"/>
          <w:sz w:val="44"/>
          <w:szCs w:val="44"/>
          <w:highlight w:val="none"/>
        </w:rPr>
      </w:r>
      <w:r/>
    </w:p>
    <w:p>
      <w:pPr>
        <w:pStyle w:val="737"/>
        <w:jc w:val="center"/>
        <w:widowControl/>
        <w:rPr>
          <w:rFonts w:eastAsia="黑体"/>
          <w:b/>
          <w:color w:val="000000"/>
          <w:sz w:val="56"/>
          <w:szCs w:val="56"/>
          <w:highlight w:val="none"/>
        </w:rPr>
      </w:pPr>
      <w:r>
        <w:rPr>
          <w:rFonts w:eastAsia="黑体"/>
          <w:b/>
          <w:color w:val="000000"/>
          <w:sz w:val="56"/>
          <w:szCs w:val="56"/>
          <w:highlight w:val="none"/>
        </w:rPr>
      </w:r>
      <w:r/>
    </w:p>
    <w:p>
      <w:pPr>
        <w:pStyle w:val="737"/>
        <w:jc w:val="center"/>
        <w:widowControl/>
        <w:rPr>
          <w:rFonts w:hint="eastAsia" w:eastAsia="黑体"/>
          <w:b/>
          <w:color w:val="000000"/>
          <w:sz w:val="56"/>
          <w:szCs w:val="56"/>
          <w:highlight w:val="none"/>
        </w:rPr>
      </w:pPr>
      <w:r>
        <w:rPr>
          <w:rFonts w:hint="eastAsia" w:eastAsia="黑体"/>
          <w:b/>
          <w:color w:val="000000"/>
          <w:sz w:val="56"/>
          <w:szCs w:val="56"/>
          <w:highlight w:val="none"/>
        </w:rPr>
      </w:r>
      <w:r/>
    </w:p>
    <w:p>
      <w:pPr>
        <w:pStyle w:val="737"/>
        <w:jc w:val="center"/>
        <w:widowControl/>
        <w:rPr>
          <w:rFonts w:hint="eastAsia" w:eastAsia="黑体"/>
          <w:b/>
          <w:color w:val="000000"/>
          <w:sz w:val="56"/>
          <w:szCs w:val="56"/>
          <w:highlight w:val="none"/>
        </w:rPr>
      </w:pPr>
      <w:r>
        <w:rPr>
          <w:rFonts w:hint="eastAsia" w:eastAsia="黑体"/>
          <w:b/>
          <w:color w:val="000000"/>
          <w:sz w:val="56"/>
          <w:szCs w:val="56"/>
          <w:highlight w:val="none"/>
        </w:rPr>
      </w:r>
      <w:r/>
    </w:p>
    <w:p>
      <w:pPr>
        <w:pStyle w:val="737"/>
        <w:jc w:val="center"/>
        <w:widowControl/>
        <w:rPr>
          <w:rFonts w:eastAsia="黑体"/>
          <w:b/>
          <w:color w:val="000000"/>
          <w:sz w:val="72"/>
          <w:szCs w:val="72"/>
          <w:highlight w:val="none"/>
        </w:rPr>
      </w:pPr>
      <w:r>
        <w:rPr>
          <w:rFonts w:hint="eastAsia" w:eastAsia="黑体"/>
          <w:b/>
          <w:color w:val="000000"/>
          <w:sz w:val="72"/>
          <w:szCs w:val="72"/>
          <w:highlight w:val="none"/>
        </w:rPr>
        <w:t xml:space="preserve">招标文件</w:t>
      </w:r>
      <w:r>
        <w:rPr>
          <w:rFonts w:eastAsia="黑体"/>
          <w:b/>
          <w:color w:val="000000"/>
          <w:sz w:val="72"/>
          <w:szCs w:val="72"/>
          <w:highlight w:val="none"/>
        </w:rPr>
      </w:r>
      <w:r/>
    </w:p>
    <w:p>
      <w:pPr>
        <w:pStyle w:val="737"/>
        <w:jc w:val="center"/>
        <w:widowControl/>
        <w:rPr>
          <w:rFonts w:hint="eastAsia" w:eastAsia="宋体"/>
          <w:b/>
          <w:color w:val="000000"/>
          <w:sz w:val="32"/>
          <w:szCs w:val="32"/>
          <w:highlight w:val="none"/>
          <w:lang w:eastAsia="zh-CN"/>
        </w:rPr>
      </w:pPr>
      <w:r>
        <w:rPr>
          <w:rFonts w:hint="eastAsia"/>
          <w:b/>
          <w:color w:val="000000"/>
          <w:sz w:val="32"/>
          <w:szCs w:val="32"/>
          <w:highlight w:val="none"/>
        </w:rPr>
        <w:t xml:space="preserve">项目编号：</w:t>
      </w:r>
      <w:r>
        <w:rPr>
          <w:rFonts w:hint="eastAsia"/>
          <w:b/>
          <w:color w:val="000000"/>
          <w:sz w:val="32"/>
          <w:szCs w:val="32"/>
          <w:highlight w:val="none"/>
          <w:lang w:eastAsia="zh-CN"/>
        </w:rPr>
        <w:t xml:space="preserve">JSZC-320000-HWZX-G2026-0520</w:t>
      </w:r>
      <w:r>
        <w:rPr>
          <w:rFonts w:hint="eastAsia" w:eastAsia="宋体"/>
          <w:b/>
          <w:color w:val="000000"/>
          <w:sz w:val="32"/>
          <w:szCs w:val="32"/>
          <w:highlight w:val="none"/>
          <w:lang w:eastAsia="zh-CN"/>
        </w:rPr>
      </w:r>
      <w:r/>
    </w:p>
    <w:p>
      <w:pPr>
        <w:pStyle w:val="737"/>
        <w:jc w:val="center"/>
        <w:widowControl/>
        <w:rPr>
          <w:b/>
          <w:color w:val="000000"/>
          <w:sz w:val="32"/>
          <w:szCs w:val="32"/>
          <w:highlight w:val="none"/>
        </w:rPr>
      </w:pPr>
      <w:r>
        <w:rPr>
          <w:b/>
          <w:color w:val="000000"/>
          <w:sz w:val="32"/>
          <w:szCs w:val="32"/>
          <w:highlight w:val="none"/>
        </w:rPr>
        <w:t xml:space="preserve">（</w:t>
      </w:r>
      <w:r>
        <w:rPr>
          <w:rFonts w:hint="eastAsia"/>
          <w:b/>
          <w:color w:val="000000"/>
          <w:sz w:val="32"/>
          <w:szCs w:val="32"/>
          <w:highlight w:val="none"/>
          <w:lang w:eastAsia="zh-CN"/>
        </w:rPr>
        <w:t xml:space="preserve">0675-266JOC004640</w:t>
      </w:r>
      <w:r>
        <w:rPr>
          <w:rFonts w:hint="eastAsia"/>
          <w:b/>
          <w:color w:val="000000"/>
          <w:sz w:val="32"/>
          <w:szCs w:val="32"/>
          <w:highlight w:val="none"/>
        </w:rPr>
        <w:t xml:space="preserve">-</w:t>
      </w:r>
      <w:r>
        <w:rPr>
          <w:b/>
          <w:color w:val="000000"/>
          <w:sz w:val="32"/>
          <w:szCs w:val="32"/>
          <w:highlight w:val="none"/>
        </w:rPr>
        <w:t xml:space="preserve">2）</w:t>
      </w:r>
      <w:r>
        <w:rPr>
          <w:b/>
          <w:color w:val="000000"/>
          <w:sz w:val="32"/>
          <w:szCs w:val="32"/>
          <w:highlight w:val="none"/>
        </w:rPr>
      </w:r>
      <w:r/>
    </w:p>
    <w:p>
      <w:pPr>
        <w:pStyle w:val="737"/>
        <w:jc w:val="center"/>
        <w:widowControl/>
        <w:rPr>
          <w:rFonts w:eastAsia="黑体"/>
          <w:b/>
          <w:color w:val="000000"/>
          <w:sz w:val="32"/>
          <w:szCs w:val="32"/>
          <w:highlight w:val="none"/>
        </w:rPr>
      </w:pPr>
      <w:r>
        <w:rPr>
          <w:rFonts w:eastAsia="黑体"/>
          <w:b/>
          <w:color w:val="000000"/>
          <w:sz w:val="32"/>
          <w:szCs w:val="32"/>
          <w:highlight w:val="none"/>
        </w:rPr>
      </w:r>
      <w:r/>
    </w:p>
    <w:p>
      <w:pPr>
        <w:pStyle w:val="737"/>
        <w:jc w:val="center"/>
        <w:widowControl/>
        <w:rPr>
          <w:rFonts w:eastAsia="黑体"/>
          <w:b/>
          <w:color w:val="000000"/>
          <w:sz w:val="32"/>
          <w:szCs w:val="32"/>
          <w:highlight w:val="none"/>
        </w:rPr>
      </w:pPr>
      <w:r>
        <w:rPr>
          <w:rFonts w:eastAsia="黑体"/>
          <w:b/>
          <w:color w:val="000000"/>
          <w:sz w:val="32"/>
          <w:szCs w:val="32"/>
          <w:highlight w:val="none"/>
        </w:rPr>
      </w:r>
      <w:r/>
    </w:p>
    <w:p>
      <w:pPr>
        <w:pStyle w:val="737"/>
        <w:jc w:val="center"/>
        <w:widowControl/>
        <w:rPr>
          <w:rFonts w:eastAsia="黑体"/>
          <w:b/>
          <w:color w:val="000000"/>
          <w:sz w:val="32"/>
          <w:szCs w:val="32"/>
          <w:highlight w:val="none"/>
        </w:rPr>
      </w:pPr>
      <w:r>
        <w:rPr>
          <w:rFonts w:eastAsia="黑体"/>
          <w:b/>
          <w:color w:val="000000"/>
          <w:sz w:val="32"/>
          <w:szCs w:val="32"/>
          <w:highlight w:val="none"/>
        </w:rPr>
      </w:r>
      <w:r/>
    </w:p>
    <w:p>
      <w:pPr>
        <w:pStyle w:val="737"/>
        <w:jc w:val="center"/>
        <w:widowControl/>
        <w:rPr>
          <w:rFonts w:hint="eastAsia" w:eastAsia="黑体"/>
          <w:b/>
          <w:color w:val="000000"/>
          <w:sz w:val="32"/>
          <w:szCs w:val="32"/>
          <w:highlight w:val="none"/>
        </w:rPr>
      </w:pPr>
      <w:r>
        <w:rPr>
          <w:rFonts w:hint="eastAsia" w:eastAsia="黑体"/>
          <w:b/>
          <w:color w:val="000000"/>
          <w:sz w:val="32"/>
          <w:szCs w:val="32"/>
          <w:highlight w:val="none"/>
        </w:rPr>
      </w:r>
      <w:r/>
    </w:p>
    <w:p>
      <w:pPr>
        <w:pStyle w:val="737"/>
        <w:jc w:val="center"/>
        <w:widowControl/>
        <w:rPr>
          <w:rFonts w:hint="eastAsia" w:eastAsia="黑体"/>
          <w:b/>
          <w:color w:val="000000"/>
          <w:sz w:val="32"/>
          <w:szCs w:val="32"/>
          <w:highlight w:val="none"/>
        </w:rPr>
      </w:pPr>
      <w:r>
        <w:rPr>
          <w:rFonts w:hint="eastAsia" w:eastAsia="黑体"/>
          <w:b/>
          <w:color w:val="000000"/>
          <w:sz w:val="32"/>
          <w:szCs w:val="32"/>
          <w:highlight w:val="none"/>
        </w:rPr>
      </w:r>
      <w:r/>
    </w:p>
    <w:p>
      <w:pPr>
        <w:pStyle w:val="737"/>
        <w:jc w:val="center"/>
        <w:widowControl/>
        <w:rPr>
          <w:rFonts w:hint="eastAsia" w:eastAsia="黑体"/>
          <w:b/>
          <w:color w:val="000000"/>
          <w:sz w:val="32"/>
          <w:szCs w:val="32"/>
          <w:highlight w:val="none"/>
        </w:rPr>
      </w:pPr>
      <w:r>
        <w:rPr>
          <w:rFonts w:hint="eastAsia" w:eastAsia="黑体"/>
          <w:b/>
          <w:color w:val="000000"/>
          <w:sz w:val="32"/>
          <w:szCs w:val="32"/>
          <w:highlight w:val="none"/>
        </w:rPr>
      </w:r>
      <w:r/>
    </w:p>
    <w:p>
      <w:pPr>
        <w:pStyle w:val="737"/>
        <w:jc w:val="center"/>
        <w:widowControl/>
        <w:rPr>
          <w:rFonts w:hint="eastAsia" w:eastAsia="黑体"/>
          <w:b/>
          <w:color w:val="000000"/>
          <w:sz w:val="32"/>
          <w:szCs w:val="32"/>
          <w:highlight w:val="none"/>
        </w:rPr>
      </w:pPr>
      <w:r>
        <w:rPr>
          <w:rFonts w:hint="eastAsia" w:eastAsia="黑体"/>
          <w:b/>
          <w:color w:val="000000"/>
          <w:sz w:val="32"/>
          <w:szCs w:val="32"/>
          <w:highlight w:val="none"/>
        </w:rPr>
      </w:r>
      <w:r/>
    </w:p>
    <w:p>
      <w:pPr>
        <w:pStyle w:val="737"/>
        <w:jc w:val="center"/>
        <w:widowControl/>
        <w:rPr>
          <w:b/>
          <w:color w:val="000000"/>
          <w:sz w:val="32"/>
          <w:szCs w:val="32"/>
          <w:highlight w:val="none"/>
        </w:rPr>
      </w:pPr>
      <w:r>
        <w:rPr>
          <w:rFonts w:hint="eastAsia"/>
          <w:b/>
          <w:color w:val="000000"/>
          <w:sz w:val="32"/>
          <w:szCs w:val="32"/>
          <w:highlight w:val="none"/>
        </w:rPr>
        <w:t xml:space="preserve">采购人：江苏省水利数字中心</w:t>
      </w:r>
      <w:r>
        <w:rPr>
          <w:b/>
          <w:color w:val="000000"/>
          <w:sz w:val="32"/>
          <w:szCs w:val="32"/>
          <w:highlight w:val="none"/>
        </w:rPr>
      </w:r>
      <w:r/>
    </w:p>
    <w:p>
      <w:pPr>
        <w:pStyle w:val="737"/>
        <w:jc w:val="center"/>
        <w:widowControl/>
        <w:rPr>
          <w:b/>
          <w:color w:val="000000"/>
          <w:sz w:val="32"/>
          <w:szCs w:val="32"/>
          <w:highlight w:val="none"/>
        </w:rPr>
      </w:pPr>
      <w:r>
        <w:rPr>
          <w:rFonts w:hint="eastAsia"/>
          <w:b/>
          <w:color w:val="000000"/>
          <w:sz w:val="32"/>
          <w:szCs w:val="32"/>
          <w:highlight w:val="none"/>
        </w:rPr>
        <w:t xml:space="preserve">招标代理：</w:t>
      </w:r>
      <w:r>
        <w:rPr>
          <w:rFonts w:hint="eastAsia"/>
          <w:b/>
          <w:color w:val="000000"/>
          <w:sz w:val="32"/>
          <w:szCs w:val="32"/>
          <w:highlight w:val="none"/>
        </w:rPr>
        <w:t xml:space="preserve">江苏海外集团国际工程咨询有限公司</w:t>
      </w:r>
      <w:r>
        <w:rPr>
          <w:b/>
          <w:color w:val="000000"/>
          <w:sz w:val="32"/>
          <w:szCs w:val="32"/>
          <w:highlight w:val="none"/>
        </w:rPr>
      </w:r>
      <w:r/>
    </w:p>
    <w:p>
      <w:pPr>
        <w:pStyle w:val="737"/>
        <w:jc w:val="center"/>
        <w:spacing w:line="360" w:lineRule="auto"/>
        <w:widowControl/>
        <w:rPr>
          <w:b/>
          <w:color w:val="000000"/>
          <w:sz w:val="32"/>
          <w:szCs w:val="32"/>
          <w:highlight w:val="none"/>
        </w:rPr>
      </w:pPr>
      <w:r>
        <w:rPr>
          <w:rFonts w:hint="eastAsia"/>
          <w:b/>
          <w:color w:val="000000"/>
          <w:sz w:val="32"/>
          <w:szCs w:val="32"/>
          <w:highlight w:val="none"/>
        </w:rPr>
        <w:t xml:space="preserve">2026年</w:t>
      </w:r>
      <w:r>
        <w:rPr>
          <w:b/>
          <w:color w:val="000000"/>
          <w:sz w:val="32"/>
          <w:szCs w:val="32"/>
          <w:highlight w:val="none"/>
        </w:rPr>
        <w:t xml:space="preserve">09月</w:t>
      </w:r>
      <w:r>
        <w:rPr>
          <w:rFonts w:hint="eastAsia"/>
          <w:b/>
          <w:color w:val="000000"/>
          <w:sz w:val="32"/>
          <w:szCs w:val="32"/>
          <w:highlight w:val="none"/>
          <w:lang w:val="en-US" w:eastAsia="zh-CN"/>
        </w:rPr>
        <w:t xml:space="preserve">04</w:t>
      </w:r>
      <w:r>
        <w:rPr>
          <w:b/>
          <w:color w:val="000000"/>
          <w:sz w:val="32"/>
          <w:szCs w:val="32"/>
          <w:highlight w:val="none"/>
        </w:rPr>
        <w:t xml:space="preserve">日</w:t>
      </w:r>
      <w:r>
        <w:rPr>
          <w:b/>
          <w:color w:val="000000"/>
          <w:sz w:val="32"/>
          <w:szCs w:val="32"/>
          <w:highlight w:val="none"/>
        </w:rPr>
      </w:r>
      <w:r/>
    </w:p>
    <w:p>
      <w:pPr>
        <w:pStyle w:val="737"/>
        <w:jc w:val="center"/>
        <w:spacing w:line="360" w:lineRule="auto"/>
        <w:widowControl/>
        <w:rPr>
          <w:b/>
          <w:color w:val="000000"/>
          <w:sz w:val="32"/>
          <w:szCs w:val="32"/>
          <w:highlight w:val="none"/>
        </w:rPr>
        <w:sectPr>
          <w:headerReference w:type="default" r:id="rId9"/>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pPr>
      <w:r>
        <w:rPr>
          <w:b/>
          <w:color w:val="000000"/>
          <w:sz w:val="32"/>
          <w:szCs w:val="32"/>
          <w:highlight w:val="none"/>
        </w:rPr>
      </w:r>
      <w:r/>
    </w:p>
    <w:p>
      <w:pPr>
        <w:pStyle w:val="746"/>
        <w:rPr>
          <w:rFonts w:hint="eastAsia" w:ascii="Times New Roman" w:hAnsi="Times New Roman"/>
          <w:color w:val="000000"/>
          <w:sz w:val="44"/>
          <w:szCs w:val="44"/>
          <w:highlight w:val="none"/>
        </w:rPr>
        <w:outlineLvl w:val="0"/>
      </w:pPr>
      <w:r>
        <w:rPr>
          <w:rFonts w:hint="eastAsia" w:ascii="Times New Roman" w:hAnsi="Times New Roman"/>
          <w:color w:val="000000"/>
          <w:sz w:val="44"/>
          <w:szCs w:val="44"/>
          <w:highlight w:val="none"/>
        </w:rPr>
        <w:t xml:space="preserve">第一章</w:t>
      </w:r>
      <w:r>
        <w:rPr>
          <w:rFonts w:ascii="Times New Roman" w:hAnsi="Times New Roman"/>
          <w:color w:val="000000"/>
          <w:sz w:val="44"/>
          <w:szCs w:val="44"/>
          <w:highlight w:val="none"/>
        </w:rPr>
        <w:t xml:space="preserve"> </w:t>
      </w:r>
      <w:r>
        <w:rPr>
          <w:rFonts w:hint="eastAsia" w:ascii="Times New Roman" w:hAnsi="Times New Roman"/>
          <w:color w:val="000000"/>
          <w:sz w:val="44"/>
          <w:szCs w:val="44"/>
          <w:highlight w:val="none"/>
        </w:rPr>
        <w:t xml:space="preserve">投标邀请书（招标公告）</w:t>
      </w:r>
      <w:r>
        <w:rPr>
          <w:rFonts w:hint="eastAsia" w:ascii="Times New Roman" w:hAnsi="Times New Roman"/>
          <w:color w:val="000000"/>
          <w:sz w:val="44"/>
          <w:szCs w:val="44"/>
          <w:highlight w:val="none"/>
        </w:rPr>
      </w:r>
      <w:r/>
    </w:p>
    <w:p>
      <w:pPr>
        <w:pStyle w:val="737"/>
        <w:spacing w:line="360" w:lineRule="auto"/>
        <w:rPr>
          <w:rFonts w:hint="eastAsia" w:cs="微软雅黑"/>
          <w:color w:val="000000"/>
          <w:szCs w:val="21"/>
          <w:highlight w:val="none"/>
        </w:rPr>
      </w:pPr>
      <w:r>
        <w:rPr>
          <w:rFonts w:hint="eastAsia" w:cs="微软雅黑"/>
          <w:color w:val="000000"/>
          <w:szCs w:val="21"/>
          <w:highlight w:val="none"/>
        </w:rPr>
      </w:r>
      <w:r/>
    </w:p>
    <w:p>
      <w:pPr>
        <w:pStyle w:val="737"/>
        <w:spacing w:line="360" w:lineRule="auto"/>
        <w:rPr>
          <w:color w:val="000000"/>
          <w:szCs w:val="21"/>
          <w:highlight w:val="none"/>
        </w:rPr>
      </w:pPr>
      <w:r>
        <w:rPr>
          <w:color w:val="000000"/>
          <w:szCs w:val="21"/>
          <w:highlight w:val="none"/>
        </w:rPr>
        <w:t xml:space="preserve">项目概况</w:t>
      </w:r>
      <w:r>
        <w:rPr>
          <w:color w:val="000000"/>
          <w:szCs w:val="21"/>
          <w:highlight w:val="none"/>
        </w:rPr>
      </w:r>
      <w:r/>
    </w:p>
    <w:p>
      <w:pPr>
        <w:pStyle w:val="743"/>
        <w:ind w:left="0" w:firstLine="420"/>
        <w:spacing w:line="360" w:lineRule="auto"/>
        <w:rPr>
          <w:rFonts w:ascii="Times New Roman" w:hAnsi="Times New Roman"/>
          <w:color w:val="000000"/>
          <w:sz w:val="21"/>
          <w:szCs w:val="21"/>
          <w:highlight w:val="none"/>
        </w:rPr>
      </w:pPr>
      <w:r>
        <w:rPr>
          <w:rFonts w:hint="eastAsia" w:ascii="Times New Roman" w:hAnsi="Times New Roman"/>
          <w:bCs/>
          <w:color w:val="000000"/>
          <w:sz w:val="21"/>
          <w:szCs w:val="21"/>
          <w:highlight w:val="none"/>
          <w:lang w:eastAsia="zh-CN"/>
        </w:rPr>
        <w:t xml:space="preserve">2026年度淮河干流（江苏）取用水监测在线计量项目</w:t>
      </w:r>
      <w:r>
        <w:rPr>
          <w:rFonts w:ascii="Times New Roman" w:hAnsi="Times New Roman"/>
          <w:color w:val="000000"/>
          <w:sz w:val="21"/>
          <w:szCs w:val="21"/>
          <w:highlight w:val="none"/>
        </w:rPr>
        <w:t xml:space="preserve">的潜在投标人应在苏采云系统注册登记成功后系统内免费下载获取采购文件，并于</w:t>
      </w:r>
      <w:r>
        <w:rPr>
          <w:rFonts w:hint="eastAsia" w:ascii="Times New Roman" w:hAnsi="Times New Roman"/>
          <w:color w:val="000000"/>
          <w:sz w:val="21"/>
          <w:szCs w:val="21"/>
          <w:highlight w:val="none"/>
          <w:lang w:eastAsia="zh-CN"/>
        </w:rPr>
        <w:t xml:space="preserve">2026年9月24日14点30分</w:t>
      </w:r>
      <w:r>
        <w:rPr>
          <w:rFonts w:ascii="Times New Roman" w:hAnsi="Times New Roman"/>
          <w:color w:val="000000"/>
          <w:sz w:val="21"/>
          <w:szCs w:val="21"/>
          <w:highlight w:val="none"/>
        </w:rPr>
        <w:t xml:space="preserve">（北京时间）前提交响应文件。</w:t>
      </w:r>
      <w:r>
        <w:rPr>
          <w:rFonts w:ascii="Times New Roman" w:hAnsi="Times New Roman"/>
          <w:color w:val="000000"/>
          <w:sz w:val="21"/>
          <w:szCs w:val="21"/>
          <w:highlight w:val="none"/>
        </w:rPr>
      </w:r>
      <w:r/>
    </w:p>
    <w:p>
      <w:pPr>
        <w:pStyle w:val="737"/>
        <w:ind w:firstLine="422"/>
        <w:spacing w:line="360" w:lineRule="auto"/>
        <w:rPr>
          <w:b/>
          <w:color w:val="000000"/>
          <w:szCs w:val="21"/>
          <w:highlight w:val="none"/>
        </w:rPr>
        <w:outlineLvl w:val="1"/>
      </w:pPr>
      <w:r>
        <w:rPr>
          <w:b/>
          <w:color w:val="000000"/>
          <w:szCs w:val="21"/>
          <w:highlight w:val="none"/>
        </w:rPr>
        <w:t xml:space="preserve">一、项目基本情况</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1、项目编号：</w:t>
      </w:r>
      <w:r>
        <w:rPr>
          <w:rFonts w:hint="eastAsia"/>
          <w:b/>
          <w:color w:val="000000"/>
          <w:szCs w:val="21"/>
          <w:highlight w:val="none"/>
          <w:lang w:eastAsia="zh-CN"/>
        </w:rPr>
        <w:t xml:space="preserve">JSZC-320000-HWZX-G2026-0520</w:t>
      </w:r>
      <w:r>
        <w:rPr>
          <w:b/>
          <w:color w:val="000000"/>
          <w:szCs w:val="21"/>
          <w:highlight w:val="none"/>
        </w:rPr>
        <w:t xml:space="preserve">（</w:t>
      </w:r>
      <w:r>
        <w:rPr>
          <w:rFonts w:hint="eastAsia"/>
          <w:b/>
          <w:color w:val="000000"/>
          <w:szCs w:val="21"/>
          <w:highlight w:val="none"/>
          <w:lang w:eastAsia="zh-CN"/>
        </w:rPr>
        <w:t xml:space="preserve">0675-266JOC004640</w:t>
      </w:r>
      <w:r>
        <w:rPr>
          <w:b/>
          <w:color w:val="000000"/>
          <w:szCs w:val="21"/>
          <w:highlight w:val="none"/>
        </w:rPr>
        <w:t xml:space="preserve">）</w:t>
      </w:r>
      <w:r>
        <w:rPr>
          <w:color w:val="000000"/>
          <w:szCs w:val="21"/>
          <w:highlight w:val="none"/>
        </w:rPr>
      </w:r>
      <w:r/>
    </w:p>
    <w:p>
      <w:pPr>
        <w:pStyle w:val="737"/>
        <w:ind w:firstLine="420"/>
        <w:spacing w:line="360" w:lineRule="auto"/>
        <w:rPr>
          <w:rFonts w:hint="eastAsia" w:eastAsia="宋体"/>
          <w:color w:val="000000"/>
          <w:szCs w:val="21"/>
          <w:highlight w:val="none"/>
          <w:lang w:eastAsia="zh-CN"/>
        </w:rPr>
      </w:pPr>
      <w:r>
        <w:rPr>
          <w:color w:val="000000"/>
          <w:szCs w:val="21"/>
          <w:highlight w:val="none"/>
        </w:rPr>
        <w:t xml:space="preserve">2、项目名称：</w:t>
      </w:r>
      <w:r>
        <w:rPr>
          <w:rFonts w:hint="eastAsia"/>
          <w:b/>
          <w:bCs/>
          <w:color w:val="000000"/>
          <w:szCs w:val="21"/>
          <w:highlight w:val="none"/>
          <w:lang w:eastAsia="zh-CN"/>
        </w:rPr>
        <w:t xml:space="preserve">2026年度淮河干流（江苏）取用水监测在线计量项目</w:t>
      </w:r>
      <w:r>
        <w:rPr>
          <w:rFonts w:hint="eastAsia" w:eastAsia="宋体"/>
          <w:color w:val="000000"/>
          <w:szCs w:val="21"/>
          <w:highlight w:val="none"/>
          <w:lang w:eastAsia="zh-CN"/>
        </w:rPr>
      </w:r>
      <w:r/>
    </w:p>
    <w:p>
      <w:pPr>
        <w:pStyle w:val="737"/>
        <w:ind w:firstLine="420"/>
        <w:spacing w:line="360" w:lineRule="auto"/>
        <w:rPr>
          <w:b/>
          <w:bCs/>
          <w:color w:val="000000"/>
          <w:szCs w:val="21"/>
          <w:highlight w:val="none"/>
        </w:rPr>
      </w:pPr>
      <w:r>
        <w:rPr>
          <w:color w:val="000000"/>
          <w:szCs w:val="21"/>
          <w:highlight w:val="none"/>
        </w:rPr>
        <w:t xml:space="preserve">3、预算金额：</w:t>
      </w:r>
      <w:r>
        <w:rPr>
          <w:b/>
          <w:bCs/>
          <w:color w:val="000000"/>
          <w:szCs w:val="21"/>
          <w:highlight w:val="none"/>
        </w:rPr>
        <w:t xml:space="preserve">分包一，人民币344万元；分包二，人民币330万元。</w:t>
      </w:r>
      <w:r>
        <w:rPr>
          <w:b/>
          <w:bCs/>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4、最高限价：</w:t>
      </w:r>
      <w:r>
        <w:rPr>
          <w:b/>
          <w:color w:val="000000"/>
          <w:szCs w:val="21"/>
          <w:highlight w:val="none"/>
        </w:rPr>
        <w:t xml:space="preserve">分包一，人民币</w:t>
      </w:r>
      <w:r>
        <w:rPr>
          <w:b/>
          <w:bCs/>
          <w:color w:val="000000"/>
          <w:szCs w:val="21"/>
          <w:highlight w:val="none"/>
        </w:rPr>
        <w:t xml:space="preserve">344万元；分包二，人民币330万元。</w:t>
      </w:r>
      <w:r>
        <w:rPr>
          <w:color w:val="000000"/>
          <w:szCs w:val="21"/>
          <w:highlight w:val="none"/>
        </w:rPr>
      </w:r>
      <w:r/>
    </w:p>
    <w:p>
      <w:pPr>
        <w:pStyle w:val="737"/>
        <w:ind w:firstLine="420"/>
        <w:spacing w:line="360" w:lineRule="auto"/>
        <w:rPr>
          <w:bCs/>
          <w:color w:val="000000"/>
          <w:szCs w:val="21"/>
          <w:highlight w:val="none"/>
        </w:rPr>
      </w:pPr>
      <w:r>
        <w:rPr>
          <w:color w:val="000000"/>
          <w:szCs w:val="21"/>
          <w:highlight w:val="none"/>
        </w:rPr>
        <w:t xml:space="preserve">5、采购需求：</w:t>
      </w:r>
      <w:r>
        <w:rPr>
          <w:bCs/>
          <w:color w:val="000000"/>
          <w:szCs w:val="21"/>
          <w:highlight w:val="none"/>
        </w:rPr>
      </w:r>
      <w:r/>
    </w:p>
    <w:p>
      <w:pPr>
        <w:pStyle w:val="737"/>
        <w:ind w:firstLine="420"/>
        <w:jc w:val="left"/>
        <w:spacing w:line="360" w:lineRule="auto"/>
        <w:rPr>
          <w:color w:val="000000"/>
          <w:szCs w:val="21"/>
          <w:highlight w:val="none"/>
        </w:rPr>
      </w:pPr>
      <w:r>
        <w:rPr>
          <w:color w:val="000000"/>
          <w:szCs w:val="21"/>
          <w:highlight w:val="none"/>
        </w:rPr>
        <w:t xml:space="preserve">根据2025年11月发布的《全国大中型灌区名录》，我省淮河干流流域涉及淮安、盐城、扬州、宿迁4市，共有大中型灌区146处。经前期排查，部分灌区渠首计量设施尚不完善，</w:t>
      </w:r>
      <w:r>
        <w:rPr>
          <w:rFonts w:hint="eastAsia"/>
          <w:color w:val="000000"/>
          <w:szCs w:val="21"/>
          <w:highlight w:val="none"/>
        </w:rPr>
        <w:t xml:space="preserve">监测数据质量不高，</w:t>
      </w:r>
      <w:r>
        <w:rPr>
          <w:color w:val="000000"/>
          <w:szCs w:val="21"/>
          <w:highlight w:val="none"/>
        </w:rPr>
        <w:t xml:space="preserve">监测体系存在缺口。</w:t>
      </w:r>
      <w:r>
        <w:rPr>
          <w:color w:val="000000"/>
          <w:szCs w:val="21"/>
          <w:highlight w:val="none"/>
        </w:rPr>
      </w:r>
      <w:r/>
    </w:p>
    <w:p>
      <w:pPr>
        <w:pStyle w:val="737"/>
        <w:ind w:firstLine="420"/>
        <w:jc w:val="left"/>
        <w:spacing w:line="360" w:lineRule="auto"/>
        <w:rPr>
          <w:color w:val="000000"/>
          <w:szCs w:val="21"/>
          <w:highlight w:val="none"/>
        </w:rPr>
      </w:pPr>
      <w:r>
        <w:rPr>
          <w:color w:val="000000"/>
          <w:szCs w:val="21"/>
          <w:highlight w:val="none"/>
        </w:rPr>
        <w:t xml:space="preserve">本项目旨在构建</w:t>
      </w:r>
      <w:r>
        <w:rPr>
          <w:rFonts w:hint="eastAsia"/>
          <w:color w:val="000000"/>
          <w:szCs w:val="21"/>
          <w:highlight w:val="none"/>
        </w:rPr>
        <w:t xml:space="preserve">“</w:t>
      </w:r>
      <w:r>
        <w:rPr>
          <w:color w:val="000000"/>
          <w:szCs w:val="21"/>
          <w:highlight w:val="none"/>
        </w:rPr>
        <w:t xml:space="preserve">设施完善、数据精准、应用高效</w:t>
      </w:r>
      <w:r>
        <w:rPr>
          <w:rFonts w:hint="eastAsia"/>
          <w:color w:val="000000"/>
          <w:szCs w:val="21"/>
          <w:highlight w:val="none"/>
        </w:rPr>
        <w:t xml:space="preserve">”</w:t>
      </w:r>
      <w:r>
        <w:rPr>
          <w:color w:val="000000"/>
          <w:szCs w:val="21"/>
          <w:highlight w:val="none"/>
        </w:rPr>
        <w:t xml:space="preserve">的淮河干流取用水监测计量体系。具体目标包括：</w:t>
      </w:r>
      <w:r>
        <w:rPr>
          <w:rFonts w:hint="eastAsia"/>
          <w:color w:val="000000"/>
          <w:szCs w:val="21"/>
          <w:highlight w:val="none"/>
        </w:rPr>
        <w:t xml:space="preserve">实现大中型灌区渠首在线计量全覆盖，示范站一站一策、应建尽建，所有新增设施统一接入水利部取用水管理平台；所有站点完成比测率定，数据质量有效提升。项目完成后，将全面补齐淮河干流（江苏）大中型灌区渠首计量设施短板，彻底消除监测盲区，示范站经验具备在全省同类灌区推广复制的条件，为流域水资源刚性约束制度落实及灌区现代化管理提供坚实数据支撑。</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投标人可以同时投标多个分包，但只能在一个分包中中标。本项目按照分包1、分包2的顺序进行评标。如投标人在上一个分包中确定为第一中标候选人，依旧参与后续分包的评审，但不再推荐为后续评审分包的中标候选人。</w:t>
      </w:r>
      <w:r>
        <w:rPr>
          <w:color w:val="000000"/>
          <w:szCs w:val="21"/>
          <w:highlight w:val="none"/>
        </w:rPr>
      </w:r>
      <w:r/>
    </w:p>
    <w:p>
      <w:pPr>
        <w:pStyle w:val="737"/>
        <w:ind w:firstLine="420"/>
        <w:spacing w:line="360" w:lineRule="auto"/>
        <w:rPr>
          <w:bCs/>
          <w:color w:val="000000"/>
          <w:szCs w:val="21"/>
          <w:highlight w:val="none"/>
        </w:rPr>
      </w:pPr>
      <w:r>
        <w:rPr>
          <w:color w:val="000000"/>
          <w:szCs w:val="21"/>
          <w:highlight w:val="none"/>
        </w:rPr>
        <w:t xml:space="preserve">6、合同履行期限：</w:t>
      </w:r>
      <w:r>
        <w:rPr>
          <w:bCs/>
          <w:color w:val="000000"/>
          <w:szCs w:val="21"/>
          <w:highlight w:val="none"/>
        </w:rPr>
        <w:t xml:space="preserve">2026年12月20日前，完成所有站点现场</w:t>
      </w:r>
      <w:r>
        <w:rPr>
          <w:rFonts w:hint="eastAsia"/>
          <w:bCs/>
          <w:color w:val="000000"/>
          <w:szCs w:val="21"/>
          <w:highlight w:val="none"/>
        </w:rPr>
        <w:t xml:space="preserve">勘察</w:t>
      </w:r>
      <w:r>
        <w:rPr>
          <w:bCs/>
          <w:color w:val="000000"/>
          <w:szCs w:val="21"/>
          <w:highlight w:val="none"/>
        </w:rPr>
        <w:t xml:space="preserve">、设备</w:t>
      </w:r>
      <w:r>
        <w:rPr>
          <w:rFonts w:hint="eastAsia"/>
          <w:bCs/>
          <w:color w:val="000000"/>
          <w:szCs w:val="21"/>
          <w:highlight w:val="none"/>
        </w:rPr>
        <w:t xml:space="preserve">选型、方案设计、</w:t>
      </w:r>
      <w:r>
        <w:rPr>
          <w:bCs/>
          <w:color w:val="000000"/>
          <w:szCs w:val="21"/>
          <w:highlight w:val="none"/>
        </w:rPr>
        <w:t xml:space="preserve">安装及单站调试，并将数据上传至</w:t>
      </w:r>
      <w:r>
        <w:rPr>
          <w:rFonts w:hint="eastAsia"/>
          <w:bCs/>
          <w:color w:val="000000"/>
          <w:szCs w:val="21"/>
          <w:highlight w:val="none"/>
        </w:rPr>
        <w:t xml:space="preserve">江苏省水资源取用水监测与运维系统</w:t>
      </w:r>
      <w:r>
        <w:rPr>
          <w:bCs/>
          <w:color w:val="000000"/>
          <w:szCs w:val="21"/>
          <w:highlight w:val="none"/>
        </w:rPr>
        <w:t xml:space="preserve">。2027年1月-5月为试运行期，完成系统联调联试、单站比测率定</w:t>
      </w:r>
      <w:r>
        <w:rPr>
          <w:rFonts w:hint="eastAsia"/>
          <w:bCs/>
          <w:color w:val="000000"/>
          <w:szCs w:val="21"/>
          <w:highlight w:val="none"/>
        </w:rPr>
        <w:t xml:space="preserve">，切实提升保障取水计量数据质量</w:t>
      </w:r>
      <w:r>
        <w:rPr>
          <w:bCs/>
          <w:color w:val="000000"/>
          <w:szCs w:val="21"/>
          <w:highlight w:val="none"/>
        </w:rPr>
        <w:t xml:space="preserve">等。2027年6月合同验收，质保期为合同验收后2年。</w:t>
      </w:r>
      <w:r>
        <w:rPr>
          <w:bCs/>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7、本项目不接受联合体投标。</w:t>
      </w:r>
      <w:r>
        <w:rPr>
          <w:color w:val="000000"/>
          <w:szCs w:val="21"/>
          <w:highlight w:val="none"/>
        </w:rPr>
      </w:r>
      <w:r/>
    </w:p>
    <w:p>
      <w:pPr>
        <w:pStyle w:val="737"/>
        <w:ind w:firstLine="422"/>
        <w:spacing w:line="360" w:lineRule="auto"/>
        <w:rPr>
          <w:b/>
          <w:color w:val="000000"/>
          <w:szCs w:val="21"/>
          <w:highlight w:val="none"/>
        </w:rPr>
        <w:outlineLvl w:val="1"/>
      </w:pPr>
      <w:r>
        <w:rPr>
          <w:b/>
          <w:color w:val="000000"/>
          <w:szCs w:val="21"/>
          <w:highlight w:val="none"/>
        </w:rPr>
        <w:t xml:space="preserve">二、申请人的资格要求：</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1、基本资格要求：满足《中华人民共和国政府采购法》第二十二条规定：</w:t>
      </w:r>
      <w:r>
        <w:rPr>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（1）具有独立承担民事责任的能力；（提供法人或者其他组织的营业执照等证明文件，自然人的身份证明）</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（2）具有良好的商业信誉和健全的财务会计制度；（提供上一年度的经审计的财务报告或会计报表，含资产负债表、利润表等，成立不满一年不需提供）</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（3）具有履行合同所必需的设备和专业技术能力；（根据项目需求提供履行合同所必需的设备和专业技术能力的声明或证明材料）</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（4）有依法缴纳税收和社会保障资金的良好记录；（提供参加本次政府采购活动近六个月内最近一次的依法缴纳税收和社会保障资金的相关材料）</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（5）参加政府采购活动前三年内，在经营活动中没有重大违法记录；（提供书面声明）</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（6）具备法律、行政法规规定的其他条件的证明材料。</w:t>
      </w:r>
      <w:r>
        <w:rPr>
          <w:bCs/>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2、落实政府采购政策满足的资格要求：本项目为非预留份额的采购包，执行价格扣除优惠政策。</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3、本项目的特定资格要求：</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（1）未被</w:t>
      </w:r>
      <w:r>
        <w:rPr>
          <w:rFonts w:hint="eastAsia"/>
          <w:color w:val="000000"/>
          <w:szCs w:val="21"/>
          <w:highlight w:val="none"/>
        </w:rPr>
        <w:t xml:space="preserve">“</w:t>
      </w:r>
      <w:r>
        <w:rPr>
          <w:color w:val="000000"/>
          <w:szCs w:val="21"/>
          <w:highlight w:val="none"/>
        </w:rPr>
        <w:t xml:space="preserve">信用中国</w:t>
      </w:r>
      <w:r>
        <w:rPr>
          <w:rFonts w:hint="eastAsia"/>
          <w:color w:val="000000"/>
          <w:szCs w:val="21"/>
          <w:highlight w:val="none"/>
        </w:rPr>
        <w:t xml:space="preserve">”</w:t>
      </w:r>
      <w:r>
        <w:rPr>
          <w:color w:val="000000"/>
          <w:szCs w:val="21"/>
          <w:highlight w:val="none"/>
        </w:rPr>
        <w:t xml:space="preserve">网站（www.creditchina.gov.cn）列入失信被执行人、重大税收违法案件当事人名单、政府采购严重失信行为记录名单。</w:t>
      </w:r>
      <w:r>
        <w:rPr>
          <w:color w:val="000000"/>
          <w:szCs w:val="21"/>
          <w:highlight w:val="none"/>
        </w:rPr>
      </w:r>
      <w:r/>
    </w:p>
    <w:p>
      <w:pPr>
        <w:pStyle w:val="737"/>
        <w:ind w:firstLine="422"/>
        <w:spacing w:line="360" w:lineRule="auto"/>
        <w:rPr>
          <w:b/>
          <w:color w:val="000000"/>
          <w:szCs w:val="21"/>
          <w:highlight w:val="none"/>
        </w:rPr>
        <w:outlineLvl w:val="1"/>
      </w:pPr>
      <w:r>
        <w:rPr>
          <w:b/>
          <w:color w:val="000000"/>
          <w:szCs w:val="21"/>
          <w:highlight w:val="none"/>
        </w:rPr>
        <w:t xml:space="preserve">三、获取招标文件</w:t>
      </w:r>
      <w:r>
        <w:rPr>
          <w:b/>
          <w:color w:val="000000"/>
          <w:szCs w:val="21"/>
          <w:highlight w:val="none"/>
        </w:rPr>
      </w:r>
      <w:r/>
    </w:p>
    <w:p>
      <w:pPr>
        <w:pStyle w:val="737"/>
        <w:ind w:firstLine="540"/>
        <w:spacing w:line="360" w:lineRule="auto"/>
        <w:rPr>
          <w:color w:val="000000"/>
          <w:szCs w:val="21"/>
          <w:highlight w:val="none"/>
        </w:rPr>
      </w:pPr>
      <w:r>
        <w:rPr>
          <w:color w:val="000000"/>
          <w:szCs w:val="21"/>
          <w:highlight w:val="none"/>
        </w:rPr>
        <w:t xml:space="preserve">1、时间：自公告发布之日起5个工作日。</w:t>
      </w:r>
      <w:r>
        <w:rPr>
          <w:color w:val="000000"/>
          <w:szCs w:val="21"/>
          <w:highlight w:val="none"/>
        </w:rPr>
      </w:r>
      <w:r/>
    </w:p>
    <w:p>
      <w:pPr>
        <w:pStyle w:val="737"/>
        <w:ind w:firstLine="540"/>
        <w:spacing w:line="360" w:lineRule="auto"/>
        <w:rPr>
          <w:color w:val="000000"/>
          <w:szCs w:val="21"/>
          <w:highlight w:val="none"/>
        </w:rPr>
      </w:pPr>
      <w:r>
        <w:rPr>
          <w:color w:val="000000"/>
          <w:szCs w:val="21"/>
          <w:highlight w:val="none"/>
        </w:rPr>
        <w:t xml:space="preserve">2、地点：苏采云系统注册登记成功后系统内免费下载</w:t>
      </w:r>
      <w:r>
        <w:rPr>
          <w:color w:val="000000"/>
          <w:szCs w:val="21"/>
          <w:highlight w:val="none"/>
        </w:rPr>
      </w:r>
      <w:r/>
    </w:p>
    <w:p>
      <w:pPr>
        <w:pStyle w:val="737"/>
        <w:ind w:firstLine="540"/>
        <w:spacing w:line="360" w:lineRule="auto"/>
        <w:rPr>
          <w:color w:val="000000"/>
          <w:szCs w:val="21"/>
          <w:highlight w:val="none"/>
        </w:rPr>
      </w:pPr>
      <w:r>
        <w:rPr>
          <w:color w:val="000000"/>
          <w:szCs w:val="21"/>
          <w:highlight w:val="none"/>
        </w:rPr>
        <w:t xml:space="preserve">3、方式：在苏采云电子交易平台首页点击供应商→使用CA锁登录系统</w:t>
      </w:r>
      <w:r>
        <w:rPr>
          <w:rFonts w:hint="eastAsia"/>
          <w:color w:val="000000"/>
          <w:szCs w:val="21"/>
          <w:highlight w:val="none"/>
        </w:rPr>
        <w:t xml:space="preserve">（</w:t>
      </w:r>
      <w:r>
        <w:rPr>
          <w:color w:val="000000"/>
          <w:szCs w:val="21"/>
          <w:highlight w:val="none"/>
        </w:rPr>
        <w:t xml:space="preserve">新用户需进行</w:t>
      </w:r>
      <w:r>
        <w:rPr>
          <w:rFonts w:hint="eastAsia"/>
          <w:color w:val="000000"/>
          <w:szCs w:val="21"/>
          <w:highlight w:val="none"/>
        </w:rPr>
        <w:t xml:space="preserve">“</w:t>
      </w:r>
      <w:r>
        <w:rPr>
          <w:color w:val="000000"/>
          <w:szCs w:val="21"/>
          <w:highlight w:val="none"/>
        </w:rPr>
        <w:t xml:space="preserve">平台用户注册</w:t>
      </w:r>
      <w:r>
        <w:rPr>
          <w:rFonts w:hint="eastAsia"/>
          <w:color w:val="000000"/>
          <w:szCs w:val="21"/>
          <w:highlight w:val="none"/>
        </w:rPr>
        <w:t xml:space="preserve">”）</w:t>
      </w:r>
      <w:r>
        <w:rPr>
          <w:color w:val="000000"/>
          <w:szCs w:val="21"/>
          <w:highlight w:val="none"/>
        </w:rPr>
        <w:t xml:space="preserve">→</w:t>
      </w:r>
      <w:r>
        <w:rPr>
          <w:rFonts w:hint="eastAsia"/>
          <w:color w:val="000000"/>
          <w:szCs w:val="21"/>
          <w:highlight w:val="none"/>
        </w:rPr>
        <w:t xml:space="preserve">“</w:t>
      </w:r>
      <w:r>
        <w:rPr>
          <w:color w:val="000000"/>
          <w:szCs w:val="21"/>
          <w:highlight w:val="none"/>
        </w:rPr>
        <w:t xml:space="preserve">项目参与</w:t>
      </w:r>
      <w:r>
        <w:rPr>
          <w:rFonts w:hint="eastAsia"/>
          <w:color w:val="000000"/>
          <w:szCs w:val="21"/>
          <w:highlight w:val="none"/>
        </w:rPr>
        <w:t xml:space="preserve">”</w:t>
      </w:r>
      <w:r>
        <w:rPr>
          <w:color w:val="000000"/>
          <w:szCs w:val="21"/>
          <w:highlight w:val="none"/>
        </w:rPr>
        <w:t xml:space="preserve">进行登记，在</w:t>
      </w:r>
      <w:r>
        <w:rPr>
          <w:rFonts w:hint="eastAsia"/>
          <w:color w:val="000000"/>
          <w:szCs w:val="21"/>
          <w:highlight w:val="none"/>
        </w:rPr>
        <w:t xml:space="preserve">“</w:t>
      </w:r>
      <w:r>
        <w:rPr>
          <w:color w:val="000000"/>
          <w:szCs w:val="21"/>
          <w:highlight w:val="none"/>
        </w:rPr>
        <w:t xml:space="preserve">可参与项目</w:t>
      </w:r>
      <w:r>
        <w:rPr>
          <w:rFonts w:hint="eastAsia"/>
          <w:color w:val="000000"/>
          <w:szCs w:val="21"/>
          <w:highlight w:val="none"/>
        </w:rPr>
        <w:t xml:space="preserve">”</w:t>
      </w:r>
      <w:r>
        <w:rPr>
          <w:color w:val="000000"/>
          <w:szCs w:val="21"/>
          <w:highlight w:val="none"/>
        </w:rPr>
        <w:t xml:space="preserve">中选择</w:t>
      </w:r>
      <w:r>
        <w:rPr>
          <w:rFonts w:hint="eastAsia"/>
          <w:color w:val="000000"/>
          <w:szCs w:val="21"/>
          <w:highlight w:val="none"/>
        </w:rPr>
        <w:t xml:space="preserve">“</w:t>
      </w:r>
      <w:r>
        <w:rPr>
          <w:color w:val="000000"/>
          <w:szCs w:val="21"/>
          <w:highlight w:val="none"/>
        </w:rPr>
        <w:t xml:space="preserve">我要参与</w:t>
      </w:r>
      <w:r>
        <w:rPr>
          <w:rFonts w:hint="eastAsia"/>
          <w:color w:val="000000"/>
          <w:szCs w:val="21"/>
          <w:highlight w:val="none"/>
        </w:rPr>
        <w:t xml:space="preserve">”</w:t>
      </w:r>
      <w:r>
        <w:rPr>
          <w:color w:val="000000"/>
          <w:szCs w:val="21"/>
          <w:highlight w:val="none"/>
        </w:rPr>
        <w:t xml:space="preserve">，参与成功后到</w:t>
      </w:r>
      <w:r>
        <w:rPr>
          <w:rFonts w:hint="eastAsia"/>
          <w:color w:val="000000"/>
          <w:szCs w:val="21"/>
          <w:highlight w:val="none"/>
        </w:rPr>
        <w:t xml:space="preserve">“</w:t>
      </w:r>
      <w:r>
        <w:rPr>
          <w:color w:val="000000"/>
          <w:szCs w:val="21"/>
          <w:highlight w:val="none"/>
        </w:rPr>
        <w:t xml:space="preserve">已参与项目</w:t>
      </w:r>
      <w:r>
        <w:rPr>
          <w:rFonts w:hint="eastAsia"/>
          <w:color w:val="000000"/>
          <w:szCs w:val="21"/>
          <w:highlight w:val="none"/>
        </w:rPr>
        <w:t xml:space="preserve">”</w:t>
      </w:r>
      <w:r>
        <w:rPr>
          <w:color w:val="000000"/>
          <w:szCs w:val="21"/>
          <w:highlight w:val="none"/>
        </w:rPr>
        <w:t xml:space="preserve">界面中找到该项目下载电子标书并进行操作。</w:t>
      </w:r>
      <w:r>
        <w:rPr>
          <w:color w:val="000000"/>
          <w:szCs w:val="21"/>
          <w:highlight w:val="none"/>
        </w:rPr>
      </w:r>
      <w:r/>
    </w:p>
    <w:p>
      <w:pPr>
        <w:pStyle w:val="737"/>
        <w:ind w:firstLine="540"/>
        <w:spacing w:line="360" w:lineRule="auto"/>
        <w:rPr>
          <w:color w:val="000000"/>
          <w:szCs w:val="21"/>
          <w:highlight w:val="none"/>
        </w:rPr>
      </w:pPr>
      <w:r>
        <w:rPr>
          <w:color w:val="000000"/>
          <w:szCs w:val="21"/>
          <w:highlight w:val="none"/>
        </w:rPr>
        <w:t xml:space="preserve">售价：0.00元。</w:t>
      </w:r>
      <w:r>
        <w:rPr>
          <w:color w:val="000000"/>
          <w:szCs w:val="21"/>
          <w:highlight w:val="none"/>
        </w:rPr>
      </w:r>
      <w:r/>
    </w:p>
    <w:p>
      <w:pPr>
        <w:pStyle w:val="737"/>
        <w:ind w:firstLine="422"/>
        <w:spacing w:line="360" w:lineRule="auto"/>
        <w:rPr>
          <w:b/>
          <w:bCs/>
          <w:color w:val="000000"/>
          <w:szCs w:val="21"/>
          <w:highlight w:val="none"/>
        </w:rPr>
        <w:outlineLvl w:val="1"/>
      </w:pPr>
      <w:r>
        <w:rPr>
          <w:b/>
          <w:color w:val="000000"/>
          <w:szCs w:val="21"/>
          <w:highlight w:val="none"/>
        </w:rPr>
        <w:t xml:space="preserve">四、提交投标文件截止时间、开标时间和地点</w:t>
      </w:r>
      <w:r>
        <w:rPr>
          <w:b/>
          <w:bCs/>
          <w:color w:val="000000"/>
          <w:szCs w:val="21"/>
          <w:highlight w:val="none"/>
        </w:rPr>
      </w:r>
      <w:r/>
    </w:p>
    <w:p>
      <w:pPr>
        <w:pStyle w:val="740"/>
        <w:ind w:left="0" w:firstLine="410"/>
        <w:rPr>
          <w:rFonts w:hAnsi="Times New Roman"/>
          <w:bCs/>
          <w:color w:val="000000"/>
          <w:szCs w:val="21"/>
          <w:highlight w:val="none"/>
          <w:u w:val="single"/>
        </w:rPr>
      </w:pPr>
      <w:r>
        <w:rPr>
          <w:rFonts w:hAnsi="Times New Roman"/>
          <w:b w:val="0"/>
          <w:bCs/>
          <w:color w:val="000000"/>
          <w:highlight w:val="none"/>
        </w:rPr>
        <w:t xml:space="preserve">1、</w:t>
      </w:r>
      <w:r>
        <w:rPr>
          <w:rFonts w:hAnsi="Times New Roman"/>
          <w:bCs/>
          <w:color w:val="000000"/>
          <w:szCs w:val="21"/>
          <w:highlight w:val="none"/>
          <w:u w:val="single"/>
        </w:rPr>
        <w:t xml:space="preserve">文件接收截止时间、开标时间：</w:t>
      </w:r>
      <w:r>
        <w:rPr>
          <w:rFonts w:hint="eastAsia" w:hAnsi="Times New Roman"/>
          <w:bCs/>
          <w:color w:val="000000"/>
          <w:szCs w:val="21"/>
          <w:highlight w:val="none"/>
          <w:u w:val="single"/>
          <w:lang w:eastAsia="zh-CN"/>
        </w:rPr>
        <w:t xml:space="preserve">2026年9月24日14点30分</w:t>
      </w:r>
      <w:r>
        <w:rPr>
          <w:rFonts w:hAnsi="Times New Roman"/>
          <w:bCs/>
          <w:color w:val="000000"/>
          <w:szCs w:val="21"/>
          <w:highlight w:val="none"/>
          <w:u w:val="single"/>
        </w:rPr>
        <w:t xml:space="preserve">（北京时间）</w:t>
      </w:r>
      <w:r>
        <w:rPr>
          <w:rFonts w:hAnsi="Times New Roman"/>
          <w:bCs/>
          <w:color w:val="000000"/>
          <w:szCs w:val="21"/>
          <w:highlight w:val="none"/>
          <w:u w:val="single"/>
        </w:rPr>
      </w:r>
      <w:r/>
    </w:p>
    <w:p>
      <w:pPr>
        <w:pStyle w:val="737"/>
        <w:ind w:firstLine="410"/>
        <w:spacing w:line="360" w:lineRule="auto"/>
        <w:rPr>
          <w:color w:val="000000"/>
          <w:highlight w:val="none"/>
        </w:rPr>
      </w:pPr>
      <w:r>
        <w:rPr>
          <w:color w:val="000000"/>
          <w:highlight w:val="none"/>
        </w:rPr>
        <w:t xml:space="preserve">2、</w:t>
      </w:r>
      <w:r>
        <w:rPr>
          <w:bCs/>
          <w:color w:val="000000"/>
          <w:szCs w:val="21"/>
          <w:highlight w:val="none"/>
          <w:u w:val="single"/>
        </w:rPr>
        <w:t xml:space="preserve">地点：江苏省政府采购管理交易系统（苏采云）（以下简称</w:t>
      </w:r>
      <w:r>
        <w:rPr>
          <w:rFonts w:hint="eastAsia"/>
          <w:bCs/>
          <w:color w:val="000000"/>
          <w:szCs w:val="21"/>
          <w:highlight w:val="none"/>
          <w:u w:val="single"/>
        </w:rPr>
        <w:t xml:space="preserve">“</w:t>
      </w:r>
      <w:r>
        <w:rPr>
          <w:bCs/>
          <w:color w:val="000000"/>
          <w:szCs w:val="21"/>
          <w:highlight w:val="none"/>
          <w:u w:val="single"/>
        </w:rPr>
        <w:t xml:space="preserve">苏采云</w:t>
      </w:r>
      <w:r>
        <w:rPr>
          <w:rFonts w:hint="eastAsia"/>
          <w:bCs/>
          <w:color w:val="000000"/>
          <w:szCs w:val="21"/>
          <w:highlight w:val="none"/>
          <w:u w:val="single"/>
        </w:rPr>
        <w:t xml:space="preserve">”</w:t>
      </w:r>
      <w:r>
        <w:rPr>
          <w:bCs/>
          <w:color w:val="000000"/>
          <w:szCs w:val="21"/>
          <w:highlight w:val="none"/>
          <w:u w:val="single"/>
        </w:rPr>
        <w:t xml:space="preserve">）（网址：http://jszfcg.jsczt.cn/）网上开标大厅</w:t>
      </w:r>
      <w:r>
        <w:rPr>
          <w:color w:val="000000"/>
          <w:highlight w:val="none"/>
        </w:rPr>
      </w:r>
      <w:r/>
    </w:p>
    <w:p>
      <w:pPr>
        <w:pStyle w:val="737"/>
        <w:ind w:firstLine="422"/>
        <w:spacing w:line="360" w:lineRule="auto"/>
        <w:rPr>
          <w:b/>
          <w:color w:val="000000"/>
          <w:szCs w:val="21"/>
          <w:highlight w:val="none"/>
        </w:rPr>
        <w:outlineLvl w:val="1"/>
      </w:pPr>
      <w:r>
        <w:rPr>
          <w:b/>
          <w:color w:val="000000"/>
          <w:szCs w:val="21"/>
          <w:highlight w:val="none"/>
        </w:rPr>
        <w:t xml:space="preserve">五、公告期限</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自本公告发布之日起5个工作日。</w:t>
      </w:r>
      <w:r>
        <w:rPr>
          <w:color w:val="000000"/>
          <w:szCs w:val="21"/>
          <w:highlight w:val="none"/>
        </w:rPr>
      </w:r>
      <w:r/>
    </w:p>
    <w:p>
      <w:pPr>
        <w:pStyle w:val="737"/>
        <w:ind w:firstLine="422"/>
        <w:spacing w:line="360" w:lineRule="auto"/>
        <w:rPr>
          <w:b/>
          <w:color w:val="000000"/>
          <w:szCs w:val="21"/>
          <w:highlight w:val="none"/>
        </w:rPr>
        <w:outlineLvl w:val="1"/>
      </w:pPr>
      <w:r>
        <w:rPr>
          <w:b/>
          <w:color w:val="000000"/>
          <w:szCs w:val="21"/>
          <w:highlight w:val="none"/>
        </w:rPr>
        <w:t xml:space="preserve">六、其他补充事宜</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1、拒绝下述供应商参加本次采购活动：</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（1）供应商单位负责人为同一人或者存在直接控股、管理关系的不同供应商，不得参加同一合同项下的政府采购活动。</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（2）凡为采购项目提供整体设计、规范编制或者项目管理、监理、检测等服务的供应商，不得再参加本项目的采购活动。</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2、是否接受进口产品：本项目不接受。</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3、项目所属行业：其他未列明行业。</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4、潜在供应商访问电子招标响应交易平台的网络地址和方法：</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4.1</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系统用户注册--获取</w:t>
      </w:r>
      <w:r>
        <w:rPr>
          <w:rFonts w:hint="eastAsia"/>
          <w:color w:val="000000"/>
          <w:szCs w:val="21"/>
          <w:highlight w:val="none"/>
        </w:rPr>
        <w:t xml:space="preserve">“</w:t>
      </w:r>
      <w:r>
        <w:rPr>
          <w:color w:val="000000"/>
          <w:szCs w:val="21"/>
          <w:highlight w:val="none"/>
        </w:rPr>
        <w:t xml:space="preserve">CA数字证书</w:t>
      </w:r>
      <w:r>
        <w:rPr>
          <w:rFonts w:hint="eastAsia"/>
          <w:color w:val="000000"/>
          <w:szCs w:val="21"/>
          <w:highlight w:val="none"/>
        </w:rPr>
        <w:t xml:space="preserve">”</w:t>
      </w:r>
      <w:r>
        <w:rPr>
          <w:color w:val="000000"/>
          <w:szCs w:val="21"/>
          <w:highlight w:val="none"/>
        </w:rPr>
        <w:t xml:space="preserve">--CA绑定与登录--网上报名--下载采购文件（后缀名为</w:t>
      </w:r>
      <w:r>
        <w:rPr>
          <w:rFonts w:hint="eastAsia"/>
          <w:color w:val="000000"/>
          <w:szCs w:val="21"/>
          <w:highlight w:val="none"/>
        </w:rPr>
        <w:t xml:space="preserve">“</w:t>
      </w:r>
      <w:r>
        <w:rPr>
          <w:color w:val="000000"/>
          <w:szCs w:val="21"/>
          <w:highlight w:val="none"/>
        </w:rPr>
        <w:t xml:space="preserve">.kedt</w:t>
      </w:r>
      <w:r>
        <w:rPr>
          <w:rFonts w:hint="eastAsia"/>
          <w:color w:val="000000"/>
          <w:szCs w:val="21"/>
          <w:highlight w:val="none"/>
        </w:rPr>
        <w:t xml:space="preserve">”</w:t>
      </w:r>
      <w:r>
        <w:rPr>
          <w:color w:val="000000"/>
          <w:szCs w:val="21"/>
          <w:highlight w:val="none"/>
        </w:rPr>
        <w:t xml:space="preserve">）--将后缀名为</w:t>
      </w:r>
      <w:r>
        <w:rPr>
          <w:rFonts w:hint="eastAsia"/>
          <w:color w:val="000000"/>
          <w:szCs w:val="21"/>
          <w:highlight w:val="none"/>
        </w:rPr>
        <w:t xml:space="preserve">“</w:t>
      </w:r>
      <w:r>
        <w:rPr>
          <w:color w:val="000000"/>
          <w:szCs w:val="21"/>
          <w:highlight w:val="none"/>
        </w:rPr>
        <w:t xml:space="preserve">.kedt</w:t>
      </w:r>
      <w:r>
        <w:rPr>
          <w:rFonts w:hint="eastAsia"/>
          <w:color w:val="000000"/>
          <w:szCs w:val="21"/>
          <w:highlight w:val="none"/>
        </w:rPr>
        <w:t xml:space="preserve">”</w:t>
      </w:r>
      <w:r>
        <w:rPr>
          <w:color w:val="000000"/>
          <w:szCs w:val="21"/>
          <w:highlight w:val="none"/>
        </w:rPr>
        <w:t xml:space="preserve">的采购文件导入政府采购客户端工具--制作响应文件--导出加密的响应文件（后缀名为zip）--通过</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系统上传响应文件。具体见《江苏省政府采购管理交易系统（苏采云）供应商操作手册》。</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4.2潜在供应商访问</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系统的网络地址和方法：</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系统的网址：http://jszfcg.jsczt.cn/。</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4.3</w:t>
      </w:r>
      <w:r>
        <w:rPr>
          <w:rFonts w:hint="eastAsia"/>
          <w:color w:val="000000"/>
          <w:szCs w:val="21"/>
          <w:highlight w:val="none"/>
        </w:rPr>
        <w:t xml:space="preserve">“</w:t>
      </w:r>
      <w:r>
        <w:rPr>
          <w:color w:val="000000"/>
          <w:szCs w:val="21"/>
          <w:highlight w:val="none"/>
        </w:rPr>
        <w:t xml:space="preserve">CA数字证书</w:t>
      </w:r>
      <w:r>
        <w:rPr>
          <w:rFonts w:hint="eastAsia"/>
          <w:color w:val="000000"/>
          <w:szCs w:val="21"/>
          <w:highlight w:val="none"/>
        </w:rPr>
        <w:t xml:space="preserve">”</w:t>
      </w:r>
      <w:r>
        <w:rPr>
          <w:color w:val="000000"/>
          <w:szCs w:val="21"/>
          <w:highlight w:val="none"/>
        </w:rPr>
        <w:t xml:space="preserve">的获取：</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供应商需办理</w:t>
      </w:r>
      <w:r>
        <w:rPr>
          <w:rFonts w:hint="eastAsia"/>
          <w:color w:val="000000"/>
          <w:szCs w:val="21"/>
          <w:highlight w:val="none"/>
        </w:rPr>
        <w:t xml:space="preserve">“</w:t>
      </w:r>
      <w:r>
        <w:rPr>
          <w:color w:val="000000"/>
          <w:szCs w:val="21"/>
          <w:highlight w:val="none"/>
        </w:rPr>
        <w:t xml:space="preserve">CA 数字证书</w:t>
      </w:r>
      <w:r>
        <w:rPr>
          <w:rFonts w:hint="eastAsia"/>
          <w:color w:val="000000"/>
          <w:szCs w:val="21"/>
          <w:highlight w:val="none"/>
        </w:rPr>
        <w:t xml:space="preserve">”</w:t>
      </w:r>
      <w:r>
        <w:rPr>
          <w:color w:val="000000"/>
          <w:szCs w:val="21"/>
          <w:highlight w:val="none"/>
        </w:rPr>
        <w:t xml:space="preserve">，CA办理指南及</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操作手册可至江苏省政府采购网―办事指南-资料下载中心下载。</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通过苏采云系统首页的</w:t>
      </w:r>
      <w:r>
        <w:rPr>
          <w:rFonts w:hint="eastAsia"/>
          <w:color w:val="000000"/>
          <w:szCs w:val="21"/>
          <w:highlight w:val="none"/>
        </w:rPr>
        <w:t xml:space="preserve">“</w:t>
      </w:r>
      <w:r>
        <w:rPr>
          <w:color w:val="000000"/>
          <w:szCs w:val="21"/>
          <w:highlight w:val="none"/>
        </w:rPr>
        <w:t xml:space="preserve">苏采云控件驱动下载</w:t>
      </w:r>
      <w:r>
        <w:rPr>
          <w:rFonts w:hint="eastAsia"/>
          <w:color w:val="000000"/>
          <w:szCs w:val="21"/>
          <w:highlight w:val="none"/>
        </w:rPr>
        <w:t xml:space="preserve">”</w:t>
      </w:r>
      <w:r>
        <w:rPr>
          <w:color w:val="000000"/>
          <w:szCs w:val="21"/>
          <w:highlight w:val="none"/>
        </w:rPr>
        <w:t xml:space="preserve">，选择</w:t>
      </w:r>
      <w:r>
        <w:rPr>
          <w:rFonts w:hint="eastAsia"/>
          <w:color w:val="000000"/>
          <w:szCs w:val="21"/>
          <w:highlight w:val="none"/>
        </w:rPr>
        <w:t xml:space="preserve">“</w:t>
      </w:r>
      <w:r>
        <w:rPr>
          <w:color w:val="000000"/>
          <w:szCs w:val="21"/>
          <w:highlight w:val="none"/>
        </w:rPr>
        <w:t xml:space="preserve">政务CA、方正签章控件驱动安装包及安装说明</w:t>
      </w:r>
      <w:r>
        <w:rPr>
          <w:rFonts w:hint="eastAsia"/>
          <w:color w:val="000000"/>
          <w:szCs w:val="21"/>
          <w:highlight w:val="none"/>
        </w:rPr>
        <w:t xml:space="preserve">”</w:t>
      </w:r>
      <w:r>
        <w:rPr>
          <w:color w:val="000000"/>
          <w:szCs w:val="21"/>
          <w:highlight w:val="none"/>
        </w:rPr>
        <w:t xml:space="preserve">下载安装，具体安装方法详见下载文件内的《安装说明》。</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4.4采购文件（后缀名为</w:t>
      </w:r>
      <w:r>
        <w:rPr>
          <w:rFonts w:hint="eastAsia"/>
          <w:color w:val="000000"/>
          <w:szCs w:val="21"/>
          <w:highlight w:val="none"/>
        </w:rPr>
        <w:t xml:space="preserve">“</w:t>
      </w:r>
      <w:r>
        <w:rPr>
          <w:color w:val="000000"/>
          <w:szCs w:val="21"/>
          <w:highlight w:val="none"/>
        </w:rPr>
        <w:t xml:space="preserve">.kedt</w:t>
      </w:r>
      <w:r>
        <w:rPr>
          <w:rFonts w:hint="eastAsia"/>
          <w:color w:val="000000"/>
          <w:szCs w:val="21"/>
          <w:highlight w:val="none"/>
        </w:rPr>
        <w:t xml:space="preserve">”</w:t>
      </w:r>
      <w:r>
        <w:rPr>
          <w:color w:val="000000"/>
          <w:szCs w:val="21"/>
          <w:highlight w:val="none"/>
        </w:rPr>
        <w:t xml:space="preserve">）、供应商操作手册及政府采购客户端工具可通过</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系统--已报名项目--报名详情页面内相应链接进行下载。</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4.5采购人或采购代理机构将数据电文形式的采购文件加载至</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系统，供潜在供应商下载或者查阅。</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4.6请潜在供应商提前安装相应的控件（详见《江苏省政府采购管理交易系统（苏采云）供应商操作手册》）并使用谷歌浏览器登录</w:t>
      </w:r>
      <w:r>
        <w:rPr>
          <w:rFonts w:hint="eastAsia"/>
          <w:color w:val="000000"/>
          <w:szCs w:val="21"/>
          <w:highlight w:val="none"/>
        </w:rPr>
        <w:t xml:space="preserve">“</w:t>
      </w:r>
      <w:r>
        <w:rPr>
          <w:color w:val="000000"/>
          <w:szCs w:val="21"/>
          <w:highlight w:val="none"/>
        </w:rPr>
        <w:t xml:space="preserve">苏采云</w:t>
      </w:r>
      <w:r>
        <w:rPr>
          <w:rFonts w:hint="eastAsia"/>
          <w:color w:val="000000"/>
          <w:szCs w:val="21"/>
          <w:highlight w:val="none"/>
        </w:rPr>
        <w:t xml:space="preserve">”</w:t>
      </w:r>
      <w:r>
        <w:rPr>
          <w:color w:val="000000"/>
          <w:szCs w:val="21"/>
          <w:highlight w:val="none"/>
        </w:rPr>
        <w:t xml:space="preserve">系统参与不见面开评标。</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注：如潜在供应商未按上述要求操作，将自行承担所产生的风险。</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5、投标文件的解密：开标当天各供应商及时登录不见面开标大厅，投标文件递交截止时间后，采购人将在系统内公布供应商名单，然后通</w:t>
      </w:r>
      <w:r>
        <w:rPr>
          <w:color w:val="000000"/>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color w:val="000000"/>
          <w:szCs w:val="21"/>
          <w:highlight w:val="none"/>
        </w:rPr>
      </w:r>
      <w:r/>
    </w:p>
    <w:p>
      <w:pPr>
        <w:pStyle w:val="737"/>
        <w:ind w:firstLine="422"/>
        <w:spacing w:line="360" w:lineRule="auto"/>
        <w:rPr>
          <w:b/>
          <w:color w:val="000000"/>
          <w:szCs w:val="21"/>
          <w:highlight w:val="none"/>
        </w:rPr>
        <w:outlineLvl w:val="1"/>
      </w:pPr>
      <w:r>
        <w:rPr>
          <w:b/>
          <w:color w:val="000000"/>
          <w:szCs w:val="21"/>
          <w:highlight w:val="none"/>
        </w:rPr>
        <w:t xml:space="preserve">七、对本次招标提出询问，请按以下方式联系。</w:t>
      </w:r>
      <w:r>
        <w:rPr>
          <w:b/>
          <w:color w:val="000000"/>
          <w:szCs w:val="21"/>
          <w:highlight w:val="none"/>
        </w:rPr>
      </w:r>
      <w:r/>
    </w:p>
    <w:p>
      <w:pPr>
        <w:pStyle w:val="737"/>
        <w:ind w:firstLine="420"/>
        <w:spacing w:line="360" w:lineRule="auto"/>
        <w:widowControl/>
        <w:rPr>
          <w:color w:val="000000"/>
          <w:szCs w:val="21"/>
          <w:highlight w:val="none"/>
        </w:rPr>
        <w:outlineLvl w:val="2"/>
      </w:pPr>
      <w:r>
        <w:rPr>
          <w:color w:val="000000"/>
          <w:szCs w:val="21"/>
          <w:highlight w:val="none"/>
        </w:rPr>
        <w:t xml:space="preserve">1</w:t>
      </w:r>
      <w:r>
        <w:rPr>
          <w:rFonts w:hint="eastAsia"/>
          <w:color w:val="000000"/>
          <w:szCs w:val="21"/>
          <w:highlight w:val="none"/>
        </w:rPr>
        <w:t xml:space="preserve">、</w:t>
      </w:r>
      <w:r>
        <w:rPr>
          <w:color w:val="000000"/>
          <w:szCs w:val="21"/>
          <w:highlight w:val="none"/>
        </w:rPr>
        <w:t xml:space="preserve">采购人信息</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名    称：江苏省水利数字中心</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地    址：南京市雨花台区铁心桥街道龙西路306号</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联系方式：025-52354738</w:t>
      </w:r>
      <w:r>
        <w:rPr>
          <w:color w:val="000000"/>
          <w:szCs w:val="21"/>
          <w:highlight w:val="none"/>
        </w:rPr>
      </w:r>
      <w:r/>
    </w:p>
    <w:p>
      <w:pPr>
        <w:pStyle w:val="737"/>
        <w:ind w:firstLine="420"/>
        <w:spacing w:line="360" w:lineRule="auto"/>
        <w:rPr>
          <w:color w:val="000000"/>
          <w:szCs w:val="21"/>
          <w:highlight w:val="none"/>
        </w:rPr>
        <w:outlineLvl w:val="2"/>
      </w:pPr>
      <w:r>
        <w:rPr>
          <w:color w:val="000000"/>
          <w:szCs w:val="21"/>
          <w:highlight w:val="none"/>
        </w:rPr>
        <w:t xml:space="preserve">2</w:t>
      </w:r>
      <w:r>
        <w:rPr>
          <w:rFonts w:hint="eastAsia"/>
          <w:color w:val="000000"/>
          <w:szCs w:val="21"/>
          <w:highlight w:val="none"/>
        </w:rPr>
        <w:t xml:space="preserve">、</w:t>
      </w:r>
      <w:r>
        <w:rPr>
          <w:color w:val="000000"/>
          <w:szCs w:val="21"/>
          <w:highlight w:val="none"/>
        </w:rPr>
        <w:t xml:space="preserve">采购代理机构信息</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名    称：江苏海外集团国际工程咨询有限公司</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地    址：南京市建邺区云龙山路58号大唐科技大厦A座高区15楼</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联系方式：025-84795941</w:t>
      </w:r>
      <w:r>
        <w:rPr>
          <w:color w:val="000000"/>
          <w:szCs w:val="21"/>
          <w:highlight w:val="none"/>
        </w:rPr>
      </w:r>
      <w:r/>
    </w:p>
    <w:p>
      <w:pPr>
        <w:pStyle w:val="737"/>
        <w:ind w:firstLine="420"/>
        <w:spacing w:line="360" w:lineRule="auto"/>
        <w:rPr>
          <w:color w:val="000000"/>
          <w:szCs w:val="21"/>
          <w:highlight w:val="none"/>
        </w:rPr>
        <w:outlineLvl w:val="2"/>
      </w:pPr>
      <w:r>
        <w:rPr>
          <w:color w:val="000000"/>
          <w:szCs w:val="21"/>
          <w:highlight w:val="none"/>
        </w:rPr>
        <w:t xml:space="preserve">3</w:t>
      </w:r>
      <w:r>
        <w:rPr>
          <w:rFonts w:hint="eastAsia"/>
          <w:color w:val="000000"/>
          <w:szCs w:val="21"/>
          <w:highlight w:val="none"/>
        </w:rPr>
        <w:t xml:space="preserve">、</w:t>
      </w:r>
      <w:r>
        <w:rPr>
          <w:color w:val="000000"/>
          <w:szCs w:val="21"/>
          <w:highlight w:val="none"/>
        </w:rPr>
        <w:t xml:space="preserve">项目联系方式</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项目联系人：韩心雨、孙夏卉、陶冉</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电      话：025-84795991、025-84795941</w:t>
      </w:r>
      <w:r>
        <w:rPr>
          <w:color w:val="000000"/>
          <w:szCs w:val="21"/>
          <w:highlight w:val="none"/>
        </w:rPr>
      </w:r>
      <w:r/>
    </w:p>
    <w:p>
      <w:pPr>
        <w:pStyle w:val="743"/>
        <w:rPr>
          <w:rFonts w:ascii="Times New Roman" w:hAnsi="Times New Roman"/>
          <w:color w:val="000000"/>
          <w:highlight w:val="none"/>
          <w:lang w:bidi="ar"/>
        </w:rPr>
      </w:pPr>
      <w:r>
        <w:rPr>
          <w:rFonts w:ascii="Times New Roman" w:hAnsi="Times New Roman"/>
          <w:color w:val="000000"/>
          <w:highlight w:val="none"/>
          <w:lang w:bidi="ar"/>
        </w:rPr>
      </w:r>
      <w:r/>
    </w:p>
    <w:p>
      <w:pPr>
        <w:pStyle w:val="746"/>
        <w:rPr>
          <w:rFonts w:hint="eastAsia" w:ascii="Times New Roman" w:hAnsi="Times New Roman"/>
          <w:color w:val="000000"/>
          <w:sz w:val="44"/>
          <w:szCs w:val="44"/>
          <w:highlight w:val="none"/>
        </w:rPr>
        <w:outlineLvl w:val="0"/>
      </w:pPr>
      <w:r>
        <w:rPr>
          <w:rFonts w:ascii="Times New Roman" w:hAnsi="Times New Roman"/>
          <w:bCs/>
          <w:color w:val="000000"/>
          <w:sz w:val="32"/>
          <w:szCs w:val="40"/>
          <w:highlight w:val="none"/>
        </w:rPr>
        <w:br w:type="page" w:clear="all"/>
      </w:r>
      <w:r>
        <w:rPr>
          <w:rFonts w:hint="eastAsia" w:ascii="Times New Roman" w:hAnsi="Times New Roman"/>
          <w:color w:val="000000"/>
          <w:sz w:val="44"/>
          <w:szCs w:val="44"/>
          <w:highlight w:val="none"/>
        </w:rPr>
        <w:t xml:space="preserve">第二章</w:t>
      </w:r>
      <w:r>
        <w:rPr>
          <w:rFonts w:ascii="Times New Roman" w:hAnsi="Times New Roman"/>
          <w:color w:val="000000"/>
          <w:sz w:val="44"/>
          <w:szCs w:val="44"/>
          <w:highlight w:val="none"/>
        </w:rPr>
        <w:t xml:space="preserve"> </w:t>
      </w:r>
      <w:r>
        <w:rPr>
          <w:rFonts w:hint="eastAsia" w:ascii="Times New Roman" w:hAnsi="Times New Roman"/>
          <w:color w:val="000000"/>
          <w:sz w:val="44"/>
          <w:szCs w:val="44"/>
          <w:highlight w:val="none"/>
        </w:rPr>
        <w:t xml:space="preserve">投标人须知</w:t>
      </w:r>
      <w:r>
        <w:rPr>
          <w:rFonts w:hint="eastAsia" w:ascii="Times New Roman" w:hAnsi="Times New Roman"/>
          <w:color w:val="000000"/>
          <w:sz w:val="44"/>
          <w:szCs w:val="44"/>
          <w:highlight w:val="none"/>
        </w:rPr>
      </w:r>
      <w:r/>
    </w:p>
    <w:p>
      <w:pPr>
        <w:pStyle w:val="737"/>
        <w:jc w:val="center"/>
        <w:spacing w:before="290" w:after="290"/>
        <w:rPr>
          <w:b/>
          <w:bCs/>
          <w:color w:val="000000"/>
          <w:sz w:val="24"/>
          <w:highlight w:val="none"/>
        </w:rPr>
      </w:pPr>
      <w:r>
        <w:rPr>
          <w:rFonts w:hint="eastAsia"/>
          <w:b/>
          <w:bCs/>
          <w:color w:val="000000"/>
          <w:sz w:val="24"/>
          <w:highlight w:val="none"/>
        </w:rPr>
        <w:t xml:space="preserve">投标人须知前附表：</w:t>
      </w:r>
      <w:r>
        <w:rPr>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trHeight w:val="469"/>
        </w:trPr>
        <w:tc>
          <w:tcPr>
            <w:tcW w:w="1951" w:type="dxa"/>
            <w:vAlign w:val="center"/>
            <w:textDirection w:val="lrTb"/>
            <w:noWrap w:val="false"/>
          </w:tcPr>
          <w:p>
            <w:pPr>
              <w:pStyle w:val="737"/>
              <w:jc w:val="center"/>
              <w:spacing w:line="300" w:lineRule="auto"/>
              <w:rPr>
                <w:rFonts w:ascii="Times New Roman" w:hAnsi="Times New Roman"/>
                <w:b/>
                <w:color w:val="000000"/>
                <w:szCs w:val="21"/>
                <w:highlight w:val="none"/>
              </w:rPr>
            </w:pPr>
            <w:r>
              <w:rPr>
                <w:rFonts w:hint="eastAsia" w:ascii="Times New Roman" w:hAnsi="Times New Roman"/>
                <w:b/>
                <w:color w:val="000000"/>
                <w:szCs w:val="21"/>
                <w:highlight w:val="none"/>
              </w:rPr>
              <w:t xml:space="preserve">序号及名称</w:t>
            </w:r>
            <w:r>
              <w:rPr>
                <w:rFonts w:ascii="Times New Roman" w:hAnsi="Times New Roman"/>
                <w:b/>
                <w:color w:val="000000"/>
                <w:szCs w:val="21"/>
                <w:highlight w:val="none"/>
              </w:rPr>
            </w:r>
            <w:r/>
          </w:p>
        </w:tc>
        <w:tc>
          <w:tcPr>
            <w:tcW w:w="7109" w:type="dxa"/>
            <w:vAlign w:val="center"/>
            <w:textDirection w:val="lrTb"/>
            <w:noWrap w:val="false"/>
          </w:tcPr>
          <w:p>
            <w:pPr>
              <w:pStyle w:val="737"/>
              <w:jc w:val="center"/>
              <w:spacing w:line="300" w:lineRule="auto"/>
              <w:rPr>
                <w:rFonts w:ascii="Times New Roman" w:hAnsi="Times New Roman"/>
                <w:b/>
                <w:color w:val="000000"/>
                <w:szCs w:val="21"/>
                <w:highlight w:val="none"/>
              </w:rPr>
            </w:pPr>
            <w:r>
              <w:rPr>
                <w:rFonts w:hint="eastAsia" w:ascii="Times New Roman" w:hAnsi="Times New Roman"/>
                <w:b/>
                <w:color w:val="000000"/>
                <w:szCs w:val="21"/>
                <w:highlight w:val="none"/>
              </w:rPr>
              <w:t xml:space="preserve">内容</w:t>
            </w:r>
            <w:r>
              <w:rPr>
                <w:rFonts w:ascii="Times New Roman" w:hAnsi="Times New Roman"/>
                <w:b/>
                <w:color w:val="000000"/>
                <w:szCs w:val="21"/>
                <w:highlight w:val="none"/>
              </w:rPr>
            </w:r>
            <w:r/>
          </w:p>
        </w:tc>
      </w:tr>
      <w:tr>
        <w:trPr>
          <w:trHeight w:val="2120"/>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1、招标项目概况</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采购人：</w:t>
            </w:r>
            <w:r>
              <w:rPr>
                <w:rFonts w:hint="eastAsia" w:ascii="Times New Roman" w:hAnsi="Times New Roman"/>
                <w:color w:val="000000"/>
                <w:szCs w:val="21"/>
                <w:highlight w:val="none"/>
                <w:u w:val="single"/>
              </w:rPr>
              <w:t xml:space="preserve">江苏省水利数字中心</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招标代理机构：</w:t>
            </w:r>
            <w:r>
              <w:rPr>
                <w:rFonts w:hint="eastAsia" w:ascii="Times New Roman" w:hAnsi="Times New Roman"/>
                <w:color w:val="000000"/>
                <w:szCs w:val="21"/>
                <w:highlight w:val="none"/>
                <w:u w:val="single"/>
              </w:rPr>
              <w:t xml:space="preserve">江苏海外集团国际工程咨询有限公司</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项目名称：</w:t>
            </w:r>
            <w:r>
              <w:rPr>
                <w:rFonts w:hint="eastAsia" w:ascii="Times New Roman" w:hAnsi="Times New Roman"/>
                <w:color w:val="000000"/>
                <w:szCs w:val="21"/>
                <w:highlight w:val="none"/>
                <w:u w:val="single"/>
              </w:rPr>
              <w:t xml:space="preserve">2026年度淮河干流（江苏）取用水监测在线计量项目分包</w:t>
            </w:r>
            <w:r>
              <w:rPr>
                <w:rFonts w:ascii="Times New Roman" w:hAnsi="Times New Roman"/>
                <w:color w:val="000000"/>
                <w:szCs w:val="21"/>
                <w:highlight w:val="none"/>
                <w:u w:val="single"/>
              </w:rPr>
              <w:t xml:space="preserve">2</w:t>
            </w:r>
            <w:r>
              <w:rPr>
                <w:rFonts w:ascii="Times New Roman" w:hAnsi="Times New Roman"/>
                <w:color w:val="000000"/>
                <w:szCs w:val="21"/>
                <w:highlight w:val="none"/>
              </w:rPr>
            </w:r>
            <w:r/>
          </w:p>
          <w:p>
            <w:pPr>
              <w:pStyle w:val="737"/>
              <w:jc w:val="left"/>
              <w:spacing w:line="300" w:lineRule="auto"/>
              <w:rPr>
                <w:rFonts w:ascii="Times New Roman" w:hAnsi="Times New Roman"/>
                <w:bCs/>
                <w:color w:val="000000"/>
                <w:szCs w:val="21"/>
                <w:highlight w:val="none"/>
              </w:rPr>
            </w:pPr>
            <w:r>
              <w:rPr>
                <w:rFonts w:hint="eastAsia" w:ascii="Times New Roman" w:hAnsi="Times New Roman"/>
                <w:color w:val="000000"/>
                <w:szCs w:val="21"/>
                <w:highlight w:val="none"/>
              </w:rPr>
              <w:t xml:space="preserve">项目概况：具体详见采购清单及</w:t>
            </w:r>
            <w:r>
              <w:rPr>
                <w:rFonts w:hint="eastAsia" w:ascii="Times New Roman" w:hAnsi="Times New Roman"/>
                <w:bCs/>
                <w:color w:val="000000"/>
                <w:szCs w:val="21"/>
                <w:highlight w:val="none"/>
              </w:rPr>
              <w:t xml:space="preserve">招标文件第四章</w:t>
            </w:r>
            <w:r>
              <w:rPr>
                <w:rFonts w:ascii="Times New Roman" w:hAnsi="Times New Roman"/>
                <w:bCs/>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资金来源：财政资金</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u w:val="single"/>
              </w:rPr>
            </w:pPr>
            <w:r>
              <w:rPr>
                <w:rFonts w:hint="eastAsia" w:ascii="Times New Roman" w:hAnsi="Times New Roman"/>
                <w:color w:val="000000"/>
                <w:szCs w:val="21"/>
                <w:highlight w:val="none"/>
              </w:rPr>
              <w:t xml:space="preserve">服务期：</w:t>
            </w:r>
            <w:r>
              <w:rPr>
                <w:rFonts w:hint="eastAsia" w:ascii="Times New Roman" w:hAnsi="Times New Roman"/>
                <w:color w:val="000000"/>
                <w:szCs w:val="21"/>
                <w:highlight w:val="none"/>
                <w:u w:val="single"/>
              </w:rPr>
              <w:t xml:space="preserve">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2027年6月合同验收，质保期为合同验收后2年。</w:t>
            </w:r>
            <w:r>
              <w:rPr>
                <w:rFonts w:ascii="Times New Roman" w:hAnsi="Times New Roman"/>
                <w:color w:val="000000"/>
                <w:szCs w:val="21"/>
                <w:highlight w:val="none"/>
                <w:u w:val="single"/>
              </w:rPr>
            </w:r>
            <w:r/>
          </w:p>
        </w:tc>
      </w:tr>
      <w:tr>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2、招标文件组成</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bCs/>
                <w:color w:val="000000"/>
                <w:szCs w:val="21"/>
                <w:highlight w:val="none"/>
              </w:rPr>
            </w:pPr>
            <w:r>
              <w:rPr>
                <w:rFonts w:hint="eastAsia" w:ascii="Times New Roman" w:hAnsi="Times New Roman"/>
                <w:bCs/>
                <w:color w:val="000000"/>
                <w:szCs w:val="21"/>
                <w:highlight w:val="none"/>
              </w:rPr>
              <w:t xml:space="preserve">（</w:t>
            </w:r>
            <w:r>
              <w:rPr>
                <w:rFonts w:ascii="Times New Roman" w:hAnsi="Times New Roman"/>
                <w:bCs/>
                <w:color w:val="000000"/>
                <w:szCs w:val="21"/>
                <w:highlight w:val="none"/>
              </w:rPr>
              <w:t xml:space="preserve">1</w:t>
            </w:r>
            <w:r>
              <w:rPr>
                <w:rFonts w:hint="eastAsia" w:ascii="Times New Roman" w:hAnsi="Times New Roman"/>
                <w:bCs/>
                <w:color w:val="000000"/>
                <w:szCs w:val="21"/>
                <w:highlight w:val="none"/>
              </w:rPr>
              <w:t xml:space="preserve">）第一章：投标邀请书（招标公告）</w:t>
            </w:r>
            <w:r>
              <w:rPr>
                <w:rFonts w:ascii="Times New Roman" w:hAnsi="Times New Roman"/>
                <w:bCs/>
                <w:color w:val="000000"/>
                <w:szCs w:val="21"/>
                <w:highlight w:val="none"/>
              </w:rPr>
            </w:r>
            <w:r/>
          </w:p>
          <w:p>
            <w:pPr>
              <w:pStyle w:val="737"/>
              <w:jc w:val="left"/>
              <w:spacing w:line="300" w:lineRule="auto"/>
              <w:rPr>
                <w:rFonts w:ascii="Times New Roman" w:hAnsi="Times New Roman"/>
                <w:bCs/>
                <w:color w:val="000000"/>
                <w:szCs w:val="21"/>
                <w:highlight w:val="none"/>
              </w:rPr>
            </w:pPr>
            <w:r>
              <w:rPr>
                <w:rFonts w:hint="eastAsia" w:ascii="Times New Roman" w:hAnsi="Times New Roman"/>
                <w:bCs/>
                <w:color w:val="000000"/>
                <w:szCs w:val="21"/>
                <w:highlight w:val="none"/>
              </w:rPr>
              <w:t xml:space="preserve">（</w:t>
            </w:r>
            <w:r>
              <w:rPr>
                <w:rFonts w:ascii="Times New Roman" w:hAnsi="Times New Roman"/>
                <w:bCs/>
                <w:color w:val="000000"/>
                <w:szCs w:val="21"/>
                <w:highlight w:val="none"/>
              </w:rPr>
              <w:t xml:space="preserve">2</w:t>
            </w:r>
            <w:r>
              <w:rPr>
                <w:rFonts w:hint="eastAsia" w:ascii="Times New Roman" w:hAnsi="Times New Roman"/>
                <w:bCs/>
                <w:color w:val="000000"/>
                <w:szCs w:val="21"/>
                <w:highlight w:val="none"/>
              </w:rPr>
              <w:t xml:space="preserve">）第二章：投标人须知</w:t>
            </w:r>
            <w:r>
              <w:rPr>
                <w:rFonts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w:t>
            </w:r>
            <w:r>
              <w:rPr>
                <w:rFonts w:ascii="Times New Roman" w:hAnsi="Times New Roman"/>
                <w:bCs/>
                <w:color w:val="000000"/>
                <w:szCs w:val="21"/>
                <w:highlight w:val="none"/>
              </w:rPr>
              <w:t xml:space="preserve">3</w:t>
            </w:r>
            <w:r>
              <w:rPr>
                <w:rFonts w:hint="eastAsia" w:ascii="Times New Roman" w:hAnsi="Times New Roman"/>
                <w:bCs/>
                <w:color w:val="000000"/>
                <w:szCs w:val="21"/>
                <w:highlight w:val="none"/>
              </w:rPr>
              <w:t xml:space="preserve">）第三章：评标标准</w:t>
            </w:r>
            <w:r>
              <w:rPr>
                <w:rFonts w:hint="eastAsia" w:ascii="Times New Roman" w:hAnsi="Times New Roman"/>
                <w:bCs/>
                <w:color w:val="000000"/>
                <w:szCs w:val="21"/>
                <w:highlight w:val="none"/>
              </w:rPr>
            </w:r>
            <w:r/>
          </w:p>
          <w:p>
            <w:pPr>
              <w:pStyle w:val="737"/>
              <w:jc w:val="left"/>
              <w:spacing w:line="300" w:lineRule="auto"/>
              <w:rPr>
                <w:rFonts w:ascii="Times New Roman" w:hAnsi="Times New Roman"/>
                <w:bCs/>
                <w:color w:val="000000"/>
                <w:szCs w:val="21"/>
                <w:highlight w:val="none"/>
              </w:rPr>
            </w:pPr>
            <w:r>
              <w:rPr>
                <w:rFonts w:hint="eastAsia" w:ascii="Times New Roman" w:hAnsi="Times New Roman"/>
                <w:bCs/>
                <w:color w:val="000000"/>
                <w:szCs w:val="21"/>
                <w:highlight w:val="none"/>
              </w:rPr>
              <w:t xml:space="preserve">（</w:t>
            </w:r>
            <w:r>
              <w:rPr>
                <w:rFonts w:ascii="Times New Roman" w:hAnsi="Times New Roman"/>
                <w:bCs/>
                <w:color w:val="000000"/>
                <w:szCs w:val="21"/>
                <w:highlight w:val="none"/>
              </w:rPr>
              <w:t xml:space="preserve">4</w:t>
            </w:r>
            <w:r>
              <w:rPr>
                <w:rFonts w:hint="eastAsia" w:ascii="Times New Roman" w:hAnsi="Times New Roman"/>
                <w:bCs/>
                <w:color w:val="000000"/>
                <w:szCs w:val="21"/>
                <w:highlight w:val="none"/>
              </w:rPr>
              <w:t xml:space="preserve">）第四章：项目需求</w:t>
            </w:r>
            <w:r>
              <w:rPr>
                <w:rFonts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（5）第五章：合同主要条款及格式</w:t>
            </w:r>
            <w:r>
              <w:rPr>
                <w:rFonts w:hint="eastAsia" w:ascii="Times New Roman" w:hAnsi="Times New Roman"/>
                <w:bCs/>
                <w:color w:val="000000"/>
                <w:szCs w:val="21"/>
                <w:highlight w:val="none"/>
              </w:rPr>
            </w:r>
            <w:r/>
          </w:p>
          <w:p>
            <w:pPr>
              <w:pStyle w:val="737"/>
              <w:jc w:val="left"/>
              <w:spacing w:line="300" w:lineRule="auto"/>
              <w:rPr>
                <w:rFonts w:ascii="Times New Roman" w:hAnsi="Times New Roman"/>
                <w:bCs/>
                <w:color w:val="000000"/>
                <w:szCs w:val="21"/>
                <w:highlight w:val="none"/>
              </w:rPr>
            </w:pPr>
            <w:r>
              <w:rPr>
                <w:rFonts w:hint="eastAsia" w:ascii="Times New Roman" w:hAnsi="Times New Roman"/>
                <w:bCs/>
                <w:color w:val="000000"/>
                <w:szCs w:val="21"/>
                <w:highlight w:val="none"/>
              </w:rPr>
              <w:t xml:space="preserve">（6）第六章：投标文件格式及附件</w:t>
            </w:r>
            <w:r>
              <w:rPr>
                <w:rFonts w:ascii="Times New Roman" w:hAnsi="Times New Roman"/>
                <w:bCs/>
                <w:color w:val="000000"/>
                <w:szCs w:val="21"/>
                <w:highlight w:val="none"/>
              </w:rPr>
            </w:r>
            <w:r/>
          </w:p>
        </w:tc>
      </w:tr>
      <w:tr>
        <w:trPr>
          <w:trHeight w:val="699"/>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3、投标人资格条件</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（一）《中华人民共和国政府采购法》第二十二条规定的条件，并提供相关证明文件：</w:t>
            </w:r>
            <w:r>
              <w:rPr>
                <w:rFonts w:hint="eastAsia" w:ascii="Times New Roman" w:hAnsi="Times New Roman"/>
                <w:b/>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（1）具有独立承担民事责任的能力；（提供法人或者其他组织的营业执照等证明文件，自然人的身份证明）</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（2）具有良好的商业信誉和健全的财务会计制度；（提供上一年度的经审计的财务报告或会计报表，含资产负债表、利润表等，成立不满一年不需提供）</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（3）具有履行合同所必需的设备和专业技术能力；（根据项目需求提供履行合同所必需的设备和专业技术能力的声明或证明材料）</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（4）有依法缴纳税收和社会保障资金的良好记录；（提供参加本次政府采购活动近六个月内最近一次的依法缴纳税收和社会保障资金的相关材料）</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（5）参加政府采购活动前三年内，在经营活动中没有重大违法记录；（提供书面声明）</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（6）具备法律、行政法规规定的其他条件的证明材料。</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
                <w:bCs/>
                <w:color w:val="000000"/>
                <w:szCs w:val="21"/>
                <w:highlight w:val="none"/>
              </w:rPr>
              <w:t xml:space="preserve">（二）采购人根据采购项目的特殊要求规定的特定条件，并提供相关证明文件：</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（1）未被“信用中国”网站（www.creditchina.gov.cn）列入失信被执行人、重大税收违法案件当事人名单、政府采购严重失信行为记录名单。</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
                <w:bCs/>
                <w:color w:val="000000"/>
                <w:szCs w:val="21"/>
                <w:highlight w:val="none"/>
              </w:rPr>
              <w:t xml:space="preserve">（三）拒绝下述供应商参加本次采购活动：</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（1）本项目不接受联合体投标。</w:t>
            </w:r>
            <w:r>
              <w:rPr>
                <w:rFonts w:hint="eastAsia" w:ascii="Times New Roman" w:hAnsi="Times New Roman"/>
                <w:bCs/>
                <w:color w:val="000000"/>
                <w:szCs w:val="21"/>
                <w:highlight w:val="none"/>
              </w:rPr>
            </w:r>
            <w:r/>
          </w:p>
          <w:p>
            <w:pPr>
              <w:pStyle w:val="737"/>
              <w:jc w:val="left"/>
              <w:spacing w:line="300" w:lineRule="auto"/>
              <w:rPr>
                <w:rFonts w:hint="eastAsia" w:ascii="Times New Roman" w:hAnsi="Times New Roman"/>
                <w:bCs/>
                <w:color w:val="000000"/>
                <w:szCs w:val="21"/>
                <w:highlight w:val="none"/>
              </w:rPr>
            </w:pPr>
            <w:r>
              <w:rPr>
                <w:rFonts w:hint="eastAsia" w:ascii="Times New Roman" w:hAnsi="Times New Roman"/>
                <w:bCs/>
                <w:color w:val="000000"/>
                <w:szCs w:val="21"/>
                <w:highlight w:val="none"/>
              </w:rPr>
              <w:t xml:space="preserve">（2）供应商单位负责人为同一人或者存在直接控股、管理关系的不同供应商，不得参加同一合同项下的政府采购活动。</w:t>
            </w:r>
            <w:r>
              <w:rPr>
                <w:rFonts w:hint="eastAsia" w:ascii="Times New Roman" w:hAnsi="Times New Roman"/>
                <w:bCs/>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bCs/>
                <w:color w:val="000000"/>
                <w:szCs w:val="21"/>
                <w:highlight w:val="none"/>
              </w:rPr>
              <w:t xml:space="preserve">（3）拒绝列入失信被执行人、重大税收违法案件当事人名单、政府采购严重违法失信行为记录名单的供应商参与政府采购活动。</w:t>
            </w:r>
            <w:r>
              <w:rPr>
                <w:rFonts w:ascii="Times New Roman" w:hAnsi="Times New Roman"/>
                <w:color w:val="000000"/>
                <w:szCs w:val="21"/>
                <w:highlight w:val="none"/>
              </w:rPr>
            </w:r>
            <w:r/>
          </w:p>
        </w:tc>
      </w:tr>
      <w:tr>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4、招标文件澄清和修改</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（1）采购人可以在投标截止时间前，以书面形式对招标文件进行必要的澄清或修改。投标人可以在投标截止时间前15日，以书面形式要求采购人对招标文件作出澄清。</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（2）投标人收到采购人的澄清或修改文件后2日内，应以书面形式向采购人确认。</w:t>
            </w:r>
            <w:r>
              <w:rPr>
                <w:rFonts w:ascii="Times New Roman" w:hAnsi="Times New Roman"/>
                <w:color w:val="000000"/>
                <w:szCs w:val="21"/>
                <w:highlight w:val="none"/>
              </w:rPr>
            </w:r>
            <w:r/>
          </w:p>
        </w:tc>
      </w:tr>
      <w:tr>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5、联合体投标</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本项目不接受联合体投标</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□本项目接受联合体投标</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应提交联合体协议书、联合体各方资格条件证明文件、其他____________</w:t>
            </w:r>
            <w:r>
              <w:rPr>
                <w:rFonts w:ascii="Times New Roman" w:hAnsi="Times New Roman"/>
                <w:color w:val="000000"/>
                <w:szCs w:val="21"/>
                <w:highlight w:val="none"/>
              </w:rPr>
            </w:r>
            <w:r/>
          </w:p>
        </w:tc>
      </w:tr>
      <w:tr>
        <w:trPr/>
        <w:tc>
          <w:tcPr>
            <w:tcW w:w="1951" w:type="dxa"/>
            <w:vAlign w:val="center"/>
            <w:textDirection w:val="lrTb"/>
            <w:noWrap w:val="false"/>
          </w:tcPr>
          <w:p>
            <w:pPr>
              <w:pStyle w:val="737"/>
              <w:jc w:val="left"/>
              <w:spacing w:line="300" w:lineRule="auto"/>
              <w:rPr>
                <w:rFonts w:ascii="Times New Roman" w:hAnsi="Times New Roman"/>
                <w:b/>
                <w:i/>
                <w:color w:val="000000"/>
                <w:szCs w:val="21"/>
                <w:highlight w:val="none"/>
              </w:rPr>
            </w:pPr>
            <w:r>
              <w:rPr>
                <w:rFonts w:hint="eastAsia" w:ascii="Times New Roman" w:hAnsi="Times New Roman"/>
                <w:color w:val="000000"/>
                <w:szCs w:val="21"/>
                <w:highlight w:val="none"/>
              </w:rPr>
              <w:t xml:space="preserve">6、踏勘现场</w:t>
            </w:r>
            <w:r>
              <w:rPr>
                <w:rFonts w:ascii="Times New Roman" w:hAnsi="Times New Roman"/>
                <w:b/>
                <w:i/>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□采购人组织踏勘现场</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时间：</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地点：</w:t>
            </w:r>
            <w:r>
              <w:rPr>
                <w:rFonts w:ascii="Times New Roman" w:hAnsi="Times New Roman"/>
                <w:color w:val="000000"/>
                <w:szCs w:val="21"/>
                <w:highlight w:val="none"/>
              </w:rPr>
            </w:r>
            <w:r/>
          </w:p>
          <w:p>
            <w:pPr>
              <w:pStyle w:val="737"/>
              <w:jc w:val="left"/>
              <w:spacing w:line="300" w:lineRule="auto"/>
              <w:rPr>
                <w:rFonts w:ascii="Times New Roman" w:hAnsi="Times New Roman"/>
                <w:b/>
                <w:i/>
                <w:color w:val="000000"/>
                <w:szCs w:val="21"/>
                <w:highlight w:val="none"/>
              </w:rPr>
            </w:pP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采购人不组织勘踏现场。投标人可自行勘踏，一切费用及后果由投标人自行承担。</w:t>
            </w:r>
            <w:r>
              <w:rPr>
                <w:rFonts w:ascii="Times New Roman" w:hAnsi="Times New Roman"/>
                <w:b/>
                <w:i/>
                <w:color w:val="000000"/>
                <w:szCs w:val="21"/>
                <w:highlight w:val="none"/>
              </w:rPr>
            </w:r>
            <w:r/>
          </w:p>
        </w:tc>
      </w:tr>
      <w:tr>
        <w:trPr>
          <w:trHeight w:val="802"/>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7、最高投标限价</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□无最高投标限价</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有最高投标限价，为人民币</w:t>
            </w:r>
            <w:r>
              <w:rPr>
                <w:rFonts w:hint="eastAsia" w:ascii="Times New Roman" w:hAnsi="Times New Roman"/>
                <w:color w:val="000000"/>
                <w:szCs w:val="21"/>
                <w:highlight w:val="none"/>
                <w:u w:val="single"/>
              </w:rPr>
              <w:t xml:space="preserve">3</w:t>
            </w:r>
            <w:r>
              <w:rPr>
                <w:rFonts w:ascii="Times New Roman" w:hAnsi="Times New Roman"/>
                <w:color w:val="000000"/>
                <w:szCs w:val="21"/>
                <w:highlight w:val="none"/>
                <w:u w:val="single"/>
              </w:rPr>
              <w:t xml:space="preserve">30</w:t>
            </w:r>
            <w:r>
              <w:rPr>
                <w:rFonts w:hint="eastAsia" w:ascii="Times New Roman" w:hAnsi="Times New Roman"/>
                <w:color w:val="000000"/>
                <w:szCs w:val="21"/>
                <w:highlight w:val="none"/>
                <w:u w:val="single"/>
              </w:rPr>
              <w:t xml:space="preserve">万元</w:t>
            </w:r>
            <w:r>
              <w:rPr>
                <w:rFonts w:ascii="Times New Roman" w:hAnsi="Times New Roman"/>
                <w:color w:val="000000"/>
                <w:szCs w:val="21"/>
                <w:highlight w:val="none"/>
              </w:rPr>
            </w:r>
            <w:r/>
          </w:p>
        </w:tc>
      </w:tr>
      <w:tr>
        <w:trPr>
          <w:trHeight w:val="766"/>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8、投标保证金</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无</w:t>
            </w:r>
            <w:r>
              <w:rPr>
                <w:rFonts w:ascii="Times New Roman" w:hAnsi="Times New Roman"/>
                <w:color w:val="000000"/>
                <w:szCs w:val="21"/>
                <w:highlight w:val="none"/>
              </w:rPr>
            </w:r>
            <w:r/>
          </w:p>
        </w:tc>
      </w:tr>
      <w:tr>
        <w:trPr>
          <w:trHeight w:val="549"/>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9、投标有效期</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投标截止时间后90日</w:t>
            </w:r>
            <w:r>
              <w:rPr>
                <w:rFonts w:ascii="Times New Roman" w:hAnsi="Times New Roman"/>
                <w:color w:val="000000"/>
                <w:szCs w:val="21"/>
                <w:highlight w:val="none"/>
              </w:rPr>
            </w:r>
            <w:r/>
          </w:p>
        </w:tc>
      </w:tr>
      <w:tr>
        <w:trPr>
          <w:trHeight w:val="429"/>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10、投标文件接收截止时间及地点</w:t>
            </w:r>
            <w:r>
              <w:rPr>
                <w:rFonts w:ascii="Times New Roman" w:hAnsi="Times New Roman"/>
                <w:color w:val="000000"/>
                <w:szCs w:val="21"/>
                <w:highlight w:val="none"/>
              </w:rPr>
            </w:r>
            <w:r/>
          </w:p>
        </w:tc>
        <w:tc>
          <w:tcPr>
            <w:tcW w:w="7109" w:type="dxa"/>
            <w:vAlign w:val="center"/>
            <w:textDirection w:val="lrTb"/>
            <w:noWrap w:val="false"/>
          </w:tcPr>
          <w:p>
            <w:pPr>
              <w:pStyle w:val="737"/>
              <w:spacing w:line="300" w:lineRule="auto"/>
              <w:rPr>
                <w:rFonts w:hint="eastAsia" w:ascii="Times New Roman" w:hAnsi="Times New Roman" w:cs="宋体"/>
                <w:color w:val="000000"/>
                <w:sz w:val="22"/>
                <w:highlight w:val="none"/>
              </w:rPr>
            </w:pPr>
            <w:r>
              <w:rPr>
                <w:rFonts w:hint="eastAsia" w:ascii="Times New Roman" w:hAnsi="Times New Roman" w:cs="宋体"/>
                <w:color w:val="000000"/>
                <w:sz w:val="22"/>
                <w:highlight w:val="none"/>
              </w:rPr>
              <w:t xml:space="preserve">截止时间（同开标时间）：详见招标公告</w:t>
            </w:r>
            <w:r>
              <w:rPr>
                <w:rFonts w:hint="eastAsia" w:ascii="Times New Roman" w:hAnsi="Times New Roman" w:cs="宋体"/>
                <w:color w:val="000000"/>
                <w:sz w:val="22"/>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s="宋体"/>
                <w:color w:val="000000"/>
                <w:sz w:val="22"/>
                <w:highlight w:val="none"/>
              </w:rPr>
              <w:t xml:space="preserve">接收地点：“苏采云”政府采购交易系统网上开标大厅</w:t>
            </w:r>
            <w:r>
              <w:rPr>
                <w:rFonts w:ascii="Times New Roman" w:hAnsi="Times New Roman"/>
                <w:color w:val="000000"/>
                <w:szCs w:val="21"/>
                <w:highlight w:val="none"/>
              </w:rPr>
            </w:r>
            <w:r/>
          </w:p>
        </w:tc>
      </w:tr>
      <w:tr>
        <w:trPr>
          <w:trHeight w:val="274"/>
        </w:trPr>
        <w:tc>
          <w:tcPr>
            <w:tcW w:w="1951" w:type="dxa"/>
            <w:vAlign w:val="center"/>
            <w:textDirection w:val="lrTb"/>
            <w:noWrap w:val="false"/>
          </w:tcPr>
          <w:p>
            <w:pPr>
              <w:pStyle w:val="737"/>
              <w:jc w:val="left"/>
              <w:spacing w:line="30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11、投标文件</w:t>
            </w:r>
            <w:r>
              <w:rPr>
                <w:rFonts w:hint="eastAsia"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形式</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“苏采云”政府采购交易系统。本项目需要使用CA数字证书制作、上传电子投标文件完成电子投标，请供应商在参加投标活动前办理好CA数字证书申领及电子签章等操作。</w:t>
            </w:r>
            <w:r>
              <w:rPr>
                <w:rFonts w:ascii="Times New Roman" w:hAnsi="Times New Roman"/>
                <w:color w:val="000000"/>
                <w:szCs w:val="21"/>
                <w:highlight w:val="none"/>
              </w:rPr>
            </w:r>
            <w:r/>
          </w:p>
        </w:tc>
      </w:tr>
      <w:tr>
        <w:trPr>
          <w:trHeight w:val="416"/>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12、评标时间</w:t>
            </w:r>
            <w:r>
              <w:rPr>
                <w:rFonts w:ascii="Times New Roman" w:hAnsi="Times New Roman"/>
                <w:color w:val="000000"/>
                <w:szCs w:val="21"/>
                <w:highlight w:val="none"/>
              </w:rPr>
            </w:r>
            <w:r/>
          </w:p>
        </w:tc>
        <w:tc>
          <w:tcPr>
            <w:tcW w:w="7109" w:type="dxa"/>
            <w:vAlign w:val="center"/>
            <w:textDirection w:val="lrTb"/>
            <w:noWrap w:val="false"/>
          </w:tcPr>
          <w:p>
            <w:pPr>
              <w:pStyle w:val="737"/>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（1）时间：</w:t>
            </w:r>
            <w:r>
              <w:rPr>
                <w:rFonts w:hint="eastAsia" w:ascii="Times New Roman" w:hAnsi="Times New Roman"/>
                <w:color w:val="000000"/>
                <w:szCs w:val="21"/>
                <w:highlight w:val="none"/>
                <w:lang w:eastAsia="zh-CN"/>
              </w:rPr>
              <w:t xml:space="preserve">2026年9月24日14点30分</w:t>
            </w:r>
            <w:r>
              <w:rPr>
                <w:rFonts w:hint="eastAsia" w:ascii="Times New Roman" w:hAnsi="Times New Roman"/>
                <w:bCs/>
                <w:color w:val="000000"/>
                <w:szCs w:val="21"/>
                <w:highlight w:val="none"/>
              </w:rPr>
              <w:t xml:space="preserve">（北京时间）</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（2）地点：南京市建邺区云龙山路58号大唐科技大厦A座高区14楼评标室</w:t>
            </w:r>
            <w:r>
              <w:rPr>
                <w:rFonts w:ascii="Times New Roman" w:hAnsi="Times New Roman"/>
                <w:color w:val="000000"/>
                <w:szCs w:val="21"/>
                <w:highlight w:val="none"/>
              </w:rPr>
            </w:r>
            <w:r/>
          </w:p>
        </w:tc>
      </w:tr>
      <w:tr>
        <w:trPr>
          <w:trHeight w:val="547"/>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15、评标委员会</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评标委员会由5人或5人以上单数组成</w:t>
            </w:r>
            <w:r>
              <w:rPr>
                <w:rFonts w:ascii="Times New Roman" w:hAnsi="Times New Roman"/>
                <w:color w:val="000000"/>
                <w:szCs w:val="21"/>
                <w:highlight w:val="none"/>
              </w:rPr>
            </w:r>
            <w:r/>
          </w:p>
        </w:tc>
      </w:tr>
      <w:tr>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16、评标方法</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综合评分法</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□经评审的最低投标价法</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□其他_____________</w:t>
            </w:r>
            <w:r>
              <w:rPr>
                <w:rFonts w:ascii="Times New Roman" w:hAnsi="Times New Roman"/>
                <w:color w:val="000000"/>
                <w:szCs w:val="21"/>
                <w:highlight w:val="none"/>
              </w:rPr>
            </w:r>
            <w:r/>
          </w:p>
        </w:tc>
      </w:tr>
      <w:tr>
        <w:trPr>
          <w:trHeight w:val="537"/>
        </w:trPr>
        <w:tc>
          <w:tcPr>
            <w:tcW w:w="1951"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17、中标人</w:t>
            </w:r>
            <w:r>
              <w:rPr>
                <w:rFonts w:ascii="Times New Roman" w:hAnsi="Times New Roman"/>
                <w:color w:val="000000"/>
                <w:szCs w:val="21"/>
                <w:highlight w:val="none"/>
              </w:rPr>
            </w:r>
            <w:r/>
          </w:p>
        </w:tc>
        <w:tc>
          <w:tcPr>
            <w:tcW w:w="7109" w:type="dxa"/>
            <w:vAlign w:val="center"/>
            <w:textDirection w:val="lrTb"/>
            <w:noWrap w:val="false"/>
          </w:tcPr>
          <w:p>
            <w:pPr>
              <w:pStyle w:val="737"/>
              <w:jc w:val="left"/>
              <w:spacing w:line="30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中标人为：1人。</w:t>
            </w:r>
            <w:r>
              <w:rPr>
                <w:rFonts w:ascii="Times New Roman" w:hAnsi="Times New Roman"/>
                <w:color w:val="000000"/>
                <w:szCs w:val="21"/>
                <w:highlight w:val="none"/>
              </w:rPr>
            </w:r>
            <w:r/>
          </w:p>
        </w:tc>
      </w:tr>
    </w:tbl>
    <w:p>
      <w:pPr>
        <w:pStyle w:val="737"/>
        <w:ind w:firstLine="422"/>
        <w:spacing w:line="360" w:lineRule="auto"/>
        <w:widowControl/>
        <w:rPr>
          <w:rFonts w:hint="eastAsia"/>
          <w:b/>
          <w:bCs/>
          <w:color w:val="000000"/>
          <w:szCs w:val="21"/>
          <w:highlight w:val="none"/>
        </w:rPr>
      </w:pPr>
      <w:r>
        <w:rPr>
          <w:rFonts w:hint="eastAsia"/>
          <w:b/>
          <w:bCs/>
          <w:color w:val="000000"/>
          <w:szCs w:val="21"/>
          <w:highlight w:val="none"/>
        </w:rPr>
      </w:r>
      <w:r/>
    </w:p>
    <w:p>
      <w:pPr>
        <w:pStyle w:val="737"/>
        <w:ind w:firstLine="422"/>
        <w:spacing w:line="360" w:lineRule="auto"/>
        <w:widowControl/>
        <w:rPr>
          <w:color w:val="000000"/>
          <w:szCs w:val="21"/>
          <w:highlight w:val="none"/>
        </w:rPr>
      </w:pPr>
      <w:r>
        <w:rPr>
          <w:rFonts w:hint="eastAsia"/>
          <w:b/>
          <w:bCs/>
          <w:color w:val="000000"/>
          <w:szCs w:val="21"/>
          <w:highlight w:val="none"/>
        </w:rPr>
        <w:t xml:space="preserve">一、总则</w:t>
      </w:r>
      <w:r>
        <w:rPr>
          <w:color w:val="000000"/>
          <w:szCs w:val="21"/>
          <w:highlight w:val="none"/>
        </w:rPr>
      </w:r>
      <w:r/>
    </w:p>
    <w:p>
      <w:pPr>
        <w:pStyle w:val="737"/>
        <w:ind w:firstLine="422"/>
        <w:spacing w:line="360" w:lineRule="auto"/>
        <w:widowControl/>
        <w:rPr>
          <w:color w:val="000000"/>
          <w:szCs w:val="21"/>
          <w:highlight w:val="none"/>
        </w:rPr>
      </w:pPr>
      <w:r>
        <w:rPr>
          <w:b/>
          <w:bCs/>
          <w:color w:val="000000"/>
          <w:szCs w:val="21"/>
          <w:highlight w:val="none"/>
        </w:rPr>
        <w:t xml:space="preserve">1、适用法律</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1.1《中华人民共和国政府采购法》《政府采购货物和服务招标投标管理办法》等有关法律、规章和规定等。</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2、供应商定义</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2.1</w:t>
      </w:r>
      <w:r>
        <w:rPr>
          <w:rFonts w:hint="eastAsia"/>
          <w:color w:val="000000"/>
          <w:szCs w:val="21"/>
          <w:highlight w:val="none"/>
        </w:rPr>
        <w:t xml:space="preserve">“</w:t>
      </w:r>
      <w:r>
        <w:rPr>
          <w:color w:val="000000"/>
          <w:szCs w:val="21"/>
          <w:highlight w:val="none"/>
        </w:rPr>
        <w:t xml:space="preserve">供应商</w:t>
      </w:r>
      <w:r>
        <w:rPr>
          <w:rFonts w:hint="eastAsia"/>
          <w:color w:val="000000"/>
          <w:szCs w:val="21"/>
          <w:highlight w:val="none"/>
        </w:rPr>
        <w:t xml:space="preserve">”</w:t>
      </w:r>
      <w:r>
        <w:rPr>
          <w:color w:val="000000"/>
          <w:szCs w:val="21"/>
          <w:highlight w:val="none"/>
        </w:rPr>
        <w:t xml:space="preserve">是指参加投标竞争，并符合招标文件规定资格条件的法人、其他组织或者自然人。</w:t>
      </w:r>
      <w:r>
        <w:rPr>
          <w:color w:val="000000"/>
          <w:szCs w:val="21"/>
          <w:highlight w:val="none"/>
        </w:rPr>
      </w:r>
      <w:r/>
    </w:p>
    <w:p>
      <w:pPr>
        <w:pStyle w:val="737"/>
        <w:ind w:firstLine="420"/>
        <w:spacing w:line="360" w:lineRule="auto"/>
        <w:widowControl/>
        <w:rPr>
          <w:b/>
          <w:bCs/>
          <w:color w:val="000000"/>
          <w:szCs w:val="21"/>
          <w:highlight w:val="none"/>
        </w:rPr>
      </w:pPr>
      <w:r>
        <w:rPr>
          <w:b/>
          <w:bCs/>
          <w:color w:val="000000"/>
          <w:szCs w:val="21"/>
          <w:highlight w:val="none"/>
        </w:rPr>
        <w:t xml:space="preserve">3、货物和服务、用户或使用单位定义</w:t>
      </w:r>
      <w:r>
        <w:rPr>
          <w:b/>
          <w:bCs/>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3.1</w:t>
      </w:r>
      <w:r>
        <w:rPr>
          <w:rFonts w:hint="eastAsia"/>
          <w:color w:val="000000"/>
          <w:szCs w:val="21"/>
          <w:highlight w:val="none"/>
        </w:rPr>
        <w:t xml:space="preserve">“</w:t>
      </w:r>
      <w:r>
        <w:rPr>
          <w:color w:val="000000"/>
          <w:szCs w:val="21"/>
          <w:highlight w:val="none"/>
        </w:rPr>
        <w:t xml:space="preserve">货物和服务</w:t>
      </w:r>
      <w:r>
        <w:rPr>
          <w:rFonts w:hint="eastAsia"/>
          <w:color w:val="000000"/>
          <w:szCs w:val="21"/>
          <w:highlight w:val="none"/>
        </w:rPr>
        <w:t xml:space="preserve">”</w:t>
      </w:r>
      <w:r>
        <w:rPr>
          <w:color w:val="000000"/>
          <w:szCs w:val="21"/>
          <w:highlight w:val="none"/>
        </w:rPr>
        <w:t xml:space="preserve">指本招标文件中所述</w:t>
      </w:r>
      <w:r>
        <w:rPr>
          <w:bCs/>
          <w:color w:val="000000"/>
          <w:szCs w:val="21"/>
          <w:highlight w:val="none"/>
        </w:rPr>
        <w:t xml:space="preserve">产品</w:t>
      </w:r>
      <w:r>
        <w:rPr>
          <w:color w:val="000000"/>
          <w:szCs w:val="21"/>
          <w:highlight w:val="none"/>
        </w:rPr>
        <w:t xml:space="preserve">及相关服务。</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3.2</w:t>
      </w:r>
      <w:r>
        <w:rPr>
          <w:rFonts w:hint="eastAsia"/>
          <w:color w:val="000000"/>
          <w:szCs w:val="21"/>
          <w:highlight w:val="none"/>
        </w:rPr>
        <w:t xml:space="preserve">“</w:t>
      </w:r>
      <w:r>
        <w:rPr>
          <w:color w:val="000000"/>
          <w:szCs w:val="21"/>
          <w:highlight w:val="none"/>
        </w:rPr>
        <w:t xml:space="preserve">用户或使用单位</w:t>
      </w:r>
      <w:r>
        <w:rPr>
          <w:rFonts w:hint="eastAsia"/>
          <w:color w:val="000000"/>
          <w:szCs w:val="21"/>
          <w:highlight w:val="none"/>
        </w:rPr>
        <w:t xml:space="preserve">”</w:t>
      </w:r>
      <w:r>
        <w:rPr>
          <w:color w:val="000000"/>
          <w:szCs w:val="21"/>
          <w:highlight w:val="none"/>
        </w:rPr>
        <w:t xml:space="preserve">是指使用货物及接受服务的单位。</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4、政策功能</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4.1政府采购促进中小企业发展，小企业（含小型、微型企业）提供的产品和服务在评标时将获得优势，参加谈判的小企业，应当提供《中小企业声明函》（</w:t>
      </w:r>
      <w:r>
        <w:rPr>
          <w:rFonts w:hint="eastAsia"/>
          <w:color w:val="000000"/>
          <w:szCs w:val="21"/>
          <w:highlight w:val="none"/>
        </w:rPr>
        <w:t xml:space="preserve">“</w:t>
      </w:r>
      <w:r>
        <w:rPr>
          <w:color w:val="000000"/>
          <w:szCs w:val="21"/>
          <w:highlight w:val="none"/>
        </w:rPr>
        <w:t xml:space="preserve">中小企业划型标准</w:t>
      </w:r>
      <w:r>
        <w:rPr>
          <w:rFonts w:hint="eastAsia"/>
          <w:color w:val="000000"/>
          <w:szCs w:val="21"/>
          <w:highlight w:val="none"/>
        </w:rPr>
        <w:t xml:space="preserve">”</w:t>
      </w:r>
      <w:r>
        <w:rPr>
          <w:color w:val="000000"/>
          <w:szCs w:val="21"/>
          <w:highlight w:val="none"/>
        </w:rPr>
        <w:t xml:space="preserve">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4.5提供的产品属于信息安全产品的，供应商应当选择经国家认证的信息安全产品投标，并提供由中国信息安全认证中心按国家标准认证颁发的有效认证证书复印件。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4.6提供的产品属于政府强制采购节能产品的，供应商应当选择依据国家标准中二级能效（水效）指标认证的节能产品投标，并提供有效的节能产品认证证书复印件。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4.7提供的产品属于环境标志产品的</w:t>
      </w:r>
      <w:r>
        <w:rPr>
          <w:rFonts w:hint="eastAsia"/>
          <w:color w:val="000000"/>
          <w:szCs w:val="21"/>
          <w:highlight w:val="none"/>
        </w:rPr>
        <w:t xml:space="preserve">，</w:t>
      </w:r>
      <w:r>
        <w:rPr>
          <w:color w:val="000000"/>
          <w:szCs w:val="21"/>
          <w:highlight w:val="none"/>
        </w:rPr>
        <w:t xml:space="preserve">供应商应当选择依据相关标准的最新版本认证的环境标志产品投标</w:t>
      </w:r>
      <w:r>
        <w:rPr>
          <w:rFonts w:hint="eastAsia"/>
          <w:color w:val="000000"/>
          <w:szCs w:val="21"/>
          <w:highlight w:val="none"/>
        </w:rPr>
        <w:t xml:space="preserve">，</w:t>
      </w:r>
      <w:r>
        <w:rPr>
          <w:color w:val="000000"/>
          <w:szCs w:val="21"/>
          <w:highlight w:val="none"/>
        </w:rPr>
        <w:t xml:space="preserve">并提供有效的环境标志产品认证证书复印件。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4.8</w:t>
      </w:r>
      <w:r>
        <w:rPr>
          <w:rFonts w:hint="eastAsia"/>
          <w:color w:val="000000"/>
          <w:szCs w:val="21"/>
          <w:highlight w:val="none"/>
        </w:rPr>
        <w:t xml:space="preserve">采购本国产品的政策支持</w:t>
      </w:r>
      <w:r>
        <w:rPr>
          <w:color w:val="000000"/>
          <w:szCs w:val="21"/>
          <w:highlight w:val="none"/>
        </w:rPr>
      </w:r>
      <w:r/>
    </w:p>
    <w:p>
      <w:pPr>
        <w:pStyle w:val="737"/>
        <w:ind w:firstLine="420"/>
        <w:spacing w:line="360" w:lineRule="auto"/>
        <w:widowControl/>
        <w:rPr>
          <w:rFonts w:hint="eastAsia"/>
          <w:color w:val="000000"/>
          <w:szCs w:val="21"/>
          <w:highlight w:val="none"/>
        </w:rPr>
      </w:pPr>
      <w:r>
        <w:rPr>
          <w:color w:val="000000"/>
          <w:szCs w:val="21"/>
          <w:highlight w:val="none"/>
        </w:rPr>
        <w:t xml:space="preserve">4</w:t>
      </w:r>
      <w:r>
        <w:rPr>
          <w:rFonts w:hint="eastAsia"/>
          <w:color w:val="000000"/>
          <w:szCs w:val="21"/>
          <w:highlight w:val="none"/>
        </w:rPr>
        <w:t xml:space="preserve">.</w:t>
      </w:r>
      <w:r>
        <w:rPr>
          <w:color w:val="000000"/>
          <w:szCs w:val="21"/>
          <w:highlight w:val="none"/>
        </w:rPr>
        <w:t xml:space="preserve">8.1</w:t>
      </w:r>
      <w:r>
        <w:rPr>
          <w:rFonts w:hint="eastAsia"/>
          <w:color w:val="000000"/>
          <w:szCs w:val="21"/>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Cs w:val="21"/>
          <w:highlight w:val="none"/>
        </w:rPr>
      </w:r>
      <w:r/>
    </w:p>
    <w:p>
      <w:pPr>
        <w:pStyle w:val="737"/>
        <w:ind w:firstLine="420"/>
        <w:spacing w:line="360" w:lineRule="auto"/>
        <w:widowControl/>
        <w:rPr>
          <w:rFonts w:hint="eastAsia"/>
          <w:color w:val="000000"/>
          <w:szCs w:val="21"/>
          <w:highlight w:val="none"/>
        </w:rPr>
      </w:pPr>
      <w:r>
        <w:rPr>
          <w:color w:val="000000"/>
          <w:szCs w:val="21"/>
          <w:highlight w:val="none"/>
        </w:rPr>
        <w:t xml:space="preserve">4.8.2</w:t>
      </w:r>
      <w:r>
        <w:rPr>
          <w:rFonts w:hint="eastAsia"/>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Cs w:val="21"/>
          <w:highlight w:val="none"/>
        </w:rPr>
      </w:r>
      <w:r/>
    </w:p>
    <w:p>
      <w:pPr>
        <w:pStyle w:val="737"/>
        <w:ind w:firstLine="420"/>
        <w:spacing w:line="360" w:lineRule="auto"/>
        <w:widowControl/>
        <w:rPr>
          <w:rFonts w:hint="eastAsia"/>
          <w:color w:val="000000"/>
          <w:szCs w:val="21"/>
          <w:highlight w:val="none"/>
        </w:rPr>
      </w:pPr>
      <w:r>
        <w:rPr>
          <w:color w:val="000000"/>
          <w:szCs w:val="21"/>
          <w:highlight w:val="none"/>
        </w:rPr>
        <w:t xml:space="preserve">4.8.3</w:t>
      </w:r>
      <w:r>
        <w:rPr>
          <w:rFonts w:hint="eastAsia"/>
          <w:color w:val="000000"/>
          <w:szCs w:val="21"/>
          <w:highlight w:val="none"/>
        </w:rPr>
        <w:t xml:space="preserve">供应商需按照招标文件的要求提供《关于符合本国产品标准的声明函》（以下简称《声明函》），如不提供将不享受本国产品价格评审优惠。</w:t>
      </w:r>
      <w:r>
        <w:rPr>
          <w:rFonts w:hint="eastAsia"/>
          <w:color w:val="000000"/>
          <w:szCs w:val="21"/>
          <w:highlight w:val="none"/>
        </w:rPr>
      </w:r>
      <w:r/>
    </w:p>
    <w:p>
      <w:pPr>
        <w:pStyle w:val="737"/>
        <w:ind w:firstLine="420"/>
        <w:spacing w:line="360" w:lineRule="auto"/>
        <w:widowControl/>
        <w:rPr>
          <w:rFonts w:hint="eastAsia"/>
          <w:color w:val="000000"/>
          <w:szCs w:val="21"/>
          <w:highlight w:val="none"/>
        </w:rPr>
      </w:pPr>
      <w:r>
        <w:rPr>
          <w:color w:val="000000"/>
          <w:szCs w:val="21"/>
          <w:highlight w:val="none"/>
        </w:rPr>
        <w:t xml:space="preserve">4.8.4</w:t>
      </w:r>
      <w:r>
        <w:rPr>
          <w:rFonts w:hint="eastAsia"/>
          <w:color w:val="000000"/>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Cs w:val="21"/>
          <w:highlight w:val="none"/>
        </w:rPr>
      </w:r>
      <w:r/>
    </w:p>
    <w:p>
      <w:pPr>
        <w:pStyle w:val="737"/>
        <w:ind w:firstLine="420"/>
        <w:spacing w:line="360" w:lineRule="auto"/>
        <w:widowControl/>
        <w:rPr>
          <w:rFonts w:hint="eastAsia"/>
          <w:color w:val="000000"/>
          <w:szCs w:val="21"/>
          <w:highlight w:val="none"/>
        </w:rPr>
      </w:pPr>
      <w:r>
        <w:rPr>
          <w:color w:val="000000"/>
          <w:szCs w:val="21"/>
          <w:highlight w:val="none"/>
        </w:rPr>
        <w:t xml:space="preserve">4.8.5</w:t>
      </w:r>
      <w:r>
        <w:rPr>
          <w:rFonts w:hint="eastAsia"/>
          <w:color w:val="000000"/>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color w:val="000000"/>
          <w:szCs w:val="21"/>
          <w:highlight w:val="none"/>
        </w:rPr>
      </w:r>
      <w:r/>
    </w:p>
    <w:p>
      <w:pPr>
        <w:pStyle w:val="737"/>
        <w:ind w:firstLine="420"/>
        <w:spacing w:line="360" w:lineRule="auto"/>
        <w:widowControl/>
        <w:rPr>
          <w:rFonts w:hint="eastAsia"/>
          <w:color w:val="000000"/>
          <w:szCs w:val="21"/>
          <w:highlight w:val="none"/>
        </w:rPr>
      </w:pPr>
      <w:r>
        <w:rPr>
          <w:color w:val="000000"/>
          <w:szCs w:val="21"/>
          <w:highlight w:val="none"/>
        </w:rPr>
        <w:t xml:space="preserve">4.8.6</w:t>
      </w:r>
      <w:r>
        <w:rPr>
          <w:rFonts w:hint="eastAsia"/>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Cs w:val="21"/>
          <w:highlight w:val="none"/>
        </w:rPr>
      </w:r>
      <w:r/>
    </w:p>
    <w:p>
      <w:pPr>
        <w:pStyle w:val="737"/>
        <w:ind w:firstLine="420"/>
        <w:spacing w:line="360" w:lineRule="auto"/>
        <w:widowControl/>
        <w:rPr>
          <w:rFonts w:hint="eastAsia"/>
          <w:color w:val="000000"/>
          <w:szCs w:val="21"/>
          <w:highlight w:val="none"/>
        </w:rPr>
      </w:pPr>
      <w:r>
        <w:rPr>
          <w:color w:val="000000"/>
          <w:szCs w:val="21"/>
          <w:highlight w:val="none"/>
        </w:rPr>
        <w:t xml:space="preserve">4.8.7</w:t>
      </w:r>
      <w:r>
        <w:rPr>
          <w:rFonts w:hint="eastAsia"/>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szCs w:val="21"/>
          <w:highlight w:val="none"/>
        </w:rPr>
      </w:r>
      <w:r/>
    </w:p>
    <w:p>
      <w:pPr>
        <w:pStyle w:val="737"/>
        <w:ind w:firstLine="422"/>
        <w:spacing w:line="360" w:lineRule="auto"/>
        <w:widowControl/>
        <w:rPr>
          <w:color w:val="000000"/>
          <w:szCs w:val="21"/>
          <w:highlight w:val="none"/>
        </w:rPr>
      </w:pPr>
      <w:r>
        <w:rPr>
          <w:b/>
          <w:bCs/>
          <w:color w:val="000000"/>
          <w:szCs w:val="21"/>
          <w:highlight w:val="none"/>
        </w:rPr>
        <w:t xml:space="preserve">二、招标文件构成</w:t>
      </w:r>
      <w:r>
        <w:rPr>
          <w:color w:val="000000"/>
          <w:szCs w:val="21"/>
          <w:highlight w:val="none"/>
        </w:rPr>
      </w:r>
      <w:r/>
    </w:p>
    <w:p>
      <w:pPr>
        <w:pStyle w:val="737"/>
        <w:ind w:firstLine="422"/>
        <w:spacing w:line="360" w:lineRule="auto"/>
        <w:widowControl/>
        <w:rPr>
          <w:color w:val="000000"/>
          <w:szCs w:val="21"/>
          <w:highlight w:val="none"/>
        </w:rPr>
      </w:pPr>
      <w:r>
        <w:rPr>
          <w:b/>
          <w:bCs/>
          <w:color w:val="000000"/>
          <w:szCs w:val="21"/>
          <w:highlight w:val="none"/>
        </w:rPr>
        <w:t xml:space="preserve">5、招标文件组成</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5.2招标的最小单位是包。投标人应对本招标文件规定的全部服务内容及配套货物进行整体投标，不得对其中部分服务或货物进行选择性投标；招标</w:t>
      </w:r>
      <w:r>
        <w:rPr>
          <w:rFonts w:hint="eastAsia"/>
          <w:color w:val="000000"/>
          <w:szCs w:val="21"/>
          <w:highlight w:val="none"/>
        </w:rPr>
        <w:t xml:space="preserve">服务或</w:t>
      </w:r>
      <w:r>
        <w:rPr>
          <w:color w:val="000000"/>
          <w:szCs w:val="21"/>
          <w:highlight w:val="none"/>
        </w:rPr>
        <w:t xml:space="preserve">货物数量及技术要求中已划分采购包的，投标人可以以包为单位进行整体投标，不得拆包或仅对包内部分内容投标。</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5.3代理机构如果要求投标人按照招标文件规定提交备选投标方案的，投标人可以提交备选方案；否则，备选方案将被拒绝。</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6、招标文件的澄清、补充或修改</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6.1代理机构对已发出的招标文件进行必要澄清、补充或者修改的，将在招标文件要求提交投标文件截止时间</w:t>
      </w:r>
      <w:r>
        <w:rPr>
          <w:b/>
          <w:bCs/>
          <w:color w:val="000000"/>
          <w:szCs w:val="21"/>
          <w:highlight w:val="none"/>
          <w:u w:val="single"/>
        </w:rPr>
        <w:t xml:space="preserve">十五日</w:t>
      </w:r>
      <w:r>
        <w:rPr>
          <w:color w:val="000000"/>
          <w:szCs w:val="21"/>
          <w:highlight w:val="none"/>
        </w:rPr>
        <w:t xml:space="preserve">前，在原招标公告媒体发布更正公告，该澄清、补充或者修改的内容为招标文件的组成部分。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6.2代理机构在招标文件要求提交投标文件截止时间前，有权决定延长投标截止时间和开标时间，并在原采购信息发布媒体上发布变更公告。</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6.3投标人应在投标截止时间前，关注原公告媒体有关本项目的更正公告，根据更正公告内容自行决定是否需要重新制作和提交投标文件，并承担由此产生的相应责任。</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三、投标文件的编制</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7、投标文件的语言、计量单位、货币和编制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7.2投标人所使用的计量单位应为国家法定计量单位。</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7.3投标人应用人民币报价。</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7.4投标文件应字迹清楚、内容齐全、不得涂改。如有修改，修改处须有投标人公章或投标专用章和法定代表人或其授权的投标人代表签字。</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7.5投标文件应按照招标文件规定的顺序编制目录，由于编排混乱导致投标文件被误读或查找不到，责任由投标人承担。</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7.6投标人应在投标文件中写清相应的项目编号、项目名称、投标人全称、地址、电话、传真等。</w:t>
      </w:r>
      <w:r>
        <w:rPr>
          <w:color w:val="000000"/>
          <w:szCs w:val="21"/>
          <w:highlight w:val="none"/>
        </w:rPr>
      </w:r>
      <w:r/>
    </w:p>
    <w:p>
      <w:pPr>
        <w:pStyle w:val="737"/>
        <w:ind w:firstLine="412"/>
        <w:spacing w:line="360" w:lineRule="auto"/>
        <w:widowControl/>
        <w:rPr>
          <w:color w:val="000000"/>
          <w:szCs w:val="21"/>
          <w:highlight w:val="none"/>
        </w:rPr>
      </w:pPr>
      <w:r>
        <w:rPr>
          <w:bCs/>
          <w:color w:val="000000"/>
          <w:szCs w:val="21"/>
          <w:highlight w:val="none"/>
        </w:rPr>
        <w:t xml:space="preserve">7.7</w:t>
      </w:r>
      <w:r>
        <w:rPr>
          <w:color w:val="000000"/>
          <w:szCs w:val="21"/>
          <w:highlight w:val="none"/>
        </w:rPr>
        <w:t xml:space="preserve">投标人根据招标文件载明的标的采购项目实际情况，拟在中标后将中标项目的非主体、非关键性工作交由他人完成的，应当在投标文件中载明。</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8、投标文件的组成</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8.1投标人应当根据招标文件要求编制投标文件，投标文件应对招标文件提出的要求和条件作出实质性响应，并在《商务条款偏离表》和《技术规格偏离表》等处逐条标明满足与否。</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8.2投标文件由商务部分、技术部分、价格部分以及其他部分组成。</w:t>
      </w:r>
      <w:r>
        <w:rPr>
          <w:color w:val="000000"/>
          <w:szCs w:val="21"/>
          <w:highlight w:val="none"/>
        </w:rPr>
      </w:r>
      <w:r/>
    </w:p>
    <w:p>
      <w:pPr>
        <w:pStyle w:val="737"/>
        <w:ind w:left="420"/>
        <w:jc w:val="left"/>
        <w:spacing w:line="360" w:lineRule="auto"/>
        <w:widowControl/>
        <w:rPr>
          <w:b/>
          <w:bCs/>
          <w:color w:val="000000"/>
          <w:szCs w:val="21"/>
          <w:highlight w:val="none"/>
          <w:u w:val="single"/>
        </w:rPr>
      </w:pPr>
      <w:r>
        <w:rPr>
          <w:b/>
          <w:bCs/>
          <w:color w:val="000000"/>
          <w:szCs w:val="21"/>
          <w:highlight w:val="none"/>
          <w:u w:val="single"/>
        </w:rPr>
        <w:t xml:space="preserve">8.3投标人如同时参与多个分包（标段）招标，则应按分包（标段）分别制作投标文件。</w:t>
      </w:r>
      <w:r>
        <w:rPr>
          <w:b/>
          <w:bCs/>
          <w:color w:val="000000"/>
          <w:szCs w:val="21"/>
          <w:highlight w:val="none"/>
          <w:u w:val="single"/>
        </w:rPr>
      </w:r>
      <w:r/>
    </w:p>
    <w:p>
      <w:pPr>
        <w:pStyle w:val="737"/>
        <w:ind w:left="420"/>
        <w:jc w:val="left"/>
        <w:spacing w:line="360" w:lineRule="auto"/>
        <w:widowControl/>
        <w:rPr>
          <w:b/>
          <w:bCs/>
          <w:color w:val="000000"/>
          <w:szCs w:val="21"/>
          <w:highlight w:val="none"/>
        </w:rPr>
      </w:pPr>
      <w:r>
        <w:rPr>
          <w:b/>
          <w:bCs/>
          <w:color w:val="000000"/>
          <w:szCs w:val="21"/>
          <w:highlight w:val="none"/>
        </w:rPr>
        <w:t xml:space="preserve">8.4如标书制作工具中格式和内容与</w:t>
      </w:r>
      <w:r>
        <w:rPr>
          <w:rFonts w:hint="eastAsia"/>
          <w:b/>
          <w:bCs/>
          <w:color w:val="000000"/>
          <w:szCs w:val="21"/>
          <w:highlight w:val="none"/>
        </w:rPr>
        <w:t xml:space="preserve">“</w:t>
      </w:r>
      <w:r>
        <w:rPr>
          <w:b/>
          <w:bCs/>
          <w:color w:val="000000"/>
          <w:szCs w:val="21"/>
          <w:highlight w:val="none"/>
        </w:rPr>
        <w:t xml:space="preserve">江苏政府采购网</w:t>
      </w:r>
      <w:r>
        <w:rPr>
          <w:rFonts w:hint="eastAsia"/>
          <w:b/>
          <w:bCs/>
          <w:color w:val="000000"/>
          <w:szCs w:val="21"/>
          <w:highlight w:val="none"/>
        </w:rPr>
        <w:t xml:space="preserve">”</w:t>
      </w:r>
      <w:r>
        <w:rPr>
          <w:b/>
          <w:bCs/>
          <w:color w:val="000000"/>
          <w:szCs w:val="21"/>
          <w:highlight w:val="none"/>
        </w:rPr>
        <w:t xml:space="preserve">发布的招标文件不一致，以</w:t>
      </w:r>
      <w:r>
        <w:rPr>
          <w:rFonts w:hint="eastAsia"/>
          <w:b/>
          <w:bCs/>
          <w:color w:val="000000"/>
          <w:szCs w:val="21"/>
          <w:highlight w:val="none"/>
        </w:rPr>
        <w:t xml:space="preserve">“</w:t>
      </w:r>
      <w:r>
        <w:rPr>
          <w:b/>
          <w:bCs/>
          <w:color w:val="000000"/>
          <w:szCs w:val="21"/>
          <w:highlight w:val="none"/>
        </w:rPr>
        <w:t xml:space="preserve">江苏政府采购网</w:t>
      </w:r>
      <w:r>
        <w:rPr>
          <w:rFonts w:hint="eastAsia"/>
          <w:b/>
          <w:bCs/>
          <w:color w:val="000000"/>
          <w:szCs w:val="21"/>
          <w:highlight w:val="none"/>
        </w:rPr>
        <w:t xml:space="preserve">”</w:t>
      </w:r>
      <w:r>
        <w:rPr>
          <w:b/>
          <w:bCs/>
          <w:color w:val="000000"/>
          <w:szCs w:val="21"/>
          <w:highlight w:val="none"/>
        </w:rPr>
        <w:t xml:space="preserve">发布的招标文件为准。</w:t>
      </w:r>
      <w:r>
        <w:rPr>
          <w:b/>
          <w:bCs/>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9、投标文件的商务部分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9.1商务部分是证明投标人有资格参加投标和中标后有能力履行合同的文件，这些文件应满足招标的要求，包括但不限于下列文件：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（1）投标函（投标申请及声明）；</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（2）法定代表人授权委托书及委托代理人的身份证明文件的复印件；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（3）第一章投标邀请书中 3.1《中华人民共和国政府采购法》规定的资格条件证明文件；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（4）第一章投标邀请书中 3.2 采购人根据采购项目的特殊要求规定的特定条件证明文件；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（5）《开标一览表》；</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（6）《商务条款偏离表》；</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（7）合同草案条款；</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（8）供应商认为需要提供的其他资格证明文件和商务资料。</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10、投标文件的技术部分</w:t>
      </w:r>
      <w:r>
        <w:rPr>
          <w:color w:val="000000"/>
          <w:szCs w:val="21"/>
          <w:highlight w:val="none"/>
        </w:rPr>
      </w:r>
      <w:r/>
    </w:p>
    <w:p>
      <w:pPr>
        <w:pStyle w:val="737"/>
        <w:ind w:firstLine="420"/>
        <w:jc w:val="left"/>
        <w:spacing w:line="360" w:lineRule="auto"/>
        <w:widowControl/>
        <w:rPr>
          <w:color w:val="000000"/>
          <w:szCs w:val="21"/>
          <w:highlight w:val="none"/>
          <w:lang w:val="zh-CN"/>
        </w:rPr>
      </w:pPr>
      <w:r>
        <w:rPr>
          <w:color w:val="000000"/>
          <w:szCs w:val="21"/>
          <w:highlight w:val="none"/>
          <w:lang w:val="zh-CN"/>
        </w:rPr>
        <w:t xml:space="preserve">技术部分是证明</w:t>
      </w:r>
      <w:r>
        <w:rPr>
          <w:color w:val="000000"/>
          <w:szCs w:val="21"/>
          <w:highlight w:val="none"/>
        </w:rPr>
        <w:t xml:space="preserve">供应商提供的服务</w:t>
      </w:r>
      <w:r>
        <w:rPr>
          <w:color w:val="000000"/>
          <w:highlight w:val="none"/>
          <w:shd w:val="clear" w:color="auto" w:fill="ffffff"/>
        </w:rPr>
        <w:t xml:space="preserve">及配套货物</w:t>
      </w:r>
      <w:r>
        <w:rPr>
          <w:color w:val="000000"/>
          <w:szCs w:val="21"/>
          <w:highlight w:val="none"/>
        </w:rPr>
        <w:t xml:space="preserve">是合格的、并符合招标文件要求的证明文件，以及</w:t>
      </w:r>
      <w:r>
        <w:rPr>
          <w:color w:val="000000"/>
          <w:szCs w:val="21"/>
          <w:highlight w:val="none"/>
          <w:lang w:val="zh-CN"/>
        </w:rPr>
        <w:t xml:space="preserve">对服务的详细说明，这些文件可以是文字资料、图纸和数据等。提供的</w:t>
      </w:r>
      <w:r>
        <w:rPr>
          <w:color w:val="000000"/>
          <w:szCs w:val="21"/>
          <w:highlight w:val="none"/>
        </w:rPr>
        <w:t xml:space="preserve">服务</w:t>
      </w:r>
      <w:r>
        <w:rPr>
          <w:color w:val="000000"/>
          <w:highlight w:val="none"/>
          <w:shd w:val="clear" w:color="auto" w:fill="ffffff"/>
        </w:rPr>
        <w:t xml:space="preserve">及配套货物</w:t>
      </w:r>
      <w:r>
        <w:rPr>
          <w:color w:val="000000"/>
          <w:szCs w:val="21"/>
          <w:highlight w:val="none"/>
          <w:lang w:val="zh-CN"/>
        </w:rPr>
        <w:t xml:space="preserve">如与招标文件要求有不符之处，应说明其差别之所在。包括但不限于下列文件：</w:t>
      </w:r>
      <w:r>
        <w:rPr>
          <w:color w:val="000000"/>
          <w:szCs w:val="21"/>
          <w:highlight w:val="none"/>
          <w:lang w:val="zh-CN"/>
        </w:rPr>
      </w:r>
      <w:r/>
    </w:p>
    <w:p>
      <w:pPr>
        <w:pStyle w:val="737"/>
        <w:ind w:firstLine="420"/>
        <w:jc w:val="left"/>
        <w:spacing w:line="360" w:lineRule="auto"/>
        <w:widowControl/>
        <w:rPr>
          <w:color w:val="000000"/>
          <w:szCs w:val="21"/>
          <w:highlight w:val="none"/>
          <w:lang w:val="zh-CN"/>
        </w:rPr>
      </w:pPr>
      <w:r>
        <w:rPr>
          <w:color w:val="000000"/>
          <w:szCs w:val="21"/>
          <w:highlight w:val="none"/>
          <w:lang w:val="zh-CN"/>
        </w:rPr>
        <w:t xml:space="preserve">（1）</w:t>
      </w:r>
      <w:r>
        <w:rPr>
          <w:color w:val="000000"/>
          <w:szCs w:val="21"/>
          <w:highlight w:val="none"/>
          <w:lang w:val="zh-CN"/>
        </w:rPr>
        <w:t xml:space="preserve">技术说明和服务方案；</w:t>
      </w:r>
      <w:r>
        <w:rPr>
          <w:color w:val="000000"/>
          <w:szCs w:val="21"/>
          <w:highlight w:val="none"/>
          <w:lang w:val="zh-CN"/>
        </w:rPr>
      </w:r>
      <w:r/>
    </w:p>
    <w:p>
      <w:pPr>
        <w:pStyle w:val="737"/>
        <w:ind w:firstLine="420"/>
        <w:spacing w:line="360" w:lineRule="auto"/>
        <w:rPr>
          <w:color w:val="000000"/>
          <w:szCs w:val="21"/>
          <w:highlight w:val="none"/>
          <w:lang w:val="zh-CN"/>
        </w:rPr>
      </w:pPr>
      <w:r>
        <w:rPr>
          <w:color w:val="000000"/>
          <w:szCs w:val="21"/>
          <w:highlight w:val="none"/>
          <w:lang w:val="zh-CN"/>
        </w:rPr>
        <w:t xml:space="preserve">（2）《技术条款偏离表》；</w:t>
      </w:r>
      <w:r>
        <w:rPr>
          <w:color w:val="000000"/>
          <w:szCs w:val="21"/>
          <w:highlight w:val="none"/>
          <w:lang w:val="zh-CN"/>
        </w:rPr>
      </w:r>
      <w:r/>
    </w:p>
    <w:p>
      <w:pPr>
        <w:pStyle w:val="737"/>
        <w:ind w:firstLine="420"/>
        <w:jc w:val="left"/>
        <w:spacing w:line="360" w:lineRule="auto"/>
        <w:widowControl/>
        <w:rPr>
          <w:color w:val="000000"/>
          <w:szCs w:val="21"/>
          <w:highlight w:val="none"/>
          <w:lang w:val="zh-CN"/>
        </w:rPr>
      </w:pPr>
      <w:r>
        <w:rPr>
          <w:color w:val="000000"/>
          <w:szCs w:val="21"/>
          <w:highlight w:val="none"/>
        </w:rPr>
        <w:t xml:space="preserve">（3）</w:t>
      </w:r>
      <w:r>
        <w:rPr>
          <w:color w:val="000000"/>
          <w:szCs w:val="21"/>
          <w:highlight w:val="none"/>
          <w:lang w:val="zh-CN"/>
        </w:rPr>
        <w:t xml:space="preserve">服务承诺；</w:t>
      </w:r>
      <w:r>
        <w:rPr>
          <w:color w:val="000000"/>
          <w:szCs w:val="21"/>
          <w:highlight w:val="none"/>
          <w:lang w:val="zh-CN"/>
        </w:rPr>
      </w:r>
      <w:r/>
    </w:p>
    <w:p>
      <w:pPr>
        <w:pStyle w:val="737"/>
        <w:ind w:firstLine="420"/>
        <w:jc w:val="left"/>
        <w:spacing w:line="360" w:lineRule="auto"/>
        <w:widowControl/>
        <w:rPr>
          <w:color w:val="000000"/>
          <w:szCs w:val="21"/>
          <w:highlight w:val="none"/>
        </w:rPr>
      </w:pPr>
      <w:r>
        <w:rPr>
          <w:color w:val="000000"/>
          <w:szCs w:val="21"/>
          <w:highlight w:val="none"/>
        </w:rPr>
        <w:t xml:space="preserve">（4）投标人拟投入本项目的设备、人员情况一览表；</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（5）供应商认为需要</w:t>
      </w:r>
      <w:r>
        <w:rPr>
          <w:color w:val="000000"/>
          <w:szCs w:val="21"/>
          <w:highlight w:val="none"/>
          <w:lang w:val="zh-CN"/>
        </w:rPr>
        <w:t xml:space="preserve">提供的其他技术资料。</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11、投标文件的价格部分</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11.1价格部分是对服务</w:t>
      </w:r>
      <w:r>
        <w:rPr>
          <w:rFonts w:hint="eastAsia"/>
          <w:color w:val="000000"/>
          <w:szCs w:val="21"/>
          <w:highlight w:val="none"/>
        </w:rPr>
        <w:t xml:space="preserve">及其配套</w:t>
      </w:r>
      <w:r>
        <w:rPr>
          <w:color w:val="000000"/>
          <w:szCs w:val="21"/>
          <w:highlight w:val="none"/>
        </w:rPr>
        <w:t xml:space="preserve">货物价格构成的说明，对每一项服务</w:t>
      </w:r>
      <w:r>
        <w:rPr>
          <w:rFonts w:hint="eastAsia"/>
          <w:color w:val="000000"/>
          <w:szCs w:val="21"/>
          <w:highlight w:val="none"/>
        </w:rPr>
        <w:t xml:space="preserve">或</w:t>
      </w:r>
      <w:r>
        <w:rPr>
          <w:color w:val="000000"/>
          <w:szCs w:val="21"/>
          <w:highlight w:val="none"/>
        </w:rPr>
        <w:t xml:space="preserve">货物仅接受一个价格。投标人须对本项目各监测站点中同类型、同规格、同技术参数的服务</w:t>
      </w:r>
      <w:r>
        <w:rPr>
          <w:rFonts w:hint="eastAsia"/>
          <w:color w:val="000000"/>
          <w:szCs w:val="21"/>
          <w:highlight w:val="none"/>
        </w:rPr>
        <w:t xml:space="preserve">或货物</w:t>
      </w:r>
      <w:r>
        <w:rPr>
          <w:color w:val="000000"/>
          <w:szCs w:val="21"/>
          <w:highlight w:val="none"/>
        </w:rPr>
        <w:t xml:space="preserve">在不同监测站点中的单价报价保持一致；评标时以投标文件所报原始单价及总价作为评标价，不因本条约定对评标价作任何修正或扣减；若中标人投标文件中上述同类型设备或服务存在报价不一致的情形，招标人有权在签订合同前，将该服务或</w:t>
      </w:r>
      <w:r>
        <w:rPr>
          <w:rFonts w:hint="eastAsia"/>
          <w:color w:val="000000"/>
          <w:szCs w:val="21"/>
          <w:highlight w:val="none"/>
        </w:rPr>
        <w:t xml:space="preserve">货物</w:t>
      </w:r>
      <w:r>
        <w:rPr>
          <w:color w:val="000000"/>
          <w:szCs w:val="21"/>
          <w:highlight w:val="none"/>
        </w:rPr>
        <w:t xml:space="preserve">的所有数量统一按中标人投标报价中的最低单价执行并据此重新计算合同总价，调整后的合同总价不得高于中标价，且不改变</w:t>
      </w:r>
      <w:r>
        <w:rPr>
          <w:rFonts w:hint="eastAsia"/>
          <w:color w:val="000000"/>
          <w:szCs w:val="21"/>
          <w:highlight w:val="none"/>
        </w:rPr>
        <w:t xml:space="preserve">服务</w:t>
      </w:r>
      <w:r>
        <w:rPr>
          <w:color w:val="000000"/>
          <w:szCs w:val="21"/>
          <w:highlight w:val="none"/>
        </w:rPr>
        <w:t xml:space="preserve">范围、质量标准及内容；投标人参与投标即视为已知悉并完全接受本条全部约定，中标人无正当理由拒绝接受调整的，招标人有权取消其中标资格，并依法追究其相关法律责任。</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11.2报价应包含本次招标项目有关的所有费用</w:t>
      </w:r>
      <w:r>
        <w:rPr>
          <w:color w:val="000000"/>
          <w:szCs w:val="21"/>
          <w:highlight w:val="none"/>
          <w:lang w:val="zh-CN"/>
        </w:rPr>
        <w:t xml:space="preserve">，以及技术资料、支付给员工的工资和国家强制缴纳的各种社会保障资金</w:t>
      </w:r>
      <w:r>
        <w:rPr>
          <w:bCs/>
          <w:color w:val="000000"/>
          <w:szCs w:val="21"/>
          <w:highlight w:val="none"/>
        </w:rPr>
        <w:t xml:space="preserve">，以</w:t>
      </w:r>
      <w:r>
        <w:rPr>
          <w:color w:val="000000"/>
          <w:szCs w:val="21"/>
          <w:highlight w:val="none"/>
        </w:rPr>
        <w:t xml:space="preserve">及投标人认为需要的其他费用等</w:t>
      </w:r>
      <w:r>
        <w:rPr>
          <w:b/>
          <w:color w:val="000000"/>
          <w:szCs w:val="21"/>
          <w:highlight w:val="none"/>
        </w:rPr>
        <w:t xml:space="preserve">。</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11.3投标人的任何错漏、优惠、竞争性报价不得作为减轻责任、减少服务</w:t>
      </w:r>
      <w:r>
        <w:rPr>
          <w:rFonts w:hint="eastAsia"/>
          <w:color w:val="000000"/>
          <w:szCs w:val="21"/>
          <w:highlight w:val="none"/>
        </w:rPr>
        <w:t xml:space="preserve">和货物</w:t>
      </w:r>
      <w:r>
        <w:rPr>
          <w:color w:val="000000"/>
          <w:szCs w:val="21"/>
          <w:highlight w:val="none"/>
        </w:rPr>
        <w:t xml:space="preserve">、增加收费、降低质量的理由。</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11.4 投标人应在《开标一览表》《投标分项报价》等标明投标服务</w:t>
      </w:r>
      <w:r>
        <w:rPr>
          <w:rFonts w:hint="eastAsia"/>
          <w:color w:val="000000"/>
          <w:szCs w:val="21"/>
          <w:highlight w:val="none"/>
        </w:rPr>
        <w:t xml:space="preserve">及其配套货物</w:t>
      </w:r>
      <w:r>
        <w:rPr>
          <w:color w:val="000000"/>
          <w:szCs w:val="21"/>
          <w:highlight w:val="none"/>
        </w:rPr>
        <w:t xml:space="preserve">的单价、总价以及分项报价。投标人系</w:t>
      </w:r>
      <w:r>
        <w:rPr>
          <w:b/>
          <w:bCs/>
          <w:color w:val="000000"/>
          <w:szCs w:val="21"/>
          <w:highlight w:val="none"/>
        </w:rPr>
        <w:t xml:space="preserve">中小企业（含小型、微型企业），并提供本企业制造的货物、承担的工程或者服务，</w:t>
      </w:r>
      <w:r>
        <w:rPr>
          <w:color w:val="000000"/>
          <w:szCs w:val="21"/>
          <w:highlight w:val="none"/>
        </w:rPr>
        <w:t xml:space="preserve">或者提供其他中小企业制造的货物，须在《开标一览表》《投标分项报价》中注明。</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12、投标文件的其他部分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12.1其他部分由投标人根据编制投标文件需要提供的其他相关文件。</w:t>
      </w:r>
      <w:r>
        <w:rPr>
          <w:color w:val="000000"/>
          <w:szCs w:val="21"/>
          <w:highlight w:val="none"/>
        </w:rPr>
      </w:r>
      <w:r/>
    </w:p>
    <w:p>
      <w:pPr>
        <w:pStyle w:val="737"/>
        <w:ind w:firstLine="420"/>
        <w:spacing w:line="360" w:lineRule="auto"/>
        <w:widowControl/>
        <w:rPr>
          <w:color w:val="000000"/>
          <w:szCs w:val="21"/>
          <w:highlight w:val="none"/>
        </w:rPr>
      </w:pPr>
      <w:r>
        <w:rPr>
          <w:bCs/>
          <w:color w:val="000000"/>
          <w:szCs w:val="21"/>
          <w:highlight w:val="none"/>
        </w:rPr>
        <w:t xml:space="preserve">13、投标保证金（不作要求）</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14、投标有效期</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14.1自开标之日起</w:t>
      </w:r>
      <w:r>
        <w:rPr>
          <w:b/>
          <w:color w:val="000000"/>
          <w:szCs w:val="21"/>
          <w:highlight w:val="none"/>
        </w:rPr>
        <w:t xml:space="preserve">90</w:t>
      </w:r>
      <w:r>
        <w:rPr>
          <w:color w:val="000000"/>
          <w:szCs w:val="21"/>
          <w:highlight w:val="none"/>
        </w:rPr>
        <w:t xml:space="preserve">天内投标有效。</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15、投标文件签署</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15.1除投标人对错处做必要修改外，投标文件不得行间插字、涂改或增删。如有修改错漏处，必须由法定代表人或其授权代表签字或盖章。</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16、投标费用</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lang w:bidi="ar"/>
        </w:rPr>
        <w:t xml:space="preserve">16.1</w:t>
      </w:r>
      <w:r>
        <w:rPr>
          <w:color w:val="000000"/>
          <w:szCs w:val="21"/>
          <w:highlight w:val="none"/>
        </w:rPr>
        <w:t xml:space="preserve">投标人应承担所有与准备和参加投标有关的费用，无论采购结果如何，代理机构和采购人在任何情况下均无义务和责任承担这些费用。</w:t>
      </w:r>
      <w:r>
        <w:rPr>
          <w:color w:val="000000"/>
          <w:szCs w:val="21"/>
          <w:highlight w:val="none"/>
        </w:rPr>
      </w:r>
      <w:r/>
    </w:p>
    <w:p>
      <w:pPr>
        <w:pStyle w:val="737"/>
        <w:ind w:firstLine="420"/>
        <w:spacing w:line="360" w:lineRule="auto"/>
        <w:widowControl/>
        <w:rPr>
          <w:bCs/>
          <w:color w:val="000000"/>
          <w:szCs w:val="21"/>
          <w:highlight w:val="none"/>
          <w:lang w:bidi="ar"/>
        </w:rPr>
      </w:pPr>
      <w:r>
        <w:rPr>
          <w:b/>
          <w:color w:val="000000"/>
          <w:szCs w:val="21"/>
          <w:highlight w:val="none"/>
        </w:rPr>
        <w:t xml:space="preserve">16.</w:t>
      </w:r>
      <w:r>
        <w:rPr>
          <w:b/>
          <w:color w:val="000000"/>
          <w:szCs w:val="21"/>
          <w:highlight w:val="none"/>
          <w:lang w:bidi="ar"/>
        </w:rPr>
        <w:t xml:space="preserve">2</w:t>
      </w:r>
      <w:r>
        <w:rPr>
          <w:bCs/>
          <w:color w:val="000000"/>
          <w:szCs w:val="21"/>
          <w:highlight w:val="none"/>
          <w:lang w:bidi="ar"/>
        </w:rPr>
        <w:t xml:space="preserve">如有招标代理费、专家评审费或公证费等相关服务费用，均由采购人支付。</w:t>
      </w:r>
      <w:r>
        <w:rPr>
          <w:bCs/>
          <w:color w:val="000000"/>
          <w:szCs w:val="21"/>
          <w:highlight w:val="none"/>
          <w:lang w:bidi="ar"/>
        </w:rPr>
      </w:r>
      <w:r/>
    </w:p>
    <w:p>
      <w:pPr>
        <w:pStyle w:val="737"/>
        <w:ind w:firstLine="420"/>
        <w:spacing w:line="360" w:lineRule="auto"/>
        <w:widowControl/>
        <w:rPr>
          <w:b/>
          <w:bCs/>
          <w:color w:val="000000"/>
          <w:szCs w:val="21"/>
          <w:highlight w:val="none"/>
        </w:rPr>
      </w:pPr>
      <w:r>
        <w:rPr>
          <w:b/>
          <w:bCs/>
          <w:color w:val="000000"/>
          <w:szCs w:val="21"/>
          <w:highlight w:val="none"/>
        </w:rPr>
        <w:t xml:space="preserve">代理服务费参照国家计委计价格（2002）1980号文标准执行，按照《招标代理服务收费管理暂行办法》文件标准的50%报价，低于3000元的按照3000元收取。</w:t>
      </w:r>
      <w:r>
        <w:rPr>
          <w:b/>
          <w:bCs/>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专家评审费按照《关于规范江苏省政府采购专家评审费标准的通知》（苏财购</w:t>
      </w:r>
      <w:r>
        <w:rPr>
          <w:rFonts w:hint="eastAsia"/>
          <w:b/>
          <w:bCs/>
          <w:color w:val="000000"/>
          <w:szCs w:val="21"/>
          <w:highlight w:val="none"/>
        </w:rPr>
        <w:t xml:space="preserve">〔</w:t>
      </w:r>
      <w:r>
        <w:rPr>
          <w:b/>
          <w:bCs/>
          <w:color w:val="000000"/>
          <w:szCs w:val="21"/>
          <w:highlight w:val="none"/>
        </w:rPr>
        <w:t xml:space="preserve">2016</w:t>
      </w:r>
      <w:r>
        <w:rPr>
          <w:rFonts w:hint="eastAsia"/>
          <w:b/>
          <w:bCs/>
          <w:color w:val="000000"/>
          <w:szCs w:val="21"/>
          <w:highlight w:val="none"/>
        </w:rPr>
        <w:t xml:space="preserve">〕</w:t>
      </w:r>
      <w:r>
        <w:rPr>
          <w:b/>
          <w:bCs/>
          <w:color w:val="000000"/>
          <w:szCs w:val="21"/>
          <w:highlight w:val="none"/>
        </w:rPr>
        <w:t xml:space="preserve">48号）标准执行。</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四、投标文件的递交</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17、投标文件的密封和递交</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17.1投标人应当按照《操作手册》规定，在招标公告规定的投标截止时间前制作并上传电子投标文件。 </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17.2投标人应充分考虑网络环境、网络带宽等因素可能对投标产生的影响，如因投标人自身原因造成的电子投标文件上传不成功的，按照无效投标处理。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17.3代理机构可以按照规定，通过修改招标文件酌情延长投标截止时间，在此情况下，投标人的所有权利和义务均以延长后新的截止时间为准。</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18、有下列情形的投标文件将拒收：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18.1代理机构拒绝接收投标截止时间后上传的任何投标文件。</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19、投标文件的修改和撤回</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19.1投标人可在投标截止时间前撤回其电子投标文件，具体操作方法见《操作手册》。</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19.2投标人撤回电子投标文件，则认为其不再参与本项目投标活动。</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19.3投标人可在投标截止时间前对其电子投标文件进行修改，具体操作方法见《操作手册》。</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19.4投标截止时间之后，投标人不得对其电子投标文件作任何修改。</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19.5在投标截止时间至招标文件中规定的投标有效期满之间的这段时间内，投标人不得撤回其投标。</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20、诚实信用</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20.1投标人之间不得相互串通投标报价，不得妨碍其他投标人的公平竞争，不得损害采购人和其他投标人的合法权益。</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20.2投标人不得以向代理机构工作人员、评标委员会成员行贿或者采取其他不正当手段谋取中标。</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五、开标、评标与定标</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21、开标</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21.2投标人在开标过程中涉及到的投标文件解密、开标结果确认等工作，应按照《操作手册》规定执行。</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21.3投标人如果对开标过程和开标结果有疑义，</w:t>
      </w:r>
      <w:r>
        <w:rPr>
          <w:b/>
          <w:bCs/>
          <w:color w:val="000000"/>
          <w:szCs w:val="21"/>
          <w:highlight w:val="none"/>
        </w:rPr>
        <w:t xml:space="preserve">应当根据《操作手册》规定提出，苏采云系统中《开标记录表》公布后5分钟内未提出的，视同认可开标结果。</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21.4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color w:val="000000"/>
          <w:szCs w:val="21"/>
          <w:highlight w:val="none"/>
        </w:rPr>
      </w:r>
      <w:r/>
    </w:p>
    <w:p>
      <w:pPr>
        <w:pStyle w:val="737"/>
        <w:ind w:firstLine="420"/>
        <w:spacing w:line="360" w:lineRule="auto"/>
        <w:widowControl/>
        <w:rPr>
          <w:b/>
          <w:bCs/>
          <w:color w:val="000000"/>
          <w:szCs w:val="21"/>
          <w:highlight w:val="none"/>
        </w:rPr>
      </w:pPr>
      <w:r>
        <w:rPr>
          <w:color w:val="000000"/>
          <w:szCs w:val="21"/>
          <w:highlight w:val="none"/>
        </w:rPr>
        <w:t xml:space="preserve">21.5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rPr>
          <w:b/>
          <w:bCs/>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22、评标</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22.1评标组织</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22.1.1</w:t>
      </w:r>
      <w:r>
        <w:rPr>
          <w:color w:val="000000"/>
          <w:szCs w:val="21"/>
          <w:highlight w:val="none"/>
        </w:rPr>
        <w:t xml:space="preserve">评标工作由代理机构负责组织，具体评标事务由依法组建的评标委员会负责，并独立履行下列职责：</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（1）审查投标文件是否符合招标文件要求，并作出评价；</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（2）要求投标供应商对投标文件有关事项作出解释或者澄清；</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（3）推荐中标候选供应商名单，或者按照招标文件规定直接确定中标供应商；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（4）向代理机构或者有关部门报告非法干预评标工作的行为。</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22.1.2</w:t>
      </w:r>
      <w:r>
        <w:rPr>
          <w:color w:val="000000"/>
          <w:szCs w:val="21"/>
          <w:highlight w:val="none"/>
        </w:rPr>
        <w:t xml:space="preserve">评标委员会由采购人代表和有关技术、经济等方面的专家组成，独立开展评审工作。</w:t>
      </w:r>
      <w:r>
        <w:rPr>
          <w:color w:val="000000"/>
          <w:szCs w:val="21"/>
          <w:highlight w:val="none"/>
        </w:rPr>
      </w:r>
      <w:r/>
    </w:p>
    <w:p>
      <w:pPr>
        <w:pStyle w:val="737"/>
        <w:ind w:firstLine="420"/>
        <w:jc w:val="left"/>
        <w:spacing w:line="360" w:lineRule="auto"/>
        <w:widowControl/>
        <w:rPr>
          <w:color w:val="000000"/>
          <w:szCs w:val="21"/>
          <w:highlight w:val="none"/>
        </w:rPr>
      </w:pPr>
      <w:r>
        <w:rPr>
          <w:b/>
          <w:bCs/>
          <w:color w:val="000000"/>
          <w:szCs w:val="21"/>
          <w:highlight w:val="none"/>
        </w:rPr>
        <w:t xml:space="preserve">22.2评标程序</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22.2.1</w:t>
      </w:r>
      <w:r>
        <w:rPr>
          <w:b/>
          <w:bCs/>
          <w:color w:val="000000"/>
          <w:szCs w:val="21"/>
          <w:highlight w:val="none"/>
        </w:rPr>
        <w:t xml:space="preserve">投标文件的资格性检查。</w:t>
      </w:r>
      <w:r>
        <w:rPr>
          <w:color w:val="000000"/>
          <w:szCs w:val="21"/>
          <w:highlight w:val="none"/>
        </w:rPr>
        <w:t xml:space="preserve">依据法律法规和招标文件的规定，由采购人、代理机构对投标文件中的资格证明文件进行审查，并将资格审查的结论向评委会进行反馈。</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22.2.2投标文件的符合性检查</w:t>
      </w:r>
      <w:r>
        <w:rPr>
          <w:color w:val="000000"/>
          <w:szCs w:val="21"/>
          <w:highlight w:val="none"/>
        </w:rPr>
        <w:t xml:space="preserve">。依据招标文件规定，从投标文件的有效性、完整性和对招标文件的响应程度进行审查，以确定是否对招标文件的实质性要求作出响应。</w:t>
      </w:r>
      <w:r>
        <w:rPr>
          <w:color w:val="000000"/>
          <w:szCs w:val="21"/>
          <w:highlight w:val="none"/>
        </w:rPr>
      </w:r>
      <w:r/>
    </w:p>
    <w:tbl>
      <w:tblPr>
        <w:tblW w:w="5000" w:type="pct"/>
        <w:tblInd w:w="-3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符合性审查因素</w:t>
            </w:r>
            <w:r>
              <w:rPr>
                <w:rFonts w:ascii="Times New Roman" w:hAnsi="Times New Roman"/>
                <w:color w:val="000000"/>
                <w:highlight w:val="none"/>
              </w:rPr>
            </w:r>
            <w:r/>
          </w:p>
        </w:tc>
        <w:tc>
          <w:tcPr>
            <w:tcW w:w="2500"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审查标准</w:t>
            </w:r>
            <w:r>
              <w:rPr>
                <w:rFonts w:ascii="Times New Roman" w:hAnsi="Times New Roman"/>
                <w:color w:val="000000"/>
                <w:highlight w:val="none"/>
              </w:rPr>
            </w:r>
            <w:r/>
          </w:p>
        </w:tc>
      </w:tr>
      <w:tr>
        <w:trPr/>
        <w:tc>
          <w:tcPr>
            <w:tcW w:w="4484"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法定代表人身份证明或授权委托书</w:t>
            </w:r>
            <w:r>
              <w:rPr>
                <w:rFonts w:ascii="Times New Roman" w:hAnsi="Times New Roman"/>
                <w:color w:val="000000"/>
                <w:highlight w:val="none"/>
              </w:rPr>
            </w:r>
            <w:r/>
          </w:p>
        </w:tc>
        <w:tc>
          <w:tcPr>
            <w:tcW w:w="4485"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符合招标文件要求</w:t>
            </w:r>
            <w:r>
              <w:rPr>
                <w:rFonts w:ascii="Times New Roman" w:hAnsi="Times New Roman"/>
                <w:color w:val="000000"/>
                <w:highlight w:val="none"/>
              </w:rPr>
            </w:r>
            <w:r/>
          </w:p>
        </w:tc>
      </w:tr>
      <w:tr>
        <w:trPr/>
        <w:tc>
          <w:tcPr>
            <w:tcW w:w="4484"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投标文件签署、盖章齐全完整</w:t>
            </w:r>
            <w:r>
              <w:rPr>
                <w:rFonts w:ascii="Times New Roman" w:hAnsi="Times New Roman"/>
                <w:color w:val="000000"/>
                <w:highlight w:val="none"/>
              </w:rPr>
            </w:r>
            <w:r/>
          </w:p>
        </w:tc>
        <w:tc>
          <w:tcPr>
            <w:tcW w:w="4485"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符合招标文件</w:t>
            </w:r>
            <w:r>
              <w:rPr>
                <w:rFonts w:hint="eastAsia" w:ascii="Times New Roman" w:hAnsi="Times New Roman"/>
                <w:color w:val="000000"/>
                <w:highlight w:val="none"/>
              </w:rPr>
              <w:t xml:space="preserve">要求</w:t>
            </w:r>
            <w:r>
              <w:rPr>
                <w:rFonts w:ascii="Times New Roman" w:hAnsi="Times New Roman"/>
                <w:color w:val="000000"/>
                <w:highlight w:val="none"/>
              </w:rPr>
            </w:r>
            <w:r/>
          </w:p>
        </w:tc>
      </w:tr>
      <w:tr>
        <w:trPr/>
        <w:tc>
          <w:tcPr>
            <w:tcW w:w="4484" w:type="dxa"/>
            <w:vAlign w:val="center"/>
            <w:textDirection w:val="lrTb"/>
            <w:noWrap w:val="false"/>
          </w:tcPr>
          <w:p>
            <w:pPr>
              <w:pStyle w:val="737"/>
              <w:jc w:val="left"/>
              <w:rPr>
                <w:rFonts w:ascii="Times New Roman" w:hAnsi="Times New Roman"/>
                <w:color w:val="000000"/>
                <w:highlight w:val="none"/>
              </w:rPr>
            </w:pPr>
            <w:r>
              <w:rPr>
                <w:rFonts w:hint="eastAsia" w:ascii="Times New Roman" w:hAnsi="Times New Roman"/>
                <w:color w:val="000000"/>
                <w:highlight w:val="none"/>
              </w:rPr>
              <w:t xml:space="preserve">投标有效期</w:t>
            </w:r>
            <w:r>
              <w:rPr>
                <w:rFonts w:ascii="Times New Roman" w:hAnsi="Times New Roman"/>
                <w:color w:val="000000"/>
                <w:highlight w:val="none"/>
              </w:rPr>
            </w:r>
            <w:r/>
          </w:p>
        </w:tc>
        <w:tc>
          <w:tcPr>
            <w:tcW w:w="4485"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符合招标文件</w:t>
            </w:r>
            <w:r>
              <w:rPr>
                <w:rFonts w:hint="eastAsia" w:ascii="Times New Roman" w:hAnsi="Times New Roman"/>
                <w:color w:val="000000"/>
                <w:highlight w:val="none"/>
              </w:rPr>
              <w:t xml:space="preserve">要求</w:t>
            </w:r>
            <w:r>
              <w:rPr>
                <w:rFonts w:ascii="Times New Roman" w:hAnsi="Times New Roman"/>
                <w:color w:val="000000"/>
                <w:highlight w:val="none"/>
              </w:rPr>
            </w:r>
            <w:r/>
          </w:p>
        </w:tc>
      </w:tr>
      <w:tr>
        <w:trPr/>
        <w:tc>
          <w:tcPr>
            <w:tcW w:w="4484" w:type="dxa"/>
            <w:vAlign w:val="center"/>
            <w:textDirection w:val="lrTb"/>
            <w:noWrap w:val="false"/>
          </w:tcPr>
          <w:p>
            <w:pPr>
              <w:pStyle w:val="737"/>
              <w:jc w:val="left"/>
              <w:rPr>
                <w:rFonts w:ascii="Times New Roman" w:hAnsi="Times New Roman"/>
                <w:color w:val="000000"/>
                <w:highlight w:val="none"/>
              </w:rPr>
            </w:pPr>
            <w:r>
              <w:rPr>
                <w:rFonts w:hint="eastAsia" w:ascii="Times New Roman" w:hAnsi="Times New Roman"/>
                <w:color w:val="000000"/>
                <w:highlight w:val="none"/>
              </w:rPr>
              <w:t xml:space="preserve">项目需求中的实质性要求</w:t>
            </w:r>
            <w:r>
              <w:rPr>
                <w:rFonts w:ascii="Times New Roman" w:hAnsi="Times New Roman"/>
                <w:color w:val="000000"/>
                <w:highlight w:val="none"/>
              </w:rPr>
            </w:r>
            <w:r/>
          </w:p>
        </w:tc>
        <w:tc>
          <w:tcPr>
            <w:tcW w:w="4485"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符合招标文件要求</w:t>
            </w:r>
            <w:r>
              <w:rPr>
                <w:rFonts w:ascii="Times New Roman" w:hAnsi="Times New Roman"/>
                <w:color w:val="000000"/>
                <w:highlight w:val="none"/>
              </w:rPr>
            </w:r>
            <w:r/>
          </w:p>
        </w:tc>
      </w:tr>
      <w:tr>
        <w:trPr/>
        <w:tc>
          <w:tcPr>
            <w:tcW w:w="4484"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其他</w:t>
            </w:r>
            <w:r>
              <w:rPr>
                <w:rFonts w:hint="eastAsia" w:ascii="Times New Roman" w:hAnsi="Times New Roman"/>
                <w:color w:val="000000"/>
                <w:highlight w:val="none"/>
              </w:rPr>
              <w:t xml:space="preserve">实质性要求</w:t>
            </w:r>
            <w:r>
              <w:rPr>
                <w:rFonts w:ascii="Times New Roman" w:hAnsi="Times New Roman"/>
                <w:color w:val="000000"/>
                <w:highlight w:val="none"/>
              </w:rPr>
            </w:r>
            <w:r/>
          </w:p>
        </w:tc>
        <w:tc>
          <w:tcPr>
            <w:tcW w:w="4485" w:type="dxa"/>
            <w:vAlign w:val="center"/>
            <w:textDirection w:val="lrTb"/>
            <w:noWrap w:val="false"/>
          </w:tcPr>
          <w:p>
            <w:pPr>
              <w:pStyle w:val="737"/>
              <w:jc w:val="left"/>
              <w:rPr>
                <w:rFonts w:ascii="Times New Roman" w:hAnsi="Times New Roman"/>
                <w:color w:val="000000"/>
                <w:highlight w:val="none"/>
              </w:rPr>
            </w:pPr>
            <w:r>
              <w:rPr>
                <w:rFonts w:ascii="Times New Roman" w:hAnsi="Times New Roman"/>
                <w:color w:val="000000"/>
                <w:highlight w:val="none"/>
              </w:rPr>
              <w:t xml:space="preserve">符合招标文件要求</w:t>
            </w:r>
            <w:r>
              <w:rPr>
                <w:rFonts w:ascii="Times New Roman" w:hAnsi="Times New Roman"/>
                <w:color w:val="000000"/>
                <w:highlight w:val="none"/>
              </w:rPr>
            </w:r>
            <w:r/>
          </w:p>
        </w:tc>
      </w:tr>
    </w:tbl>
    <w:p>
      <w:pPr>
        <w:pStyle w:val="737"/>
        <w:ind w:firstLine="420"/>
        <w:spacing w:line="360" w:lineRule="auto"/>
        <w:widowControl/>
        <w:rPr>
          <w:color w:val="000000"/>
          <w:szCs w:val="21"/>
          <w:highlight w:val="none"/>
        </w:rPr>
      </w:pPr>
      <w:r>
        <w:rPr>
          <w:color w:val="000000"/>
          <w:szCs w:val="21"/>
          <w:highlight w:val="none"/>
        </w:rPr>
        <w:t xml:space="preserve">22.2.3在详细评标之前，评委会将首先审查每份投标文件是否实质性响应了招标文件的要求。实质性响应的投标应该是与招标文件要求的全部实质性条款、条件和规格相符，没有重大偏离或保留的投标。</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color w:val="000000"/>
          <w:szCs w:val="21"/>
          <w:highlight w:val="none"/>
        </w:rPr>
      </w:r>
      <w:r/>
    </w:p>
    <w:p>
      <w:pPr>
        <w:pStyle w:val="737"/>
        <w:ind w:firstLine="420"/>
        <w:spacing w:line="360" w:lineRule="auto"/>
        <w:widowControl/>
        <w:rPr>
          <w:b/>
          <w:bCs/>
          <w:color w:val="000000"/>
          <w:szCs w:val="21"/>
          <w:highlight w:val="none"/>
        </w:rPr>
      </w:pPr>
      <w:r>
        <w:rPr>
          <w:rFonts w:ascii="Segoe UI Symbol" w:hAnsi="Segoe UI Symbol" w:cs="Segoe UI Symbol"/>
          <w:b/>
          <w:bCs/>
          <w:color w:val="000000"/>
          <w:szCs w:val="21"/>
          <w:highlight w:val="none"/>
        </w:rPr>
        <w:t xml:space="preserve">★</w:t>
      </w:r>
      <w:r>
        <w:rPr>
          <w:b/>
          <w:bCs/>
          <w:color w:val="000000"/>
          <w:szCs w:val="21"/>
          <w:highlight w:val="none"/>
        </w:rPr>
        <w:t xml:space="preserve">如果投标文件实质上没有响应招标文件的要求，评委会将予以拒绝，投标人不得通过修改或撤销不合要求的偏离或保留而使其投标成为实质性响应的投标。</w:t>
      </w:r>
      <w:r>
        <w:rPr>
          <w:b/>
          <w:bCs/>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22.2.4评委会将对确定为实质性响应的投标进行进一步审核，看其是否有计算上或累加上的算术错误，修正错误的原则如下：</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（1）投标文件中开标一览表（报价表）内容与投标文件中相应内容不一致的，以开标一览表（报价表）为准；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（2）大写金额和小写金额不一致的，以大写金额为准；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（3）单价金额小数点或者百分比有明显错位的，以开标一览表的总价为准，并修改单价；</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（4）总价金额与按单价汇总金额不一致的，以单价金额计算结果为准。</w:t>
      </w:r>
      <w:r>
        <w:rPr>
          <w:color w:val="000000"/>
          <w:szCs w:val="21"/>
          <w:highlight w:val="none"/>
        </w:rPr>
      </w:r>
      <w:r/>
    </w:p>
    <w:p>
      <w:pPr>
        <w:pStyle w:val="737"/>
        <w:ind w:firstLine="420"/>
        <w:spacing w:line="360" w:lineRule="auto"/>
        <w:widowControl/>
        <w:rPr>
          <w:b/>
          <w:bCs/>
          <w:color w:val="000000"/>
          <w:szCs w:val="21"/>
          <w:highlight w:val="none"/>
        </w:rPr>
      </w:pPr>
      <w:r>
        <w:rPr>
          <w:rFonts w:ascii="Segoe UI Symbol" w:hAnsi="Segoe UI Symbol" w:cs="Segoe UI Symbol"/>
          <w:b/>
          <w:bCs/>
          <w:color w:val="000000"/>
          <w:szCs w:val="21"/>
          <w:highlight w:val="none"/>
        </w:rPr>
        <w:t xml:space="preserve">★</w:t>
      </w:r>
      <w:r>
        <w:rPr>
          <w:b/>
          <w:bCs/>
          <w:color w:val="000000"/>
          <w:szCs w:val="21"/>
          <w:highlight w:val="none"/>
        </w:rPr>
        <w:t xml:space="preserve">同时出现两种以上不一致的，按照前款规定的顺序修正。修正后的报价经投标人确认后产生约束力，投标人不确认的，其投标无效。</w:t>
      </w:r>
      <w:r>
        <w:rPr>
          <w:b/>
          <w:bCs/>
          <w:color w:val="000000"/>
          <w:szCs w:val="21"/>
          <w:highlight w:val="none"/>
        </w:rPr>
      </w:r>
      <w:r/>
    </w:p>
    <w:p>
      <w:pPr>
        <w:pStyle w:val="737"/>
        <w:ind w:firstLine="420"/>
        <w:spacing w:line="360" w:lineRule="auto"/>
        <w:widowControl/>
        <w:rPr>
          <w:b/>
          <w:bCs/>
          <w:color w:val="000000"/>
          <w:szCs w:val="21"/>
          <w:highlight w:val="none"/>
        </w:rPr>
      </w:pPr>
      <w:r>
        <w:rPr>
          <w:b/>
          <w:bCs/>
          <w:color w:val="000000"/>
          <w:szCs w:val="21"/>
          <w:highlight w:val="none"/>
        </w:rPr>
        <w:t xml:space="preserve">22.2.5投标人在开、评标全过程中应保持通讯畅通，及时登录苏采云系统查阅、答复相关信息，并安排专人与代理机构及评委会联系。</w:t>
      </w:r>
      <w:r>
        <w:rPr>
          <w:b/>
          <w:bCs/>
          <w:color w:val="000000"/>
          <w:szCs w:val="21"/>
          <w:highlight w:val="none"/>
        </w:rPr>
      </w:r>
      <w:r/>
    </w:p>
    <w:p>
      <w:pPr>
        <w:pStyle w:val="737"/>
        <w:ind w:firstLine="420"/>
        <w:spacing w:line="360" w:lineRule="auto"/>
        <w:widowControl/>
        <w:rPr>
          <w:b/>
          <w:bCs/>
          <w:color w:val="000000"/>
          <w:szCs w:val="21"/>
          <w:highlight w:val="none"/>
        </w:rPr>
      </w:pPr>
      <w:r>
        <w:rPr>
          <w:b/>
          <w:bCs/>
          <w:color w:val="000000"/>
          <w:szCs w:val="21"/>
          <w:highlight w:val="none"/>
        </w:rPr>
        <w:t xml:space="preserve">22.2.6有下列情况之一的，按照无效投标处理：</w:t>
      </w:r>
      <w:r>
        <w:rPr>
          <w:b/>
          <w:bCs/>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（1）投标人在苏采云系统规定的时间内未成功解密电子投标文件；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（2）投标人未按照招标文件要求上传电子投标文件；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（3）同一投标人提交两个（含两个）以上不同的投标报价；</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（4）投标人不具备招标文件中规定资格要求；</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（5）投标人的报价超过了采购预算或最高限价；</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（6）未通过符合性审查；</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（7）不符合招标文件中实质性要求和条件；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（8）服务承诺、服务期限和付款条件未响应招标要求的；</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（9）如有授权，未提供合法、有效的授权委托书原件；</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（11）不符合法律、法规和招标文件规定的其他要求。</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无效投标的判定，必须经评标委员会半数以上成员通过。</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22.2.7实质性要求是指本招标文件中用</w:t>
      </w:r>
      <w:r>
        <w:rPr>
          <w:rFonts w:hint="eastAsia"/>
          <w:b/>
          <w:bCs/>
          <w:color w:val="000000"/>
          <w:szCs w:val="21"/>
          <w:highlight w:val="none"/>
        </w:rPr>
        <w:t xml:space="preserve">“</w:t>
      </w:r>
      <w:r>
        <w:rPr>
          <w:b/>
          <w:color w:val="000000"/>
          <w:szCs w:val="21"/>
          <w:highlight w:val="none"/>
        </w:rPr>
        <w:t xml:space="preserve">必须</w:t>
      </w:r>
      <w:r>
        <w:rPr>
          <w:rFonts w:hint="eastAsia"/>
          <w:b/>
          <w:color w:val="000000"/>
          <w:szCs w:val="21"/>
          <w:highlight w:val="none"/>
        </w:rPr>
        <w:t xml:space="preserve">”</w:t>
      </w:r>
      <w:r>
        <w:rPr>
          <w:b/>
          <w:color w:val="000000"/>
          <w:szCs w:val="21"/>
          <w:highlight w:val="none"/>
        </w:rPr>
        <w:t xml:space="preserve">或</w:t>
      </w:r>
      <w:r>
        <w:rPr>
          <w:rFonts w:hint="eastAsia"/>
          <w:b/>
          <w:color w:val="000000"/>
          <w:szCs w:val="21"/>
          <w:highlight w:val="none"/>
        </w:rPr>
        <w:t xml:space="preserve">“</w:t>
      </w:r>
      <w:r>
        <w:rPr>
          <w:b/>
          <w:bCs/>
          <w:color w:val="000000"/>
          <w:szCs w:val="21"/>
          <w:highlight w:val="none"/>
        </w:rPr>
        <w:t xml:space="preserve">应（应当）</w:t>
      </w:r>
      <w:r>
        <w:rPr>
          <w:rFonts w:hint="eastAsia"/>
          <w:b/>
          <w:bCs/>
          <w:color w:val="000000"/>
          <w:szCs w:val="21"/>
          <w:highlight w:val="none"/>
        </w:rPr>
        <w:t xml:space="preserve">”</w:t>
      </w:r>
      <w:r>
        <w:rPr>
          <w:b/>
          <w:bCs/>
          <w:color w:val="000000"/>
          <w:szCs w:val="21"/>
          <w:highlight w:val="none"/>
        </w:rPr>
        <w:t xml:space="preserve">等其他文字说明以及加注</w:t>
      </w:r>
      <w:r>
        <w:rPr>
          <w:rFonts w:hint="eastAsia"/>
          <w:b/>
          <w:bCs/>
          <w:color w:val="000000"/>
          <w:szCs w:val="21"/>
          <w:highlight w:val="none"/>
        </w:rPr>
        <w:t xml:space="preserve">“</w:t>
      </w:r>
      <w:r>
        <w:rPr>
          <w:b/>
          <w:bCs/>
          <w:color w:val="000000"/>
          <w:szCs w:val="21"/>
          <w:highlight w:val="none"/>
        </w:rPr>
        <w:t xml:space="preserve">*</w:t>
      </w:r>
      <w:r>
        <w:rPr>
          <w:rFonts w:hint="eastAsia"/>
          <w:b/>
          <w:bCs/>
          <w:color w:val="000000"/>
          <w:szCs w:val="21"/>
          <w:highlight w:val="none"/>
        </w:rPr>
        <w:t xml:space="preserve">”</w:t>
      </w:r>
      <w:r>
        <w:rPr>
          <w:b/>
          <w:bCs/>
          <w:color w:val="000000"/>
          <w:szCs w:val="21"/>
          <w:highlight w:val="none"/>
        </w:rPr>
        <w:t xml:space="preserve">或</w:t>
      </w:r>
      <w:r>
        <w:rPr>
          <w:rFonts w:hint="eastAsia"/>
          <w:b/>
          <w:bCs/>
          <w:color w:val="000000"/>
          <w:szCs w:val="21"/>
          <w:highlight w:val="none"/>
        </w:rPr>
        <w:t xml:space="preserve">“</w:t>
      </w:r>
      <w:r>
        <w:rPr>
          <w:rFonts w:ascii="Segoe UI Symbol" w:hAnsi="Segoe UI Symbol" w:cs="Segoe UI Symbol"/>
          <w:b/>
          <w:bCs/>
          <w:color w:val="000000"/>
          <w:szCs w:val="21"/>
          <w:highlight w:val="none"/>
        </w:rPr>
        <w:t xml:space="preserve">★</w:t>
      </w:r>
      <w:r>
        <w:rPr>
          <w:rFonts w:hint="eastAsia" w:cs="Segoe UI Symbol"/>
          <w:b/>
          <w:bCs/>
          <w:color w:val="000000"/>
          <w:szCs w:val="21"/>
          <w:highlight w:val="none"/>
        </w:rPr>
        <w:t xml:space="preserve">”</w:t>
      </w:r>
      <w:r>
        <w:rPr>
          <w:b/>
          <w:bCs/>
          <w:color w:val="000000"/>
          <w:szCs w:val="21"/>
          <w:highlight w:val="none"/>
        </w:rPr>
        <w:t xml:space="preserve">号部分的要求。</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22.2.8</w:t>
      </w:r>
      <w:r>
        <w:rPr>
          <w:color w:val="000000"/>
          <w:szCs w:val="21"/>
          <w:highlight w:val="none"/>
        </w:rPr>
        <w:t xml:space="preserve">有下列情形之一的予以废标：</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（1）符合专业条件的供应商或者对招标文件作实质性响应的供应商不足三家的；</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（2）出现影响采购公正的违法、违规行为的；</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（3）投标人的报价均超过了采购预算，采购人不能支付的；</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（4）因重大变故，采购任务取消的；</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（5）因苏采云系统故障造成开标不成功。</w:t>
      </w:r>
      <w:r>
        <w:rPr>
          <w:color w:val="000000"/>
          <w:szCs w:val="21"/>
          <w:highlight w:val="none"/>
        </w:rPr>
      </w:r>
      <w:r/>
    </w:p>
    <w:p>
      <w:pPr>
        <w:pStyle w:val="737"/>
        <w:ind w:firstLine="420"/>
        <w:jc w:val="left"/>
        <w:spacing w:line="360" w:lineRule="auto"/>
        <w:widowControl/>
        <w:rPr>
          <w:color w:val="000000"/>
          <w:szCs w:val="21"/>
          <w:highlight w:val="none"/>
        </w:rPr>
      </w:pPr>
      <w:r>
        <w:rPr>
          <w:b/>
          <w:bCs/>
          <w:color w:val="000000"/>
          <w:szCs w:val="21"/>
          <w:highlight w:val="none"/>
        </w:rPr>
        <w:t xml:space="preserve">22.2.9</w:t>
      </w:r>
      <w:r>
        <w:rPr>
          <w:color w:val="000000"/>
          <w:szCs w:val="21"/>
          <w:highlight w:val="none"/>
        </w:rPr>
        <w:t xml:space="preserve">在评标期间，出现符合专业条件的供应商或者对招标文件作出实质性响应的供应商不足三家情形的，比照</w:t>
      </w:r>
      <w:r>
        <w:rPr>
          <w:b/>
          <w:bCs/>
          <w:color w:val="000000"/>
          <w:szCs w:val="21"/>
          <w:highlight w:val="none"/>
        </w:rPr>
        <w:t xml:space="preserve">21.5</w:t>
      </w:r>
      <w:r>
        <w:rPr>
          <w:color w:val="000000"/>
          <w:szCs w:val="21"/>
          <w:highlight w:val="none"/>
        </w:rPr>
        <w:t xml:space="preserve">款执行。</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22.2.10</w:t>
      </w:r>
      <w:r>
        <w:rPr>
          <w:b/>
          <w:bCs/>
          <w:color w:val="000000"/>
          <w:szCs w:val="21"/>
          <w:highlight w:val="none"/>
        </w:rPr>
        <w:t xml:space="preserve">澄清有关问题</w:t>
      </w:r>
      <w:r>
        <w:rPr>
          <w:color w:val="000000"/>
          <w:szCs w:val="21"/>
          <w:highlight w:val="none"/>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接到评委会澄清、说明和补正要求的，投标人如未按规定作出澄清、说明和补正，其风险由投标人自行承担。</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22.2.4</w:t>
      </w:r>
      <w:r>
        <w:rPr>
          <w:b/>
          <w:bCs/>
          <w:color w:val="000000"/>
          <w:szCs w:val="21"/>
          <w:highlight w:val="none"/>
        </w:rPr>
        <w:t xml:space="preserve">比较与评价。</w:t>
      </w:r>
      <w:r>
        <w:rPr>
          <w:color w:val="000000"/>
          <w:szCs w:val="21"/>
          <w:highlight w:val="none"/>
        </w:rPr>
        <w:t xml:space="preserve">按照招标文件中规定的评标方法和标准，对资格性检查和符合性检查合格的投标文件进行商务和技术评估，综合比较与评价。</w:t>
      </w:r>
      <w:r>
        <w:rPr>
          <w:color w:val="000000"/>
          <w:szCs w:val="21"/>
          <w:highlight w:val="none"/>
        </w:rPr>
      </w:r>
      <w:r/>
    </w:p>
    <w:p>
      <w:pPr>
        <w:pStyle w:val="737"/>
        <w:ind w:firstLine="420"/>
        <w:jc w:val="left"/>
        <w:spacing w:line="360" w:lineRule="auto"/>
        <w:widowControl/>
        <w:rPr>
          <w:color w:val="000000"/>
          <w:szCs w:val="21"/>
          <w:highlight w:val="none"/>
        </w:rPr>
      </w:pPr>
      <w:r>
        <w:rPr>
          <w:b/>
          <w:bCs/>
          <w:color w:val="000000"/>
          <w:szCs w:val="21"/>
          <w:highlight w:val="none"/>
        </w:rPr>
        <w:t xml:space="preserve">22.3评标方法和标准</w:t>
      </w:r>
      <w:r>
        <w:rPr>
          <w:color w:val="000000"/>
          <w:szCs w:val="21"/>
          <w:highlight w:val="none"/>
        </w:rPr>
      </w:r>
      <w:r/>
    </w:p>
    <w:p>
      <w:pPr>
        <w:pStyle w:val="737"/>
        <w:ind w:firstLine="420"/>
        <w:jc w:val="left"/>
        <w:spacing w:line="360" w:lineRule="auto"/>
        <w:widowControl/>
        <w:rPr>
          <w:color w:val="000000"/>
          <w:szCs w:val="21"/>
          <w:highlight w:val="none"/>
        </w:rPr>
      </w:pPr>
      <w:r>
        <w:rPr>
          <w:b/>
          <w:bCs/>
          <w:color w:val="000000"/>
          <w:szCs w:val="21"/>
          <w:highlight w:val="none"/>
        </w:rPr>
        <w:t xml:space="preserve">22.3.1</w:t>
      </w:r>
      <w:r>
        <w:rPr>
          <w:color w:val="000000"/>
          <w:szCs w:val="21"/>
          <w:highlight w:val="none"/>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rPr>
          <w:color w:val="000000"/>
          <w:szCs w:val="21"/>
          <w:highlight w:val="none"/>
        </w:rPr>
      </w:r>
      <w:r/>
    </w:p>
    <w:p>
      <w:pPr>
        <w:pStyle w:val="737"/>
        <w:ind w:firstLine="422"/>
        <w:rPr>
          <w:color w:val="000000"/>
          <w:szCs w:val="21"/>
          <w:highlight w:val="none"/>
        </w:rPr>
      </w:pPr>
      <w:r>
        <w:rPr>
          <w:b/>
          <w:bCs/>
          <w:color w:val="000000"/>
          <w:szCs w:val="21"/>
          <w:highlight w:val="none"/>
        </w:rPr>
        <w:t xml:space="preserve">22.3.2</w:t>
      </w:r>
      <w:r>
        <w:rPr>
          <w:color w:val="000000"/>
          <w:szCs w:val="21"/>
          <w:highlight w:val="none"/>
        </w:rPr>
        <w:t xml:space="preserve">综合评分的主要因素是：</w:t>
      </w:r>
      <w:r>
        <w:rPr>
          <w:color w:val="000000"/>
          <w:szCs w:val="21"/>
          <w:highlight w:val="none"/>
        </w:rPr>
        <w:t xml:space="preserve">价格、技术、服务、业绩、履约能力</w:t>
      </w:r>
      <w:r>
        <w:rPr>
          <w:color w:val="000000"/>
          <w:szCs w:val="21"/>
          <w:highlight w:val="none"/>
        </w:rPr>
        <w:t xml:space="preserve">等；</w:t>
      </w:r>
      <w:r>
        <w:rPr>
          <w:color w:val="000000"/>
          <w:szCs w:val="21"/>
          <w:highlight w:val="none"/>
        </w:rPr>
      </w:r>
      <w:r/>
    </w:p>
    <w:p>
      <w:pPr>
        <w:pStyle w:val="737"/>
        <w:ind w:firstLine="420"/>
        <w:jc w:val="left"/>
        <w:spacing w:line="360" w:lineRule="auto"/>
        <w:widowControl/>
        <w:rPr>
          <w:color w:val="000000"/>
          <w:szCs w:val="21"/>
          <w:highlight w:val="none"/>
        </w:rPr>
      </w:pPr>
      <w:r>
        <w:rPr>
          <w:b/>
          <w:bCs/>
          <w:color w:val="000000"/>
          <w:szCs w:val="21"/>
          <w:highlight w:val="none"/>
        </w:rPr>
        <w:t xml:space="preserve">22.3.3评分标准详见第三章。</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23、确定中标供应商</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23.1综合比较与评价后按照得分高低顺序对供应商进行排列。得分相同的，按投标报价由低到高顺序排列。得分且投标报价相同的，按技术指标优劣顺序排列。评标委员会将推荐评审得分最高的供应商为排名第一的中标候选人，供采购人确认。</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23.2中标供应商确定后，将中标结果在原招标公告发布媒体进行公告，公告期为1个工作日，公告的同时向中标供应商发出中标通知书。</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23.3中标通知书对采购人和中标供应商具有同等法律效力。</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23.4中标通知书发出后，采购人或中标供应商拒绝签订合同的，拒绝签订合同的一方应至少向另一方支付为招标、投标所发生的有关费用和双方商定的其他补偿。</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23.5中标通知书发出后，中标供应商无正当理由不与采购人签订合同的</w:t>
      </w:r>
      <w:r>
        <w:rPr>
          <w:bCs/>
          <w:color w:val="000000"/>
          <w:szCs w:val="21"/>
          <w:highlight w:val="none"/>
        </w:rPr>
        <w:t xml:space="preserve">，</w:t>
      </w:r>
      <w:r>
        <w:rPr>
          <w:b/>
          <w:color w:val="000000"/>
          <w:szCs w:val="21"/>
          <w:highlight w:val="none"/>
        </w:rPr>
        <w:t xml:space="preserve">由财政部门将其列入不良行为记录名单，在一至三年内禁止参加政府采购活动，并予以通报。</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23.7代理机构对未中标的投标人不作未中标原因的解释。</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23.8所有投标文件不论中标与否，代理机构均不退回。</w:t>
      </w:r>
      <w:r>
        <w:rPr>
          <w:color w:val="000000"/>
          <w:szCs w:val="21"/>
          <w:highlight w:val="none"/>
        </w:rPr>
      </w:r>
      <w:r/>
    </w:p>
    <w:p>
      <w:pPr>
        <w:pStyle w:val="737"/>
        <w:ind w:firstLine="412"/>
        <w:spacing w:line="360" w:lineRule="auto"/>
        <w:widowControl/>
        <w:rPr>
          <w:color w:val="000000"/>
          <w:szCs w:val="21"/>
          <w:highlight w:val="none"/>
        </w:rPr>
      </w:pPr>
      <w:r>
        <w:rPr>
          <w:b/>
          <w:bCs/>
          <w:color w:val="000000"/>
          <w:szCs w:val="21"/>
          <w:highlight w:val="none"/>
        </w:rPr>
        <w:t xml:space="preserve">24、编写评标报告</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24.1评标委员会根据全体评标成员签字的原始评标记录和评标结果编写评标报告。</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25、评标过程的保密性</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25.1代理机构将采取必要措施，保证评标在严格保密的情况下进行。</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25.2任何单位和个人不得非法干预、影响评标办法的确定，以及评标过程和结果。</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25.3凡是与审查、澄清、评价和比较投标的有关资料等，均不向投标人及与评标无关的其他人员透露。</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六、签订合同</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26、签订合同</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26.2采购人不得向中标供应商提出任何不合理的要求作为签订合同的条件，不得与中标供应商私下订立背离合同实质性内容的协议。</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26.3中标供应商因不可抗力或者自身原因不能履行政府采购合同的，采购人可以视情与排位在中标供应商之后第一位的中标候选供应商签订政府采购合同，以此类推。</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26.4政府采购合同履行中，采购人需追加与合同标的相同的服务（包含与服务相关的</w:t>
      </w:r>
      <w:r>
        <w:rPr>
          <w:rFonts w:hint="eastAsia"/>
          <w:color w:val="000000"/>
          <w:szCs w:val="21"/>
          <w:highlight w:val="none"/>
        </w:rPr>
        <w:t xml:space="preserve">货物</w:t>
      </w:r>
      <w:r>
        <w:rPr>
          <w:color w:val="000000"/>
          <w:szCs w:val="21"/>
          <w:highlight w:val="none"/>
        </w:rPr>
        <w:t xml:space="preserve">），在不改变合同其他条款的前提下，可以与中标人协商签订补充合同，但所有补充合同的采购金额不超过原合同金额的10%。</w:t>
      </w:r>
      <w:r>
        <w:rPr>
          <w:color w:val="000000"/>
          <w:szCs w:val="21"/>
          <w:highlight w:val="none"/>
        </w:rPr>
      </w:r>
      <w:r/>
    </w:p>
    <w:p>
      <w:pPr>
        <w:pStyle w:val="737"/>
        <w:ind w:firstLine="420"/>
        <w:spacing w:line="360" w:lineRule="auto"/>
        <w:widowControl/>
        <w:rPr>
          <w:color w:val="000000"/>
          <w:szCs w:val="21"/>
          <w:highlight w:val="none"/>
        </w:rPr>
      </w:pPr>
      <w:r>
        <w:rPr>
          <w:b/>
          <w:bCs/>
          <w:color w:val="000000"/>
          <w:szCs w:val="21"/>
          <w:highlight w:val="none"/>
        </w:rPr>
        <w:t xml:space="preserve">七、质疑和投诉</w:t>
      </w:r>
      <w:r>
        <w:rPr>
          <w:color w:val="000000"/>
          <w:szCs w:val="21"/>
          <w:highlight w:val="none"/>
        </w:rPr>
      </w:r>
      <w:r/>
    </w:p>
    <w:p>
      <w:pPr>
        <w:pStyle w:val="737"/>
        <w:ind w:firstLine="420"/>
        <w:jc w:val="left"/>
        <w:spacing w:line="360" w:lineRule="auto"/>
        <w:rPr>
          <w:b/>
          <w:bCs/>
          <w:color w:val="000000"/>
          <w:szCs w:val="21"/>
          <w:highlight w:val="none"/>
          <w:lang w:val="zh-CN"/>
        </w:rPr>
      </w:pPr>
      <w:r>
        <w:rPr>
          <w:b/>
          <w:bCs/>
          <w:color w:val="000000"/>
          <w:szCs w:val="21"/>
          <w:highlight w:val="none"/>
          <w:lang w:val="zh-CN"/>
        </w:rPr>
        <w:t xml:space="preserve">27、质疑</w:t>
      </w:r>
      <w:r>
        <w:rPr>
          <w:b/>
          <w:bCs/>
          <w:color w:val="000000"/>
          <w:szCs w:val="21"/>
          <w:highlight w:val="none"/>
          <w:lang w:val="zh-CN"/>
        </w:rPr>
      </w:r>
      <w:r/>
    </w:p>
    <w:p>
      <w:pPr>
        <w:pStyle w:val="737"/>
        <w:ind w:firstLine="420"/>
        <w:jc w:val="left"/>
        <w:spacing w:line="360" w:lineRule="auto"/>
        <w:rPr>
          <w:b/>
          <w:color w:val="000000"/>
          <w:szCs w:val="21"/>
          <w:highlight w:val="none"/>
          <w:lang w:val="zh-CN"/>
        </w:rPr>
      </w:pPr>
      <w:r>
        <w:rPr>
          <w:color w:val="000000"/>
          <w:szCs w:val="21"/>
          <w:highlight w:val="none"/>
          <w:lang w:val="zh-CN"/>
        </w:rPr>
        <w:t xml:space="preserve">27.1供应商对采购活动事项有疑问的，可以向代理机构提出询问，代理机构将依法作出答复，但答复的内容不涉及商业秘密</w:t>
      </w:r>
      <w:r>
        <w:rPr>
          <w:b/>
          <w:color w:val="000000"/>
          <w:szCs w:val="21"/>
          <w:highlight w:val="none"/>
          <w:lang w:val="zh-CN"/>
        </w:rPr>
        <w:t xml:space="preserve">。</w:t>
      </w:r>
      <w:r>
        <w:rPr>
          <w:b/>
          <w:color w:val="000000"/>
          <w:szCs w:val="21"/>
          <w:highlight w:val="none"/>
          <w:lang w:val="zh-CN"/>
        </w:rPr>
      </w:r>
      <w:r/>
    </w:p>
    <w:p>
      <w:pPr>
        <w:pStyle w:val="737"/>
        <w:ind w:firstLine="420"/>
        <w:jc w:val="left"/>
        <w:spacing w:line="360" w:lineRule="auto"/>
        <w:rPr>
          <w:color w:val="000000"/>
          <w:szCs w:val="21"/>
          <w:highlight w:val="none"/>
          <w:lang w:val="zh-CN"/>
        </w:rPr>
      </w:pPr>
      <w:r>
        <w:rPr>
          <w:color w:val="000000"/>
          <w:szCs w:val="21"/>
          <w:highlight w:val="none"/>
          <w:lang w:val="zh-CN"/>
        </w:rPr>
        <w:t xml:space="preserve">27.2供应商认为采购文件、采购过程和成交结果使自己的合法权益受到损害的，可以在知道或者应当知道其权益受到损害之日起七个工作日内，将质疑文件原件送达代理机构。</w:t>
      </w:r>
      <w:r>
        <w:rPr>
          <w:color w:val="000000"/>
          <w:szCs w:val="21"/>
          <w:highlight w:val="none"/>
          <w:lang w:val="zh-CN"/>
        </w:rPr>
      </w:r>
      <w:r/>
    </w:p>
    <w:p>
      <w:pPr>
        <w:pStyle w:val="737"/>
        <w:ind w:firstLine="420"/>
        <w:jc w:val="left"/>
        <w:spacing w:line="360" w:lineRule="auto"/>
        <w:rPr>
          <w:color w:val="000000"/>
          <w:szCs w:val="21"/>
          <w:highlight w:val="none"/>
        </w:rPr>
      </w:pPr>
      <w:r>
        <w:rPr>
          <w:color w:val="000000"/>
          <w:szCs w:val="21"/>
          <w:highlight w:val="none"/>
          <w:lang w:val="zh-CN"/>
        </w:rPr>
        <w:t xml:space="preserve">27.3质疑文件应包括以下主要内容，并</w:t>
      </w:r>
      <w:r>
        <w:rPr>
          <w:color w:val="000000"/>
          <w:szCs w:val="21"/>
          <w:highlight w:val="none"/>
        </w:rPr>
        <w:t xml:space="preserve">按照</w:t>
      </w:r>
      <w:r>
        <w:rPr>
          <w:rFonts w:hint="eastAsia"/>
          <w:color w:val="000000"/>
          <w:szCs w:val="21"/>
          <w:highlight w:val="none"/>
        </w:rPr>
        <w:t xml:space="preserve">“</w:t>
      </w:r>
      <w:r>
        <w:rPr>
          <w:color w:val="000000"/>
          <w:szCs w:val="21"/>
          <w:highlight w:val="none"/>
        </w:rPr>
        <w:t xml:space="preserve">谁主张、谁举证</w:t>
      </w:r>
      <w:r>
        <w:rPr>
          <w:rFonts w:hint="eastAsia"/>
          <w:color w:val="000000"/>
          <w:szCs w:val="21"/>
          <w:highlight w:val="none"/>
        </w:rPr>
        <w:t xml:space="preserve">”</w:t>
      </w:r>
      <w:r>
        <w:rPr>
          <w:color w:val="000000"/>
          <w:szCs w:val="21"/>
          <w:highlight w:val="none"/>
        </w:rPr>
        <w:t xml:space="preserve">的原则，附上相关证明材料。否则，代理机构不予受理：</w:t>
      </w:r>
      <w:r>
        <w:rPr>
          <w:color w:val="000000"/>
          <w:szCs w:val="21"/>
          <w:highlight w:val="none"/>
        </w:rPr>
      </w:r>
      <w:r/>
    </w:p>
    <w:p>
      <w:pPr>
        <w:pStyle w:val="737"/>
        <w:ind w:left="420"/>
        <w:jc w:val="left"/>
        <w:spacing w:line="360" w:lineRule="auto"/>
        <w:rPr>
          <w:color w:val="000000"/>
          <w:szCs w:val="21"/>
          <w:highlight w:val="none"/>
          <w:lang w:val="zh-CN"/>
        </w:rPr>
      </w:pPr>
      <w:r>
        <w:rPr>
          <w:color w:val="000000"/>
          <w:szCs w:val="21"/>
          <w:highlight w:val="none"/>
        </w:rPr>
        <w:t xml:space="preserve">（1）质疑项目名称、项目编号、包号、招标公告发布时间、开标时间；</w:t>
      </w:r>
      <w:r>
        <w:rPr>
          <w:color w:val="000000"/>
          <w:szCs w:val="21"/>
          <w:highlight w:val="none"/>
          <w:lang w:val="zh-CN"/>
        </w:rPr>
      </w:r>
      <w:r/>
    </w:p>
    <w:p>
      <w:pPr>
        <w:pStyle w:val="737"/>
        <w:ind w:firstLine="420"/>
        <w:jc w:val="left"/>
        <w:spacing w:line="360" w:lineRule="auto"/>
        <w:rPr>
          <w:color w:val="000000"/>
          <w:szCs w:val="21"/>
          <w:highlight w:val="none"/>
          <w:lang w:val="zh-CN"/>
        </w:rPr>
      </w:pPr>
      <w:r>
        <w:rPr>
          <w:color w:val="000000"/>
          <w:szCs w:val="21"/>
          <w:highlight w:val="none"/>
          <w:lang w:val="zh-CN"/>
        </w:rPr>
        <w:t xml:space="preserve">（2）具体的质疑事项及法律依据（具体条款）；</w:t>
      </w:r>
      <w:r>
        <w:rPr>
          <w:color w:val="000000"/>
          <w:szCs w:val="21"/>
          <w:highlight w:val="none"/>
          <w:lang w:val="zh-CN"/>
        </w:rPr>
      </w:r>
      <w:r/>
    </w:p>
    <w:p>
      <w:pPr>
        <w:pStyle w:val="737"/>
        <w:ind w:firstLine="420"/>
        <w:jc w:val="left"/>
        <w:spacing w:line="360" w:lineRule="auto"/>
        <w:rPr>
          <w:color w:val="000000"/>
          <w:szCs w:val="21"/>
          <w:highlight w:val="none"/>
          <w:lang w:val="zh-CN"/>
        </w:rPr>
      </w:pPr>
      <w:r>
        <w:rPr>
          <w:color w:val="000000"/>
          <w:szCs w:val="21"/>
          <w:highlight w:val="none"/>
          <w:lang w:val="zh-CN"/>
        </w:rPr>
        <w:t xml:space="preserve">（3）质疑相关证明文件或证明材料，如果涉及产品功能或技术指标的，应出具相关制造商的证明文件（友情提示：</w:t>
      </w:r>
      <w:r>
        <w:rPr>
          <w:color w:val="000000"/>
          <w:szCs w:val="21"/>
          <w:highlight w:val="none"/>
        </w:rPr>
        <w:t xml:space="preserve">供应商全部产品线中没有满足技术需求要求的产品才可以对采购产品提出质疑，并提出</w:t>
      </w:r>
      <w:r>
        <w:rPr>
          <w:bCs/>
          <w:color w:val="000000"/>
          <w:szCs w:val="21"/>
          <w:highlight w:val="none"/>
        </w:rPr>
        <w:t xml:space="preserve">修改理由</w:t>
      </w:r>
      <w:r>
        <w:rPr>
          <w:color w:val="000000"/>
          <w:szCs w:val="21"/>
          <w:highlight w:val="none"/>
        </w:rPr>
        <w:t xml:space="preserve">和</w:t>
      </w:r>
      <w:r>
        <w:rPr>
          <w:bCs/>
          <w:color w:val="000000"/>
          <w:szCs w:val="21"/>
          <w:highlight w:val="none"/>
        </w:rPr>
        <w:t xml:space="preserve">修改建议</w:t>
      </w:r>
      <w:r>
        <w:rPr>
          <w:color w:val="000000"/>
          <w:szCs w:val="21"/>
          <w:highlight w:val="none"/>
          <w:lang w:val="zh-CN"/>
        </w:rPr>
        <w:t xml:space="preserve">）；</w:t>
      </w:r>
      <w:r>
        <w:rPr>
          <w:color w:val="000000"/>
          <w:szCs w:val="21"/>
          <w:highlight w:val="none"/>
          <w:lang w:val="zh-CN"/>
        </w:rPr>
      </w:r>
      <w:r/>
    </w:p>
    <w:p>
      <w:pPr>
        <w:pStyle w:val="737"/>
        <w:ind w:firstLine="420"/>
        <w:jc w:val="left"/>
        <w:spacing w:line="360" w:lineRule="auto"/>
        <w:rPr>
          <w:color w:val="000000"/>
          <w:szCs w:val="21"/>
          <w:highlight w:val="none"/>
          <w:lang w:val="zh-CN"/>
        </w:rPr>
      </w:pPr>
      <w:r>
        <w:rPr>
          <w:color w:val="000000"/>
          <w:szCs w:val="21"/>
          <w:highlight w:val="none"/>
          <w:lang w:val="zh-CN"/>
        </w:rPr>
        <w:t xml:space="preserve">（4）质疑供应商名称、地址、联系方式</w:t>
      </w:r>
      <w:r>
        <w:rPr>
          <w:color w:val="000000"/>
          <w:szCs w:val="21"/>
          <w:highlight w:val="none"/>
        </w:rPr>
        <w:t xml:space="preserve">（包括手机、传真号码）</w:t>
      </w:r>
      <w:r>
        <w:rPr>
          <w:color w:val="000000"/>
          <w:szCs w:val="21"/>
          <w:highlight w:val="none"/>
          <w:lang w:val="zh-CN"/>
        </w:rPr>
        <w:t xml:space="preserve">；</w:t>
      </w:r>
      <w:r>
        <w:rPr>
          <w:color w:val="000000"/>
          <w:szCs w:val="21"/>
          <w:highlight w:val="none"/>
          <w:lang w:val="zh-CN"/>
        </w:rPr>
      </w:r>
      <w:r/>
    </w:p>
    <w:p>
      <w:pPr>
        <w:pStyle w:val="737"/>
        <w:ind w:firstLine="420"/>
        <w:jc w:val="left"/>
        <w:spacing w:line="360" w:lineRule="auto"/>
        <w:rPr>
          <w:color w:val="000000"/>
          <w:szCs w:val="21"/>
          <w:highlight w:val="none"/>
          <w:lang w:val="zh-CN"/>
        </w:rPr>
      </w:pPr>
      <w:r>
        <w:rPr>
          <w:color w:val="000000"/>
          <w:szCs w:val="21"/>
          <w:highlight w:val="none"/>
          <w:lang w:val="zh-CN"/>
        </w:rPr>
        <w:t xml:space="preserve">（5）法定代表人</w:t>
      </w:r>
      <w:r>
        <w:rPr>
          <w:color w:val="000000"/>
          <w:szCs w:val="21"/>
          <w:highlight w:val="none"/>
        </w:rPr>
        <w:t xml:space="preserve">签署本人姓名或印盖本人姓名章并加盖单位公章，</w:t>
      </w:r>
      <w:r>
        <w:rPr>
          <w:color w:val="000000"/>
          <w:szCs w:val="21"/>
          <w:highlight w:val="none"/>
          <w:lang w:val="zh-CN"/>
        </w:rPr>
        <w:t xml:space="preserve">或</w:t>
      </w:r>
      <w:r>
        <w:rPr>
          <w:color w:val="000000"/>
          <w:szCs w:val="21"/>
          <w:highlight w:val="none"/>
        </w:rPr>
        <w:t xml:space="preserve">法定代表人授权</w:t>
      </w:r>
      <w:r>
        <w:rPr>
          <w:color w:val="000000"/>
          <w:szCs w:val="21"/>
          <w:highlight w:val="none"/>
          <w:lang w:val="zh-CN"/>
        </w:rPr>
        <w:t xml:space="preserve">委托代理人</w:t>
      </w:r>
      <w:r>
        <w:rPr>
          <w:color w:val="000000"/>
          <w:szCs w:val="21"/>
          <w:highlight w:val="none"/>
        </w:rPr>
        <w:t xml:space="preserve">加盖单位公章，并由参加采购项目的</w:t>
      </w:r>
      <w:r>
        <w:rPr>
          <w:color w:val="000000"/>
          <w:szCs w:val="21"/>
          <w:highlight w:val="none"/>
          <w:lang w:val="zh-CN"/>
        </w:rPr>
        <w:t xml:space="preserve">授权委托代理人</w:t>
      </w:r>
      <w:r>
        <w:rPr>
          <w:color w:val="000000"/>
          <w:szCs w:val="21"/>
          <w:highlight w:val="none"/>
        </w:rPr>
        <w:t xml:space="preserve">签署本人姓名或印盖本人姓名章</w:t>
      </w:r>
      <w:r>
        <w:rPr>
          <w:color w:val="000000"/>
          <w:szCs w:val="21"/>
          <w:highlight w:val="none"/>
          <w:lang w:val="zh-CN"/>
        </w:rPr>
        <w:t xml:space="preserve">等。</w:t>
      </w:r>
      <w:r>
        <w:rPr>
          <w:color w:val="000000"/>
          <w:szCs w:val="21"/>
          <w:highlight w:val="none"/>
          <w:lang w:val="zh-CN"/>
        </w:rPr>
      </w:r>
      <w:r/>
    </w:p>
    <w:p>
      <w:pPr>
        <w:pStyle w:val="737"/>
        <w:ind w:firstLine="420"/>
        <w:jc w:val="left"/>
        <w:spacing w:line="360" w:lineRule="auto"/>
        <w:rPr>
          <w:color w:val="000000"/>
          <w:szCs w:val="21"/>
          <w:highlight w:val="none"/>
        </w:rPr>
      </w:pPr>
      <w:r>
        <w:rPr>
          <w:color w:val="000000"/>
          <w:szCs w:val="21"/>
          <w:highlight w:val="none"/>
          <w:lang w:val="zh-CN"/>
        </w:rPr>
        <w:t xml:space="preserve">27.4质疑</w:t>
      </w:r>
      <w:r>
        <w:rPr>
          <w:color w:val="000000"/>
          <w:szCs w:val="21"/>
          <w:highlight w:val="none"/>
        </w:rPr>
        <w:t xml:space="preserve">供应商是指直接参加本项目采购活动的供应商；</w:t>
      </w:r>
      <w:r>
        <w:rPr>
          <w:b/>
          <w:color w:val="000000"/>
          <w:szCs w:val="21"/>
          <w:highlight w:val="none"/>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color w:val="000000"/>
          <w:szCs w:val="21"/>
          <w:highlight w:val="none"/>
        </w:rPr>
      </w:r>
      <w:r/>
    </w:p>
    <w:p>
      <w:pPr>
        <w:pStyle w:val="737"/>
        <w:ind w:firstLine="420"/>
        <w:jc w:val="left"/>
        <w:spacing w:line="360" w:lineRule="auto"/>
        <w:rPr>
          <w:color w:val="000000"/>
          <w:szCs w:val="21"/>
          <w:highlight w:val="none"/>
        </w:rPr>
      </w:pPr>
      <w:r>
        <w:rPr>
          <w:color w:val="000000"/>
          <w:szCs w:val="21"/>
          <w:highlight w:val="none"/>
          <w:lang w:val="zh-CN"/>
        </w:rPr>
        <w:t xml:space="preserve">27.5供应商不得虚假质疑和恶意质疑，并对质疑内容的真实性承担责任。</w:t>
      </w:r>
      <w:r>
        <w:rPr>
          <w:color w:val="000000"/>
          <w:szCs w:val="21"/>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rPr>
          <w:color w:val="000000"/>
          <w:szCs w:val="21"/>
          <w:highlight w:val="none"/>
        </w:rPr>
      </w:r>
      <w:r/>
    </w:p>
    <w:p>
      <w:pPr>
        <w:pStyle w:val="737"/>
        <w:ind w:firstLine="420"/>
        <w:jc w:val="left"/>
        <w:spacing w:line="360" w:lineRule="auto"/>
        <w:rPr>
          <w:color w:val="000000"/>
          <w:szCs w:val="21"/>
          <w:highlight w:val="none"/>
          <w:lang w:val="zh-CN"/>
        </w:rPr>
      </w:pPr>
      <w:r>
        <w:rPr>
          <w:color w:val="000000"/>
          <w:szCs w:val="21"/>
          <w:highlight w:val="none"/>
        </w:rPr>
        <w:t xml:space="preserve">27.6代理机构在收到供应商的书面质疑后将及时组织调查核实，在</w:t>
      </w:r>
      <w:r>
        <w:rPr>
          <w:b/>
          <w:bCs/>
          <w:color w:val="000000"/>
          <w:szCs w:val="21"/>
          <w:highlight w:val="none"/>
          <w:lang w:val="zh-CN"/>
        </w:rPr>
        <w:t xml:space="preserve">七个工作日内</w:t>
      </w:r>
      <w:r>
        <w:rPr>
          <w:color w:val="000000"/>
          <w:szCs w:val="21"/>
          <w:highlight w:val="none"/>
          <w:lang w:val="zh-CN"/>
        </w:rPr>
        <w:t xml:space="preserve">作出答复，并以书面或在网站公告形式通知质疑供应商和其他有关供应商，答复的内容不涉及商业秘密。</w:t>
      </w:r>
      <w:r>
        <w:rPr>
          <w:color w:val="000000"/>
          <w:szCs w:val="21"/>
          <w:highlight w:val="none"/>
        </w:rPr>
        <w:t xml:space="preserve">遵循</w:t>
      </w:r>
      <w:r>
        <w:rPr>
          <w:rFonts w:hint="eastAsia"/>
          <w:color w:val="000000"/>
          <w:szCs w:val="21"/>
          <w:highlight w:val="none"/>
        </w:rPr>
        <w:t xml:space="preserve">“</w:t>
      </w:r>
      <w:r>
        <w:rPr>
          <w:color w:val="000000"/>
          <w:szCs w:val="21"/>
          <w:highlight w:val="none"/>
        </w:rPr>
        <w:t xml:space="preserve">谁过错谁负担</w:t>
      </w:r>
      <w:r>
        <w:rPr>
          <w:rFonts w:hint="eastAsia"/>
          <w:color w:val="000000"/>
          <w:szCs w:val="21"/>
          <w:highlight w:val="none"/>
        </w:rPr>
        <w:t xml:space="preserve">”</w:t>
      </w:r>
      <w:r>
        <w:rPr>
          <w:color w:val="000000"/>
          <w:szCs w:val="21"/>
          <w:highlight w:val="none"/>
        </w:rPr>
        <w:t xml:space="preserve">的原则，有过错的一方承担调查论证费用。</w:t>
      </w:r>
      <w:r>
        <w:rPr>
          <w:color w:val="000000"/>
          <w:szCs w:val="21"/>
          <w:highlight w:val="none"/>
          <w:lang w:val="zh-CN"/>
        </w:rPr>
      </w:r>
      <w:r/>
    </w:p>
    <w:p>
      <w:pPr>
        <w:pStyle w:val="737"/>
        <w:ind w:firstLine="420"/>
        <w:spacing w:line="360" w:lineRule="auto"/>
        <w:widowControl/>
        <w:rPr>
          <w:color w:val="000000"/>
          <w:szCs w:val="21"/>
          <w:highlight w:val="none"/>
        </w:rPr>
      </w:pPr>
      <w:r>
        <w:rPr>
          <w:b/>
          <w:bCs/>
          <w:color w:val="000000"/>
          <w:szCs w:val="21"/>
          <w:highlight w:val="none"/>
        </w:rPr>
        <w:t xml:space="preserve">28、投诉</w:t>
      </w:r>
      <w:r>
        <w:rPr>
          <w:color w:val="000000"/>
          <w:szCs w:val="21"/>
          <w:highlight w:val="none"/>
        </w:rPr>
      </w:r>
      <w:r/>
    </w:p>
    <w:p>
      <w:pPr>
        <w:pStyle w:val="737"/>
        <w:ind w:firstLine="420"/>
        <w:spacing w:line="360" w:lineRule="auto"/>
        <w:widowControl/>
        <w:rPr>
          <w:b/>
          <w:bCs/>
          <w:color w:val="000000"/>
          <w:szCs w:val="21"/>
          <w:highlight w:val="none"/>
        </w:rPr>
      </w:pPr>
      <w:r>
        <w:rPr>
          <w:color w:val="000000"/>
          <w:szCs w:val="21"/>
          <w:highlight w:val="none"/>
        </w:rPr>
        <w:t xml:space="preserve">28.1质疑投标人对代理机构的答复不满意，或代理机构未在规定的时间内作出答复的，可以在答复期满后</w:t>
      </w:r>
      <w:r>
        <w:rPr>
          <w:b/>
          <w:bCs/>
          <w:color w:val="000000"/>
          <w:szCs w:val="21"/>
          <w:highlight w:val="none"/>
        </w:rPr>
        <w:t xml:space="preserve">十五个工作日内</w:t>
      </w:r>
      <w:r>
        <w:rPr>
          <w:color w:val="000000"/>
          <w:szCs w:val="21"/>
          <w:highlight w:val="none"/>
        </w:rPr>
        <w:t xml:space="preserve">向采购人同级财政部门投诉。</w:t>
      </w:r>
      <w:r>
        <w:rPr>
          <w:b/>
          <w:bCs/>
          <w:color w:val="000000"/>
          <w:szCs w:val="21"/>
          <w:highlight w:val="none"/>
        </w:rPr>
      </w:r>
      <w:r/>
    </w:p>
    <w:p>
      <w:pPr>
        <w:pStyle w:val="737"/>
        <w:ind w:firstLine="420"/>
        <w:spacing w:line="360" w:lineRule="auto"/>
        <w:widowControl/>
        <w:rPr>
          <w:rFonts w:hint="eastAsia"/>
          <w:b/>
          <w:bCs/>
          <w:color w:val="000000"/>
          <w:szCs w:val="21"/>
          <w:highlight w:val="none"/>
        </w:rPr>
      </w:pPr>
      <w:r>
        <w:rPr>
          <w:rFonts w:hint="eastAsia"/>
          <w:b/>
          <w:bCs/>
          <w:color w:val="000000"/>
          <w:szCs w:val="21"/>
          <w:highlight w:val="none"/>
        </w:rPr>
      </w:r>
      <w:r/>
    </w:p>
    <w:p>
      <w:pPr>
        <w:pStyle w:val="737"/>
        <w:ind w:firstLine="420"/>
        <w:spacing w:line="360" w:lineRule="auto"/>
        <w:widowControl/>
        <w:rPr>
          <w:rFonts w:hint="eastAsia"/>
          <w:color w:val="000000"/>
          <w:szCs w:val="21"/>
          <w:highlight w:val="none"/>
        </w:rPr>
      </w:pPr>
      <w:r>
        <w:rPr>
          <w:rFonts w:hint="eastAsia"/>
          <w:color w:val="000000"/>
          <w:szCs w:val="21"/>
          <w:highlight w:val="none"/>
        </w:rPr>
      </w:r>
      <w:r/>
    </w:p>
    <w:p>
      <w:pPr>
        <w:pStyle w:val="746"/>
        <w:rPr>
          <w:rFonts w:hint="eastAsia" w:ascii="Times New Roman" w:hAnsi="Times New Roman"/>
          <w:color w:val="000000"/>
          <w:sz w:val="44"/>
          <w:szCs w:val="44"/>
          <w:highlight w:val="none"/>
        </w:rPr>
        <w:outlineLvl w:val="0"/>
      </w:pPr>
      <w:r>
        <w:rPr>
          <w:rFonts w:hint="eastAsia" w:ascii="Times New Roman" w:hAnsi="Times New Roman"/>
          <w:color w:val="000000"/>
          <w:sz w:val="24"/>
          <w:highlight w:val="none"/>
        </w:rPr>
        <w:br w:type="page" w:clear="all"/>
      </w:r>
      <w:r>
        <w:rPr>
          <w:rFonts w:hint="eastAsia" w:ascii="Times New Roman" w:hAnsi="Times New Roman"/>
          <w:color w:val="000000"/>
          <w:sz w:val="44"/>
          <w:szCs w:val="44"/>
          <w:highlight w:val="none"/>
        </w:rPr>
        <w:t xml:space="preserve">第三章 评标标准</w:t>
      </w:r>
      <w:r>
        <w:rPr>
          <w:rFonts w:hint="eastAsia" w:ascii="Times New Roman" w:hAnsi="Times New Roman"/>
          <w:color w:val="000000"/>
          <w:sz w:val="44"/>
          <w:szCs w:val="44"/>
          <w:highlight w:val="none"/>
        </w:rPr>
      </w:r>
      <w:r/>
    </w:p>
    <w:p>
      <w:pPr>
        <w:pStyle w:val="737"/>
        <w:ind w:firstLine="420"/>
        <w:spacing w:line="360" w:lineRule="auto"/>
        <w:widowControl/>
        <w:rPr>
          <w:color w:val="000000"/>
          <w:szCs w:val="21"/>
          <w:highlight w:val="none"/>
        </w:rPr>
      </w:pP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以下内容是对本招标文件</w:t>
      </w:r>
      <w:r>
        <w:rPr>
          <w:rFonts w:hint="eastAsia"/>
          <w:color w:val="000000"/>
          <w:szCs w:val="21"/>
          <w:highlight w:val="none"/>
        </w:rPr>
        <w:t xml:space="preserve">“</w:t>
      </w:r>
      <w:r>
        <w:rPr>
          <w:color w:val="000000"/>
          <w:szCs w:val="21"/>
          <w:highlight w:val="none"/>
        </w:rPr>
        <w:t xml:space="preserve">第二章投标人须知</w:t>
      </w:r>
      <w:r>
        <w:rPr>
          <w:rFonts w:hint="eastAsia"/>
          <w:color w:val="000000"/>
          <w:szCs w:val="21"/>
          <w:highlight w:val="none"/>
        </w:rPr>
        <w:t xml:space="preserve">”</w:t>
      </w:r>
      <w:r>
        <w:rPr>
          <w:color w:val="000000"/>
          <w:szCs w:val="21"/>
          <w:highlight w:val="none"/>
        </w:rPr>
        <w:t xml:space="preserve">第</w:t>
      </w:r>
      <w:r>
        <w:rPr>
          <w:b/>
          <w:bCs/>
          <w:color w:val="000000"/>
          <w:szCs w:val="21"/>
          <w:highlight w:val="none"/>
        </w:rPr>
        <w:t xml:space="preserve">22.3.3条</w:t>
      </w:r>
      <w:r>
        <w:rPr>
          <w:color w:val="000000"/>
          <w:szCs w:val="21"/>
          <w:highlight w:val="none"/>
        </w:rPr>
        <w:t xml:space="preserve">有关内容的具体化和补充。</w:t>
      </w:r>
      <w:r>
        <w:rPr>
          <w:color w:val="000000"/>
          <w:szCs w:val="21"/>
          <w:highlight w:val="none"/>
        </w:rPr>
      </w:r>
      <w:r/>
    </w:p>
    <w:p>
      <w:pPr>
        <w:pStyle w:val="737"/>
        <w:ind w:firstLine="420"/>
        <w:spacing w:line="360" w:lineRule="auto"/>
        <w:widowControl/>
        <w:rPr>
          <w:color w:val="000000"/>
          <w:szCs w:val="21"/>
          <w:highlight w:val="none"/>
        </w:rPr>
      </w:pPr>
      <w:r>
        <w:rPr>
          <w:color w:val="000000"/>
          <w:szCs w:val="21"/>
          <w:highlight w:val="none"/>
        </w:rPr>
        <w:t xml:space="preserve">采用综合评分法，即在最大限度地满足招标文件实质性要求前提下，按照招标文件中规定的各项因素进行综合评审，按评审后得分由高到低顺序排列，评标总得分最高的投标人作为第一中标候选供应商或者中标供应商的评标方法。如多个投标人得分相同，按报价由低到高顺序排列；如出现多个投标人得分且报价相同的，按技术方案优劣顺序排列。</w:t>
      </w:r>
      <w:r>
        <w:rPr>
          <w:color w:val="000000"/>
          <w:szCs w:val="21"/>
          <w:highlight w:val="none"/>
        </w:rPr>
      </w:r>
      <w:r/>
    </w:p>
    <w:p>
      <w:pPr>
        <w:pStyle w:val="737"/>
        <w:jc w:val="center"/>
        <w:spacing w:line="450" w:lineRule="exact"/>
        <w:rPr>
          <w:b/>
          <w:color w:val="000000"/>
          <w:sz w:val="24"/>
          <w:highlight w:val="none"/>
        </w:rPr>
      </w:pPr>
      <w:r>
        <w:rPr>
          <w:b/>
          <w:color w:val="000000"/>
          <w:sz w:val="24"/>
          <w:highlight w:val="none"/>
        </w:rPr>
        <w:t xml:space="preserve">（一）商务部分</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167"/>
        <w:gridCol w:w="6442"/>
        <w:gridCol w:w="861"/>
      </w:tblGrid>
      <w:tr>
        <w:trPr>
          <w:trHeight w:val="483"/>
        </w:trPr>
        <w:tc>
          <w:tcPr>
            <w:tcW w:w="691"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b/>
                <w:bCs/>
                <w:color w:val="000000"/>
                <w:szCs w:val="21"/>
                <w:highlight w:val="none"/>
              </w:rPr>
              <w:t xml:space="preserve">序号</w:t>
            </w:r>
            <w:r>
              <w:rPr>
                <w:rFonts w:ascii="Times New Roman" w:hAnsi="Times New Roman"/>
                <w:color w:val="000000"/>
                <w:szCs w:val="21"/>
                <w:highlight w:val="none"/>
              </w:rPr>
            </w:r>
            <w:r/>
          </w:p>
        </w:tc>
        <w:tc>
          <w:tcPr>
            <w:tcW w:w="115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b/>
                <w:bCs/>
                <w:color w:val="000000"/>
                <w:szCs w:val="21"/>
                <w:highlight w:val="none"/>
              </w:rPr>
              <w:t xml:space="preserve">评分因素</w:t>
            </w:r>
            <w:r>
              <w:rPr>
                <w:rFonts w:ascii="Times New Roman" w:hAnsi="Times New Roman"/>
                <w:color w:val="000000"/>
                <w:szCs w:val="21"/>
                <w:highlight w:val="none"/>
              </w:rPr>
            </w:r>
            <w:r/>
          </w:p>
        </w:tc>
        <w:tc>
          <w:tcPr>
            <w:tcW w:w="636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b/>
                <w:bCs/>
                <w:color w:val="000000"/>
                <w:szCs w:val="21"/>
                <w:highlight w:val="none"/>
              </w:rPr>
              <w:t xml:space="preserve">评分标准</w:t>
            </w:r>
            <w:r>
              <w:rPr>
                <w:rFonts w:ascii="Times New Roman" w:hAnsi="Times New Roman"/>
                <w:color w:val="000000"/>
                <w:szCs w:val="21"/>
                <w:highlight w:val="none"/>
              </w:rPr>
            </w:r>
            <w:r/>
          </w:p>
        </w:tc>
        <w:tc>
          <w:tcPr>
            <w:tcW w:w="850"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b/>
                <w:bCs/>
                <w:color w:val="000000"/>
                <w:szCs w:val="21"/>
                <w:highlight w:val="none"/>
              </w:rPr>
              <w:t xml:space="preserve">分值</w:t>
            </w:r>
            <w:r>
              <w:rPr>
                <w:rFonts w:ascii="Times New Roman" w:hAnsi="Times New Roman"/>
                <w:color w:val="000000"/>
                <w:szCs w:val="21"/>
                <w:highlight w:val="none"/>
              </w:rPr>
            </w:r>
            <w:r/>
          </w:p>
        </w:tc>
      </w:tr>
      <w:tr>
        <w:trPr>
          <w:trHeight w:val="1247"/>
        </w:trPr>
        <w:tc>
          <w:tcPr>
            <w:tcW w:w="691"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1</w:t>
            </w:r>
            <w:r>
              <w:rPr>
                <w:rFonts w:ascii="Times New Roman" w:hAnsi="Times New Roman"/>
                <w:color w:val="000000"/>
                <w:szCs w:val="21"/>
                <w:highlight w:val="none"/>
              </w:rPr>
            </w:r>
            <w:r/>
          </w:p>
        </w:tc>
        <w:tc>
          <w:tcPr>
            <w:tcW w:w="115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投标报价</w:t>
            </w:r>
            <w:r>
              <w:rPr>
                <w:rFonts w:ascii="Times New Roman" w:hAnsi="Times New Roman"/>
                <w:color w:val="000000"/>
                <w:szCs w:val="21"/>
                <w:highlight w:val="none"/>
              </w:rPr>
            </w:r>
            <w:r/>
          </w:p>
        </w:tc>
        <w:tc>
          <w:tcPr>
            <w:tcW w:w="6363" w:type="dxa"/>
            <w:vAlign w:val="center"/>
            <w:textDirection w:val="lrTb"/>
            <w:noWrap w:val="false"/>
          </w:tcPr>
          <w:p>
            <w:pPr>
              <w:pStyle w:val="737"/>
              <w:rPr>
                <w:rFonts w:ascii="Times New Roman" w:hAnsi="Times New Roman"/>
                <w:color w:val="000000"/>
                <w:szCs w:val="21"/>
                <w:highlight w:val="none"/>
              </w:rPr>
            </w:pPr>
            <w:r>
              <w:rPr>
                <w:rFonts w:ascii="Times New Roman" w:hAnsi="Times New Roman"/>
                <w:color w:val="000000"/>
                <w:szCs w:val="21"/>
                <w:highlight w:val="none"/>
              </w:rPr>
              <w:t xml:space="preserve">满足招标文件要求且投标价格最低的投标报价为评标基准价，其价格为满分25分，其他投标人的价格分按照下列公式计算：</w:t>
            </w:r>
            <w:r>
              <w:rPr>
                <w:rFonts w:ascii="Times New Roman" w:hAnsi="Times New Roman"/>
                <w:color w:val="000000"/>
                <w:szCs w:val="21"/>
                <w:highlight w:val="none"/>
              </w:rPr>
            </w:r>
            <w:r/>
          </w:p>
          <w:p>
            <w:pPr>
              <w:pStyle w:val="737"/>
              <w:rPr>
                <w:rFonts w:ascii="Times New Roman" w:hAnsi="Times New Roman"/>
                <w:color w:val="000000"/>
                <w:szCs w:val="21"/>
                <w:highlight w:val="none"/>
              </w:rPr>
            </w:pPr>
            <w:r>
              <w:rPr>
                <w:rFonts w:ascii="Times New Roman" w:hAnsi="Times New Roman"/>
                <w:color w:val="000000"/>
                <w:szCs w:val="21"/>
                <w:highlight w:val="none"/>
              </w:rPr>
              <w:t xml:space="preserve">投标报价得分=（评标基准价/投标报价）×25%×100（小数点保留2位）</w:t>
            </w:r>
            <w:r>
              <w:rPr>
                <w:rFonts w:ascii="Times New Roman" w:hAnsi="Times New Roman"/>
                <w:color w:val="000000"/>
                <w:szCs w:val="21"/>
                <w:highlight w:val="none"/>
              </w:rPr>
            </w:r>
            <w:r/>
          </w:p>
        </w:tc>
        <w:tc>
          <w:tcPr>
            <w:tcW w:w="850"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25</w:t>
            </w:r>
            <w:r>
              <w:rPr>
                <w:rFonts w:ascii="Times New Roman" w:hAnsi="Times New Roman"/>
                <w:color w:val="000000"/>
                <w:szCs w:val="21"/>
                <w:highlight w:val="none"/>
              </w:rPr>
            </w:r>
            <w:r/>
          </w:p>
        </w:tc>
      </w:tr>
      <w:tr>
        <w:trPr>
          <w:trHeight w:val="1247"/>
        </w:trPr>
        <w:tc>
          <w:tcPr>
            <w:gridSpan w:val="4"/>
            <w:tcW w:w="9169" w:type="dxa"/>
            <w:vAlign w:val="center"/>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启动异常低价审查的情形和具体要求：</w:t>
            </w:r>
            <w:r>
              <w:rPr>
                <w:rFonts w:ascii="Times New Roman" w:hAnsi="Times New Roman"/>
                <w:b/>
                <w:bCs/>
                <w:color w:val="000000"/>
                <w:szCs w:val="21"/>
                <w:highlight w:val="none"/>
              </w:rPr>
            </w:r>
            <w:r/>
          </w:p>
          <w:p>
            <w:pPr>
              <w:pStyle w:val="737"/>
              <w:jc w:val="left"/>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一</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评审过程中出现下列情形之一的，评审委员会应当启动异常低价响应审查程序:</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ascii="Times New Roman" w:hAnsi="Times New Roman"/>
                <w:color w:val="000000"/>
                <w:szCs w:val="21"/>
                <w:highlight w:val="none"/>
              </w:rPr>
              <w:t xml:space="preserve">1.响应报价低于全部通过符合性审查供应商响应报价平均值50%的，即响应报价&lt;全部通过符合性审查供应商响应报价平均值×50%；</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ascii="Times New Roman" w:hAnsi="Times New Roman"/>
                <w:color w:val="000000"/>
                <w:szCs w:val="21"/>
                <w:highlight w:val="none"/>
              </w:rPr>
              <w:t xml:space="preserve">2.响应报价低于通过符合性审查的次低报价供应商响应报价50%的，即响应报价&lt;通过符合性审查的次低报价供应商响应报价×50%；</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ascii="Times New Roman" w:hAnsi="Times New Roman"/>
                <w:color w:val="000000"/>
                <w:szCs w:val="21"/>
                <w:highlight w:val="none"/>
              </w:rPr>
              <w:t xml:space="preserve">3.响应报价低于采购项目最高限价45%的，即响应报价&lt;采购项目最高限价×45%；</w:t>
            </w:r>
            <w:r>
              <w:rPr>
                <w:rFonts w:ascii="Times New Roman" w:hAnsi="Times New Roman"/>
                <w:color w:val="000000"/>
                <w:szCs w:val="21"/>
                <w:highlight w:val="none"/>
              </w:rPr>
            </w:r>
            <w:r/>
          </w:p>
          <w:p>
            <w:pPr>
              <w:pStyle w:val="737"/>
              <w:jc w:val="left"/>
              <w:spacing w:line="300" w:lineRule="auto"/>
              <w:rPr>
                <w:rFonts w:ascii="Times New Roman" w:hAnsi="Times New Roman"/>
                <w:color w:val="000000"/>
                <w:szCs w:val="21"/>
                <w:highlight w:val="none"/>
              </w:rPr>
            </w:pPr>
            <w:r>
              <w:rPr>
                <w:rFonts w:ascii="Times New Roman" w:hAnsi="Times New Roman"/>
                <w:color w:val="000000"/>
                <w:szCs w:val="21"/>
                <w:highlight w:val="none"/>
              </w:rPr>
              <w:t xml:space="preserve">4.评审委员会基于专业判断，认为供应商报价过低，有可能影响产品质量或者不能诚信履约的其他情形。</w:t>
            </w:r>
            <w:r>
              <w:rPr>
                <w:rFonts w:ascii="Times New Roman" w:hAnsi="Times New Roman"/>
                <w:color w:val="000000"/>
                <w:szCs w:val="21"/>
                <w:highlight w:val="none"/>
              </w:rPr>
            </w:r>
            <w:r/>
          </w:p>
          <w:p>
            <w:pPr>
              <w:pStyle w:val="737"/>
              <w:jc w:val="left"/>
              <w:rPr>
                <w:rFonts w:ascii="Times New Roman" w:hAnsi="Times New Roman"/>
                <w:color w:val="000000"/>
                <w:szCs w:val="21"/>
                <w:highlight w:val="none"/>
              </w:rPr>
            </w:pP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二</w:t>
            </w:r>
            <w:r>
              <w:rPr>
                <w:rFonts w:hint="eastAsia" w:ascii="Times New Roman" w:hAnsi="Times New Roman"/>
                <w:color w:val="000000"/>
                <w:szCs w:val="21"/>
                <w:highlight w:val="none"/>
              </w:rPr>
              <w:t xml:space="preserve">）</w:t>
            </w:r>
            <w:r>
              <w:rPr>
                <w:rFonts w:ascii="Times New Roman" w:hAnsi="Times New Roman"/>
                <w:color w:val="000000"/>
                <w:szCs w:val="21"/>
                <w:highlight w:val="none"/>
              </w:rPr>
              <w:t xml:space="preserve">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ascii="Times New Roman" w:hAnsi="Times New Roman"/>
                <w:color w:val="000000"/>
                <w:szCs w:val="21"/>
                <w:highlight w:val="none"/>
              </w:rPr>
            </w:r>
            <w:r/>
          </w:p>
        </w:tc>
      </w:tr>
      <w:tr>
        <w:trPr>
          <w:trHeight w:val="2041"/>
        </w:trPr>
        <w:tc>
          <w:tcPr>
            <w:tcW w:w="691"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2</w:t>
            </w:r>
            <w:r>
              <w:rPr>
                <w:rFonts w:ascii="Times New Roman" w:hAnsi="Times New Roman"/>
                <w:color w:val="000000"/>
                <w:szCs w:val="21"/>
                <w:highlight w:val="none"/>
              </w:rPr>
            </w:r>
            <w:r/>
          </w:p>
        </w:tc>
        <w:tc>
          <w:tcPr>
            <w:tcW w:w="1153" w:type="dxa"/>
            <w:vAlign w:val="center"/>
            <w:textDirection w:val="lrTb"/>
            <w:noWrap w:val="false"/>
          </w:tcPr>
          <w:p>
            <w:pPr>
              <w:pStyle w:val="737"/>
              <w:jc w:val="center"/>
              <w:tabs>
                <w:tab w:val="left" w:pos="320" w:leader="none"/>
              </w:tabs>
              <w:rPr>
                <w:rFonts w:ascii="Times New Roman" w:hAnsi="Times New Roman"/>
                <w:color w:val="000000"/>
                <w:szCs w:val="21"/>
                <w:highlight w:val="none"/>
              </w:rPr>
            </w:pPr>
            <w:r>
              <w:rPr>
                <w:rFonts w:ascii="Times New Roman" w:hAnsi="Times New Roman"/>
                <w:color w:val="000000"/>
                <w:szCs w:val="21"/>
                <w:highlight w:val="none"/>
              </w:rPr>
              <w:t xml:space="preserve">项目负责人素质和能力</w:t>
            </w:r>
            <w:r>
              <w:rPr>
                <w:rFonts w:ascii="Times New Roman" w:hAnsi="Times New Roman"/>
                <w:color w:val="000000"/>
                <w:szCs w:val="21"/>
                <w:highlight w:val="none"/>
              </w:rPr>
            </w:r>
            <w:r/>
          </w:p>
        </w:tc>
        <w:tc>
          <w:tcPr>
            <w:tcW w:w="636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szCs w:val="21"/>
                <w:highlight w:val="none"/>
              </w:rPr>
              <w:t xml:space="preserve">（1）</w:t>
            </w:r>
            <w:r>
              <w:rPr>
                <w:rFonts w:ascii="Times New Roman" w:hAnsi="Times New Roman"/>
                <w:color w:val="000000"/>
                <w:highlight w:val="none"/>
              </w:rPr>
              <w:t xml:space="preserve">投标人拟派的项目负责人具有相关专业中级及以上职称证书的，</w:t>
            </w:r>
            <w:r>
              <w:rPr>
                <w:rFonts w:ascii="Times New Roman" w:hAnsi="Times New Roman"/>
                <w:b/>
                <w:bCs/>
                <w:color w:val="000000"/>
                <w:highlight w:val="none"/>
              </w:rPr>
              <w:t xml:space="preserve">得1分</w:t>
            </w:r>
            <w:r>
              <w:rPr>
                <w:rFonts w:ascii="Times New Roman" w:hAnsi="Times New Roman"/>
                <w:color w:val="000000"/>
                <w:highlight w:val="none"/>
              </w:rPr>
              <w:t xml:space="preserve">，否则不得分。</w:t>
            </w:r>
            <w:r>
              <w:rPr>
                <w:rFonts w:ascii="Times New Roman" w:hAnsi="Times New Roman"/>
                <w:color w:val="000000"/>
                <w:highlight w:val="none"/>
              </w:rPr>
            </w:r>
            <w:r/>
          </w:p>
          <w:p>
            <w:pPr>
              <w:pStyle w:val="737"/>
              <w:rPr>
                <w:rFonts w:ascii="Times New Roman" w:hAnsi="Times New Roman"/>
                <w:color w:val="000000"/>
                <w:szCs w:val="21"/>
                <w:highlight w:val="none"/>
              </w:rPr>
            </w:pPr>
            <w:r>
              <w:rPr>
                <w:rFonts w:ascii="Times New Roman" w:hAnsi="Times New Roman"/>
                <w:color w:val="000000"/>
                <w:szCs w:val="21"/>
                <w:highlight w:val="none"/>
              </w:rPr>
              <w:t xml:space="preserve">注：须提供有效证书复印件加盖公章，否则不得分。</w:t>
            </w:r>
            <w:r>
              <w:rPr>
                <w:rFonts w:ascii="Times New Roman" w:hAnsi="Times New Roman"/>
                <w:color w:val="000000"/>
                <w:szCs w:val="21"/>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（2）投标人拟派的项目负责人承接过类似水文水资源监测、取用水监测计量、农业灌溉计量、水资源信息化、取水工程规范化等项目的，每有一项得2分，最高</w:t>
            </w:r>
            <w:r>
              <w:rPr>
                <w:rFonts w:ascii="Times New Roman" w:hAnsi="Times New Roman"/>
                <w:b/>
                <w:bCs/>
                <w:color w:val="000000"/>
                <w:highlight w:val="none"/>
              </w:rPr>
              <w:t xml:space="preserve">得4分</w:t>
            </w:r>
            <w:r>
              <w:rPr>
                <w:rFonts w:ascii="Times New Roman" w:hAnsi="Times New Roman"/>
                <w:color w:val="000000"/>
                <w:highlight w:val="none"/>
              </w:rPr>
              <w:t xml:space="preserve">（同一单位业绩不重复得分）。</w:t>
            </w:r>
            <w:r>
              <w:rPr>
                <w:rFonts w:ascii="Times New Roman" w:hAnsi="Times New Roman"/>
                <w:color w:val="000000"/>
                <w:highlight w:val="none"/>
              </w:rPr>
            </w:r>
            <w:r/>
          </w:p>
          <w:p>
            <w:pPr>
              <w:pStyle w:val="737"/>
              <w:rPr>
                <w:rFonts w:ascii="Times New Roman" w:hAnsi="Times New Roman"/>
                <w:bCs/>
                <w:color w:val="000000"/>
                <w:szCs w:val="21"/>
                <w:highlight w:val="none"/>
              </w:rPr>
            </w:pPr>
            <w:r>
              <w:rPr>
                <w:rFonts w:ascii="Times New Roman" w:hAnsi="Times New Roman"/>
                <w:color w:val="000000"/>
                <w:highlight w:val="none"/>
              </w:rPr>
              <w:t xml:space="preserve">注：须提供载有该项目负责人（或为合同签署人）的合同等证明材料，并加盖公章，否则不得分。</w:t>
            </w:r>
            <w:r>
              <w:rPr>
                <w:rFonts w:ascii="Times New Roman" w:hAnsi="Times New Roman"/>
                <w:bCs/>
                <w:color w:val="000000"/>
                <w:szCs w:val="21"/>
                <w:highlight w:val="none"/>
              </w:rPr>
            </w:r>
            <w:r/>
          </w:p>
        </w:tc>
        <w:tc>
          <w:tcPr>
            <w:tcW w:w="850"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5</w:t>
            </w:r>
            <w:r>
              <w:rPr>
                <w:rFonts w:ascii="Times New Roman" w:hAnsi="Times New Roman"/>
                <w:color w:val="000000"/>
                <w:szCs w:val="21"/>
                <w:highlight w:val="none"/>
              </w:rPr>
            </w:r>
            <w:r/>
          </w:p>
        </w:tc>
      </w:tr>
      <w:tr>
        <w:trPr>
          <w:trHeight w:val="841"/>
        </w:trPr>
        <w:tc>
          <w:tcPr>
            <w:tcW w:w="691"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3</w:t>
            </w:r>
            <w:r>
              <w:rPr>
                <w:rFonts w:ascii="Times New Roman" w:hAnsi="Times New Roman"/>
                <w:color w:val="000000"/>
                <w:szCs w:val="21"/>
                <w:highlight w:val="none"/>
              </w:rPr>
            </w:r>
            <w:r/>
          </w:p>
        </w:tc>
        <w:tc>
          <w:tcPr>
            <w:tcW w:w="1153" w:type="dxa"/>
            <w:vAlign w:val="center"/>
            <w:textDirection w:val="lrTb"/>
            <w:noWrap w:val="false"/>
          </w:tcPr>
          <w:p>
            <w:pPr>
              <w:pStyle w:val="737"/>
              <w:jc w:val="center"/>
              <w:tabs>
                <w:tab w:val="left" w:pos="320" w:leader="none"/>
              </w:tabs>
              <w:rPr>
                <w:rFonts w:ascii="Times New Roman" w:hAnsi="Times New Roman"/>
                <w:color w:val="000000"/>
                <w:szCs w:val="21"/>
                <w:highlight w:val="none"/>
              </w:rPr>
            </w:pPr>
            <w:r>
              <w:rPr>
                <w:rFonts w:ascii="Times New Roman" w:hAnsi="Times New Roman"/>
                <w:color w:val="000000"/>
                <w:szCs w:val="21"/>
                <w:highlight w:val="none"/>
              </w:rPr>
              <w:t xml:space="preserve">单位资质与业绩</w:t>
            </w:r>
            <w:r>
              <w:rPr>
                <w:rFonts w:ascii="Times New Roman" w:hAnsi="Times New Roman"/>
                <w:color w:val="000000"/>
                <w:szCs w:val="21"/>
                <w:highlight w:val="none"/>
              </w:rPr>
            </w:r>
            <w:r/>
          </w:p>
        </w:tc>
        <w:tc>
          <w:tcPr>
            <w:tcW w:w="636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（1）投标人自2023年1月1日以来（合同签订时间为准）承担过已通过验收的类似水文水资源监测、取用水监测计量、农业灌溉计量、水资源信息化、取水工程规范化等相关项目业绩，每个得2分，最多</w:t>
            </w:r>
            <w:r>
              <w:rPr>
                <w:rFonts w:ascii="Times New Roman" w:hAnsi="Times New Roman"/>
                <w:b/>
                <w:bCs/>
                <w:color w:val="000000"/>
                <w:highlight w:val="none"/>
              </w:rPr>
              <w:t xml:space="preserve">得4分</w:t>
            </w:r>
            <w:r>
              <w:rPr>
                <w:rFonts w:ascii="Times New Roman" w:hAnsi="Times New Roman"/>
                <w:color w:val="000000"/>
                <w:highlight w:val="none"/>
              </w:rPr>
              <w:t xml:space="preserve">（同一单位业绩不重复得分，项目负责人相同业绩不重复得分）。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注：须提供合同及验收证明材料，否则不得分。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（2）投标人具有水文水资源监测、</w:t>
            </w:r>
            <w:r>
              <w:rPr>
                <w:rFonts w:ascii="Times New Roman" w:hAnsi="Times New Roman"/>
                <w:color w:val="000000"/>
                <w:highlight w:val="none"/>
              </w:rPr>
              <w:t xml:space="preserve">灌区信息系统应用软件、水资源遥测通讯终端等类似软件著作权证书的，每项</w:t>
            </w:r>
            <w:r>
              <w:rPr>
                <w:rFonts w:ascii="Times New Roman" w:hAnsi="Times New Roman"/>
                <w:color w:val="000000"/>
                <w:highlight w:val="none"/>
              </w:rPr>
              <w:t xml:space="preserve">得0.5分，最高得1分。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注：须提供有效得证书复印件加盖公章，否则不得分。</w:t>
            </w:r>
            <w:r>
              <w:rPr>
                <w:rFonts w:ascii="Times New Roman" w:hAnsi="Times New Roman"/>
                <w:color w:val="000000"/>
                <w:highlight w:val="none"/>
              </w:rPr>
            </w:r>
            <w:r/>
          </w:p>
        </w:tc>
        <w:tc>
          <w:tcPr>
            <w:tcW w:w="850"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5</w:t>
            </w:r>
            <w:r>
              <w:rPr>
                <w:rFonts w:ascii="Times New Roman" w:hAnsi="Times New Roman"/>
                <w:color w:val="000000"/>
                <w:szCs w:val="21"/>
                <w:highlight w:val="none"/>
              </w:rPr>
            </w:r>
            <w:r/>
          </w:p>
        </w:tc>
      </w:tr>
      <w:tr>
        <w:trPr>
          <w:trHeight w:val="977"/>
        </w:trPr>
        <w:tc>
          <w:tcPr>
            <w:tcW w:w="691"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tcW w:w="1153" w:type="dxa"/>
            <w:vAlign w:val="center"/>
            <w:textDirection w:val="lrTb"/>
            <w:noWrap w:val="false"/>
          </w:tcPr>
          <w:p>
            <w:pPr>
              <w:pStyle w:val="737"/>
              <w:jc w:val="center"/>
              <w:tabs>
                <w:tab w:val="left" w:pos="320" w:leader="none"/>
              </w:tabs>
              <w:rPr>
                <w:rFonts w:ascii="Times New Roman" w:hAnsi="Times New Roman"/>
                <w:color w:val="000000"/>
                <w:szCs w:val="21"/>
                <w:highlight w:val="none"/>
              </w:rPr>
            </w:pPr>
            <w:r>
              <w:rPr>
                <w:rFonts w:ascii="Times New Roman" w:hAnsi="Times New Roman"/>
                <w:color w:val="000000"/>
                <w:szCs w:val="21"/>
                <w:highlight w:val="none"/>
              </w:rPr>
              <w:t xml:space="preserve">项目组员配备</w:t>
            </w:r>
            <w:r>
              <w:rPr>
                <w:rFonts w:ascii="Times New Roman" w:hAnsi="Times New Roman"/>
                <w:color w:val="000000"/>
                <w:szCs w:val="21"/>
                <w:highlight w:val="none"/>
              </w:rPr>
            </w:r>
            <w:r/>
          </w:p>
        </w:tc>
        <w:tc>
          <w:tcPr>
            <w:tcW w:w="6363" w:type="dxa"/>
            <w:vAlign w:val="bottom"/>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（1）项目组需配备项目负责人、技术负责人、软件工程师、</w:t>
            </w:r>
            <w:r>
              <w:rPr>
                <w:rFonts w:ascii="Times New Roman" w:hAnsi="Times New Roman"/>
                <w:color w:val="000000"/>
                <w:szCs w:val="21"/>
                <w:highlight w:val="none"/>
              </w:rPr>
              <w:t xml:space="preserve">水利工程专业人员，每项不少于1人，项目组总人数</w:t>
            </w:r>
            <w:r>
              <w:rPr>
                <w:rFonts w:ascii="Times New Roman" w:hAnsi="Times New Roman"/>
                <w:color w:val="000000"/>
                <w:highlight w:val="none"/>
              </w:rPr>
              <w:t xml:space="preserve">不少于8人的，</w:t>
            </w:r>
            <w:r>
              <w:rPr>
                <w:rFonts w:ascii="Times New Roman" w:hAnsi="Times New Roman"/>
                <w:b/>
                <w:bCs/>
                <w:color w:val="000000"/>
                <w:highlight w:val="none"/>
              </w:rPr>
              <w:t xml:space="preserve">得2分</w:t>
            </w:r>
            <w:r>
              <w:rPr>
                <w:rFonts w:ascii="Times New Roman" w:hAnsi="Times New Roman"/>
                <w:color w:val="000000"/>
                <w:highlight w:val="none"/>
              </w:rPr>
              <w:t xml:space="preserve">，不少于5人的，</w:t>
            </w:r>
            <w:r>
              <w:rPr>
                <w:rFonts w:ascii="Times New Roman" w:hAnsi="Times New Roman"/>
                <w:b/>
                <w:bCs/>
                <w:color w:val="000000"/>
                <w:highlight w:val="none"/>
              </w:rPr>
              <w:t xml:space="preserve">得1分</w:t>
            </w:r>
            <w:r>
              <w:rPr>
                <w:rFonts w:ascii="Times New Roman" w:hAnsi="Times New Roman"/>
                <w:color w:val="000000"/>
                <w:highlight w:val="none"/>
              </w:rPr>
              <w:t xml:space="preserve">，其他不得分。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注：须提供承诺书、有效证书复印件加盖公章和相关人员名单，项目组所有人员须提供近3个月内任一个月投标单位为其缴纳社保的证明材料复印件加盖投标人公章。未提供或提供不全的不得分。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（2）除项目负责人外，项目组成员具有水利工程、水文水资源、计算机、自动化等专业人员的（专业认定提供职称证或毕业证书），每满足一项得1分，最多</w:t>
            </w:r>
            <w:r>
              <w:rPr>
                <w:rFonts w:ascii="Times New Roman" w:hAnsi="Times New Roman"/>
                <w:b/>
                <w:bCs/>
                <w:color w:val="000000"/>
                <w:highlight w:val="none"/>
              </w:rPr>
              <w:t xml:space="preserve">得3分</w:t>
            </w:r>
            <w:r>
              <w:rPr>
                <w:rFonts w:ascii="Times New Roman" w:hAnsi="Times New Roman"/>
                <w:color w:val="000000"/>
                <w:highlight w:val="none"/>
              </w:rPr>
              <w:t xml:space="preserve">。同一人具有多个证书的，不重复计分。</w:t>
            </w:r>
            <w:r>
              <w:rPr>
                <w:rFonts w:ascii="Times New Roman" w:hAnsi="Times New Roman"/>
                <w:color w:val="000000"/>
                <w:highlight w:val="none"/>
              </w:rPr>
            </w:r>
            <w:r/>
          </w:p>
          <w:p>
            <w:pPr>
              <w:pStyle w:val="737"/>
              <w:rPr>
                <w:rFonts w:ascii="Times New Roman" w:hAnsi="Times New Roman"/>
                <w:color w:val="000000"/>
                <w:szCs w:val="21"/>
                <w:highlight w:val="none"/>
              </w:rPr>
            </w:pPr>
            <w:r>
              <w:rPr>
                <w:rFonts w:ascii="Times New Roman" w:hAnsi="Times New Roman"/>
                <w:color w:val="000000"/>
                <w:highlight w:val="none"/>
              </w:rPr>
              <w:t xml:space="preserve">注：须提供上述人员相关证书复印件加盖投标人公章、上述人员近3个月内任一个月投标单位为其缴纳社保的证明材料复印件加盖投标人公章。未提供或提供不全的不得分。</w:t>
            </w:r>
            <w:r>
              <w:rPr>
                <w:rFonts w:ascii="Times New Roman" w:hAnsi="Times New Roman"/>
                <w:color w:val="000000"/>
                <w:szCs w:val="21"/>
                <w:highlight w:val="none"/>
              </w:rPr>
            </w:r>
            <w:r/>
          </w:p>
        </w:tc>
        <w:tc>
          <w:tcPr>
            <w:tcW w:w="850"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5</w:t>
            </w:r>
            <w:r>
              <w:rPr>
                <w:rFonts w:ascii="Times New Roman" w:hAnsi="Times New Roman"/>
                <w:color w:val="000000"/>
                <w:szCs w:val="21"/>
                <w:highlight w:val="none"/>
              </w:rPr>
            </w:r>
            <w:r/>
          </w:p>
        </w:tc>
      </w:tr>
      <w:tr>
        <w:trPr>
          <w:trHeight w:val="552"/>
        </w:trPr>
        <w:tc>
          <w:tcPr>
            <w:gridSpan w:val="3"/>
            <w:tcW w:w="8308"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合计</w:t>
            </w:r>
            <w:r>
              <w:rPr>
                <w:rFonts w:ascii="Times New Roman" w:hAnsi="Times New Roman"/>
                <w:color w:val="000000"/>
                <w:szCs w:val="21"/>
                <w:highlight w:val="none"/>
              </w:rPr>
            </w:r>
            <w:r/>
          </w:p>
        </w:tc>
        <w:tc>
          <w:tcPr>
            <w:tcW w:w="850"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40</w:t>
            </w:r>
            <w:r>
              <w:rPr>
                <w:rFonts w:ascii="Times New Roman" w:hAnsi="Times New Roman"/>
                <w:color w:val="000000"/>
                <w:szCs w:val="21"/>
                <w:highlight w:val="none"/>
              </w:rPr>
            </w:r>
            <w:r/>
          </w:p>
        </w:tc>
      </w:tr>
    </w:tbl>
    <w:p>
      <w:pPr>
        <w:pStyle w:val="737"/>
        <w:jc w:val="center"/>
        <w:spacing w:line="360" w:lineRule="auto"/>
        <w:rPr>
          <w:color w:val="000000"/>
          <w:szCs w:val="21"/>
          <w:highlight w:val="none"/>
        </w:rPr>
      </w:pPr>
      <w:r>
        <w:rPr>
          <w:color w:val="000000"/>
          <w:szCs w:val="21"/>
          <w:highlight w:val="none"/>
        </w:rPr>
      </w:r>
      <w:r/>
    </w:p>
    <w:p>
      <w:pPr>
        <w:pStyle w:val="737"/>
        <w:jc w:val="center"/>
        <w:spacing w:line="450" w:lineRule="exact"/>
        <w:rPr>
          <w:b/>
          <w:color w:val="000000"/>
          <w:sz w:val="24"/>
          <w:highlight w:val="none"/>
        </w:rPr>
      </w:pPr>
      <w:r>
        <w:rPr>
          <w:b/>
          <w:color w:val="000000"/>
          <w:sz w:val="24"/>
          <w:highlight w:val="none"/>
        </w:rPr>
        <w:t xml:space="preserve">（二）技术部分</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253"/>
        <w:gridCol w:w="6293"/>
        <w:gridCol w:w="888"/>
      </w:tblGrid>
      <w:tr>
        <w:trPr>
          <w:trHeight w:val="475"/>
          <w:tblHeader/>
        </w:trPr>
        <w:tc>
          <w:tcPr>
            <w:tcW w:w="735" w:type="dxa"/>
            <w:vAlign w:val="center"/>
            <w:textDirection w:val="lrTb"/>
            <w:noWrap w:val="false"/>
          </w:tcPr>
          <w:p>
            <w:pPr>
              <w:pStyle w:val="737"/>
              <w:jc w:val="center"/>
              <w:rPr>
                <w:rFonts w:ascii="Times New Roman" w:hAnsi="Times New Roman"/>
                <w:b/>
                <w:color w:val="000000"/>
                <w:highlight w:val="none"/>
              </w:rPr>
            </w:pPr>
            <w:r>
              <w:rPr>
                <w:rFonts w:ascii="Times New Roman" w:hAnsi="Times New Roman"/>
                <w:b/>
                <w:color w:val="000000"/>
                <w:highlight w:val="none"/>
              </w:rPr>
              <w:t xml:space="preserve">序号</w:t>
            </w:r>
            <w:r>
              <w:rPr>
                <w:rFonts w:ascii="Times New Roman" w:hAnsi="Times New Roman"/>
                <w:b/>
                <w:color w:val="000000"/>
                <w:highlight w:val="none"/>
              </w:rPr>
            </w:r>
            <w:r/>
          </w:p>
        </w:tc>
        <w:tc>
          <w:tcPr>
            <w:tcW w:w="1253" w:type="dxa"/>
            <w:vAlign w:val="center"/>
            <w:textDirection w:val="lrTb"/>
            <w:noWrap w:val="false"/>
          </w:tcPr>
          <w:p>
            <w:pPr>
              <w:pStyle w:val="737"/>
              <w:jc w:val="center"/>
              <w:rPr>
                <w:rFonts w:ascii="Times New Roman" w:hAnsi="Times New Roman"/>
                <w:b/>
                <w:color w:val="000000"/>
                <w:highlight w:val="none"/>
              </w:rPr>
            </w:pPr>
            <w:r>
              <w:rPr>
                <w:rFonts w:ascii="Times New Roman" w:hAnsi="Times New Roman"/>
                <w:b/>
                <w:color w:val="000000"/>
                <w:highlight w:val="none"/>
              </w:rPr>
              <w:t xml:space="preserve">评分因素</w:t>
            </w:r>
            <w:r>
              <w:rPr>
                <w:rFonts w:ascii="Times New Roman" w:hAnsi="Times New Roman"/>
                <w:b/>
                <w:color w:val="000000"/>
                <w:highlight w:val="none"/>
              </w:rPr>
            </w:r>
            <w:r/>
          </w:p>
        </w:tc>
        <w:tc>
          <w:tcPr>
            <w:tcW w:w="6293" w:type="dxa"/>
            <w:vAlign w:val="center"/>
            <w:textDirection w:val="lrTb"/>
            <w:noWrap w:val="false"/>
          </w:tcPr>
          <w:p>
            <w:pPr>
              <w:pStyle w:val="737"/>
              <w:jc w:val="center"/>
              <w:rPr>
                <w:rFonts w:ascii="Times New Roman" w:hAnsi="Times New Roman"/>
                <w:b/>
                <w:color w:val="000000"/>
                <w:highlight w:val="none"/>
              </w:rPr>
            </w:pPr>
            <w:r>
              <w:rPr>
                <w:rFonts w:ascii="Times New Roman" w:hAnsi="Times New Roman"/>
                <w:b/>
                <w:color w:val="000000"/>
                <w:highlight w:val="none"/>
              </w:rPr>
              <w:t xml:space="preserve">评分标准</w:t>
            </w:r>
            <w:r>
              <w:rPr>
                <w:rFonts w:ascii="Times New Roman" w:hAnsi="Times New Roman"/>
                <w:b/>
                <w:color w:val="000000"/>
                <w:highlight w:val="none"/>
              </w:rPr>
            </w:r>
            <w:r/>
          </w:p>
        </w:tc>
        <w:tc>
          <w:tcPr>
            <w:tcW w:w="888" w:type="dxa"/>
            <w:vAlign w:val="center"/>
            <w:textDirection w:val="lrTb"/>
            <w:noWrap w:val="false"/>
          </w:tcPr>
          <w:p>
            <w:pPr>
              <w:pStyle w:val="737"/>
              <w:jc w:val="center"/>
              <w:rPr>
                <w:rFonts w:ascii="Times New Roman" w:hAnsi="Times New Roman"/>
                <w:b/>
                <w:color w:val="000000"/>
                <w:highlight w:val="none"/>
              </w:rPr>
            </w:pPr>
            <w:r>
              <w:rPr>
                <w:rFonts w:ascii="Times New Roman" w:hAnsi="Times New Roman"/>
                <w:b/>
                <w:color w:val="000000"/>
                <w:highlight w:val="none"/>
              </w:rPr>
              <w:t xml:space="preserve">分值</w:t>
            </w:r>
            <w:r>
              <w:rPr>
                <w:rFonts w:ascii="Times New Roman" w:hAnsi="Times New Roman"/>
                <w:b/>
                <w:color w:val="000000"/>
                <w:highlight w:val="none"/>
              </w:rPr>
            </w:r>
            <w:r/>
          </w:p>
        </w:tc>
      </w:tr>
      <w:tr>
        <w:trPr>
          <w:trHeight w:val="567"/>
        </w:trPr>
        <w:tc>
          <w:tcPr>
            <w:tcW w:w="735"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25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设备选型</w:t>
            </w:r>
            <w:r>
              <w:rPr>
                <w:rFonts w:ascii="Times New Roman" w:hAnsi="Times New Roman"/>
                <w:color w:val="000000"/>
                <w:highlight w:val="none"/>
              </w:rPr>
            </w:r>
            <w:r/>
          </w:p>
        </w:tc>
        <w:tc>
          <w:tcPr>
            <w:tcW w:w="629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lang w:bidi="ar"/>
              </w:rPr>
              <w:t xml:space="preserve">系统设备配置、选型全部满足招标文件技术参数要求得20分，有1项不满足，扣1分。其中带</w:t>
            </w:r>
            <w:r>
              <w:rPr>
                <w:rFonts w:hint="eastAsia" w:ascii="Times New Roman" w:hAnsi="Times New Roman"/>
                <w:color w:val="000000"/>
                <w:highlight w:val="none"/>
                <w:lang w:bidi="ar"/>
              </w:rPr>
              <w:t xml:space="preserve">“</w:t>
            </w:r>
            <w:r>
              <w:rPr>
                <w:rFonts w:ascii="Times New Roman" w:hAnsi="Times New Roman"/>
                <w:color w:val="000000"/>
                <w:highlight w:val="none"/>
              </w:rPr>
              <w:t xml:space="preserve">▲</w:t>
            </w:r>
            <w:r>
              <w:rPr>
                <w:rFonts w:hint="eastAsia" w:ascii="Times New Roman" w:hAnsi="Times New Roman"/>
                <w:color w:val="000000"/>
                <w:highlight w:val="none"/>
              </w:rPr>
              <w:t xml:space="preserve">”</w:t>
            </w:r>
            <w:r>
              <w:rPr>
                <w:rFonts w:ascii="Times New Roman" w:hAnsi="Times New Roman"/>
                <w:color w:val="000000"/>
                <w:highlight w:val="none"/>
                <w:lang w:bidi="ar"/>
              </w:rPr>
              <w:t xml:space="preserve">的核心指标，有1项不满足，扣3分</w:t>
            </w:r>
            <w:r>
              <w:rPr>
                <w:rFonts w:ascii="Times New Roman" w:hAnsi="Times New Roman"/>
                <w:color w:val="000000"/>
                <w:highlight w:val="none"/>
              </w:rPr>
              <w:t xml:space="preserve">，扣完为止。</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技术内容的响应均应提供支撑资料</w:t>
            </w:r>
            <w:r>
              <w:rPr>
                <w:rFonts w:ascii="Segoe UI" w:hAnsi="Segoe UI" w:cs="Segoe UI"/>
                <w:color w:val="000000"/>
                <w:highlight w:val="none"/>
                <w:shd w:val="clear" w:color="auto" w:fill="ffffff"/>
              </w:rPr>
              <w:t xml:space="preserve">包括但不限于公开发行的产品彩页、制造商出具的技术参数承诺函（须加盖制造商公章）等，未提供或资料无法证明其满足性的，视为该参数不满足。</w:t>
            </w:r>
            <w:r>
              <w:rPr>
                <w:rFonts w:ascii="Times New Roman" w:hAnsi="Times New Roman"/>
                <w:color w:val="000000"/>
                <w:highlight w:val="none"/>
              </w:rPr>
            </w:r>
            <w:r/>
          </w:p>
        </w:tc>
        <w:tc>
          <w:tcPr>
            <w:tcW w:w="88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20</w:t>
            </w:r>
            <w:r>
              <w:rPr>
                <w:rFonts w:ascii="Times New Roman" w:hAnsi="Times New Roman"/>
                <w:color w:val="000000"/>
                <w:highlight w:val="none"/>
              </w:rPr>
            </w:r>
            <w:r/>
          </w:p>
        </w:tc>
      </w:tr>
      <w:tr>
        <w:trPr>
          <w:trHeight w:val="567"/>
        </w:trPr>
        <w:tc>
          <w:tcPr>
            <w:tcW w:w="735" w:type="dxa"/>
            <w:vAlign w:val="center"/>
            <w:textDirection w:val="lrTb"/>
            <w:noWrap w:val="false"/>
          </w:tcPr>
          <w:p>
            <w:pPr>
              <w:pStyle w:val="737"/>
              <w:jc w:val="center"/>
              <w:rPr>
                <w:color w:val="000000"/>
                <w:highlight w:val="none"/>
              </w:rPr>
            </w:pPr>
            <w:r>
              <w:rPr>
                <w:rFonts w:ascii="Times New Roman" w:hAnsi="Times New Roman"/>
                <w:color w:val="000000"/>
                <w:highlight w:val="none"/>
              </w:rPr>
              <w:t xml:space="preserve">2</w:t>
            </w:r>
            <w:r>
              <w:rPr>
                <w:color w:val="000000"/>
                <w:highlight w:val="none"/>
              </w:rPr>
            </w:r>
            <w:r/>
          </w:p>
        </w:tc>
        <w:tc>
          <w:tcPr>
            <w:tcW w:w="1253" w:type="dxa"/>
            <w:vAlign w:val="center"/>
            <w:textDirection w:val="lrTb"/>
            <w:noWrap w:val="false"/>
          </w:tcPr>
          <w:p>
            <w:pPr>
              <w:pStyle w:val="737"/>
              <w:jc w:val="center"/>
              <w:rPr>
                <w:color w:val="000000"/>
                <w:highlight w:val="none"/>
              </w:rPr>
            </w:pPr>
            <w:r>
              <w:rPr>
                <w:rFonts w:ascii="Times New Roman" w:hAnsi="Times New Roman"/>
                <w:color w:val="000000"/>
                <w:highlight w:val="none"/>
              </w:rPr>
              <w:t xml:space="preserve">方案设计</w:t>
            </w:r>
            <w:r>
              <w:rPr>
                <w:color w:val="000000"/>
                <w:highlight w:val="none"/>
              </w:rPr>
            </w:r>
            <w:r/>
          </w:p>
        </w:tc>
        <w:tc>
          <w:tcPr>
            <w:tcW w:w="6293" w:type="dxa"/>
            <w:vAlign w:val="center"/>
            <w:textDirection w:val="lrTb"/>
            <w:noWrap w:val="false"/>
          </w:tcPr>
          <w:p>
            <w:pPr>
              <w:pStyle w:val="737"/>
              <w:rPr>
                <w:rFonts w:ascii="Times New Roman" w:hAnsi="Times New Roman"/>
                <w:b/>
                <w:color w:val="000000"/>
                <w:highlight w:val="none"/>
              </w:rPr>
            </w:pPr>
            <w:r>
              <w:rPr>
                <w:rFonts w:ascii="Times New Roman" w:hAnsi="Times New Roman"/>
                <w:color w:val="000000"/>
                <w:highlight w:val="none"/>
              </w:rPr>
              <w:t xml:space="preserve">技术方案内容完整、详尽，解决问题的方法清晰、合理、针对性强，数据上报省水资源处平台技术方案合理可行，</w:t>
            </w:r>
            <w:r>
              <w:rPr>
                <w:rFonts w:hint="eastAsia" w:ascii="Times New Roman" w:hAnsi="Times New Roman"/>
                <w:color w:val="000000"/>
                <w:highlight w:val="none"/>
              </w:rPr>
              <w:t xml:space="preserve">且设备选型全部满足招标文件要求的，</w:t>
            </w:r>
            <w:r>
              <w:rPr>
                <w:rFonts w:ascii="Times New Roman" w:hAnsi="Times New Roman"/>
                <w:b/>
                <w:bCs/>
                <w:color w:val="000000"/>
                <w:highlight w:val="none"/>
              </w:rPr>
              <w:t xml:space="preserve">得</w:t>
            </w:r>
            <w:r>
              <w:rPr>
                <w:rFonts w:hint="eastAsia" w:ascii="Times New Roman" w:hAnsi="Times New Roman"/>
                <w:b/>
                <w:bCs/>
                <w:color w:val="000000"/>
                <w:highlight w:val="none"/>
              </w:rPr>
              <w:t xml:space="preserve">8</w:t>
            </w:r>
            <w:r>
              <w:rPr>
                <w:rFonts w:ascii="Times New Roman" w:hAnsi="Times New Roman"/>
                <w:b/>
                <w:bCs/>
                <w:color w:val="000000"/>
                <w:highlight w:val="none"/>
              </w:rPr>
              <w:t xml:space="preserve">分</w:t>
            </w:r>
            <w:r>
              <w:rPr>
                <w:rFonts w:ascii="Times New Roman" w:hAnsi="Times New Roman"/>
                <w:color w:val="000000"/>
                <w:highlight w:val="none"/>
              </w:rPr>
              <w:t xml:space="preserve">；技术方案较为详细，解决问题的方法和数据上报方案基本可行，有一定针对性，</w:t>
            </w:r>
            <w:r>
              <w:rPr>
                <w:rFonts w:hint="eastAsia" w:ascii="Times New Roman" w:hAnsi="Times New Roman"/>
                <w:color w:val="000000"/>
                <w:highlight w:val="none"/>
              </w:rPr>
              <w:t xml:space="preserve">且设备选型核心指标全部满足招标文件要求的，</w:t>
            </w:r>
            <w:r>
              <w:rPr>
                <w:rFonts w:ascii="Times New Roman" w:hAnsi="Times New Roman"/>
                <w:b/>
                <w:color w:val="000000"/>
                <w:highlight w:val="none"/>
              </w:rPr>
              <w:t xml:space="preserve">得</w:t>
            </w:r>
            <w:r>
              <w:rPr>
                <w:rFonts w:hint="eastAsia" w:ascii="Times New Roman" w:hAnsi="Times New Roman"/>
                <w:b/>
                <w:color w:val="000000"/>
                <w:highlight w:val="none"/>
              </w:rPr>
              <w:t xml:space="preserve">4</w:t>
            </w:r>
            <w:r>
              <w:rPr>
                <w:rFonts w:ascii="Times New Roman" w:hAnsi="Times New Roman"/>
                <w:b/>
                <w:color w:val="000000"/>
                <w:highlight w:val="none"/>
              </w:rPr>
              <w:t xml:space="preserve">分</w:t>
            </w:r>
            <w:r>
              <w:rPr>
                <w:rFonts w:ascii="Times New Roman" w:hAnsi="Times New Roman"/>
                <w:color w:val="000000"/>
                <w:highlight w:val="none"/>
              </w:rPr>
              <w:t xml:space="preserve">；技术方案一般，解决问题的方法简单、缺乏针对性</w:t>
            </w:r>
            <w:r>
              <w:rPr>
                <w:rFonts w:hint="eastAsia" w:ascii="Times New Roman" w:hAnsi="Times New Roman"/>
                <w:color w:val="000000"/>
                <w:highlight w:val="none"/>
              </w:rPr>
              <w:t xml:space="preserve">，或设备选型核心指标有1项及以上不满足招标文件要求的，</w:t>
            </w:r>
            <w:r>
              <w:rPr>
                <w:rFonts w:ascii="Times New Roman" w:hAnsi="Times New Roman"/>
                <w:b/>
                <w:color w:val="000000"/>
                <w:highlight w:val="none"/>
              </w:rPr>
              <w:t xml:space="preserve">得0分。</w:t>
            </w:r>
            <w:r>
              <w:rPr>
                <w:rFonts w:ascii="Times New Roman" w:hAnsi="Times New Roman"/>
                <w:b/>
                <w:color w:val="000000"/>
                <w:highlight w:val="none"/>
              </w:rPr>
            </w:r>
            <w:r/>
          </w:p>
          <w:p>
            <w:pPr>
              <w:pStyle w:val="737"/>
              <w:rPr>
                <w:color w:val="000000"/>
                <w:highlight w:val="none"/>
              </w:rPr>
            </w:pPr>
            <w:r>
              <w:rPr>
                <w:rFonts w:ascii="Times New Roman" w:hAnsi="Times New Roman"/>
                <w:color w:val="000000"/>
                <w:highlight w:val="none"/>
              </w:rPr>
              <w:t xml:space="preserve">人员安排、进度安排、安全保障等各项方案</w:t>
            </w:r>
            <w:r>
              <w:rPr>
                <w:rFonts w:ascii="Times New Roman" w:hAnsi="Times New Roman"/>
                <w:b/>
                <w:bCs/>
                <w:color w:val="000000"/>
                <w:highlight w:val="none"/>
              </w:rPr>
              <w:t xml:space="preserve">每项2分</w:t>
            </w:r>
            <w:r>
              <w:rPr>
                <w:rFonts w:ascii="Times New Roman" w:hAnsi="Times New Roman"/>
                <w:color w:val="000000"/>
                <w:highlight w:val="none"/>
              </w:rPr>
              <w:t xml:space="preserve">。各项方案具体详细、合理可靠、满足采购要求得2分</w:t>
            </w:r>
            <w:r>
              <w:rPr>
                <w:rFonts w:hint="eastAsia" w:ascii="Times New Roman" w:hAnsi="Times New Roman"/>
                <w:color w:val="000000"/>
                <w:highlight w:val="none"/>
              </w:rPr>
              <w:t xml:space="preserve">，</w:t>
            </w:r>
            <w:r>
              <w:rPr>
                <w:rFonts w:ascii="Times New Roman" w:hAnsi="Times New Roman"/>
                <w:color w:val="000000"/>
                <w:highlight w:val="none"/>
              </w:rPr>
              <w:t xml:space="preserve">方案基本可行有一定针对性得1分</w:t>
            </w:r>
            <w:r>
              <w:rPr>
                <w:rFonts w:hint="eastAsia" w:ascii="Times New Roman" w:hAnsi="Times New Roman"/>
                <w:color w:val="000000"/>
                <w:highlight w:val="none"/>
              </w:rPr>
              <w:t xml:space="preserve">，</w:t>
            </w:r>
            <w:r>
              <w:rPr>
                <w:rFonts w:ascii="Times New Roman" w:hAnsi="Times New Roman"/>
                <w:color w:val="000000"/>
                <w:highlight w:val="none"/>
              </w:rPr>
              <w:t xml:space="preserve">其他不得分。</w:t>
            </w:r>
            <w:r>
              <w:rPr>
                <w:color w:val="000000"/>
                <w:highlight w:val="none"/>
              </w:rPr>
            </w:r>
            <w:r/>
          </w:p>
        </w:tc>
        <w:tc>
          <w:tcPr>
            <w:tcW w:w="888" w:type="dxa"/>
            <w:vAlign w:val="center"/>
            <w:textDirection w:val="lrTb"/>
            <w:noWrap w:val="false"/>
          </w:tcPr>
          <w:p>
            <w:pPr>
              <w:pStyle w:val="737"/>
              <w:jc w:val="center"/>
              <w:rPr>
                <w:rFonts w:hint="eastAsia"/>
                <w:color w:val="000000"/>
                <w:highlight w:val="none"/>
              </w:rPr>
            </w:pPr>
            <w:r>
              <w:rPr>
                <w:rFonts w:hint="eastAsia" w:ascii="Times New Roman" w:hAnsi="Times New Roman"/>
                <w:color w:val="000000"/>
                <w:highlight w:val="none"/>
              </w:rPr>
              <w:t xml:space="preserve">14</w:t>
            </w:r>
            <w:r>
              <w:rPr>
                <w:rFonts w:hint="eastAsia"/>
                <w:color w:val="000000"/>
                <w:highlight w:val="none"/>
              </w:rPr>
            </w:r>
            <w:r/>
          </w:p>
        </w:tc>
      </w:tr>
      <w:tr>
        <w:trPr>
          <w:trHeight w:val="567"/>
        </w:trPr>
        <w:tc>
          <w:tcPr>
            <w:tcW w:w="735"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25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安装调试</w:t>
            </w:r>
            <w:r>
              <w:rPr>
                <w:rFonts w:ascii="Times New Roman" w:hAnsi="Times New Roman"/>
                <w:color w:val="000000"/>
                <w:highlight w:val="none"/>
              </w:rPr>
            </w:r>
            <w:r/>
          </w:p>
        </w:tc>
        <w:tc>
          <w:tcPr>
            <w:tcW w:w="629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开箱检验、安装调试、集成联调、试运行等各项方案每项3分。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各项方案描述详细、内容完整、过程清晰、步骤合理、方法正确的，</w:t>
            </w:r>
            <w:r>
              <w:rPr>
                <w:rFonts w:hint="eastAsia" w:ascii="Times New Roman" w:hAnsi="Times New Roman"/>
                <w:color w:val="000000"/>
                <w:highlight w:val="none"/>
              </w:rPr>
              <w:t xml:space="preserve">且设备选型全部满足招标文件要求的，</w:t>
            </w:r>
            <w:r>
              <w:rPr>
                <w:rFonts w:ascii="Times New Roman" w:hAnsi="Times New Roman"/>
                <w:color w:val="000000"/>
                <w:highlight w:val="none"/>
              </w:rPr>
              <w:t xml:space="preserve">最高得3分</w:t>
            </w:r>
            <w:r>
              <w:rPr>
                <w:rFonts w:hint="eastAsia" w:ascii="Times New Roman" w:hAnsi="Times New Roman"/>
                <w:color w:val="000000"/>
                <w:highlight w:val="none"/>
              </w:rPr>
              <w:t xml:space="preserve">；</w:t>
            </w:r>
            <w:r>
              <w:rPr>
                <w:rFonts w:ascii="Times New Roman" w:hAnsi="Times New Roman"/>
                <w:color w:val="000000"/>
                <w:highlight w:val="none"/>
              </w:rPr>
              <w:t xml:space="preserve">基本满足采购需求</w:t>
            </w:r>
            <w:r>
              <w:rPr>
                <w:rFonts w:hint="eastAsia" w:ascii="Times New Roman" w:hAnsi="Times New Roman"/>
                <w:color w:val="000000"/>
                <w:highlight w:val="none"/>
              </w:rPr>
              <w:t xml:space="preserve">且设备选型核心指标全部满足招标文件要求的，</w:t>
            </w:r>
            <w:r>
              <w:rPr>
                <w:rFonts w:ascii="Times New Roman" w:hAnsi="Times New Roman"/>
                <w:color w:val="000000"/>
                <w:highlight w:val="none"/>
              </w:rPr>
              <w:t xml:space="preserve">得</w:t>
            </w:r>
            <w:r>
              <w:rPr>
                <w:rFonts w:hint="eastAsia" w:ascii="Times New Roman" w:hAnsi="Times New Roman"/>
                <w:color w:val="000000"/>
                <w:highlight w:val="none"/>
              </w:rPr>
              <w:t xml:space="preserve">1.5</w:t>
            </w:r>
            <w:r>
              <w:rPr>
                <w:rFonts w:ascii="Times New Roman" w:hAnsi="Times New Roman"/>
                <w:color w:val="000000"/>
                <w:highlight w:val="none"/>
              </w:rPr>
              <w:t xml:space="preserve">分</w:t>
            </w:r>
            <w:r>
              <w:rPr>
                <w:rFonts w:hint="eastAsia" w:ascii="Times New Roman" w:hAnsi="Times New Roman"/>
                <w:color w:val="000000"/>
                <w:highlight w:val="none"/>
              </w:rPr>
              <w:t xml:space="preserve">；</w:t>
            </w:r>
            <w:r>
              <w:rPr>
                <w:rFonts w:ascii="Times New Roman" w:hAnsi="Times New Roman"/>
                <w:color w:val="000000"/>
                <w:highlight w:val="none"/>
              </w:rPr>
              <w:t xml:space="preserve">其他不得分。</w:t>
            </w:r>
            <w:r>
              <w:rPr>
                <w:rFonts w:ascii="Times New Roman" w:hAnsi="Times New Roman"/>
                <w:color w:val="000000"/>
                <w:highlight w:val="none"/>
              </w:rPr>
            </w:r>
            <w:r/>
          </w:p>
        </w:tc>
        <w:tc>
          <w:tcPr>
            <w:tcW w:w="88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r>
      <w:tr>
        <w:trPr>
          <w:trHeight w:val="567"/>
        </w:trPr>
        <w:tc>
          <w:tcPr>
            <w:tcW w:w="735"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25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6293" w:type="dxa"/>
            <w:vAlign w:val="center"/>
            <w:textDirection w:val="lrTb"/>
            <w:noWrap w:val="false"/>
          </w:tcPr>
          <w:p>
            <w:pPr>
              <w:pStyle w:val="737"/>
              <w:rPr>
                <w:rFonts w:ascii="Times New Roman" w:hAnsi="Times New Roman"/>
                <w:color w:val="000000"/>
                <w:highlight w:val="none"/>
                <w:lang w:bidi="ar"/>
              </w:rPr>
            </w:pPr>
            <w:r>
              <w:rPr>
                <w:rFonts w:ascii="Times New Roman" w:hAnsi="Times New Roman"/>
                <w:color w:val="000000"/>
                <w:highlight w:val="none"/>
                <w:lang w:bidi="ar"/>
              </w:rPr>
              <w:t xml:space="preserve">比测方案详细可行，符合要求</w:t>
            </w:r>
            <w:r>
              <w:rPr>
                <w:rFonts w:hint="eastAsia" w:ascii="Times New Roman" w:hAnsi="Times New Roman"/>
                <w:color w:val="000000"/>
                <w:highlight w:val="none"/>
                <w:lang w:bidi="ar"/>
              </w:rPr>
              <w:t xml:space="preserve">，</w:t>
            </w:r>
            <w:r>
              <w:rPr>
                <w:rFonts w:hint="eastAsia" w:ascii="Times New Roman" w:hAnsi="Times New Roman"/>
                <w:color w:val="000000"/>
                <w:highlight w:val="none"/>
              </w:rPr>
              <w:t xml:space="preserve">且设备选型全部满足招标文件要求的，</w:t>
            </w:r>
            <w:r>
              <w:rPr>
                <w:rFonts w:ascii="Times New Roman" w:hAnsi="Times New Roman"/>
                <w:color w:val="000000"/>
                <w:highlight w:val="none"/>
                <w:lang w:bidi="ar"/>
              </w:rPr>
              <w:t xml:space="preserve">得</w:t>
            </w:r>
            <w:r>
              <w:rPr>
                <w:rFonts w:hint="eastAsia" w:ascii="Times New Roman" w:hAnsi="Times New Roman"/>
                <w:color w:val="000000"/>
                <w:highlight w:val="none"/>
                <w:lang w:bidi="ar"/>
              </w:rPr>
              <w:t xml:space="preserve">3</w:t>
            </w:r>
            <w:r>
              <w:rPr>
                <w:rFonts w:ascii="Times New Roman" w:hAnsi="Times New Roman"/>
                <w:color w:val="000000"/>
                <w:highlight w:val="none"/>
                <w:lang w:bidi="ar"/>
              </w:rPr>
              <w:t xml:space="preserve">分</w:t>
            </w:r>
            <w:r>
              <w:rPr>
                <w:rFonts w:hint="eastAsia" w:ascii="Times New Roman" w:hAnsi="Times New Roman"/>
                <w:color w:val="000000"/>
                <w:highlight w:val="none"/>
                <w:lang w:bidi="ar"/>
              </w:rPr>
              <w:t xml:space="preserve">；</w:t>
            </w:r>
            <w:r>
              <w:rPr>
                <w:rFonts w:ascii="Times New Roman" w:hAnsi="Times New Roman"/>
                <w:color w:val="000000"/>
                <w:highlight w:val="none"/>
                <w:lang w:bidi="ar"/>
              </w:rPr>
              <w:t xml:space="preserve">基本符合</w:t>
            </w:r>
            <w:r>
              <w:rPr>
                <w:rFonts w:hint="eastAsia" w:ascii="Times New Roman" w:hAnsi="Times New Roman"/>
                <w:color w:val="000000"/>
                <w:highlight w:val="none"/>
              </w:rPr>
              <w:t xml:space="preserve">且设备选型核心指标全部满足招标文件要求的，</w:t>
            </w:r>
            <w:r>
              <w:rPr>
                <w:rFonts w:ascii="Times New Roman" w:hAnsi="Times New Roman"/>
                <w:color w:val="000000"/>
                <w:highlight w:val="none"/>
                <w:lang w:bidi="ar"/>
              </w:rPr>
              <w:t xml:space="preserve">得</w:t>
            </w:r>
            <w:r>
              <w:rPr>
                <w:rFonts w:hint="eastAsia" w:ascii="Times New Roman" w:hAnsi="Times New Roman"/>
                <w:color w:val="000000"/>
                <w:highlight w:val="none"/>
                <w:lang w:bidi="ar"/>
              </w:rPr>
              <w:t xml:space="preserve">1.5</w:t>
            </w:r>
            <w:r>
              <w:rPr>
                <w:rFonts w:ascii="Times New Roman" w:hAnsi="Times New Roman"/>
                <w:color w:val="000000"/>
                <w:highlight w:val="none"/>
                <w:lang w:bidi="ar"/>
              </w:rPr>
              <w:t xml:space="preserve">分</w:t>
            </w:r>
            <w:r>
              <w:rPr>
                <w:rFonts w:hint="eastAsia" w:ascii="Times New Roman" w:hAnsi="Times New Roman"/>
                <w:color w:val="000000"/>
                <w:highlight w:val="none"/>
                <w:lang w:bidi="ar"/>
              </w:rPr>
              <w:t xml:space="preserve">；</w:t>
            </w:r>
            <w:r>
              <w:rPr>
                <w:rFonts w:ascii="Times New Roman" w:hAnsi="Times New Roman"/>
                <w:color w:val="000000"/>
                <w:highlight w:val="none"/>
                <w:lang w:bidi="ar"/>
              </w:rPr>
              <w:t xml:space="preserve">其他不得分；</w:t>
            </w:r>
            <w:r>
              <w:rPr>
                <w:rFonts w:ascii="Times New Roman" w:hAnsi="Times New Roman"/>
                <w:color w:val="000000"/>
                <w:highlight w:val="none"/>
                <w:lang w:bidi="ar"/>
              </w:rPr>
            </w:r>
            <w:r/>
          </w:p>
          <w:p>
            <w:pPr>
              <w:pStyle w:val="737"/>
              <w:rPr>
                <w:rFonts w:ascii="Times New Roman" w:hAnsi="Times New Roman"/>
                <w:color w:val="000000"/>
                <w:highlight w:val="none"/>
                <w:lang w:bidi="ar"/>
              </w:rPr>
            </w:pPr>
            <w:r>
              <w:rPr>
                <w:rFonts w:ascii="Times New Roman" w:hAnsi="Times New Roman"/>
                <w:color w:val="000000"/>
                <w:highlight w:val="none"/>
                <w:lang w:bidi="ar"/>
              </w:rPr>
              <w:t xml:space="preserve">比测数据分析方法正确，</w:t>
            </w:r>
            <w:r>
              <w:rPr>
                <w:rFonts w:hint="eastAsia" w:ascii="Times New Roman" w:hAnsi="Times New Roman"/>
                <w:color w:val="000000"/>
                <w:highlight w:val="none"/>
              </w:rPr>
              <w:t xml:space="preserve">且设备选型全部满足招标文件要求的，得3分；</w:t>
            </w:r>
            <w:r>
              <w:rPr>
                <w:rFonts w:ascii="Times New Roman" w:hAnsi="Times New Roman"/>
                <w:color w:val="000000"/>
                <w:highlight w:val="none"/>
                <w:lang w:bidi="ar"/>
              </w:rPr>
              <w:t xml:space="preserve">基本正确</w:t>
            </w:r>
            <w:r>
              <w:rPr>
                <w:rFonts w:hint="eastAsia" w:ascii="Times New Roman" w:hAnsi="Times New Roman"/>
                <w:color w:val="000000"/>
                <w:highlight w:val="none"/>
              </w:rPr>
              <w:t xml:space="preserve">且设备选型核心指标全部满足招标文件要求的，</w:t>
            </w:r>
            <w:r>
              <w:rPr>
                <w:rFonts w:ascii="Times New Roman" w:hAnsi="Times New Roman"/>
                <w:color w:val="000000"/>
                <w:highlight w:val="none"/>
                <w:lang w:bidi="ar"/>
              </w:rPr>
              <w:t xml:space="preserve">得</w:t>
            </w:r>
            <w:r>
              <w:rPr>
                <w:rFonts w:hint="eastAsia" w:ascii="Times New Roman" w:hAnsi="Times New Roman"/>
                <w:color w:val="000000"/>
                <w:highlight w:val="none"/>
                <w:lang w:bidi="ar"/>
              </w:rPr>
              <w:t xml:space="preserve">1.5</w:t>
            </w:r>
            <w:r>
              <w:rPr>
                <w:rFonts w:ascii="Times New Roman" w:hAnsi="Times New Roman"/>
                <w:color w:val="000000"/>
                <w:highlight w:val="none"/>
                <w:lang w:bidi="ar"/>
              </w:rPr>
              <w:t xml:space="preserve">分</w:t>
            </w:r>
            <w:r>
              <w:rPr>
                <w:rFonts w:hint="eastAsia" w:ascii="Times New Roman" w:hAnsi="Times New Roman"/>
                <w:color w:val="000000"/>
                <w:highlight w:val="none"/>
                <w:lang w:bidi="ar"/>
              </w:rPr>
              <w:t xml:space="preserve">；</w:t>
            </w:r>
            <w:r>
              <w:rPr>
                <w:rFonts w:ascii="Times New Roman" w:hAnsi="Times New Roman"/>
                <w:color w:val="000000"/>
                <w:highlight w:val="none"/>
                <w:lang w:bidi="ar"/>
              </w:rPr>
              <w:t xml:space="preserve">其他不得分；</w:t>
            </w:r>
            <w:r>
              <w:rPr>
                <w:rFonts w:ascii="Times New Roman" w:hAnsi="Times New Roman"/>
                <w:color w:val="000000"/>
                <w:highlight w:val="none"/>
                <w:lang w:bidi="ar"/>
              </w:rPr>
            </w:r>
            <w:r/>
          </w:p>
          <w:p>
            <w:pPr>
              <w:pStyle w:val="737"/>
              <w:rPr>
                <w:rFonts w:ascii="Times New Roman" w:hAnsi="Times New Roman"/>
                <w:color w:val="000000"/>
                <w:highlight w:val="none"/>
                <w:lang w:bidi="ar"/>
              </w:rPr>
            </w:pPr>
            <w:r>
              <w:rPr>
                <w:rFonts w:ascii="Times New Roman" w:hAnsi="Times New Roman"/>
                <w:color w:val="000000"/>
                <w:highlight w:val="none"/>
                <w:lang w:bidi="ar"/>
              </w:rPr>
              <w:t xml:space="preserve">比测设备配置齐全得</w:t>
            </w:r>
            <w:r>
              <w:rPr>
                <w:rFonts w:hint="eastAsia" w:ascii="Times New Roman" w:hAnsi="Times New Roman"/>
                <w:color w:val="000000"/>
                <w:highlight w:val="none"/>
                <w:lang w:bidi="ar"/>
              </w:rPr>
              <w:t xml:space="preserve">3</w:t>
            </w:r>
            <w:r>
              <w:rPr>
                <w:rFonts w:ascii="Times New Roman" w:hAnsi="Times New Roman"/>
                <w:color w:val="000000"/>
                <w:highlight w:val="none"/>
                <w:lang w:bidi="ar"/>
              </w:rPr>
              <w:t xml:space="preserve">分，基本齐全得</w:t>
            </w:r>
            <w:r>
              <w:rPr>
                <w:rFonts w:hint="eastAsia" w:ascii="Times New Roman" w:hAnsi="Times New Roman"/>
                <w:color w:val="000000"/>
                <w:highlight w:val="none"/>
                <w:lang w:bidi="ar"/>
              </w:rPr>
              <w:t xml:space="preserve">1.5</w:t>
            </w:r>
            <w:r>
              <w:rPr>
                <w:rFonts w:ascii="Times New Roman" w:hAnsi="Times New Roman"/>
                <w:color w:val="000000"/>
                <w:highlight w:val="none"/>
                <w:lang w:bidi="ar"/>
              </w:rPr>
              <w:t xml:space="preserve">分，其他不得分。</w:t>
            </w:r>
            <w:r>
              <w:rPr>
                <w:rFonts w:ascii="Times New Roman" w:hAnsi="Times New Roman"/>
                <w:color w:val="000000"/>
                <w:highlight w:val="none"/>
                <w:lang w:bidi="ar"/>
              </w:rPr>
            </w:r>
            <w:r/>
          </w:p>
        </w:tc>
        <w:tc>
          <w:tcPr>
            <w:tcW w:w="888" w:type="dxa"/>
            <w:vAlign w:val="center"/>
            <w:textDirection w:val="lrTb"/>
            <w:noWrap w:val="false"/>
          </w:tcPr>
          <w:p>
            <w:pPr>
              <w:pStyle w:val="737"/>
              <w:jc w:val="center"/>
              <w:rPr>
                <w:rFonts w:hint="eastAsia" w:ascii="Times New Roman" w:hAnsi="Times New Roman"/>
                <w:color w:val="000000"/>
                <w:highlight w:val="none"/>
              </w:rPr>
            </w:pPr>
            <w:r>
              <w:rPr>
                <w:rFonts w:hint="eastAsia" w:ascii="Times New Roman" w:hAnsi="Times New Roman"/>
                <w:color w:val="000000"/>
                <w:highlight w:val="none"/>
              </w:rPr>
              <w:t xml:space="preserve">9</w:t>
            </w:r>
            <w:r>
              <w:rPr>
                <w:rFonts w:hint="eastAsia" w:ascii="Times New Roman" w:hAnsi="Times New Roman"/>
                <w:color w:val="000000"/>
                <w:highlight w:val="none"/>
              </w:rPr>
            </w:r>
            <w:r/>
          </w:p>
        </w:tc>
      </w:tr>
      <w:tr>
        <w:trPr>
          <w:trHeight w:val="567"/>
        </w:trPr>
        <w:tc>
          <w:tcPr>
            <w:tcW w:w="735"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253" w:type="dxa"/>
            <w:vAlign w:val="center"/>
            <w:textDirection w:val="lrTb"/>
            <w:noWrap w:val="false"/>
          </w:tcPr>
          <w:p>
            <w:pPr>
              <w:pStyle w:val="737"/>
              <w:jc w:val="center"/>
              <w:rPr>
                <w:rFonts w:hint="eastAsia" w:ascii="Times New Roman" w:hAnsi="Times New Roman"/>
                <w:color w:val="000000"/>
                <w:highlight w:val="none"/>
              </w:rPr>
            </w:pPr>
            <w:r>
              <w:rPr>
                <w:rFonts w:ascii="Times New Roman" w:hAnsi="Times New Roman"/>
                <w:color w:val="000000"/>
                <w:highlight w:val="none"/>
              </w:rPr>
              <w:t xml:space="preserve">培训售后</w:t>
            </w:r>
            <w:r>
              <w:rPr>
                <w:rFonts w:hint="eastAsia" w:ascii="Times New Roman" w:hAnsi="Times New Roman"/>
                <w:color w:val="000000"/>
                <w:highlight w:val="none"/>
              </w:rPr>
            </w:r>
            <w:r/>
          </w:p>
        </w:tc>
        <w:tc>
          <w:tcPr>
            <w:tcW w:w="6293" w:type="dxa"/>
            <w:vAlign w:val="center"/>
            <w:textDirection w:val="lrTb"/>
            <w:noWrap w:val="false"/>
          </w:tcPr>
          <w:p>
            <w:pPr>
              <w:pStyle w:val="737"/>
              <w:rPr>
                <w:rFonts w:ascii="Times New Roman" w:hAnsi="Times New Roman"/>
                <w:color w:val="000000"/>
                <w:highlight w:val="none"/>
                <w:lang w:bidi="ar"/>
              </w:rPr>
            </w:pPr>
            <w:r>
              <w:rPr>
                <w:rFonts w:ascii="Times New Roman" w:hAnsi="Times New Roman"/>
                <w:color w:val="000000"/>
                <w:highlight w:val="none"/>
                <w:lang w:bidi="ar"/>
              </w:rPr>
              <w:t xml:space="preserve">（1）培训方案详尽、内容全面、计划合理、针对性强，满足采购需求的得2分；基本满足采购需求的得1分；其他不得分。</w:t>
            </w:r>
            <w:r>
              <w:rPr>
                <w:rFonts w:ascii="Times New Roman" w:hAnsi="Times New Roman"/>
                <w:color w:val="000000"/>
                <w:highlight w:val="none"/>
                <w:lang w:bidi="ar"/>
              </w:rPr>
            </w:r>
            <w:r/>
          </w:p>
          <w:p>
            <w:pPr>
              <w:pStyle w:val="737"/>
              <w:rPr>
                <w:rFonts w:ascii="Times New Roman" w:hAnsi="Times New Roman"/>
                <w:color w:val="000000"/>
                <w:highlight w:val="none"/>
                <w:lang w:bidi="ar"/>
              </w:rPr>
            </w:pPr>
            <w:r>
              <w:rPr>
                <w:rFonts w:ascii="Times New Roman" w:hAnsi="Times New Roman"/>
                <w:color w:val="000000"/>
                <w:highlight w:val="none"/>
                <w:lang w:bidi="ar"/>
              </w:rPr>
              <w:t xml:space="preserve">（2）提供科学合理、切实可行的设备保修及售后维护保障措施方案，维护人员稳定，满足采购需求的得3分；基本满足采购需求但有缺陷的得</w:t>
            </w:r>
            <w:r>
              <w:rPr>
                <w:rFonts w:hint="eastAsia" w:ascii="Times New Roman" w:hAnsi="Times New Roman"/>
                <w:color w:val="000000"/>
                <w:highlight w:val="none"/>
                <w:lang w:bidi="ar"/>
              </w:rPr>
              <w:t xml:space="preserve">1.5</w:t>
            </w:r>
            <w:r>
              <w:rPr>
                <w:rFonts w:ascii="Times New Roman" w:hAnsi="Times New Roman"/>
                <w:color w:val="000000"/>
                <w:highlight w:val="none"/>
                <w:lang w:bidi="ar"/>
              </w:rPr>
              <w:t xml:space="preserve">分；其他不得分。</w:t>
            </w:r>
            <w:r>
              <w:rPr>
                <w:rFonts w:ascii="Times New Roman" w:hAnsi="Times New Roman"/>
                <w:color w:val="000000"/>
                <w:highlight w:val="none"/>
                <w:lang w:bidi="ar"/>
              </w:rPr>
            </w:r>
            <w:r/>
          </w:p>
        </w:tc>
        <w:tc>
          <w:tcPr>
            <w:tcW w:w="88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r>
      <w:tr>
        <w:trPr>
          <w:trHeight w:val="510"/>
        </w:trPr>
        <w:tc>
          <w:tcPr>
            <w:gridSpan w:val="3"/>
            <w:tcW w:w="8281" w:type="dxa"/>
            <w:vAlign w:val="center"/>
            <w:textDirection w:val="lrTb"/>
            <w:noWrap w:val="false"/>
          </w:tcPr>
          <w:p>
            <w:pPr>
              <w:pStyle w:val="737"/>
              <w:jc w:val="center"/>
              <w:rPr>
                <w:rFonts w:ascii="Times New Roman" w:hAnsi="Times New Roman"/>
                <w:color w:val="000000"/>
                <w:highlight w:val="none"/>
                <w:lang w:bidi="ar"/>
              </w:rPr>
            </w:pPr>
            <w:r>
              <w:rPr>
                <w:rFonts w:ascii="Times New Roman" w:hAnsi="Times New Roman"/>
                <w:color w:val="000000"/>
                <w:highlight w:val="none"/>
                <w:lang w:bidi="ar"/>
              </w:rPr>
              <w:t xml:space="preserve">合计</w:t>
            </w:r>
            <w:r>
              <w:rPr>
                <w:rFonts w:ascii="Times New Roman" w:hAnsi="Times New Roman"/>
                <w:color w:val="000000"/>
                <w:highlight w:val="none"/>
                <w:lang w:bidi="ar"/>
              </w:rPr>
            </w:r>
            <w:r/>
          </w:p>
        </w:tc>
        <w:tc>
          <w:tcPr>
            <w:tcW w:w="88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60</w:t>
            </w:r>
            <w:r>
              <w:rPr>
                <w:rFonts w:ascii="Times New Roman" w:hAnsi="Times New Roman"/>
                <w:color w:val="000000"/>
                <w:highlight w:val="none"/>
              </w:rPr>
            </w:r>
            <w:r/>
          </w:p>
        </w:tc>
      </w:tr>
    </w:tbl>
    <w:p>
      <w:pPr>
        <w:pStyle w:val="737"/>
        <w:rPr>
          <w:b/>
          <w:color w:val="000000"/>
          <w:highlight w:val="none"/>
        </w:rPr>
      </w:pPr>
      <w:r>
        <w:rPr>
          <w:b/>
          <w:color w:val="000000"/>
          <w:highlight w:val="none"/>
        </w:rPr>
        <w:t xml:space="preserve">所有认证、证明和业绩均以有效清晰的证明文件的复印件为依据，原件备查。</w:t>
      </w:r>
      <w:r>
        <w:rPr>
          <w:b/>
          <w:color w:val="000000"/>
          <w:highlight w:val="none"/>
        </w:rPr>
      </w:r>
      <w:r/>
    </w:p>
    <w:p>
      <w:pPr>
        <w:pStyle w:val="737"/>
        <w:rPr>
          <w:b/>
          <w:color w:val="000000"/>
          <w:highlight w:val="none"/>
        </w:rPr>
      </w:pPr>
      <w:r>
        <w:rPr>
          <w:b/>
          <w:color w:val="000000"/>
          <w:highlight w:val="none"/>
        </w:rPr>
        <w:t xml:space="preserve">说明：</w:t>
      </w:r>
      <w:r>
        <w:rPr>
          <w:b/>
          <w:color w:val="000000"/>
          <w:highlight w:val="none"/>
        </w:rPr>
      </w:r>
      <w:r/>
    </w:p>
    <w:p>
      <w:pPr>
        <w:pStyle w:val="737"/>
        <w:ind w:firstLine="420"/>
        <w:spacing w:line="360" w:lineRule="auto"/>
        <w:rPr>
          <w:bCs/>
          <w:color w:val="000000"/>
          <w:szCs w:val="21"/>
          <w:highlight w:val="none"/>
        </w:rPr>
      </w:pPr>
      <w:r>
        <w:rPr>
          <w:bCs/>
          <w:color w:val="000000"/>
          <w:szCs w:val="21"/>
          <w:highlight w:val="none"/>
        </w:rPr>
        <w:t xml:space="preserve">价格部分优惠政策如下：</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1、对国家认定的节能产品和环保产品分别给予投标价的5.00%、5.00%价格扣除，用扣除后的价格参与评审（特别说明：节能、环保产品必须纳入</w:t>
      </w:r>
      <w:r>
        <w:rPr>
          <w:rFonts w:hint="eastAsia"/>
          <w:bCs/>
          <w:color w:val="000000"/>
          <w:szCs w:val="21"/>
          <w:highlight w:val="none"/>
        </w:rPr>
        <w:t xml:space="preserve">“</w:t>
      </w:r>
      <w:r>
        <w:rPr>
          <w:bCs/>
          <w:color w:val="000000"/>
          <w:szCs w:val="21"/>
          <w:highlight w:val="none"/>
        </w:rPr>
        <w:t xml:space="preserve">中国政府采购网http://www.ccgp.gov.cn</w:t>
      </w:r>
      <w:r>
        <w:rPr>
          <w:rFonts w:hint="eastAsia"/>
          <w:bCs/>
          <w:color w:val="000000"/>
          <w:szCs w:val="21"/>
          <w:highlight w:val="none"/>
        </w:rPr>
        <w:t xml:space="preserve">”</w:t>
      </w:r>
      <w:r>
        <w:rPr>
          <w:bCs/>
          <w:color w:val="000000"/>
          <w:szCs w:val="21"/>
          <w:highlight w:val="none"/>
        </w:rPr>
        <w:t xml:space="preserve">等官方网站</w:t>
      </w:r>
      <w:r>
        <w:rPr>
          <w:rFonts w:hint="eastAsia"/>
          <w:bCs/>
          <w:color w:val="000000"/>
          <w:szCs w:val="21"/>
          <w:highlight w:val="none"/>
        </w:rPr>
        <w:t xml:space="preserve">“</w:t>
      </w:r>
      <w:r>
        <w:rPr>
          <w:bCs/>
          <w:color w:val="000000"/>
          <w:szCs w:val="21"/>
          <w:highlight w:val="none"/>
        </w:rPr>
        <w:t xml:space="preserve">节能、环保产品查询系统</w:t>
      </w:r>
      <w:r>
        <w:rPr>
          <w:rFonts w:hint="eastAsia"/>
          <w:bCs/>
          <w:color w:val="000000"/>
          <w:szCs w:val="21"/>
          <w:highlight w:val="none"/>
        </w:rPr>
        <w:t xml:space="preserve">”</w:t>
      </w:r>
      <w:r>
        <w:rPr>
          <w:bCs/>
          <w:color w:val="000000"/>
          <w:szCs w:val="21"/>
          <w:highlight w:val="none"/>
        </w:rPr>
        <w:t xml:space="preserve">，且以提供的证书复印件为准）。</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2、小微企业的价格扣除</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2.1、对小微企业生产的产品给予投标价的10.00%价格扣除，用扣除后的价格参与评审。</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2.3 小企业（含小型、微型企业）应当同时符合以下条件：</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（1）投标人为小企业，且符合中小企业划分标准；</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（2）提供本企业制造的货物、承担的工程或者服务，或者提供其他小企业制造的货物。如果提供的货物为大中型企业注册商标的货物，视同大中型企业。</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3、监狱和戒毒企业的价格扣除</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3.1.本项目对监狱和戒毒企业（简称监狱企业），给予10%的价格扣除，用扣除后的价格参与评审。</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3.2.监狱企业需提供由省级以上监狱管理局、戒毒管理局（含新疆生产建设兵团）出具的属于监狱企业的证明文件。</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3.3.监狱企业标准请参照《关于政府采购支持监狱企业发展有关问题的通知》（财库〔2014〕68号）。</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4、残疾人福利性单位的价格扣除</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4.1.本项目对残疾人福利性单位，给予10%的价格扣除，用扣除后的价格参与评审。</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4.2.残疾人福利单位需按照采购文件的要求提供《残疾人福利性单位声明函》。</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4.3.残疾人福利单位标准请参照《关于促进残疾人就业政府采购政策的通知》（财库〔2017〕141号）。</w:t>
      </w:r>
      <w:r>
        <w:rPr>
          <w:bCs/>
          <w:color w:val="000000"/>
          <w:szCs w:val="21"/>
          <w:highlight w:val="none"/>
        </w:rPr>
      </w:r>
      <w:r/>
    </w:p>
    <w:p>
      <w:pPr>
        <w:pStyle w:val="737"/>
        <w:ind w:firstLine="420"/>
        <w:spacing w:line="360" w:lineRule="auto"/>
        <w:rPr>
          <w:bCs/>
          <w:color w:val="000000"/>
          <w:szCs w:val="21"/>
          <w:highlight w:val="none"/>
        </w:rPr>
      </w:pPr>
      <w:r>
        <w:rPr>
          <w:bCs/>
          <w:color w:val="000000"/>
          <w:szCs w:val="21"/>
          <w:highlight w:val="none"/>
        </w:rPr>
        <w:t xml:space="preserve">5、监狱企业、残疾人福利单位属于小型、微型企业的，不重复享受政策。</w:t>
      </w:r>
      <w:r>
        <w:rPr>
          <w:bCs/>
          <w:color w:val="000000"/>
          <w:szCs w:val="21"/>
          <w:highlight w:val="none"/>
        </w:rPr>
      </w:r>
      <w:r/>
    </w:p>
    <w:p>
      <w:pPr>
        <w:pStyle w:val="737"/>
        <w:ind w:firstLine="420"/>
        <w:spacing w:line="360" w:lineRule="auto"/>
        <w:rPr>
          <w:b/>
          <w:color w:val="000000"/>
          <w:szCs w:val="21"/>
          <w:highlight w:val="none"/>
        </w:rPr>
      </w:pPr>
      <w:r>
        <w:rPr>
          <w:bCs/>
          <w:color w:val="000000"/>
          <w:szCs w:val="21"/>
          <w:highlight w:val="none"/>
        </w:rPr>
        <w:t xml:space="preserve">6、所有认证、证明和业绩除上表要求外均须提供有效的证明材料复印件加盖公章，原件备查。</w:t>
      </w:r>
      <w:r>
        <w:rPr>
          <w:b/>
          <w:color w:val="000000"/>
          <w:szCs w:val="21"/>
          <w:highlight w:val="none"/>
        </w:rPr>
      </w:r>
      <w:r/>
    </w:p>
    <w:p>
      <w:pPr>
        <w:pStyle w:val="737"/>
        <w:ind w:firstLine="420"/>
        <w:spacing w:line="360" w:lineRule="auto"/>
        <w:rPr>
          <w:color w:val="000000"/>
          <w:highlight w:val="none"/>
        </w:rPr>
      </w:pPr>
      <w:r>
        <w:rPr>
          <w:color w:val="000000"/>
          <w:highlight w:val="none"/>
        </w:rPr>
      </w:r>
      <w:r/>
    </w:p>
    <w:p>
      <w:pPr>
        <w:pStyle w:val="746"/>
        <w:rPr>
          <w:rFonts w:hint="eastAsia" w:ascii="Times New Roman" w:hAnsi="Times New Roman"/>
          <w:color w:val="000000"/>
          <w:sz w:val="44"/>
          <w:szCs w:val="44"/>
          <w:highlight w:val="none"/>
        </w:rPr>
        <w:outlineLvl w:val="0"/>
      </w:pPr>
      <w:r>
        <w:rPr>
          <w:rFonts w:ascii="Times New Roman" w:hAnsi="Times New Roman"/>
          <w:color w:val="000000"/>
          <w:highlight w:val="none"/>
        </w:rPr>
        <w:br w:type="page" w:clear="all"/>
      </w:r>
      <w:r>
        <w:rPr>
          <w:rFonts w:hint="eastAsia" w:ascii="Times New Roman" w:hAnsi="Times New Roman"/>
          <w:color w:val="000000"/>
          <w:sz w:val="44"/>
          <w:szCs w:val="44"/>
          <w:highlight w:val="none"/>
        </w:rPr>
        <w:t xml:space="preserve">第四章 </w:t>
      </w:r>
      <w:r>
        <w:rPr>
          <w:rFonts w:ascii="Times New Roman" w:hAnsi="Times New Roman"/>
          <w:color w:val="000000"/>
          <w:sz w:val="44"/>
          <w:szCs w:val="44"/>
          <w:highlight w:val="none"/>
        </w:rPr>
        <w:t xml:space="preserve">项目</w:t>
      </w:r>
      <w:r>
        <w:rPr>
          <w:rFonts w:hint="eastAsia" w:ascii="Times New Roman" w:hAnsi="Times New Roman"/>
          <w:color w:val="000000"/>
          <w:sz w:val="44"/>
          <w:szCs w:val="44"/>
          <w:highlight w:val="none"/>
        </w:rPr>
        <w:t xml:space="preserve">需求</w:t>
      </w:r>
      <w:r>
        <w:rPr>
          <w:rFonts w:hint="eastAsia" w:ascii="Times New Roman" w:hAnsi="Times New Roman"/>
          <w:color w:val="000000"/>
          <w:sz w:val="44"/>
          <w:szCs w:val="44"/>
          <w:highlight w:val="none"/>
        </w:rPr>
      </w:r>
      <w:r/>
    </w:p>
    <w:p>
      <w:pPr>
        <w:pStyle w:val="737"/>
        <w:ind w:firstLine="420"/>
        <w:spacing w:line="360" w:lineRule="auto"/>
        <w:rPr>
          <w:rFonts w:cs="宋体"/>
          <w:color w:val="000000"/>
          <w:szCs w:val="21"/>
          <w:highlight w:val="none"/>
        </w:rPr>
      </w:pPr>
      <w:r>
        <w:rPr>
          <w:rFonts w:cs="宋体"/>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供应商必须仔细阅读本招标文件及资料所描述的全部条款。本项目采购方式为公开招标，项目属性为服务，采购标的对应的中小企业划分标准所属行业为其他未列明行业。</w:t>
      </w:r>
      <w:r>
        <w:rPr>
          <w:color w:val="000000"/>
          <w:szCs w:val="21"/>
          <w:highlight w:val="none"/>
        </w:rPr>
      </w:r>
      <w:r/>
    </w:p>
    <w:p>
      <w:pPr>
        <w:pStyle w:val="737"/>
        <w:keepLines/>
        <w:keepNext/>
        <w:spacing w:line="360" w:lineRule="auto"/>
        <w:rPr>
          <w:b/>
          <w:bCs/>
          <w:color w:val="000000"/>
          <w:szCs w:val="21"/>
          <w:highlight w:val="none"/>
        </w:rPr>
        <w:outlineLvl w:val="1"/>
      </w:pPr>
      <w:r>
        <w:rPr>
          <w:b/>
          <w:bCs/>
          <w:color w:val="000000"/>
          <w:szCs w:val="21"/>
          <w:highlight w:val="none"/>
        </w:rPr>
        <w:t xml:space="preserve">1.项目背景</w:t>
      </w:r>
      <w:r>
        <w:rPr>
          <w:b/>
          <w:bCs/>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根据2025年11月发布的《全国大中型灌区名录》，我省淮河干流流域涉及淮安、盐城、扬州、宿迁4市，共有大中型灌区146处。经前期排查，部分灌区渠首计量设施尚不完善，监测数据质量不高，监测体系存在缺口。</w:t>
      </w:r>
      <w:r>
        <w:rPr>
          <w:rFonts w:hint="eastAsia"/>
          <w:color w:val="000000"/>
          <w:szCs w:val="21"/>
          <w:highlight w:val="none"/>
        </w:rPr>
      </w:r>
      <w:r/>
    </w:p>
    <w:p>
      <w:pPr>
        <w:pStyle w:val="737"/>
        <w:ind w:firstLine="420"/>
        <w:spacing w:line="360" w:lineRule="auto"/>
        <w:rPr>
          <w:color w:val="000000"/>
          <w:szCs w:val="21"/>
          <w:highlight w:val="none"/>
        </w:rPr>
      </w:pPr>
      <w:r>
        <w:rPr>
          <w:rFonts w:hint="eastAsia"/>
          <w:color w:val="000000"/>
          <w:szCs w:val="21"/>
          <w:highlight w:val="none"/>
        </w:rPr>
        <w:t xml:space="preserve">本项目旨在构建“设施完善、数据精准、应用高效”的淮河干流取用水监测计量体系。具体目标包括：实现大中型灌区渠首在线计量全覆盖，示范站一站一策、应建尽建，所有新增设施统一接入水利部取用水管理平台；所有站点完成比测率定，数据质量有效提升。项目完成后，将全面补齐淮河干流（江苏）大中型灌区渠首计量设施短板，彻底消除监测盲区，示范站经验具备在全省同类灌区推广复制的条件，为流域水资源刚性约束制度落实及灌区现代化管理提供坚实数据支撑。</w:t>
      </w:r>
      <w:r>
        <w:rPr>
          <w:color w:val="000000"/>
          <w:szCs w:val="21"/>
          <w:highlight w:val="none"/>
        </w:rPr>
      </w:r>
      <w:r/>
    </w:p>
    <w:p>
      <w:pPr>
        <w:pStyle w:val="737"/>
        <w:spacing w:line="360" w:lineRule="auto"/>
        <w:rPr>
          <w:b/>
          <w:bCs/>
          <w:color w:val="000000"/>
          <w:szCs w:val="21"/>
          <w:highlight w:val="none"/>
        </w:rPr>
        <w:outlineLvl w:val="1"/>
      </w:pPr>
      <w:r>
        <w:rPr>
          <w:b/>
          <w:bCs/>
          <w:color w:val="000000"/>
          <w:szCs w:val="21"/>
          <w:highlight w:val="none"/>
        </w:rPr>
        <w:t xml:space="preserve">2.目标与任务</w:t>
      </w:r>
      <w:r>
        <w:rPr>
          <w:b/>
          <w:bCs/>
          <w:color w:val="000000"/>
          <w:szCs w:val="21"/>
          <w:highlight w:val="none"/>
        </w:rPr>
      </w:r>
      <w:r/>
    </w:p>
    <w:p>
      <w:pPr>
        <w:pStyle w:val="737"/>
        <w:spacing w:line="360" w:lineRule="auto"/>
        <w:rPr>
          <w:b/>
          <w:bCs/>
          <w:color w:val="000000"/>
          <w:szCs w:val="21"/>
          <w:highlight w:val="none"/>
        </w:rPr>
        <w:outlineLvl w:val="2"/>
      </w:pPr>
      <w:r>
        <w:rPr>
          <w:b/>
          <w:bCs/>
          <w:color w:val="000000"/>
          <w:szCs w:val="21"/>
          <w:highlight w:val="none"/>
        </w:rPr>
        <w:t xml:space="preserve">2.1 目标</w:t>
      </w:r>
      <w:r>
        <w:rPr>
          <w:b/>
          <w:bCs/>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根据《淮河干流取用水监测计量能力提升重点项目（江苏）实施方案》和大中型灌区调研结果，完成大中型灌区渠首在线监测计量全覆盖，推进大中型灌区示范站建设。</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《江苏省财政厅 江苏省水利厅关于提前下达2026年中央水利发展资金预算的通知》（苏财农〔2025〕94号），</w:t>
      </w:r>
      <w:r>
        <w:rPr>
          <w:rFonts w:hint="eastAsia"/>
          <w:color w:val="000000"/>
          <w:szCs w:val="21"/>
          <w:highlight w:val="none"/>
        </w:rPr>
        <w:t xml:space="preserve">下达项目资金6</w:t>
      </w:r>
      <w:r>
        <w:rPr>
          <w:color w:val="000000"/>
          <w:szCs w:val="21"/>
          <w:highlight w:val="none"/>
        </w:rPr>
        <w:t xml:space="preserve">74</w:t>
      </w:r>
      <w:r>
        <w:rPr>
          <w:rFonts w:hint="eastAsia"/>
          <w:color w:val="000000"/>
          <w:szCs w:val="21"/>
          <w:highlight w:val="none"/>
        </w:rPr>
        <w:t xml:space="preserve">万元。</w:t>
      </w:r>
      <w:r>
        <w:rPr>
          <w:color w:val="000000"/>
          <w:szCs w:val="21"/>
          <w:highlight w:val="none"/>
        </w:rPr>
      </w:r>
      <w:r/>
    </w:p>
    <w:p>
      <w:pPr>
        <w:pStyle w:val="737"/>
        <w:ind w:firstLine="420"/>
        <w:spacing w:line="360" w:lineRule="auto"/>
        <w:rPr>
          <w:rFonts w:hint="eastAsia"/>
          <w:color w:val="000000"/>
          <w:szCs w:val="21"/>
          <w:highlight w:val="none"/>
        </w:rPr>
      </w:pPr>
      <w:r>
        <w:rPr>
          <w:rFonts w:hint="eastAsia" w:ascii="Calibri" w:hAnsi="Calibri"/>
          <w:color w:val="000000"/>
          <w:highlight w:val="none"/>
        </w:rPr>
        <w:t xml:space="preserve"> </w:t>
      </w:r>
      <w:r>
        <w:rPr>
          <w:rFonts w:hint="eastAsia"/>
          <w:color w:val="000000"/>
          <w:szCs w:val="21"/>
          <w:highlight w:val="none"/>
        </w:rPr>
        <w:t xml:space="preserve">《江苏省水利厅关于2</w:t>
      </w:r>
      <w:r>
        <w:rPr>
          <w:color w:val="000000"/>
          <w:szCs w:val="21"/>
          <w:highlight w:val="none"/>
        </w:rPr>
        <w:t xml:space="preserve">026</w:t>
      </w:r>
      <w:r>
        <w:rPr>
          <w:rFonts w:hint="eastAsia"/>
          <w:color w:val="000000"/>
          <w:szCs w:val="21"/>
          <w:highlight w:val="none"/>
        </w:rPr>
        <w:t xml:space="preserve">年度取用水监测计量能力提升重点项目实施方案的批复》（苏水资[</w:t>
      </w:r>
      <w:r>
        <w:rPr>
          <w:color w:val="000000"/>
          <w:szCs w:val="21"/>
          <w:highlight w:val="none"/>
        </w:rPr>
        <w:t xml:space="preserve">2026]7</w:t>
      </w:r>
      <w:r>
        <w:rPr>
          <w:rFonts w:hint="eastAsia"/>
          <w:color w:val="000000"/>
          <w:szCs w:val="21"/>
          <w:highlight w:val="none"/>
        </w:rPr>
        <w:t xml:space="preserve">号）批复同意项目《实施方案》，要求按照《实施方案》明确的目标任务和建设内容加快推进实施。</w:t>
      </w:r>
      <w:r>
        <w:rPr>
          <w:rFonts w:hint="eastAsia"/>
          <w:color w:val="000000"/>
          <w:szCs w:val="21"/>
          <w:highlight w:val="none"/>
        </w:rPr>
      </w:r>
      <w:r/>
    </w:p>
    <w:p>
      <w:pPr>
        <w:pStyle w:val="737"/>
        <w:keepLines/>
        <w:keepNext/>
        <w:spacing w:line="360" w:lineRule="auto"/>
        <w:rPr>
          <w:b/>
          <w:bCs/>
          <w:color w:val="000000"/>
          <w:szCs w:val="21"/>
          <w:highlight w:val="none"/>
        </w:rPr>
        <w:outlineLvl w:val="2"/>
      </w:pPr>
      <w:r>
        <w:rPr>
          <w:b/>
          <w:bCs/>
          <w:color w:val="000000"/>
          <w:szCs w:val="21"/>
          <w:highlight w:val="none"/>
        </w:rPr>
        <w:t xml:space="preserve">2.2 任务</w:t>
      </w:r>
      <w:r>
        <w:rPr>
          <w:b/>
          <w:bCs/>
          <w:color w:val="000000"/>
          <w:szCs w:val="21"/>
          <w:highlight w:val="none"/>
        </w:rPr>
      </w:r>
      <w:r/>
    </w:p>
    <w:p>
      <w:pPr>
        <w:pStyle w:val="737"/>
        <w:ind w:firstLine="422"/>
        <w:spacing w:line="360" w:lineRule="auto"/>
        <w:rPr>
          <w:b/>
          <w:bCs/>
          <w:color w:val="000000"/>
          <w:highlight w:val="none"/>
          <w:lang w:val="zh-CN"/>
        </w:rPr>
      </w:pPr>
      <w:r>
        <w:rPr>
          <w:b/>
          <w:bCs/>
          <w:color w:val="000000"/>
          <w:highlight w:val="none"/>
          <w:lang w:val="zh-CN"/>
        </w:rPr>
        <w:t xml:space="preserve">本标段需</w:t>
      </w:r>
      <w:r>
        <w:rPr>
          <w:rFonts w:hint="eastAsia"/>
          <w:b/>
          <w:bCs/>
          <w:color w:val="000000"/>
          <w:highlight w:val="none"/>
          <w:lang w:val="zh-CN"/>
        </w:rPr>
        <w:t xml:space="preserve">完成</w:t>
      </w:r>
      <w:r>
        <w:rPr>
          <w:b/>
          <w:bCs/>
          <w:color w:val="000000"/>
          <w:highlight w:val="none"/>
          <w:lang w:val="zh-CN"/>
        </w:rPr>
        <w:t xml:space="preserve">43处大中型灌区渠首在线计量</w:t>
      </w:r>
      <w:r>
        <w:rPr>
          <w:rFonts w:hint="eastAsia"/>
          <w:b/>
          <w:bCs/>
          <w:color w:val="000000"/>
          <w:highlight w:val="none"/>
          <w:lang w:val="zh-CN"/>
        </w:rPr>
        <w:t xml:space="preserve">、</w:t>
      </w:r>
      <w:r>
        <w:rPr>
          <w:b/>
          <w:bCs/>
          <w:color w:val="000000"/>
          <w:highlight w:val="none"/>
          <w:lang w:val="zh-CN"/>
        </w:rPr>
        <w:t xml:space="preserve">25处大中型灌区示范站</w:t>
      </w:r>
      <w:r>
        <w:rPr>
          <w:rFonts w:hint="eastAsia"/>
          <w:b/>
          <w:bCs/>
          <w:color w:val="000000"/>
          <w:highlight w:val="none"/>
          <w:lang w:val="zh-CN"/>
        </w:rPr>
        <w:t xml:space="preserve">的设备选型、方案设计、安装调试、比测率定、培训售后等服务</w:t>
      </w:r>
      <w:r>
        <w:rPr>
          <w:b/>
          <w:bCs/>
          <w:color w:val="000000"/>
          <w:highlight w:val="none"/>
          <w:lang w:val="zh-CN"/>
        </w:rPr>
        <w:t xml:space="preserve">，涉及</w:t>
      </w:r>
      <w:r>
        <w:rPr>
          <w:rFonts w:hint="eastAsia"/>
          <w:b/>
          <w:bCs/>
          <w:color w:val="000000"/>
          <w:highlight w:val="none"/>
          <w:lang w:val="zh-CN"/>
        </w:rPr>
        <w:t xml:space="preserve">淮安</w:t>
      </w:r>
      <w:r>
        <w:rPr>
          <w:b/>
          <w:bCs/>
          <w:color w:val="000000"/>
          <w:highlight w:val="none"/>
          <w:lang w:val="zh-CN"/>
        </w:rPr>
        <w:t xml:space="preserve">、</w:t>
      </w:r>
      <w:r>
        <w:rPr>
          <w:rFonts w:hint="eastAsia"/>
          <w:b/>
          <w:bCs/>
          <w:color w:val="000000"/>
          <w:highlight w:val="none"/>
          <w:lang w:val="zh-CN"/>
        </w:rPr>
        <w:t xml:space="preserve">扬州</w:t>
      </w:r>
      <w:r>
        <w:rPr>
          <w:b/>
          <w:bCs/>
          <w:color w:val="000000"/>
          <w:highlight w:val="none"/>
          <w:lang w:val="zh-CN"/>
        </w:rPr>
        <w:t xml:space="preserve">两个地市。</w:t>
      </w:r>
      <w:r>
        <w:rPr>
          <w:b/>
          <w:bCs/>
          <w:color w:val="000000"/>
          <w:highlight w:val="none"/>
          <w:lang w:val="zh-CN"/>
        </w:rPr>
      </w:r>
      <w:r/>
    </w:p>
    <w:p>
      <w:pPr>
        <w:pStyle w:val="737"/>
        <w:jc w:val="center"/>
        <w:spacing w:line="360" w:lineRule="auto"/>
        <w:rPr>
          <w:b/>
          <w:bCs/>
          <w:color w:val="000000"/>
          <w:highlight w:val="none"/>
          <w:lang w:val="zh-CN"/>
        </w:rPr>
      </w:pPr>
      <w:r>
        <w:rPr>
          <w:b/>
          <w:bCs/>
          <w:color w:val="000000"/>
          <w:highlight w:val="none"/>
          <w:lang w:val="zh-CN"/>
        </w:rPr>
        <w:t xml:space="preserve">表2.2-1 大中型灌区取水在线计量</w:t>
      </w:r>
      <w:r>
        <w:rPr>
          <w:rFonts w:hint="eastAsia"/>
          <w:b/>
          <w:bCs/>
          <w:color w:val="000000"/>
          <w:highlight w:val="none"/>
          <w:lang w:val="zh-CN"/>
        </w:rPr>
        <w:t xml:space="preserve">任务</w:t>
      </w:r>
      <w:r>
        <w:rPr>
          <w:b/>
          <w:bCs/>
          <w:color w:val="000000"/>
          <w:highlight w:val="none"/>
          <w:lang w:val="zh-CN"/>
        </w:rPr>
        <w:t xml:space="preserve">统计表</w:t>
      </w:r>
      <w:r>
        <w:rPr>
          <w:b/>
          <w:bCs/>
          <w:color w:val="000000"/>
          <w:highlight w:val="none"/>
          <w:lang w:val="zh-CN"/>
        </w:rPr>
      </w:r>
      <w:r/>
    </w:p>
    <w:tbl>
      <w:tblPr>
        <w:tblW w:w="434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3969"/>
        <w:gridCol w:w="2693"/>
      </w:tblGrid>
      <w:tr>
        <w:trPr>
          <w:trHeight w:val="625"/>
          <w:tblHeader/>
        </w:trPr>
        <w:tc>
          <w:tcPr>
            <w:tcW w:w="1297"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设区市</w:t>
            </w:r>
            <w:r>
              <w:rPr>
                <w:rFonts w:ascii="Times New Roman" w:hAnsi="Times New Roman"/>
                <w:b/>
                <w:bCs/>
                <w:color w:val="000000"/>
                <w:szCs w:val="21"/>
                <w:highlight w:val="none"/>
              </w:rPr>
            </w:r>
            <w:r/>
          </w:p>
        </w:tc>
        <w:tc>
          <w:tcPr>
            <w:tcW w:w="3969"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大中型灌区渠首在线计量（个）</w:t>
            </w:r>
            <w:r>
              <w:rPr>
                <w:rFonts w:ascii="Times New Roman" w:hAnsi="Times New Roman"/>
                <w:b/>
                <w:bCs/>
                <w:color w:val="000000"/>
                <w:szCs w:val="21"/>
                <w:highlight w:val="none"/>
              </w:rPr>
            </w:r>
            <w:r/>
          </w:p>
        </w:tc>
        <w:tc>
          <w:tcPr>
            <w:tcW w:w="2693"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大</w:t>
            </w:r>
            <w:r>
              <w:rPr>
                <w:rFonts w:hint="eastAsia" w:ascii="Times New Roman" w:hAnsi="Times New Roman"/>
                <w:b/>
                <w:bCs/>
                <w:color w:val="000000"/>
                <w:szCs w:val="21"/>
                <w:highlight w:val="none"/>
              </w:rPr>
              <w:t xml:space="preserve">中</w:t>
            </w:r>
            <w:r>
              <w:rPr>
                <w:rFonts w:ascii="Times New Roman" w:hAnsi="Times New Roman"/>
                <w:b/>
                <w:bCs/>
                <w:color w:val="000000"/>
                <w:szCs w:val="21"/>
                <w:highlight w:val="none"/>
              </w:rPr>
              <w:t xml:space="preserve">型灌区示范站（个）</w:t>
            </w:r>
            <w:r>
              <w:rPr>
                <w:rFonts w:ascii="Times New Roman" w:hAnsi="Times New Roman"/>
                <w:b/>
                <w:bCs/>
                <w:color w:val="000000"/>
                <w:szCs w:val="21"/>
                <w:highlight w:val="none"/>
              </w:rPr>
            </w:r>
            <w:r/>
          </w:p>
        </w:tc>
      </w:tr>
      <w:tr>
        <w:trPr>
          <w:trHeight w:val="454"/>
        </w:trPr>
        <w:tc>
          <w:tcPr>
            <w:tcW w:w="1297" w:type="dxa"/>
            <w:vAlign w:val="center"/>
            <w:textDirection w:val="lrTb"/>
            <w:noWrap w:val="false"/>
          </w:tcPr>
          <w:p>
            <w:pPr>
              <w:pStyle w:val="737"/>
              <w:jc w:val="center"/>
              <w:widowControl/>
              <w:rPr>
                <w:rFonts w:ascii="Times New Roman" w:hAnsi="Times New Roman"/>
                <w:bCs/>
                <w:color w:val="000000"/>
                <w:szCs w:val="21"/>
                <w:highlight w:val="none"/>
              </w:rPr>
            </w:pPr>
            <w:r>
              <w:rPr>
                <w:rFonts w:hint="eastAsia" w:ascii="Times New Roman" w:hAnsi="Times New Roman"/>
                <w:bCs/>
                <w:color w:val="000000"/>
                <w:szCs w:val="21"/>
                <w:highlight w:val="none"/>
              </w:rPr>
              <w:t xml:space="preserve">淮安</w:t>
            </w:r>
            <w:r>
              <w:rPr>
                <w:rFonts w:ascii="Times New Roman" w:hAnsi="Times New Roman"/>
                <w:bCs/>
                <w:color w:val="000000"/>
                <w:szCs w:val="21"/>
                <w:highlight w:val="none"/>
              </w:rPr>
            </w:r>
            <w:r/>
          </w:p>
        </w:tc>
        <w:tc>
          <w:tcPr>
            <w:tcW w:w="3969" w:type="dxa"/>
            <w:vAlign w:val="center"/>
            <w:textDirection w:val="lrTb"/>
            <w:noWrap w:val="false"/>
          </w:tcPr>
          <w:p>
            <w:pPr>
              <w:pStyle w:val="737"/>
              <w:jc w:val="center"/>
              <w:widowControl/>
              <w:rPr>
                <w:rFonts w:ascii="Times New Roman" w:hAnsi="Times New Roman"/>
                <w:bCs/>
                <w:color w:val="000000"/>
                <w:szCs w:val="21"/>
                <w:highlight w:val="none"/>
              </w:rPr>
            </w:pPr>
            <w:r>
              <w:rPr>
                <w:rFonts w:ascii="Times New Roman" w:hAnsi="Times New Roman"/>
                <w:bCs/>
                <w:color w:val="000000"/>
                <w:szCs w:val="21"/>
                <w:highlight w:val="none"/>
              </w:rPr>
              <w:t xml:space="preserve">6</w:t>
            </w:r>
            <w:r>
              <w:rPr>
                <w:rFonts w:ascii="Times New Roman" w:hAnsi="Times New Roman"/>
                <w:bCs/>
                <w:color w:val="000000"/>
                <w:szCs w:val="21"/>
                <w:highlight w:val="none"/>
              </w:rPr>
            </w:r>
            <w:r/>
          </w:p>
        </w:tc>
        <w:tc>
          <w:tcPr>
            <w:tcW w:w="2693" w:type="dxa"/>
            <w:vAlign w:val="center"/>
            <w:textDirection w:val="lrTb"/>
            <w:noWrap w:val="false"/>
          </w:tcPr>
          <w:p>
            <w:pPr>
              <w:pStyle w:val="737"/>
              <w:jc w:val="center"/>
              <w:widowControl/>
              <w:rPr>
                <w:rFonts w:ascii="Times New Roman" w:hAnsi="Times New Roman"/>
                <w:bCs/>
                <w:color w:val="000000"/>
                <w:szCs w:val="21"/>
                <w:highlight w:val="none"/>
              </w:rPr>
            </w:pPr>
            <w:r>
              <w:rPr>
                <w:rFonts w:ascii="Times New Roman" w:hAnsi="Times New Roman"/>
                <w:bCs/>
                <w:color w:val="000000"/>
                <w:szCs w:val="21"/>
                <w:highlight w:val="none"/>
              </w:rPr>
              <w:t xml:space="preserve">12</w:t>
            </w:r>
            <w:r>
              <w:rPr>
                <w:rFonts w:ascii="Times New Roman" w:hAnsi="Times New Roman"/>
                <w:bCs/>
                <w:color w:val="000000"/>
                <w:szCs w:val="21"/>
                <w:highlight w:val="none"/>
              </w:rPr>
            </w:r>
            <w:r/>
          </w:p>
        </w:tc>
      </w:tr>
      <w:tr>
        <w:trPr>
          <w:trHeight w:val="454"/>
        </w:trPr>
        <w:tc>
          <w:tcPr>
            <w:tcW w:w="1297" w:type="dxa"/>
            <w:vAlign w:val="center"/>
            <w:textDirection w:val="lrTb"/>
            <w:noWrap w:val="false"/>
          </w:tcPr>
          <w:p>
            <w:pPr>
              <w:pStyle w:val="737"/>
              <w:jc w:val="center"/>
              <w:widowControl/>
              <w:rPr>
                <w:rFonts w:ascii="Times New Roman" w:hAnsi="Times New Roman"/>
                <w:bCs/>
                <w:color w:val="000000"/>
                <w:szCs w:val="21"/>
                <w:highlight w:val="none"/>
              </w:rPr>
            </w:pPr>
            <w:r>
              <w:rPr>
                <w:rFonts w:hint="eastAsia" w:ascii="Times New Roman" w:hAnsi="Times New Roman"/>
                <w:bCs/>
                <w:color w:val="000000"/>
                <w:szCs w:val="21"/>
                <w:highlight w:val="none"/>
              </w:rPr>
              <w:t xml:space="preserve">扬州</w:t>
            </w:r>
            <w:r>
              <w:rPr>
                <w:rFonts w:ascii="Times New Roman" w:hAnsi="Times New Roman"/>
                <w:bCs/>
                <w:color w:val="000000"/>
                <w:szCs w:val="21"/>
                <w:highlight w:val="none"/>
              </w:rPr>
            </w:r>
            <w:r/>
          </w:p>
        </w:tc>
        <w:tc>
          <w:tcPr>
            <w:tcW w:w="3969" w:type="dxa"/>
            <w:vAlign w:val="center"/>
            <w:textDirection w:val="lrTb"/>
            <w:noWrap w:val="false"/>
          </w:tcPr>
          <w:p>
            <w:pPr>
              <w:pStyle w:val="737"/>
              <w:jc w:val="center"/>
              <w:widowControl/>
              <w:rPr>
                <w:rFonts w:ascii="Times New Roman" w:hAnsi="Times New Roman"/>
                <w:bCs/>
                <w:color w:val="000000"/>
                <w:szCs w:val="21"/>
                <w:highlight w:val="none"/>
              </w:rPr>
            </w:pPr>
            <w:r>
              <w:rPr>
                <w:rFonts w:ascii="Times New Roman" w:hAnsi="Times New Roman"/>
                <w:bCs/>
                <w:color w:val="000000"/>
                <w:szCs w:val="21"/>
                <w:highlight w:val="none"/>
              </w:rPr>
              <w:t xml:space="preserve">37</w:t>
            </w:r>
            <w:r>
              <w:rPr>
                <w:rFonts w:ascii="Times New Roman" w:hAnsi="Times New Roman"/>
                <w:bCs/>
                <w:color w:val="000000"/>
                <w:szCs w:val="21"/>
                <w:highlight w:val="none"/>
              </w:rPr>
            </w:r>
            <w:r/>
          </w:p>
        </w:tc>
        <w:tc>
          <w:tcPr>
            <w:tcW w:w="2693" w:type="dxa"/>
            <w:vAlign w:val="center"/>
            <w:textDirection w:val="lrTb"/>
            <w:noWrap w:val="false"/>
          </w:tcPr>
          <w:p>
            <w:pPr>
              <w:pStyle w:val="737"/>
              <w:jc w:val="center"/>
              <w:widowControl/>
              <w:rPr>
                <w:rFonts w:ascii="Times New Roman" w:hAnsi="Times New Roman"/>
                <w:bCs/>
                <w:color w:val="000000"/>
                <w:szCs w:val="21"/>
                <w:highlight w:val="none"/>
              </w:rPr>
            </w:pPr>
            <w:r>
              <w:rPr>
                <w:rFonts w:hint="eastAsia" w:ascii="Times New Roman" w:hAnsi="Times New Roman"/>
                <w:bCs/>
                <w:color w:val="000000"/>
                <w:szCs w:val="21"/>
                <w:highlight w:val="none"/>
              </w:rPr>
              <w:t xml:space="preserve">1</w:t>
            </w:r>
            <w:r>
              <w:rPr>
                <w:rFonts w:ascii="Times New Roman" w:hAnsi="Times New Roman"/>
                <w:bCs/>
                <w:color w:val="000000"/>
                <w:szCs w:val="21"/>
                <w:highlight w:val="none"/>
              </w:rPr>
              <w:t xml:space="preserve">3</w:t>
            </w:r>
            <w:r>
              <w:rPr>
                <w:rFonts w:ascii="Times New Roman" w:hAnsi="Times New Roman"/>
                <w:bCs/>
                <w:color w:val="000000"/>
                <w:szCs w:val="21"/>
                <w:highlight w:val="none"/>
              </w:rPr>
            </w:r>
            <w:r/>
          </w:p>
        </w:tc>
      </w:tr>
      <w:tr>
        <w:trPr>
          <w:trHeight w:val="454"/>
        </w:trPr>
        <w:tc>
          <w:tcPr>
            <w:tcW w:w="1297" w:type="dxa"/>
            <w:vAlign w:val="center"/>
            <w:textDirection w:val="lrTb"/>
            <w:noWrap w:val="false"/>
          </w:tcPr>
          <w:p>
            <w:pPr>
              <w:pStyle w:val="737"/>
              <w:jc w:val="center"/>
              <w:widowControl/>
              <w:rPr>
                <w:rFonts w:ascii="Times New Roman" w:hAnsi="Times New Roman"/>
                <w:bCs/>
                <w:color w:val="000000"/>
                <w:szCs w:val="21"/>
                <w:highlight w:val="none"/>
              </w:rPr>
            </w:pPr>
            <w:r>
              <w:rPr>
                <w:rFonts w:ascii="Times New Roman" w:hAnsi="Times New Roman"/>
                <w:bCs/>
                <w:color w:val="000000"/>
                <w:szCs w:val="21"/>
                <w:highlight w:val="none"/>
              </w:rPr>
              <w:t xml:space="preserve">合计</w:t>
            </w:r>
            <w:r>
              <w:rPr>
                <w:rFonts w:ascii="Times New Roman" w:hAnsi="Times New Roman"/>
                <w:bCs/>
                <w:color w:val="000000"/>
                <w:szCs w:val="21"/>
                <w:highlight w:val="none"/>
              </w:rPr>
            </w:r>
            <w:r/>
          </w:p>
        </w:tc>
        <w:tc>
          <w:tcPr>
            <w:tcW w:w="3969" w:type="dxa"/>
            <w:vAlign w:val="center"/>
            <w:textDirection w:val="lrTb"/>
            <w:noWrap w:val="false"/>
          </w:tcPr>
          <w:p>
            <w:pPr>
              <w:pStyle w:val="737"/>
              <w:jc w:val="center"/>
              <w:widowControl/>
              <w:rPr>
                <w:rFonts w:ascii="Times New Roman" w:hAnsi="Times New Roman"/>
                <w:bCs/>
                <w:color w:val="000000"/>
                <w:szCs w:val="21"/>
                <w:highlight w:val="none"/>
              </w:rPr>
            </w:pPr>
            <w:r>
              <w:rPr>
                <w:rFonts w:ascii="Times New Roman" w:hAnsi="Times New Roman"/>
                <w:bCs/>
                <w:color w:val="000000"/>
                <w:szCs w:val="21"/>
                <w:highlight w:val="none"/>
              </w:rPr>
              <w:t xml:space="preserve">43</w:t>
            </w:r>
            <w:r>
              <w:rPr>
                <w:rFonts w:ascii="Times New Roman" w:hAnsi="Times New Roman"/>
                <w:bCs/>
                <w:color w:val="000000"/>
                <w:szCs w:val="21"/>
                <w:highlight w:val="none"/>
              </w:rPr>
            </w:r>
            <w:r/>
          </w:p>
        </w:tc>
        <w:tc>
          <w:tcPr>
            <w:tcW w:w="2693" w:type="dxa"/>
            <w:vAlign w:val="center"/>
            <w:textDirection w:val="lrTb"/>
            <w:noWrap w:val="false"/>
          </w:tcPr>
          <w:p>
            <w:pPr>
              <w:pStyle w:val="737"/>
              <w:jc w:val="center"/>
              <w:widowControl/>
              <w:rPr>
                <w:rFonts w:ascii="Times New Roman" w:hAnsi="Times New Roman"/>
                <w:bCs/>
                <w:color w:val="000000"/>
                <w:szCs w:val="21"/>
                <w:highlight w:val="none"/>
              </w:rPr>
            </w:pPr>
            <w:r>
              <w:rPr>
                <w:rFonts w:ascii="Times New Roman" w:hAnsi="Times New Roman"/>
                <w:bCs/>
                <w:color w:val="000000"/>
                <w:szCs w:val="21"/>
                <w:highlight w:val="none"/>
              </w:rPr>
              <w:t xml:space="preserve">25</w:t>
            </w:r>
            <w:r>
              <w:rPr>
                <w:rFonts w:ascii="Times New Roman" w:hAnsi="Times New Roman"/>
                <w:bCs/>
                <w:color w:val="000000"/>
                <w:szCs w:val="21"/>
                <w:highlight w:val="none"/>
              </w:rPr>
            </w:r>
            <w:r/>
          </w:p>
        </w:tc>
      </w:tr>
    </w:tbl>
    <w:p>
      <w:pPr>
        <w:pStyle w:val="737"/>
        <w:spacing w:before="145" w:line="360" w:lineRule="auto"/>
        <w:rPr>
          <w:b/>
          <w:bCs/>
          <w:color w:val="000000"/>
          <w:szCs w:val="21"/>
          <w:highlight w:val="none"/>
        </w:rPr>
        <w:outlineLvl w:val="1"/>
      </w:pPr>
      <w:r>
        <w:rPr>
          <w:b/>
          <w:bCs/>
          <w:color w:val="000000"/>
          <w:szCs w:val="21"/>
          <w:highlight w:val="none"/>
        </w:rPr>
        <w:t xml:space="preserve">3.</w:t>
      </w:r>
      <w:r>
        <w:rPr>
          <w:rFonts w:hint="eastAsia"/>
          <w:b/>
          <w:bCs/>
          <w:color w:val="000000"/>
          <w:szCs w:val="21"/>
          <w:highlight w:val="none"/>
        </w:rPr>
        <w:t xml:space="preserve">技术</w:t>
      </w:r>
      <w:r>
        <w:rPr>
          <w:b/>
          <w:bCs/>
          <w:color w:val="000000"/>
          <w:szCs w:val="21"/>
          <w:highlight w:val="none"/>
        </w:rPr>
        <w:t xml:space="preserve">标准</w:t>
      </w:r>
      <w:r>
        <w:rPr>
          <w:b/>
          <w:bCs/>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《取水计量技术导则》GB/T 28714-2023</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《水资源监测数据传输规约》SL/T 427-2021</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《水资源监控设备基本技术条件》SL 426-2021</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《水资源水量监测技术导则》SL 365-2015</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《灌区渠首取水在线监测技术指南（试行）》</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《河流流量测验规范》GB 50179-2015</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《水位观测标准》GB/T 50138-2010</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《水工建筑物与堰槽测流规范》SL 537-2011</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《声学多普勒流量测验规范》T/CHES 61-2021</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《水资源监测站点建设技术导则》SZY 202-2016</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《水资源监测设备技术要求》SZY 203-2016</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《水资源监测设备现场安装调试》SZY 204-2016</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《水资源监测设备质量检验》SZY 205-2016</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《水资源监控管理数据库表结构及标识符标准》SL 380-2007</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《水资源监测要素》SZY 201-2016</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《水位观测平台技术标准》SL 384-2007</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《国家水资源监控能力建设项目实施方案》（2016-2018）</w:t>
      </w:r>
      <w:r>
        <w:rPr>
          <w:rFonts w:hint="eastAsia"/>
          <w:color w:val="000000"/>
          <w:szCs w:val="21"/>
          <w:highlight w:val="none"/>
        </w:rPr>
      </w:r>
      <w:r/>
    </w:p>
    <w:p>
      <w:pPr>
        <w:pStyle w:val="737"/>
        <w:spacing w:line="360" w:lineRule="auto"/>
        <w:rPr>
          <w:b/>
          <w:bCs/>
          <w:color w:val="000000"/>
          <w:szCs w:val="21"/>
          <w:highlight w:val="none"/>
        </w:rPr>
        <w:outlineLvl w:val="1"/>
      </w:pPr>
      <w:r>
        <w:rPr>
          <w:b/>
          <w:bCs/>
          <w:color w:val="000000"/>
          <w:szCs w:val="21"/>
          <w:highlight w:val="none"/>
        </w:rPr>
        <w:t xml:space="preserve">4.</w:t>
      </w:r>
      <w:r>
        <w:rPr>
          <w:rFonts w:hint="eastAsia"/>
          <w:b/>
          <w:bCs/>
          <w:color w:val="000000"/>
          <w:szCs w:val="21"/>
          <w:highlight w:val="none"/>
        </w:rPr>
        <w:t xml:space="preserve">服务内容及要求</w:t>
      </w:r>
      <w:r>
        <w:rPr>
          <w:b/>
          <w:bCs/>
          <w:color w:val="000000"/>
          <w:szCs w:val="21"/>
          <w:highlight w:val="none"/>
        </w:rPr>
      </w:r>
      <w:r/>
    </w:p>
    <w:p>
      <w:pPr>
        <w:pStyle w:val="737"/>
        <w:spacing w:line="360" w:lineRule="auto"/>
        <w:rPr>
          <w:rFonts w:hint="eastAsia"/>
          <w:b/>
          <w:bCs/>
          <w:color w:val="000000"/>
          <w:szCs w:val="21"/>
          <w:highlight w:val="none"/>
        </w:rPr>
        <w:outlineLvl w:val="2"/>
      </w:pPr>
      <w:r>
        <w:rPr>
          <w:rFonts w:hint="eastAsia"/>
          <w:b/>
          <w:bCs/>
          <w:color w:val="000000"/>
          <w:szCs w:val="21"/>
          <w:highlight w:val="none"/>
        </w:rPr>
        <w:t xml:space="preserve">4</w:t>
      </w:r>
      <w:r>
        <w:rPr>
          <w:b/>
          <w:bCs/>
          <w:color w:val="000000"/>
          <w:szCs w:val="21"/>
          <w:highlight w:val="none"/>
        </w:rPr>
        <w:t xml:space="preserve">.1 </w:t>
      </w:r>
      <w:r>
        <w:rPr>
          <w:rFonts w:hint="eastAsia"/>
          <w:b/>
          <w:bCs/>
          <w:color w:val="000000"/>
          <w:szCs w:val="21"/>
          <w:highlight w:val="none"/>
        </w:rPr>
        <w:t xml:space="preserve">服务内容</w:t>
      </w:r>
      <w:r>
        <w:rPr>
          <w:rFonts w:hint="eastAsia"/>
          <w:b/>
          <w:bCs/>
          <w:color w:val="000000"/>
          <w:szCs w:val="21"/>
          <w:highlight w:val="none"/>
        </w:rPr>
      </w:r>
      <w:r/>
    </w:p>
    <w:p>
      <w:pPr>
        <w:pStyle w:val="737"/>
        <w:spacing w:line="360" w:lineRule="auto"/>
        <w:rPr>
          <w:b/>
          <w:bCs/>
          <w:color w:val="000000"/>
          <w:szCs w:val="21"/>
          <w:highlight w:val="none"/>
        </w:rPr>
        <w:outlineLvl w:val="3"/>
      </w:pPr>
      <w:r>
        <w:rPr>
          <w:b/>
          <w:bCs/>
          <w:color w:val="000000"/>
          <w:szCs w:val="21"/>
          <w:highlight w:val="none"/>
        </w:rPr>
        <w:t xml:space="preserve">4.1.1 </w:t>
      </w:r>
      <w:r>
        <w:rPr>
          <w:rFonts w:hint="eastAsia"/>
          <w:b/>
          <w:bCs/>
          <w:color w:val="000000"/>
          <w:szCs w:val="21"/>
          <w:highlight w:val="none"/>
        </w:rPr>
        <w:t xml:space="preserve">优化大中型灌区取水口在线监测计量体系</w:t>
      </w:r>
      <w:r>
        <w:rPr>
          <w:b/>
          <w:bCs/>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根据2026年灌区调研情况，淮干地区部分大中型灌区渠首未设监测站，存在取用水监测盲区。本项目实施</w:t>
      </w:r>
      <w:r>
        <w:rPr>
          <w:color w:val="000000"/>
          <w:szCs w:val="21"/>
          <w:highlight w:val="none"/>
        </w:rPr>
        <w:t xml:space="preserve">43</w:t>
      </w:r>
      <w:r>
        <w:rPr>
          <w:rFonts w:hint="eastAsia"/>
          <w:color w:val="000000"/>
          <w:szCs w:val="21"/>
          <w:highlight w:val="none"/>
        </w:rPr>
        <w:t xml:space="preserve">处大中型灌区渠首在线计量监测站建设服务，含设备选型、方案设计、安装调试、培训售后等。</w:t>
      </w:r>
      <w:r>
        <w:rPr>
          <w:rFonts w:hint="eastAsia"/>
          <w:color w:val="000000"/>
          <w:szCs w:val="21"/>
          <w:highlight w:val="none"/>
        </w:rPr>
      </w:r>
      <w:r/>
    </w:p>
    <w:p>
      <w:pPr>
        <w:pStyle w:val="737"/>
        <w:spacing w:line="360" w:lineRule="auto"/>
        <w:rPr>
          <w:b/>
          <w:bCs/>
          <w:color w:val="000000"/>
          <w:szCs w:val="21"/>
          <w:highlight w:val="none"/>
        </w:rPr>
        <w:outlineLvl w:val="3"/>
      </w:pPr>
      <w:r>
        <w:rPr>
          <w:b/>
          <w:bCs/>
          <w:color w:val="000000"/>
          <w:szCs w:val="21"/>
          <w:highlight w:val="none"/>
        </w:rPr>
        <w:t xml:space="preserve">4.1.2 </w:t>
      </w:r>
      <w:r>
        <w:rPr>
          <w:rFonts w:hint="eastAsia"/>
          <w:b/>
          <w:bCs/>
          <w:color w:val="000000"/>
          <w:szCs w:val="21"/>
          <w:highlight w:val="none"/>
        </w:rPr>
        <w:t xml:space="preserve">选取典型监测口门打造示范站</w:t>
      </w:r>
      <w:r>
        <w:rPr>
          <w:b/>
          <w:bCs/>
          <w:color w:val="000000"/>
          <w:szCs w:val="21"/>
          <w:highlight w:val="none"/>
        </w:rPr>
      </w:r>
      <w:r/>
    </w:p>
    <w:p>
      <w:pPr>
        <w:pStyle w:val="737"/>
        <w:ind w:firstLine="420"/>
        <w:spacing w:line="360" w:lineRule="auto"/>
        <w:rPr>
          <w:color w:val="000000"/>
          <w:highlight w:val="none"/>
        </w:rPr>
      </w:pPr>
      <w:r>
        <w:rPr>
          <w:rFonts w:hint="eastAsia"/>
          <w:color w:val="000000"/>
          <w:highlight w:val="none"/>
        </w:rPr>
        <w:t xml:space="preserve">原则上选取非灌区一级取水口门（含渠首）。灌溉区域封闭、边界清晰，不受相邻泵站或其他灌溉方式影响（如流动机泵补水等），即灌溉取水来源单一，灌溉面积不限，数十亩至数百亩均可。本项目实施</w:t>
      </w:r>
      <w:r>
        <w:rPr>
          <w:color w:val="000000"/>
          <w:highlight w:val="none"/>
        </w:rPr>
        <w:t xml:space="preserve">25</w:t>
      </w:r>
      <w:r>
        <w:rPr>
          <w:rFonts w:hint="eastAsia"/>
          <w:color w:val="000000"/>
          <w:highlight w:val="none"/>
        </w:rPr>
        <w:t xml:space="preserve">处大中型灌区示范站建设服务，含站点遴选、设备选型、方案设计、安装调试、培训售后等。</w:t>
      </w:r>
      <w:r>
        <w:rPr>
          <w:color w:val="000000"/>
          <w:highlight w:val="none"/>
        </w:rPr>
      </w:r>
      <w:r/>
    </w:p>
    <w:p>
      <w:pPr>
        <w:pStyle w:val="737"/>
        <w:spacing w:line="360" w:lineRule="auto"/>
        <w:rPr>
          <w:b/>
          <w:bCs/>
          <w:color w:val="000000"/>
          <w:szCs w:val="21"/>
          <w:highlight w:val="none"/>
        </w:rPr>
        <w:outlineLvl w:val="3"/>
      </w:pPr>
      <w:r>
        <w:rPr>
          <w:b/>
          <w:bCs/>
          <w:color w:val="000000"/>
          <w:szCs w:val="21"/>
          <w:highlight w:val="none"/>
        </w:rPr>
        <w:t xml:space="preserve">4.1.3 </w:t>
      </w:r>
      <w:r>
        <w:rPr>
          <w:rFonts w:hint="eastAsia"/>
          <w:b/>
          <w:bCs/>
          <w:color w:val="000000"/>
          <w:szCs w:val="21"/>
          <w:highlight w:val="none"/>
        </w:rPr>
        <w:t xml:space="preserve">取水计量数据质量提升</w:t>
      </w:r>
      <w:r>
        <w:rPr>
          <w:b/>
          <w:bCs/>
          <w:color w:val="000000"/>
          <w:szCs w:val="21"/>
          <w:highlight w:val="none"/>
        </w:rPr>
      </w:r>
      <w:r/>
    </w:p>
    <w:p>
      <w:pPr>
        <w:pStyle w:val="737"/>
        <w:ind w:firstLine="420"/>
        <w:spacing w:line="360" w:lineRule="auto"/>
        <w:rPr>
          <w:rFonts w:hint="eastAsia"/>
          <w:color w:val="000000"/>
          <w:highlight w:val="none"/>
        </w:rPr>
      </w:pPr>
      <w:r>
        <w:rPr>
          <w:rFonts w:hint="eastAsia"/>
          <w:color w:val="000000"/>
          <w:highlight w:val="none"/>
        </w:rPr>
        <w:t xml:space="preserve">开展本项目包含的</w:t>
      </w:r>
      <w:r>
        <w:rPr>
          <w:color w:val="000000"/>
          <w:highlight w:val="none"/>
        </w:rPr>
        <w:t xml:space="preserve">68</w:t>
      </w:r>
      <w:r>
        <w:rPr>
          <w:rFonts w:hint="eastAsia"/>
          <w:color w:val="000000"/>
          <w:highlight w:val="none"/>
        </w:rPr>
        <w:t xml:space="preserve">个站点的数据校准、设备计量比测率定工作。验证灌区取水口自动监测站是否达到设计要求，对监测相关成果进行精度率定，在灌区渠首、示范站取水自动监测站运行期间进行闸（涵、管）流量监测，现场率定、检验精度，建立流量系数与有关水力因素的相关关系。</w:t>
      </w:r>
      <w:r>
        <w:rPr>
          <w:rFonts w:hint="eastAsia"/>
          <w:color w:val="000000"/>
          <w:highlight w:val="none"/>
        </w:rPr>
      </w:r>
      <w:r/>
    </w:p>
    <w:p>
      <w:pPr>
        <w:pStyle w:val="737"/>
        <w:spacing w:before="145" w:line="360" w:lineRule="auto"/>
        <w:rPr>
          <w:rFonts w:hint="eastAsia"/>
          <w:b/>
          <w:color w:val="000000"/>
          <w:szCs w:val="21"/>
          <w:highlight w:val="none"/>
        </w:rPr>
        <w:outlineLvl w:val="2"/>
      </w:pPr>
      <w:r>
        <w:rPr>
          <w:rFonts w:hint="eastAsia"/>
          <w:b/>
          <w:color w:val="000000"/>
          <w:szCs w:val="21"/>
          <w:highlight w:val="none"/>
        </w:rPr>
        <w:t xml:space="preserve">4</w:t>
      </w:r>
      <w:r>
        <w:rPr>
          <w:b/>
          <w:color w:val="000000"/>
          <w:szCs w:val="21"/>
          <w:highlight w:val="none"/>
        </w:rPr>
        <w:t xml:space="preserve">.2 </w:t>
      </w:r>
      <w:r>
        <w:rPr>
          <w:rFonts w:hint="eastAsia"/>
          <w:b/>
          <w:color w:val="000000"/>
          <w:szCs w:val="21"/>
          <w:highlight w:val="none"/>
        </w:rPr>
        <w:t xml:space="preserve">监测站功能要求</w:t>
      </w:r>
      <w:r>
        <w:rPr>
          <w:rFonts w:hint="eastAsia"/>
          <w:b/>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取水计量监测站主要由计量设施、遥测终端机、通信控制模块、太阳能电池板、太阳能充电控制器、蓄电池、避雷装置及备品备件等组成。</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（1）数据采集：流量计完成流量数据采集任务，信息经过数字化后直接进入数据存储设备。</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（2）数据存储：数据存储单元把自动采集的流量信息经过数字化处理后暂时存储起来，根据系统运行要求适时传送到中心站。要求遥测设备带有足够容量的固态存储器，可以保证系统的数据存储要求。</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（3）数据传输：数据传输工作由通信系统承担，负责将自动监测的流量等信息传输到中心站，选用的信道是4G或5G的通讯方式。</w:t>
      </w:r>
      <w:r>
        <w:rPr>
          <w:rFonts w:hint="eastAsia"/>
          <w:color w:val="000000"/>
          <w:szCs w:val="21"/>
          <w:highlight w:val="none"/>
        </w:rPr>
      </w:r>
      <w:r/>
    </w:p>
    <w:p>
      <w:pPr>
        <w:pStyle w:val="737"/>
        <w:ind w:firstLine="420"/>
        <w:spacing w:line="360" w:lineRule="auto"/>
        <w:rPr>
          <w:rFonts w:hint="eastAsia"/>
          <w:color w:val="000000"/>
          <w:szCs w:val="21"/>
          <w:highlight w:val="none"/>
        </w:rPr>
      </w:pPr>
      <w:r>
        <w:rPr>
          <w:rFonts w:hint="eastAsia"/>
          <w:color w:val="000000"/>
          <w:szCs w:val="21"/>
          <w:highlight w:val="none"/>
        </w:rPr>
        <w:t xml:space="preserve">（4）数据处理：数据处理工作由江苏省水资源监控中心的前置机和配套的数据接收软件完成，同时对所有采集到的取用水数据按国家标准规定的格式作严格的转换处理，存入水资源监测数据库。</w:t>
      </w:r>
      <w:r>
        <w:rPr>
          <w:rFonts w:hint="eastAsia"/>
          <w:color w:val="000000"/>
          <w:szCs w:val="21"/>
          <w:highlight w:val="none"/>
        </w:rPr>
      </w:r>
      <w:r/>
    </w:p>
    <w:p>
      <w:pPr>
        <w:pStyle w:val="737"/>
        <w:ind w:firstLine="420"/>
        <w:spacing w:line="360" w:lineRule="auto"/>
        <w:rPr>
          <w:color w:val="000000"/>
          <w:szCs w:val="21"/>
          <w:highlight w:val="none"/>
        </w:rPr>
      </w:pPr>
      <w:r>
        <w:rPr>
          <w:rFonts w:hint="eastAsia"/>
          <w:color w:val="000000"/>
          <w:szCs w:val="21"/>
          <w:highlight w:val="none"/>
        </w:rPr>
        <w:t xml:space="preserve">（5）工作体制：采用定时自动上报、超限时立即上报、人工召测上报的混合工作模式。监测站平时工作在低功耗守候状态，当定时器到时，检测电路起动读入数据，经传输设备，通过监测服务将定时数据送至监控中心，数据发出后监测点重新进入低功耗守候状态；同时，监测点可以设定阈值，在数据变化达到阈值时自动发送实时信息。在工作需要时，监测站可通过人工召测方式上报实时监测数据。</w:t>
      </w:r>
      <w:r>
        <w:rPr>
          <w:color w:val="000000"/>
          <w:szCs w:val="21"/>
          <w:highlight w:val="none"/>
        </w:rPr>
      </w:r>
      <w:r/>
    </w:p>
    <w:p>
      <w:pPr>
        <w:pStyle w:val="737"/>
        <w:keepLines/>
        <w:keepNext/>
        <w:spacing w:line="360" w:lineRule="auto"/>
        <w:rPr>
          <w:b/>
          <w:bCs/>
          <w:color w:val="000000"/>
          <w:szCs w:val="21"/>
          <w:highlight w:val="none"/>
        </w:rPr>
        <w:outlineLvl w:val="2"/>
      </w:pPr>
      <w:r>
        <w:rPr>
          <w:b/>
          <w:bCs/>
          <w:color w:val="000000"/>
          <w:szCs w:val="21"/>
          <w:highlight w:val="none"/>
        </w:rPr>
        <w:t xml:space="preserve">4.3 技术要求</w:t>
      </w:r>
      <w:r>
        <w:rPr>
          <w:b/>
          <w:bCs/>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4.3.1设备选型</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详见</w:t>
      </w:r>
      <w:r>
        <w:rPr>
          <w:rFonts w:hint="eastAsia"/>
          <w:color w:val="000000"/>
          <w:szCs w:val="21"/>
          <w:highlight w:val="none"/>
        </w:rPr>
        <w:t xml:space="preserve">“</w:t>
      </w:r>
      <w:r>
        <w:rPr>
          <w:color w:val="000000"/>
          <w:szCs w:val="21"/>
          <w:highlight w:val="none"/>
        </w:rPr>
        <w:t xml:space="preserve">第四章项目需求 5.在线监测计量方案要求</w:t>
      </w:r>
      <w:r>
        <w:rPr>
          <w:rFonts w:hint="eastAsia"/>
          <w:color w:val="000000"/>
          <w:szCs w:val="21"/>
          <w:highlight w:val="none"/>
        </w:rPr>
        <w:t xml:space="preserve">”</w:t>
      </w:r>
      <w:r>
        <w:rPr>
          <w:color w:val="000000"/>
          <w:szCs w:val="21"/>
          <w:highlight w:val="none"/>
        </w:rPr>
        <w:t xml:space="preserve">。</w:t>
      </w:r>
      <w:r>
        <w:rPr>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4.3.2方案设计</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（1）技术方案</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本项目</w:t>
      </w:r>
      <w:r>
        <w:rPr>
          <w:rFonts w:hint="eastAsia"/>
          <w:color w:val="000000"/>
          <w:szCs w:val="21"/>
          <w:highlight w:val="none"/>
        </w:rPr>
        <w:t xml:space="preserve">计量</w:t>
      </w:r>
      <w:r>
        <w:rPr>
          <w:color w:val="000000"/>
          <w:szCs w:val="21"/>
          <w:highlight w:val="none"/>
        </w:rPr>
        <w:t xml:space="preserve">站点分散，</w:t>
      </w:r>
      <w:r>
        <w:rPr>
          <w:rFonts w:hint="eastAsia"/>
          <w:color w:val="000000"/>
          <w:szCs w:val="21"/>
          <w:highlight w:val="none"/>
        </w:rPr>
        <w:t xml:space="preserve">服务</w:t>
      </w:r>
      <w:r>
        <w:rPr>
          <w:color w:val="000000"/>
          <w:szCs w:val="21"/>
          <w:highlight w:val="none"/>
        </w:rPr>
        <w:t xml:space="preserve">内容、规模、交通、地质、气候等各种条件不尽相同，各站点应遵循因地制宜、有利于施工、易于管理、安全可靠、经济合理的原则，分类、分站开展方案设计。</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供应商根据</w:t>
      </w:r>
      <w:r>
        <w:rPr>
          <w:rFonts w:hint="eastAsia"/>
          <w:color w:val="000000"/>
          <w:szCs w:val="21"/>
          <w:highlight w:val="none"/>
        </w:rPr>
        <w:t xml:space="preserve">清单</w:t>
      </w:r>
      <w:r>
        <w:rPr>
          <w:color w:val="000000"/>
          <w:szCs w:val="21"/>
          <w:highlight w:val="none"/>
        </w:rPr>
        <w:t xml:space="preserve">进行现场勘察</w:t>
      </w:r>
      <w:r>
        <w:rPr>
          <w:rFonts w:hint="eastAsia"/>
          <w:color w:val="000000"/>
          <w:szCs w:val="21"/>
          <w:highlight w:val="none"/>
        </w:rPr>
        <w:t xml:space="preserve">，基于勘察结果</w:t>
      </w:r>
      <w:r>
        <w:rPr>
          <w:color w:val="000000"/>
          <w:szCs w:val="21"/>
          <w:highlight w:val="none"/>
        </w:rPr>
        <w:t xml:space="preserve">编制项目技术方案</w:t>
      </w:r>
      <w:r>
        <w:rPr>
          <w:rFonts w:hint="eastAsia"/>
          <w:color w:val="000000"/>
          <w:szCs w:val="21"/>
          <w:highlight w:val="none"/>
        </w:rPr>
        <w:t xml:space="preserve">。允许在站点总数不变的前提下，</w:t>
      </w:r>
      <w:r>
        <w:rPr>
          <w:color w:val="000000"/>
          <w:szCs w:val="21"/>
          <w:highlight w:val="none"/>
        </w:rPr>
        <w:t xml:space="preserve">合理调整</w:t>
      </w:r>
      <w:r>
        <w:rPr>
          <w:rFonts w:hint="eastAsia"/>
          <w:color w:val="000000"/>
          <w:szCs w:val="21"/>
          <w:highlight w:val="none"/>
        </w:rPr>
        <w:t xml:space="preserve">站点</w:t>
      </w:r>
      <w:r>
        <w:rPr>
          <w:color w:val="000000"/>
          <w:szCs w:val="21"/>
          <w:highlight w:val="none"/>
        </w:rPr>
        <w:t xml:space="preserve">位置，在第四章第5节中给出的方案中</w:t>
      </w:r>
      <w:r>
        <w:rPr>
          <w:rFonts w:hint="eastAsia"/>
          <w:color w:val="000000"/>
          <w:szCs w:val="21"/>
          <w:highlight w:val="none"/>
        </w:rPr>
        <w:t xml:space="preserve">更改设备类型</w:t>
      </w:r>
      <w:r>
        <w:rPr>
          <w:color w:val="000000"/>
          <w:szCs w:val="21"/>
          <w:highlight w:val="none"/>
        </w:rPr>
        <w:t xml:space="preserve">。</w:t>
      </w:r>
      <w:r>
        <w:rPr>
          <w:color w:val="000000"/>
          <w:szCs w:val="21"/>
          <w:highlight w:val="none"/>
        </w:rPr>
      </w:r>
      <w:r/>
    </w:p>
    <w:p>
      <w:pPr>
        <w:pStyle w:val="740"/>
        <w:ind w:left="0"/>
        <w:spacing w:after="0"/>
        <w:rPr>
          <w:rFonts w:hint="eastAsia" w:hAnsi="Times New Roman"/>
          <w:b w:val="0"/>
          <w:color w:val="000000"/>
          <w:sz w:val="21"/>
          <w:highlight w:val="none"/>
        </w:rPr>
      </w:pPr>
      <w:r>
        <w:rPr>
          <w:rFonts w:hint="eastAsia" w:hAnsi="Times New Roman"/>
          <w:b w:val="0"/>
          <w:color w:val="000000"/>
          <w:sz w:val="21"/>
          <w:highlight w:val="none"/>
        </w:rPr>
        <w:t xml:space="preserve">技术方案提交后，须经采购人组织的专家</w:t>
      </w:r>
      <w:r>
        <w:rPr>
          <w:rFonts w:hint="eastAsia" w:hAnsi="Times New Roman"/>
          <w:b w:val="0"/>
          <w:color w:val="000000"/>
          <w:sz w:val="21"/>
          <w:highlight w:val="none"/>
        </w:rPr>
        <w:t xml:space="preserve">审查通过方可实施。专家审查通过的技术方案即为最终实施方案，供应商不得在实施过程中擅自修改。如因现场条件或不可预见因素确需进一步调整工程位置或设备类型的，供应商须事先向采购人提交书面变更申请，说明变更原因、技术可行性及费用承担方案，经采购人书面确认后方可执行；未经采购人书面同意，供应商不得以任何理由自行变更技术方案内容。因供应商自行调整所产生的一切费用、返工损失及工期延误责任，均由供应商自行承担。此外，变更所涉新增费用一律由供应商自行消化，采购人不再追加合同价款；若变更导致原有设备冗余或资源浪费，亦不予补偿。</w:t>
      </w:r>
      <w:r>
        <w:rPr>
          <w:rFonts w:hint="eastAsia" w:hAnsi="Times New Roman"/>
          <w:b w:val="0"/>
          <w:color w:val="000000"/>
          <w:sz w:val="21"/>
          <w:highlight w:val="none"/>
        </w:rPr>
      </w:r>
      <w:r/>
    </w:p>
    <w:p>
      <w:pPr>
        <w:pStyle w:val="737"/>
        <w:ind w:firstLine="420"/>
        <w:spacing w:line="360" w:lineRule="auto"/>
        <w:rPr>
          <w:color w:val="000000"/>
          <w:szCs w:val="21"/>
          <w:highlight w:val="none"/>
        </w:rPr>
      </w:pPr>
      <w:r>
        <w:rPr>
          <w:color w:val="000000"/>
          <w:szCs w:val="21"/>
          <w:highlight w:val="none"/>
        </w:rPr>
        <w:t xml:space="preserve">供应商须根据招标文件的要求，根据水资源传输规约（SL427），提供投标设备接入现用采集平台的方案以及实施计划。测站建设应充分考虑不同类型测流站所需要的典型配置，包括计量设施、供电、传输等设备，以及所有必要的基础开挖、安装调试、线缆敷设等工作，保证监测数据成功发送至省平台。已有测流设施的更换也应充分考虑到配套设施、组建、软件等的兼容。</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（2）人员安排</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应成立项目部，项目部成员职责分工明确。</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（3）进度安排</w:t>
      </w:r>
      <w:r>
        <w:rPr>
          <w:color w:val="000000"/>
          <w:szCs w:val="21"/>
          <w:highlight w:val="none"/>
        </w:rPr>
      </w:r>
      <w:r/>
    </w:p>
    <w:p>
      <w:pPr>
        <w:pStyle w:val="737"/>
        <w:ind w:firstLine="420"/>
        <w:spacing w:line="360" w:lineRule="auto"/>
        <w:rPr>
          <w:color w:val="000000"/>
          <w:szCs w:val="21"/>
          <w:highlight w:val="none"/>
        </w:rPr>
      </w:pPr>
      <w:r>
        <w:rPr>
          <w:rFonts w:hint="eastAsia"/>
          <w:color w:val="000000"/>
          <w:szCs w:val="21"/>
          <w:highlight w:val="none"/>
        </w:rPr>
        <w:t xml:space="preserve">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2027年6月合同验收，质保期为合同验收后2年。</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（4）安全保障</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在项目开展过程中始终坚持</w:t>
      </w:r>
      <w:r>
        <w:rPr>
          <w:rFonts w:hint="eastAsia"/>
          <w:color w:val="000000"/>
          <w:szCs w:val="21"/>
          <w:highlight w:val="none"/>
        </w:rPr>
        <w:t xml:space="preserve">“</w:t>
      </w:r>
      <w:r>
        <w:rPr>
          <w:color w:val="000000"/>
          <w:szCs w:val="21"/>
          <w:highlight w:val="none"/>
        </w:rPr>
        <w:t xml:space="preserve">安全第一、预防为主</w:t>
      </w:r>
      <w:r>
        <w:rPr>
          <w:rFonts w:hint="eastAsia"/>
          <w:color w:val="000000"/>
          <w:szCs w:val="21"/>
          <w:highlight w:val="none"/>
        </w:rPr>
        <w:t xml:space="preserve">”</w:t>
      </w:r>
      <w:r>
        <w:rPr>
          <w:color w:val="000000"/>
          <w:szCs w:val="21"/>
          <w:highlight w:val="none"/>
        </w:rPr>
        <w:t xml:space="preserve">的工作方针，认真处理好安全生产和设备安装的关系，扎扎实实抓好安全生产工作。健全责任网络，明确安全责任；细化安全措施，加强生产检查；做好应急保障措施，确保项目顺利有序开展。</w:t>
      </w:r>
      <w:r>
        <w:rPr>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4.3.3安装调试</w:t>
      </w:r>
      <w:r>
        <w:rPr>
          <w:b/>
          <w:color w:val="000000"/>
          <w:szCs w:val="21"/>
          <w:highlight w:val="none"/>
        </w:rPr>
      </w:r>
      <w:r/>
    </w:p>
    <w:p>
      <w:pPr>
        <w:pStyle w:val="737"/>
        <w:ind w:firstLine="420"/>
        <w:spacing w:line="360" w:lineRule="auto"/>
        <w:rPr>
          <w:b/>
          <w:color w:val="000000"/>
          <w:szCs w:val="21"/>
          <w:highlight w:val="none"/>
        </w:rPr>
        <w:outlineLvl w:val="4"/>
      </w:pPr>
      <w:r>
        <w:rPr>
          <w:b/>
          <w:color w:val="000000"/>
          <w:szCs w:val="21"/>
          <w:highlight w:val="none"/>
        </w:rPr>
        <w:t xml:space="preserve">4.3.3.1开箱检验</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供应商须将所采购的设备运输到采购人指定地点，进行开箱检验。</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（1）在检验中发现短缺或损坏，供应商应迅速采取措施补救，损坏部件必须更换后再重新组织检验。</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（2）开箱检验合格的设备，由供应商和采购人代表共同在设备检验合格表上签字，同时，供应商须将设备质量保证书、保修手续凭证等相关文档全部提交给采购人检验、保存。</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（3）设备存放地点由供应商负责协调解决。存放期间设备保管属供应商责任，设备等发生遗失和损坏等损失均由供应商承担。</w:t>
      </w:r>
      <w:r>
        <w:rPr>
          <w:color w:val="000000"/>
          <w:szCs w:val="21"/>
          <w:highlight w:val="none"/>
        </w:rPr>
      </w:r>
      <w:r/>
    </w:p>
    <w:p>
      <w:pPr>
        <w:pStyle w:val="737"/>
        <w:ind w:firstLine="420"/>
        <w:spacing w:line="360" w:lineRule="auto"/>
        <w:rPr>
          <w:b/>
          <w:color w:val="000000"/>
          <w:szCs w:val="21"/>
          <w:highlight w:val="none"/>
        </w:rPr>
        <w:outlineLvl w:val="4"/>
      </w:pPr>
      <w:r>
        <w:rPr>
          <w:b/>
          <w:color w:val="000000"/>
          <w:szCs w:val="21"/>
          <w:highlight w:val="none"/>
        </w:rPr>
        <w:t xml:space="preserve">4.3.3.2安装调试</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安装调试应符合相关规范标准。</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（1）各类站点及设备安装方案要求完整，系统安装、运行、维护方案要求可靠、稳定、合理，安装和调节机制要求设计合理、可行。设备安装位置应与</w:t>
      </w:r>
      <w:r>
        <w:rPr>
          <w:rFonts w:hint="eastAsia"/>
          <w:color w:val="000000"/>
          <w:szCs w:val="21"/>
          <w:highlight w:val="none"/>
        </w:rPr>
        <w:t xml:space="preserve">技术方案一致或经采购人书面同意</w:t>
      </w:r>
      <w:r>
        <w:rPr>
          <w:color w:val="000000"/>
          <w:szCs w:val="21"/>
          <w:highlight w:val="none"/>
        </w:rPr>
        <w:t xml:space="preserve">。</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（2）供应商应按照技术方案、设备使用手册、合同规定及其他相关的标准进行安装、调试，确保设备性能、功能及安全性等均达到使用标准。</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（3）供应商应将安装调试过程做好记录，并形成安装调试报告。报告应说明安装的具体内容、遇到的问题及解决方案、注意事项、安装和调试的结果等，安装的原始记录作为附件。</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（4）供应商负责同有关设备制造商的协调，应及时向采购人提供相邻制造商之间交换的图纸、规范和资料。</w:t>
      </w:r>
      <w:r>
        <w:rPr>
          <w:color w:val="000000"/>
          <w:szCs w:val="21"/>
          <w:highlight w:val="none"/>
        </w:rPr>
      </w:r>
      <w:r/>
    </w:p>
    <w:p>
      <w:pPr>
        <w:pStyle w:val="737"/>
        <w:ind w:firstLine="420"/>
        <w:spacing w:line="360" w:lineRule="auto"/>
        <w:rPr>
          <w:b/>
          <w:color w:val="000000"/>
          <w:szCs w:val="21"/>
          <w:highlight w:val="none"/>
        </w:rPr>
        <w:outlineLvl w:val="4"/>
      </w:pPr>
      <w:r>
        <w:rPr>
          <w:b/>
          <w:color w:val="000000"/>
          <w:szCs w:val="21"/>
          <w:highlight w:val="none"/>
        </w:rPr>
        <w:t xml:space="preserve">4.3.3.3集成和联调</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（1）供应商应按</w:t>
      </w:r>
      <w:r>
        <w:rPr>
          <w:rFonts w:hint="eastAsia"/>
          <w:color w:val="000000"/>
          <w:szCs w:val="21"/>
          <w:highlight w:val="none"/>
        </w:rPr>
        <w:t xml:space="preserve">技术</w:t>
      </w:r>
      <w:r>
        <w:rPr>
          <w:color w:val="000000"/>
          <w:szCs w:val="21"/>
          <w:highlight w:val="none"/>
        </w:rPr>
        <w:t xml:space="preserve">要求，完成设备与信息网络系统的集成联调，保证各项数据按规定格式、频率、时间传输和各项数据按要求入库并提供信息服务。</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（2）供应商应及时将采集的信息实时传输到江苏省水资源管理信息平台。</w:t>
      </w:r>
      <w:r>
        <w:rPr>
          <w:rFonts w:hint="eastAsia"/>
          <w:color w:val="000000"/>
          <w:szCs w:val="21"/>
          <w:highlight w:val="none"/>
        </w:rPr>
        <w:t xml:space="preserve">供应商</w:t>
      </w:r>
      <w:r>
        <w:rPr>
          <w:color w:val="000000"/>
          <w:highlight w:val="none"/>
        </w:rPr>
        <w:t xml:space="preserve">负责与省级平台技术服务单位沟通协调，确保数据及时接入</w:t>
      </w:r>
      <w:r>
        <w:rPr>
          <w:rFonts w:hint="eastAsia"/>
          <w:color w:val="000000"/>
          <w:highlight w:val="none"/>
        </w:rPr>
        <w:t xml:space="preserve">“</w:t>
      </w:r>
      <w:r>
        <w:rPr>
          <w:color w:val="000000"/>
          <w:highlight w:val="none"/>
        </w:rPr>
        <w:t xml:space="preserve">江苏省水资源取用水监测与运维系统</w:t>
      </w:r>
      <w:r>
        <w:rPr>
          <w:rFonts w:hint="eastAsia"/>
          <w:color w:val="000000"/>
          <w:highlight w:val="none"/>
        </w:rPr>
        <w:t xml:space="preserve">”</w:t>
      </w:r>
      <w:r>
        <w:rPr>
          <w:color w:val="000000"/>
          <w:highlight w:val="none"/>
        </w:rPr>
        <w:t xml:space="preserve">，并保证2年内站（测）点数据到报率≥95%、数据完整率≥99%。</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（3）集成时，供应商应与有关的其他子系统做好集成联调。供应商与其他子系统之间的集成、联调费用应包括在投标报价中。</w:t>
      </w:r>
      <w:r>
        <w:rPr>
          <w:color w:val="000000"/>
          <w:szCs w:val="21"/>
          <w:highlight w:val="none"/>
        </w:rPr>
      </w:r>
      <w:r/>
    </w:p>
    <w:p>
      <w:pPr>
        <w:pStyle w:val="737"/>
        <w:ind w:firstLine="420"/>
        <w:spacing w:line="360" w:lineRule="auto"/>
        <w:rPr>
          <w:b/>
          <w:color w:val="000000"/>
          <w:szCs w:val="21"/>
          <w:highlight w:val="none"/>
        </w:rPr>
        <w:outlineLvl w:val="4"/>
      </w:pPr>
      <w:r>
        <w:rPr>
          <w:b/>
          <w:color w:val="000000"/>
          <w:szCs w:val="21"/>
          <w:highlight w:val="none"/>
        </w:rPr>
        <w:t xml:space="preserve">4.3.3.4试运行</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供应商应编制试运行的详细计划，并形成试运行报告。试运行报告应说明安装的设备所达到的技术性能和系统所能达到的性能、试运行过程中出现的问题或错误以及解决方案、需要完善之处、须注意的事项等。</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（2）试运行期间如发现缺陷，供应商必须尽快处理，确保所有设备正常运行。</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（3）供应商应做好试运行期间的各类测试记录、运行情况记录。</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（4）试运行结束，供应商应向采购人提交试运行报告。</w:t>
      </w:r>
      <w:r>
        <w:rPr>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4.3.4比测率定</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所有测站均须开展比测率定工作。合同验收前，供应商应根据相关技术规范、灌区实际水流特性及站点情况，编制并提交详细可行的比测方案（含测点布设、比测方法、设备配置、数据分析方法等），方案须经采购人书面确认后方可实施。</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比测率定应满足以下要求：</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（1）频次与工况要求：合同验收前，每个测站至少完成1次有效比测，满足常规运行工况，确保比测成果能够验证设备在实际量程范围内的计量性能。</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（2）比测条件：比测应在灌区正常取用水期间统筹安排。在输水条件允许的前提下，宜兼顾不同水流状态（稳定流/变流过程）及不同天气条件，进一步验证设备运行的稳定性。</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（3）设备与数据要求：比测所需设备由供应商自行配置，设备精度应满足规范要求；比测数据须完整可溯，数据分析方法正确，误差评定符合相关规范标准。</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（4）成果提交：质保期结束前3个月，供应商应提交符合规范要求的正式比测报告，报告内容应包括历次比测过程记录、数据分析、误差评定及结论建议，作为合同验收的最终依据之一。</w:t>
      </w:r>
      <w:r>
        <w:rPr>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4.3.5合同验收</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由采购人组织召开合同验收会，对本项目进行全面审查。验收前，供应商应将合同验收相关材料报采购人。验收时，供应商须提供下列文件：</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（1）开箱检验报告。</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（2）安装调试报告。包含：设备安装调试表、安装调试问题及处理结果、存在问题解决方案、安装手册（包含安装现场所需的所有图纸、说明性文件及电子文档）。</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（3）试运行报告。包含：试运行出现的问题及处理结果、试运行期用户意见、遗留问题的解决方案。</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（4）比测方案。包含：比测数据分析方法、比测设备配置情况等。</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（5）使用单位设备签收单。提交各设备使用单位的签收单据。</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（6）合同结算。提交合同结算以及工程量变更、增减说明。</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（7）操作手册。包含：设备设施的合格证、说明书、操作手册等。</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（8）工作报告。合同验收时提交对合同实施过程、结果的总结报告。</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（9）国家知识产权局出具的《专利申请受理通知书》复印件（或官方查询截图）及完整的专利申请文件包。</w:t>
      </w:r>
      <w:r>
        <w:rPr>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4.3.6培训售后</w:t>
      </w:r>
      <w:r>
        <w:rPr>
          <w:b/>
          <w:color w:val="000000"/>
          <w:szCs w:val="21"/>
          <w:highlight w:val="none"/>
        </w:rPr>
      </w:r>
      <w:r/>
    </w:p>
    <w:p>
      <w:pPr>
        <w:pStyle w:val="737"/>
        <w:ind w:firstLine="420"/>
        <w:spacing w:line="360" w:lineRule="auto"/>
        <w:rPr>
          <w:b/>
          <w:color w:val="000000"/>
          <w:szCs w:val="21"/>
          <w:highlight w:val="none"/>
        </w:rPr>
        <w:outlineLvl w:val="4"/>
      </w:pPr>
      <w:r>
        <w:rPr>
          <w:b/>
          <w:color w:val="000000"/>
          <w:szCs w:val="21"/>
          <w:highlight w:val="none"/>
        </w:rPr>
        <w:t xml:space="preserve">4.3.6.1技术培训</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供应商应按照基本原理、安装操作、运行管理三个方面编制培训方案，培训内容应包括技术讲解、操作示范、参观学习和其它必须的业务指导和技术咨询，并选派具有一定资质和实践经验，且受过专门训练的专业技术人员负责技术培训工作，确保参训人员对基本原理、技术特性、操作规范、运行规程、管理维护等方面获得全面了解和掌握。</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培训相关费用包含在投标总报价中，采购人不再另行支付。</w:t>
      </w:r>
      <w:r>
        <w:rPr>
          <w:color w:val="000000"/>
          <w:szCs w:val="21"/>
          <w:highlight w:val="none"/>
        </w:rPr>
      </w:r>
      <w:r/>
    </w:p>
    <w:p>
      <w:pPr>
        <w:pStyle w:val="737"/>
        <w:ind w:firstLine="420"/>
        <w:spacing w:line="360" w:lineRule="auto"/>
        <w:rPr>
          <w:b/>
          <w:color w:val="000000"/>
          <w:szCs w:val="21"/>
          <w:highlight w:val="none"/>
        </w:rPr>
        <w:outlineLvl w:val="4"/>
      </w:pPr>
      <w:r>
        <w:rPr>
          <w:b/>
          <w:color w:val="000000"/>
          <w:szCs w:val="21"/>
          <w:highlight w:val="none"/>
        </w:rPr>
        <w:t xml:space="preserve">4.3.6.2售后服务</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质保期（缺陷责任期）为通过合同验收之日起24个月。</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（1）供应商应为质保期服务配备充足的技术人员、工具和备件并保证提供的联系方式畅通。</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（2）供应商应按技术方案、设备运行规范、操作规程、安全规章等定期对各设备进行缺陷责任期的全面运行检验。</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（3）供应商应及时对运行中出现的故障进行处理，免费更换故障部件，并提供应急设备替换故障设备，以确保系统不长时间中断运行。</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4）运行中出现故障时，由采购人或用户方通知供应商。供应商应在收到通知后24小时内做出响应，如需到达设备现场的，供应商应在收到通知后48小时内派技术人员赶到，并在抵达现场7日内解决合同设备的故障（重大故障除外）。如果供应商未在上述时间内作出响应，则采购人或用户方有权自行或委托他人解决，全部费用由供应商应承担。</w:t>
      </w:r>
      <w:r>
        <w:rPr>
          <w:color w:val="000000"/>
          <w:szCs w:val="21"/>
          <w:highlight w:val="none"/>
        </w:rPr>
      </w:r>
      <w:r/>
    </w:p>
    <w:p>
      <w:pPr>
        <w:pStyle w:val="737"/>
        <w:keepLines/>
        <w:keepNext/>
        <w:spacing w:line="360" w:lineRule="auto"/>
        <w:rPr>
          <w:b/>
          <w:bCs/>
          <w:color w:val="000000"/>
          <w:szCs w:val="21"/>
          <w:highlight w:val="none"/>
        </w:rPr>
        <w:outlineLvl w:val="2"/>
      </w:pPr>
      <w:r>
        <w:rPr>
          <w:b/>
          <w:bCs/>
          <w:color w:val="000000"/>
          <w:szCs w:val="21"/>
          <w:highlight w:val="none"/>
        </w:rPr>
        <w:t xml:space="preserve">4.4 其他要求</w:t>
      </w:r>
      <w:r>
        <w:rPr>
          <w:b/>
          <w:bCs/>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4.4.1 知识产权服务要求</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为切实提升江苏省取用水在线监测能力，服务期内，供应商须根据灌区取用水</w:t>
      </w:r>
      <w:r>
        <w:rPr>
          <w:rFonts w:hint="eastAsia"/>
          <w:color w:val="000000"/>
          <w:szCs w:val="21"/>
          <w:highlight w:val="none"/>
        </w:rPr>
        <w:t xml:space="preserve">在线监测计量</w:t>
      </w:r>
      <w:r>
        <w:rPr>
          <w:color w:val="000000"/>
          <w:szCs w:val="21"/>
          <w:highlight w:val="none"/>
        </w:rPr>
        <w:t xml:space="preserve">的实际情况</w:t>
      </w:r>
      <w:r>
        <w:rPr>
          <w:rFonts w:hint="eastAsia"/>
          <w:color w:val="000000"/>
          <w:szCs w:val="21"/>
          <w:highlight w:val="none"/>
        </w:rPr>
        <w:t xml:space="preserve">，</w:t>
      </w:r>
      <w:r>
        <w:rPr>
          <w:color w:val="000000"/>
          <w:szCs w:val="21"/>
          <w:highlight w:val="none"/>
        </w:rPr>
        <w:t xml:space="preserve">完成1项发明专利的申报工作。</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（1）服务内容包括但不限于：专利查新检索，出具检索报告；专利申请文件（权利要求书、说明书、摘要</w:t>
      </w:r>
      <w:r>
        <w:rPr>
          <w:rFonts w:hint="eastAsia"/>
          <w:color w:val="000000"/>
          <w:szCs w:val="21"/>
          <w:highlight w:val="none"/>
        </w:rPr>
        <w:t xml:space="preserve">、说明书</w:t>
      </w:r>
      <w:r>
        <w:rPr>
          <w:color w:val="000000"/>
          <w:szCs w:val="21"/>
          <w:highlight w:val="none"/>
        </w:rPr>
        <w:t xml:space="preserve">附图等）的撰写和定稿；向国家知识产权局提交专利申请，并取得申请号；配合审查过程中的意见陈述、补正及</w:t>
      </w:r>
      <w:r>
        <w:rPr>
          <w:rFonts w:hint="eastAsia"/>
          <w:color w:val="000000"/>
          <w:szCs w:val="21"/>
          <w:highlight w:val="none"/>
        </w:rPr>
        <w:t xml:space="preserve">审查意见</w:t>
      </w:r>
      <w:r>
        <w:rPr>
          <w:color w:val="000000"/>
          <w:szCs w:val="21"/>
          <w:highlight w:val="none"/>
        </w:rPr>
        <w:t xml:space="preserve">答复等程序，直至取得《专利申请受理通知书》。</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（2）供应商应委托</w:t>
      </w:r>
      <w:r>
        <w:rPr>
          <w:rFonts w:hint="eastAsia"/>
          <w:color w:val="000000"/>
          <w:szCs w:val="21"/>
          <w:highlight w:val="none"/>
        </w:rPr>
        <w:t xml:space="preserve">具备</w:t>
      </w:r>
      <w:r>
        <w:rPr>
          <w:color w:val="000000"/>
          <w:szCs w:val="21"/>
          <w:highlight w:val="none"/>
        </w:rPr>
        <w:t xml:space="preserve">专利代理资质（持有专利代理师资格证书）或</w:t>
      </w:r>
      <w:r>
        <w:rPr>
          <w:rFonts w:hint="eastAsia"/>
          <w:color w:val="000000"/>
          <w:szCs w:val="21"/>
          <w:highlight w:val="none"/>
        </w:rPr>
        <w:t xml:space="preserve">具有</w:t>
      </w:r>
      <w:r>
        <w:rPr>
          <w:color w:val="000000"/>
          <w:szCs w:val="21"/>
          <w:highlight w:val="none"/>
        </w:rPr>
        <w:t xml:space="preserve">相关专业能力的人员负责此项工作，确保服务过程中的及时响应和专业质量。</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因履行本合同所产生的全部技术成果、发明创造及知识产权文件（包括但不限于专利申请权、专利权、技术秘密等），采购人为第一完成单位，双方依照《中华人民共和国民法典》及《中华人民共和国专利法》的相关规定行使共有权利。</w:t>
      </w:r>
      <w:r>
        <w:rPr>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4.4.2 其他要求</w:t>
      </w:r>
      <w:r>
        <w:rPr>
          <w:b/>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根据实际需要，项目需开展方案评审会、合同完工验收会等会议。相关会议费用包含在投标报价中，费用包括会场及设备租用、专家聘请、资料及文件印刷等。</w:t>
      </w:r>
      <w:r>
        <w:rPr>
          <w:color w:val="000000"/>
          <w:szCs w:val="21"/>
          <w:highlight w:val="none"/>
        </w:rPr>
      </w:r>
      <w:r/>
    </w:p>
    <w:p>
      <w:pPr>
        <w:pStyle w:val="737"/>
        <w:spacing w:line="360" w:lineRule="auto"/>
        <w:rPr>
          <w:b/>
          <w:bCs/>
          <w:color w:val="000000"/>
          <w:szCs w:val="21"/>
          <w:highlight w:val="none"/>
        </w:rPr>
        <w:outlineLvl w:val="1"/>
      </w:pPr>
      <w:r>
        <w:rPr>
          <w:b/>
          <w:bCs/>
          <w:color w:val="000000"/>
          <w:szCs w:val="21"/>
          <w:highlight w:val="none"/>
        </w:rPr>
        <w:t xml:space="preserve">5. 取用水在线计量方案要求</w:t>
      </w:r>
      <w:r>
        <w:rPr>
          <w:b/>
          <w:bCs/>
          <w:color w:val="000000"/>
          <w:szCs w:val="21"/>
          <w:highlight w:val="none"/>
        </w:rPr>
      </w:r>
      <w:r/>
    </w:p>
    <w:p>
      <w:pPr>
        <w:pStyle w:val="737"/>
        <w:keepLines/>
        <w:keepNext/>
        <w:spacing w:line="360" w:lineRule="auto"/>
        <w:rPr>
          <w:color w:val="000000"/>
          <w:highlight w:val="none"/>
        </w:rPr>
        <w:outlineLvl w:val="2"/>
      </w:pPr>
      <w:r>
        <w:rPr>
          <w:b/>
          <w:bCs/>
          <w:color w:val="000000"/>
          <w:szCs w:val="21"/>
          <w:highlight w:val="none"/>
        </w:rPr>
        <w:t xml:space="preserve">5.1 ADCP监测站要求</w:t>
      </w:r>
      <w:r>
        <w:rPr>
          <w:color w:val="000000"/>
          <w:highlight w:val="none"/>
        </w:rPr>
      </w:r>
      <w:r/>
    </w:p>
    <w:p>
      <w:pPr>
        <w:pStyle w:val="737"/>
        <w:ind w:firstLine="420"/>
        <w:spacing w:line="360" w:lineRule="auto"/>
        <w:rPr>
          <w:color w:val="000000"/>
          <w:highlight w:val="none"/>
        </w:rPr>
      </w:pPr>
      <w:r>
        <w:rPr>
          <w:color w:val="000000"/>
          <w:highlight w:val="none"/>
        </w:rPr>
        <w:t xml:space="preserve">ADCP监测站主要由ADCP声学多普勒流速剖面仪、雷达水位计、遥测终端机（RTU）、通信控制模块、太阳能电池板、太阳能充电控制器、蓄电池、避雷装置等组成。典型配置如下：</w:t>
      </w:r>
      <w:r>
        <w:rPr>
          <w:color w:val="000000"/>
          <w:highlight w:val="none"/>
        </w:rPr>
      </w:r>
      <w:r/>
    </w:p>
    <w:tbl>
      <w:tblPr>
        <w:tblW w:w="8642"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99"/>
        <w:gridCol w:w="1879"/>
        <w:gridCol w:w="4651"/>
        <w:gridCol w:w="709"/>
        <w:gridCol w:w="704"/>
      </w:tblGrid>
      <w:tr>
        <w:trPr>
          <w:trHeight w:val="567"/>
        </w:trPr>
        <w:tc>
          <w:tcPr>
            <w:tcW w:w="69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序号</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项目或设备名称</w:t>
            </w:r>
            <w:r>
              <w:rPr>
                <w:rFonts w:ascii="Times New Roman" w:hAnsi="Times New Roman"/>
                <w:color w:val="000000"/>
                <w:highlight w:val="none"/>
              </w:rPr>
            </w:r>
            <w:r/>
          </w:p>
        </w:tc>
        <w:tc>
          <w:tcPr>
            <w:tcW w:w="465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技术参数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单位</w:t>
            </w:r>
            <w:r>
              <w:rPr>
                <w:rFonts w:ascii="Times New Roman" w:hAnsi="Times New Roman"/>
                <w:color w:val="000000"/>
                <w:highlight w:val="none"/>
              </w:rPr>
            </w:r>
            <w:r/>
          </w:p>
        </w:tc>
        <w:tc>
          <w:tcPr>
            <w:tcW w:w="704"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ADCP</w:t>
            </w:r>
            <w:r>
              <w:rPr>
                <w:rFonts w:ascii="Times New Roman" w:hAnsi="Times New Roman"/>
                <w:color w:val="000000"/>
                <w:highlight w:val="none"/>
              </w:rPr>
            </w:r>
            <w:r/>
          </w:p>
        </w:tc>
        <w:tc>
          <w:tcPr>
            <w:tcW w:w="4651" w:type="dxa"/>
            <w:vAlign w:val="top"/>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H-ADCP/V-ADCP，根据工程量清单或渠道断面情况选择设备及声路。</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V-ADCP：</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1.发射波束：单波束；</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2.超声频率：1200kHz；</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3.最大测量范围：不小于20m；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4.测量盲区：≤1.0m；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▲5.流速精度：±0.25%±2.0mm/s；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6.单元尺寸：0.25m～2m；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7.防水等级：IP68；</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8.双向测流：支持判别水流方向；</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▲9.具有第三方检验检测机构出具的检测报告。</w:t>
            </w:r>
            <w:r>
              <w:rPr>
                <w:rFonts w:ascii="Times New Roman" w:hAnsi="Times New Roman"/>
                <w:color w:val="000000"/>
                <w:highlight w:val="none"/>
              </w:rPr>
            </w:r>
            <w:r/>
          </w:p>
          <w:p>
            <w:pPr>
              <w:pStyle w:val="737"/>
              <w:rPr>
                <w:rFonts w:hint="eastAsia" w:ascii="Times New Roman" w:hAnsi="Times New Roman"/>
                <w:color w:val="000000"/>
                <w:highlight w:val="none"/>
              </w:rPr>
            </w:pPr>
            <w:r>
              <w:rPr>
                <w:rFonts w:ascii="Times New Roman" w:hAnsi="Times New Roman"/>
                <w:color w:val="000000"/>
                <w:highlight w:val="none"/>
              </w:rPr>
              <w:t xml:space="preserve">H-ADCP</w:t>
            </w:r>
            <w:r>
              <w:rPr>
                <w:rFonts w:hint="eastAsia" w:ascii="Times New Roman" w:hAnsi="Times New Roman"/>
                <w:color w:val="000000"/>
                <w:highlight w:val="none"/>
              </w:rPr>
              <w:t xml:space="preserve">：</w:t>
            </w:r>
            <w:r>
              <w:rPr>
                <w:rFonts w:hint="eastAsia"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1.发射波束：双波束；</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2.超声频率：</w:t>
            </w:r>
            <w:r>
              <w:rPr>
                <w:rFonts w:hint="eastAsia" w:ascii="Times New Roman" w:hAnsi="Times New Roman"/>
                <w:color w:val="000000"/>
                <w:highlight w:val="none"/>
              </w:rPr>
              <w:t xml:space="preserve">600kHz/1200kHz（当断面宽度小于30m时采用1200kHz，当断面宽度大于等于30m时采用600kHz）</w:t>
            </w:r>
            <w:r>
              <w:rPr>
                <w:rFonts w:ascii="Times New Roman" w:hAnsi="Times New Roman"/>
                <w:color w:val="000000"/>
                <w:highlight w:val="none"/>
              </w:rPr>
              <w:t xml:space="preserve">；</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3.最大测量范围：不小于60m；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4.测量盲区：≤1.0m；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▲5.流速精度：±0.25%±2.0mm/s；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6.单元尺寸：0.5m～4m；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7.防水等级：IP68；</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8.双向测流：支持判别水流方向；</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▲9.具有第三方检验检测机构出具的检测报告。</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雷达水位计</w:t>
            </w:r>
            <w:r>
              <w:rPr>
                <w:rFonts w:ascii="Times New Roman" w:hAnsi="Times New Roman"/>
                <w:color w:val="000000"/>
                <w:highlight w:val="none"/>
              </w:rPr>
            </w:r>
            <w:r/>
          </w:p>
        </w:tc>
        <w:tc>
          <w:tcPr>
            <w:tcW w:w="4651" w:type="dxa"/>
            <w:vAlign w:val="top"/>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1.输出供电：DC6～30V；</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2.输出：RS485；</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3.量程：0～30m；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4.波束角：3°；</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5.频率：＞20GHz；</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6.测量精度：±2.5mm；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7.水位尺：材质不锈钢、搪瓷板或高分子材料，面宽≥5cm，长≤2m，最小刻度1cm，误差≤0.5mm（累积误差≤长度1%），布设范围高于最高水位+0.5m、低于最低水位-0.5m，相邻水尺重合0.1～0.2m，含安装及零点高程测定，统一编号，刻度清晰、具荧光涂层。</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96"/>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遥测终端机（RTU）</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1.接口：满足本项目计量设施的监测传感器、DTU、相关状态信息的接入和通信模块的连接与控制需求，能定制兼容不同传感器通讯协议；</w:t>
            </w:r>
            <w:r>
              <w:rPr>
                <w:rFonts w:ascii="Times New Roman" w:hAnsi="Times New Roman"/>
                <w:color w:val="000000"/>
                <w:highlight w:val="none"/>
              </w:rPr>
            </w:r>
            <w:r/>
          </w:p>
          <w:p>
            <w:pPr>
              <w:pStyle w:val="737"/>
              <w:rPr>
                <w:rFonts w:ascii="Times New Roman" w:hAnsi="Times New Roman"/>
                <w:b/>
                <w:color w:val="000000"/>
                <w:highlight w:val="none"/>
              </w:rPr>
            </w:pPr>
            <w:r>
              <w:rPr>
                <w:rFonts w:ascii="Segoe UI Symbol" w:hAnsi="Segoe UI Symbol" w:eastAsia="黑体" w:cs="Segoe UI Symbol"/>
                <w:color w:val="000000"/>
                <w:highlight w:val="none"/>
              </w:rPr>
              <w:t xml:space="preserve">★</w:t>
            </w:r>
            <w:r>
              <w:rPr>
                <w:rFonts w:ascii="Times New Roman" w:hAnsi="Times New Roman"/>
                <w:b/>
                <w:color w:val="000000"/>
                <w:highlight w:val="none"/>
              </w:rPr>
              <w:t xml:space="preserve">2.通信协议：</w:t>
            </w:r>
            <w:r>
              <w:rPr>
                <w:rFonts w:hint="eastAsia" w:ascii="Times New Roman" w:hAnsi="Times New Roman"/>
                <w:b/>
                <w:color w:val="000000"/>
                <w:highlight w:val="none"/>
                <w:lang w:eastAsia="zh-CN"/>
              </w:rPr>
              <w:t xml:space="preserve">应</w:t>
            </w:r>
            <w:r>
              <w:rPr>
                <w:rFonts w:ascii="Times New Roman" w:hAnsi="Times New Roman"/>
                <w:b/>
                <w:color w:val="000000"/>
                <w:highlight w:val="none"/>
              </w:rPr>
              <w:t xml:space="preserve">通过水资源传输规约符合性全项检测（SL/T427-2021）；</w:t>
            </w:r>
            <w:r>
              <w:rPr>
                <w:rFonts w:ascii="Times New Roman" w:hAnsi="Times New Roman"/>
                <w:b/>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3.端口：具有≥2路RS-485/232通讯接口，4路模拟量和4路开关量输入接口，2路继电器常开常闭输出接口，其扩展端口满足本项目各测流方式计量设施的接入；</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4.供电：支持浮充蓄电池供电方式；可传感器供电12V，设备工作电压12V；</w:t>
            </w:r>
            <w:r>
              <w:rPr>
                <w:rFonts w:ascii="Times New Roman" w:hAnsi="Times New Roman"/>
                <w:color w:val="000000"/>
                <w:highlight w:val="none"/>
              </w:rPr>
            </w:r>
            <w:r/>
          </w:p>
          <w:p>
            <w:pPr>
              <w:pStyle w:val="737"/>
              <w:rPr>
                <w:rFonts w:hint="eastAsia" w:ascii="Times New Roman" w:hAnsi="Times New Roman"/>
                <w:color w:val="000000"/>
                <w:highlight w:val="none"/>
              </w:rPr>
            </w:pPr>
            <w:r>
              <w:rPr>
                <w:rFonts w:ascii="Times New Roman" w:hAnsi="Times New Roman"/>
                <w:color w:val="000000"/>
                <w:highlight w:val="none"/>
              </w:rPr>
              <w:t xml:space="preserve">5.内置时钟，具有监测站设置参数、测量值等本地显示功能，设备平均无故障工作时间（MTBF）≥25000小时，工作温度：－30℃～＋60℃，湿度：相对湿度：95%（无凝结）</w:t>
            </w:r>
            <w:r>
              <w:rPr>
                <w:rFonts w:hint="eastAsia" w:ascii="Times New Roman" w:hAnsi="Times New Roman"/>
                <w:color w:val="000000"/>
                <w:highlight w:val="none"/>
              </w:rPr>
              <w:t xml:space="preserve">。</w:t>
            </w:r>
            <w:r>
              <w:rPr>
                <w:rFonts w:hint="eastAsia"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通信控制模块</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1.网络：4G或5G；</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2.串口：2个RS232串口（或1个RS232和1个RS485），内置15KVESD保护；</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3.支持全网通物联网卡；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4.天线接口：标准SMA阴头天线接口，特性阻抗50欧；</w:t>
            </w:r>
            <w:r>
              <w:rPr>
                <w:rFonts w:ascii="Times New Roman" w:hAnsi="Times New Roman"/>
                <w:color w:val="000000"/>
                <w:highlight w:val="none"/>
              </w:rPr>
            </w:r>
            <w:r/>
          </w:p>
          <w:p>
            <w:pPr>
              <w:pStyle w:val="737"/>
              <w:rPr>
                <w:rFonts w:hint="eastAsia" w:ascii="Times New Roman" w:hAnsi="Times New Roman"/>
                <w:color w:val="000000"/>
                <w:highlight w:val="none"/>
              </w:rPr>
            </w:pPr>
            <w:r>
              <w:rPr>
                <w:rFonts w:hint="eastAsia" w:ascii="Times New Roman" w:hAnsi="Times New Roman"/>
                <w:color w:val="000000"/>
                <w:highlight w:val="none"/>
              </w:rPr>
              <w:t xml:space="preserve">5.数据汇聚与组网：可作为本地汇聚节点，具备多接口数据并发采集与处理能力，通过RS485、LoRa、ZigBee等有线/无线方式，实时汇聚站内各类监测传感器（包括但不限于ADCP、水位计、管道流量计、雷达波流量计、电功率表等）的数据，进行统一编码与标准化封装；</w:t>
            </w:r>
            <w:r>
              <w:rPr>
                <w:rFonts w:hint="eastAsia" w:ascii="Times New Roman" w:hAnsi="Times New Roman"/>
                <w:color w:val="000000"/>
                <w:highlight w:val="none"/>
              </w:rPr>
            </w:r>
            <w:r/>
          </w:p>
          <w:p>
            <w:pPr>
              <w:pStyle w:val="737"/>
              <w:rPr>
                <w:rFonts w:hint="eastAsia"/>
                <w:color w:val="000000"/>
                <w:highlight w:val="none"/>
              </w:rPr>
            </w:pPr>
            <w:r>
              <w:rPr>
                <w:rFonts w:hint="eastAsia" w:ascii="Times New Roman" w:hAnsi="Times New Roman"/>
                <w:color w:val="000000"/>
                <w:highlight w:val="none"/>
              </w:rPr>
              <w:t xml:space="preserve">6.边缘存储与补传：应支持本地数据缓存和断点续传功能。通信中断时，本地自动缓存不少于30天的原始数据，待通信恢复后自动补传，确保数据不丢失。</w:t>
            </w:r>
            <w:r>
              <w:rPr>
                <w:rFonts w:hint="eastAsia"/>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机箱</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含箱门开关，根据采购方要求定制，主要满足以下标准：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1.防护等级：整体防护等级不低于IP65；</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2.防盗设计：箱体采用高强度冷轧钢板热镀锌或304不锈钢材质定制、厚度≥1.5mm，配备户外专用防盗锁具和防撬铰链，所有紧固件均为内藏式或防拆卸设计；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3.防雷防电：箱体需有完善的接地保护措施，并与站内信号、电源避雷器形成完整的防雷电位均衡系统；</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4.内部空间与布局：箱体尺寸需满足站内所有设备（包括RTU、DTU、供配电器件、接线端子、避雷器等）的安装、布线及散热需求。内部须设有合理的线槽、导轨和标识清晰的端子排，强弱电分离；</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5.扩展性与承诺：若因设备数量或尺寸导致单机箱无法容纳，承包人应无偿配套同材质机箱数量。</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6</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太阳能电池板</w:t>
            </w:r>
            <w:r>
              <w:rPr>
                <w:rFonts w:ascii="Times New Roman" w:hAnsi="Times New Roman"/>
                <w:color w:val="000000"/>
                <w:highlight w:val="none"/>
              </w:rPr>
            </w:r>
            <w:r/>
          </w:p>
        </w:tc>
        <w:tc>
          <w:tcPr>
            <w:tcW w:w="4651" w:type="dxa"/>
            <w:vAlign w:val="center"/>
            <w:textDirection w:val="lrTb"/>
            <w:noWrap w:val="false"/>
          </w:tcPr>
          <w:p>
            <w:pPr>
              <w:pStyle w:val="737"/>
              <w:rPr>
                <w:rFonts w:hint="eastAsia" w:ascii="Times New Roman" w:hAnsi="Times New Roman"/>
                <w:color w:val="000000"/>
                <w:highlight w:val="none"/>
              </w:rPr>
            </w:pPr>
            <w:r>
              <w:rPr>
                <w:rFonts w:ascii="Times New Roman" w:hAnsi="Times New Roman"/>
                <w:color w:val="000000"/>
                <w:highlight w:val="none"/>
              </w:rPr>
              <w:t xml:space="preserve">≥150W</w:t>
            </w:r>
            <w:r>
              <w:rPr>
                <w:rFonts w:hint="eastAsia" w:ascii="Times New Roman" w:hAnsi="Times New Roman"/>
                <w:color w:val="000000"/>
                <w:highlight w:val="none"/>
              </w:rPr>
              <w:t xml:space="preserve">，</w:t>
            </w:r>
            <w:r>
              <w:rPr>
                <w:rFonts w:ascii="Times New Roman" w:hAnsi="Times New Roman"/>
                <w:color w:val="000000"/>
                <w:highlight w:val="none"/>
              </w:rPr>
              <w:t xml:space="preserve">视选型计量设备功耗</w:t>
            </w:r>
            <w:r>
              <w:rPr>
                <w:rFonts w:hint="eastAsia" w:ascii="Times New Roman" w:hAnsi="Times New Roman"/>
                <w:color w:val="000000"/>
                <w:highlight w:val="none"/>
              </w:rPr>
              <w:t xml:space="preserve">，在无日照（连续阴雨）天气不少于</w:t>
            </w:r>
            <w:r>
              <w:rPr>
                <w:rFonts w:ascii="Times New Roman" w:hAnsi="Times New Roman"/>
                <w:color w:val="000000"/>
                <w:highlight w:val="none"/>
              </w:rPr>
              <w:t xml:space="preserve">30</w:t>
            </w:r>
            <w:r>
              <w:rPr>
                <w:rFonts w:hint="eastAsia" w:ascii="Times New Roman" w:hAnsi="Times New Roman"/>
                <w:color w:val="000000"/>
                <w:highlight w:val="none"/>
              </w:rPr>
              <w:t xml:space="preserve">天的条件下，仍能保证系统全天候不间断运行。</w:t>
            </w:r>
            <w:r>
              <w:rPr>
                <w:rFonts w:hint="eastAsia"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7</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充电控制器</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1.控制器类型：PWM；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2.系统电压：12V/24V；</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3.额定充电电流：20A；</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4.额定负载电流：20A；</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5.工作温度：-20</w:t>
            </w:r>
            <w:r>
              <w:rPr>
                <w:rFonts w:ascii="Times New Roman" w:hAnsi="Times New Roman" w:eastAsia="微软雅黑"/>
                <w:color w:val="000000"/>
                <w:highlight w:val="none"/>
              </w:rPr>
              <w:t xml:space="preserve">℃</w:t>
            </w:r>
            <w:r>
              <w:rPr>
                <w:rFonts w:ascii="Times New Roman" w:hAnsi="Times New Roman"/>
                <w:color w:val="000000"/>
                <w:highlight w:val="none"/>
              </w:rPr>
              <w:t xml:space="preserve">～50</w:t>
            </w:r>
            <w:r>
              <w:rPr>
                <w:rFonts w:ascii="Times New Roman" w:hAnsi="Times New Roman" w:eastAsia="微软雅黑"/>
                <w:color w:val="000000"/>
                <w:highlight w:val="none"/>
              </w:rPr>
              <w:t xml:space="preserve">℃</w:t>
            </w:r>
            <w:r>
              <w:rPr>
                <w:rFonts w:ascii="Times New Roman" w:hAnsi="Times New Roman"/>
                <w:color w:val="000000"/>
                <w:highlight w:val="none"/>
              </w:rPr>
              <w:t xml:space="preserve">。</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8</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信号避雷器</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1.接口：接线端子；</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2.工作电压Un：12VDC；</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3.标称放电电流In：5kA</w:t>
            </w:r>
            <w:r>
              <w:rPr>
                <w:rFonts w:hint="eastAsia" w:ascii="Times New Roman" w:hAnsi="Times New Roman"/>
                <w:color w:val="000000"/>
                <w:highlight w:val="none"/>
              </w:rPr>
              <w:t xml:space="preserve">（</w:t>
            </w:r>
            <w:r>
              <w:rPr>
                <w:rFonts w:ascii="Times New Roman" w:hAnsi="Times New Roman"/>
                <w:color w:val="000000"/>
                <w:highlight w:val="none"/>
              </w:rPr>
              <w:t xml:space="preserve">8/20μS）；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4.最大放电电流Imax：10kA</w:t>
            </w:r>
            <w:r>
              <w:rPr>
                <w:rFonts w:hint="eastAsia" w:ascii="Times New Roman" w:hAnsi="Times New Roman"/>
                <w:color w:val="000000"/>
                <w:highlight w:val="none"/>
              </w:rPr>
              <w:t xml:space="preserve">（</w:t>
            </w:r>
            <w:r>
              <w:rPr>
                <w:rFonts w:ascii="Times New Roman" w:hAnsi="Times New Roman"/>
                <w:color w:val="000000"/>
                <w:highlight w:val="none"/>
              </w:rPr>
              <w:t xml:space="preserve">8/20μS）；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5.电压保护水平Up：≤40V；</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6.传输速率：10Mbps；响应时间：≤1ns。</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块</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9</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电源避雷器</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1.工作电压Un：12VDC；</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2.标称放电电流In：5kA（8/20μS）；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3.最大放电电流Imax：10kA（8/20μS）；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4.电压保护水平（In）Up：≤60VDC；</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5.响应时间：≤25ns。</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10</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蓄电池</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胶质免维护蓄电池12V、≥100Ah</w:t>
            </w:r>
            <w:r>
              <w:rPr>
                <w:rFonts w:hint="eastAsia" w:ascii="Times New Roman" w:hAnsi="Times New Roman"/>
                <w:color w:val="000000"/>
                <w:highlight w:val="none"/>
              </w:rPr>
              <w:t xml:space="preserve">，</w:t>
            </w:r>
            <w:r>
              <w:rPr>
                <w:rFonts w:ascii="Times New Roman" w:hAnsi="Times New Roman"/>
                <w:color w:val="000000"/>
                <w:highlight w:val="none"/>
              </w:rPr>
              <w:t xml:space="preserve">视选型计量设备功耗），</w:t>
            </w:r>
            <w:r>
              <w:rPr>
                <w:rFonts w:hint="eastAsia" w:ascii="Times New Roman" w:hAnsi="Times New Roman"/>
                <w:color w:val="000000"/>
                <w:highlight w:val="none"/>
              </w:rPr>
              <w:t xml:space="preserve">在无日照（连续阴雨）天气不少于</w:t>
            </w:r>
            <w:r>
              <w:rPr>
                <w:rFonts w:ascii="Times New Roman" w:hAnsi="Times New Roman"/>
                <w:color w:val="000000"/>
                <w:highlight w:val="none"/>
              </w:rPr>
              <w:t xml:space="preserve">30</w:t>
            </w:r>
            <w:r>
              <w:rPr>
                <w:rFonts w:hint="eastAsia" w:ascii="Times New Roman" w:hAnsi="Times New Roman"/>
                <w:color w:val="000000"/>
                <w:highlight w:val="none"/>
              </w:rPr>
              <w:t xml:space="preserve">天的条件下，仍能保证系统全天候不间断运行，</w:t>
            </w:r>
            <w:r>
              <w:rPr>
                <w:rFonts w:ascii="Times New Roman" w:hAnsi="Times New Roman"/>
                <w:color w:val="000000"/>
                <w:highlight w:val="none"/>
              </w:rPr>
              <w:t xml:space="preserve">根据实际需求配置数量。</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11</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供用电优化模块</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1.市电接入与转换模块：支持AC220V/50Hz市电输入，并转换为DC12V/24V稳定输出，为站内设备供电；模块应具备过压、过流、防浪涌保护功能；</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2.电源管理与监测模块：配置智能电源监测单元，实时监测市电、蓄电池工作状态，并将运行工况上传至省平台，实现对站点供电状态的远程监控和异常报警；</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3.供电模式：支持</w:t>
            </w:r>
            <w:r>
              <w:rPr>
                <w:rFonts w:hint="eastAsia" w:ascii="Times New Roman" w:hAnsi="Times New Roman"/>
                <w:color w:val="000000"/>
                <w:highlight w:val="none"/>
              </w:rPr>
              <w:t xml:space="preserve">“</w:t>
            </w:r>
            <w:r>
              <w:rPr>
                <w:rFonts w:ascii="Times New Roman" w:hAnsi="Times New Roman"/>
                <w:color w:val="000000"/>
                <w:highlight w:val="none"/>
              </w:rPr>
              <w:t xml:space="preserve">市电优先、太阳能互补</w:t>
            </w:r>
            <w:r>
              <w:rPr>
                <w:rFonts w:hint="eastAsia" w:ascii="Times New Roman" w:hAnsi="Times New Roman"/>
                <w:color w:val="000000"/>
                <w:highlight w:val="none"/>
              </w:rPr>
              <w:t xml:space="preserve">”</w:t>
            </w:r>
            <w:r>
              <w:rPr>
                <w:rFonts w:ascii="Times New Roman" w:hAnsi="Times New Roman"/>
                <w:color w:val="000000"/>
                <w:highlight w:val="none"/>
              </w:rPr>
              <w:t xml:space="preserve">或</w:t>
            </w:r>
            <w:r>
              <w:rPr>
                <w:rFonts w:hint="eastAsia" w:ascii="Times New Roman" w:hAnsi="Times New Roman"/>
                <w:color w:val="000000"/>
                <w:highlight w:val="none"/>
              </w:rPr>
              <w:t xml:space="preserve">“</w:t>
            </w:r>
            <w:r>
              <w:rPr>
                <w:rFonts w:ascii="Times New Roman" w:hAnsi="Times New Roman"/>
                <w:color w:val="000000"/>
                <w:highlight w:val="none"/>
              </w:rPr>
              <w:t xml:space="preserve">太阳能优先、市电备用</w:t>
            </w:r>
            <w:r>
              <w:rPr>
                <w:rFonts w:hint="eastAsia" w:ascii="Times New Roman" w:hAnsi="Times New Roman"/>
                <w:color w:val="000000"/>
                <w:highlight w:val="none"/>
              </w:rPr>
              <w:t xml:space="preserve">”</w:t>
            </w:r>
            <w:r>
              <w:rPr>
                <w:rFonts w:ascii="Times New Roman" w:hAnsi="Times New Roman"/>
                <w:color w:val="000000"/>
                <w:highlight w:val="none"/>
              </w:rPr>
              <w:t xml:space="preserve">的智能切换模式，确保关键设备（如RTU、通信模块）不间断供电。</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立杆及支架</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1.立杆不小于Φ140、壁厚≥4mm、高4m（避雷针高度另计）；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2.热镀锌，各部件焊接后整体镀锌处理，表面喷塑；</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3.含立杆接地，接地电阻≤10Ω。</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4.V-ADCP或H-ADCP安装所需额外支架等由投标人根据选型自行配套设计，费用包含在本项内。</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13</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线缆及安装配件</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满足站内所有设施设备安装</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14</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土建及施工</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站点全部设施设备的安装、调试、土建与施工，包含栈桥、护坡斜拉支架等，含水位尺固定安装。投标人应根据所选ADCP型号提供土建方案，报价中应包含全部土建及恢复费用。</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15</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通讯卡</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甲供，不计入投标报价。</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16</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断面整治</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包括但不限于对监测断面上下游各3倍河宽范围内的河床进行平整，清除障碍物并修整岸坡，以确保流态稳定，满足ADCP高精度测量要求。</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17</w:t>
            </w:r>
            <w:r>
              <w:rPr>
                <w:rFonts w:ascii="Times New Roman" w:hAnsi="Times New Roman"/>
                <w:color w:val="000000"/>
                <w:highlight w:val="none"/>
              </w:rPr>
            </w:r>
            <w:r/>
          </w:p>
        </w:tc>
        <w:tc>
          <w:tcPr>
            <w:tcW w:w="187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4651"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w:t>
            </w:r>
            <w:r>
              <w:rPr>
                <w:rFonts w:hint="eastAsia" w:ascii="Times New Roman" w:hAnsi="Times New Roman"/>
                <w:color w:val="000000"/>
                <w:highlight w:val="none"/>
              </w:rPr>
              <w:t xml:space="preserve">ADCP监测站</w:t>
            </w:r>
            <w:r>
              <w:rPr>
                <w:rFonts w:ascii="Times New Roman" w:hAnsi="Times New Roman"/>
                <w:color w:val="000000"/>
                <w:highlight w:val="none"/>
              </w:rPr>
              <w:t xml:space="preserve">全部已建及新建计量设施。比测校准：按照《取用水计量设施现场校准技术规范》T/JSSL0008-2023、《取水计量技术导则》GB/T28714-2023和《灌区农业用水计量率定技术规程》T/CIDA0018-2023要求执行。</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bl>
    <w:p>
      <w:pPr>
        <w:pStyle w:val="737"/>
        <w:keepLines/>
        <w:keepNext/>
        <w:spacing w:before="145" w:line="360" w:lineRule="auto"/>
        <w:rPr>
          <w:b/>
          <w:bCs/>
          <w:color w:val="000000"/>
          <w:szCs w:val="21"/>
          <w:highlight w:val="none"/>
        </w:rPr>
        <w:outlineLvl w:val="2"/>
      </w:pPr>
      <w:r>
        <w:rPr>
          <w:b/>
          <w:bCs/>
          <w:color w:val="000000"/>
          <w:szCs w:val="21"/>
          <w:highlight w:val="none"/>
        </w:rPr>
        <w:t xml:space="preserve">5.2 管道流量计监测站要求</w:t>
      </w:r>
      <w:r>
        <w:rPr>
          <w:b/>
          <w:bCs/>
          <w:color w:val="000000"/>
          <w:szCs w:val="21"/>
          <w:highlight w:val="none"/>
        </w:rPr>
      </w:r>
      <w:r/>
    </w:p>
    <w:p>
      <w:pPr>
        <w:pStyle w:val="737"/>
        <w:ind w:firstLine="420"/>
        <w:spacing w:line="360" w:lineRule="auto"/>
        <w:rPr>
          <w:color w:val="000000"/>
          <w:highlight w:val="none"/>
        </w:rPr>
      </w:pPr>
      <w:r>
        <w:rPr>
          <w:color w:val="000000"/>
          <w:highlight w:val="none"/>
        </w:rPr>
        <w:t xml:space="preserve">管道流量计监测站主要由管道超声波/电磁流量计、遥测终端机（RTU）、通信控制模块、太阳能电池板、太阳能充电控制器、蓄电池、避雷装置等组成。根据工程量清单选择超声波流量计/电磁流量计。典型配置如下：</w:t>
      </w:r>
      <w:r>
        <w:rPr>
          <w:color w:val="000000"/>
          <w:highlight w:val="none"/>
        </w:rPr>
      </w:r>
      <w:r/>
    </w:p>
    <w:tbl>
      <w:tblPr>
        <w:tblW w:w="8679"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843"/>
        <w:gridCol w:w="4678"/>
        <w:gridCol w:w="709"/>
        <w:gridCol w:w="708"/>
      </w:tblGrid>
      <w:tr>
        <w:trPr>
          <w:trHeight w:val="567"/>
        </w:trPr>
        <w:tc>
          <w:tcPr>
            <w:tcW w:w="74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序号</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项目或设备名称</w:t>
            </w:r>
            <w:r>
              <w:rPr>
                <w:rFonts w:ascii="Times New Roman" w:hAnsi="Times New Roman"/>
                <w:color w:val="000000"/>
                <w:highlight w:val="none"/>
              </w:rPr>
            </w:r>
            <w:r/>
          </w:p>
        </w:tc>
        <w:tc>
          <w:tcPr>
            <w:tcW w:w="467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技术参数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单位</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r>
      <w:tr>
        <w:trPr>
          <w:trHeight w:val="336"/>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管道流量计</w:t>
            </w:r>
            <w:r>
              <w:rPr>
                <w:rFonts w:ascii="Times New Roman" w:hAnsi="Times New Roman"/>
                <w:color w:val="000000"/>
                <w:highlight w:val="none"/>
              </w:rPr>
            </w:r>
            <w:r/>
          </w:p>
        </w:tc>
        <w:tc>
          <w:tcPr>
            <w:tcW w:w="4678" w:type="dxa"/>
            <w:vAlign w:val="top"/>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管道超声波流量计：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1.流速范围：0～±10m/s；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2.测量口径范围：DN150～1000mm；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▲3.精度：优于±1.0%；</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▲4.声道数：≥2声道（DN≥600mm时不少于4声道）；5.主机防护等级：IP65；传感器防护等级：IP68（灌胶）；</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6.主机工作温度：-20～60</w:t>
            </w:r>
            <w:r>
              <w:rPr>
                <w:rFonts w:ascii="Times New Roman" w:hAnsi="Times New Roman" w:eastAsia="微软雅黑"/>
                <w:color w:val="000000"/>
                <w:highlight w:val="none"/>
              </w:rPr>
              <w:t xml:space="preserve">℃</w:t>
            </w:r>
            <w:r>
              <w:rPr>
                <w:rFonts w:ascii="Times New Roman" w:hAnsi="Times New Roman"/>
                <w:color w:val="000000"/>
                <w:highlight w:val="none"/>
              </w:rPr>
              <w:t xml:space="preserve">；传感器工作温度：-30～160</w:t>
            </w:r>
            <w:r>
              <w:rPr>
                <w:rFonts w:ascii="Times New Roman" w:hAnsi="Times New Roman" w:eastAsia="微软雅黑"/>
                <w:color w:val="000000"/>
                <w:highlight w:val="none"/>
              </w:rPr>
              <w:t xml:space="preserve">℃</w:t>
            </w:r>
            <w:r>
              <w:rPr>
                <w:rFonts w:ascii="Times New Roman" w:hAnsi="Times New Roman"/>
                <w:color w:val="000000"/>
                <w:highlight w:val="none"/>
              </w:rPr>
              <w:t xml:space="preserve">；</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7.通信接口：隔离RS485通讯接口；</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8.通信协议：支持MODBUS-RTU协议；</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9.主机显示：点阵式背光型液晶显示器；</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10.安装方式：支持Z法、V法、W法安装；</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▲11.具有第三方检验检测机构出具的检测报告；</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12.台数根据现场管道数量确定。</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管道电磁流量计：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1.公称通径：DN150～DN1000；</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2.量程比：150：1；</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3.重复性误差：测量值的±0.1%；</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▲4.精度等级：0.5级；</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5.电导率范围：≥25μs/cm；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6.流速范围：0.1～15m/s；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7.公称压力：0.6～1.6MPa；</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8.环境温度：-25～+60℃；</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9.相对湿度：5～95%；</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10.通讯输出：RS485，MODBUS协议；</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11.安装形式：管段式（法兰连接）或插入式（在线安装）均可，由投标人根据现场工况自选；</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12.防护等级：IP68；</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13.供电方式：交流90-260VAC或直流16-36VDC；▲14.具有第三方检验检测机构出具的检测报告；</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15.台数根据现场管道数量确定。</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遥测终端机（RTU）</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同5.1节RTU参数。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通信控制模块</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同5.1节通信控制模块参数。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机箱</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同5.1节机箱参数。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太阳能电池板</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同5.1节太阳能电池板参数。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6</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充电控制器</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1.控制器类型：PWM；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2.系统电压：12V/24V；</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3.额定充电电流：20A；</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4.额定负载电流：20A；</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5.工作温度：-20</w:t>
            </w:r>
            <w:r>
              <w:rPr>
                <w:rFonts w:ascii="Times New Roman" w:hAnsi="Times New Roman" w:eastAsia="微软雅黑"/>
                <w:color w:val="000000"/>
                <w:highlight w:val="none"/>
              </w:rPr>
              <w:t xml:space="preserve">℃</w:t>
            </w:r>
            <w:r>
              <w:rPr>
                <w:rFonts w:ascii="Times New Roman" w:hAnsi="Times New Roman"/>
                <w:color w:val="000000"/>
                <w:highlight w:val="none"/>
              </w:rPr>
              <w:t xml:space="preserve">～50</w:t>
            </w:r>
            <w:r>
              <w:rPr>
                <w:rFonts w:ascii="Times New Roman" w:hAnsi="Times New Roman" w:eastAsia="微软雅黑"/>
                <w:color w:val="000000"/>
                <w:highlight w:val="none"/>
              </w:rPr>
              <w:t xml:space="preserve">℃</w:t>
            </w:r>
            <w:r>
              <w:rPr>
                <w:rFonts w:ascii="Times New Roman" w:hAnsi="Times New Roman"/>
                <w:color w:val="000000"/>
                <w:highlight w:val="none"/>
              </w:rPr>
              <w:t xml:space="preserve">；</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6.优选交、直流二用充电控制器。</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7</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信号避雷器</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同5.1节信号避雷器参数。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8</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电源避雷器</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同5.1节电源避雷器参数。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9</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蓄电池</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同5.1节蓄电池参数。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10</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供用电优化模块</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同5.1节供用电优化模块参数。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11</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立杆及支架</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1.立杆不小于Φ140、壁厚≥4mm、高4m（避雷针高度另计）；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2.热镀锌，各部件焊接后整体镀锌处理，表面喷塑；</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3.含立杆接地，接地电阻≤10Ω。</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线缆及安装配件</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同5.1节线缆及安装配件参数。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13</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土建及施工</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14</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通讯卡</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同5.1节通信卡参数。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41"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15</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w:t>
            </w:r>
            <w:r>
              <w:rPr>
                <w:rFonts w:hint="eastAsia" w:ascii="Times New Roman" w:hAnsi="Times New Roman"/>
                <w:color w:val="000000"/>
                <w:highlight w:val="none"/>
              </w:rPr>
              <w:t xml:space="preserve">管道流量计监测站内</w:t>
            </w:r>
            <w:r>
              <w:rPr>
                <w:rFonts w:ascii="Times New Roman" w:hAnsi="Times New Roman"/>
                <w:color w:val="000000"/>
                <w:highlight w:val="none"/>
              </w:rPr>
              <w:t xml:space="preserve">全部已建及新建计量设施。比测校准：按照《取用水计量设施现场校准技术规范》T/JSSL0008-2023、《取水计量技术导则》GB/T28714-2023和《灌区农业用水计量率定技术规程》T/CIDA0018-2023要求执行。</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bl>
    <w:p>
      <w:pPr>
        <w:pStyle w:val="737"/>
        <w:keepLines/>
        <w:keepNext/>
        <w:spacing w:before="145" w:line="360" w:lineRule="auto"/>
        <w:rPr>
          <w:b/>
          <w:bCs/>
          <w:color w:val="000000"/>
          <w:szCs w:val="21"/>
          <w:highlight w:val="none"/>
        </w:rPr>
        <w:outlineLvl w:val="2"/>
      </w:pPr>
      <w:r>
        <w:rPr>
          <w:b/>
          <w:bCs/>
          <w:color w:val="000000"/>
          <w:szCs w:val="21"/>
          <w:highlight w:val="none"/>
        </w:rPr>
        <w:t xml:space="preserve">5.3 水工建筑物法监测站要求</w:t>
      </w:r>
      <w:r>
        <w:rPr>
          <w:b/>
          <w:bCs/>
          <w:color w:val="000000"/>
          <w:szCs w:val="21"/>
          <w:highlight w:val="none"/>
        </w:rPr>
      </w:r>
      <w:r/>
    </w:p>
    <w:p>
      <w:pPr>
        <w:pStyle w:val="737"/>
        <w:ind w:firstLine="420"/>
        <w:spacing w:line="360" w:lineRule="auto"/>
        <w:rPr>
          <w:color w:val="000000"/>
          <w:highlight w:val="none"/>
        </w:rPr>
      </w:pPr>
      <w:r>
        <w:rPr>
          <w:color w:val="000000"/>
          <w:highlight w:val="none"/>
        </w:rPr>
        <w:t xml:space="preserve">水工建筑物法监测站主要由闸位计、上下游水位计、遥测终端机（RTU）、通信控制模块、太阳能电池板、太阳能充电控制器、蓄电池、避雷装置等组成。典型配置如下：</w:t>
      </w:r>
      <w:r>
        <w:rPr>
          <w:color w:val="000000"/>
          <w:highlight w:val="none"/>
        </w:rPr>
      </w:r>
      <w:r/>
    </w:p>
    <w:tbl>
      <w:tblPr>
        <w:tblW w:w="4715" w:type="pct"/>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843"/>
        <w:gridCol w:w="4674"/>
        <w:gridCol w:w="709"/>
        <w:gridCol w:w="708"/>
      </w:tblGrid>
      <w:tr>
        <w:trPr>
          <w:trHeight w:val="567"/>
        </w:trPr>
        <w:tc>
          <w:tcPr>
            <w:tcW w:w="41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序号</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项目或设备名称</w:t>
            </w:r>
            <w:r>
              <w:rPr>
                <w:rFonts w:ascii="Times New Roman" w:hAnsi="Times New Roman"/>
                <w:color w:val="000000"/>
                <w:highlight w:val="none"/>
              </w:rPr>
            </w:r>
            <w:r/>
          </w:p>
        </w:tc>
        <w:tc>
          <w:tcPr>
            <w:tcW w:w="27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技术参数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单位</w:t>
            </w:r>
            <w:r>
              <w:rPr>
                <w:rFonts w:ascii="Times New Roman" w:hAnsi="Times New Roman"/>
                <w:color w:val="000000"/>
                <w:highlight w:val="none"/>
              </w:rPr>
            </w:r>
            <w:r/>
          </w:p>
        </w:tc>
        <w:tc>
          <w:tcPr>
            <w:tcW w:w="4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闸位计</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1.闸位变幅：0～10m；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2.编码器分辨率：≤1cm；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▲3.测量准确度：≤0.1%FS；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4.环境温度：-20</w:t>
            </w:r>
            <w:r>
              <w:rPr>
                <w:rFonts w:ascii="Times New Roman" w:hAnsi="Times New Roman" w:eastAsia="微软雅黑"/>
                <w:color w:val="000000"/>
                <w:highlight w:val="none"/>
              </w:rPr>
              <w:t xml:space="preserve">℃</w:t>
            </w:r>
            <w:r>
              <w:rPr>
                <w:rFonts w:ascii="Times New Roman" w:hAnsi="Times New Roman"/>
                <w:color w:val="000000"/>
                <w:highlight w:val="none"/>
              </w:rPr>
              <w:t xml:space="preserve">～+55</w:t>
            </w:r>
            <w:r>
              <w:rPr>
                <w:rFonts w:ascii="Times New Roman" w:hAnsi="Times New Roman" w:eastAsia="微软雅黑"/>
                <w:color w:val="000000"/>
                <w:highlight w:val="none"/>
              </w:rPr>
              <w:t xml:space="preserve">℃</w:t>
            </w:r>
            <w:r>
              <w:rPr>
                <w:rFonts w:ascii="Times New Roman" w:hAnsi="Times New Roman"/>
                <w:color w:val="000000"/>
                <w:highlight w:val="none"/>
              </w:rPr>
              <w:t xml:space="preserve">；</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5.相对湿度：≤90%；</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6.使用范围：满足直升、弧形、人字闸门等开度监测，含配套安装附件。</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▲7.具有第三方检验检测机构出具的检测报告。</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66"/>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雷达水位计</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同5.1节雷达水位计参数；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r>
      <w:tr>
        <w:trPr>
          <w:trHeight w:val="402"/>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遥测终端机（RTU）</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同5.1节RTU参数。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通信控制模块</w:t>
            </w:r>
            <w:r>
              <w:rPr>
                <w:rFonts w:ascii="Times New Roman" w:hAnsi="Times New Roman"/>
                <w:color w:val="000000"/>
                <w:highlight w:val="none"/>
              </w:rPr>
            </w:r>
            <w:r/>
          </w:p>
        </w:tc>
        <w:tc>
          <w:tcPr>
            <w:tcW w:w="2703" w:type="dxa"/>
            <w:vAlign w:val="top"/>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同5.1节通信控制模块参数。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机箱</w:t>
            </w:r>
            <w:r>
              <w:rPr>
                <w:rFonts w:ascii="Times New Roman" w:hAnsi="Times New Roman"/>
                <w:color w:val="000000"/>
                <w:highlight w:val="none"/>
              </w:rPr>
            </w:r>
            <w:r/>
          </w:p>
        </w:tc>
        <w:tc>
          <w:tcPr>
            <w:tcW w:w="2703" w:type="dxa"/>
            <w:vAlign w:val="top"/>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同5.1节机箱参数。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6</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太阳能电池板</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同5.1节太阳能电池板参数。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7</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充电控制器</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同5.2节充电控制器参数。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8</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信号避雷器</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同5.1节信号避雷器参数。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9</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电源避雷器</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同5.1节电源避雷器参数。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10</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蓄电池</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同5.1节蓄电池参数。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11</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供用电优化模块</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同5.1节供用电优化模块参数。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立杆及支架</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同5.2节立杆与支架参数。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13</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线缆及安装配件</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同5.1节线缆及安装配件参数。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14</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土建及施工</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站点全设施设备的安装、调试、土建与施工等。</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15</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通讯卡</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同5.1节通信卡参数。</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30"/>
        </w:trPr>
        <w:tc>
          <w:tcPr>
            <w:tcW w:w="41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16</w:t>
            </w:r>
            <w:r>
              <w:rPr>
                <w:rFonts w:ascii="Times New Roman" w:hAnsi="Times New Roman"/>
                <w:color w:val="000000"/>
                <w:highlight w:val="none"/>
              </w:rPr>
            </w:r>
            <w:r/>
          </w:p>
        </w:tc>
        <w:tc>
          <w:tcPr>
            <w:tcW w:w="1066"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2703"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w:t>
            </w:r>
            <w:r>
              <w:rPr>
                <w:rFonts w:hint="eastAsia" w:ascii="Times New Roman" w:hAnsi="Times New Roman"/>
                <w:color w:val="000000"/>
                <w:highlight w:val="none"/>
              </w:rPr>
              <w:t xml:space="preserve">水工建筑物法监测站</w:t>
            </w:r>
            <w:r>
              <w:rPr>
                <w:rFonts w:ascii="Times New Roman" w:hAnsi="Times New Roman"/>
                <w:color w:val="000000"/>
                <w:highlight w:val="none"/>
              </w:rPr>
              <w:t xml:space="preserve">全部已建及新建计量设施。比测校准：按照《取用水计量设施现场校准技术规范》T/JSSL0008-2023、《取水计量技术导则》GB/T28714-2023和《灌区农业用水计量率定技术规程》T/CIDA0018-2023要求执行。</w:t>
            </w:r>
            <w:r>
              <w:rPr>
                <w:rFonts w:ascii="Times New Roman" w:hAnsi="Times New Roman"/>
                <w:color w:val="000000"/>
                <w:highlight w:val="none"/>
              </w:rPr>
            </w:r>
            <w:r/>
          </w:p>
        </w:tc>
        <w:tc>
          <w:tcPr>
            <w:tcW w:w="410"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bl>
    <w:p>
      <w:pPr>
        <w:pStyle w:val="737"/>
        <w:keepLines/>
        <w:keepNext/>
        <w:spacing w:before="145" w:line="360" w:lineRule="auto"/>
        <w:rPr>
          <w:b/>
          <w:bCs/>
          <w:color w:val="000000"/>
          <w:szCs w:val="21"/>
          <w:highlight w:val="none"/>
        </w:rPr>
        <w:outlineLvl w:val="2"/>
      </w:pPr>
      <w:r>
        <w:rPr>
          <w:b/>
          <w:bCs/>
          <w:color w:val="000000"/>
          <w:szCs w:val="21"/>
          <w:highlight w:val="none"/>
        </w:rPr>
        <w:t xml:space="preserve">5.4 雷达波明渠流量计监测站要求</w:t>
      </w:r>
      <w:r>
        <w:rPr>
          <w:b/>
          <w:bCs/>
          <w:color w:val="000000"/>
          <w:szCs w:val="21"/>
          <w:highlight w:val="none"/>
        </w:rPr>
      </w:r>
      <w:r/>
    </w:p>
    <w:p>
      <w:pPr>
        <w:pStyle w:val="737"/>
        <w:ind w:firstLine="420"/>
        <w:spacing w:line="360" w:lineRule="auto"/>
        <w:rPr>
          <w:color w:val="000000"/>
          <w:highlight w:val="none"/>
        </w:rPr>
      </w:pPr>
      <w:r>
        <w:rPr>
          <w:color w:val="000000"/>
          <w:highlight w:val="none"/>
        </w:rPr>
        <w:t xml:space="preserve">雷达波明渠监测站主要由雷达波流量计、遥测终端机（RTU）、通信控制模块、太阳能电池板、太阳能充电控制器、蓄电池、避雷装置等组成。典型配置如下：</w:t>
      </w:r>
      <w:r>
        <w:rPr>
          <w:color w:val="000000"/>
          <w:highlight w:val="none"/>
        </w:rPr>
      </w:r>
      <w:r/>
    </w:p>
    <w:tbl>
      <w:tblPr>
        <w:tblW w:w="8660"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22"/>
        <w:gridCol w:w="1843"/>
        <w:gridCol w:w="4678"/>
        <w:gridCol w:w="709"/>
        <w:gridCol w:w="708"/>
      </w:tblGrid>
      <w:tr>
        <w:trPr>
          <w:trHeight w:val="567"/>
        </w:trPr>
        <w:tc>
          <w:tcPr>
            <w:tcW w:w="72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序号</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项目或设备名称</w:t>
            </w:r>
            <w:r>
              <w:rPr>
                <w:rFonts w:ascii="Times New Roman" w:hAnsi="Times New Roman"/>
                <w:color w:val="000000"/>
                <w:highlight w:val="none"/>
              </w:rPr>
            </w:r>
            <w:r/>
          </w:p>
        </w:tc>
        <w:tc>
          <w:tcPr>
            <w:tcW w:w="467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技术参数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单位</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雷达波流量计</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1.测量原理：CW+FMCW雷达多普勒原理；</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2.工作电压：6～30VDC；</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3.工作温度：-35</w:t>
            </w:r>
            <w:r>
              <w:rPr>
                <w:rFonts w:ascii="Times New Roman" w:hAnsi="Times New Roman" w:eastAsia="微软雅黑"/>
                <w:color w:val="000000"/>
                <w:highlight w:val="none"/>
              </w:rPr>
              <w:t xml:space="preserve">℃</w:t>
            </w:r>
            <w:r>
              <w:rPr>
                <w:rFonts w:ascii="Times New Roman" w:hAnsi="Times New Roman"/>
                <w:color w:val="000000"/>
                <w:highlight w:val="none"/>
              </w:rPr>
              <w:t xml:space="preserve">～+70</w:t>
            </w:r>
            <w:r>
              <w:rPr>
                <w:rFonts w:ascii="Times New Roman" w:hAnsi="Times New Roman" w:eastAsia="微软雅黑"/>
                <w:color w:val="000000"/>
                <w:highlight w:val="none"/>
              </w:rPr>
              <w:t xml:space="preserve">℃</w:t>
            </w:r>
            <w:r>
              <w:rPr>
                <w:rFonts w:ascii="Times New Roman" w:hAnsi="Times New Roman"/>
                <w:color w:val="000000"/>
                <w:highlight w:val="none"/>
              </w:rPr>
              <w:t xml:space="preserve">；</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4.测速雷达频率：24GHz；</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5.波束角：12°；</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6.流速范围：0.03～20m/s；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▲7.流速精度：±0.01m/s；±1%FS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8.自动识别水流方向；</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9.水位雷达频率：80GHz；</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10.水位量程：0～10m；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▲11.水位精度：±3mm；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12.接口：RS485-Modbus、波特率：9600～115200；</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13.防护等级：IP68；</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14.水位尺：材质不锈钢、搪瓷板或高分子材料，面宽≥5cm，长≤2m，最小刻度1cm，误差≤0.5mm（累积误差≤长度1%），布设范围高于最高水位+0.5m、低于最低水位-0.5m，相邻水尺重合0.1～0.2m，含安装及零点高程测定，统一编号，刻度清晰、具荧光涂层；</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▲15.具有第三方检验检测机构出具的检测报告。</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台</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遥测终端机（RTU）</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同5.1节RTU参数。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通信控制模块</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同5.1节通信控制模块参数。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机箱</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同5.1节机箱参数。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太阳能电池板</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同5.1节太阳能电池板参数。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6</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充电控制器</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同5.2节充电控制器参数。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7</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信号避雷器</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同5.1节信号避雷器参数。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8</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电源避雷器</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同5.1节电源避雷器参数。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9</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蓄电池</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同5.1节蓄电池参数。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10</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供用电优化模块</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同5.1节供用电优化模块参数。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11</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立杆及支架</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1.立杆不小于Φ140、壁厚≥4mm、高4m（避雷针高度另计）；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2.热镀锌，各部件焊接后整体镀锌处理，表面喷塑；</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3.含立杆接地，接地电阻≤10Ω；</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4.立杆横臂长度依据渠（河）道测流断面宽度而定，满足测流断面中心且无晃动。</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线缆及安装配件</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同5.1节线缆及安装配件参数。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13</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土建及施工</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站点全设施设备的安装、调试、土建与施工等。</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14</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通讯卡</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同5.1节通信卡参数。</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722"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15</w:t>
            </w:r>
            <w:r>
              <w:rPr>
                <w:rFonts w:ascii="Times New Roman" w:hAnsi="Times New Roman"/>
                <w:color w:val="000000"/>
                <w:highlight w:val="none"/>
              </w:rPr>
            </w:r>
            <w:r/>
          </w:p>
        </w:tc>
        <w:tc>
          <w:tcPr>
            <w:tcW w:w="184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4678"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w:t>
            </w:r>
            <w:r>
              <w:rPr>
                <w:rFonts w:hint="eastAsia" w:ascii="Times New Roman" w:hAnsi="Times New Roman"/>
                <w:color w:val="000000"/>
                <w:highlight w:val="none"/>
              </w:rPr>
              <w:t xml:space="preserve">雷达波明渠流量计监测站</w:t>
            </w:r>
            <w:r>
              <w:rPr>
                <w:rFonts w:ascii="Times New Roman" w:hAnsi="Times New Roman"/>
                <w:color w:val="000000"/>
                <w:highlight w:val="none"/>
              </w:rPr>
              <w:t xml:space="preserve">全部已建及新建计量设施。比测校准：按照《取用水计量设施现场校准技术规范》T/JSSL0008-2023、《取水计量技术导则》GB/T28714-2023和《灌区农业用水计量率定技术规程》T/CIDA0018-2023要求执行。</w:t>
            </w:r>
            <w:r>
              <w:rPr>
                <w:rFonts w:ascii="Times New Roman" w:hAnsi="Times New Roman"/>
                <w:color w:val="000000"/>
                <w:highlight w:val="none"/>
              </w:rPr>
            </w:r>
            <w:r/>
          </w:p>
        </w:tc>
        <w:tc>
          <w:tcPr>
            <w:tcW w:w="70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bl>
    <w:p>
      <w:pPr>
        <w:pStyle w:val="737"/>
        <w:keepLines/>
        <w:keepNext/>
        <w:spacing w:before="145" w:line="360" w:lineRule="auto"/>
        <w:rPr>
          <w:b/>
          <w:bCs/>
          <w:color w:val="000000"/>
          <w:szCs w:val="21"/>
          <w:highlight w:val="none"/>
        </w:rPr>
        <w:outlineLvl w:val="2"/>
      </w:pPr>
      <w:r>
        <w:rPr>
          <w:b/>
          <w:bCs/>
          <w:color w:val="000000"/>
          <w:szCs w:val="21"/>
          <w:highlight w:val="none"/>
        </w:rPr>
        <w:t xml:space="preserve">5.5 超声波时差法监测站要求</w:t>
      </w:r>
      <w:r>
        <w:rPr>
          <w:b/>
          <w:bCs/>
          <w:color w:val="000000"/>
          <w:szCs w:val="21"/>
          <w:highlight w:val="none"/>
        </w:rPr>
      </w:r>
      <w:r/>
    </w:p>
    <w:p>
      <w:pPr>
        <w:pStyle w:val="737"/>
        <w:ind w:firstLine="420"/>
        <w:spacing w:line="360" w:lineRule="auto"/>
        <w:rPr>
          <w:color w:val="000000"/>
          <w:highlight w:val="none"/>
        </w:rPr>
      </w:pPr>
      <w:r>
        <w:rPr>
          <w:color w:val="000000"/>
          <w:highlight w:val="none"/>
        </w:rPr>
        <w:t xml:space="preserve">超声波时差法监测站主要由超声波流量计、雷达水位计、遥测终端机（RTU）、通信控制模块、太阳能电池板、太阳能充电控制器、蓄电池、避雷装置等组成。典型配置如下：</w:t>
      </w:r>
      <w:r>
        <w:rPr>
          <w:color w:val="000000"/>
          <w:highlight w:val="none"/>
        </w:rPr>
      </w:r>
      <w:r/>
    </w:p>
    <w:tbl>
      <w:tblPr>
        <w:tblW w:w="8642"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99"/>
        <w:gridCol w:w="1737"/>
        <w:gridCol w:w="4820"/>
        <w:gridCol w:w="669"/>
        <w:gridCol w:w="717"/>
      </w:tblGrid>
      <w:tr>
        <w:trPr>
          <w:trHeight w:val="567"/>
        </w:trPr>
        <w:tc>
          <w:tcPr>
            <w:tcW w:w="69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序号</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项目或设备名称</w:t>
            </w:r>
            <w:r>
              <w:rPr>
                <w:rFonts w:ascii="Times New Roman" w:hAnsi="Times New Roman"/>
                <w:color w:val="000000"/>
                <w:highlight w:val="none"/>
              </w:rPr>
            </w:r>
            <w:r/>
          </w:p>
        </w:tc>
        <w:tc>
          <w:tcPr>
            <w:tcW w:w="4820"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技术参数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单位</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超声波流量计</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▲1.声道数：≥3声道及流量计表计（断面宽度＞30m时不少于5声道）；</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▲2.测量精度：±1.0%FS；</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3.支持多声道信号输入；</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4.含多声道换能器安装支架；</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▲5.具有第三方检验检测机构出具的检测报告。</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雷达水位计</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同5.1节雷达水位计参数；含水位尺及固定安装。</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遥测终端机（RTU）</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同5.1节RTU参数。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通信控制模块</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同5.1节通信控制模块参数。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机箱</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同5.1节机箱参数。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6</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太阳能电池板</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同5.1节太阳能电池板参数。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7</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充电控制器</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同5.2节充电控制器参数。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8</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信号避雷器</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同5.1节信号避雷器参数。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9</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电源避雷器</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同5.1节电源避雷器参数。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10</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蓄电池</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同5.1节蓄电池参数。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11</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供用电优化模块</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同5.1节供用电优化模块参数。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立杆及支架</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同5.2节立杆及支架参数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13</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线缆及安装配件</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同5.1节线缆及安装配件参数。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14</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土建及施工</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站点全设施设备的安装、调试、土建与施工等。</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15</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通讯卡</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同5.1节通信卡参数。</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78"/>
        </w:trPr>
        <w:tc>
          <w:tcPr>
            <w:tcW w:w="69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16</w:t>
            </w:r>
            <w:r>
              <w:rPr>
                <w:rFonts w:ascii="Times New Roman" w:hAnsi="Times New Roman"/>
                <w:color w:val="000000"/>
                <w:highlight w:val="none"/>
              </w:rPr>
            </w:r>
            <w:r/>
          </w:p>
        </w:tc>
        <w:tc>
          <w:tcPr>
            <w:tcW w:w="173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含站点全部已建及新建计量设施。比测校准：按照《取用水计量设施现场校准技术规范》T/JSSL0008-2023、《取水计量技术导则》GB/T28714-2023和《灌区农业用水计量率定技术规程》T/CIDA0018-2023要求执行。</w:t>
            </w:r>
            <w:r>
              <w:rPr>
                <w:rFonts w:ascii="Times New Roman" w:hAnsi="Times New Roman"/>
                <w:color w:val="000000"/>
                <w:highlight w:val="none"/>
              </w:rPr>
            </w:r>
            <w:r/>
          </w:p>
        </w:tc>
        <w:tc>
          <w:tcPr>
            <w:tcW w:w="669"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17"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bl>
    <w:p>
      <w:pPr>
        <w:pStyle w:val="737"/>
        <w:keepLines/>
        <w:keepNext/>
        <w:spacing w:before="145" w:line="360" w:lineRule="auto"/>
        <w:rPr>
          <w:b/>
          <w:bCs/>
          <w:color w:val="000000"/>
          <w:szCs w:val="21"/>
          <w:highlight w:val="none"/>
        </w:rPr>
        <w:outlineLvl w:val="2"/>
      </w:pPr>
      <w:r>
        <w:rPr>
          <w:b/>
          <w:bCs/>
          <w:color w:val="000000"/>
          <w:szCs w:val="21"/>
          <w:highlight w:val="none"/>
        </w:rPr>
        <w:t xml:space="preserve">5.6 加装采集终端</w:t>
      </w:r>
      <w:r>
        <w:rPr>
          <w:b/>
          <w:bCs/>
          <w:color w:val="000000"/>
          <w:szCs w:val="21"/>
          <w:highlight w:val="none"/>
        </w:rPr>
      </w:r>
      <w:r/>
    </w:p>
    <w:p>
      <w:pPr>
        <w:pStyle w:val="737"/>
        <w:ind w:firstLine="420"/>
        <w:spacing w:line="360" w:lineRule="auto"/>
        <w:rPr>
          <w:color w:val="000000"/>
          <w:highlight w:val="none"/>
        </w:rPr>
      </w:pPr>
      <w:r>
        <w:rPr>
          <w:color w:val="000000"/>
          <w:highlight w:val="none"/>
        </w:rPr>
        <w:t xml:space="preserve">采集终端主要由遥测终端机（RTU）、通信控制模块、太阳能供电系统、机箱等组成</w:t>
      </w:r>
      <w:r>
        <w:rPr>
          <w:rFonts w:hint="eastAsia"/>
          <w:color w:val="000000"/>
          <w:highlight w:val="none"/>
        </w:rPr>
        <w:t xml:space="preserve">。典型配置如下：</w:t>
      </w:r>
      <w:r>
        <w:rPr>
          <w:color w:val="000000"/>
          <w:highlight w:val="none"/>
        </w:rPr>
      </w:r>
      <w:r/>
    </w:p>
    <w:tbl>
      <w:tblPr>
        <w:tblW w:w="4785" w:type="pct"/>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829"/>
        <w:gridCol w:w="4822"/>
        <w:gridCol w:w="707"/>
        <w:gridCol w:w="708"/>
      </w:tblGrid>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序号</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项目或设备名称</w:t>
            </w:r>
            <w:r>
              <w:rPr>
                <w:rFonts w:ascii="Times New Roman" w:hAnsi="Times New Roman"/>
                <w:color w:val="000000"/>
                <w:highlight w:val="none"/>
              </w:rPr>
            </w:r>
            <w:r/>
          </w:p>
        </w:tc>
        <w:tc>
          <w:tcPr>
            <w:tcW w:w="2747"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技术参数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单位</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遥测终端机（RTU）</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同5.1节RTU参数。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通信控制模块</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同5.1节通信控制模块参数。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机箱</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同5.1节机箱参数。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太阳能电池板</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同5.1节太阳能电池板参数。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充电控制器</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同5.2节充电控制器参数。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6</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信号避雷器</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同5.1节信号避雷器参数。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7</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电源避雷器</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同5.1节电源避雷器参数。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8</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蓄电池</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同5.1节蓄电池参数。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9</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供用电优化模块</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同5.1节供用电优化模块参数。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10</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立杆及支架</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同5.2节立杆及支架参数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11</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线缆及安装配件</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同5.1节线缆及安装配件参数。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土建及施工</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站点全设施设备的安装、调试、土建与施工等。</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13</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通讯卡</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同5.1节通信卡参数。</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cantSplit/>
        </w:trPr>
        <w:tc>
          <w:tcPr>
            <w:tcW w:w="404"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14</w:t>
            </w:r>
            <w:r>
              <w:rPr>
                <w:rFonts w:ascii="Times New Roman" w:hAnsi="Times New Roman"/>
                <w:color w:val="000000"/>
                <w:highlight w:val="none"/>
              </w:rPr>
            </w:r>
            <w:r/>
          </w:p>
        </w:tc>
        <w:tc>
          <w:tcPr>
            <w:tcW w:w="1042"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2747"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w:t>
            </w:r>
            <w:r>
              <w:rPr>
                <w:rFonts w:hint="eastAsia" w:ascii="Times New Roman" w:hAnsi="Times New Roman"/>
                <w:color w:val="000000"/>
                <w:highlight w:val="none"/>
              </w:rPr>
              <w:t xml:space="preserve">加装采集终端</w:t>
            </w:r>
            <w:r>
              <w:rPr>
                <w:rFonts w:ascii="Times New Roman" w:hAnsi="Times New Roman"/>
                <w:color w:val="000000"/>
                <w:highlight w:val="none"/>
              </w:rPr>
              <w:t xml:space="preserve">站</w:t>
            </w:r>
            <w:r>
              <w:rPr>
                <w:rFonts w:hint="eastAsia" w:ascii="Times New Roman" w:hAnsi="Times New Roman"/>
                <w:color w:val="000000"/>
                <w:highlight w:val="none"/>
              </w:rPr>
              <w:t xml:space="preserve">内</w:t>
            </w:r>
            <w:r>
              <w:rPr>
                <w:rFonts w:ascii="Times New Roman" w:hAnsi="Times New Roman"/>
                <w:color w:val="000000"/>
                <w:highlight w:val="none"/>
              </w:rPr>
              <w:t xml:space="preserve">全部已建及新建计量设施。比测校准：按照《取用水计量设施现场校准技术规范》T/JSSL0008-2023、《取水计量技术导则》GB/T28714-2023和《灌区农业用水计量率定技术规程》T/CIDA0018-2023要求执行。</w:t>
            </w:r>
            <w:r>
              <w:rPr>
                <w:rFonts w:ascii="Times New Roman" w:hAnsi="Times New Roman"/>
                <w:color w:val="000000"/>
                <w:highlight w:val="none"/>
              </w:rPr>
            </w:r>
            <w:r/>
          </w:p>
        </w:tc>
        <w:tc>
          <w:tcPr>
            <w:tcW w:w="403"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403" w:type="dxa"/>
            <w:vAlign w:val="center"/>
            <w:textDirection w:val="lrTb"/>
            <w:noWrap/>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bl>
    <w:p>
      <w:pPr>
        <w:pStyle w:val="737"/>
        <w:keepLines/>
        <w:keepNext/>
        <w:spacing w:before="145" w:line="360" w:lineRule="auto"/>
        <w:rPr>
          <w:b/>
          <w:bCs/>
          <w:color w:val="000000"/>
          <w:szCs w:val="21"/>
          <w:highlight w:val="none"/>
        </w:rPr>
        <w:outlineLvl w:val="2"/>
      </w:pPr>
      <w:r>
        <w:rPr>
          <w:b/>
          <w:bCs/>
          <w:color w:val="000000"/>
          <w:szCs w:val="21"/>
          <w:highlight w:val="none"/>
        </w:rPr>
        <w:t xml:space="preserve">5.7 多参数示范站要求</w:t>
      </w:r>
      <w:r>
        <w:rPr>
          <w:b/>
          <w:bCs/>
          <w:color w:val="000000"/>
          <w:szCs w:val="21"/>
          <w:highlight w:val="none"/>
        </w:rPr>
      </w:r>
      <w:r/>
    </w:p>
    <w:p>
      <w:pPr>
        <w:pStyle w:val="737"/>
        <w:ind w:firstLine="420"/>
        <w:spacing w:line="360" w:lineRule="auto"/>
        <w:rPr>
          <w:color w:val="000000"/>
          <w:highlight w:val="none"/>
        </w:rPr>
      </w:pPr>
      <w:r>
        <w:rPr>
          <w:color w:val="000000"/>
          <w:highlight w:val="none"/>
        </w:rPr>
        <w:t xml:space="preserve">示范站主要集成管道流量计、雷达波流量计、泵站用电监控等多类计量监测设备，实现不同取水计量方式（管道、渠道、以电折水）的水量协同监控与比对分析，为水资源优化调度提供综合数据支撑。典型配置如下：</w:t>
      </w:r>
      <w:r>
        <w:rPr>
          <w:color w:val="000000"/>
          <w:highlight w:val="none"/>
        </w:rPr>
      </w:r>
      <w:r/>
    </w:p>
    <w:tbl>
      <w:tblPr>
        <w:tblW w:w="8647"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701"/>
        <w:gridCol w:w="4820"/>
        <w:gridCol w:w="709"/>
        <w:gridCol w:w="708"/>
      </w:tblGrid>
      <w:tr>
        <w:trPr>
          <w:trHeight w:val="340"/>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序号</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项目或设备名称</w:t>
            </w:r>
            <w:r>
              <w:rPr>
                <w:rFonts w:ascii="Times New Roman" w:hAnsi="Times New Roman"/>
                <w:color w:val="000000"/>
                <w:highlight w:val="none"/>
              </w:rPr>
            </w:r>
            <w:r/>
          </w:p>
        </w:tc>
        <w:tc>
          <w:tcPr>
            <w:tcW w:w="4820"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技术参数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单位</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r>
      <w:tr>
        <w:trPr>
          <w:trHeight w:val="340"/>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管道流量计</w:t>
            </w:r>
            <w:r>
              <w:rPr>
                <w:rFonts w:ascii="Times New Roman" w:hAnsi="Times New Roman"/>
                <w:color w:val="000000"/>
                <w:highlight w:val="none"/>
              </w:rPr>
            </w:r>
            <w:r/>
          </w:p>
        </w:tc>
        <w:tc>
          <w:tcPr>
            <w:tcW w:w="4820" w:type="dxa"/>
            <w:vAlign w:val="top"/>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同5.2节管道流量计参数。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雷达波流量计</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同5.4节雷达波流量计参数。根据渠道数量配备。</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540"/>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3</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泵站用电监控</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1.按机组台数配置电功率表，并进行以电折水水量监控；</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2.按泵站电机Ie配套CT、精度0.5级，含CT及电流、电压安全接入用电监测电能表计；</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3.含以电折水系数计算与管理软件模块（可内嵌于RTU或平台）；</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4.与站点其他管道和渠道流量计监测数据进行协同比测、率定，形成闭环的以电折水应用示范；</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5.支持示范站电度暨用电量显示。</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6.电功率表精度0.5S或C级（CPA或CMA认证）。</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4</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遥测终端机（RTU）</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同5.1节RTU参数。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5</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通信控制模块</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同5.1节通信控制模块参数。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6</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机箱</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同5.1节机箱参数。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7</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太阳能电池板</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同5.1节太阳能电池板参数。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8</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充电控制器</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同5.2节充电控制器参数。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9</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信号避雷器</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同5.1节信号避雷器参数。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10</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电源避雷器</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同5.1节电源避雷器参数。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11</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蓄电池</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同5.1节蓄电池参数。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12</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供用电优化模块</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同5.1节供用电优化模块参数。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2</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13</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立杆及支架</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同5.2节立杆及支架参数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14</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线缆及安装配件</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同5.1节线缆及安装配件参数。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15</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土建及施工</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站点全设施设备的安装、调试、土建与施工等。</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16</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通讯卡</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同5.1节通信卡参数。</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17</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比测率定</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含</w:t>
            </w:r>
            <w:r>
              <w:rPr>
                <w:rFonts w:hint="eastAsia" w:ascii="Times New Roman" w:hAnsi="Times New Roman"/>
                <w:color w:val="000000"/>
                <w:highlight w:val="none"/>
              </w:rPr>
              <w:t xml:space="preserve">多参数示范站内</w:t>
            </w:r>
            <w:r>
              <w:rPr>
                <w:rFonts w:ascii="Times New Roman" w:hAnsi="Times New Roman"/>
                <w:color w:val="000000"/>
                <w:highlight w:val="none"/>
              </w:rPr>
              <w:t xml:space="preserve">全部已建及新建计量设施。比测校准：按照《取用水计量设施现场校准技术规范》T/JSSL0008-2023、《取水计量技术导则》GB/T28714-2023和《灌区农业用水计量率定技术规程》T/CIDA0018-2023要求执行。</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项</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269"/>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18</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多参数计量设备</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1.承雨口：内径200:6mm，外刃口角度40°～45°；</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2.分辨力：0.5mm，标准型；</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3.强度测量范围：≤4mm/min（允许通过最大雨强8mm/min）</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4.翻斗计量误差：≤2%（准确度等级I级）；</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5.输出信号：开关接点通断信号双触点转换输出</w:t>
            </w:r>
            <w:r>
              <w:rPr>
                <w:rFonts w:hint="eastAsia" w:ascii="Times New Roman" w:hAnsi="Times New Roman"/>
                <w:color w:val="000000"/>
                <w:highlight w:val="none"/>
              </w:rPr>
              <w:t xml:space="preserve">。</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套</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r>
        <w:trPr>
          <w:trHeight w:val="340"/>
        </w:trPr>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19</w:t>
            </w:r>
            <w:r>
              <w:rPr>
                <w:rFonts w:ascii="Times New Roman" w:hAnsi="Times New Roman"/>
                <w:color w:val="000000"/>
                <w:highlight w:val="none"/>
              </w:rPr>
            </w:r>
            <w:r/>
          </w:p>
        </w:tc>
        <w:tc>
          <w:tcPr>
            <w:tcW w:w="1701"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示范站标识展示宣传牌</w:t>
            </w:r>
            <w:r>
              <w:rPr>
                <w:rFonts w:ascii="Times New Roman" w:hAnsi="Times New Roman"/>
                <w:color w:val="000000"/>
                <w:highlight w:val="none"/>
              </w:rPr>
            </w:r>
            <w:r/>
          </w:p>
        </w:tc>
        <w:tc>
          <w:tcPr>
            <w:tcW w:w="4820"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t xml:space="preserve">1.材质：国标304不锈钢，壁厚≥1.5mm；</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2.尺寸：面积不小于1.5m²；</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3</w:t>
            </w:r>
            <w:r>
              <w:rPr>
                <w:rFonts w:hint="eastAsia" w:ascii="Times New Roman" w:hAnsi="Times New Roman"/>
                <w:color w:val="000000"/>
                <w:highlight w:val="none"/>
              </w:rPr>
              <w:t xml:space="preserve">.</w:t>
            </w:r>
            <w:r>
              <w:rPr>
                <w:rFonts w:ascii="Times New Roman" w:hAnsi="Times New Roman"/>
                <w:color w:val="000000"/>
                <w:highlight w:val="none"/>
              </w:rPr>
              <w:t xml:space="preserve">版面设计：蓝底白字或白底蓝字，字体清晰醒目，含省级水资源管理机构LOGO或标识，具备防腐、防晒、防褪色工艺；</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4.安装方式：采用不锈钢抱箍或预埋立柱方式安装于站区显著位置，安装高度宜距地面1.2～1.5m，牢固可靠、抗风≥8级；</w:t>
            </w:r>
            <w:r>
              <w:rPr>
                <w:rFonts w:ascii="Times New Roman" w:hAnsi="Times New Roman"/>
                <w:color w:val="000000"/>
                <w:highlight w:val="none"/>
              </w:rPr>
            </w:r>
            <w:r/>
          </w:p>
          <w:p>
            <w:pPr>
              <w:pStyle w:val="737"/>
              <w:rPr>
                <w:rFonts w:ascii="Times New Roman" w:hAnsi="Times New Roman"/>
                <w:color w:val="000000"/>
                <w:highlight w:val="none"/>
              </w:rPr>
            </w:pPr>
            <w:r>
              <w:rPr>
                <w:rFonts w:ascii="Times New Roman" w:hAnsi="Times New Roman"/>
                <w:color w:val="000000"/>
                <w:highlight w:val="none"/>
              </w:rPr>
              <w:t xml:space="preserve">5.定制要求：具体内容及样式根据采购方要求统一制作。</w:t>
            </w:r>
            <w:r>
              <w:rPr>
                <w:rFonts w:ascii="Times New Roman" w:hAnsi="Times New Roman"/>
                <w:color w:val="000000"/>
                <w:highlight w:val="none"/>
              </w:rPr>
            </w:r>
            <w:r/>
          </w:p>
        </w:tc>
        <w:tc>
          <w:tcPr>
            <w:tcW w:w="709"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个</w:t>
            </w:r>
            <w:r>
              <w:rPr>
                <w:rFonts w:ascii="Times New Roman" w:hAnsi="Times New Roman"/>
                <w:color w:val="000000"/>
                <w:highlight w:val="none"/>
              </w:rPr>
            </w:r>
            <w:r/>
          </w:p>
        </w:tc>
        <w:tc>
          <w:tcPr>
            <w:tcW w:w="708" w:type="dxa"/>
            <w:vAlign w:val="center"/>
            <w:textDirection w:val="lrTb"/>
            <w:noWrap w:val="false"/>
          </w:tcPr>
          <w:p>
            <w:pPr>
              <w:pStyle w:val="737"/>
              <w:jc w:val="center"/>
              <w:rPr>
                <w:rFonts w:ascii="Times New Roman" w:hAnsi="Times New Roman"/>
                <w:color w:val="000000"/>
                <w:highlight w:val="none"/>
              </w:rPr>
            </w:pPr>
            <w:r>
              <w:rPr>
                <w:rFonts w:ascii="Times New Roman" w:hAnsi="Times New Roman"/>
                <w:color w:val="000000"/>
                <w:highlight w:val="none"/>
              </w:rPr>
              <w:t xml:space="preserve">1</w:t>
            </w:r>
            <w:r>
              <w:rPr>
                <w:rFonts w:ascii="Times New Roman" w:hAnsi="Times New Roman"/>
                <w:color w:val="000000"/>
                <w:highlight w:val="none"/>
              </w:rPr>
            </w:r>
            <w:r/>
          </w:p>
        </w:tc>
      </w:tr>
    </w:tbl>
    <w:p>
      <w:pPr>
        <w:pStyle w:val="737"/>
        <w:spacing w:line="360" w:lineRule="auto"/>
        <w:rPr>
          <w:color w:val="000000"/>
          <w:szCs w:val="21"/>
          <w:highlight w:val="none"/>
        </w:rPr>
      </w:pPr>
      <w:r>
        <w:rPr>
          <w:color w:val="000000"/>
          <w:szCs w:val="21"/>
          <w:highlight w:val="none"/>
        </w:rPr>
      </w:r>
      <w:r/>
    </w:p>
    <w:p>
      <w:pPr>
        <w:pStyle w:val="737"/>
        <w:spacing w:line="360" w:lineRule="auto"/>
        <w:rPr>
          <w:rFonts w:hint="eastAsia"/>
          <w:b/>
          <w:bCs/>
          <w:color w:val="000000"/>
          <w:szCs w:val="21"/>
          <w:highlight w:val="none"/>
        </w:rPr>
        <w:outlineLvl w:val="1"/>
      </w:pPr>
      <w:r>
        <w:rPr>
          <w:b/>
          <w:bCs/>
          <w:color w:val="000000"/>
          <w:szCs w:val="21"/>
          <w:highlight w:val="none"/>
        </w:rPr>
        <w:t xml:space="preserve">6.</w:t>
      </w:r>
      <w:r>
        <w:rPr>
          <w:rFonts w:hint="eastAsia"/>
          <w:b/>
          <w:bCs/>
          <w:color w:val="000000"/>
          <w:szCs w:val="21"/>
          <w:highlight w:val="none"/>
        </w:rPr>
        <w:t xml:space="preserve">任务</w:t>
      </w:r>
      <w:r>
        <w:rPr>
          <w:b/>
          <w:bCs/>
          <w:color w:val="000000"/>
          <w:szCs w:val="21"/>
          <w:highlight w:val="none"/>
        </w:rPr>
        <w:t xml:space="preserve">清单及报价</w:t>
      </w:r>
      <w:r>
        <w:rPr>
          <w:rFonts w:hint="eastAsia"/>
          <w:b/>
          <w:bCs/>
          <w:color w:val="000000"/>
          <w:szCs w:val="21"/>
          <w:highlight w:val="none"/>
        </w:rPr>
      </w:r>
      <w:r/>
    </w:p>
    <w:p>
      <w:pPr>
        <w:pStyle w:val="737"/>
        <w:spacing w:line="360" w:lineRule="auto"/>
        <w:rPr>
          <w:b/>
          <w:bCs/>
          <w:color w:val="000000"/>
          <w:szCs w:val="21"/>
          <w:highlight w:val="none"/>
        </w:rPr>
        <w:outlineLvl w:val="2"/>
      </w:pPr>
      <w:r>
        <w:rPr>
          <w:b/>
          <w:bCs/>
          <w:color w:val="000000"/>
          <w:szCs w:val="21"/>
          <w:highlight w:val="none"/>
        </w:rPr>
        <w:t xml:space="preserve">6.1</w:t>
      </w:r>
      <w:r>
        <w:rPr>
          <w:rFonts w:hint="eastAsia"/>
          <w:b/>
          <w:bCs/>
          <w:color w:val="000000"/>
          <w:szCs w:val="21"/>
          <w:highlight w:val="none"/>
        </w:rPr>
        <w:t xml:space="preserve">任务</w:t>
      </w:r>
      <w:r>
        <w:rPr>
          <w:b/>
          <w:bCs/>
          <w:color w:val="000000"/>
          <w:szCs w:val="21"/>
          <w:highlight w:val="none"/>
        </w:rPr>
        <w:t xml:space="preserve">清单</w:t>
      </w:r>
      <w:r>
        <w:rPr>
          <w:b/>
          <w:bCs/>
          <w:color w:val="000000"/>
          <w:szCs w:val="21"/>
          <w:highlight w:val="none"/>
        </w:rPr>
      </w:r>
      <w:r/>
    </w:p>
    <w:p>
      <w:pPr>
        <w:pStyle w:val="737"/>
        <w:spacing w:line="360" w:lineRule="auto"/>
        <w:rPr>
          <w:b/>
          <w:color w:val="000000"/>
          <w:szCs w:val="21"/>
          <w:highlight w:val="none"/>
        </w:rPr>
        <w:outlineLvl w:val="3"/>
      </w:pPr>
      <w:r>
        <w:rPr>
          <w:b/>
          <w:color w:val="000000"/>
          <w:szCs w:val="21"/>
          <w:highlight w:val="none"/>
        </w:rPr>
        <w:t xml:space="preserve">6.1.1 站点清单</w:t>
      </w:r>
      <w:r>
        <w:rPr>
          <w:b/>
          <w:color w:val="000000"/>
          <w:szCs w:val="21"/>
          <w:highlight w:val="none"/>
        </w:rPr>
      </w:r>
      <w:r/>
    </w:p>
    <w:p>
      <w:pPr>
        <w:pStyle w:val="737"/>
        <w:jc w:val="center"/>
        <w:spacing w:line="360" w:lineRule="auto"/>
        <w:rPr>
          <w:rFonts w:hint="eastAsia" w:cs="宋体"/>
          <w:b/>
          <w:bCs/>
          <w:color w:val="000000"/>
          <w:highlight w:val="none"/>
          <w:lang w:val="zh-CN"/>
        </w:rPr>
      </w:pPr>
      <w:r>
        <w:rPr>
          <w:rFonts w:hint="eastAsia" w:cs="宋体"/>
          <w:b/>
          <w:bCs/>
          <w:color w:val="000000"/>
          <w:highlight w:val="none"/>
          <w:lang w:val="zh-CN"/>
        </w:rPr>
        <w:t xml:space="preserve">表6.1-</w:t>
      </w:r>
      <w:r>
        <w:rPr>
          <w:rFonts w:cs="宋体"/>
          <w:b/>
          <w:bCs/>
          <w:color w:val="000000"/>
          <w:highlight w:val="none"/>
          <w:lang w:val="zh-CN"/>
        </w:rPr>
        <w:t xml:space="preserve">1</w:t>
      </w:r>
      <w:r>
        <w:rPr>
          <w:rFonts w:hint="eastAsia" w:cs="宋体"/>
          <w:b/>
          <w:bCs/>
          <w:color w:val="000000"/>
          <w:highlight w:val="none"/>
          <w:lang w:val="zh-CN"/>
        </w:rPr>
        <w:t xml:space="preserve"> 站点统计表</w:t>
      </w:r>
      <w:r>
        <w:rPr>
          <w:rFonts w:hint="eastAsia" w:cs="宋体"/>
          <w:b/>
          <w:bCs/>
          <w:color w:val="000000"/>
          <w:highlight w:val="none"/>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1"/>
        <w:gridCol w:w="2323"/>
        <w:gridCol w:w="2908"/>
        <w:gridCol w:w="1018"/>
        <w:gridCol w:w="871"/>
        <w:gridCol w:w="888"/>
      </w:tblGrid>
      <w:tr>
        <w:trPr>
          <w:cantSplit/>
          <w:trHeight w:val="365"/>
        </w:trPr>
        <w:tc>
          <w:tcPr>
            <w:tcW w:w="633"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任务</w:t>
            </w:r>
            <w:r>
              <w:rPr>
                <w:rFonts w:ascii="Times New Roman" w:hAnsi="Times New Roman"/>
                <w:b/>
                <w:bCs/>
                <w:color w:val="000000"/>
                <w:szCs w:val="21"/>
                <w:highlight w:val="none"/>
              </w:rPr>
            </w:r>
            <w:r/>
          </w:p>
        </w:tc>
        <w:tc>
          <w:tcPr>
            <w:gridSpan w:val="2"/>
            <w:tcW w:w="5231"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分项</w:t>
            </w:r>
            <w:r>
              <w:rPr>
                <w:rFonts w:ascii="Times New Roman" w:hAnsi="Times New Roman"/>
                <w:b/>
                <w:bCs/>
                <w:color w:val="000000"/>
                <w:szCs w:val="21"/>
                <w:highlight w:val="none"/>
              </w:rPr>
            </w:r>
            <w:r/>
          </w:p>
        </w:tc>
        <w:tc>
          <w:tcPr>
            <w:tcW w:w="55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淮安</w:t>
            </w:r>
            <w:r>
              <w:rPr>
                <w:rFonts w:ascii="Times New Roman" w:hAnsi="Times New Roman"/>
                <w:b/>
                <w:color w:val="000000"/>
                <w:szCs w:val="21"/>
                <w:highlight w:val="none"/>
              </w:rPr>
            </w:r>
            <w:r/>
          </w:p>
        </w:tc>
        <w:tc>
          <w:tcPr>
            <w:tcW w:w="47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扬州</w:t>
            </w:r>
            <w:r>
              <w:rPr>
                <w:rFonts w:ascii="Times New Roman" w:hAnsi="Times New Roman"/>
                <w:b/>
                <w:color w:val="000000"/>
                <w:szCs w:val="21"/>
                <w:highlight w:val="none"/>
              </w:rPr>
            </w:r>
            <w:r/>
          </w:p>
        </w:tc>
        <w:tc>
          <w:tcPr>
            <w:tcW w:w="484" w:type="dxa"/>
            <w:vAlign w:val="center"/>
            <w:textDirection w:val="lrTb"/>
            <w:noWrap w:val="false"/>
          </w:tcPr>
          <w:p>
            <w:pPr>
              <w:pStyle w:val="737"/>
              <w:jc w:val="center"/>
              <w:widowControl/>
              <w:rPr>
                <w:rFonts w:ascii="Times New Roman" w:hAnsi="Times New Roman"/>
                <w:b/>
                <w:color w:val="000000"/>
                <w:szCs w:val="21"/>
                <w:highlight w:val="none"/>
              </w:rPr>
            </w:pPr>
            <w:r>
              <w:rPr>
                <w:rFonts w:ascii="Times New Roman" w:hAnsi="Times New Roman"/>
                <w:b/>
                <w:color w:val="000000"/>
                <w:szCs w:val="21"/>
                <w:highlight w:val="none"/>
              </w:rPr>
              <w:t xml:space="preserve">合计</w:t>
            </w:r>
            <w:r>
              <w:rPr>
                <w:rFonts w:ascii="Times New Roman" w:hAnsi="Times New Roman"/>
                <w:b/>
                <w:color w:val="000000"/>
                <w:szCs w:val="21"/>
                <w:highlight w:val="none"/>
              </w:rPr>
            </w:r>
            <w:r/>
          </w:p>
        </w:tc>
      </w:tr>
      <w:tr>
        <w:trPr>
          <w:cantSplit/>
          <w:trHeight w:val="340"/>
        </w:trPr>
        <w:tc>
          <w:tcPr>
            <w:tcW w:w="633" w:type="dxa"/>
            <w:vAlign w:val="center"/>
            <w:vMerge w:val="restart"/>
            <w:textDirection w:val="lrTb"/>
            <w:noWrap w:val="false"/>
          </w:tcPr>
          <w:p>
            <w:pPr>
              <w:pStyle w:val="737"/>
              <w:jc w:val="center"/>
              <w:widowControl/>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取用水在线计量</w:t>
            </w:r>
            <w:r>
              <w:rPr>
                <w:rFonts w:ascii="Times New Roman" w:hAnsi="Times New Roman"/>
                <w:b/>
                <w:bCs/>
                <w:color w:val="000000"/>
                <w:szCs w:val="21"/>
                <w:highlight w:val="none"/>
              </w:rPr>
            </w:r>
            <w:r/>
          </w:p>
        </w:tc>
        <w:tc>
          <w:tcPr>
            <w:tcW w:w="1267" w:type="dxa"/>
            <w:vAlign w:val="center"/>
            <w:vMerge w:val="restart"/>
            <w:textDirection w:val="lrTb"/>
            <w:noWrap w:val="false"/>
          </w:tcPr>
          <w:p>
            <w:pPr>
              <w:pStyle w:val="737"/>
              <w:jc w:val="center"/>
              <w:widowControl/>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大中型灌区渠首在线计量</w:t>
            </w:r>
            <w:r>
              <w:rPr>
                <w:rFonts w:ascii="Times New Roman" w:hAnsi="Times New Roman"/>
                <w:b/>
                <w:bCs/>
                <w:color w:val="000000"/>
                <w:szCs w:val="21"/>
                <w:highlight w:val="none"/>
              </w:rPr>
              <w:t xml:space="preserve">（个）</w:t>
            </w:r>
            <w:r>
              <w:rPr>
                <w:rFonts w:ascii="Times New Roman" w:hAnsi="Times New Roman"/>
                <w:b/>
                <w:bCs/>
                <w:color w:val="000000"/>
                <w:szCs w:val="21"/>
                <w:highlight w:val="none"/>
              </w:rPr>
            </w:r>
            <w:r/>
          </w:p>
        </w:tc>
        <w:tc>
          <w:tcPr>
            <w:tcW w:w="1586"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ADCP监测站</w:t>
            </w:r>
            <w:r>
              <w:rPr>
                <w:rFonts w:ascii="Times New Roman" w:hAnsi="Times New Roman"/>
                <w:b/>
                <w:bCs/>
                <w:color w:val="000000"/>
                <w:szCs w:val="21"/>
                <w:highlight w:val="none"/>
              </w:rPr>
            </w:r>
            <w:r/>
          </w:p>
        </w:tc>
        <w:tc>
          <w:tcPr>
            <w:tcW w:w="55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0</w:t>
            </w:r>
            <w:r>
              <w:rPr>
                <w:rFonts w:ascii="Times New Roman" w:hAnsi="Times New Roman"/>
                <w:b/>
                <w:color w:val="000000"/>
                <w:szCs w:val="21"/>
                <w:highlight w:val="none"/>
              </w:rPr>
            </w:r>
            <w:r/>
          </w:p>
        </w:tc>
        <w:tc>
          <w:tcPr>
            <w:tcW w:w="47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1</w:t>
            </w:r>
            <w:r>
              <w:rPr>
                <w:rFonts w:ascii="Times New Roman" w:hAnsi="Times New Roman"/>
                <w:b/>
                <w:color w:val="000000"/>
                <w:szCs w:val="21"/>
                <w:highlight w:val="none"/>
              </w:rPr>
              <w:t xml:space="preserve">0</w:t>
            </w:r>
            <w:r>
              <w:rPr>
                <w:rFonts w:ascii="Times New Roman" w:hAnsi="Times New Roman"/>
                <w:b/>
                <w:color w:val="000000"/>
                <w:szCs w:val="21"/>
                <w:highlight w:val="none"/>
              </w:rPr>
            </w:r>
            <w:r/>
          </w:p>
        </w:tc>
        <w:tc>
          <w:tcPr>
            <w:tcW w:w="484"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1</w:t>
            </w:r>
            <w:r>
              <w:rPr>
                <w:rFonts w:ascii="Times New Roman" w:hAnsi="Times New Roman"/>
                <w:b/>
                <w:color w:val="000000"/>
                <w:szCs w:val="21"/>
                <w:highlight w:val="none"/>
              </w:rPr>
              <w:t xml:space="preserve">0</w:t>
            </w:r>
            <w:r>
              <w:rPr>
                <w:rFonts w:ascii="Times New Roman" w:hAnsi="Times New Roman"/>
                <w:b/>
                <w:color w:val="000000"/>
                <w:szCs w:val="21"/>
                <w:highlight w:val="none"/>
              </w:rPr>
            </w:r>
            <w:r/>
          </w:p>
        </w:tc>
      </w:tr>
      <w:tr>
        <w:trPr>
          <w:cantSplit/>
          <w:trHeight w:val="340"/>
        </w:trPr>
        <w:tc>
          <w:tcPr>
            <w:tcW w:w="633"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W w:w="1267"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W w:w="1586"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管道电磁流量计监测站</w:t>
            </w:r>
            <w:r>
              <w:rPr>
                <w:rFonts w:ascii="Times New Roman" w:hAnsi="Times New Roman"/>
                <w:b/>
                <w:bCs/>
                <w:color w:val="000000"/>
                <w:szCs w:val="21"/>
                <w:highlight w:val="none"/>
              </w:rPr>
            </w:r>
            <w:r/>
          </w:p>
        </w:tc>
        <w:tc>
          <w:tcPr>
            <w:tcW w:w="55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0</w:t>
            </w:r>
            <w:r>
              <w:rPr>
                <w:rFonts w:ascii="Times New Roman" w:hAnsi="Times New Roman"/>
                <w:b/>
                <w:color w:val="000000"/>
                <w:szCs w:val="21"/>
                <w:highlight w:val="none"/>
              </w:rPr>
            </w:r>
            <w:r/>
          </w:p>
        </w:tc>
        <w:tc>
          <w:tcPr>
            <w:tcW w:w="47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7</w:t>
            </w:r>
            <w:r>
              <w:rPr>
                <w:rFonts w:ascii="Times New Roman" w:hAnsi="Times New Roman"/>
                <w:b/>
                <w:color w:val="000000"/>
                <w:szCs w:val="21"/>
                <w:highlight w:val="none"/>
              </w:rPr>
            </w:r>
            <w:r/>
          </w:p>
        </w:tc>
        <w:tc>
          <w:tcPr>
            <w:tcW w:w="484"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7</w:t>
            </w:r>
            <w:r>
              <w:rPr>
                <w:rFonts w:ascii="Times New Roman" w:hAnsi="Times New Roman"/>
                <w:b/>
                <w:color w:val="000000"/>
                <w:szCs w:val="21"/>
                <w:highlight w:val="none"/>
              </w:rPr>
            </w:r>
            <w:r/>
          </w:p>
        </w:tc>
      </w:tr>
      <w:tr>
        <w:trPr>
          <w:cantSplit/>
          <w:trHeight w:val="340"/>
        </w:trPr>
        <w:tc>
          <w:tcPr>
            <w:tcW w:w="633"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W w:w="1267"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W w:w="1586" w:type="dxa"/>
            <w:vAlign w:val="center"/>
            <w:textDirection w:val="lrTb"/>
            <w:noWrap w:val="false"/>
          </w:tcPr>
          <w:p>
            <w:pPr>
              <w:pStyle w:val="737"/>
              <w:jc w:val="center"/>
              <w:widowControl/>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水工建筑物法监测站</w:t>
            </w:r>
            <w:r>
              <w:rPr>
                <w:rFonts w:ascii="Times New Roman" w:hAnsi="Times New Roman"/>
                <w:b/>
                <w:bCs/>
                <w:color w:val="000000"/>
                <w:szCs w:val="21"/>
                <w:highlight w:val="none"/>
              </w:rPr>
            </w:r>
            <w:r/>
          </w:p>
        </w:tc>
        <w:tc>
          <w:tcPr>
            <w:tcW w:w="55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0</w:t>
            </w:r>
            <w:r>
              <w:rPr>
                <w:rFonts w:ascii="Times New Roman" w:hAnsi="Times New Roman"/>
                <w:b/>
                <w:color w:val="000000"/>
                <w:szCs w:val="21"/>
                <w:highlight w:val="none"/>
              </w:rPr>
            </w:r>
            <w:r/>
          </w:p>
        </w:tc>
        <w:tc>
          <w:tcPr>
            <w:tcW w:w="47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1</w:t>
            </w:r>
            <w:r>
              <w:rPr>
                <w:rFonts w:ascii="Times New Roman" w:hAnsi="Times New Roman"/>
                <w:b/>
                <w:color w:val="000000"/>
                <w:szCs w:val="21"/>
                <w:highlight w:val="none"/>
              </w:rPr>
              <w:t xml:space="preserve">7</w:t>
            </w:r>
            <w:r>
              <w:rPr>
                <w:rFonts w:ascii="Times New Roman" w:hAnsi="Times New Roman"/>
                <w:b/>
                <w:color w:val="000000"/>
                <w:szCs w:val="21"/>
                <w:highlight w:val="none"/>
              </w:rPr>
            </w:r>
            <w:r/>
          </w:p>
        </w:tc>
        <w:tc>
          <w:tcPr>
            <w:tcW w:w="484"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1</w:t>
            </w:r>
            <w:r>
              <w:rPr>
                <w:rFonts w:ascii="Times New Roman" w:hAnsi="Times New Roman"/>
                <w:b/>
                <w:color w:val="000000"/>
                <w:szCs w:val="21"/>
                <w:highlight w:val="none"/>
              </w:rPr>
              <w:t xml:space="preserve">7</w:t>
            </w:r>
            <w:r>
              <w:rPr>
                <w:rFonts w:ascii="Times New Roman" w:hAnsi="Times New Roman"/>
                <w:b/>
                <w:color w:val="000000"/>
                <w:szCs w:val="21"/>
                <w:highlight w:val="none"/>
              </w:rPr>
            </w:r>
            <w:r/>
          </w:p>
        </w:tc>
      </w:tr>
      <w:tr>
        <w:trPr>
          <w:cantSplit/>
          <w:trHeight w:val="340"/>
        </w:trPr>
        <w:tc>
          <w:tcPr>
            <w:tcW w:w="633"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W w:w="1267"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W w:w="1586" w:type="dxa"/>
            <w:vAlign w:val="center"/>
            <w:textDirection w:val="lrTb"/>
            <w:noWrap w:val="false"/>
          </w:tcPr>
          <w:p>
            <w:pPr>
              <w:pStyle w:val="737"/>
              <w:jc w:val="center"/>
              <w:widowControl/>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雷达波明渠流量计监测站</w:t>
            </w:r>
            <w:r>
              <w:rPr>
                <w:rFonts w:ascii="Times New Roman" w:hAnsi="Times New Roman"/>
                <w:b/>
                <w:bCs/>
                <w:color w:val="000000"/>
                <w:szCs w:val="21"/>
                <w:highlight w:val="none"/>
              </w:rPr>
            </w:r>
            <w:r/>
          </w:p>
        </w:tc>
        <w:tc>
          <w:tcPr>
            <w:tcW w:w="55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0</w:t>
            </w:r>
            <w:r>
              <w:rPr>
                <w:rFonts w:ascii="Times New Roman" w:hAnsi="Times New Roman"/>
                <w:b/>
                <w:color w:val="000000"/>
                <w:szCs w:val="21"/>
                <w:highlight w:val="none"/>
              </w:rPr>
            </w:r>
            <w:r/>
          </w:p>
        </w:tc>
        <w:tc>
          <w:tcPr>
            <w:tcW w:w="47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6</w:t>
            </w:r>
            <w:r>
              <w:rPr>
                <w:rFonts w:ascii="Times New Roman" w:hAnsi="Times New Roman"/>
                <w:b/>
                <w:color w:val="000000"/>
                <w:szCs w:val="21"/>
                <w:highlight w:val="none"/>
              </w:rPr>
            </w:r>
            <w:r/>
          </w:p>
        </w:tc>
        <w:tc>
          <w:tcPr>
            <w:tcW w:w="484"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6</w:t>
            </w:r>
            <w:r>
              <w:rPr>
                <w:rFonts w:ascii="Times New Roman" w:hAnsi="Times New Roman"/>
                <w:b/>
                <w:color w:val="000000"/>
                <w:szCs w:val="21"/>
                <w:highlight w:val="none"/>
              </w:rPr>
            </w:r>
            <w:r/>
          </w:p>
        </w:tc>
      </w:tr>
      <w:tr>
        <w:trPr>
          <w:cantSplit/>
          <w:trHeight w:val="340"/>
        </w:trPr>
        <w:tc>
          <w:tcPr>
            <w:tcW w:w="633"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W w:w="1267"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W w:w="1586" w:type="dxa"/>
            <w:vAlign w:val="center"/>
            <w:textDirection w:val="lrTb"/>
            <w:noWrap w:val="false"/>
          </w:tcPr>
          <w:p>
            <w:pPr>
              <w:pStyle w:val="737"/>
              <w:jc w:val="center"/>
              <w:widowControl/>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超声波时差法监测站</w:t>
            </w:r>
            <w:r>
              <w:rPr>
                <w:rFonts w:ascii="Times New Roman" w:hAnsi="Times New Roman"/>
                <w:b/>
                <w:bCs/>
                <w:color w:val="000000"/>
                <w:szCs w:val="21"/>
                <w:highlight w:val="none"/>
              </w:rPr>
            </w:r>
            <w:r/>
          </w:p>
        </w:tc>
        <w:tc>
          <w:tcPr>
            <w:tcW w:w="55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0</w:t>
            </w:r>
            <w:r>
              <w:rPr>
                <w:rFonts w:ascii="Times New Roman" w:hAnsi="Times New Roman"/>
                <w:b/>
                <w:color w:val="000000"/>
                <w:szCs w:val="21"/>
                <w:highlight w:val="none"/>
              </w:rPr>
            </w:r>
            <w:r/>
          </w:p>
        </w:tc>
        <w:tc>
          <w:tcPr>
            <w:tcW w:w="47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1</w:t>
            </w:r>
            <w:r>
              <w:rPr>
                <w:rFonts w:ascii="Times New Roman" w:hAnsi="Times New Roman"/>
                <w:b/>
                <w:color w:val="000000"/>
                <w:szCs w:val="21"/>
                <w:highlight w:val="none"/>
              </w:rPr>
            </w:r>
            <w:r/>
          </w:p>
        </w:tc>
        <w:tc>
          <w:tcPr>
            <w:tcW w:w="484"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1</w:t>
            </w:r>
            <w:r>
              <w:rPr>
                <w:rFonts w:ascii="Times New Roman" w:hAnsi="Times New Roman"/>
                <w:b/>
                <w:color w:val="000000"/>
                <w:szCs w:val="21"/>
                <w:highlight w:val="none"/>
              </w:rPr>
            </w:r>
            <w:r/>
          </w:p>
        </w:tc>
      </w:tr>
      <w:tr>
        <w:trPr>
          <w:cantSplit/>
          <w:trHeight w:val="340"/>
        </w:trPr>
        <w:tc>
          <w:tcPr>
            <w:tcW w:w="633"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W w:w="1267"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W w:w="1586" w:type="dxa"/>
            <w:vAlign w:val="center"/>
            <w:textDirection w:val="lrTb"/>
            <w:noWrap w:val="false"/>
          </w:tcPr>
          <w:p>
            <w:pPr>
              <w:pStyle w:val="737"/>
              <w:jc w:val="center"/>
              <w:widowControl/>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加装采集终端</w:t>
            </w:r>
            <w:r>
              <w:rPr>
                <w:rFonts w:hint="eastAsia" w:ascii="Times New Roman" w:hAnsi="Times New Roman"/>
                <w:b/>
                <w:bCs/>
                <w:color w:val="000000"/>
                <w:szCs w:val="21"/>
                <w:highlight w:val="none"/>
              </w:rPr>
            </w:r>
            <w:r/>
          </w:p>
        </w:tc>
        <w:tc>
          <w:tcPr>
            <w:tcW w:w="55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0</w:t>
            </w:r>
            <w:r>
              <w:rPr>
                <w:rFonts w:ascii="Times New Roman" w:hAnsi="Times New Roman"/>
                <w:b/>
                <w:color w:val="000000"/>
                <w:szCs w:val="21"/>
                <w:highlight w:val="none"/>
              </w:rPr>
            </w:r>
            <w:r/>
          </w:p>
        </w:tc>
        <w:tc>
          <w:tcPr>
            <w:tcW w:w="47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2</w:t>
            </w:r>
            <w:r>
              <w:rPr>
                <w:rFonts w:ascii="Times New Roman" w:hAnsi="Times New Roman"/>
                <w:b/>
                <w:color w:val="000000"/>
                <w:szCs w:val="21"/>
                <w:highlight w:val="none"/>
              </w:rPr>
            </w:r>
            <w:r/>
          </w:p>
        </w:tc>
        <w:tc>
          <w:tcPr>
            <w:tcW w:w="484"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2</w:t>
            </w:r>
            <w:r>
              <w:rPr>
                <w:rFonts w:ascii="Times New Roman" w:hAnsi="Times New Roman"/>
                <w:b/>
                <w:color w:val="000000"/>
                <w:szCs w:val="21"/>
                <w:highlight w:val="none"/>
              </w:rPr>
            </w:r>
            <w:r/>
          </w:p>
        </w:tc>
      </w:tr>
      <w:tr>
        <w:trPr>
          <w:cantSplit/>
          <w:trHeight w:val="525"/>
        </w:trPr>
        <w:tc>
          <w:tcPr>
            <w:tcW w:w="633"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tcW w:w="1267"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大</w:t>
            </w:r>
            <w:r>
              <w:rPr>
                <w:rFonts w:hint="eastAsia" w:ascii="Times New Roman" w:hAnsi="Times New Roman"/>
                <w:b/>
                <w:bCs/>
                <w:color w:val="000000"/>
                <w:szCs w:val="21"/>
                <w:highlight w:val="none"/>
              </w:rPr>
              <w:t xml:space="preserve">中</w:t>
            </w:r>
            <w:r>
              <w:rPr>
                <w:rFonts w:ascii="Times New Roman" w:hAnsi="Times New Roman"/>
                <w:b/>
                <w:bCs/>
                <w:color w:val="000000"/>
                <w:szCs w:val="21"/>
                <w:highlight w:val="none"/>
              </w:rPr>
              <w:t xml:space="preserve">型灌区示范站（个）</w:t>
            </w:r>
            <w:r>
              <w:rPr>
                <w:rFonts w:ascii="Times New Roman" w:hAnsi="Times New Roman"/>
                <w:b/>
                <w:bCs/>
                <w:color w:val="000000"/>
                <w:szCs w:val="21"/>
                <w:highlight w:val="none"/>
              </w:rPr>
            </w:r>
            <w:r/>
          </w:p>
        </w:tc>
        <w:tc>
          <w:tcPr>
            <w:tcW w:w="1586"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多参数示范站</w:t>
            </w:r>
            <w:r>
              <w:rPr>
                <w:rFonts w:ascii="Times New Roman" w:hAnsi="Times New Roman"/>
                <w:b/>
                <w:bCs/>
                <w:color w:val="000000"/>
                <w:szCs w:val="21"/>
                <w:highlight w:val="none"/>
              </w:rPr>
            </w:r>
            <w:r/>
          </w:p>
        </w:tc>
        <w:tc>
          <w:tcPr>
            <w:tcW w:w="55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1</w:t>
            </w:r>
            <w:r>
              <w:rPr>
                <w:rFonts w:ascii="Times New Roman" w:hAnsi="Times New Roman"/>
                <w:b/>
                <w:color w:val="000000"/>
                <w:szCs w:val="21"/>
                <w:highlight w:val="none"/>
              </w:rPr>
              <w:t xml:space="preserve">2</w:t>
            </w:r>
            <w:r>
              <w:rPr>
                <w:rFonts w:ascii="Times New Roman" w:hAnsi="Times New Roman"/>
                <w:b/>
                <w:color w:val="000000"/>
                <w:szCs w:val="21"/>
                <w:highlight w:val="none"/>
              </w:rPr>
            </w:r>
            <w:r/>
          </w:p>
        </w:tc>
        <w:tc>
          <w:tcPr>
            <w:tcW w:w="47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1</w:t>
            </w:r>
            <w:r>
              <w:rPr>
                <w:rFonts w:ascii="Times New Roman" w:hAnsi="Times New Roman"/>
                <w:b/>
                <w:color w:val="000000"/>
                <w:szCs w:val="21"/>
                <w:highlight w:val="none"/>
              </w:rPr>
              <w:t xml:space="preserve">3</w:t>
            </w:r>
            <w:r>
              <w:rPr>
                <w:rFonts w:ascii="Times New Roman" w:hAnsi="Times New Roman"/>
                <w:b/>
                <w:color w:val="000000"/>
                <w:szCs w:val="21"/>
                <w:highlight w:val="none"/>
              </w:rPr>
            </w:r>
            <w:r/>
          </w:p>
        </w:tc>
        <w:tc>
          <w:tcPr>
            <w:tcW w:w="484"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2</w:t>
            </w:r>
            <w:r>
              <w:rPr>
                <w:rFonts w:ascii="Times New Roman" w:hAnsi="Times New Roman"/>
                <w:b/>
                <w:color w:val="000000"/>
                <w:szCs w:val="21"/>
                <w:highlight w:val="none"/>
              </w:rPr>
              <w:t xml:space="preserve">5</w:t>
            </w:r>
            <w:r>
              <w:rPr>
                <w:rFonts w:ascii="Times New Roman" w:hAnsi="Times New Roman"/>
                <w:b/>
                <w:color w:val="000000"/>
                <w:szCs w:val="21"/>
                <w:highlight w:val="none"/>
              </w:rPr>
            </w:r>
            <w:r/>
          </w:p>
        </w:tc>
      </w:tr>
      <w:tr>
        <w:trPr>
          <w:cantSplit/>
          <w:trHeight w:val="525"/>
        </w:trPr>
        <w:tc>
          <w:tcPr>
            <w:tcW w:w="633" w:type="dxa"/>
            <w:vAlign w:val="center"/>
            <w:vMerge w:val="continue"/>
            <w:textDirection w:val="lrTb"/>
            <w:noWrap w:val="false"/>
          </w:tcPr>
          <w:p>
            <w:pPr>
              <w:pStyle w:val="737"/>
              <w:jc w:val="left"/>
              <w:widowControl/>
              <w:rPr>
                <w:rFonts w:ascii="Times New Roman" w:hAnsi="Times New Roman"/>
                <w:b/>
                <w:bCs/>
                <w:color w:val="000000"/>
                <w:szCs w:val="21"/>
                <w:highlight w:val="none"/>
              </w:rPr>
            </w:pPr>
            <w:r>
              <w:rPr>
                <w:rFonts w:ascii="Times New Roman" w:hAnsi="Times New Roman"/>
                <w:b/>
                <w:bCs/>
                <w:color w:val="000000"/>
                <w:szCs w:val="21"/>
                <w:highlight w:val="none"/>
              </w:rPr>
            </w:r>
            <w:r/>
          </w:p>
        </w:tc>
        <w:tc>
          <w:tcPr>
            <w:gridSpan w:val="2"/>
            <w:tcW w:w="5231" w:type="dxa"/>
            <w:vAlign w:val="center"/>
            <w:textDirection w:val="lrTb"/>
            <w:noWrap w:val="false"/>
          </w:tcPr>
          <w:p>
            <w:pPr>
              <w:pStyle w:val="737"/>
              <w:jc w:val="center"/>
              <w:widowControl/>
              <w:rPr>
                <w:rFonts w:ascii="Times New Roman" w:hAnsi="Times New Roman"/>
                <w:b/>
                <w:bCs/>
                <w:color w:val="000000"/>
                <w:szCs w:val="21"/>
                <w:highlight w:val="none"/>
              </w:rPr>
            </w:pPr>
            <w:r>
              <w:rPr>
                <w:rFonts w:ascii="Times New Roman" w:hAnsi="Times New Roman"/>
                <w:b/>
                <w:bCs/>
                <w:color w:val="000000"/>
                <w:szCs w:val="21"/>
                <w:highlight w:val="none"/>
              </w:rPr>
              <w:t xml:space="preserve">合计</w:t>
            </w:r>
            <w:r>
              <w:rPr>
                <w:rFonts w:ascii="Times New Roman" w:hAnsi="Times New Roman"/>
                <w:b/>
                <w:bCs/>
                <w:color w:val="000000"/>
                <w:szCs w:val="21"/>
                <w:highlight w:val="none"/>
              </w:rPr>
            </w:r>
            <w:r/>
          </w:p>
        </w:tc>
        <w:tc>
          <w:tcPr>
            <w:tcW w:w="55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1</w:t>
            </w:r>
            <w:r>
              <w:rPr>
                <w:rFonts w:ascii="Times New Roman" w:hAnsi="Times New Roman"/>
                <w:b/>
                <w:color w:val="000000"/>
                <w:szCs w:val="21"/>
                <w:highlight w:val="none"/>
              </w:rPr>
              <w:t xml:space="preserve">2</w:t>
            </w:r>
            <w:r>
              <w:rPr>
                <w:rFonts w:ascii="Times New Roman" w:hAnsi="Times New Roman"/>
                <w:b/>
                <w:color w:val="000000"/>
                <w:szCs w:val="21"/>
                <w:highlight w:val="none"/>
              </w:rPr>
            </w:r>
            <w:r/>
          </w:p>
        </w:tc>
        <w:tc>
          <w:tcPr>
            <w:tcW w:w="475"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5</w:t>
            </w:r>
            <w:r>
              <w:rPr>
                <w:rFonts w:ascii="Times New Roman" w:hAnsi="Times New Roman"/>
                <w:b/>
                <w:color w:val="000000"/>
                <w:szCs w:val="21"/>
                <w:highlight w:val="none"/>
              </w:rPr>
              <w:t xml:space="preserve">6</w:t>
            </w:r>
            <w:r>
              <w:rPr>
                <w:rFonts w:ascii="Times New Roman" w:hAnsi="Times New Roman"/>
                <w:b/>
                <w:color w:val="000000"/>
                <w:szCs w:val="21"/>
                <w:highlight w:val="none"/>
              </w:rPr>
            </w:r>
            <w:r/>
          </w:p>
        </w:tc>
        <w:tc>
          <w:tcPr>
            <w:tcW w:w="484" w:type="dxa"/>
            <w:vAlign w:val="center"/>
            <w:textDirection w:val="lrTb"/>
            <w:noWrap w:val="false"/>
          </w:tcPr>
          <w:p>
            <w:pPr>
              <w:pStyle w:val="737"/>
              <w:jc w:val="center"/>
              <w:widowControl/>
              <w:rPr>
                <w:rFonts w:ascii="Times New Roman" w:hAnsi="Times New Roman"/>
                <w:b/>
                <w:color w:val="000000"/>
                <w:szCs w:val="21"/>
                <w:highlight w:val="none"/>
              </w:rPr>
            </w:pPr>
            <w:r>
              <w:rPr>
                <w:rFonts w:hint="eastAsia" w:ascii="Times New Roman" w:hAnsi="Times New Roman"/>
                <w:b/>
                <w:color w:val="000000"/>
                <w:szCs w:val="21"/>
                <w:highlight w:val="none"/>
              </w:rPr>
              <w:t xml:space="preserve">6</w:t>
            </w:r>
            <w:r>
              <w:rPr>
                <w:rFonts w:ascii="Times New Roman" w:hAnsi="Times New Roman"/>
                <w:b/>
                <w:color w:val="000000"/>
                <w:szCs w:val="21"/>
                <w:highlight w:val="none"/>
              </w:rPr>
              <w:t xml:space="preserve">8</w:t>
            </w:r>
            <w:r>
              <w:rPr>
                <w:rFonts w:ascii="Times New Roman" w:hAnsi="Times New Roman"/>
                <w:b/>
                <w:color w:val="000000"/>
                <w:szCs w:val="21"/>
                <w:highlight w:val="none"/>
              </w:rPr>
            </w:r>
            <w:r/>
          </w:p>
        </w:tc>
      </w:tr>
    </w:tbl>
    <w:p>
      <w:pPr>
        <w:pStyle w:val="737"/>
        <w:rPr>
          <w:color w:val="000000"/>
          <w:highlight w:val="none"/>
        </w:rPr>
      </w:pPr>
      <w:r>
        <w:rPr>
          <w:color w:val="000000"/>
          <w:highlight w:val="none"/>
        </w:rPr>
      </w:r>
      <w:r/>
    </w:p>
    <w:p>
      <w:pPr>
        <w:pStyle w:val="737"/>
        <w:spacing w:line="360" w:lineRule="auto"/>
        <w:rPr>
          <w:b/>
          <w:color w:val="000000"/>
          <w:szCs w:val="21"/>
          <w:highlight w:val="none"/>
        </w:rPr>
        <w:outlineLvl w:val="3"/>
      </w:pPr>
      <w:r>
        <w:rPr>
          <w:rFonts w:hint="eastAsia"/>
          <w:b/>
          <w:color w:val="000000"/>
          <w:szCs w:val="21"/>
          <w:highlight w:val="none"/>
        </w:rPr>
        <w:t xml:space="preserve">6</w:t>
      </w:r>
      <w:r>
        <w:rPr>
          <w:b/>
          <w:color w:val="000000"/>
          <w:szCs w:val="21"/>
          <w:highlight w:val="none"/>
        </w:rPr>
        <w:t xml:space="preserve">.1.2 </w:t>
      </w:r>
      <w:r>
        <w:rPr>
          <w:rFonts w:hint="eastAsia"/>
          <w:b/>
          <w:color w:val="000000"/>
          <w:szCs w:val="21"/>
          <w:highlight w:val="none"/>
        </w:rPr>
        <w:t xml:space="preserve">任务清单</w:t>
      </w:r>
      <w:r>
        <w:rPr>
          <w:b/>
          <w:color w:val="000000"/>
          <w:szCs w:val="21"/>
          <w:highlight w:val="none"/>
        </w:rPr>
      </w:r>
      <w:r/>
    </w:p>
    <w:p>
      <w:pPr>
        <w:pStyle w:val="737"/>
        <w:jc w:val="center"/>
        <w:spacing w:line="360" w:lineRule="auto"/>
        <w:rPr>
          <w:rFonts w:cs="宋体"/>
          <w:b/>
          <w:bCs/>
          <w:color w:val="000000"/>
          <w:highlight w:val="none"/>
          <w:lang w:val="zh-CN"/>
        </w:rPr>
      </w:pPr>
      <w:r>
        <w:rPr>
          <w:rFonts w:hint="eastAsia" w:cs="宋体"/>
          <w:b/>
          <w:bCs/>
          <w:color w:val="000000"/>
          <w:highlight w:val="none"/>
          <w:lang w:val="zh-CN"/>
        </w:rPr>
        <w:t xml:space="preserve">表6</w:t>
      </w:r>
      <w:r>
        <w:rPr>
          <w:rFonts w:cs="宋体"/>
          <w:b/>
          <w:bCs/>
          <w:color w:val="000000"/>
          <w:highlight w:val="none"/>
          <w:lang w:val="zh-CN"/>
        </w:rPr>
        <w:t xml:space="preserve">.1-2  </w:t>
      </w:r>
      <w:r>
        <w:rPr>
          <w:rFonts w:hint="eastAsia" w:cs="宋体"/>
          <w:b/>
          <w:bCs/>
          <w:color w:val="000000"/>
          <w:highlight w:val="none"/>
          <w:lang w:val="zh-CN"/>
        </w:rPr>
        <w:t xml:space="preserve">任务清单</w:t>
      </w:r>
      <w:r>
        <w:rPr>
          <w:rFonts w:cs="宋体"/>
          <w:b/>
          <w:bCs/>
          <w:color w:val="000000"/>
          <w:highlight w:val="none"/>
          <w:lang w:val="zh-CN"/>
        </w:rPr>
      </w:r>
      <w:r/>
    </w:p>
    <w:tbl>
      <w:tblPr>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3168"/>
        <w:gridCol w:w="1275"/>
        <w:gridCol w:w="1276"/>
        <w:gridCol w:w="2552"/>
      </w:tblGrid>
      <w:tr>
        <w:trPr>
          <w:trHeight w:val="397"/>
          <w:tblHeader/>
        </w:trPr>
        <w:tc>
          <w:tcPr>
            <w:tcW w:w="660" w:type="dxa"/>
            <w:vAlign w:val="center"/>
            <w:textDirection w:val="lrTb"/>
            <w:noWrap/>
          </w:tcPr>
          <w:p>
            <w:pPr>
              <w:pStyle w:val="737"/>
              <w:jc w:val="center"/>
              <w:widowControl/>
              <w:rPr>
                <w:rFonts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序号</w:t>
            </w:r>
            <w:r>
              <w:rPr>
                <w:rFonts w:ascii="Times New Roman" w:hAnsi="Times New Roman" w:cs="宋体"/>
                <w:b/>
                <w:bCs/>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项目或设备名称</w:t>
            </w:r>
            <w:r>
              <w:rPr>
                <w:rFonts w:hint="eastAsia" w:ascii="Times New Roman" w:hAnsi="Times New Roman" w:cs="宋体"/>
                <w:b/>
                <w:bCs/>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单位</w:t>
            </w:r>
            <w:r>
              <w:rPr>
                <w:rFonts w:hint="eastAsia" w:ascii="Times New Roman" w:hAnsi="Times New Roman" w:cs="宋体"/>
                <w:b/>
                <w:bCs/>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数量</w:t>
            </w:r>
            <w:r>
              <w:rPr>
                <w:rFonts w:hint="eastAsia" w:ascii="Times New Roman" w:hAnsi="Times New Roman" w:cs="宋体"/>
                <w:b/>
                <w:bCs/>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备注</w:t>
            </w:r>
            <w:r>
              <w:rPr>
                <w:rFonts w:hint="eastAsia" w:ascii="Times New Roman" w:hAnsi="Times New Roman" w:cs="宋体"/>
                <w:b/>
                <w:bCs/>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1</w:t>
            </w:r>
            <w:r>
              <w:rPr>
                <w:rFonts w:hint="eastAsia" w:ascii="Times New Roman" w:hAnsi="Times New Roman" w:cs="宋体"/>
                <w:b/>
                <w:bCs/>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ADCP监测站</w:t>
            </w:r>
            <w:r>
              <w:rPr>
                <w:rFonts w:hint="eastAsia" w:ascii="Times New Roman" w:hAnsi="Times New Roman" w:cs="宋体"/>
                <w:b/>
                <w:bCs/>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个</w:t>
            </w:r>
            <w:r>
              <w:rPr>
                <w:rFonts w:hint="eastAsia" w:ascii="Times New Roman" w:hAnsi="Times New Roman" w:cs="宋体"/>
                <w:b/>
                <w:bCs/>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10</w:t>
            </w:r>
            <w:r>
              <w:rPr>
                <w:rFonts w:hint="eastAsia" w:ascii="Times New Roman" w:hAnsi="Times New Roman" w:cs="宋体"/>
                <w:b/>
                <w:bCs/>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H-ADCP</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V-ADCP</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雷达水位计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1.5</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1.6</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1.8</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1.9</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1.10</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1.15</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2</w:t>
            </w:r>
            <w:r>
              <w:rPr>
                <w:rFonts w:hint="eastAsia" w:ascii="Times New Roman" w:hAnsi="Times New Roman" w:cs="宋体"/>
                <w:b/>
                <w:bCs/>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管道电磁流量计监测站</w:t>
            </w:r>
            <w:r>
              <w:rPr>
                <w:rFonts w:hint="eastAsia" w:ascii="Times New Roman" w:hAnsi="Times New Roman" w:cs="宋体"/>
                <w:b/>
                <w:bCs/>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个</w:t>
            </w:r>
            <w:r>
              <w:rPr>
                <w:rFonts w:hint="eastAsia" w:ascii="Times New Roman" w:hAnsi="Times New Roman" w:cs="宋体"/>
                <w:b/>
                <w:bCs/>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7</w:t>
            </w:r>
            <w:r>
              <w:rPr>
                <w:rFonts w:hint="eastAsia" w:ascii="Times New Roman" w:hAnsi="Times New Roman" w:cs="宋体"/>
                <w:b/>
                <w:bCs/>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9</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2.6</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2.7</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2.8</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2.9</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2.10</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3</w:t>
            </w:r>
            <w:r>
              <w:rPr>
                <w:rFonts w:hint="eastAsia" w:ascii="Times New Roman" w:hAnsi="Times New Roman" w:cs="宋体"/>
                <w:b/>
                <w:bCs/>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水工建筑物法监测站</w:t>
            </w:r>
            <w:r>
              <w:rPr>
                <w:rFonts w:hint="eastAsia" w:ascii="Times New Roman" w:hAnsi="Times New Roman" w:cs="宋体"/>
                <w:b/>
                <w:bCs/>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个</w:t>
            </w:r>
            <w:r>
              <w:rPr>
                <w:rFonts w:hint="eastAsia" w:ascii="Times New Roman" w:hAnsi="Times New Roman" w:cs="宋体"/>
                <w:b/>
                <w:bCs/>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17</w:t>
            </w:r>
            <w:r>
              <w:rPr>
                <w:rFonts w:hint="eastAsia" w:ascii="Times New Roman" w:hAnsi="Times New Roman" w:cs="宋体"/>
                <w:b/>
                <w:bCs/>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19</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雷达水位计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34</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3.5</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3.6</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3.7</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3.8</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3.9</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3.10</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34</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4</w:t>
            </w:r>
            <w:r>
              <w:rPr>
                <w:rFonts w:hint="eastAsia" w:ascii="Times New Roman" w:hAnsi="Times New Roman" w:cs="宋体"/>
                <w:b/>
                <w:bCs/>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雷达波明渠流量计监测站</w:t>
            </w:r>
            <w:r>
              <w:rPr>
                <w:rFonts w:hint="eastAsia" w:ascii="Times New Roman" w:hAnsi="Times New Roman" w:cs="宋体"/>
                <w:b/>
                <w:bCs/>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6</w:t>
            </w:r>
            <w:r>
              <w:rPr>
                <w:rFonts w:hint="eastAsia" w:ascii="Times New Roman" w:hAnsi="Times New Roman" w:cs="宋体"/>
                <w:b/>
                <w:bCs/>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雷达波流量计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4.5</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4.6</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4.7</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4.8</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4.9</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4.10</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4.11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4.12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4.13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5</w:t>
            </w:r>
            <w:r>
              <w:rPr>
                <w:rFonts w:hint="eastAsia" w:ascii="Times New Roman" w:hAnsi="Times New Roman" w:cs="宋体"/>
                <w:b/>
                <w:bCs/>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超声波时差法监测站</w:t>
            </w:r>
            <w:r>
              <w:rPr>
                <w:rFonts w:hint="eastAsia" w:ascii="Times New Roman" w:hAnsi="Times New Roman" w:cs="宋体"/>
                <w:b/>
                <w:bCs/>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1</w:t>
            </w:r>
            <w:r>
              <w:rPr>
                <w:rFonts w:hint="eastAsia" w:ascii="Times New Roman" w:hAnsi="Times New Roman" w:cs="宋体"/>
                <w:b/>
                <w:bCs/>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雷达水位计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遥测终端机（RTU）</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5.5</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5.6</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5.7</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5.8</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5.9</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5.10</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5.11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5.12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5.13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5.14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6</w:t>
            </w:r>
            <w:r>
              <w:rPr>
                <w:rFonts w:hint="eastAsia" w:ascii="Times New Roman" w:hAnsi="Times New Roman" w:cs="宋体"/>
                <w:b/>
                <w:bCs/>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加装采集终端</w:t>
            </w:r>
            <w:r>
              <w:rPr>
                <w:rFonts w:hint="eastAsia" w:ascii="Times New Roman" w:hAnsi="Times New Roman" w:cs="宋体"/>
                <w:b/>
                <w:bCs/>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2</w:t>
            </w:r>
            <w:r>
              <w:rPr>
                <w:rFonts w:hint="eastAsia" w:ascii="Times New Roman" w:hAnsi="Times New Roman" w:cs="宋体"/>
                <w:b/>
                <w:bCs/>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6.5</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6.6</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6.7</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6.8</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6.9</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6.10</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6.11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6.12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7</w:t>
            </w:r>
            <w:r>
              <w:rPr>
                <w:rFonts w:hint="eastAsia" w:ascii="Times New Roman" w:hAnsi="Times New Roman" w:cs="宋体"/>
                <w:b/>
                <w:bCs/>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多参数示范站</w:t>
            </w:r>
            <w:r>
              <w:rPr>
                <w:rFonts w:hint="eastAsia" w:ascii="Times New Roman" w:hAnsi="Times New Roman" w:cs="宋体"/>
                <w:b/>
                <w:bCs/>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个</w:t>
            </w:r>
            <w:r>
              <w:rPr>
                <w:rFonts w:hint="eastAsia" w:ascii="Times New Roman" w:hAnsi="Times New Roman" w:cs="宋体"/>
                <w:b/>
                <w:bCs/>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25</w:t>
            </w:r>
            <w:r>
              <w:rPr>
                <w:rFonts w:hint="eastAsia" w:ascii="Times New Roman" w:hAnsi="Times New Roman" w:cs="宋体"/>
                <w:b/>
                <w:bCs/>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雷达波流量计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13</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泵站用电监控</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7.5</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7.6</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7.7</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7.8</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7.9</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7.10</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7.14</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7.15</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7.16</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w:t>
            </w:r>
            <w:r>
              <w:rPr>
                <w:rFonts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多参数计量设施</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ascii="Times New Roman" w:hAnsi="Times New Roman" w:cs="宋体"/>
                <w:color w:val="000000"/>
                <w:sz w:val="20"/>
                <w:szCs w:val="20"/>
                <w:highlight w:val="none"/>
              </w:rPr>
              <w:t xml:space="preserve">18</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示范站标识展示宣传牌</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b/>
                <w:color w:val="000000"/>
                <w:sz w:val="20"/>
                <w:szCs w:val="20"/>
                <w:highlight w:val="none"/>
              </w:rPr>
            </w:pPr>
            <w:r>
              <w:rPr>
                <w:rFonts w:ascii="Times New Roman" w:hAnsi="Times New Roman" w:cs="宋体"/>
                <w:b/>
                <w:color w:val="000000"/>
                <w:sz w:val="20"/>
                <w:szCs w:val="20"/>
                <w:highlight w:val="none"/>
              </w:rPr>
              <w:t xml:space="preserve">8</w:t>
            </w:r>
            <w:r>
              <w:rPr>
                <w:rFonts w:hint="eastAsia" w:ascii="Times New Roman" w:hAnsi="Times New Roman" w:cs="宋体"/>
                <w:b/>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color w:val="000000"/>
                <w:sz w:val="20"/>
                <w:szCs w:val="20"/>
                <w:highlight w:val="none"/>
              </w:rPr>
            </w:pPr>
            <w:r>
              <w:rPr>
                <w:rFonts w:hint="eastAsia" w:ascii="Times New Roman" w:hAnsi="Times New Roman" w:cs="宋体"/>
                <w:b/>
                <w:color w:val="000000"/>
                <w:sz w:val="20"/>
                <w:szCs w:val="20"/>
                <w:highlight w:val="none"/>
              </w:rPr>
              <w:t xml:space="preserve">断面整治</w:t>
            </w:r>
            <w:r>
              <w:rPr>
                <w:rFonts w:hint="eastAsia" w:ascii="Times New Roman" w:hAnsi="Times New Roman" w:cs="宋体"/>
                <w:b/>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8.1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ADCP</w:t>
            </w:r>
            <w:r>
              <w:rPr>
                <w:rFonts w:hint="eastAsia" w:ascii="Times New Roman" w:hAnsi="Times New Roman" w:cs="宋体"/>
                <w:color w:val="000000"/>
                <w:sz w:val="20"/>
                <w:szCs w:val="20"/>
                <w:highlight w:val="none"/>
              </w:rPr>
              <w:t xml:space="preserve">监测站断面整治</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包括本项目内所有A</w:t>
            </w:r>
            <w:r>
              <w:rPr>
                <w:rFonts w:ascii="Times New Roman" w:hAnsi="Times New Roman" w:cs="宋体"/>
                <w:color w:val="000000"/>
                <w:sz w:val="20"/>
                <w:szCs w:val="20"/>
                <w:highlight w:val="none"/>
              </w:rPr>
              <w:t xml:space="preserve">DCP</w:t>
            </w:r>
            <w:r>
              <w:rPr>
                <w:rFonts w:hint="eastAsia" w:ascii="Times New Roman" w:hAnsi="Times New Roman" w:cs="宋体"/>
                <w:color w:val="000000"/>
                <w:sz w:val="20"/>
                <w:szCs w:val="20"/>
                <w:highlight w:val="none"/>
              </w:rPr>
              <w:t xml:space="preserve">站点的断面整治。</w:t>
            </w: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b/>
                <w:color w:val="000000"/>
                <w:sz w:val="20"/>
                <w:szCs w:val="20"/>
                <w:highlight w:val="none"/>
              </w:rPr>
            </w:pPr>
            <w:r>
              <w:rPr>
                <w:rFonts w:ascii="Times New Roman" w:hAnsi="Times New Roman" w:cs="宋体"/>
                <w:b/>
                <w:color w:val="000000"/>
                <w:sz w:val="20"/>
                <w:szCs w:val="20"/>
                <w:highlight w:val="none"/>
              </w:rPr>
              <w:t xml:space="preserve">9</w:t>
            </w:r>
            <w:r>
              <w:rPr>
                <w:rFonts w:hint="eastAsia" w:ascii="Times New Roman" w:hAnsi="Times New Roman" w:cs="宋体"/>
                <w:b/>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b/>
                <w:color w:val="000000"/>
                <w:sz w:val="20"/>
                <w:szCs w:val="20"/>
                <w:highlight w:val="none"/>
              </w:rPr>
            </w:pPr>
            <w:r>
              <w:rPr>
                <w:rFonts w:hint="eastAsia" w:ascii="Times New Roman" w:hAnsi="Times New Roman" w:cs="宋体"/>
                <w:b/>
                <w:color w:val="000000"/>
                <w:sz w:val="20"/>
                <w:szCs w:val="20"/>
                <w:highlight w:val="none"/>
              </w:rPr>
              <w:t xml:space="preserve">取水计量数据提升</w:t>
            </w:r>
            <w:r>
              <w:rPr>
                <w:rFonts w:hint="eastAsia" w:ascii="Times New Roman" w:hAnsi="Times New Roman" w:cs="宋体"/>
                <w:b/>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9.1</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A</w:t>
            </w:r>
            <w:r>
              <w:rPr>
                <w:rFonts w:ascii="Times New Roman" w:hAnsi="Times New Roman" w:cs="宋体"/>
                <w:color w:val="000000"/>
                <w:sz w:val="20"/>
                <w:szCs w:val="20"/>
                <w:highlight w:val="none"/>
              </w:rPr>
              <w:t xml:space="preserve">DCP</w:t>
            </w:r>
            <w:r>
              <w:rPr>
                <w:rFonts w:hint="eastAsia" w:ascii="Times New Roman" w:hAnsi="Times New Roman" w:cs="宋体"/>
                <w:color w:val="000000"/>
                <w:sz w:val="20"/>
                <w:szCs w:val="20"/>
                <w:highlight w:val="none"/>
              </w:rPr>
              <w:t xml:space="preserve">监测站比测率定</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hint="eastAsia" w:ascii="Times New Roman" w:hAnsi="Times New Roman"/>
                <w:color w:val="000000"/>
                <w:sz w:val="20"/>
                <w:szCs w:val="20"/>
                <w:highlight w:val="none"/>
              </w:rPr>
              <w:t xml:space="preserve">1</w:t>
            </w:r>
            <w:r>
              <w:rPr>
                <w:rFonts w:ascii="Times New Roman" w:hAnsi="Times New Roman"/>
                <w:color w:val="000000"/>
                <w:sz w:val="20"/>
                <w:szCs w:val="20"/>
                <w:highlight w:val="none"/>
              </w:rPr>
              <w:t xml:space="preserve">0</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9.2</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管道流量计监测站比测率定</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hint="eastAsia" w:ascii="Times New Roman" w:hAnsi="Times New Roman"/>
                <w:color w:val="000000"/>
                <w:sz w:val="20"/>
                <w:szCs w:val="20"/>
                <w:highlight w:val="none"/>
              </w:rPr>
              <w:t xml:space="preserve">7</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9.3</w:t>
            </w:r>
            <w:r>
              <w:rPr>
                <w:rFonts w:hint="eastAsia"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水工建筑物法监测站</w:t>
            </w:r>
            <w:r>
              <w:rPr>
                <w:rFonts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hint="eastAsia" w:ascii="Times New Roman" w:hAnsi="Times New Roman"/>
                <w:color w:val="000000"/>
                <w:sz w:val="20"/>
                <w:szCs w:val="20"/>
                <w:highlight w:val="none"/>
              </w:rPr>
              <w:t xml:space="preserve">1</w:t>
            </w:r>
            <w:r>
              <w:rPr>
                <w:rFonts w:ascii="Times New Roman" w:hAnsi="Times New Roman"/>
                <w:color w:val="000000"/>
                <w:sz w:val="20"/>
                <w:szCs w:val="20"/>
                <w:highlight w:val="none"/>
              </w:rPr>
              <w:t xml:space="preserve">7</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9</w:t>
            </w:r>
            <w:r>
              <w:rPr>
                <w:rFonts w:ascii="Times New Roman" w:hAnsi="Times New Roman" w:cs="宋体"/>
                <w:color w:val="000000"/>
                <w:sz w:val="20"/>
                <w:szCs w:val="20"/>
                <w:highlight w:val="none"/>
              </w:rPr>
              <w:t xml:space="preserve">.4</w:t>
            </w:r>
            <w:r>
              <w:rPr>
                <w:rFonts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雷达波明渠流量计监测站</w:t>
            </w:r>
            <w:r>
              <w:rPr>
                <w:rFonts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hint="eastAsia" w:ascii="Times New Roman" w:hAnsi="Times New Roman"/>
                <w:color w:val="000000"/>
                <w:sz w:val="20"/>
                <w:szCs w:val="20"/>
                <w:highlight w:val="none"/>
              </w:rPr>
              <w:t xml:space="preserve">6</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9</w:t>
            </w:r>
            <w:r>
              <w:rPr>
                <w:rFonts w:ascii="Times New Roman" w:hAnsi="Times New Roman" w:cs="宋体"/>
                <w:color w:val="000000"/>
                <w:sz w:val="20"/>
                <w:szCs w:val="20"/>
                <w:highlight w:val="none"/>
              </w:rPr>
              <w:t xml:space="preserve">.5</w:t>
            </w:r>
            <w:r>
              <w:rPr>
                <w:rFonts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超声波时差法监测站</w:t>
            </w:r>
            <w:r>
              <w:rPr>
                <w:rFonts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hint="eastAsia" w:ascii="Times New Roman" w:hAnsi="Times New Roman"/>
                <w:color w:val="000000"/>
                <w:sz w:val="20"/>
                <w:szCs w:val="20"/>
                <w:highlight w:val="none"/>
              </w:rPr>
              <w:t xml:space="preserve">1</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9</w:t>
            </w:r>
            <w:r>
              <w:rPr>
                <w:rFonts w:ascii="Times New Roman" w:hAnsi="Times New Roman" w:cs="宋体"/>
                <w:color w:val="000000"/>
                <w:sz w:val="20"/>
                <w:szCs w:val="20"/>
                <w:highlight w:val="none"/>
              </w:rPr>
              <w:t xml:space="preserve">.6</w:t>
            </w:r>
            <w:r>
              <w:rPr>
                <w:rFonts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加装采集终端</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hint="eastAsia" w:ascii="Times New Roman" w:hAnsi="Times New Roman"/>
                <w:color w:val="000000"/>
                <w:sz w:val="20"/>
                <w:szCs w:val="20"/>
                <w:highlight w:val="none"/>
              </w:rPr>
              <w:t xml:space="preserve">2</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9</w:t>
            </w:r>
            <w:r>
              <w:rPr>
                <w:rFonts w:ascii="Times New Roman" w:hAnsi="Times New Roman" w:cs="宋体"/>
                <w:color w:val="000000"/>
                <w:sz w:val="20"/>
                <w:szCs w:val="20"/>
                <w:highlight w:val="none"/>
              </w:rPr>
              <w:t xml:space="preserve">.7</w:t>
            </w:r>
            <w:r>
              <w:rPr>
                <w:rFonts w:ascii="Times New Roman" w:hAnsi="Times New Roman" w:cs="宋体"/>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多参数示范站比测率定</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hint="eastAsia" w:ascii="Times New Roman" w:hAnsi="Times New Roman"/>
                <w:color w:val="000000"/>
                <w:sz w:val="20"/>
                <w:szCs w:val="20"/>
                <w:highlight w:val="none"/>
              </w:rPr>
              <w:t xml:space="preserve">2</w:t>
            </w:r>
            <w:r>
              <w:rPr>
                <w:rFonts w:ascii="Times New Roman" w:hAnsi="Times New Roman"/>
                <w:color w:val="000000"/>
                <w:sz w:val="20"/>
                <w:szCs w:val="20"/>
                <w:highlight w:val="none"/>
              </w:rPr>
              <w:t xml:space="preserve">5</w:t>
            </w: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b/>
                <w:color w:val="000000"/>
                <w:sz w:val="20"/>
                <w:szCs w:val="20"/>
                <w:highlight w:val="none"/>
              </w:rPr>
            </w:pPr>
            <w:r>
              <w:rPr>
                <w:rFonts w:ascii="Times New Roman" w:hAnsi="Times New Roman"/>
                <w:b/>
                <w:color w:val="000000"/>
                <w:sz w:val="20"/>
                <w:szCs w:val="20"/>
                <w:highlight w:val="none"/>
              </w:rPr>
              <w:t xml:space="preserve">10</w:t>
            </w:r>
            <w:r>
              <w:rPr>
                <w:rFonts w:ascii="Times New Roman" w:hAnsi="Times New Roman"/>
                <w:b/>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b/>
                <w:color w:val="000000"/>
                <w:sz w:val="20"/>
                <w:szCs w:val="20"/>
                <w:highlight w:val="none"/>
              </w:rPr>
            </w:pPr>
            <w:r>
              <w:rPr>
                <w:rFonts w:ascii="Times New Roman" w:hAnsi="Times New Roman"/>
                <w:b/>
                <w:color w:val="000000"/>
                <w:sz w:val="20"/>
                <w:szCs w:val="20"/>
                <w:highlight w:val="none"/>
              </w:rPr>
              <w:t xml:space="preserve">备品备件</w:t>
            </w:r>
            <w:r>
              <w:rPr>
                <w:rFonts w:ascii="Times New Roman" w:hAnsi="Times New Roman"/>
                <w:b/>
                <w:color w:val="000000"/>
                <w:sz w:val="20"/>
                <w:szCs w:val="20"/>
                <w:highlight w:val="none"/>
              </w:rPr>
            </w:r>
            <w:r/>
          </w:p>
        </w:tc>
        <w:tc>
          <w:tcPr>
            <w:tcW w:w="1275"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r>
            <w:r/>
          </w:p>
        </w:tc>
        <w:tc>
          <w:tcPr>
            <w:tcW w:w="1276"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10.1</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V-ADCP</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10.2</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雷达水位计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3</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10.3</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10.4</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10.5</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雷达波流量计</w:t>
            </w:r>
            <w:r>
              <w:rPr>
                <w:rFonts w:hint="eastAsia" w:ascii="Times New Roman" w:hAnsi="Times New Roman" w:cs="宋体"/>
                <w:color w:val="000000"/>
                <w:sz w:val="20"/>
                <w:szCs w:val="20"/>
                <w:highlight w:val="none"/>
              </w:rPr>
            </w:r>
            <w:r/>
          </w:p>
        </w:tc>
        <w:tc>
          <w:tcPr>
            <w:tcW w:w="127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10.6</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遥测终端机（RTU）</w:t>
            </w:r>
            <w:r>
              <w:rPr>
                <w:rFonts w:ascii="Times New Roman" w:hAnsi="Times New Roman"/>
                <w:color w:val="000000"/>
                <w:sz w:val="20"/>
                <w:szCs w:val="20"/>
                <w:highlight w:val="none"/>
              </w:rPr>
            </w:r>
            <w:r/>
          </w:p>
        </w:tc>
        <w:tc>
          <w:tcPr>
            <w:tcW w:w="1275"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10.7</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通信控制模块</w:t>
            </w:r>
            <w:r>
              <w:rPr>
                <w:rFonts w:ascii="Times New Roman" w:hAnsi="Times New Roman"/>
                <w:color w:val="000000"/>
                <w:sz w:val="20"/>
                <w:szCs w:val="20"/>
                <w:highlight w:val="none"/>
              </w:rPr>
            </w:r>
            <w:r/>
          </w:p>
        </w:tc>
        <w:tc>
          <w:tcPr>
            <w:tcW w:w="1275"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10.8</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机箱</w:t>
            </w:r>
            <w:r>
              <w:rPr>
                <w:rFonts w:ascii="Times New Roman" w:hAnsi="Times New Roman"/>
                <w:color w:val="000000"/>
                <w:sz w:val="20"/>
                <w:szCs w:val="20"/>
                <w:highlight w:val="none"/>
              </w:rPr>
            </w:r>
            <w:r/>
          </w:p>
        </w:tc>
        <w:tc>
          <w:tcPr>
            <w:tcW w:w="1275"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W w:w="66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10.9</w:t>
            </w:r>
            <w:r>
              <w:rPr>
                <w:rFonts w:ascii="Times New Roman" w:hAnsi="Times New Roman"/>
                <w:color w:val="000000"/>
                <w:sz w:val="20"/>
                <w:szCs w:val="20"/>
                <w:highlight w:val="none"/>
              </w:rPr>
            </w:r>
            <w:r/>
          </w:p>
        </w:tc>
        <w:tc>
          <w:tcPr>
            <w:tcW w:w="3168"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太阳能电池板</w:t>
            </w:r>
            <w:r>
              <w:rPr>
                <w:rFonts w:ascii="Times New Roman" w:hAnsi="Times New Roman"/>
                <w:color w:val="000000"/>
                <w:sz w:val="20"/>
                <w:szCs w:val="20"/>
                <w:highlight w:val="none"/>
              </w:rPr>
            </w:r>
            <w:r/>
          </w:p>
        </w:tc>
        <w:tc>
          <w:tcPr>
            <w:tcW w:w="1275"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W w:w="1276"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W w:w="2552"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bl>
    <w:p>
      <w:pPr>
        <w:pStyle w:val="737"/>
        <w:rPr>
          <w:color w:val="000000"/>
          <w:highlight w:val="none"/>
        </w:rPr>
      </w:pPr>
      <w:r>
        <w:rPr>
          <w:color w:val="000000"/>
          <w:highlight w:val="none"/>
        </w:rPr>
      </w:r>
      <w:r/>
    </w:p>
    <w:p>
      <w:pPr>
        <w:pStyle w:val="740"/>
        <w:rPr>
          <w:rFonts w:hAnsi="Times New Roman"/>
          <w:b w:val="0"/>
          <w:color w:val="000000"/>
          <w:sz w:val="21"/>
          <w:highlight w:val="none"/>
        </w:rPr>
      </w:pPr>
      <w:r>
        <w:rPr>
          <w:rFonts w:hint="eastAsia" w:hAnsi="Times New Roman"/>
          <w:b w:val="0"/>
          <w:color w:val="000000"/>
          <w:sz w:val="21"/>
          <w:highlight w:val="none"/>
        </w:rPr>
        <w:t xml:space="preserve">合同结算任务清单可根据现场勘察结果进行合理调整，具体内容以最终审查通过的技术方案为准。但合同总价不得调增。</w:t>
      </w:r>
      <w:r>
        <w:rPr>
          <w:rFonts w:hAnsi="Times New Roman"/>
          <w:b w:val="0"/>
          <w:color w:val="000000"/>
          <w:sz w:val="21"/>
          <w:highlight w:val="none"/>
        </w:rPr>
      </w:r>
      <w:r/>
    </w:p>
    <w:p>
      <w:pPr>
        <w:pStyle w:val="737"/>
        <w:rPr>
          <w:rFonts w:ascii="Calibri" w:hAnsi="Calibri"/>
          <w:color w:val="000000"/>
          <w:highlight w:val="none"/>
        </w:rPr>
      </w:pPr>
      <w:r>
        <w:rPr>
          <w:rFonts w:ascii="Calibri" w:hAnsi="Calibri"/>
          <w:color w:val="000000"/>
          <w:highlight w:val="none"/>
        </w:rPr>
      </w:r>
      <w:r/>
    </w:p>
    <w:p>
      <w:pPr>
        <w:pStyle w:val="740"/>
        <w:ind w:firstLine="402"/>
        <w:rPr>
          <w:rFonts w:hint="eastAsia" w:ascii="Calibri" w:hAnsi="Calibri"/>
          <w:color w:val="000000"/>
          <w:highlight w:val="none"/>
        </w:rPr>
        <w:sectPr>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Calibri" w:hAnsi="Calibri"/>
          <w:color w:val="000000"/>
          <w:highlight w:val="none"/>
        </w:rPr>
      </w:r>
      <w:r/>
    </w:p>
    <w:p>
      <w:pPr>
        <w:pStyle w:val="737"/>
        <w:jc w:val="center"/>
        <w:spacing w:line="560" w:lineRule="exact"/>
        <w:rPr>
          <w:b/>
          <w:bCs/>
          <w:color w:val="000000"/>
          <w:highlight w:val="none"/>
        </w:rPr>
      </w:pPr>
      <w:r>
        <w:rPr>
          <w:b/>
          <w:bCs/>
          <w:color w:val="000000"/>
          <w:highlight w:val="none"/>
        </w:rPr>
        <w:t xml:space="preserve">6.1-3  </w:t>
      </w:r>
      <w:r>
        <w:rPr>
          <w:rFonts w:hint="eastAsia"/>
          <w:b/>
          <w:bCs/>
          <w:color w:val="000000"/>
          <w:highlight w:val="none"/>
        </w:rPr>
        <w:t xml:space="preserve">大中型灌区渠首在线计量清单</w:t>
      </w:r>
      <w:r>
        <w:rPr>
          <w:b/>
          <w:bCs/>
          <w:color w:val="000000"/>
          <w:highlight w:val="none"/>
        </w:rPr>
      </w:r>
      <w:r/>
    </w:p>
    <w:tbl>
      <w:tblPr>
        <w:tblW w:w="127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842"/>
        <w:gridCol w:w="1985"/>
        <w:gridCol w:w="4819"/>
        <w:gridCol w:w="3260"/>
      </w:tblGrid>
      <w:tr>
        <w:trPr>
          <w:trHeight w:val="454"/>
          <w:tblHeader/>
        </w:trPr>
        <w:tc>
          <w:tcPr>
            <w:tcW w:w="810" w:type="dxa"/>
            <w:vAlign w:val="center"/>
            <w:textDirection w:val="lrTb"/>
            <w:noWrap w:val="false"/>
          </w:tcPr>
          <w:p>
            <w:pPr>
              <w:pStyle w:val="737"/>
              <w:jc w:val="center"/>
              <w:widowControl/>
              <w:rPr>
                <w:rFonts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序号</w:t>
            </w:r>
            <w:r>
              <w:rPr>
                <w:rFonts w:ascii="Times New Roman" w:hAnsi="Times New Roman" w:cs="宋体"/>
                <w:b/>
                <w:bCs/>
                <w:color w:val="000000"/>
                <w:sz w:val="20"/>
                <w:szCs w:val="20"/>
                <w:highlight w:val="none"/>
              </w:rPr>
            </w:r>
            <w:r/>
          </w:p>
        </w:tc>
        <w:tc>
          <w:tcPr>
            <w:tcW w:w="1842"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地级行政区划</w:t>
            </w:r>
            <w:r>
              <w:rPr>
                <w:rFonts w:hint="eastAsia" w:ascii="Times New Roman" w:hAnsi="Times New Roman" w:cs="宋体"/>
                <w:b/>
                <w:bCs/>
                <w:color w:val="000000"/>
                <w:sz w:val="20"/>
                <w:szCs w:val="20"/>
                <w:highlight w:val="none"/>
              </w:rPr>
            </w:r>
            <w:r/>
          </w:p>
        </w:tc>
        <w:tc>
          <w:tcPr>
            <w:tcW w:w="1985"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取水口名称</w:t>
            </w:r>
            <w:r>
              <w:rPr>
                <w:rFonts w:hint="eastAsia" w:ascii="Times New Roman" w:hAnsi="Times New Roman" w:cs="宋体"/>
                <w:b/>
                <w:bCs/>
                <w:color w:val="000000"/>
                <w:sz w:val="20"/>
                <w:szCs w:val="20"/>
                <w:highlight w:val="none"/>
              </w:rPr>
            </w:r>
            <w:r/>
          </w:p>
        </w:tc>
        <w:tc>
          <w:tcPr>
            <w:tcW w:w="481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取用水户名称</w:t>
            </w:r>
            <w:r>
              <w:rPr>
                <w:rFonts w:hint="eastAsia" w:ascii="Times New Roman" w:hAnsi="Times New Roman" w:cs="宋体"/>
                <w:b/>
                <w:bCs/>
                <w:color w:val="000000"/>
                <w:sz w:val="20"/>
                <w:szCs w:val="20"/>
                <w:highlight w:val="none"/>
              </w:rPr>
            </w:r>
            <w:r/>
          </w:p>
        </w:tc>
        <w:tc>
          <w:tcPr>
            <w:tcW w:w="3260"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计量设施类型</w:t>
            </w:r>
            <w:r>
              <w:rPr>
                <w:rFonts w:hint="eastAsia" w:ascii="Times New Roman" w:hAnsi="Times New Roman" w:cs="宋体"/>
                <w:b/>
                <w:bCs/>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淮安市金湖县</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唐家涵</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淮南圩灌区（金湖县塔集镇水利服务站）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V-ADCP</w:t>
            </w:r>
            <w:r>
              <w:rPr>
                <w:rFonts w:hint="eastAsia" w:ascii="Times New Roman" w:hAnsi="Times New Roman"/>
                <w:color w:val="000000"/>
                <w:sz w:val="20"/>
                <w:szCs w:val="20"/>
                <w:highlight w:val="none"/>
              </w:rPr>
              <w:t xml:space="preserve">配雷达水位计</w:t>
            </w:r>
            <w:r>
              <w:rPr>
                <w:rFonts w:hint="eastAsia" w:ascii="Times New Roman" w:hAnsi="Times New Roman"/>
                <w:color w:val="000000"/>
                <w:sz w:val="20"/>
                <w:szCs w:val="20"/>
                <w:highlight w:val="none"/>
              </w:rPr>
            </w:r>
            <w:r/>
          </w:p>
        </w:tc>
      </w:tr>
      <w:tr>
        <w:trPr>
          <w:trHeight w:val="340"/>
        </w:trPr>
        <w:tc>
          <w:tcPr>
            <w:tcW w:w="81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2</w:t>
            </w:r>
            <w:r>
              <w:rPr>
                <w:rFonts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淮安市金湖县</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王庄洞</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淮南圩灌区（金湖县塔集镇水利服务站）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V-ADCP</w:t>
            </w:r>
            <w:r>
              <w:rPr>
                <w:rFonts w:hint="eastAsia" w:ascii="Times New Roman" w:hAnsi="Times New Roman"/>
                <w:color w:val="000000"/>
                <w:sz w:val="20"/>
                <w:szCs w:val="20"/>
                <w:highlight w:val="none"/>
              </w:rPr>
              <w:t xml:space="preserve">配雷达水位计</w:t>
            </w:r>
            <w:r>
              <w:rPr>
                <w:rFonts w:hint="eastAsia" w:ascii="Times New Roman" w:hAnsi="Times New Roman"/>
                <w:color w:val="000000"/>
                <w:sz w:val="20"/>
                <w:szCs w:val="20"/>
                <w:highlight w:val="none"/>
              </w:rPr>
            </w:r>
            <w:r/>
          </w:p>
        </w:tc>
      </w:tr>
      <w:tr>
        <w:trPr>
          <w:trHeight w:val="340"/>
        </w:trPr>
        <w:tc>
          <w:tcPr>
            <w:tcW w:w="81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3</w:t>
            </w:r>
            <w:r>
              <w:rPr>
                <w:rFonts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淮安市盱眙县</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龙窝引排闸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桥口灌区（盱眙县鲍管灌区管理所）</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V-ADCP</w:t>
            </w:r>
            <w:r>
              <w:rPr>
                <w:rFonts w:hint="eastAsia" w:ascii="Times New Roman" w:hAnsi="Times New Roman"/>
                <w:color w:val="000000"/>
                <w:sz w:val="20"/>
                <w:szCs w:val="20"/>
                <w:highlight w:val="none"/>
              </w:rPr>
              <w:t xml:space="preserve">配雷达水位计</w:t>
            </w:r>
            <w:r>
              <w:rPr>
                <w:rFonts w:hint="eastAsia" w:ascii="Times New Roman" w:hAnsi="Times New Roman"/>
                <w:color w:val="000000"/>
                <w:sz w:val="20"/>
                <w:szCs w:val="20"/>
                <w:highlight w:val="none"/>
              </w:rPr>
            </w:r>
            <w:r/>
          </w:p>
        </w:tc>
      </w:tr>
      <w:tr>
        <w:trPr>
          <w:trHeight w:val="340"/>
        </w:trPr>
        <w:tc>
          <w:tcPr>
            <w:tcW w:w="81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4</w:t>
            </w:r>
            <w:r>
              <w:rPr>
                <w:rFonts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淮安市盱眙县</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马嘴引排闸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桥口灌区（盱眙县鲍管灌区管理所）</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V-ADCP</w:t>
            </w:r>
            <w:r>
              <w:rPr>
                <w:rFonts w:hint="eastAsia" w:ascii="Times New Roman" w:hAnsi="Times New Roman"/>
                <w:color w:val="000000"/>
                <w:sz w:val="20"/>
                <w:szCs w:val="20"/>
                <w:highlight w:val="none"/>
              </w:rPr>
              <w:t xml:space="preserve">配雷达水位计</w:t>
            </w:r>
            <w:r>
              <w:rPr>
                <w:rFonts w:hint="eastAsia" w:ascii="Times New Roman" w:hAnsi="Times New Roman"/>
                <w:color w:val="000000"/>
                <w:sz w:val="20"/>
                <w:szCs w:val="20"/>
                <w:highlight w:val="none"/>
              </w:rPr>
            </w:r>
            <w:r/>
          </w:p>
        </w:tc>
      </w:tr>
      <w:tr>
        <w:trPr>
          <w:trHeight w:val="340"/>
        </w:trPr>
        <w:tc>
          <w:tcPr>
            <w:tcW w:w="81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5</w:t>
            </w:r>
            <w:r>
              <w:rPr>
                <w:rFonts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淮安市盱眙县</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引河南引排闸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桥口灌区（盱眙县鲍管灌区管理所）</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V-ADCP</w:t>
            </w:r>
            <w:r>
              <w:rPr>
                <w:rFonts w:hint="eastAsia" w:ascii="Times New Roman" w:hAnsi="Times New Roman"/>
                <w:color w:val="000000"/>
                <w:sz w:val="20"/>
                <w:szCs w:val="20"/>
                <w:highlight w:val="none"/>
              </w:rPr>
              <w:t xml:space="preserve">配雷达水位计</w:t>
            </w:r>
            <w:r>
              <w:rPr>
                <w:rFonts w:hint="eastAsia" w:ascii="Times New Roman" w:hAnsi="Times New Roman"/>
                <w:color w:val="000000"/>
                <w:sz w:val="20"/>
                <w:szCs w:val="20"/>
                <w:highlight w:val="none"/>
              </w:rPr>
            </w:r>
            <w:r/>
          </w:p>
        </w:tc>
      </w:tr>
      <w:tr>
        <w:trPr>
          <w:trHeight w:val="340"/>
        </w:trPr>
        <w:tc>
          <w:tcPr>
            <w:tcW w:w="81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6</w:t>
            </w:r>
            <w:r>
              <w:rPr>
                <w:rFonts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淮安市盱眙县</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河洪引排闸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桥口灌区（盱眙县鲍管灌区管理所）</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V-ADCP</w:t>
            </w:r>
            <w:r>
              <w:rPr>
                <w:rFonts w:hint="eastAsia" w:ascii="Times New Roman" w:hAnsi="Times New Roman"/>
                <w:color w:val="000000"/>
                <w:sz w:val="20"/>
                <w:szCs w:val="20"/>
                <w:highlight w:val="none"/>
              </w:rPr>
              <w:t xml:space="preserve">配雷达水位计</w:t>
            </w:r>
            <w:r>
              <w:rPr>
                <w:rFonts w:hint="eastAsia" w:ascii="Times New Roman" w:hAnsi="Times New Roman"/>
                <w:color w:val="000000"/>
                <w:sz w:val="20"/>
                <w:szCs w:val="20"/>
                <w:highlight w:val="none"/>
              </w:rPr>
            </w:r>
            <w:r/>
          </w:p>
        </w:tc>
      </w:tr>
      <w:tr>
        <w:trPr>
          <w:trHeight w:val="340"/>
        </w:trPr>
        <w:tc>
          <w:tcPr>
            <w:tcW w:w="81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7</w:t>
            </w:r>
            <w:r>
              <w:rPr>
                <w:rFonts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扬州市宝应县</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码头闸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宝应灌区（宝应县水务局山阳水务站）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8</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扬州市宝应县</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大寨河闸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宝应灌区（宝应县水务局山阳水务站）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9</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扬州市宝应县</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渔场闸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宝应灌区（宝应县水务局山阳水务站）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10</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扬州市宝应县</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北河口闸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宝应灌区（宝应县水务局山阳水务站）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V-ADCP+</w:t>
            </w:r>
            <w:r>
              <w:rPr>
                <w:rFonts w:hint="eastAsia" w:ascii="Times New Roman" w:hAnsi="Times New Roman"/>
                <w:color w:val="000000"/>
                <w:sz w:val="20"/>
                <w:szCs w:val="20"/>
                <w:highlight w:val="none"/>
              </w:rPr>
              <w:t xml:space="preserve">雷达水位计</w:t>
            </w:r>
            <w:r>
              <w:rPr>
                <w:rFonts w:hint="eastAsia" w:ascii="Times New Roman" w:hAnsi="Times New Roman"/>
                <w:color w:val="000000"/>
                <w:sz w:val="20"/>
                <w:szCs w:val="20"/>
                <w:highlight w:val="none"/>
              </w:rPr>
            </w:r>
            <w:r/>
          </w:p>
        </w:tc>
      </w:tr>
      <w:tr>
        <w:trPr>
          <w:trHeight w:val="340"/>
        </w:trPr>
        <w:tc>
          <w:tcPr>
            <w:tcW w:w="81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11</w:t>
            </w:r>
            <w:r>
              <w:rPr>
                <w:rFonts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扬州市宝应县</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中心排河闸站</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宝应灌区（宝应县水务局山阳水务站）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12</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扬州市宝应县</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南闸河闸站</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宝应灌区（宝应县水务局山阳水务站）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13</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扬州市宝应县</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营沙河闸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宝射河灌区（宝应县水务局射阳湖水务站）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14</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扬州市宝应县</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大三王河闸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宝射河灌区（宝应县水务局射阳湖水务站）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w:t>
            </w:r>
            <w:r>
              <w:rPr>
                <w:rFonts w:ascii="Times New Roman" w:hAnsi="Times New Roman"/>
                <w:color w:val="000000"/>
                <w:sz w:val="20"/>
                <w:szCs w:val="20"/>
                <w:highlight w:val="none"/>
              </w:rPr>
              <w:t xml:space="preserve">×3+</w:t>
            </w:r>
            <w:r>
              <w:rPr>
                <w:rFonts w:hint="eastAsia" w:ascii="Times New Roman" w:hAnsi="Times New Roman" w:cs="宋体"/>
                <w:color w:val="000000"/>
                <w:sz w:val="20"/>
                <w:szCs w:val="20"/>
                <w:highlight w:val="none"/>
              </w:rPr>
              <w:t xml:space="preserve">雷达水位计</w:t>
            </w:r>
            <w:r>
              <w:rPr>
                <w:rFonts w:ascii="Times New Roman" w:hAnsi="Times New Roman"/>
                <w:color w:val="000000"/>
                <w:sz w:val="20"/>
                <w:szCs w:val="20"/>
                <w:highlight w:val="none"/>
              </w:rPr>
              <w:t xml:space="preserve">×2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15</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扬州市宝应县</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安丰河闸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宝射河灌区（宝应县水务局射阳湖水务站）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16</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扬州市高邮市</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八里松洞</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高邮灌区（高邮灌区管理处）</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17</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扬州市高邮市</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东红旗河闸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汉留灌区（高邮市水利局汤庄水利站）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18</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扬州市高邮市</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汉留港闸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汉留灌区（高邮市水利局汤庄水利站）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t xml:space="preserve">超声波时差法</w:t>
            </w:r>
            <w:r>
              <w:rPr>
                <w:rFonts w:ascii="Times New Roman" w:hAnsi="Times New Roman"/>
                <w:color w:val="000000"/>
                <w:sz w:val="20"/>
                <w:szCs w:val="20"/>
                <w:highlight w:val="none"/>
              </w:rPr>
              <w:t xml:space="preserve">+</w:t>
            </w:r>
            <w:r>
              <w:rPr>
                <w:rFonts w:hint="eastAsia" w:ascii="Times New Roman" w:hAnsi="Times New Roman"/>
                <w:color w:val="000000"/>
                <w:sz w:val="20"/>
                <w:szCs w:val="20"/>
                <w:highlight w:val="none"/>
              </w:rPr>
              <w:t xml:space="preserve">雷达水位计</w:t>
            </w:r>
            <w:r>
              <w:rPr>
                <w:rFonts w:hint="eastAsia" w:ascii="Times New Roman" w:hAnsi="Times New Roman"/>
                <w:color w:val="000000"/>
                <w:sz w:val="20"/>
                <w:szCs w:val="20"/>
                <w:highlight w:val="none"/>
              </w:rPr>
            </w:r>
            <w:r/>
          </w:p>
        </w:tc>
      </w:tr>
      <w:tr>
        <w:trPr>
          <w:trHeight w:val="340"/>
        </w:trPr>
        <w:tc>
          <w:tcPr>
            <w:tcW w:w="81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19</w:t>
            </w:r>
            <w:r>
              <w:rPr>
                <w:rFonts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扬州市高邮市</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马沟闸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汉留灌区（高邮市水利局汤庄水利站）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20</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扬州市高邮市</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龚张</w:t>
            </w:r>
            <w:r>
              <w:rPr>
                <w:rFonts w:ascii="Times New Roman" w:hAnsi="Times New Roman"/>
                <w:color w:val="000000"/>
                <w:sz w:val="20"/>
                <w:szCs w:val="20"/>
                <w:highlight w:val="none"/>
              </w:rPr>
              <w:t xml:space="preserve">5</w:t>
            </w:r>
            <w:r>
              <w:rPr>
                <w:rFonts w:hint="eastAsia" w:ascii="Times New Roman" w:hAnsi="Times New Roman" w:cs="宋体"/>
                <w:color w:val="000000"/>
                <w:sz w:val="20"/>
                <w:szCs w:val="20"/>
                <w:highlight w:val="none"/>
              </w:rPr>
              <w:t xml:space="preserve">组站</w:t>
            </w:r>
            <w:r>
              <w:rPr>
                <w:rFonts w:ascii="Times New Roman" w:hAnsi="Times New Roman"/>
                <w:color w:val="000000"/>
                <w:sz w:val="20"/>
                <w:szCs w:val="20"/>
                <w:highlight w:val="none"/>
              </w:rPr>
              <w:t xml:space="preserve">-</w:t>
            </w:r>
            <w:r>
              <w:rPr>
                <w:rFonts w:hint="eastAsia" w:ascii="Times New Roman" w:hAnsi="Times New Roman" w:cs="宋体"/>
                <w:color w:val="000000"/>
                <w:sz w:val="20"/>
                <w:szCs w:val="20"/>
                <w:highlight w:val="none"/>
              </w:rPr>
              <w:t xml:space="preserve">水闸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三垛灌区（高邮市水利局三垛水利站）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21</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扬州市高邮市</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渔业闸站</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三垛灌区（高邮市水利局三垛水利站）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22</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扬州市高邮市</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龚张</w:t>
            </w:r>
            <w:r>
              <w:rPr>
                <w:rFonts w:ascii="Times New Roman" w:hAnsi="Times New Roman"/>
                <w:color w:val="000000"/>
                <w:sz w:val="20"/>
                <w:szCs w:val="20"/>
                <w:highlight w:val="none"/>
              </w:rPr>
              <w:t xml:space="preserve">1</w:t>
            </w:r>
            <w:r>
              <w:rPr>
                <w:rFonts w:hint="eastAsia" w:ascii="Times New Roman" w:hAnsi="Times New Roman" w:cs="宋体"/>
                <w:color w:val="000000"/>
                <w:sz w:val="20"/>
                <w:szCs w:val="20"/>
                <w:highlight w:val="none"/>
              </w:rPr>
              <w:t xml:space="preserve">组站</w:t>
            </w:r>
            <w:r>
              <w:rPr>
                <w:rFonts w:ascii="Times New Roman" w:hAnsi="Times New Roman"/>
                <w:color w:val="000000"/>
                <w:sz w:val="20"/>
                <w:szCs w:val="20"/>
                <w:highlight w:val="none"/>
              </w:rPr>
              <w:t xml:space="preserve">-</w:t>
            </w:r>
            <w:r>
              <w:rPr>
                <w:rFonts w:hint="eastAsia" w:ascii="Times New Roman" w:hAnsi="Times New Roman" w:cs="宋体"/>
                <w:color w:val="000000"/>
                <w:sz w:val="20"/>
                <w:szCs w:val="20"/>
                <w:highlight w:val="none"/>
              </w:rPr>
              <w:t xml:space="preserve">水闸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司徒灌区（高邮市水利局甘垛水利站）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H-ADCP+</w:t>
            </w:r>
            <w:r>
              <w:rPr>
                <w:rFonts w:hint="eastAsia" w:ascii="Times New Roman" w:hAnsi="Times New Roman"/>
                <w:color w:val="000000"/>
                <w:sz w:val="20"/>
                <w:szCs w:val="20"/>
                <w:highlight w:val="none"/>
              </w:rPr>
              <w:t xml:space="preserve">雷达水位计</w:t>
            </w:r>
            <w:r>
              <w:rPr>
                <w:rFonts w:hint="eastAsia" w:ascii="Times New Roman" w:hAnsi="Times New Roman"/>
                <w:color w:val="000000"/>
                <w:sz w:val="20"/>
                <w:szCs w:val="20"/>
                <w:highlight w:val="none"/>
              </w:rPr>
            </w:r>
            <w:r/>
          </w:p>
        </w:tc>
      </w:tr>
      <w:tr>
        <w:trPr>
          <w:trHeight w:val="340"/>
        </w:trPr>
        <w:tc>
          <w:tcPr>
            <w:tcW w:w="81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23</w:t>
            </w:r>
            <w:r>
              <w:rPr>
                <w:rFonts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扬州市高邮市</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备战河闸站</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司徒灌区（高邮市水利局甘垛水利站）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24</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扬州市高邮市</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西北分河西闸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司徒灌区（高邮市水利局甘垛水利站）</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25</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扬州市高邮市</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南茶金庄站</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高邮向阳河灌区（高邮市水利局高新区水利分局）</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26</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扬州市高邮市</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殷河南站</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高邮向阳河灌区（高邮市水利局高新区水利分局）</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27</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扬州市高邮市</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张公渡一级站</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高邮向阳河灌区（高邮市水利局高新区水利分局）</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28</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东大坝引水涵</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沿湖灌区（扬州市邗江区公道镇人民政府）</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29</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东风闸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沿湖灌区（扬州市邗江区公道镇人民政府）</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30</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三车涵</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沿湖灌区（扬州市邗江区公道镇人民政府）</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31</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庙湾闸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沿湖灌区（扬州市邗江区公道镇人民政府）</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32</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谷营二级站</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沿湖灌区（扬州市邗江区公道镇人民政府）</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33</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柏树一级站</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沿湖灌区（扬州市邗江区公道镇人民政府）</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加装采集终端</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34</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中港套闸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方翻灌区（扬州市邗江区方巷镇农民用水户协会）</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35</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三里枢纽</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方翻灌区（扬州市邗江区方巷镇农民用水户协会）</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H-ADCP+</w:t>
            </w:r>
            <w:r>
              <w:rPr>
                <w:rFonts w:hint="eastAsia" w:ascii="Times New Roman" w:hAnsi="Times New Roman"/>
                <w:color w:val="000000"/>
                <w:sz w:val="20"/>
                <w:szCs w:val="20"/>
                <w:highlight w:val="none"/>
              </w:rPr>
              <w:t xml:space="preserve">雷达水位计</w:t>
            </w:r>
            <w:r>
              <w:rPr>
                <w:rFonts w:hint="eastAsia" w:ascii="Times New Roman" w:hAnsi="Times New Roman"/>
                <w:color w:val="000000"/>
                <w:sz w:val="20"/>
                <w:szCs w:val="20"/>
                <w:highlight w:val="none"/>
              </w:rPr>
            </w:r>
            <w:r/>
          </w:p>
        </w:tc>
      </w:tr>
      <w:tr>
        <w:trPr>
          <w:trHeight w:val="340"/>
        </w:trPr>
        <w:tc>
          <w:tcPr>
            <w:tcW w:w="81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36</w:t>
            </w:r>
            <w:r>
              <w:rPr>
                <w:rFonts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陈沟闸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槐泗灌区（扬州市邗江区槐泗镇综合行政执法局）</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37</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凤来站</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槐泗灌区（扬州市邗江区槐泗镇综合行政执法局）</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38</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陈院站</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槐泗灌区（扬州市邗江区槐泗镇综合行政执法局）</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39</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上庄电灌站</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槐泗灌区（扬州市邗江区槐泗镇综合行政执法局）</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40</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蒋口门闸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槐泗灌区（扬州市邗江区槐泗镇综合行政执法局）</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闸位计+雷达水位计×2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41</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南庄泵站</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杨寿灌区（扬州市邗江区杨寿镇农民用水户协会）</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电磁流量计×2</w:t>
            </w:r>
            <w:r>
              <w:rPr>
                <w:rFonts w:hint="eastAsia" w:ascii="Times New Roman" w:hAnsi="Times New Roman" w:cs="宋体"/>
                <w:color w:val="000000"/>
                <w:sz w:val="20"/>
                <w:szCs w:val="20"/>
                <w:highlight w:val="none"/>
              </w:rPr>
            </w:r>
            <w:r/>
          </w:p>
        </w:tc>
      </w:tr>
      <w:tr>
        <w:trPr>
          <w:trHeight w:val="340"/>
        </w:trPr>
        <w:tc>
          <w:tcPr>
            <w:tcW w:w="8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42</w:t>
            </w:r>
            <w:r>
              <w:rPr>
                <w:rFonts w:hint="eastAsia"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扬州市江都区</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通江闸</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红旗河灌区（扬州市江都区长江管理处）</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H-ADCP+</w:t>
            </w:r>
            <w:r>
              <w:rPr>
                <w:rFonts w:hint="eastAsia" w:ascii="Times New Roman" w:hAnsi="Times New Roman"/>
                <w:color w:val="000000"/>
                <w:sz w:val="20"/>
                <w:szCs w:val="20"/>
                <w:highlight w:val="none"/>
              </w:rPr>
              <w:t xml:space="preserve">雷达水位计</w:t>
            </w:r>
            <w:r>
              <w:rPr>
                <w:rFonts w:hint="eastAsia" w:ascii="Times New Roman" w:hAnsi="Times New Roman"/>
                <w:color w:val="000000"/>
                <w:sz w:val="20"/>
                <w:szCs w:val="20"/>
                <w:highlight w:val="none"/>
              </w:rPr>
            </w:r>
            <w:r/>
          </w:p>
        </w:tc>
      </w:tr>
      <w:tr>
        <w:trPr>
          <w:trHeight w:val="340"/>
        </w:trPr>
        <w:tc>
          <w:tcPr>
            <w:tcW w:w="810" w:type="dxa"/>
            <w:vAlign w:val="center"/>
            <w:textDirection w:val="lrTb"/>
            <w:noWrap/>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43</w:t>
            </w:r>
            <w:r>
              <w:rPr>
                <w:rFonts w:ascii="Times New Roman" w:hAnsi="Times New Roman"/>
                <w:color w:val="000000"/>
                <w:sz w:val="20"/>
                <w:szCs w:val="20"/>
                <w:highlight w:val="none"/>
              </w:rPr>
            </w:r>
            <w:r/>
          </w:p>
        </w:tc>
        <w:tc>
          <w:tcPr>
            <w:tcW w:w="1842"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扬州市仪征市</w:t>
            </w:r>
            <w:r>
              <w:rPr>
                <w:rFonts w:ascii="Times New Roman" w:hAnsi="Times New Roman" w:cs="宋体"/>
                <w:color w:val="000000"/>
                <w:sz w:val="20"/>
                <w:szCs w:val="20"/>
                <w:highlight w:val="none"/>
              </w:rPr>
            </w:r>
            <w:r/>
          </w:p>
        </w:tc>
        <w:tc>
          <w:tcPr>
            <w:tcW w:w="1985"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联合站</w:t>
            </w:r>
            <w:r>
              <w:rPr>
                <w:rFonts w:hint="eastAsia" w:ascii="Times New Roman" w:hAnsi="Times New Roman" w:cs="宋体"/>
                <w:color w:val="000000"/>
                <w:sz w:val="20"/>
                <w:szCs w:val="20"/>
                <w:highlight w:val="none"/>
              </w:rPr>
            </w:r>
            <w:r/>
          </w:p>
        </w:tc>
        <w:tc>
          <w:tcPr>
            <w:tcW w:w="481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朱桥灌区（仪征市河道管理中心）</w:t>
            </w:r>
            <w:r>
              <w:rPr>
                <w:rFonts w:hint="eastAsia" w:ascii="Times New Roman" w:hAnsi="Times New Roman" w:cs="宋体"/>
                <w:color w:val="000000"/>
                <w:sz w:val="20"/>
                <w:szCs w:val="20"/>
                <w:highlight w:val="none"/>
              </w:rPr>
            </w:r>
            <w:r/>
          </w:p>
        </w:tc>
        <w:tc>
          <w:tcPr>
            <w:tcW w:w="326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加装采集终端</w:t>
            </w:r>
            <w:r>
              <w:rPr>
                <w:rFonts w:hint="eastAsia" w:ascii="Times New Roman" w:hAnsi="Times New Roman" w:cs="宋体"/>
                <w:color w:val="000000"/>
                <w:sz w:val="20"/>
                <w:szCs w:val="20"/>
                <w:highlight w:val="none"/>
              </w:rPr>
            </w:r>
            <w:r/>
          </w:p>
        </w:tc>
      </w:tr>
    </w:tbl>
    <w:p>
      <w:pPr>
        <w:pStyle w:val="737"/>
        <w:jc w:val="center"/>
        <w:spacing w:line="560" w:lineRule="exact"/>
        <w:rPr>
          <w:color w:val="000000"/>
          <w:highlight w:val="none"/>
        </w:rPr>
      </w:pPr>
      <w:r>
        <w:rPr>
          <w:color w:val="000000"/>
          <w:highlight w:val="none"/>
        </w:rPr>
      </w:r>
      <w:r/>
    </w:p>
    <w:p>
      <w:pPr>
        <w:pStyle w:val="737"/>
        <w:jc w:val="center"/>
        <w:spacing w:line="560" w:lineRule="exact"/>
        <w:rPr>
          <w:b/>
          <w:bCs/>
          <w:color w:val="000000"/>
          <w:highlight w:val="none"/>
        </w:rPr>
      </w:pPr>
      <w:r>
        <w:rPr>
          <w:color w:val="000000"/>
          <w:highlight w:val="none"/>
        </w:rPr>
        <w:br w:type="page" w:clear="all"/>
      </w:r>
      <w:r>
        <w:rPr>
          <w:b/>
          <w:bCs/>
          <w:color w:val="000000"/>
          <w:highlight w:val="none"/>
        </w:rPr>
        <w:t xml:space="preserve">6.1.4  </w:t>
      </w:r>
      <w:r>
        <w:rPr>
          <w:rFonts w:hint="eastAsia"/>
          <w:b/>
          <w:bCs/>
          <w:color w:val="000000"/>
          <w:highlight w:val="none"/>
        </w:rPr>
        <w:t xml:space="preserve">大中型灌区</w:t>
      </w:r>
      <w:r>
        <w:rPr>
          <w:b/>
          <w:bCs/>
          <w:color w:val="000000"/>
          <w:highlight w:val="none"/>
        </w:rPr>
        <w:t xml:space="preserve">示范站清单</w:t>
      </w:r>
      <w:r>
        <w:rPr>
          <w:b/>
          <w:bCs/>
          <w:color w:val="000000"/>
          <w:highlight w:val="none"/>
        </w:rPr>
      </w:r>
      <w:r/>
    </w:p>
    <w:tbl>
      <w:tblPr>
        <w:tblW w:w="133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843"/>
        <w:gridCol w:w="2763"/>
        <w:gridCol w:w="5100"/>
        <w:gridCol w:w="2980"/>
      </w:tblGrid>
      <w:tr>
        <w:trPr>
          <w:trHeight w:val="454"/>
          <w:tblHeader/>
        </w:trPr>
        <w:tc>
          <w:tcPr>
            <w:tcW w:w="710" w:type="dxa"/>
            <w:vAlign w:val="center"/>
            <w:textDirection w:val="lrTb"/>
            <w:noWrap/>
          </w:tcPr>
          <w:p>
            <w:pPr>
              <w:pStyle w:val="737"/>
              <w:jc w:val="center"/>
              <w:widowControl/>
              <w:rPr>
                <w:rFonts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序号</w:t>
            </w:r>
            <w:r>
              <w:rPr>
                <w:rFonts w:ascii="Times New Roman" w:hAnsi="Times New Roman" w:cs="宋体"/>
                <w:b/>
                <w:bCs/>
                <w:color w:val="000000"/>
                <w:sz w:val="20"/>
                <w:szCs w:val="20"/>
                <w:highlight w:val="none"/>
              </w:rPr>
            </w:r>
            <w:r/>
          </w:p>
        </w:tc>
        <w:tc>
          <w:tcPr>
            <w:tcW w:w="1843"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地级行政区划</w:t>
            </w:r>
            <w:r>
              <w:rPr>
                <w:rFonts w:hint="eastAsia" w:ascii="Times New Roman" w:hAnsi="Times New Roman" w:cs="宋体"/>
                <w:b/>
                <w:bCs/>
                <w:color w:val="000000"/>
                <w:sz w:val="20"/>
                <w:szCs w:val="20"/>
                <w:highlight w:val="none"/>
              </w:rPr>
            </w:r>
            <w:r/>
          </w:p>
        </w:tc>
        <w:tc>
          <w:tcPr>
            <w:tcW w:w="2763"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取水口名称</w:t>
            </w:r>
            <w:r>
              <w:rPr>
                <w:rFonts w:hint="eastAsia" w:ascii="Times New Roman" w:hAnsi="Times New Roman" w:cs="宋体"/>
                <w:b/>
                <w:bCs/>
                <w:color w:val="000000"/>
                <w:sz w:val="20"/>
                <w:szCs w:val="20"/>
                <w:highlight w:val="none"/>
              </w:rPr>
            </w:r>
            <w:r/>
          </w:p>
        </w:tc>
        <w:tc>
          <w:tcPr>
            <w:tcW w:w="5100"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取用水户名称</w:t>
            </w:r>
            <w:r>
              <w:rPr>
                <w:rFonts w:hint="eastAsia" w:ascii="Times New Roman" w:hAnsi="Times New Roman" w:cs="宋体"/>
                <w:b/>
                <w:bCs/>
                <w:color w:val="000000"/>
                <w:sz w:val="20"/>
                <w:szCs w:val="20"/>
                <w:highlight w:val="none"/>
              </w:rPr>
            </w:r>
            <w:r/>
          </w:p>
        </w:tc>
        <w:tc>
          <w:tcPr>
            <w:tcW w:w="2980"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计量设施类型</w:t>
            </w:r>
            <w:r>
              <w:rPr>
                <w:rFonts w:hint="eastAsia" w:ascii="Times New Roman" w:hAnsi="Times New Roman" w:cs="宋体"/>
                <w:b/>
                <w:bCs/>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淮安市淮安区</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祁庄一组泵站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运西灌区（淮安市淮安区运西水利管理所）</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淮安市金湖县</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向东二组站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官塘灌区（金湖县戴楼街道水利服务站）</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3</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淮安市盱眙县</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龙塘灌溉</w:t>
            </w:r>
            <w:r>
              <w:rPr>
                <w:rFonts w:ascii="Times New Roman" w:hAnsi="Times New Roman"/>
                <w:color w:val="000000"/>
                <w:sz w:val="20"/>
                <w:szCs w:val="20"/>
                <w:highlight w:val="none"/>
              </w:rPr>
              <w:t xml:space="preserve">1</w:t>
            </w:r>
            <w:r>
              <w:rPr>
                <w:rFonts w:hint="eastAsia" w:ascii="Times New Roman" w:hAnsi="Times New Roman" w:cs="宋体"/>
                <w:color w:val="000000"/>
                <w:sz w:val="20"/>
                <w:szCs w:val="20"/>
                <w:highlight w:val="none"/>
              </w:rPr>
              <w:t xml:space="preserve">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东灌区（盱眙县东灌区管理所）</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4</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淮安市淮安区</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原七区队部后泵站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白马湖农场灌区（江苏省白马湖农场有限公司）</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5</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淮安市涟水县</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和平电站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涟西灌区（涟水县涟西灌区一干管理所）</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6</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淮安市清江浦区</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赵东泵站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顺河洞灌区（淮安市清江浦区顺河洞灌区管理所）</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7</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淮安市清江浦区</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先锋</w:t>
            </w:r>
            <w:r>
              <w:rPr>
                <w:rFonts w:ascii="Times New Roman" w:hAnsi="Times New Roman"/>
                <w:color w:val="000000"/>
                <w:sz w:val="20"/>
                <w:szCs w:val="20"/>
                <w:highlight w:val="none"/>
              </w:rPr>
              <w:t xml:space="preserve">16</w:t>
            </w:r>
            <w:r>
              <w:rPr>
                <w:rFonts w:hint="eastAsia" w:ascii="Times New Roman" w:hAnsi="Times New Roman" w:cs="宋体"/>
                <w:color w:val="000000"/>
                <w:sz w:val="20"/>
                <w:szCs w:val="20"/>
                <w:highlight w:val="none"/>
              </w:rPr>
              <w:t xml:space="preserve">组泵站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蛇家坝灌区（淮安市清江浦区蛇家坝灌区管理所）</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8</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淮安市盱眙县</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索塘电灌站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官滩灌区（盱眙县官滩电灌站）</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9</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淮安市盱眙县</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先锋泵站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三墩灌区（盱眙县三墩电灌站）</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10</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淮安市金湖县</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东六灌溉站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淮南圩灌区（金湖县塔集镇水利服务站）</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11</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淮安市金湖县</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新南一组灌溉站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洪湖圩灌区（金湖县前锋镇水利服务站）</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12</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淮安市金湖县</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9号口门</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郑家圩灌区（金湖县前锋镇水利服务站）</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13</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扬州市江都区</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小纪镇迎新村中南组中南站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野田河灌区（扬州市江都区河道管理处）</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14</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扬州市江都区</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仙女镇花市村卜圩站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江都向阳河灌区（扬州市江都区长江管理处）</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15</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扬州市宝应县</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夏集镇宝龙泵站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永丰灌区（宝应县水务局夏集水务站）</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16</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扬州市宝应县</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西郊中心</w:t>
            </w:r>
            <w:r>
              <w:rPr>
                <w:rFonts w:ascii="Times New Roman" w:hAnsi="Times New Roman"/>
                <w:color w:val="000000"/>
                <w:sz w:val="20"/>
                <w:szCs w:val="20"/>
                <w:highlight w:val="none"/>
              </w:rPr>
              <w:t xml:space="preserve">350</w:t>
            </w:r>
            <w:r>
              <w:rPr>
                <w:rFonts w:hint="eastAsia" w:ascii="Times New Roman" w:hAnsi="Times New Roman" w:cs="宋体"/>
                <w:color w:val="000000"/>
                <w:sz w:val="20"/>
                <w:szCs w:val="20"/>
                <w:highlight w:val="none"/>
              </w:rPr>
              <w:t xml:space="preserve">灌溉泵站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宝应灌区（宝应县水务局山阳水务站）</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17</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扬州市广陵区</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沙头镇晨兴村泵站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广陵沿江灌区（扬州市广陵区河道管理中心）</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18</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扬州市高邮市</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高邮送桥镇张公渡马桥站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高邮向阳河灌区（高邮市水利局高新区水利分局）</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19</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扬州市高邮市</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汤庄镇双屏村许家一号泵站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汉留灌区（高邮市水利局汤庄水利站）</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20</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陈沟村倪东泵站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槐泗灌区（扬州市邗江区槐泗镇综合行政执法局）</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21</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李巷泵站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甘泉灌区（扬州市邗江区甘泉街道农民用水户协会）</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22</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扬州市邗江区</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墩留村公路泵站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杨寿灌区（扬州市邗江区杨寿镇农民用水户协会）</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23</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扬州市江都区</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同心村王伏组（南站）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团结河灌区（扬州市江都区河道管理处）</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24</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扬州市宝应县</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联东泵站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宝射河灌区（宝应县水务局射阳湖水务站）</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r>
        <w:trPr>
          <w:trHeight w:val="340"/>
        </w:trPr>
        <w:tc>
          <w:tcPr>
            <w:tcW w:w="710" w:type="dxa"/>
            <w:vAlign w:val="center"/>
            <w:textDirection w:val="lrTb"/>
            <w:noWrap/>
          </w:tcPr>
          <w:p>
            <w:pPr>
              <w:pStyle w:val="737"/>
              <w:jc w:val="center"/>
              <w:widowControl/>
              <w:rPr>
                <w:rFonts w:hint="eastAsia" w:ascii="Times New Roman" w:hAnsi="Times New Roman"/>
                <w:color w:val="000000"/>
                <w:sz w:val="20"/>
                <w:szCs w:val="20"/>
                <w:highlight w:val="none"/>
              </w:rPr>
            </w:pPr>
            <w:r>
              <w:rPr>
                <w:rFonts w:ascii="Times New Roman" w:hAnsi="Times New Roman"/>
                <w:color w:val="000000"/>
                <w:sz w:val="20"/>
                <w:szCs w:val="20"/>
                <w:highlight w:val="none"/>
              </w:rPr>
              <w:t xml:space="preserve">25</w:t>
            </w:r>
            <w:r>
              <w:rPr>
                <w:rFonts w:hint="eastAsia" w:ascii="Times New Roman" w:hAnsi="Times New Roman"/>
                <w:color w:val="000000"/>
                <w:sz w:val="20"/>
                <w:szCs w:val="20"/>
                <w:highlight w:val="none"/>
              </w:rPr>
            </w:r>
            <w:r/>
          </w:p>
        </w:tc>
        <w:tc>
          <w:tcPr>
            <w:tcW w:w="1843" w:type="dxa"/>
            <w:vAlign w:val="center"/>
            <w:textDirection w:val="lrTb"/>
            <w:noWrap/>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扬州市仪征市</w:t>
            </w:r>
            <w:r>
              <w:rPr>
                <w:rFonts w:ascii="Times New Roman" w:hAnsi="Times New Roman" w:cs="宋体"/>
                <w:color w:val="000000"/>
                <w:sz w:val="20"/>
                <w:szCs w:val="20"/>
                <w:highlight w:val="none"/>
              </w:rPr>
            </w:r>
            <w:r/>
          </w:p>
        </w:tc>
        <w:tc>
          <w:tcPr>
            <w:tcW w:w="2763"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朱庄站</w:t>
            </w:r>
            <w:r>
              <w:rPr>
                <w:rFonts w:hint="eastAsia" w:ascii="Times New Roman" w:hAnsi="Times New Roman" w:cs="宋体"/>
                <w:color w:val="000000"/>
                <w:sz w:val="20"/>
                <w:szCs w:val="20"/>
                <w:highlight w:val="none"/>
              </w:rPr>
            </w:r>
            <w:r/>
          </w:p>
        </w:tc>
        <w:tc>
          <w:tcPr>
            <w:tcW w:w="510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朱桥灌区（仪征市河道管理中心）</w:t>
            </w:r>
            <w:r>
              <w:rPr>
                <w:rFonts w:hint="eastAsia" w:ascii="Times New Roman" w:hAnsi="Times New Roman" w:cs="宋体"/>
                <w:color w:val="000000"/>
                <w:sz w:val="20"/>
                <w:szCs w:val="20"/>
                <w:highlight w:val="none"/>
              </w:rPr>
            </w:r>
            <w:r/>
          </w:p>
        </w:tc>
        <w:tc>
          <w:tcPr>
            <w:tcW w:w="2980"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雷达波明渠流量计+以电折水</w:t>
            </w:r>
            <w:r>
              <w:rPr>
                <w:rFonts w:hint="eastAsia" w:ascii="Times New Roman" w:hAnsi="Times New Roman" w:cs="宋体"/>
                <w:color w:val="000000"/>
                <w:sz w:val="20"/>
                <w:szCs w:val="20"/>
                <w:highlight w:val="none"/>
              </w:rPr>
            </w:r>
            <w:r/>
          </w:p>
        </w:tc>
      </w:tr>
    </w:tbl>
    <w:p>
      <w:pPr>
        <w:pStyle w:val="737"/>
        <w:jc w:val="center"/>
        <w:spacing w:line="560" w:lineRule="exact"/>
        <w:rPr>
          <w:b/>
          <w:bCs/>
          <w:color w:val="000000"/>
          <w:highlight w:val="none"/>
        </w:rPr>
      </w:pPr>
      <w:r>
        <w:rPr>
          <w:b/>
          <w:bCs/>
          <w:color w:val="000000"/>
          <w:highlight w:val="none"/>
        </w:rPr>
      </w:r>
      <w:r/>
    </w:p>
    <w:p>
      <w:pPr>
        <w:pStyle w:val="740"/>
        <w:ind w:firstLine="402"/>
        <w:rPr>
          <w:rFonts w:hint="eastAsia" w:hAnsi="Times New Roman"/>
          <w:color w:val="000000"/>
          <w:highlight w:val="none"/>
        </w:rPr>
      </w:pPr>
      <w:r>
        <w:rPr>
          <w:rFonts w:hint="eastAsia" w:hAnsi="Times New Roman"/>
          <w:color w:val="000000"/>
          <w:highlight w:val="none"/>
        </w:rPr>
      </w:r>
      <w:r/>
    </w:p>
    <w:p>
      <w:pPr>
        <w:pStyle w:val="737"/>
        <w:rPr>
          <w:rFonts w:hint="eastAsia"/>
          <w:color w:val="000000"/>
          <w:highlight w:val="none"/>
        </w:rPr>
        <w:sectPr>
          <w:footnotePr/>
          <w:endnotePr/>
          <w:type w:val="nextPage"/>
          <w:pgSz w:w="16840" w:h="11907" w:orient="landscape"/>
          <w:pgMar w:top="1366" w:right="1418" w:bottom="1588" w:left="1418" w:header="851" w:footer="907" w:gutter="0"/>
          <w:cols w:num="1" w:sep="0" w:space="1701" w:equalWidth="1"/>
          <w:docGrid w:linePitch="360"/>
          <w:titlePg/>
        </w:sectPr>
      </w:pPr>
      <w:r>
        <w:rPr>
          <w:rFonts w:hint="eastAsia"/>
          <w:color w:val="000000"/>
          <w:highlight w:val="none"/>
        </w:rPr>
      </w:r>
      <w:r/>
    </w:p>
    <w:p>
      <w:pPr>
        <w:pStyle w:val="737"/>
        <w:keepLines/>
        <w:keepNext/>
        <w:spacing w:line="360" w:lineRule="auto"/>
        <w:rPr>
          <w:rFonts w:hint="eastAsia" w:cs="宋体"/>
          <w:b/>
          <w:bCs/>
          <w:color w:val="000000"/>
          <w:szCs w:val="21"/>
          <w:highlight w:val="none"/>
        </w:rPr>
        <w:outlineLvl w:val="2"/>
      </w:pPr>
      <w:r>
        <w:rPr>
          <w:rFonts w:hint="eastAsia" w:cs="宋体"/>
          <w:b/>
          <w:bCs/>
          <w:color w:val="000000"/>
          <w:szCs w:val="21"/>
          <w:highlight w:val="none"/>
        </w:rPr>
        <w:t xml:space="preserve">6.2报价说明</w:t>
      </w:r>
      <w:r>
        <w:rPr>
          <w:rFonts w:hint="eastAsia" w:cs="宋体"/>
          <w:b/>
          <w:bCs/>
          <w:color w:val="000000"/>
          <w:szCs w:val="21"/>
          <w:highlight w:val="none"/>
        </w:rPr>
      </w:r>
      <w:r/>
    </w:p>
    <w:p>
      <w:pPr>
        <w:pStyle w:val="737"/>
        <w:ind w:left="720" w:hanging="720"/>
        <w:spacing w:line="360" w:lineRule="auto"/>
        <w:rPr>
          <w:rFonts w:hint="eastAsia" w:cs="宋体"/>
          <w:b/>
          <w:color w:val="000000"/>
          <w:szCs w:val="21"/>
          <w:highlight w:val="none"/>
        </w:rPr>
        <w:outlineLvl w:val="3"/>
      </w:pPr>
      <w:r>
        <w:rPr>
          <w:rFonts w:hint="eastAsia" w:cs="宋体"/>
          <w:b/>
          <w:color w:val="000000"/>
          <w:szCs w:val="21"/>
          <w:highlight w:val="none"/>
        </w:rPr>
        <w:t xml:space="preserve">6.2.1报价说明</w:t>
      </w:r>
      <w:r>
        <w:rPr>
          <w:rFonts w:hint="eastAsia" w:cs="宋体"/>
          <w:b/>
          <w:color w:val="000000"/>
          <w:szCs w:val="21"/>
          <w:highlight w:val="none"/>
        </w:rPr>
      </w:r>
      <w:r/>
    </w:p>
    <w:p>
      <w:pPr>
        <w:pStyle w:val="737"/>
        <w:ind w:firstLine="420"/>
        <w:spacing w:line="360" w:lineRule="auto"/>
        <w:rPr>
          <w:rFonts w:hint="eastAsia" w:cs="宋体"/>
          <w:color w:val="000000"/>
          <w:highlight w:val="none"/>
        </w:rPr>
      </w:pPr>
      <w:r>
        <w:rPr>
          <w:rFonts w:hint="eastAsia" w:cs="宋体"/>
          <w:color w:val="000000"/>
          <w:highlight w:val="none"/>
        </w:rPr>
        <w:t xml:space="preserve">（1）最高投标限价：</w:t>
      </w:r>
      <w:r>
        <w:rPr>
          <w:rFonts w:hint="eastAsia" w:cs="宋体"/>
          <w:color w:val="000000"/>
          <w:highlight w:val="none"/>
          <w:lang w:eastAsia="zh-CN"/>
        </w:rPr>
        <w:t xml:space="preserve">2026年度淮河干流（江苏）取用水监测在线计量项目</w:t>
      </w:r>
      <w:r>
        <w:rPr>
          <w:rFonts w:hint="eastAsia" w:cs="宋体"/>
          <w:color w:val="000000"/>
          <w:highlight w:val="none"/>
        </w:rPr>
        <w:t xml:space="preserve">分包</w:t>
      </w:r>
      <w:r>
        <w:rPr>
          <w:rFonts w:cs="宋体"/>
          <w:color w:val="000000"/>
          <w:highlight w:val="none"/>
        </w:rPr>
        <w:t xml:space="preserve">2</w:t>
      </w:r>
      <w:r>
        <w:rPr>
          <w:rFonts w:hint="eastAsia" w:cs="宋体"/>
          <w:color w:val="000000"/>
          <w:highlight w:val="none"/>
        </w:rPr>
        <w:t xml:space="preserve">最高投标限价为3</w:t>
      </w:r>
      <w:r>
        <w:rPr>
          <w:rFonts w:cs="宋体"/>
          <w:color w:val="000000"/>
          <w:highlight w:val="none"/>
        </w:rPr>
        <w:t xml:space="preserve">30</w:t>
      </w:r>
      <w:r>
        <w:rPr>
          <w:rFonts w:hint="eastAsia" w:cs="宋体"/>
          <w:color w:val="000000"/>
          <w:highlight w:val="none"/>
        </w:rPr>
        <w:t xml:space="preserve">万元。超过最高投标限价的投标将被否决。</w:t>
      </w:r>
      <w:r>
        <w:rPr>
          <w:rFonts w:hint="eastAsia" w:cs="宋体"/>
          <w:color w:val="000000"/>
          <w:highlight w:val="none"/>
        </w:rPr>
      </w:r>
      <w:r/>
    </w:p>
    <w:p>
      <w:pPr>
        <w:pStyle w:val="737"/>
        <w:ind w:firstLine="420"/>
        <w:spacing w:line="360" w:lineRule="auto"/>
        <w:rPr>
          <w:rFonts w:hint="eastAsia" w:cs="宋体"/>
          <w:color w:val="000000"/>
          <w:highlight w:val="none"/>
        </w:rPr>
      </w:pPr>
      <w:r>
        <w:rPr>
          <w:b/>
          <w:color w:val="000000"/>
          <w:highlight w:val="none"/>
        </w:rPr>
        <w:t xml:space="preserve">（2）本项目实施68个站点服务，中标总价在招标范围内任何情况下均不予以调增。</w:t>
      </w:r>
      <w:r>
        <w:rPr>
          <w:color w:val="000000"/>
          <w:highlight w:val="none"/>
        </w:rPr>
        <w:t xml:space="preserve">投标人报价时应考虑合同明示或暗示的所有责任、义务和一般风险，并将这部分费用包含在投标报价中。</w:t>
      </w:r>
      <w:r>
        <w:rPr>
          <w:rFonts w:hint="eastAsia"/>
          <w:color w:val="000000"/>
          <w:highlight w:val="none"/>
        </w:rPr>
        <w:t xml:space="preserve">任务</w:t>
      </w:r>
      <w:r>
        <w:rPr>
          <w:color w:val="000000"/>
          <w:highlight w:val="none"/>
        </w:rPr>
        <w:t xml:space="preserve">清单中明示的所有项目的费用，以及其他一切为实现本招标项目目标所需的各项费用均应包含在投标报价中。</w:t>
      </w:r>
      <w:r>
        <w:rPr>
          <w:rFonts w:hint="eastAsia" w:cs="宋体"/>
          <w:color w:val="000000"/>
          <w:highlight w:val="none"/>
        </w:rPr>
      </w:r>
      <w:r/>
    </w:p>
    <w:p>
      <w:pPr>
        <w:pStyle w:val="737"/>
        <w:ind w:firstLine="420"/>
        <w:spacing w:line="360" w:lineRule="auto"/>
        <w:rPr>
          <w:rFonts w:hint="eastAsia" w:cs="宋体"/>
          <w:color w:val="000000"/>
          <w:highlight w:val="none"/>
        </w:rPr>
      </w:pPr>
      <w:r>
        <w:rPr>
          <w:rFonts w:hint="eastAsia" w:cs="宋体"/>
          <w:color w:val="000000"/>
          <w:highlight w:val="none"/>
        </w:rPr>
        <w:t xml:space="preserve">（3）报价表中单价为全费用综合单价，投标人报价应考虑针对不同类型测流站所需要的典型配置，包括计量设施、供电、传输等设备，以及所有必要的基础开挖、安装调试、线缆敷设等工作，保证监测数据按照SL427发送至省平台。招标清单中所有设备均需按招标方要求发送到指定位置并安装调试，报价中应包括设备购置费、运输、保险、系统集成安装调试费、现场配合费、测试费、计量测试部门的计量检定费、培训费、缺陷责任期运行维护费、利润及税金等招标文件规定的全部一切费用。</w:t>
      </w:r>
      <w:r>
        <w:rPr>
          <w:rFonts w:hint="eastAsia" w:cs="宋体"/>
          <w:color w:val="000000"/>
          <w:highlight w:val="none"/>
        </w:rPr>
      </w:r>
      <w:r/>
    </w:p>
    <w:p>
      <w:pPr>
        <w:pStyle w:val="737"/>
        <w:ind w:firstLine="420"/>
        <w:spacing w:line="360" w:lineRule="auto"/>
        <w:rPr>
          <w:rFonts w:hint="eastAsia" w:cs="宋体"/>
          <w:color w:val="000000"/>
          <w:highlight w:val="none"/>
        </w:rPr>
      </w:pPr>
      <w:r>
        <w:rPr>
          <w:rFonts w:hint="eastAsia" w:cs="宋体"/>
          <w:color w:val="000000"/>
          <w:highlight w:val="none"/>
        </w:rPr>
        <w:t xml:space="preserve">（4）所有价格用人民币表示。分项报价明细表应包含但不限于第四章第5节各种监测站典型配置表中的所有项目及设备，包括设备（内附设备）的名称、规格、配置、技术性能指标、生产厂商、数量、单价清单等。</w:t>
      </w:r>
      <w:r>
        <w:rPr>
          <w:rFonts w:hint="eastAsia" w:cs="宋体"/>
          <w:color w:val="000000"/>
          <w:highlight w:val="none"/>
        </w:rPr>
      </w:r>
      <w:r/>
    </w:p>
    <w:p>
      <w:pPr>
        <w:pStyle w:val="737"/>
        <w:ind w:firstLine="420"/>
        <w:spacing w:line="360" w:lineRule="auto"/>
        <w:rPr>
          <w:rFonts w:hint="eastAsia" w:cs="宋体"/>
          <w:color w:val="000000"/>
          <w:highlight w:val="none"/>
        </w:rPr>
      </w:pPr>
      <w:r>
        <w:rPr>
          <w:rFonts w:hint="eastAsia" w:cs="宋体"/>
          <w:color w:val="000000"/>
          <w:highlight w:val="none"/>
        </w:rPr>
        <w:t xml:space="preserve">（5）清单报价中有计算或汇总中的算术错误时，应按以下原则改正。</w:t>
      </w:r>
      <w:r>
        <w:rPr>
          <w:rFonts w:hint="eastAsia" w:cs="宋体"/>
          <w:color w:val="000000"/>
          <w:highlight w:val="none"/>
        </w:rPr>
      </w:r>
      <w:r/>
    </w:p>
    <w:p>
      <w:pPr>
        <w:pStyle w:val="737"/>
        <w:ind w:firstLine="420"/>
        <w:spacing w:line="360" w:lineRule="auto"/>
        <w:rPr>
          <w:rFonts w:hint="eastAsia" w:cs="宋体"/>
          <w:color w:val="000000"/>
          <w:highlight w:val="none"/>
        </w:rPr>
      </w:pPr>
      <w:r>
        <w:rPr>
          <w:rFonts w:hint="eastAsia" w:cs="宋体"/>
          <w:color w:val="000000"/>
          <w:highlight w:val="none"/>
        </w:rPr>
        <w:t xml:space="preserve">①当单价与工程量的乘积与合价不一致时，以单价为准修正合价；但若单价存在明显的小数点错位或笔误，导致合价明显不合理的，应以合价为准，修正单价。</w:t>
      </w:r>
      <w:r>
        <w:rPr>
          <w:rFonts w:hint="eastAsia" w:cs="宋体"/>
          <w:color w:val="000000"/>
          <w:highlight w:val="none"/>
        </w:rPr>
      </w:r>
      <w:r/>
    </w:p>
    <w:p>
      <w:pPr>
        <w:pStyle w:val="737"/>
        <w:ind w:firstLine="420"/>
        <w:spacing w:line="360" w:lineRule="auto"/>
        <w:rPr>
          <w:rFonts w:hint="eastAsia" w:cs="宋体"/>
          <w:color w:val="000000"/>
          <w:highlight w:val="none"/>
        </w:rPr>
      </w:pPr>
      <w:r>
        <w:rPr>
          <w:rFonts w:hint="eastAsia" w:cs="宋体"/>
          <w:color w:val="000000"/>
          <w:highlight w:val="none"/>
        </w:rPr>
        <w:t xml:space="preserve">②当投标报价汇总表金额与各分项清单合计金额不一致时，以修正算术错误后的各分项清单合计金额为准，修正汇总表相应金额及投标总报价。</w:t>
      </w:r>
      <w:r>
        <w:rPr>
          <w:rFonts w:hint="eastAsia" w:cs="宋体"/>
          <w:color w:val="000000"/>
          <w:highlight w:val="none"/>
        </w:rPr>
      </w:r>
      <w:r/>
    </w:p>
    <w:p>
      <w:pPr>
        <w:pStyle w:val="737"/>
        <w:ind w:firstLine="420"/>
        <w:spacing w:line="360" w:lineRule="auto"/>
        <w:rPr>
          <w:rFonts w:hint="eastAsia" w:cs="宋体"/>
          <w:color w:val="000000"/>
          <w:highlight w:val="none"/>
        </w:rPr>
      </w:pPr>
      <w:r>
        <w:rPr>
          <w:color w:val="000000"/>
          <w:highlight w:val="none"/>
        </w:rPr>
        <w:t xml:space="preserve">（6）现场勘察后可根据现场条件进行</w:t>
      </w:r>
      <w:r>
        <w:rPr>
          <w:rFonts w:hint="eastAsia"/>
          <w:color w:val="000000"/>
          <w:highlight w:val="none"/>
        </w:rPr>
        <w:t xml:space="preserve">服务站点</w:t>
      </w:r>
      <w:r>
        <w:rPr>
          <w:color w:val="000000"/>
          <w:highlight w:val="none"/>
        </w:rPr>
        <w:t xml:space="preserve">位置、计量设施等的调整，但站点总数不得低于68个，且示范站个数、渠道型个数不得减少。</w:t>
      </w:r>
      <w:r>
        <w:rPr>
          <w:rFonts w:hint="eastAsia" w:cs="宋体"/>
          <w:color w:val="000000"/>
          <w:highlight w:val="none"/>
        </w:rPr>
      </w:r>
      <w:r/>
    </w:p>
    <w:p>
      <w:pPr>
        <w:pStyle w:val="737"/>
        <w:ind w:firstLine="420"/>
        <w:spacing w:line="460" w:lineRule="exact"/>
        <w:rPr>
          <w:color w:val="000000"/>
          <w:highlight w:val="none"/>
        </w:rPr>
      </w:pPr>
      <w:r>
        <w:rPr>
          <w:color w:val="000000"/>
          <w:highlight w:val="none"/>
        </w:rPr>
      </w:r>
      <w:r/>
    </w:p>
    <w:p>
      <w:pPr>
        <w:pStyle w:val="737"/>
        <w:ind w:firstLine="420"/>
        <w:spacing w:line="460" w:lineRule="exact"/>
        <w:rPr>
          <w:color w:val="000000"/>
          <w:highlight w:val="none"/>
        </w:rPr>
      </w:pPr>
      <w:r>
        <w:rPr>
          <w:color w:val="000000"/>
          <w:highlight w:val="none"/>
        </w:rPr>
      </w:r>
      <w:r/>
    </w:p>
    <w:p>
      <w:pPr>
        <w:pStyle w:val="737"/>
        <w:ind w:firstLine="420"/>
        <w:spacing w:line="460" w:lineRule="exact"/>
        <w:rPr>
          <w:color w:val="000000"/>
          <w:highlight w:val="none"/>
        </w:rPr>
      </w:pPr>
      <w:r>
        <w:rPr>
          <w:color w:val="000000"/>
          <w:highlight w:val="none"/>
        </w:rPr>
      </w:r>
      <w:r/>
    </w:p>
    <w:p>
      <w:pPr>
        <w:pStyle w:val="737"/>
        <w:ind w:firstLine="420"/>
        <w:spacing w:line="460" w:lineRule="exact"/>
        <w:rPr>
          <w:color w:val="000000"/>
          <w:highlight w:val="none"/>
        </w:rPr>
      </w:pPr>
      <w:r>
        <w:rPr>
          <w:color w:val="000000"/>
          <w:highlight w:val="none"/>
        </w:rPr>
      </w:r>
      <w:r/>
    </w:p>
    <w:p>
      <w:pPr>
        <w:pStyle w:val="737"/>
        <w:spacing w:line="360" w:lineRule="auto"/>
        <w:rPr>
          <w:rFonts w:hint="eastAsia" w:cs="宋体"/>
          <w:b/>
          <w:color w:val="000000"/>
          <w:szCs w:val="21"/>
          <w:highlight w:val="none"/>
        </w:rPr>
      </w:pPr>
      <w:r>
        <w:rPr>
          <w:color w:val="000000"/>
          <w:highlight w:val="none"/>
        </w:rPr>
        <w:br w:type="page" w:clear="all"/>
      </w:r>
      <w:r>
        <w:rPr>
          <w:rFonts w:hint="eastAsia" w:cs="宋体"/>
          <w:b/>
          <w:color w:val="000000"/>
          <w:szCs w:val="21"/>
          <w:highlight w:val="none"/>
        </w:rPr>
        <w:t xml:space="preserve">6.2.2报价表（参考格式）</w:t>
      </w:r>
      <w:r>
        <w:rPr>
          <w:rFonts w:hint="eastAsia" w:cs="宋体"/>
          <w:b/>
          <w:color w:val="000000"/>
          <w:szCs w:val="21"/>
          <w:highlight w:val="none"/>
        </w:rPr>
      </w:r>
      <w:r/>
    </w:p>
    <w:p>
      <w:pPr>
        <w:pStyle w:val="737"/>
        <w:ind w:firstLine="420"/>
        <w:spacing w:line="360" w:lineRule="auto"/>
        <w:rPr>
          <w:rFonts w:hint="eastAsia" w:cs="宋体"/>
          <w:b/>
          <w:bCs/>
          <w:color w:val="000000"/>
          <w:szCs w:val="21"/>
          <w:highlight w:val="none"/>
          <w:lang w:bidi="ar"/>
        </w:rPr>
        <w:outlineLvl w:val="4"/>
      </w:pPr>
      <w:r>
        <w:rPr>
          <w:rFonts w:hint="eastAsia" w:cs="宋体"/>
          <w:b/>
          <w:bCs/>
          <w:color w:val="000000"/>
          <w:szCs w:val="21"/>
          <w:highlight w:val="none"/>
          <w:lang w:bidi="ar"/>
        </w:rPr>
        <w:t xml:space="preserve">6.2.2.1 总报价表</w:t>
      </w:r>
      <w:r>
        <w:rPr>
          <w:rFonts w:hint="eastAsia" w:cs="宋体"/>
          <w:b/>
          <w:bCs/>
          <w:color w:val="000000"/>
          <w:szCs w:val="21"/>
          <w:highlight w:val="none"/>
          <w:lang w:bidi="ar"/>
        </w:rPr>
      </w:r>
      <w:r/>
    </w:p>
    <w:p>
      <w:pPr>
        <w:pStyle w:val="737"/>
        <w:jc w:val="center"/>
        <w:spacing w:line="360" w:lineRule="auto"/>
        <w:rPr>
          <w:rFonts w:hint="eastAsia" w:cs="宋体"/>
          <w:b/>
          <w:bCs/>
          <w:color w:val="000000"/>
          <w:szCs w:val="21"/>
          <w:highlight w:val="none"/>
          <w:lang w:val="zh-CN"/>
        </w:rPr>
      </w:pPr>
      <w:r>
        <w:rPr>
          <w:rFonts w:hint="eastAsia" w:cs="宋体"/>
          <w:b/>
          <w:bCs/>
          <w:color w:val="000000"/>
          <w:szCs w:val="21"/>
          <w:highlight w:val="none"/>
          <w:lang w:val="zh-CN"/>
        </w:rPr>
        <w:t xml:space="preserve">表6.2-1 </w:t>
      </w:r>
      <w:r>
        <w:rPr>
          <w:rFonts w:cs="宋体"/>
          <w:b/>
          <w:bCs/>
          <w:color w:val="000000"/>
          <w:szCs w:val="21"/>
          <w:highlight w:val="none"/>
          <w:lang w:val="zh-CN"/>
        </w:rPr>
        <w:t xml:space="preserve"> </w:t>
      </w:r>
      <w:r>
        <w:rPr>
          <w:rFonts w:hint="eastAsia" w:cs="宋体"/>
          <w:b/>
          <w:bCs/>
          <w:color w:val="000000"/>
          <w:szCs w:val="21"/>
          <w:highlight w:val="none"/>
          <w:lang w:val="zh-CN"/>
        </w:rPr>
        <w:t xml:space="preserve">2026年度淮河干流（江苏）取用水监测在线计量项目分包</w:t>
      </w:r>
      <w:r>
        <w:rPr>
          <w:rFonts w:cs="宋体"/>
          <w:b/>
          <w:bCs/>
          <w:color w:val="000000"/>
          <w:szCs w:val="21"/>
          <w:highlight w:val="none"/>
          <w:lang w:val="zh-CN"/>
        </w:rPr>
        <w:t xml:space="preserve">2</w:t>
      </w:r>
      <w:r>
        <w:rPr>
          <w:rFonts w:hint="eastAsia" w:cs="宋体"/>
          <w:b/>
          <w:bCs/>
          <w:color w:val="000000"/>
          <w:szCs w:val="21"/>
          <w:highlight w:val="none"/>
          <w:lang w:val="zh-CN"/>
        </w:rPr>
        <w:t xml:space="preserve">总报价表</w:t>
      </w:r>
      <w:r>
        <w:rPr>
          <w:rFonts w:hint="eastAsia" w:cs="宋体"/>
          <w:b/>
          <w:bCs/>
          <w:color w:val="000000"/>
          <w:szCs w:val="21"/>
          <w:highlight w:val="none"/>
          <w:lang w:val="zh-CN"/>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70"/>
        <w:gridCol w:w="6057"/>
        <w:gridCol w:w="2342"/>
      </w:tblGrid>
      <w:tr>
        <w:trPr>
          <w:trHeight w:val="3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737"/>
              <w:jc w:val="center"/>
              <w:widowControl/>
              <w:rPr>
                <w:rFonts w:ascii="Times New Roman" w:hAnsi="Times New Roman"/>
                <w:b/>
                <w:bCs/>
                <w:color w:val="000000"/>
                <w:sz w:val="22"/>
                <w:szCs w:val="22"/>
                <w:highlight w:val="none"/>
              </w:rPr>
            </w:pPr>
            <w:r>
              <w:rPr>
                <w:rFonts w:ascii="Times New Roman" w:hAnsi="Times New Roman"/>
                <w:b/>
                <w:bCs/>
                <w:color w:val="000000"/>
                <w:sz w:val="22"/>
                <w:szCs w:val="22"/>
                <w:highlight w:val="none"/>
                <w:lang w:bidi="ar"/>
              </w:rPr>
              <w:t xml:space="preserve">序号</w:t>
            </w:r>
            <w:r>
              <w:rPr>
                <w:rFonts w:ascii="Times New Roman" w:hAnsi="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7"/>
              <w:jc w:val="center"/>
              <w:widowControl/>
              <w:rPr>
                <w:rFonts w:ascii="Times New Roman" w:hAnsi="Times New Roman"/>
                <w:b/>
                <w:bCs/>
                <w:color w:val="000000"/>
                <w:sz w:val="22"/>
                <w:szCs w:val="22"/>
                <w:highlight w:val="none"/>
              </w:rPr>
            </w:pPr>
            <w:r>
              <w:rPr>
                <w:rFonts w:ascii="Times New Roman" w:hAnsi="Times New Roman"/>
                <w:b/>
                <w:bCs/>
                <w:color w:val="000000"/>
                <w:sz w:val="22"/>
                <w:szCs w:val="22"/>
                <w:highlight w:val="none"/>
                <w:lang w:bidi="ar"/>
              </w:rPr>
              <w:t xml:space="preserve">项目名称</w:t>
            </w:r>
            <w:r>
              <w:rPr>
                <w:rFonts w:ascii="Times New Roman" w:hAnsi="Times New Roman"/>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737"/>
              <w:jc w:val="center"/>
              <w:widowControl/>
              <w:rPr>
                <w:rFonts w:ascii="Times New Roman" w:hAnsi="Times New Roman"/>
                <w:b/>
                <w:bCs/>
                <w:color w:val="000000"/>
                <w:sz w:val="22"/>
                <w:szCs w:val="22"/>
                <w:highlight w:val="none"/>
              </w:rPr>
            </w:pPr>
            <w:r>
              <w:rPr>
                <w:rFonts w:ascii="Times New Roman" w:hAnsi="Times New Roman"/>
                <w:b/>
                <w:bCs/>
                <w:color w:val="000000"/>
                <w:sz w:val="22"/>
                <w:szCs w:val="22"/>
                <w:highlight w:val="none"/>
                <w:lang w:bidi="ar"/>
              </w:rPr>
              <w:t xml:space="preserve">报价（元）</w:t>
            </w:r>
            <w:r>
              <w:rPr>
                <w:rFonts w:ascii="Times New Roman" w:hAnsi="Times New Roman"/>
                <w:b/>
                <w:bCs/>
                <w:color w:val="000000"/>
                <w:sz w:val="22"/>
                <w:szCs w:val="22"/>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737"/>
              <w:jc w:val="center"/>
              <w:widowControl/>
              <w:rPr>
                <w:rFonts w:ascii="Times New Roman" w:hAnsi="Times New Roman"/>
                <w:color w:val="000000"/>
                <w:sz w:val="22"/>
                <w:szCs w:val="22"/>
                <w:highlight w:val="none"/>
              </w:rPr>
            </w:pPr>
            <w:r>
              <w:rPr>
                <w:rFonts w:ascii="Times New Roman" w:hAnsi="Times New Roman"/>
                <w:color w:val="000000"/>
                <w:sz w:val="22"/>
                <w:szCs w:val="22"/>
                <w:highlight w:val="none"/>
                <w:lang w:bidi="ar"/>
              </w:rPr>
              <w:t xml:space="preserve">1</w:t>
            </w:r>
            <w:r>
              <w:rPr>
                <w:rFonts w:ascii="Times New Roman" w:hAnsi="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7"/>
              <w:jc w:val="left"/>
              <w:widowControl/>
              <w:rPr>
                <w:rFonts w:ascii="Times New Roman" w:hAnsi="Times New Roman"/>
                <w:color w:val="000000"/>
                <w:sz w:val="22"/>
                <w:szCs w:val="22"/>
                <w:highlight w:val="none"/>
              </w:rPr>
            </w:pPr>
            <w:r>
              <w:rPr>
                <w:rFonts w:hint="eastAsia" w:ascii="Times New Roman" w:hAnsi="Times New Roman"/>
                <w:color w:val="000000"/>
                <w:sz w:val="22"/>
                <w:szCs w:val="22"/>
                <w:highlight w:val="none"/>
                <w:lang w:bidi="ar"/>
              </w:rPr>
              <w:t xml:space="preserve">大中型灌区渠首在线计量</w:t>
            </w:r>
            <w:r>
              <w:rPr>
                <w:rFonts w:ascii="Times New Roman" w:hAnsi="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737"/>
              <w:jc w:val="center"/>
              <w:rPr>
                <w:rFonts w:ascii="Times New Roman" w:hAnsi="Times New Roman"/>
                <w:color w:val="000000"/>
                <w:sz w:val="22"/>
                <w:szCs w:val="22"/>
                <w:highlight w:val="none"/>
              </w:rPr>
            </w:pPr>
            <w:r>
              <w:rPr>
                <w:rFonts w:ascii="Times New Roman" w:hAnsi="Times New Roman"/>
                <w:color w:val="000000"/>
                <w:sz w:val="22"/>
                <w:szCs w:val="22"/>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737"/>
              <w:jc w:val="center"/>
              <w:widowControl/>
              <w:rPr>
                <w:rFonts w:ascii="Times New Roman" w:hAnsi="Times New Roman"/>
                <w:color w:val="000000"/>
                <w:sz w:val="22"/>
                <w:szCs w:val="22"/>
                <w:highlight w:val="none"/>
              </w:rPr>
            </w:pPr>
            <w:r>
              <w:rPr>
                <w:rFonts w:ascii="Times New Roman" w:hAnsi="Times New Roman"/>
                <w:color w:val="000000"/>
                <w:sz w:val="22"/>
                <w:szCs w:val="22"/>
                <w:highlight w:val="none"/>
                <w:lang w:bidi="ar"/>
              </w:rPr>
              <w:t xml:space="preserve">2</w:t>
            </w:r>
            <w:r>
              <w:rPr>
                <w:rFonts w:ascii="Times New Roman" w:hAnsi="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7"/>
              <w:jc w:val="left"/>
              <w:widowControl/>
              <w:rPr>
                <w:rFonts w:ascii="Times New Roman" w:hAnsi="Times New Roman"/>
                <w:color w:val="000000"/>
                <w:sz w:val="22"/>
                <w:szCs w:val="22"/>
                <w:highlight w:val="none"/>
              </w:rPr>
            </w:pPr>
            <w:r>
              <w:rPr>
                <w:rFonts w:ascii="Times New Roman" w:hAnsi="Times New Roman"/>
                <w:color w:val="000000"/>
                <w:sz w:val="22"/>
                <w:szCs w:val="22"/>
                <w:highlight w:val="none"/>
                <w:lang w:bidi="ar"/>
              </w:rPr>
              <w:t xml:space="preserve">大</w:t>
            </w:r>
            <w:r>
              <w:rPr>
                <w:rFonts w:hint="eastAsia" w:ascii="Times New Roman" w:hAnsi="Times New Roman"/>
                <w:color w:val="000000"/>
                <w:sz w:val="22"/>
                <w:szCs w:val="22"/>
                <w:highlight w:val="none"/>
                <w:lang w:bidi="ar"/>
              </w:rPr>
              <w:t xml:space="preserve">中</w:t>
            </w:r>
            <w:r>
              <w:rPr>
                <w:rFonts w:ascii="Times New Roman" w:hAnsi="Times New Roman"/>
                <w:color w:val="000000"/>
                <w:sz w:val="22"/>
                <w:szCs w:val="22"/>
                <w:highlight w:val="none"/>
                <w:lang w:bidi="ar"/>
              </w:rPr>
              <w:t xml:space="preserve">型灌区示范站</w:t>
            </w:r>
            <w:r>
              <w:rPr>
                <w:rFonts w:ascii="Times New Roman" w:hAnsi="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737"/>
              <w:jc w:val="center"/>
              <w:rPr>
                <w:rFonts w:ascii="Times New Roman" w:hAnsi="Times New Roman"/>
                <w:color w:val="000000"/>
                <w:sz w:val="22"/>
                <w:szCs w:val="22"/>
                <w:highlight w:val="none"/>
              </w:rPr>
            </w:pPr>
            <w:r>
              <w:rPr>
                <w:rFonts w:ascii="Times New Roman" w:hAnsi="Times New Roman"/>
                <w:color w:val="000000"/>
                <w:sz w:val="22"/>
                <w:szCs w:val="22"/>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737"/>
              <w:jc w:val="center"/>
              <w:widowControl/>
              <w:rPr>
                <w:rFonts w:ascii="Times New Roman" w:hAnsi="Times New Roman"/>
                <w:color w:val="000000"/>
                <w:sz w:val="22"/>
                <w:szCs w:val="22"/>
                <w:highlight w:val="none"/>
                <w:lang w:bidi="ar"/>
              </w:rPr>
            </w:pPr>
            <w:r>
              <w:rPr>
                <w:rFonts w:hint="eastAsia" w:ascii="Times New Roman" w:hAnsi="Times New Roman"/>
                <w:color w:val="000000"/>
                <w:sz w:val="22"/>
                <w:szCs w:val="22"/>
                <w:highlight w:val="none"/>
                <w:lang w:bidi="ar"/>
              </w:rPr>
              <w:t xml:space="preserve">3</w:t>
            </w:r>
            <w:r>
              <w:rPr>
                <w:rFonts w:ascii="Times New Roman" w:hAnsi="Times New Roman"/>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7"/>
              <w:jc w:val="left"/>
              <w:widowControl/>
              <w:rPr>
                <w:rFonts w:ascii="Times New Roman" w:hAnsi="Times New Roman"/>
                <w:color w:val="000000"/>
                <w:sz w:val="22"/>
                <w:szCs w:val="22"/>
                <w:highlight w:val="none"/>
                <w:lang w:bidi="ar"/>
              </w:rPr>
            </w:pPr>
            <w:r>
              <w:rPr>
                <w:rFonts w:hint="eastAsia" w:ascii="Times New Roman" w:hAnsi="Times New Roman"/>
                <w:color w:val="000000"/>
                <w:sz w:val="22"/>
                <w:szCs w:val="22"/>
                <w:highlight w:val="none"/>
                <w:lang w:bidi="ar"/>
              </w:rPr>
              <w:t xml:space="preserve">断面整治</w:t>
            </w:r>
            <w:r>
              <w:rPr>
                <w:rFonts w:ascii="Times New Roman" w:hAnsi="Times New Roman"/>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737"/>
              <w:jc w:val="center"/>
              <w:rPr>
                <w:rFonts w:ascii="Times New Roman" w:hAnsi="Times New Roman"/>
                <w:color w:val="000000"/>
                <w:sz w:val="22"/>
                <w:szCs w:val="22"/>
                <w:highlight w:val="none"/>
              </w:rPr>
            </w:pPr>
            <w:r>
              <w:rPr>
                <w:rFonts w:ascii="Times New Roman" w:hAnsi="Times New Roman"/>
                <w:color w:val="000000"/>
                <w:sz w:val="22"/>
                <w:szCs w:val="22"/>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737"/>
              <w:jc w:val="center"/>
              <w:widowControl/>
              <w:rPr>
                <w:rFonts w:ascii="Times New Roman" w:hAnsi="Times New Roman"/>
                <w:color w:val="000000"/>
                <w:sz w:val="22"/>
                <w:szCs w:val="22"/>
                <w:highlight w:val="none"/>
                <w:lang w:bidi="ar"/>
              </w:rPr>
            </w:pPr>
            <w:r>
              <w:rPr>
                <w:rFonts w:ascii="Times New Roman" w:hAnsi="Times New Roman"/>
                <w:color w:val="000000"/>
                <w:sz w:val="22"/>
                <w:szCs w:val="22"/>
                <w:highlight w:val="none"/>
                <w:lang w:bidi="ar"/>
              </w:rPr>
              <w:t xml:space="preserve">4</w:t>
            </w:r>
            <w:r>
              <w:rPr>
                <w:rFonts w:ascii="Times New Roman" w:hAnsi="Times New Roman"/>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7"/>
              <w:jc w:val="left"/>
              <w:widowControl/>
              <w:rPr>
                <w:rFonts w:ascii="Times New Roman" w:hAnsi="Times New Roman"/>
                <w:color w:val="000000"/>
                <w:sz w:val="22"/>
                <w:szCs w:val="22"/>
                <w:highlight w:val="none"/>
                <w:lang w:bidi="ar"/>
              </w:rPr>
            </w:pPr>
            <w:r>
              <w:rPr>
                <w:rFonts w:hint="eastAsia" w:ascii="Times New Roman" w:hAnsi="Times New Roman"/>
                <w:color w:val="000000"/>
                <w:sz w:val="22"/>
                <w:szCs w:val="22"/>
                <w:highlight w:val="none"/>
                <w:lang w:bidi="ar"/>
              </w:rPr>
              <w:t xml:space="preserve">取水计量数据质量提升</w:t>
            </w:r>
            <w:r>
              <w:rPr>
                <w:rFonts w:ascii="Times New Roman" w:hAnsi="Times New Roman"/>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737"/>
              <w:jc w:val="center"/>
              <w:rPr>
                <w:rFonts w:ascii="Times New Roman" w:hAnsi="Times New Roman"/>
                <w:color w:val="000000"/>
                <w:sz w:val="22"/>
                <w:szCs w:val="22"/>
                <w:highlight w:val="none"/>
              </w:rPr>
            </w:pPr>
            <w:r>
              <w:rPr>
                <w:rFonts w:ascii="Times New Roman" w:hAnsi="Times New Roman"/>
                <w:color w:val="000000"/>
                <w:sz w:val="22"/>
                <w:szCs w:val="22"/>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737"/>
              <w:jc w:val="center"/>
              <w:widowControl/>
              <w:rPr>
                <w:rFonts w:ascii="Times New Roman" w:hAnsi="Times New Roman"/>
                <w:color w:val="000000"/>
                <w:sz w:val="22"/>
                <w:szCs w:val="22"/>
                <w:highlight w:val="none"/>
                <w:lang w:bidi="ar"/>
              </w:rPr>
            </w:pPr>
            <w:r>
              <w:rPr>
                <w:rFonts w:hint="eastAsia" w:ascii="Times New Roman" w:hAnsi="Times New Roman"/>
                <w:color w:val="000000"/>
                <w:sz w:val="22"/>
                <w:szCs w:val="22"/>
                <w:highlight w:val="none"/>
                <w:lang w:bidi="ar"/>
              </w:rPr>
              <w:t xml:space="preserve">5</w:t>
            </w:r>
            <w:r>
              <w:rPr>
                <w:rFonts w:ascii="Times New Roman" w:hAnsi="Times New Roman"/>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7"/>
              <w:jc w:val="left"/>
              <w:widowControl/>
              <w:rPr>
                <w:rFonts w:ascii="Times New Roman" w:hAnsi="Times New Roman"/>
                <w:color w:val="000000"/>
                <w:sz w:val="22"/>
                <w:szCs w:val="22"/>
                <w:highlight w:val="none"/>
                <w:lang w:bidi="ar"/>
              </w:rPr>
            </w:pPr>
            <w:r>
              <w:rPr>
                <w:rFonts w:hint="eastAsia" w:ascii="Times New Roman" w:hAnsi="Times New Roman"/>
                <w:color w:val="000000"/>
                <w:sz w:val="22"/>
                <w:szCs w:val="22"/>
                <w:highlight w:val="none"/>
                <w:lang w:bidi="ar"/>
              </w:rPr>
              <w:t xml:space="preserve">备品备件</w:t>
            </w:r>
            <w:r>
              <w:rPr>
                <w:rFonts w:ascii="Times New Roman" w:hAnsi="Times New Roman"/>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737"/>
              <w:jc w:val="center"/>
              <w:rPr>
                <w:rFonts w:ascii="Times New Roman" w:hAnsi="Times New Roman"/>
                <w:color w:val="000000"/>
                <w:sz w:val="22"/>
                <w:szCs w:val="22"/>
                <w:highlight w:val="none"/>
              </w:rPr>
            </w:pPr>
            <w:r>
              <w:rPr>
                <w:rFonts w:ascii="Times New Roman" w:hAnsi="Times New Roman"/>
                <w:color w:val="000000"/>
                <w:sz w:val="22"/>
                <w:szCs w:val="22"/>
                <w:highlight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6827" w:type="dxa"/>
            <w:vAlign w:val="center"/>
            <w:textDirection w:val="lrTb"/>
            <w:noWrap w:val="false"/>
          </w:tcPr>
          <w:p>
            <w:pPr>
              <w:pStyle w:val="737"/>
              <w:jc w:val="center"/>
              <w:widowControl/>
              <w:rPr>
                <w:rFonts w:ascii="Times New Roman" w:hAnsi="Times New Roman"/>
                <w:color w:val="000000"/>
                <w:sz w:val="22"/>
                <w:szCs w:val="22"/>
                <w:highlight w:val="none"/>
              </w:rPr>
            </w:pPr>
            <w:r>
              <w:rPr>
                <w:rFonts w:ascii="Times New Roman" w:hAnsi="Times New Roman"/>
                <w:color w:val="000000"/>
                <w:sz w:val="22"/>
                <w:szCs w:val="22"/>
                <w:highlight w:val="none"/>
                <w:lang w:bidi="ar"/>
              </w:rPr>
              <w:t xml:space="preserve">合计</w:t>
            </w:r>
            <w:r>
              <w:rPr>
                <w:rFonts w:ascii="Times New Roman" w:hAnsi="Times New Roman"/>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737"/>
              <w:jc w:val="center"/>
              <w:rPr>
                <w:rFonts w:ascii="Times New Roman" w:hAnsi="Times New Roman"/>
                <w:color w:val="000000"/>
                <w:sz w:val="22"/>
                <w:szCs w:val="22"/>
                <w:highlight w:val="none"/>
              </w:rPr>
            </w:pPr>
            <w:r>
              <w:rPr>
                <w:rFonts w:ascii="Times New Roman" w:hAnsi="Times New Roman"/>
                <w:color w:val="000000"/>
                <w:sz w:val="22"/>
                <w:szCs w:val="22"/>
                <w:highlight w:val="none"/>
              </w:rPr>
            </w:r>
            <w:r/>
          </w:p>
        </w:tc>
      </w:tr>
    </w:tbl>
    <w:p>
      <w:pPr>
        <w:pStyle w:val="737"/>
        <w:ind w:firstLine="420"/>
        <w:spacing w:before="156" w:line="360" w:lineRule="auto"/>
        <w:rPr>
          <w:rFonts w:hint="eastAsia" w:cs="宋体"/>
          <w:b/>
          <w:bCs/>
          <w:color w:val="000000"/>
          <w:szCs w:val="21"/>
          <w:highlight w:val="none"/>
          <w:lang w:bidi="ar"/>
        </w:rPr>
        <w:outlineLvl w:val="4"/>
      </w:pPr>
      <w:r>
        <w:rPr>
          <w:rFonts w:hint="eastAsia" w:cs="宋体"/>
          <w:b/>
          <w:bCs/>
          <w:color w:val="000000"/>
          <w:szCs w:val="21"/>
          <w:highlight w:val="none"/>
          <w:lang w:bidi="ar"/>
        </w:rPr>
        <w:t xml:space="preserve">6.2.2.2 分项报价汇总表</w:t>
      </w:r>
      <w:r>
        <w:rPr>
          <w:rFonts w:hint="eastAsia" w:cs="宋体"/>
          <w:b/>
          <w:bCs/>
          <w:color w:val="000000"/>
          <w:szCs w:val="21"/>
          <w:highlight w:val="none"/>
          <w:lang w:bidi="ar"/>
        </w:rPr>
      </w:r>
      <w:r/>
    </w:p>
    <w:p>
      <w:pPr>
        <w:pStyle w:val="737"/>
        <w:jc w:val="center"/>
        <w:spacing w:line="360" w:lineRule="auto"/>
        <w:rPr>
          <w:rFonts w:hint="eastAsia" w:cs="宋体"/>
          <w:b/>
          <w:color w:val="000000"/>
          <w:szCs w:val="21"/>
          <w:highlight w:val="none"/>
        </w:rPr>
      </w:pPr>
      <w:r>
        <w:rPr>
          <w:rFonts w:hint="eastAsia" w:cs="宋体"/>
          <w:b/>
          <w:color w:val="000000"/>
          <w:szCs w:val="21"/>
          <w:highlight w:val="none"/>
        </w:rPr>
        <w:t xml:space="preserve">表6.2-2 </w:t>
      </w:r>
      <w:r>
        <w:rPr>
          <w:rFonts w:cs="宋体"/>
          <w:b/>
          <w:color w:val="000000"/>
          <w:szCs w:val="21"/>
          <w:highlight w:val="none"/>
        </w:rPr>
        <w:t xml:space="preserve"> </w:t>
      </w:r>
      <w:r>
        <w:rPr>
          <w:rFonts w:hint="eastAsia" w:cs="宋体"/>
          <w:b/>
          <w:color w:val="000000"/>
          <w:szCs w:val="21"/>
          <w:highlight w:val="none"/>
        </w:rPr>
        <w:t xml:space="preserve">2026年度淮河干流（江苏）取用水监测在线计量项目分包</w:t>
      </w:r>
      <w:r>
        <w:rPr>
          <w:rFonts w:cs="宋体"/>
          <w:b/>
          <w:color w:val="000000"/>
          <w:szCs w:val="21"/>
          <w:highlight w:val="none"/>
        </w:rPr>
        <w:t xml:space="preserve">2</w:t>
      </w:r>
      <w:r>
        <w:rPr>
          <w:rFonts w:hint="eastAsia" w:cs="宋体"/>
          <w:b/>
          <w:color w:val="000000"/>
          <w:szCs w:val="21"/>
          <w:highlight w:val="none"/>
        </w:rPr>
        <w:t xml:space="preserve">分项报价汇总表</w:t>
      </w:r>
      <w:r>
        <w:rPr>
          <w:rFonts w:hint="eastAsia" w:cs="宋体"/>
          <w:b/>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426"/>
        <w:gridCol w:w="1311"/>
        <w:gridCol w:w="1310"/>
        <w:gridCol w:w="2056"/>
      </w:tblGrid>
      <w:tr>
        <w:trPr>
          <w:trHeight w:val="397"/>
        </w:trPr>
        <w:tc>
          <w:tcPr>
            <w:tcW w:w="581" w:type="dxa"/>
            <w:vAlign w:val="center"/>
            <w:textDirection w:val="lrTb"/>
            <w:noWrap w:val="false"/>
          </w:tcPr>
          <w:p>
            <w:pPr>
              <w:pStyle w:val="737"/>
              <w:jc w:val="center"/>
              <w:widowControl/>
              <w:rPr>
                <w:rFonts w:ascii="Times New Roman" w:hAnsi="Times New Roman"/>
                <w:b/>
                <w:bCs/>
                <w:szCs w:val="21"/>
              </w:rPr>
            </w:pPr>
            <w:r>
              <w:rPr>
                <w:rFonts w:ascii="Times New Roman" w:hAnsi="Times New Roman"/>
                <w:b/>
                <w:bCs/>
                <w:szCs w:val="21"/>
              </w:rPr>
              <w:t xml:space="preserve">序号</w:t>
            </w:r>
            <w:r>
              <w:rPr>
                <w:rFonts w:ascii="Times New Roman" w:hAnsi="Times New Roman"/>
                <w:b/>
                <w:bCs/>
                <w:szCs w:val="21"/>
              </w:rPr>
            </w:r>
            <w:r/>
          </w:p>
        </w:tc>
        <w:tc>
          <w:tcPr>
            <w:tcW w:w="1868" w:type="dxa"/>
            <w:vAlign w:val="center"/>
            <w:textDirection w:val="lrTb"/>
            <w:noWrap w:val="false"/>
          </w:tcPr>
          <w:p>
            <w:pPr>
              <w:pStyle w:val="737"/>
              <w:jc w:val="center"/>
              <w:widowControl/>
              <w:rPr>
                <w:rFonts w:ascii="Times New Roman" w:hAnsi="Times New Roman"/>
                <w:b/>
                <w:bCs/>
                <w:szCs w:val="21"/>
              </w:rPr>
            </w:pPr>
            <w:r>
              <w:rPr>
                <w:rFonts w:ascii="Times New Roman" w:hAnsi="Times New Roman"/>
                <w:b/>
                <w:bCs/>
                <w:szCs w:val="21"/>
              </w:rPr>
              <w:t xml:space="preserve">项目或设备名称</w:t>
            </w:r>
            <w:r>
              <w:rPr>
                <w:rFonts w:ascii="Times New Roman" w:hAnsi="Times New Roman"/>
                <w:b/>
                <w:bCs/>
                <w:szCs w:val="21"/>
              </w:rPr>
            </w:r>
            <w:r/>
          </w:p>
        </w:tc>
        <w:tc>
          <w:tcPr>
            <w:tcW w:w="715" w:type="dxa"/>
            <w:vAlign w:val="center"/>
            <w:textDirection w:val="lrTb"/>
            <w:noWrap w:val="false"/>
          </w:tcPr>
          <w:p>
            <w:pPr>
              <w:pStyle w:val="737"/>
              <w:jc w:val="center"/>
              <w:widowControl/>
              <w:rPr>
                <w:rFonts w:ascii="Times New Roman" w:hAnsi="Times New Roman"/>
                <w:b/>
                <w:szCs w:val="21"/>
              </w:rPr>
            </w:pPr>
            <w:r>
              <w:rPr>
                <w:rFonts w:ascii="Times New Roman" w:hAnsi="Times New Roman"/>
                <w:b/>
                <w:bCs/>
                <w:szCs w:val="21"/>
              </w:rPr>
              <w:t xml:space="preserve">单位</w:t>
            </w:r>
            <w:r>
              <w:rPr>
                <w:rFonts w:ascii="Times New Roman" w:hAnsi="Times New Roman"/>
                <w:b/>
                <w:szCs w:val="21"/>
              </w:rPr>
            </w:r>
            <w:r/>
          </w:p>
        </w:tc>
        <w:tc>
          <w:tcPr>
            <w:tcW w:w="714" w:type="dxa"/>
            <w:vAlign w:val="center"/>
            <w:textDirection w:val="lrTb"/>
            <w:noWrap w:val="false"/>
          </w:tcPr>
          <w:p>
            <w:pPr>
              <w:pStyle w:val="737"/>
              <w:jc w:val="center"/>
              <w:widowControl/>
              <w:rPr>
                <w:rFonts w:ascii="Times New Roman" w:hAnsi="Times New Roman"/>
                <w:b/>
                <w:szCs w:val="21"/>
              </w:rPr>
            </w:pPr>
            <w:r>
              <w:rPr>
                <w:rFonts w:ascii="Times New Roman" w:hAnsi="Times New Roman"/>
                <w:b/>
                <w:szCs w:val="21"/>
              </w:rPr>
              <w:t xml:space="preserve">数量</w:t>
            </w:r>
            <w:r>
              <w:rPr>
                <w:rFonts w:ascii="Times New Roman" w:hAnsi="Times New Roman"/>
                <w:b/>
                <w:szCs w:val="21"/>
              </w:rPr>
            </w:r>
            <w:r/>
          </w:p>
        </w:tc>
        <w:tc>
          <w:tcPr>
            <w:tcW w:w="1121" w:type="dxa"/>
            <w:vAlign w:val="center"/>
            <w:textDirection w:val="lrTb"/>
            <w:noWrap w:val="false"/>
          </w:tcPr>
          <w:p>
            <w:pPr>
              <w:pStyle w:val="737"/>
              <w:jc w:val="center"/>
              <w:widowControl/>
              <w:rPr>
                <w:rFonts w:ascii="Times New Roman" w:hAnsi="Times New Roman"/>
                <w:b/>
                <w:szCs w:val="21"/>
              </w:rPr>
            </w:pPr>
            <w:r>
              <w:rPr>
                <w:rFonts w:ascii="Times New Roman" w:hAnsi="Times New Roman"/>
                <w:b/>
                <w:szCs w:val="21"/>
              </w:rPr>
              <w:t xml:space="preserve">总价（元）</w:t>
            </w:r>
            <w:r>
              <w:rPr>
                <w:rFonts w:ascii="Times New Roman" w:hAnsi="Times New Roman"/>
                <w:b/>
                <w:szCs w:val="21"/>
              </w:rPr>
            </w:r>
            <w:r/>
          </w:p>
        </w:tc>
      </w:tr>
      <w:tr>
        <w:trPr>
          <w:trHeight w:val="397"/>
        </w:trPr>
        <w:tc>
          <w:tcPr>
            <w:tcW w:w="581" w:type="dxa"/>
            <w:vAlign w:val="center"/>
            <w:textDirection w:val="lrTb"/>
            <w:noWrap w:val="false"/>
          </w:tcPr>
          <w:p>
            <w:pPr>
              <w:pStyle w:val="737"/>
              <w:jc w:val="center"/>
              <w:widowControl/>
              <w:rPr>
                <w:rFonts w:ascii="Times New Roman" w:hAnsi="Times New Roman"/>
                <w:b/>
                <w:bCs/>
                <w:szCs w:val="21"/>
              </w:rPr>
            </w:pPr>
            <w:r>
              <w:rPr>
                <w:rFonts w:ascii="Times New Roman" w:hAnsi="Times New Roman"/>
                <w:b/>
                <w:bCs/>
                <w:szCs w:val="21"/>
              </w:rPr>
              <w:t xml:space="preserve">一</w:t>
            </w:r>
            <w:r>
              <w:rPr>
                <w:rFonts w:ascii="Times New Roman" w:hAnsi="Times New Roman"/>
                <w:b/>
                <w:bCs/>
                <w:szCs w:val="21"/>
              </w:rPr>
            </w:r>
            <w:r/>
          </w:p>
        </w:tc>
        <w:tc>
          <w:tcPr>
            <w:tcW w:w="1868" w:type="dxa"/>
            <w:vAlign w:val="center"/>
            <w:textDirection w:val="lrTb"/>
            <w:noWrap w:val="false"/>
          </w:tcPr>
          <w:p>
            <w:pPr>
              <w:pStyle w:val="737"/>
              <w:jc w:val="center"/>
              <w:widowControl/>
              <w:rPr>
                <w:rFonts w:ascii="Times New Roman" w:hAnsi="Times New Roman"/>
                <w:b/>
                <w:bCs/>
                <w:szCs w:val="21"/>
              </w:rPr>
            </w:pPr>
            <w:r>
              <w:rPr>
                <w:rFonts w:ascii="Times New Roman" w:hAnsi="Times New Roman"/>
                <w:b/>
                <w:bCs/>
                <w:szCs w:val="21"/>
              </w:rPr>
              <w:t xml:space="preserve">ADCP监测站</w:t>
            </w:r>
            <w:r>
              <w:rPr>
                <w:rFonts w:ascii="Times New Roman" w:hAnsi="Times New Roman"/>
                <w:b/>
                <w:bCs/>
                <w:szCs w:val="21"/>
              </w:rPr>
            </w:r>
            <w:r/>
          </w:p>
        </w:tc>
        <w:tc>
          <w:tcPr>
            <w:tcW w:w="715" w:type="dxa"/>
            <w:vAlign w:val="center"/>
            <w:textDirection w:val="lrTb"/>
            <w:noWrap w:val="false"/>
          </w:tcPr>
          <w:p>
            <w:pPr>
              <w:pStyle w:val="737"/>
              <w:jc w:val="center"/>
              <w:widowControl/>
              <w:rPr>
                <w:rFonts w:ascii="Times New Roman" w:hAnsi="Times New Roman"/>
                <w:b/>
                <w:szCs w:val="21"/>
              </w:rPr>
            </w:pPr>
            <w:r>
              <w:rPr>
                <w:rFonts w:ascii="Times New Roman" w:hAnsi="Times New Roman"/>
                <w:b/>
                <w:bCs/>
                <w:sz w:val="22"/>
                <w:szCs w:val="22"/>
              </w:rPr>
              <w:t xml:space="preserve">站/套</w:t>
            </w:r>
            <w:r>
              <w:rPr>
                <w:rFonts w:ascii="Times New Roman" w:hAnsi="Times New Roman"/>
                <w:b/>
                <w:szCs w:val="21"/>
              </w:rPr>
            </w:r>
            <w:r/>
          </w:p>
        </w:tc>
        <w:tc>
          <w:tcPr>
            <w:tcW w:w="714" w:type="dxa"/>
            <w:vAlign w:val="center"/>
            <w:textDirection w:val="lrTb"/>
            <w:noWrap w:val="false"/>
          </w:tcPr>
          <w:p>
            <w:pPr>
              <w:pStyle w:val="737"/>
              <w:jc w:val="center"/>
              <w:widowControl/>
              <w:rPr>
                <w:rFonts w:ascii="Times New Roman" w:hAnsi="Times New Roman"/>
                <w:b/>
                <w:szCs w:val="21"/>
              </w:rPr>
            </w:pPr>
            <w:r>
              <w:rPr>
                <w:rFonts w:hint="eastAsia" w:ascii="Times New Roman" w:hAnsi="Times New Roman"/>
                <w:b/>
                <w:szCs w:val="21"/>
              </w:rPr>
              <w:t xml:space="preserve">1</w:t>
            </w:r>
            <w:r>
              <w:rPr>
                <w:rFonts w:ascii="Times New Roman" w:hAnsi="Times New Roman"/>
                <w:b/>
                <w:szCs w:val="21"/>
              </w:rPr>
              <w:t xml:space="preserve">0</w:t>
            </w:r>
            <w:r>
              <w:rPr>
                <w:rFonts w:ascii="Times New Roman" w:hAnsi="Times New Roman"/>
                <w:b/>
                <w:szCs w:val="21"/>
              </w:rPr>
            </w:r>
            <w:r/>
          </w:p>
        </w:tc>
        <w:tc>
          <w:tcPr>
            <w:tcW w:w="1121" w:type="dxa"/>
            <w:vAlign w:val="center"/>
            <w:textDirection w:val="lrTb"/>
            <w:noWrap w:val="false"/>
          </w:tcPr>
          <w:p>
            <w:pPr>
              <w:pStyle w:val="737"/>
              <w:jc w:val="center"/>
              <w:widowControl/>
              <w:rPr>
                <w:rFonts w:ascii="Times New Roman" w:hAnsi="Times New Roman"/>
                <w:b/>
                <w:szCs w:val="21"/>
              </w:rPr>
            </w:pPr>
            <w:r>
              <w:rPr>
                <w:rFonts w:ascii="Times New Roman" w:hAnsi="Times New Roman"/>
                <w:b/>
                <w:szCs w:val="21"/>
              </w:rPr>
            </w:r>
            <w:r/>
          </w:p>
        </w:tc>
      </w:tr>
      <w:tr>
        <w:trPr>
          <w:trHeight w:val="397"/>
        </w:trPr>
        <w:tc>
          <w:tcPr>
            <w:tcW w:w="581" w:type="dxa"/>
            <w:vAlign w:val="center"/>
            <w:textDirection w:val="lrTb"/>
            <w:noWrap w:val="false"/>
          </w:tcPr>
          <w:p>
            <w:pPr>
              <w:pStyle w:val="737"/>
              <w:jc w:val="center"/>
              <w:widowControl/>
              <w:rPr>
                <w:rFonts w:ascii="Times New Roman" w:hAnsi="Times New Roman"/>
                <w:b/>
                <w:bCs/>
                <w:szCs w:val="21"/>
              </w:rPr>
            </w:pPr>
            <w:r>
              <w:rPr>
                <w:rFonts w:ascii="Times New Roman" w:hAnsi="Times New Roman"/>
                <w:b/>
                <w:bCs/>
                <w:szCs w:val="21"/>
              </w:rPr>
              <w:t xml:space="preserve">二</w:t>
            </w:r>
            <w:r>
              <w:rPr>
                <w:rFonts w:ascii="Times New Roman" w:hAnsi="Times New Roman"/>
                <w:b/>
                <w:bCs/>
                <w:szCs w:val="21"/>
              </w:rPr>
            </w:r>
            <w:r/>
          </w:p>
        </w:tc>
        <w:tc>
          <w:tcPr>
            <w:tcW w:w="1868" w:type="dxa"/>
            <w:vAlign w:val="center"/>
            <w:textDirection w:val="lrTb"/>
            <w:noWrap w:val="false"/>
          </w:tcPr>
          <w:p>
            <w:pPr>
              <w:pStyle w:val="737"/>
              <w:jc w:val="center"/>
              <w:widowControl/>
              <w:rPr>
                <w:rFonts w:ascii="Times New Roman" w:hAnsi="Times New Roman"/>
                <w:b/>
                <w:bCs/>
                <w:szCs w:val="21"/>
              </w:rPr>
            </w:pPr>
            <w:r>
              <w:rPr>
                <w:rFonts w:ascii="Times New Roman" w:hAnsi="Times New Roman"/>
                <w:b/>
                <w:bCs/>
                <w:szCs w:val="21"/>
              </w:rPr>
              <w:t xml:space="preserve">管道电磁流量计监测站</w:t>
            </w:r>
            <w:r>
              <w:rPr>
                <w:rFonts w:ascii="Times New Roman" w:hAnsi="Times New Roman"/>
                <w:b/>
                <w:bCs/>
                <w:szCs w:val="21"/>
              </w:rPr>
            </w:r>
            <w:r/>
          </w:p>
        </w:tc>
        <w:tc>
          <w:tcPr>
            <w:tcW w:w="715" w:type="dxa"/>
            <w:vAlign w:val="center"/>
            <w:textDirection w:val="lrTb"/>
            <w:noWrap w:val="false"/>
          </w:tcPr>
          <w:p>
            <w:pPr>
              <w:pStyle w:val="737"/>
              <w:jc w:val="center"/>
              <w:widowControl/>
              <w:rPr>
                <w:rFonts w:ascii="Times New Roman" w:hAnsi="Times New Roman"/>
                <w:b/>
                <w:szCs w:val="21"/>
              </w:rPr>
            </w:pPr>
            <w:r>
              <w:rPr>
                <w:rFonts w:ascii="Times New Roman" w:hAnsi="Times New Roman"/>
                <w:b/>
                <w:bCs/>
                <w:sz w:val="22"/>
                <w:szCs w:val="22"/>
              </w:rPr>
              <w:t xml:space="preserve">站/套</w:t>
            </w:r>
            <w:r>
              <w:rPr>
                <w:rFonts w:ascii="Times New Roman" w:hAnsi="Times New Roman"/>
                <w:b/>
                <w:szCs w:val="21"/>
              </w:rPr>
            </w:r>
            <w:r/>
          </w:p>
        </w:tc>
        <w:tc>
          <w:tcPr>
            <w:tcW w:w="714" w:type="dxa"/>
            <w:vAlign w:val="center"/>
            <w:textDirection w:val="lrTb"/>
            <w:noWrap w:val="false"/>
          </w:tcPr>
          <w:p>
            <w:pPr>
              <w:pStyle w:val="737"/>
              <w:jc w:val="center"/>
              <w:widowControl/>
              <w:rPr>
                <w:rFonts w:ascii="Times New Roman" w:hAnsi="Times New Roman"/>
                <w:b/>
                <w:szCs w:val="21"/>
              </w:rPr>
            </w:pPr>
            <w:r>
              <w:rPr>
                <w:rFonts w:hint="eastAsia" w:ascii="Times New Roman" w:hAnsi="Times New Roman"/>
                <w:b/>
                <w:szCs w:val="21"/>
              </w:rPr>
              <w:t xml:space="preserve">7</w:t>
            </w:r>
            <w:r>
              <w:rPr>
                <w:rFonts w:ascii="Times New Roman" w:hAnsi="Times New Roman"/>
                <w:b/>
                <w:szCs w:val="21"/>
              </w:rPr>
            </w:r>
            <w:r/>
          </w:p>
        </w:tc>
        <w:tc>
          <w:tcPr>
            <w:tcW w:w="1121" w:type="dxa"/>
            <w:vAlign w:val="center"/>
            <w:textDirection w:val="lrTb"/>
            <w:noWrap w:val="false"/>
          </w:tcPr>
          <w:p>
            <w:pPr>
              <w:pStyle w:val="737"/>
              <w:jc w:val="center"/>
              <w:widowControl/>
              <w:rPr>
                <w:rFonts w:ascii="Times New Roman" w:hAnsi="Times New Roman"/>
                <w:b/>
                <w:szCs w:val="21"/>
              </w:rPr>
            </w:pPr>
            <w:r>
              <w:rPr>
                <w:rFonts w:ascii="Times New Roman" w:hAnsi="Times New Roman"/>
                <w:b/>
                <w:szCs w:val="21"/>
              </w:rPr>
            </w:r>
            <w:r/>
          </w:p>
        </w:tc>
      </w:tr>
      <w:tr>
        <w:trPr>
          <w:trHeight w:val="397"/>
        </w:trPr>
        <w:tc>
          <w:tcPr>
            <w:tcW w:w="581" w:type="dxa"/>
            <w:vAlign w:val="center"/>
            <w:textDirection w:val="lrTb"/>
            <w:noWrap w:val="false"/>
          </w:tcPr>
          <w:p>
            <w:pPr>
              <w:pStyle w:val="737"/>
              <w:jc w:val="center"/>
              <w:widowControl/>
              <w:rPr>
                <w:rFonts w:ascii="Times New Roman" w:hAnsi="Times New Roman"/>
                <w:b/>
                <w:bCs/>
                <w:szCs w:val="21"/>
              </w:rPr>
            </w:pPr>
            <w:r>
              <w:rPr>
                <w:rFonts w:ascii="Times New Roman" w:hAnsi="Times New Roman"/>
                <w:b/>
                <w:bCs/>
                <w:szCs w:val="21"/>
              </w:rPr>
              <w:t xml:space="preserve">三</w:t>
            </w:r>
            <w:r>
              <w:rPr>
                <w:rFonts w:ascii="Times New Roman" w:hAnsi="Times New Roman"/>
                <w:b/>
                <w:bCs/>
                <w:szCs w:val="21"/>
              </w:rPr>
            </w:r>
            <w:r/>
          </w:p>
        </w:tc>
        <w:tc>
          <w:tcPr>
            <w:tcW w:w="1868" w:type="dxa"/>
            <w:vAlign w:val="center"/>
            <w:textDirection w:val="lrTb"/>
            <w:noWrap w:val="false"/>
          </w:tcPr>
          <w:p>
            <w:pPr>
              <w:pStyle w:val="737"/>
              <w:jc w:val="center"/>
              <w:widowControl/>
              <w:rPr>
                <w:rFonts w:ascii="Times New Roman" w:hAnsi="Times New Roman"/>
                <w:b/>
                <w:bCs/>
                <w:szCs w:val="21"/>
              </w:rPr>
            </w:pPr>
            <w:r>
              <w:rPr>
                <w:rFonts w:hint="eastAsia" w:ascii="Times New Roman" w:hAnsi="Times New Roman"/>
                <w:b/>
                <w:bCs/>
                <w:szCs w:val="21"/>
              </w:rPr>
              <w:t xml:space="preserve">水工建筑物法监测站</w:t>
            </w:r>
            <w:r>
              <w:rPr>
                <w:rFonts w:ascii="Times New Roman" w:hAnsi="Times New Roman"/>
                <w:b/>
                <w:bCs/>
                <w:szCs w:val="21"/>
              </w:rPr>
            </w:r>
            <w:r/>
          </w:p>
        </w:tc>
        <w:tc>
          <w:tcPr>
            <w:tcW w:w="715" w:type="dxa"/>
            <w:vAlign w:val="center"/>
            <w:textDirection w:val="lrTb"/>
            <w:noWrap w:val="false"/>
          </w:tcPr>
          <w:p>
            <w:pPr>
              <w:pStyle w:val="737"/>
              <w:jc w:val="center"/>
              <w:widowControl/>
              <w:rPr>
                <w:rFonts w:ascii="Times New Roman" w:hAnsi="Times New Roman"/>
                <w:b/>
                <w:szCs w:val="21"/>
              </w:rPr>
            </w:pPr>
            <w:r>
              <w:rPr>
                <w:rFonts w:ascii="Times New Roman" w:hAnsi="Times New Roman"/>
                <w:b/>
                <w:bCs/>
                <w:sz w:val="22"/>
                <w:szCs w:val="22"/>
              </w:rPr>
              <w:t xml:space="preserve">站/套</w:t>
            </w:r>
            <w:r>
              <w:rPr>
                <w:rFonts w:ascii="Times New Roman" w:hAnsi="Times New Roman"/>
                <w:b/>
                <w:szCs w:val="21"/>
              </w:rPr>
            </w:r>
            <w:r/>
          </w:p>
        </w:tc>
        <w:tc>
          <w:tcPr>
            <w:tcW w:w="714" w:type="dxa"/>
            <w:vAlign w:val="center"/>
            <w:textDirection w:val="lrTb"/>
            <w:noWrap w:val="false"/>
          </w:tcPr>
          <w:p>
            <w:pPr>
              <w:pStyle w:val="737"/>
              <w:jc w:val="center"/>
              <w:widowControl/>
              <w:rPr>
                <w:rFonts w:ascii="Times New Roman" w:hAnsi="Times New Roman"/>
                <w:b/>
                <w:szCs w:val="21"/>
              </w:rPr>
            </w:pPr>
            <w:r>
              <w:rPr>
                <w:rFonts w:hint="eastAsia" w:ascii="Times New Roman" w:hAnsi="Times New Roman"/>
                <w:b/>
                <w:szCs w:val="21"/>
              </w:rPr>
              <w:t xml:space="preserve">1</w:t>
            </w:r>
            <w:r>
              <w:rPr>
                <w:rFonts w:ascii="Times New Roman" w:hAnsi="Times New Roman"/>
                <w:b/>
                <w:szCs w:val="21"/>
              </w:rPr>
              <w:t xml:space="preserve">7</w:t>
            </w:r>
            <w:r>
              <w:rPr>
                <w:rFonts w:ascii="Times New Roman" w:hAnsi="Times New Roman"/>
                <w:b/>
                <w:szCs w:val="21"/>
              </w:rPr>
            </w:r>
            <w:r/>
          </w:p>
        </w:tc>
        <w:tc>
          <w:tcPr>
            <w:tcW w:w="1121" w:type="dxa"/>
            <w:vAlign w:val="center"/>
            <w:textDirection w:val="lrTb"/>
            <w:noWrap w:val="false"/>
          </w:tcPr>
          <w:p>
            <w:pPr>
              <w:pStyle w:val="737"/>
              <w:jc w:val="center"/>
              <w:widowControl/>
              <w:rPr>
                <w:rFonts w:ascii="Times New Roman" w:hAnsi="Times New Roman"/>
                <w:b/>
                <w:szCs w:val="21"/>
              </w:rPr>
            </w:pPr>
            <w:r>
              <w:rPr>
                <w:rFonts w:ascii="Times New Roman" w:hAnsi="Times New Roman"/>
                <w:b/>
                <w:szCs w:val="21"/>
              </w:rPr>
            </w:r>
            <w:r/>
          </w:p>
        </w:tc>
      </w:tr>
      <w:tr>
        <w:trPr>
          <w:trHeight w:val="397"/>
        </w:trPr>
        <w:tc>
          <w:tcPr>
            <w:tcW w:w="581" w:type="dxa"/>
            <w:vAlign w:val="center"/>
            <w:textDirection w:val="lrTb"/>
            <w:noWrap w:val="false"/>
          </w:tcPr>
          <w:p>
            <w:pPr>
              <w:pStyle w:val="737"/>
              <w:jc w:val="center"/>
              <w:widowControl/>
              <w:rPr>
                <w:rFonts w:ascii="Times New Roman" w:hAnsi="Times New Roman"/>
                <w:b/>
                <w:bCs/>
                <w:szCs w:val="21"/>
              </w:rPr>
            </w:pPr>
            <w:r>
              <w:rPr>
                <w:rFonts w:ascii="Times New Roman" w:hAnsi="Times New Roman"/>
                <w:b/>
                <w:bCs/>
                <w:szCs w:val="21"/>
              </w:rPr>
              <w:t xml:space="preserve">四</w:t>
            </w:r>
            <w:r>
              <w:rPr>
                <w:rFonts w:ascii="Times New Roman" w:hAnsi="Times New Roman"/>
                <w:b/>
                <w:bCs/>
                <w:szCs w:val="21"/>
              </w:rPr>
            </w:r>
            <w:r/>
          </w:p>
        </w:tc>
        <w:tc>
          <w:tcPr>
            <w:tcW w:w="1868" w:type="dxa"/>
            <w:vAlign w:val="center"/>
            <w:textDirection w:val="lrTb"/>
            <w:noWrap w:val="false"/>
          </w:tcPr>
          <w:p>
            <w:pPr>
              <w:pStyle w:val="737"/>
              <w:jc w:val="center"/>
              <w:widowControl/>
              <w:rPr>
                <w:rFonts w:ascii="Times New Roman" w:hAnsi="Times New Roman"/>
                <w:b/>
                <w:bCs/>
                <w:szCs w:val="21"/>
              </w:rPr>
            </w:pPr>
            <w:r>
              <w:rPr>
                <w:rFonts w:hint="eastAsia" w:ascii="Times New Roman" w:hAnsi="Times New Roman"/>
                <w:b/>
                <w:bCs/>
                <w:szCs w:val="21"/>
              </w:rPr>
              <w:t xml:space="preserve">雷达波明渠流量计监测站</w:t>
            </w:r>
            <w:r>
              <w:rPr>
                <w:rFonts w:ascii="Times New Roman" w:hAnsi="Times New Roman"/>
                <w:b/>
                <w:bCs/>
                <w:szCs w:val="21"/>
              </w:rPr>
            </w:r>
            <w:r/>
          </w:p>
        </w:tc>
        <w:tc>
          <w:tcPr>
            <w:tcW w:w="715" w:type="dxa"/>
            <w:vAlign w:val="center"/>
            <w:textDirection w:val="lrTb"/>
            <w:noWrap w:val="false"/>
          </w:tcPr>
          <w:p>
            <w:pPr>
              <w:pStyle w:val="737"/>
              <w:jc w:val="center"/>
              <w:widowControl/>
              <w:rPr>
                <w:rFonts w:ascii="Times New Roman" w:hAnsi="Times New Roman"/>
                <w:b/>
                <w:bCs/>
                <w:sz w:val="22"/>
                <w:szCs w:val="22"/>
              </w:rPr>
            </w:pPr>
            <w:r>
              <w:rPr>
                <w:rFonts w:ascii="Times New Roman" w:hAnsi="Times New Roman"/>
                <w:b/>
                <w:bCs/>
                <w:sz w:val="22"/>
                <w:szCs w:val="22"/>
              </w:rPr>
              <w:t xml:space="preserve">站/套</w:t>
            </w:r>
            <w:r>
              <w:rPr>
                <w:rFonts w:ascii="Times New Roman" w:hAnsi="Times New Roman"/>
                <w:b/>
                <w:bCs/>
                <w:sz w:val="22"/>
                <w:szCs w:val="22"/>
              </w:rPr>
            </w:r>
            <w:r/>
          </w:p>
        </w:tc>
        <w:tc>
          <w:tcPr>
            <w:tcW w:w="714" w:type="dxa"/>
            <w:vAlign w:val="center"/>
            <w:textDirection w:val="lrTb"/>
            <w:noWrap w:val="false"/>
          </w:tcPr>
          <w:p>
            <w:pPr>
              <w:pStyle w:val="737"/>
              <w:jc w:val="center"/>
              <w:widowControl/>
              <w:rPr>
                <w:rFonts w:ascii="Times New Roman" w:hAnsi="Times New Roman"/>
                <w:b/>
                <w:szCs w:val="21"/>
              </w:rPr>
            </w:pPr>
            <w:r>
              <w:rPr>
                <w:rFonts w:hint="eastAsia" w:ascii="Times New Roman" w:hAnsi="Times New Roman"/>
                <w:b/>
                <w:szCs w:val="21"/>
              </w:rPr>
              <w:t xml:space="preserve">6</w:t>
            </w:r>
            <w:r>
              <w:rPr>
                <w:rFonts w:ascii="Times New Roman" w:hAnsi="Times New Roman"/>
                <w:b/>
                <w:szCs w:val="21"/>
              </w:rPr>
            </w:r>
            <w:r/>
          </w:p>
        </w:tc>
        <w:tc>
          <w:tcPr>
            <w:tcW w:w="1121" w:type="dxa"/>
            <w:vAlign w:val="center"/>
            <w:textDirection w:val="lrTb"/>
            <w:noWrap w:val="false"/>
          </w:tcPr>
          <w:p>
            <w:pPr>
              <w:pStyle w:val="737"/>
              <w:jc w:val="center"/>
              <w:widowControl/>
              <w:rPr>
                <w:rFonts w:ascii="Times New Roman" w:hAnsi="Times New Roman"/>
                <w:b/>
                <w:szCs w:val="21"/>
              </w:rPr>
            </w:pPr>
            <w:r>
              <w:rPr>
                <w:rFonts w:ascii="Times New Roman" w:hAnsi="Times New Roman"/>
                <w:b/>
                <w:szCs w:val="21"/>
              </w:rPr>
            </w:r>
            <w:r/>
          </w:p>
        </w:tc>
      </w:tr>
      <w:tr>
        <w:trPr>
          <w:trHeight w:val="397"/>
        </w:trPr>
        <w:tc>
          <w:tcPr>
            <w:tcW w:w="581" w:type="dxa"/>
            <w:vAlign w:val="center"/>
            <w:textDirection w:val="lrTb"/>
            <w:noWrap w:val="false"/>
          </w:tcPr>
          <w:p>
            <w:pPr>
              <w:pStyle w:val="737"/>
              <w:jc w:val="center"/>
              <w:widowControl/>
              <w:rPr>
                <w:rFonts w:ascii="Times New Roman" w:hAnsi="Times New Roman"/>
                <w:b/>
                <w:bCs/>
                <w:szCs w:val="21"/>
              </w:rPr>
            </w:pPr>
            <w:r>
              <w:rPr>
                <w:rFonts w:hint="eastAsia" w:ascii="Times New Roman" w:hAnsi="Times New Roman"/>
                <w:b/>
                <w:bCs/>
                <w:szCs w:val="21"/>
              </w:rPr>
              <w:t xml:space="preserve">五</w:t>
            </w:r>
            <w:r>
              <w:rPr>
                <w:rFonts w:ascii="Times New Roman" w:hAnsi="Times New Roman"/>
                <w:b/>
                <w:bCs/>
                <w:szCs w:val="21"/>
              </w:rPr>
            </w:r>
            <w:r/>
          </w:p>
        </w:tc>
        <w:tc>
          <w:tcPr>
            <w:tcW w:w="1868" w:type="dxa"/>
            <w:vAlign w:val="center"/>
            <w:textDirection w:val="lrTb"/>
            <w:noWrap w:val="false"/>
          </w:tcPr>
          <w:p>
            <w:pPr>
              <w:pStyle w:val="737"/>
              <w:jc w:val="center"/>
              <w:widowControl/>
              <w:rPr>
                <w:rFonts w:ascii="Times New Roman" w:hAnsi="Times New Roman"/>
                <w:b/>
                <w:bCs/>
                <w:szCs w:val="21"/>
              </w:rPr>
            </w:pPr>
            <w:r>
              <w:rPr>
                <w:rFonts w:hint="eastAsia" w:ascii="Times New Roman" w:hAnsi="Times New Roman"/>
                <w:b/>
                <w:bCs/>
                <w:szCs w:val="21"/>
              </w:rPr>
              <w:t xml:space="preserve">超声波时差法监测站</w:t>
            </w:r>
            <w:r>
              <w:rPr>
                <w:rFonts w:ascii="Times New Roman" w:hAnsi="Times New Roman"/>
                <w:b/>
                <w:bCs/>
                <w:szCs w:val="21"/>
              </w:rPr>
            </w:r>
            <w:r/>
          </w:p>
        </w:tc>
        <w:tc>
          <w:tcPr>
            <w:tcW w:w="715" w:type="dxa"/>
            <w:vAlign w:val="center"/>
            <w:textDirection w:val="lrTb"/>
            <w:noWrap w:val="false"/>
          </w:tcPr>
          <w:p>
            <w:pPr>
              <w:pStyle w:val="737"/>
              <w:jc w:val="center"/>
              <w:widowControl/>
              <w:rPr>
                <w:rFonts w:ascii="Times New Roman" w:hAnsi="Times New Roman"/>
                <w:b/>
                <w:bCs/>
                <w:sz w:val="22"/>
                <w:szCs w:val="22"/>
              </w:rPr>
            </w:pPr>
            <w:r>
              <w:rPr>
                <w:rFonts w:ascii="Times New Roman" w:hAnsi="Times New Roman"/>
                <w:b/>
                <w:bCs/>
                <w:sz w:val="22"/>
                <w:szCs w:val="22"/>
              </w:rPr>
              <w:t xml:space="preserve">站/套</w:t>
            </w:r>
            <w:r>
              <w:rPr>
                <w:rFonts w:ascii="Times New Roman" w:hAnsi="Times New Roman"/>
                <w:b/>
                <w:bCs/>
                <w:sz w:val="22"/>
                <w:szCs w:val="22"/>
              </w:rPr>
            </w:r>
            <w:r/>
          </w:p>
        </w:tc>
        <w:tc>
          <w:tcPr>
            <w:tcW w:w="714" w:type="dxa"/>
            <w:vAlign w:val="center"/>
            <w:textDirection w:val="lrTb"/>
            <w:noWrap w:val="false"/>
          </w:tcPr>
          <w:p>
            <w:pPr>
              <w:pStyle w:val="737"/>
              <w:jc w:val="center"/>
              <w:widowControl/>
              <w:rPr>
                <w:rFonts w:ascii="Times New Roman" w:hAnsi="Times New Roman"/>
                <w:b/>
                <w:szCs w:val="21"/>
              </w:rPr>
            </w:pPr>
            <w:r>
              <w:rPr>
                <w:rFonts w:hint="eastAsia" w:ascii="Times New Roman" w:hAnsi="Times New Roman"/>
                <w:b/>
                <w:szCs w:val="21"/>
              </w:rPr>
              <w:t xml:space="preserve">1</w:t>
            </w:r>
            <w:r>
              <w:rPr>
                <w:rFonts w:ascii="Times New Roman" w:hAnsi="Times New Roman"/>
                <w:b/>
                <w:szCs w:val="21"/>
              </w:rPr>
            </w:r>
            <w:r/>
          </w:p>
        </w:tc>
        <w:tc>
          <w:tcPr>
            <w:tcW w:w="1121" w:type="dxa"/>
            <w:vAlign w:val="center"/>
            <w:textDirection w:val="lrTb"/>
            <w:noWrap w:val="false"/>
          </w:tcPr>
          <w:p>
            <w:pPr>
              <w:pStyle w:val="737"/>
              <w:jc w:val="center"/>
              <w:widowControl/>
              <w:rPr>
                <w:rFonts w:ascii="Times New Roman" w:hAnsi="Times New Roman"/>
                <w:b/>
                <w:szCs w:val="21"/>
              </w:rPr>
            </w:pPr>
            <w:r>
              <w:rPr>
                <w:rFonts w:ascii="Times New Roman" w:hAnsi="Times New Roman"/>
                <w:b/>
                <w:szCs w:val="21"/>
              </w:rPr>
            </w:r>
            <w:r/>
          </w:p>
        </w:tc>
      </w:tr>
      <w:tr>
        <w:trPr>
          <w:trHeight w:val="397"/>
        </w:trPr>
        <w:tc>
          <w:tcPr>
            <w:tcW w:w="581" w:type="dxa"/>
            <w:vAlign w:val="center"/>
            <w:textDirection w:val="lrTb"/>
            <w:noWrap w:val="false"/>
          </w:tcPr>
          <w:p>
            <w:pPr>
              <w:pStyle w:val="737"/>
              <w:jc w:val="center"/>
              <w:widowControl/>
              <w:rPr>
                <w:rFonts w:hint="eastAsia" w:ascii="Times New Roman" w:hAnsi="Times New Roman"/>
                <w:b/>
                <w:bCs/>
                <w:szCs w:val="21"/>
              </w:rPr>
            </w:pPr>
            <w:r>
              <w:rPr>
                <w:rFonts w:hint="eastAsia" w:ascii="Times New Roman" w:hAnsi="Times New Roman"/>
                <w:b/>
                <w:bCs/>
                <w:szCs w:val="21"/>
              </w:rPr>
              <w:t xml:space="preserve">六</w:t>
            </w:r>
            <w:r>
              <w:rPr>
                <w:rFonts w:hint="eastAsia" w:ascii="Times New Roman" w:hAnsi="Times New Roman"/>
                <w:b/>
                <w:bCs/>
                <w:szCs w:val="21"/>
              </w:rPr>
            </w:r>
            <w:r/>
          </w:p>
        </w:tc>
        <w:tc>
          <w:tcPr>
            <w:tcW w:w="1868" w:type="dxa"/>
            <w:vAlign w:val="center"/>
            <w:textDirection w:val="lrTb"/>
            <w:noWrap w:val="false"/>
          </w:tcPr>
          <w:p>
            <w:pPr>
              <w:pStyle w:val="737"/>
              <w:jc w:val="center"/>
              <w:widowControl/>
              <w:rPr>
                <w:rFonts w:hint="eastAsia" w:ascii="Times New Roman" w:hAnsi="Times New Roman"/>
                <w:b/>
                <w:bCs/>
                <w:szCs w:val="21"/>
              </w:rPr>
            </w:pPr>
            <w:r>
              <w:rPr>
                <w:rFonts w:hint="eastAsia" w:ascii="Times New Roman" w:hAnsi="Times New Roman"/>
                <w:b/>
                <w:bCs/>
                <w:szCs w:val="21"/>
              </w:rPr>
              <w:t xml:space="preserve">加装采集终端</w:t>
            </w:r>
            <w:r>
              <w:rPr>
                <w:rFonts w:hint="eastAsia" w:ascii="Times New Roman" w:hAnsi="Times New Roman"/>
                <w:b/>
                <w:bCs/>
                <w:szCs w:val="21"/>
              </w:rPr>
            </w:r>
            <w:r/>
          </w:p>
        </w:tc>
        <w:tc>
          <w:tcPr>
            <w:tcW w:w="715" w:type="dxa"/>
            <w:vAlign w:val="center"/>
            <w:textDirection w:val="lrTb"/>
            <w:noWrap w:val="false"/>
          </w:tcPr>
          <w:p>
            <w:pPr>
              <w:pStyle w:val="737"/>
              <w:jc w:val="center"/>
              <w:widowControl/>
              <w:rPr>
                <w:rFonts w:ascii="Times New Roman" w:hAnsi="Times New Roman"/>
                <w:b/>
                <w:bCs/>
                <w:sz w:val="22"/>
                <w:szCs w:val="22"/>
              </w:rPr>
            </w:pPr>
            <w:r>
              <w:rPr>
                <w:rFonts w:ascii="Times New Roman" w:hAnsi="Times New Roman"/>
                <w:b/>
                <w:bCs/>
                <w:sz w:val="22"/>
                <w:szCs w:val="22"/>
              </w:rPr>
              <w:t xml:space="preserve">站/套</w:t>
            </w:r>
            <w:r>
              <w:rPr>
                <w:rFonts w:ascii="Times New Roman" w:hAnsi="Times New Roman"/>
                <w:b/>
                <w:bCs/>
                <w:sz w:val="22"/>
                <w:szCs w:val="22"/>
              </w:rPr>
            </w:r>
            <w:r/>
          </w:p>
        </w:tc>
        <w:tc>
          <w:tcPr>
            <w:tcW w:w="714" w:type="dxa"/>
            <w:vAlign w:val="center"/>
            <w:textDirection w:val="lrTb"/>
            <w:noWrap w:val="false"/>
          </w:tcPr>
          <w:p>
            <w:pPr>
              <w:pStyle w:val="737"/>
              <w:jc w:val="center"/>
              <w:widowControl/>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r>
            <w:r/>
          </w:p>
        </w:tc>
        <w:tc>
          <w:tcPr>
            <w:tcW w:w="1121" w:type="dxa"/>
            <w:vAlign w:val="center"/>
            <w:textDirection w:val="lrTb"/>
            <w:noWrap w:val="false"/>
          </w:tcPr>
          <w:p>
            <w:pPr>
              <w:pStyle w:val="737"/>
              <w:jc w:val="center"/>
              <w:widowControl/>
              <w:rPr>
                <w:rFonts w:ascii="Times New Roman" w:hAnsi="Times New Roman"/>
                <w:b/>
                <w:szCs w:val="21"/>
              </w:rPr>
            </w:pPr>
            <w:r>
              <w:rPr>
                <w:rFonts w:ascii="Times New Roman" w:hAnsi="Times New Roman"/>
                <w:b/>
                <w:szCs w:val="21"/>
              </w:rPr>
            </w:r>
            <w:r/>
          </w:p>
        </w:tc>
      </w:tr>
      <w:tr>
        <w:trPr>
          <w:trHeight w:val="397"/>
        </w:trPr>
        <w:tc>
          <w:tcPr>
            <w:tcW w:w="581" w:type="dxa"/>
            <w:vAlign w:val="center"/>
            <w:textDirection w:val="lrTb"/>
            <w:noWrap w:val="false"/>
          </w:tcPr>
          <w:p>
            <w:pPr>
              <w:pStyle w:val="737"/>
              <w:jc w:val="center"/>
              <w:widowControl/>
              <w:rPr>
                <w:rFonts w:ascii="Times New Roman" w:hAnsi="Times New Roman"/>
                <w:b/>
                <w:bCs/>
                <w:szCs w:val="21"/>
              </w:rPr>
            </w:pPr>
            <w:r>
              <w:rPr>
                <w:rFonts w:hint="eastAsia" w:ascii="Times New Roman" w:hAnsi="Times New Roman"/>
                <w:b/>
                <w:bCs/>
                <w:szCs w:val="21"/>
              </w:rPr>
              <w:t xml:space="preserve">七</w:t>
            </w:r>
            <w:r>
              <w:rPr>
                <w:rFonts w:ascii="Times New Roman" w:hAnsi="Times New Roman"/>
                <w:b/>
                <w:bCs/>
                <w:szCs w:val="21"/>
              </w:rPr>
            </w:r>
            <w:r/>
          </w:p>
        </w:tc>
        <w:tc>
          <w:tcPr>
            <w:tcW w:w="1868" w:type="dxa"/>
            <w:vAlign w:val="center"/>
            <w:textDirection w:val="lrTb"/>
            <w:noWrap w:val="false"/>
          </w:tcPr>
          <w:p>
            <w:pPr>
              <w:pStyle w:val="737"/>
              <w:jc w:val="center"/>
              <w:widowControl/>
              <w:rPr>
                <w:rFonts w:ascii="Times New Roman" w:hAnsi="Times New Roman"/>
                <w:b/>
                <w:bCs/>
                <w:szCs w:val="21"/>
              </w:rPr>
            </w:pPr>
            <w:r>
              <w:rPr>
                <w:rFonts w:ascii="Times New Roman" w:hAnsi="Times New Roman"/>
                <w:b/>
                <w:bCs/>
                <w:szCs w:val="21"/>
              </w:rPr>
              <w:t xml:space="preserve">多参数示范站</w:t>
            </w:r>
            <w:r>
              <w:rPr>
                <w:rFonts w:ascii="Times New Roman" w:hAnsi="Times New Roman"/>
                <w:b/>
                <w:bCs/>
                <w:szCs w:val="21"/>
              </w:rPr>
            </w:r>
            <w:r/>
          </w:p>
        </w:tc>
        <w:tc>
          <w:tcPr>
            <w:tcW w:w="715" w:type="dxa"/>
            <w:vAlign w:val="center"/>
            <w:textDirection w:val="lrTb"/>
            <w:noWrap w:val="false"/>
          </w:tcPr>
          <w:p>
            <w:pPr>
              <w:pStyle w:val="737"/>
              <w:jc w:val="center"/>
              <w:widowControl/>
              <w:rPr>
                <w:rFonts w:ascii="Times New Roman" w:hAnsi="Times New Roman"/>
                <w:b/>
                <w:szCs w:val="21"/>
              </w:rPr>
            </w:pPr>
            <w:r>
              <w:rPr>
                <w:rFonts w:ascii="Times New Roman" w:hAnsi="Times New Roman"/>
                <w:b/>
                <w:bCs/>
                <w:sz w:val="22"/>
                <w:szCs w:val="22"/>
              </w:rPr>
              <w:t xml:space="preserve">站/套</w:t>
            </w:r>
            <w:r>
              <w:rPr>
                <w:rFonts w:ascii="Times New Roman" w:hAnsi="Times New Roman"/>
                <w:b/>
                <w:szCs w:val="21"/>
              </w:rPr>
            </w:r>
            <w:r/>
          </w:p>
        </w:tc>
        <w:tc>
          <w:tcPr>
            <w:tcW w:w="714" w:type="dxa"/>
            <w:vAlign w:val="center"/>
            <w:textDirection w:val="lrTb"/>
            <w:noWrap w:val="false"/>
          </w:tcPr>
          <w:p>
            <w:pPr>
              <w:pStyle w:val="737"/>
              <w:jc w:val="center"/>
              <w:widowControl/>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5</w:t>
            </w:r>
            <w:r>
              <w:rPr>
                <w:rFonts w:ascii="Times New Roman" w:hAnsi="Times New Roman"/>
                <w:b/>
                <w:szCs w:val="21"/>
              </w:rPr>
            </w:r>
            <w:r/>
          </w:p>
        </w:tc>
        <w:tc>
          <w:tcPr>
            <w:tcW w:w="1121" w:type="dxa"/>
            <w:vAlign w:val="center"/>
            <w:textDirection w:val="lrTb"/>
            <w:noWrap w:val="false"/>
          </w:tcPr>
          <w:p>
            <w:pPr>
              <w:pStyle w:val="737"/>
              <w:jc w:val="center"/>
              <w:widowControl/>
              <w:rPr>
                <w:rFonts w:ascii="Times New Roman" w:hAnsi="Times New Roman"/>
                <w:b/>
                <w:szCs w:val="21"/>
              </w:rPr>
            </w:pPr>
            <w:r>
              <w:rPr>
                <w:rFonts w:ascii="Times New Roman" w:hAnsi="Times New Roman"/>
                <w:b/>
                <w:szCs w:val="21"/>
              </w:rPr>
            </w:r>
            <w:r/>
          </w:p>
        </w:tc>
      </w:tr>
      <w:tr>
        <w:trPr>
          <w:trHeight w:val="397"/>
        </w:trPr>
        <w:tc>
          <w:tcPr>
            <w:tcW w:w="581" w:type="dxa"/>
            <w:vAlign w:val="center"/>
            <w:textDirection w:val="lrTb"/>
            <w:noWrap w:val="false"/>
          </w:tcPr>
          <w:p>
            <w:pPr>
              <w:pStyle w:val="737"/>
              <w:jc w:val="center"/>
              <w:widowControl/>
              <w:rPr>
                <w:rFonts w:hint="eastAsia" w:ascii="Times New Roman" w:hAnsi="Times New Roman"/>
                <w:b/>
                <w:bCs/>
                <w:szCs w:val="21"/>
              </w:rPr>
            </w:pPr>
            <w:r>
              <w:rPr>
                <w:rFonts w:hint="eastAsia" w:ascii="Times New Roman" w:hAnsi="Times New Roman"/>
                <w:b/>
                <w:bCs/>
                <w:szCs w:val="21"/>
              </w:rPr>
              <w:t xml:space="preserve">八</w:t>
            </w:r>
            <w:r>
              <w:rPr>
                <w:rFonts w:hint="eastAsia" w:ascii="Times New Roman" w:hAnsi="Times New Roman"/>
                <w:b/>
                <w:bCs/>
                <w:szCs w:val="21"/>
              </w:rPr>
            </w:r>
            <w:r/>
          </w:p>
        </w:tc>
        <w:tc>
          <w:tcPr>
            <w:tcW w:w="1868" w:type="dxa"/>
            <w:vAlign w:val="center"/>
            <w:textDirection w:val="lrTb"/>
            <w:noWrap w:val="false"/>
          </w:tcPr>
          <w:p>
            <w:pPr>
              <w:pStyle w:val="737"/>
              <w:jc w:val="center"/>
              <w:widowControl/>
              <w:rPr>
                <w:rFonts w:ascii="Times New Roman" w:hAnsi="Times New Roman"/>
                <w:b/>
                <w:bCs/>
                <w:szCs w:val="21"/>
              </w:rPr>
            </w:pPr>
            <w:r>
              <w:rPr>
                <w:rFonts w:hint="eastAsia" w:ascii="Times New Roman" w:hAnsi="Times New Roman"/>
                <w:b/>
                <w:bCs/>
                <w:szCs w:val="21"/>
              </w:rPr>
              <w:t xml:space="preserve">断面整治</w:t>
            </w:r>
            <w:r>
              <w:rPr>
                <w:rFonts w:ascii="Times New Roman" w:hAnsi="Times New Roman"/>
                <w:b/>
                <w:bCs/>
                <w:szCs w:val="21"/>
              </w:rPr>
            </w:r>
            <w:r/>
          </w:p>
        </w:tc>
        <w:tc>
          <w:tcPr>
            <w:tcW w:w="715" w:type="dxa"/>
            <w:vAlign w:val="center"/>
            <w:textDirection w:val="lrTb"/>
            <w:noWrap w:val="false"/>
          </w:tcPr>
          <w:p>
            <w:pPr>
              <w:pStyle w:val="737"/>
              <w:jc w:val="center"/>
              <w:widowControl/>
              <w:rPr>
                <w:rFonts w:ascii="Times New Roman" w:hAnsi="Times New Roman"/>
                <w:b/>
                <w:bCs/>
                <w:sz w:val="22"/>
                <w:szCs w:val="22"/>
              </w:rPr>
            </w:pPr>
            <w:r>
              <w:rPr>
                <w:rFonts w:hint="eastAsia" w:ascii="Times New Roman" w:hAnsi="Times New Roman"/>
                <w:b/>
                <w:bCs/>
                <w:sz w:val="22"/>
                <w:szCs w:val="22"/>
              </w:rPr>
              <w:t xml:space="preserve">项</w:t>
            </w:r>
            <w:r>
              <w:rPr>
                <w:rFonts w:ascii="Times New Roman" w:hAnsi="Times New Roman"/>
                <w:b/>
                <w:bCs/>
                <w:sz w:val="22"/>
                <w:szCs w:val="22"/>
              </w:rPr>
            </w:r>
            <w:r/>
          </w:p>
        </w:tc>
        <w:tc>
          <w:tcPr>
            <w:tcW w:w="714" w:type="dxa"/>
            <w:vAlign w:val="center"/>
            <w:textDirection w:val="lrTb"/>
            <w:noWrap w:val="false"/>
          </w:tcPr>
          <w:p>
            <w:pPr>
              <w:pStyle w:val="737"/>
              <w:jc w:val="center"/>
              <w:widowControl/>
              <w:rPr>
                <w:rFonts w:hint="eastAsia" w:ascii="Times New Roman" w:hAnsi="Times New Roman"/>
                <w:b/>
                <w:szCs w:val="21"/>
              </w:rPr>
            </w:pPr>
            <w:r>
              <w:rPr>
                <w:rFonts w:hint="eastAsia" w:ascii="Times New Roman" w:hAnsi="Times New Roman"/>
                <w:b/>
                <w:szCs w:val="21"/>
              </w:rPr>
              <w:t xml:space="preserve">1</w:t>
            </w:r>
            <w:r>
              <w:rPr>
                <w:rFonts w:hint="eastAsia" w:ascii="Times New Roman" w:hAnsi="Times New Roman"/>
                <w:b/>
                <w:szCs w:val="21"/>
              </w:rPr>
            </w:r>
            <w:r/>
          </w:p>
        </w:tc>
        <w:tc>
          <w:tcPr>
            <w:tcW w:w="1121" w:type="dxa"/>
            <w:vAlign w:val="center"/>
            <w:textDirection w:val="lrTb"/>
            <w:noWrap w:val="false"/>
          </w:tcPr>
          <w:p>
            <w:pPr>
              <w:pStyle w:val="737"/>
              <w:jc w:val="center"/>
              <w:widowControl/>
              <w:rPr>
                <w:rFonts w:ascii="Times New Roman" w:hAnsi="Times New Roman"/>
                <w:b/>
                <w:szCs w:val="21"/>
              </w:rPr>
            </w:pPr>
            <w:r>
              <w:rPr>
                <w:rFonts w:ascii="Times New Roman" w:hAnsi="Times New Roman"/>
                <w:b/>
                <w:szCs w:val="21"/>
              </w:rPr>
            </w:r>
            <w:r/>
          </w:p>
        </w:tc>
      </w:tr>
      <w:tr>
        <w:trPr>
          <w:trHeight w:val="397"/>
        </w:trPr>
        <w:tc>
          <w:tcPr>
            <w:tcW w:w="581" w:type="dxa"/>
            <w:vAlign w:val="center"/>
            <w:textDirection w:val="lrTb"/>
            <w:noWrap w:val="false"/>
          </w:tcPr>
          <w:p>
            <w:pPr>
              <w:pStyle w:val="737"/>
              <w:jc w:val="center"/>
              <w:widowControl/>
              <w:rPr>
                <w:rFonts w:hint="eastAsia" w:ascii="Times New Roman" w:hAnsi="Times New Roman"/>
                <w:b/>
                <w:bCs/>
                <w:szCs w:val="21"/>
              </w:rPr>
            </w:pPr>
            <w:r>
              <w:rPr>
                <w:rFonts w:hint="eastAsia" w:ascii="Times New Roman" w:hAnsi="Times New Roman"/>
                <w:b/>
                <w:bCs/>
                <w:szCs w:val="21"/>
              </w:rPr>
              <w:t xml:space="preserve">九</w:t>
            </w:r>
            <w:r>
              <w:rPr>
                <w:rFonts w:hint="eastAsia" w:ascii="Times New Roman" w:hAnsi="Times New Roman"/>
                <w:b/>
                <w:bCs/>
                <w:szCs w:val="21"/>
              </w:rPr>
            </w:r>
            <w:r/>
          </w:p>
        </w:tc>
        <w:tc>
          <w:tcPr>
            <w:tcW w:w="1868" w:type="dxa"/>
            <w:vAlign w:val="center"/>
            <w:textDirection w:val="lrTb"/>
            <w:noWrap w:val="false"/>
          </w:tcPr>
          <w:p>
            <w:pPr>
              <w:pStyle w:val="737"/>
              <w:jc w:val="center"/>
              <w:widowControl/>
              <w:rPr>
                <w:rFonts w:ascii="Times New Roman" w:hAnsi="Times New Roman"/>
                <w:b/>
                <w:bCs/>
                <w:szCs w:val="21"/>
              </w:rPr>
            </w:pPr>
            <w:r>
              <w:rPr>
                <w:rFonts w:hint="eastAsia" w:ascii="Times New Roman" w:hAnsi="Times New Roman"/>
                <w:b/>
                <w:sz w:val="22"/>
                <w:szCs w:val="22"/>
                <w:lang w:bidi="ar"/>
              </w:rPr>
              <w:t xml:space="preserve">取水计量数据质量提升</w:t>
            </w:r>
            <w:r>
              <w:rPr>
                <w:rFonts w:ascii="Times New Roman" w:hAnsi="Times New Roman"/>
                <w:b/>
                <w:bCs/>
                <w:szCs w:val="21"/>
              </w:rPr>
            </w:r>
            <w:r/>
          </w:p>
        </w:tc>
        <w:tc>
          <w:tcPr>
            <w:tcW w:w="715" w:type="dxa"/>
            <w:vAlign w:val="center"/>
            <w:textDirection w:val="lrTb"/>
            <w:noWrap w:val="false"/>
          </w:tcPr>
          <w:p>
            <w:pPr>
              <w:pStyle w:val="737"/>
              <w:jc w:val="center"/>
              <w:widowControl/>
              <w:rPr>
                <w:rFonts w:hint="eastAsia" w:ascii="Times New Roman" w:hAnsi="Times New Roman"/>
                <w:b/>
                <w:bCs/>
                <w:sz w:val="22"/>
                <w:szCs w:val="22"/>
              </w:rPr>
            </w:pPr>
            <w:r>
              <w:rPr>
                <w:rFonts w:hint="eastAsia" w:ascii="Times New Roman" w:hAnsi="Times New Roman"/>
                <w:b/>
                <w:bCs/>
                <w:sz w:val="22"/>
                <w:szCs w:val="22"/>
              </w:rPr>
              <w:t xml:space="preserve">站</w:t>
            </w:r>
            <w:r>
              <w:rPr>
                <w:rFonts w:hint="eastAsia" w:ascii="Times New Roman" w:hAnsi="Times New Roman"/>
                <w:b/>
                <w:bCs/>
                <w:sz w:val="22"/>
                <w:szCs w:val="22"/>
              </w:rPr>
            </w:r>
            <w:r/>
          </w:p>
        </w:tc>
        <w:tc>
          <w:tcPr>
            <w:tcW w:w="714" w:type="dxa"/>
            <w:vAlign w:val="center"/>
            <w:textDirection w:val="lrTb"/>
            <w:noWrap w:val="false"/>
          </w:tcPr>
          <w:p>
            <w:pPr>
              <w:pStyle w:val="737"/>
              <w:jc w:val="center"/>
              <w:widowControl/>
              <w:rPr>
                <w:rFonts w:hint="eastAsia" w:ascii="Times New Roman" w:hAnsi="Times New Roman"/>
                <w:b/>
                <w:szCs w:val="21"/>
              </w:rPr>
            </w:pPr>
            <w:r>
              <w:rPr>
                <w:rFonts w:ascii="Times New Roman" w:hAnsi="Times New Roman"/>
                <w:b/>
                <w:szCs w:val="21"/>
              </w:rPr>
              <w:t xml:space="preserve">68</w:t>
            </w:r>
            <w:r>
              <w:rPr>
                <w:rFonts w:hint="eastAsia" w:ascii="Times New Roman" w:hAnsi="Times New Roman"/>
                <w:b/>
                <w:szCs w:val="21"/>
              </w:rPr>
            </w:r>
            <w:r/>
          </w:p>
        </w:tc>
        <w:tc>
          <w:tcPr>
            <w:tcW w:w="1121" w:type="dxa"/>
            <w:vAlign w:val="center"/>
            <w:textDirection w:val="lrTb"/>
            <w:noWrap w:val="false"/>
          </w:tcPr>
          <w:p>
            <w:pPr>
              <w:pStyle w:val="737"/>
              <w:jc w:val="center"/>
              <w:widowControl/>
              <w:rPr>
                <w:rFonts w:ascii="Times New Roman" w:hAnsi="Times New Roman"/>
                <w:b/>
                <w:szCs w:val="21"/>
              </w:rPr>
            </w:pPr>
            <w:r>
              <w:rPr>
                <w:rFonts w:ascii="Times New Roman" w:hAnsi="Times New Roman"/>
                <w:b/>
                <w:szCs w:val="21"/>
              </w:rPr>
            </w:r>
            <w:r/>
          </w:p>
        </w:tc>
      </w:tr>
      <w:tr>
        <w:trPr>
          <w:trHeight w:val="397"/>
        </w:trPr>
        <w:tc>
          <w:tcPr>
            <w:tcW w:w="581" w:type="dxa"/>
            <w:vAlign w:val="center"/>
            <w:textDirection w:val="lrTb"/>
            <w:noWrap w:val="false"/>
          </w:tcPr>
          <w:p>
            <w:pPr>
              <w:pStyle w:val="737"/>
              <w:jc w:val="center"/>
              <w:widowControl/>
              <w:rPr>
                <w:rFonts w:hint="eastAsia" w:ascii="Times New Roman" w:hAnsi="Times New Roman"/>
                <w:b/>
                <w:bCs/>
                <w:szCs w:val="21"/>
              </w:rPr>
            </w:pPr>
            <w:r>
              <w:rPr>
                <w:rFonts w:hint="eastAsia" w:ascii="Times New Roman" w:hAnsi="Times New Roman"/>
                <w:b/>
                <w:bCs/>
                <w:szCs w:val="21"/>
              </w:rPr>
              <w:t xml:space="preserve">十</w:t>
            </w:r>
            <w:r>
              <w:rPr>
                <w:rFonts w:hint="eastAsia" w:ascii="Times New Roman" w:hAnsi="Times New Roman"/>
                <w:b/>
                <w:bCs/>
                <w:szCs w:val="21"/>
              </w:rPr>
            </w:r>
            <w:r/>
          </w:p>
        </w:tc>
        <w:tc>
          <w:tcPr>
            <w:tcW w:w="1868" w:type="dxa"/>
            <w:vAlign w:val="center"/>
            <w:textDirection w:val="lrTb"/>
            <w:noWrap w:val="false"/>
          </w:tcPr>
          <w:p>
            <w:pPr>
              <w:pStyle w:val="737"/>
              <w:jc w:val="center"/>
              <w:widowControl/>
              <w:rPr>
                <w:rFonts w:ascii="Times New Roman" w:hAnsi="Times New Roman"/>
                <w:b/>
                <w:bCs/>
                <w:szCs w:val="21"/>
              </w:rPr>
            </w:pPr>
            <w:r>
              <w:rPr>
                <w:rFonts w:hint="eastAsia" w:ascii="Times New Roman" w:hAnsi="Times New Roman"/>
                <w:b/>
                <w:bCs/>
                <w:szCs w:val="21"/>
              </w:rPr>
              <w:t xml:space="preserve">备品备件</w:t>
            </w:r>
            <w:r>
              <w:rPr>
                <w:rFonts w:ascii="Times New Roman" w:hAnsi="Times New Roman"/>
                <w:b/>
                <w:bCs/>
                <w:szCs w:val="21"/>
              </w:rPr>
            </w:r>
            <w:r/>
          </w:p>
        </w:tc>
        <w:tc>
          <w:tcPr>
            <w:tcW w:w="715" w:type="dxa"/>
            <w:vAlign w:val="center"/>
            <w:textDirection w:val="lrTb"/>
            <w:noWrap w:val="false"/>
          </w:tcPr>
          <w:p>
            <w:pPr>
              <w:pStyle w:val="737"/>
              <w:jc w:val="center"/>
              <w:widowControl/>
              <w:rPr>
                <w:rFonts w:ascii="Times New Roman" w:hAnsi="Times New Roman"/>
                <w:b/>
                <w:bCs/>
                <w:sz w:val="22"/>
                <w:szCs w:val="22"/>
              </w:rPr>
            </w:pPr>
            <w:r>
              <w:rPr>
                <w:rFonts w:hint="eastAsia" w:ascii="Times New Roman" w:hAnsi="Times New Roman"/>
                <w:b/>
                <w:bCs/>
                <w:sz w:val="22"/>
                <w:szCs w:val="22"/>
              </w:rPr>
              <w:t xml:space="preserve">项</w:t>
            </w:r>
            <w:r>
              <w:rPr>
                <w:rFonts w:ascii="Times New Roman" w:hAnsi="Times New Roman"/>
                <w:b/>
                <w:bCs/>
                <w:sz w:val="22"/>
                <w:szCs w:val="22"/>
              </w:rPr>
            </w:r>
            <w:r/>
          </w:p>
        </w:tc>
        <w:tc>
          <w:tcPr>
            <w:tcW w:w="714" w:type="dxa"/>
            <w:vAlign w:val="center"/>
            <w:textDirection w:val="lrTb"/>
            <w:noWrap w:val="false"/>
          </w:tcPr>
          <w:p>
            <w:pPr>
              <w:pStyle w:val="737"/>
              <w:jc w:val="center"/>
              <w:widowControl/>
              <w:rPr>
                <w:rFonts w:ascii="Times New Roman" w:hAnsi="Times New Roman"/>
                <w:b/>
                <w:szCs w:val="21"/>
              </w:rPr>
            </w:pPr>
            <w:r>
              <w:rPr>
                <w:rFonts w:ascii="Times New Roman" w:hAnsi="Times New Roman"/>
                <w:b/>
                <w:szCs w:val="21"/>
              </w:rPr>
              <w:t xml:space="preserve">1</w:t>
            </w:r>
            <w:r>
              <w:rPr>
                <w:rFonts w:ascii="Times New Roman" w:hAnsi="Times New Roman"/>
                <w:b/>
                <w:szCs w:val="21"/>
              </w:rPr>
            </w:r>
            <w:r/>
          </w:p>
        </w:tc>
        <w:tc>
          <w:tcPr>
            <w:tcW w:w="1121" w:type="dxa"/>
            <w:vAlign w:val="center"/>
            <w:textDirection w:val="lrTb"/>
            <w:noWrap w:val="false"/>
          </w:tcPr>
          <w:p>
            <w:pPr>
              <w:pStyle w:val="737"/>
              <w:jc w:val="center"/>
              <w:widowControl/>
              <w:rPr>
                <w:rFonts w:ascii="Times New Roman" w:hAnsi="Times New Roman"/>
                <w:b/>
                <w:szCs w:val="21"/>
              </w:rPr>
            </w:pPr>
            <w:r>
              <w:rPr>
                <w:rFonts w:ascii="Times New Roman" w:hAnsi="Times New Roman"/>
                <w:b/>
                <w:szCs w:val="21"/>
              </w:rPr>
            </w:r>
            <w:r/>
          </w:p>
        </w:tc>
      </w:tr>
      <w:tr>
        <w:trPr>
          <w:trHeight w:val="397"/>
        </w:trPr>
        <w:tc>
          <w:tcPr>
            <w:tcW w:w="581" w:type="dxa"/>
            <w:vAlign w:val="center"/>
            <w:textDirection w:val="lrTb"/>
            <w:noWrap w:val="false"/>
          </w:tcPr>
          <w:p>
            <w:pPr>
              <w:pStyle w:val="737"/>
              <w:jc w:val="center"/>
              <w:widowControl/>
              <w:rPr>
                <w:rFonts w:hint="eastAsia" w:ascii="Times New Roman" w:hAnsi="Times New Roman"/>
                <w:b/>
                <w:bCs/>
                <w:szCs w:val="21"/>
              </w:rPr>
            </w:pPr>
            <w:r>
              <w:rPr>
                <w:rFonts w:hint="eastAsia" w:ascii="Times New Roman" w:hAnsi="Times New Roman"/>
                <w:b/>
                <w:bCs/>
                <w:szCs w:val="21"/>
              </w:rPr>
              <w:t xml:space="preserve">十一</w:t>
            </w:r>
            <w:r>
              <w:rPr>
                <w:rFonts w:hint="eastAsia" w:ascii="Times New Roman" w:hAnsi="Times New Roman"/>
                <w:b/>
                <w:bCs/>
                <w:szCs w:val="21"/>
              </w:rPr>
            </w:r>
            <w:r/>
          </w:p>
        </w:tc>
        <w:tc>
          <w:tcPr>
            <w:tcW w:w="1868" w:type="dxa"/>
            <w:vAlign w:val="center"/>
            <w:textDirection w:val="lrTb"/>
            <w:noWrap w:val="false"/>
          </w:tcPr>
          <w:p>
            <w:pPr>
              <w:pStyle w:val="737"/>
              <w:jc w:val="center"/>
              <w:widowControl/>
              <w:rPr>
                <w:rFonts w:ascii="Times New Roman" w:hAnsi="Times New Roman"/>
                <w:b/>
                <w:bCs/>
                <w:szCs w:val="21"/>
              </w:rPr>
            </w:pPr>
            <w:r>
              <w:rPr>
                <w:rFonts w:hint="eastAsia" w:ascii="Times New Roman" w:hAnsi="Times New Roman"/>
                <w:b/>
                <w:bCs/>
                <w:szCs w:val="21"/>
              </w:rPr>
              <w:t xml:space="preserve">合 </w:t>
            </w:r>
            <w:r>
              <w:rPr>
                <w:rFonts w:ascii="Times New Roman" w:hAnsi="Times New Roman"/>
                <w:b/>
                <w:bCs/>
                <w:szCs w:val="21"/>
              </w:rPr>
              <w:t xml:space="preserve"> </w:t>
            </w:r>
            <w:r>
              <w:rPr>
                <w:rFonts w:hint="eastAsia" w:ascii="Times New Roman" w:hAnsi="Times New Roman"/>
                <w:b/>
                <w:bCs/>
                <w:szCs w:val="21"/>
              </w:rPr>
              <w:t xml:space="preserve">计</w:t>
            </w:r>
            <w:r>
              <w:rPr>
                <w:rFonts w:ascii="Times New Roman" w:hAnsi="Times New Roman"/>
                <w:b/>
                <w:bCs/>
                <w:szCs w:val="21"/>
              </w:rPr>
            </w:r>
            <w:r/>
          </w:p>
        </w:tc>
        <w:tc>
          <w:tcPr>
            <w:tcW w:w="715" w:type="dxa"/>
            <w:vAlign w:val="center"/>
            <w:textDirection w:val="lrTb"/>
            <w:noWrap w:val="false"/>
          </w:tcPr>
          <w:p>
            <w:pPr>
              <w:pStyle w:val="737"/>
              <w:jc w:val="center"/>
              <w:widowControl/>
              <w:rPr>
                <w:rFonts w:ascii="Times New Roman" w:hAnsi="Times New Roman"/>
                <w:b/>
                <w:bCs/>
                <w:sz w:val="22"/>
                <w:szCs w:val="22"/>
              </w:rPr>
            </w:pPr>
            <w:r>
              <w:rPr>
                <w:rFonts w:ascii="Times New Roman" w:hAnsi="Times New Roman"/>
                <w:b/>
                <w:bCs/>
                <w:sz w:val="22"/>
                <w:szCs w:val="22"/>
              </w:rPr>
            </w:r>
            <w:r/>
          </w:p>
        </w:tc>
        <w:tc>
          <w:tcPr>
            <w:tcW w:w="714" w:type="dxa"/>
            <w:vAlign w:val="center"/>
            <w:textDirection w:val="lrTb"/>
            <w:noWrap w:val="false"/>
          </w:tcPr>
          <w:p>
            <w:pPr>
              <w:pStyle w:val="737"/>
              <w:jc w:val="center"/>
              <w:widowControl/>
              <w:rPr>
                <w:rFonts w:hint="eastAsia" w:ascii="Times New Roman" w:hAnsi="Times New Roman"/>
                <w:b/>
                <w:szCs w:val="21"/>
              </w:rPr>
            </w:pPr>
            <w:r>
              <w:rPr>
                <w:rFonts w:hint="eastAsia" w:ascii="Times New Roman" w:hAnsi="Times New Roman"/>
                <w:b/>
                <w:szCs w:val="21"/>
              </w:rPr>
            </w:r>
            <w:r/>
          </w:p>
        </w:tc>
        <w:tc>
          <w:tcPr>
            <w:tcW w:w="1121" w:type="dxa"/>
            <w:vAlign w:val="center"/>
            <w:textDirection w:val="lrTb"/>
            <w:noWrap w:val="false"/>
          </w:tcPr>
          <w:p>
            <w:pPr>
              <w:pStyle w:val="737"/>
              <w:jc w:val="center"/>
              <w:widowControl/>
              <w:rPr>
                <w:rFonts w:ascii="Times New Roman" w:hAnsi="Times New Roman"/>
                <w:b/>
                <w:szCs w:val="21"/>
              </w:rPr>
            </w:pPr>
            <w:r>
              <w:rPr>
                <w:rFonts w:ascii="Times New Roman" w:hAnsi="Times New Roman"/>
                <w:b/>
                <w:szCs w:val="21"/>
              </w:rPr>
            </w:r>
            <w:r/>
          </w:p>
        </w:tc>
      </w:tr>
    </w:tbl>
    <w:p>
      <w:pPr>
        <w:pStyle w:val="737"/>
        <w:ind w:firstLine="420"/>
        <w:spacing w:before="156" w:line="360" w:lineRule="auto"/>
        <w:rPr>
          <w:rFonts w:hint="eastAsia" w:cs="宋体"/>
          <w:b/>
          <w:bCs/>
          <w:color w:val="000000"/>
          <w:szCs w:val="21"/>
          <w:highlight w:val="none"/>
          <w:lang w:bidi="ar"/>
        </w:rPr>
        <w:outlineLvl w:val="4"/>
      </w:pPr>
      <w:r>
        <w:rPr>
          <w:rFonts w:hint="eastAsia" w:cs="宋体"/>
          <w:b/>
          <w:bCs/>
          <w:color w:val="000000"/>
          <w:szCs w:val="21"/>
          <w:highlight w:val="none"/>
          <w:lang w:bidi="ar"/>
        </w:rPr>
        <w:t xml:space="preserve">6.2.2.3 分项报价表</w:t>
      </w:r>
      <w:r>
        <w:rPr>
          <w:rFonts w:hint="eastAsia" w:cs="宋体"/>
          <w:b/>
          <w:bCs/>
          <w:color w:val="000000"/>
          <w:szCs w:val="21"/>
          <w:highlight w:val="none"/>
          <w:lang w:bidi="ar"/>
        </w:rPr>
      </w:r>
      <w:r/>
    </w:p>
    <w:p>
      <w:pPr>
        <w:pStyle w:val="737"/>
        <w:jc w:val="center"/>
        <w:spacing w:line="360" w:lineRule="auto"/>
        <w:rPr>
          <w:rFonts w:hint="eastAsia" w:cs="宋体"/>
          <w:b/>
          <w:bCs/>
          <w:color w:val="000000"/>
          <w:szCs w:val="21"/>
          <w:highlight w:val="none"/>
          <w:lang w:bidi="ar"/>
        </w:rPr>
      </w:pPr>
      <w:r>
        <w:rPr>
          <w:rFonts w:hint="eastAsia" w:cs="宋体"/>
          <w:b/>
          <w:bCs/>
          <w:color w:val="000000"/>
          <w:szCs w:val="21"/>
          <w:highlight w:val="none"/>
          <w:lang w:bidi="ar"/>
        </w:rPr>
        <w:t xml:space="preserve">表6</w:t>
      </w:r>
      <w:r>
        <w:rPr>
          <w:rFonts w:cs="宋体"/>
          <w:b/>
          <w:bCs/>
          <w:color w:val="000000"/>
          <w:szCs w:val="21"/>
          <w:highlight w:val="none"/>
          <w:lang w:bidi="ar"/>
        </w:rPr>
        <w:t xml:space="preserve">.2-3  </w:t>
      </w:r>
      <w:r>
        <w:rPr>
          <w:rFonts w:hint="eastAsia" w:cs="宋体"/>
          <w:b/>
          <w:bCs/>
          <w:color w:val="000000"/>
          <w:szCs w:val="21"/>
          <w:highlight w:val="none"/>
          <w:lang w:bidi="ar"/>
        </w:rPr>
        <w:t xml:space="preserve">2026年度淮河干流（江苏）取用水监测在线计量项目分包</w:t>
      </w:r>
      <w:r>
        <w:rPr>
          <w:rFonts w:cs="宋体"/>
          <w:b/>
          <w:bCs/>
          <w:color w:val="000000"/>
          <w:szCs w:val="21"/>
          <w:highlight w:val="none"/>
          <w:lang w:bidi="ar"/>
        </w:rPr>
        <w:t xml:space="preserve">2</w:t>
      </w:r>
      <w:r>
        <w:rPr>
          <w:rFonts w:hint="eastAsia" w:cs="宋体"/>
          <w:b/>
          <w:bCs/>
          <w:color w:val="000000"/>
          <w:szCs w:val="21"/>
          <w:highlight w:val="none"/>
          <w:lang w:bidi="ar"/>
        </w:rPr>
        <w:t xml:space="preserve">分项报价表</w:t>
      </w:r>
      <w:r>
        <w:rPr>
          <w:rFonts w:hint="eastAsia" w:cs="宋体"/>
          <w:b/>
          <w:bCs/>
          <w:color w:val="000000"/>
          <w:szCs w:val="21"/>
          <w:highlight w:val="none"/>
          <w:lang w:bidi="ar"/>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76"/>
        <w:gridCol w:w="2694"/>
        <w:gridCol w:w="708"/>
        <w:gridCol w:w="710"/>
        <w:gridCol w:w="1274"/>
        <w:gridCol w:w="1418"/>
        <w:gridCol w:w="1689"/>
      </w:tblGrid>
      <w:tr>
        <w:trPr>
          <w:trHeight w:val="454"/>
          <w:tblHeader/>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lang w:bidi="ar"/>
              </w:rPr>
              <w:t xml:space="preserve">序号</w:t>
            </w:r>
            <w:r>
              <w:rPr>
                <w:rFonts w:hint="eastAsia" w:ascii="Times New Roman" w:hAnsi="Times New Roman"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项目或设备名称</w:t>
            </w:r>
            <w:r>
              <w:rPr>
                <w:rFonts w:hint="eastAsia" w:ascii="Times New Roman" w:hAnsi="Times New Roman"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lang w:bidi="ar"/>
              </w:rPr>
              <w:t xml:space="preserve">单位</w:t>
            </w:r>
            <w:r>
              <w:rPr>
                <w:rFonts w:hint="eastAsia" w:ascii="Times New Roman" w:hAnsi="Times New Roman"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lang w:bidi="ar"/>
              </w:rPr>
              <w:t xml:space="preserve">数量</w:t>
            </w:r>
            <w:r>
              <w:rPr>
                <w:rFonts w:hint="eastAsia" w:ascii="Times New Roman" w:hAnsi="Times New Roman"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37"/>
              <w:jc w:val="center"/>
              <w:widowControl/>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lang w:bidi="ar"/>
              </w:rPr>
              <w:t xml:space="preserve">单价（元）</w:t>
            </w:r>
            <w:r>
              <w:rPr>
                <w:rFonts w:hint="eastAsia" w:ascii="Times New Roman" w:hAnsi="Times New Roman"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pStyle w:val="737"/>
              <w:jc w:val="center"/>
              <w:widowControl/>
              <w:rPr>
                <w:rFonts w:hint="eastAsia" w:ascii="Times New Roman" w:hAnsi="Times New Roman" w:cs="宋体"/>
                <w:b/>
                <w:bCs/>
                <w:color w:val="000000"/>
                <w:szCs w:val="21"/>
                <w:highlight w:val="none"/>
                <w:lang w:bidi="ar"/>
              </w:rPr>
            </w:pPr>
            <w:r>
              <w:rPr>
                <w:rFonts w:hint="eastAsia" w:ascii="Times New Roman" w:hAnsi="Times New Roman" w:cs="宋体"/>
                <w:b/>
                <w:bCs/>
                <w:color w:val="000000"/>
                <w:szCs w:val="21"/>
                <w:highlight w:val="none"/>
                <w:lang w:bidi="ar"/>
              </w:rPr>
              <w:t xml:space="preserve">合价（元）</w:t>
            </w:r>
            <w:r>
              <w:rPr>
                <w:rFonts w:hint="eastAsia" w:ascii="Times New Roman" w:hAnsi="Times New Roman" w:cs="宋体"/>
                <w:b/>
                <w:bCs/>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lang w:bidi="ar"/>
              </w:rPr>
              <w:t xml:space="preserve">备注</w:t>
            </w:r>
            <w:r>
              <w:rPr>
                <w:rFonts w:hint="eastAsia" w:ascii="Times New Roman" w:hAnsi="Times New Roman" w:cs="宋体"/>
                <w:b/>
                <w:bCs/>
                <w:color w:val="000000"/>
                <w:szCs w:val="21"/>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1</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ADCP监测站</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个</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10</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H-ADCP</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V-ADCP</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雷达水位计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1.9</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1.15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2</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管道电磁流量计监测站</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个</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7</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9</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2.9</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2.13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3</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水工建筑物法监测站</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个</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17</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19</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雷达水位计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3.9</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3.14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4</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雷达波明渠流量计监测站</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6</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雷达波流量计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left"/>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4.9</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4.11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4.12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4.13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5</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超声波时差法监测站</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1</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雷达水位计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遥测终端机（RTU）</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ascii="Times New Roman" w:hAnsi="Times New Roman" w:cs="宋体"/>
                <w:color w:val="000000"/>
                <w:sz w:val="20"/>
                <w:szCs w:val="20"/>
                <w:highlight w:val="none"/>
                <w:lang w:bidi="ar"/>
              </w:rPr>
            </w:pPr>
            <w:r>
              <w:rPr>
                <w:rFonts w:hint="eastAsia" w:ascii="Times New Roman" w:hAnsi="Times New Roman"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5.9</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5.11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5.12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5.13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5.14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6</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加装采集终端</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2</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6.9</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6.11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6.12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7</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多参数示范站</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个</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b/>
                <w:bCs/>
                <w:color w:val="000000"/>
                <w:sz w:val="20"/>
                <w:szCs w:val="20"/>
                <w:highlight w:val="none"/>
              </w:rPr>
            </w:pPr>
            <w:r>
              <w:rPr>
                <w:rFonts w:hint="eastAsia" w:ascii="Times New Roman" w:hAnsi="Times New Roman" w:cs="宋体"/>
                <w:b/>
                <w:bCs/>
                <w:color w:val="000000"/>
                <w:sz w:val="20"/>
                <w:szCs w:val="20"/>
                <w:highlight w:val="none"/>
              </w:rPr>
              <w:t xml:space="preserve">25</w:t>
            </w:r>
            <w:r>
              <w:rPr>
                <w:rFonts w:hint="eastAsia" w:ascii="Times New Roman" w:hAnsi="Times New Roman"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雷达波流量计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超声波流量计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泵站用电监控</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遥测终端机（</w:t>
            </w:r>
            <w:r>
              <w:rPr>
                <w:rFonts w:ascii="Times New Roman" w:hAnsi="Times New Roman"/>
                <w:color w:val="000000"/>
                <w:sz w:val="20"/>
                <w:szCs w:val="20"/>
                <w:highlight w:val="none"/>
              </w:rPr>
              <w:t xml:space="preserve">RTU</w:t>
            </w:r>
            <w:r>
              <w:rPr>
                <w:rFonts w:hint="eastAsia" w:ascii="Times New Roman" w:hAnsi="Times New Roman" w:cs="宋体"/>
                <w:color w:val="000000"/>
                <w:sz w:val="20"/>
                <w:szCs w:val="20"/>
                <w:highlight w:val="none"/>
              </w:rPr>
              <w:t xml:space="preserve">）</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通信控制模块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机箱</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太阳能电池板</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7.9</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充电控制器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7.10</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信号避雷器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电源避雷器</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个</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蓄电池</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供用电优化模块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w:t>
            </w:r>
            <w:r>
              <w:rPr>
                <w:rFonts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7.14</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立杆及支架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38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线缆及安装配件</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7.16</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土建及施工</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7.1</w:t>
            </w:r>
            <w:r>
              <w:rPr>
                <w:rFonts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多参数计量设施</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ascii="Times New Roman" w:hAnsi="Times New Roman" w:cs="宋体"/>
                <w:color w:val="000000"/>
                <w:sz w:val="20"/>
                <w:szCs w:val="20"/>
                <w:highlight w:val="none"/>
              </w:rPr>
              <w:t xml:space="preserve">18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示范站标识展示宣传牌</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25</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color w:val="000000"/>
                <w:sz w:val="20"/>
                <w:szCs w:val="20"/>
                <w:highlight w:val="none"/>
              </w:rPr>
            </w:pPr>
            <w:r>
              <w:rPr>
                <w:rFonts w:ascii="Times New Roman" w:hAnsi="Times New Roman" w:cs="宋体"/>
                <w:b/>
                <w:color w:val="000000"/>
                <w:sz w:val="20"/>
                <w:szCs w:val="20"/>
                <w:highlight w:val="none"/>
              </w:rPr>
              <w:t xml:space="preserve">8</w:t>
            </w:r>
            <w:r>
              <w:rPr>
                <w:rFonts w:hint="eastAsia" w:ascii="Times New Roman" w:hAnsi="Times New Roman"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color w:val="000000"/>
                <w:sz w:val="20"/>
                <w:szCs w:val="20"/>
                <w:highlight w:val="none"/>
              </w:rPr>
            </w:pPr>
            <w:r>
              <w:rPr>
                <w:rFonts w:hint="eastAsia" w:ascii="Times New Roman" w:hAnsi="Times New Roman" w:cs="宋体"/>
                <w:b/>
                <w:color w:val="000000"/>
                <w:sz w:val="20"/>
                <w:szCs w:val="20"/>
                <w:highlight w:val="none"/>
              </w:rPr>
              <w:t xml:space="preserve">断面整治</w:t>
            </w:r>
            <w:r>
              <w:rPr>
                <w:rFonts w:hint="eastAsia" w:ascii="Times New Roman" w:hAnsi="Times New Roman"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8.1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ADCP</w:t>
            </w:r>
            <w:r>
              <w:rPr>
                <w:rFonts w:hint="eastAsia" w:ascii="Times New Roman" w:hAnsi="Times New Roman" w:cs="宋体"/>
                <w:color w:val="000000"/>
                <w:sz w:val="20"/>
                <w:szCs w:val="20"/>
                <w:highlight w:val="none"/>
              </w:rPr>
              <w:t xml:space="preserve">监测站断面整治</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left"/>
              <w:widowControl/>
              <w:rPr>
                <w:rFonts w:hint="eastAsia" w:cs="宋体"/>
                <w:color w:val="000000"/>
                <w:sz w:val="20"/>
                <w:szCs w:val="20"/>
                <w:highlight w:val="none"/>
                <w:lang w:bidi="ar"/>
              </w:rPr>
            </w:pPr>
            <w:r>
              <w:rPr>
                <w:rFonts w:hint="eastAsia" w:ascii="Times New Roman" w:hAnsi="Times New Roman" w:cs="宋体"/>
                <w:color w:val="000000"/>
                <w:sz w:val="20"/>
                <w:szCs w:val="20"/>
                <w:highlight w:val="none"/>
              </w:rPr>
              <w:t xml:space="preserve">包括本项目内所有A</w:t>
            </w:r>
            <w:r>
              <w:rPr>
                <w:rFonts w:ascii="Times New Roman" w:hAnsi="Times New Roman" w:cs="宋体"/>
                <w:color w:val="000000"/>
                <w:sz w:val="20"/>
                <w:szCs w:val="20"/>
                <w:highlight w:val="none"/>
              </w:rPr>
              <w:t xml:space="preserve">DCP</w:t>
            </w:r>
            <w:r>
              <w:rPr>
                <w:rFonts w:hint="eastAsia" w:ascii="Times New Roman" w:hAnsi="Times New Roman" w:cs="宋体"/>
                <w:color w:val="000000"/>
                <w:sz w:val="20"/>
                <w:szCs w:val="20"/>
                <w:highlight w:val="none"/>
              </w:rPr>
              <w:t xml:space="preserve">站点的断面整治。</w:t>
            </w: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b/>
                <w:color w:val="000000"/>
                <w:sz w:val="20"/>
                <w:szCs w:val="20"/>
                <w:highlight w:val="none"/>
              </w:rPr>
            </w:pPr>
            <w:r>
              <w:rPr>
                <w:rFonts w:ascii="Times New Roman" w:hAnsi="Times New Roman" w:cs="宋体"/>
                <w:b/>
                <w:color w:val="000000"/>
                <w:sz w:val="20"/>
                <w:szCs w:val="20"/>
                <w:highlight w:val="none"/>
              </w:rPr>
              <w:t xml:space="preserve">9</w:t>
            </w:r>
            <w:r>
              <w:rPr>
                <w:rFonts w:hint="eastAsia" w:ascii="Times New Roman" w:hAnsi="Times New Roman"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b/>
                <w:color w:val="000000"/>
                <w:sz w:val="20"/>
                <w:szCs w:val="20"/>
                <w:highlight w:val="none"/>
              </w:rPr>
            </w:pPr>
            <w:r>
              <w:rPr>
                <w:rFonts w:hint="eastAsia" w:ascii="Times New Roman" w:hAnsi="Times New Roman" w:cs="宋体"/>
                <w:b/>
                <w:color w:val="000000"/>
                <w:sz w:val="20"/>
                <w:szCs w:val="20"/>
                <w:highlight w:val="none"/>
              </w:rPr>
              <w:t xml:space="preserve">取水计量数据提升</w:t>
            </w:r>
            <w:r>
              <w:rPr>
                <w:rFonts w:hint="eastAsia" w:ascii="Times New Roman" w:hAnsi="Times New Roman"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9.1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A</w:t>
            </w:r>
            <w:r>
              <w:rPr>
                <w:rFonts w:ascii="Times New Roman" w:hAnsi="Times New Roman" w:cs="宋体"/>
                <w:color w:val="000000"/>
                <w:sz w:val="20"/>
                <w:szCs w:val="20"/>
                <w:highlight w:val="none"/>
              </w:rPr>
              <w:t xml:space="preserve">DCP</w:t>
            </w:r>
            <w:r>
              <w:rPr>
                <w:rFonts w:hint="eastAsia" w:ascii="Times New Roman" w:hAnsi="Times New Roman" w:cs="宋体"/>
                <w:color w:val="000000"/>
                <w:sz w:val="20"/>
                <w:szCs w:val="20"/>
                <w:highlight w:val="none"/>
              </w:rPr>
              <w:t xml:space="preserve">监测站比测率定</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ascii="Times New Roman" w:hAnsi="Times New Roman"/>
                <w:color w:val="000000"/>
                <w:sz w:val="20"/>
                <w:szCs w:val="20"/>
                <w:highlight w:val="none"/>
              </w:rPr>
            </w:pPr>
            <w:r>
              <w:rPr>
                <w:rFonts w:hint="eastAsia" w:ascii="Times New Roman" w:hAnsi="Times New Roman"/>
                <w:color w:val="000000"/>
                <w:sz w:val="20"/>
                <w:szCs w:val="20"/>
                <w:highlight w:val="none"/>
              </w:rPr>
              <w:t xml:space="preserve">1</w:t>
            </w:r>
            <w:r>
              <w:rPr>
                <w:rFonts w:ascii="Times New Roman" w:hAnsi="Times New Roman"/>
                <w:color w:val="000000"/>
                <w:sz w:val="20"/>
                <w:szCs w:val="20"/>
                <w:highlight w:val="none"/>
              </w:rPr>
              <w:t xml:space="preserve">0</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9.2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管道流量计监测站比测率定</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ascii="Times New Roman" w:hAnsi="Times New Roman"/>
                <w:color w:val="000000"/>
                <w:sz w:val="20"/>
                <w:szCs w:val="20"/>
                <w:highlight w:val="none"/>
              </w:rPr>
            </w:pPr>
            <w:r>
              <w:rPr>
                <w:rFonts w:hint="eastAsia" w:ascii="Times New Roman" w:hAnsi="Times New Roman"/>
                <w:color w:val="000000"/>
                <w:sz w:val="20"/>
                <w:szCs w:val="20"/>
                <w:highlight w:val="none"/>
              </w:rPr>
              <w:t xml:space="preserve">7</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9.3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水工建筑物法监测站</w:t>
            </w:r>
            <w:r>
              <w:rPr>
                <w:rFonts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ascii="Times New Roman" w:hAnsi="Times New Roman"/>
                <w:color w:val="000000"/>
                <w:sz w:val="20"/>
                <w:szCs w:val="20"/>
                <w:highlight w:val="none"/>
              </w:rPr>
            </w:pPr>
            <w:r>
              <w:rPr>
                <w:rFonts w:hint="eastAsia" w:ascii="Times New Roman" w:hAnsi="Times New Roman"/>
                <w:color w:val="000000"/>
                <w:sz w:val="20"/>
                <w:szCs w:val="20"/>
                <w:highlight w:val="none"/>
              </w:rPr>
              <w:t xml:space="preserve">1</w:t>
            </w:r>
            <w:r>
              <w:rPr>
                <w:rFonts w:ascii="Times New Roman" w:hAnsi="Times New Roman"/>
                <w:color w:val="000000"/>
                <w:sz w:val="20"/>
                <w:szCs w:val="20"/>
                <w:highlight w:val="none"/>
              </w:rPr>
              <w:t xml:space="preserve">7</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9</w:t>
            </w:r>
            <w:r>
              <w:rPr>
                <w:rFonts w:ascii="Times New Roman" w:hAnsi="Times New Roman" w:cs="宋体"/>
                <w:color w:val="000000"/>
                <w:sz w:val="20"/>
                <w:szCs w:val="20"/>
                <w:highlight w:val="none"/>
              </w:rPr>
              <w:t xml:space="preserve">.4</w:t>
            </w:r>
            <w:r>
              <w:rPr>
                <w:rFonts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雷达波明渠流量计监测站</w:t>
            </w:r>
            <w:r>
              <w:rPr>
                <w:rFonts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ascii="Times New Roman" w:hAnsi="Times New Roman"/>
                <w:color w:val="000000"/>
                <w:sz w:val="20"/>
                <w:szCs w:val="20"/>
                <w:highlight w:val="none"/>
              </w:rPr>
            </w:pPr>
            <w:r>
              <w:rPr>
                <w:rFonts w:hint="eastAsia" w:ascii="Times New Roman" w:hAnsi="Times New Roman"/>
                <w:color w:val="000000"/>
                <w:sz w:val="20"/>
                <w:szCs w:val="20"/>
                <w:highlight w:val="none"/>
              </w:rPr>
              <w:t xml:space="preserve">6</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9</w:t>
            </w:r>
            <w:r>
              <w:rPr>
                <w:rFonts w:ascii="Times New Roman" w:hAnsi="Times New Roman" w:cs="宋体"/>
                <w:color w:val="000000"/>
                <w:sz w:val="20"/>
                <w:szCs w:val="20"/>
                <w:highlight w:val="none"/>
              </w:rPr>
              <w:t xml:space="preserve">.5</w:t>
            </w:r>
            <w:r>
              <w:rPr>
                <w:rFonts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超声波时差法监测站</w:t>
            </w:r>
            <w:r>
              <w:rPr>
                <w:rFonts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ascii="Times New Roman" w:hAnsi="Times New Roman"/>
                <w:color w:val="000000"/>
                <w:sz w:val="20"/>
                <w:szCs w:val="20"/>
                <w:highlight w:val="none"/>
              </w:rPr>
            </w:pPr>
            <w:r>
              <w:rPr>
                <w:rFonts w:hint="eastAsia" w:ascii="Times New Roman" w:hAnsi="Times New Roman"/>
                <w:color w:val="000000"/>
                <w:sz w:val="20"/>
                <w:szCs w:val="20"/>
                <w:highlight w:val="none"/>
              </w:rPr>
              <w:t xml:space="preserve">1</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9</w:t>
            </w:r>
            <w:r>
              <w:rPr>
                <w:rFonts w:ascii="Times New Roman" w:hAnsi="Times New Roman" w:cs="宋体"/>
                <w:color w:val="000000"/>
                <w:sz w:val="20"/>
                <w:szCs w:val="20"/>
                <w:highlight w:val="none"/>
              </w:rPr>
              <w:t xml:space="preserve">.6</w:t>
            </w:r>
            <w:r>
              <w:rPr>
                <w:rFonts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加装采集终端</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ascii="Times New Roman" w:hAnsi="Times New Roman"/>
                <w:color w:val="000000"/>
                <w:sz w:val="20"/>
                <w:szCs w:val="20"/>
                <w:highlight w:val="none"/>
              </w:rPr>
            </w:pPr>
            <w:r>
              <w:rPr>
                <w:rFonts w:hint="eastAsia" w:ascii="Times New Roman" w:hAnsi="Times New Roman"/>
                <w:color w:val="000000"/>
                <w:sz w:val="20"/>
                <w:szCs w:val="20"/>
                <w:highlight w:val="none"/>
              </w:rPr>
              <w:t xml:space="preserve">2</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9</w:t>
            </w:r>
            <w:r>
              <w:rPr>
                <w:rFonts w:ascii="Times New Roman" w:hAnsi="Times New Roman" w:cs="宋体"/>
                <w:color w:val="000000"/>
                <w:sz w:val="20"/>
                <w:szCs w:val="20"/>
                <w:highlight w:val="none"/>
              </w:rPr>
              <w:t xml:space="preserve">.7</w:t>
            </w:r>
            <w:r>
              <w:rPr>
                <w:rFonts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多参数示范站比测率定</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站点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ascii="Times New Roman" w:hAnsi="Times New Roman"/>
                <w:color w:val="000000"/>
                <w:sz w:val="20"/>
                <w:szCs w:val="20"/>
                <w:highlight w:val="none"/>
              </w:rPr>
            </w:pPr>
            <w:r>
              <w:rPr>
                <w:rFonts w:hint="eastAsia" w:ascii="Times New Roman" w:hAnsi="Times New Roman"/>
                <w:color w:val="000000"/>
                <w:sz w:val="20"/>
                <w:szCs w:val="20"/>
                <w:highlight w:val="none"/>
              </w:rPr>
              <w:t xml:space="preserve">2</w:t>
            </w:r>
            <w:r>
              <w:rPr>
                <w:rFonts w:ascii="Times New Roman" w:hAnsi="Times New Roman"/>
                <w:color w:val="000000"/>
                <w:sz w:val="20"/>
                <w:szCs w:val="20"/>
                <w:highlight w:val="none"/>
              </w:rPr>
              <w:t xml:space="preserve">5</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b/>
                <w:color w:val="000000"/>
                <w:sz w:val="20"/>
                <w:szCs w:val="20"/>
                <w:highlight w:val="none"/>
              </w:rPr>
            </w:pPr>
            <w:r>
              <w:rPr>
                <w:rFonts w:ascii="Times New Roman" w:hAnsi="Times New Roman"/>
                <w:b/>
                <w:color w:val="000000"/>
                <w:sz w:val="20"/>
                <w:szCs w:val="20"/>
                <w:highlight w:val="none"/>
              </w:rPr>
              <w:t xml:space="preserve">10</w:t>
            </w:r>
            <w:r>
              <w:rPr>
                <w:rFonts w:ascii="Times New Roman" w:hAnsi="Times New Roman"/>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b/>
                <w:color w:val="000000"/>
                <w:sz w:val="20"/>
                <w:szCs w:val="20"/>
                <w:highlight w:val="none"/>
              </w:rPr>
            </w:pPr>
            <w:r>
              <w:rPr>
                <w:rFonts w:ascii="Times New Roman" w:hAnsi="Times New Roman"/>
                <w:b/>
                <w:color w:val="000000"/>
                <w:sz w:val="20"/>
                <w:szCs w:val="20"/>
                <w:highlight w:val="none"/>
              </w:rPr>
              <w:t xml:space="preserve">备品备件</w:t>
            </w:r>
            <w:r>
              <w:rPr>
                <w:rFonts w:ascii="Times New Roman" w:hAnsi="Times New Roman"/>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10.1</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V-ADCP</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1</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10.2</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雷达水位计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3</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10.3</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闸位计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项</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10.4</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电磁流量计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台</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10.5</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雷达波流量计</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套</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2</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10.6</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遥测终端机（RTU）</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10.7</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通信控制模块</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10.8</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机箱</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hint="eastAsia" w:ascii="Times New Roman" w:hAnsi="Times New Roman" w:cs="宋体"/>
                <w:color w:val="000000"/>
                <w:sz w:val="20"/>
                <w:szCs w:val="20"/>
                <w:highlight w:val="none"/>
              </w:rPr>
              <w:t xml:space="preserve">7</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3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10.9</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太阳能电池板</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737"/>
              <w:jc w:val="center"/>
              <w:widowControl/>
              <w:rPr>
                <w:rFonts w:ascii="Times New Roman" w:hAnsi="Times New Roman"/>
                <w:color w:val="000000"/>
                <w:sz w:val="20"/>
                <w:szCs w:val="20"/>
                <w:highlight w:val="none"/>
              </w:rPr>
            </w:pPr>
            <w:r>
              <w:rPr>
                <w:rFonts w:ascii="Times New Roman" w:hAnsi="Times New Roman"/>
                <w:color w:val="000000"/>
                <w:sz w:val="20"/>
                <w:szCs w:val="20"/>
                <w:highlight w:val="none"/>
              </w:rPr>
              <w:t xml:space="preserve">套</w:t>
            </w:r>
            <w:r>
              <w:rPr>
                <w:rFonts w:ascii="Times New Roman" w:hAnsi="Times New Roman"/>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737"/>
              <w:jc w:val="center"/>
              <w:widowControl/>
              <w:rPr>
                <w:rFonts w:hint="eastAsia" w:ascii="Times New Roman" w:hAnsi="Times New Roman" w:cs="宋体"/>
                <w:color w:val="000000"/>
                <w:sz w:val="20"/>
                <w:szCs w:val="20"/>
                <w:highlight w:val="none"/>
              </w:rPr>
            </w:pPr>
            <w:r>
              <w:rPr>
                <w:rFonts w:ascii="Times New Roman" w:hAnsi="Times New Roman" w:cs="宋体"/>
                <w:color w:val="000000"/>
                <w:sz w:val="20"/>
                <w:szCs w:val="20"/>
                <w:highlight w:val="none"/>
              </w:rPr>
              <w:t xml:space="preserve">8</w:t>
            </w:r>
            <w:r>
              <w:rPr>
                <w:rFonts w:hint="eastAsia" w:ascii="Times New Roman" w:hAnsi="Times New Roman"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737"/>
              <w:jc w:val="center"/>
              <w:rPr>
                <w:rFonts w:hint="eastAsia" w:cs="宋体"/>
                <w:color w:val="000000"/>
                <w:sz w:val="20"/>
                <w:szCs w:val="20"/>
                <w:highlight w:val="none"/>
              </w:rPr>
            </w:pPr>
            <w:r>
              <w:rPr>
                <w:rFonts w:hint="eastAsia"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737"/>
              <w:jc w:val="center"/>
              <w:widowControl/>
              <w:rPr>
                <w:rFonts w:hint="eastAsia" w:cs="宋体"/>
                <w:color w:val="000000"/>
                <w:sz w:val="20"/>
                <w:szCs w:val="20"/>
                <w:highlight w:val="none"/>
                <w:lang w:bidi="ar"/>
              </w:rPr>
            </w:pPr>
            <w:r>
              <w:rPr>
                <w:rFonts w:hint="eastAsia" w:cs="宋体"/>
                <w:color w:val="000000"/>
                <w:sz w:val="20"/>
                <w:szCs w:val="20"/>
                <w:highlight w:val="none"/>
                <w:lang w:bidi="ar"/>
              </w:rPr>
            </w:r>
            <w:r/>
          </w:p>
        </w:tc>
      </w:tr>
    </w:tbl>
    <w:p>
      <w:pPr>
        <w:pStyle w:val="737"/>
        <w:ind w:firstLine="420"/>
        <w:spacing w:line="360" w:lineRule="auto"/>
        <w:rPr>
          <w:rFonts w:hint="eastAsia" w:cs="宋体"/>
          <w:color w:val="000000"/>
          <w:szCs w:val="21"/>
          <w:highlight w:val="none"/>
        </w:rPr>
      </w:pPr>
      <w:r>
        <w:rPr>
          <w:rFonts w:hint="eastAsia" w:cs="宋体"/>
          <w:color w:val="000000"/>
          <w:szCs w:val="21"/>
          <w:highlight w:val="none"/>
        </w:rPr>
      </w:r>
      <w:r/>
    </w:p>
    <w:p>
      <w:pPr>
        <w:pStyle w:val="737"/>
        <w:keepLines/>
        <w:keepNext/>
        <w:spacing w:line="360" w:lineRule="auto"/>
        <w:rPr>
          <w:b/>
          <w:bCs/>
          <w:color w:val="000000"/>
          <w:szCs w:val="21"/>
          <w:highlight w:val="none"/>
        </w:rPr>
        <w:outlineLvl w:val="1"/>
      </w:pPr>
      <w:r>
        <w:rPr>
          <w:b/>
          <w:bCs/>
          <w:color w:val="000000"/>
          <w:szCs w:val="21"/>
          <w:highlight w:val="none"/>
        </w:rPr>
        <w:t xml:space="preserve">7.项目工期要求</w:t>
      </w:r>
      <w:r>
        <w:rPr>
          <w:b/>
          <w:bCs/>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合同工期：</w:t>
      </w:r>
      <w:r>
        <w:rPr>
          <w:rFonts w:hint="eastAsia"/>
          <w:color w:val="000000"/>
          <w:szCs w:val="21"/>
          <w:highlight w:val="none"/>
        </w:rPr>
        <w:t xml:space="preserve">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w:t>
      </w:r>
      <w:r>
        <w:rPr>
          <w:color w:val="000000"/>
          <w:szCs w:val="21"/>
          <w:highlight w:val="none"/>
        </w:rPr>
        <w:t xml:space="preserve">2027年6月合同验收，质保期为合同验收后2年。</w:t>
      </w:r>
      <w:r>
        <w:rPr>
          <w:color w:val="000000"/>
          <w:szCs w:val="21"/>
          <w:highlight w:val="none"/>
        </w:rPr>
      </w:r>
      <w:r/>
    </w:p>
    <w:p>
      <w:pPr>
        <w:pStyle w:val="737"/>
        <w:ind w:firstLine="420"/>
        <w:spacing w:line="360" w:lineRule="auto"/>
        <w:rPr>
          <w:b/>
          <w:bCs/>
          <w:color w:val="000000"/>
          <w:szCs w:val="21"/>
          <w:highlight w:val="none"/>
          <w:lang w:val="zh-CN"/>
        </w:rPr>
      </w:pPr>
      <w:r>
        <w:rPr>
          <w:color w:val="000000"/>
          <w:szCs w:val="21"/>
          <w:highlight w:val="none"/>
        </w:rPr>
        <w:t xml:space="preserve">注：所有验收费用由投标人承担，相关费用包含在投标报价中。</w:t>
      </w:r>
      <w:r>
        <w:rPr>
          <w:b/>
          <w:bCs/>
          <w:color w:val="000000"/>
          <w:szCs w:val="21"/>
          <w:highlight w:val="none"/>
          <w:lang w:val="zh-CN"/>
        </w:rPr>
      </w:r>
      <w:r/>
    </w:p>
    <w:p>
      <w:pPr>
        <w:pStyle w:val="746"/>
        <w:rPr>
          <w:rFonts w:ascii="Times New Roman" w:hAnsi="Times New Roman"/>
          <w:color w:val="000000"/>
          <w:sz w:val="44"/>
          <w:szCs w:val="44"/>
          <w:highlight w:val="none"/>
        </w:rPr>
        <w:outlineLvl w:val="0"/>
      </w:pPr>
      <w:r>
        <w:rPr>
          <w:color w:val="000000"/>
          <w:szCs w:val="21"/>
          <w:highlight w:val="none"/>
        </w:rPr>
        <w:br w:type="page" w:clear="all"/>
      </w:r>
      <w:r>
        <w:rPr>
          <w:rFonts w:ascii="Times New Roman" w:hAnsi="Times New Roman"/>
          <w:color w:val="000000"/>
          <w:sz w:val="44"/>
          <w:szCs w:val="44"/>
          <w:highlight w:val="none"/>
        </w:rPr>
        <w:t xml:space="preserve">第五章  合同主要条款及格式</w:t>
      </w:r>
      <w:r>
        <w:rPr>
          <w:rFonts w:ascii="Times New Roman" w:hAnsi="Times New Roman"/>
          <w:color w:val="000000"/>
          <w:sz w:val="44"/>
          <w:szCs w:val="44"/>
          <w:highlight w:val="none"/>
        </w:rPr>
      </w:r>
      <w:r/>
    </w:p>
    <w:p>
      <w:pPr>
        <w:pStyle w:val="737"/>
        <w:jc w:val="center"/>
        <w:spacing w:before="156" w:after="156"/>
        <w:rPr>
          <w:b/>
          <w:color w:val="000000"/>
          <w:sz w:val="32"/>
          <w:szCs w:val="32"/>
          <w:highlight w:val="none"/>
        </w:rPr>
        <w:outlineLvl w:val="1"/>
      </w:pPr>
      <w:r>
        <w:rPr>
          <w:b/>
          <w:color w:val="000000"/>
          <w:sz w:val="32"/>
          <w:szCs w:val="32"/>
          <w:highlight w:val="none"/>
        </w:rPr>
        <w:t xml:space="preserve">江苏省政府采购合同（服务）</w:t>
      </w:r>
      <w:r>
        <w:rPr>
          <w:rFonts w:hint="eastAsia"/>
          <w:b/>
          <w:color w:val="000000"/>
          <w:sz w:val="32"/>
          <w:szCs w:val="32"/>
          <w:highlight w:val="none"/>
        </w:rPr>
        <w:t xml:space="preserve">（参考）</w:t>
      </w:r>
      <w:r>
        <w:rPr>
          <w:b/>
          <w:color w:val="000000"/>
          <w:sz w:val="32"/>
          <w:szCs w:val="32"/>
          <w:highlight w:val="none"/>
        </w:rPr>
      </w:r>
      <w:r/>
    </w:p>
    <w:p>
      <w:pPr>
        <w:pStyle w:val="737"/>
        <w:spacing w:line="360" w:lineRule="auto"/>
        <w:widowControl/>
        <w:rPr>
          <w:color w:val="000000"/>
          <w:sz w:val="24"/>
          <w:highlight w:val="none"/>
        </w:rPr>
      </w:pPr>
      <w:r>
        <w:rPr>
          <w:color w:val="000000"/>
          <w:sz w:val="24"/>
          <w:highlight w:val="none"/>
        </w:rPr>
        <w:t xml:space="preserve">项目名称：                                       项目编号：</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甲方：（买方）江苏省水利数字中心</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乙方：（卖方）_________</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甲、乙双方根据               项目公开招标（竞争性谈判，竞争性磋商、单一来源谈判）的结果，签署本合同。</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一、采购标的</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1.1 产品/服务内容：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1.2 服务期限：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1.3 补充条款：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二、合同金额</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2.1 本合同金额为（大写）：_________________圆整（￥__________元）人民币。</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本合同价款包含所有乙方提供合同约定产品和服务的报酬及乙方提供合同中产品和服务所支出的必要费用，甲方在上述合同价款之外不再向乙方支付其他任何费用。</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三、技术资料</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3.1乙方应按采购文件规定的时间向甲方提供有关技术资料。</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四、知识产权</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乙方应保证甲方在使用、接受本合同中产品和服务或其任何一部分时不受第三方提出侵犯其专利权、版权、商标权和工业设计权等知识产权的起诉。一旦出现侵权，由乙方负全部责任。</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五、产权担保</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乙方保证所交付标的的所有权完全属于乙方且无任何抵押、查封等产权瑕疵。</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六、履约保证金</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6.1在合同签订前或签订合同后14天内，乙方需采取电汇、网银或银行保函形式缴纳履约保证金，金额为合同总价的5%。</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6.2乙方提交全部最终成果并通过甲方验收后，退还履约保证金。</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七、转包或分包</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7.1本合同范围内产品或服务，应由乙方直接供应，不得转让他人供应；</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7.2 除非得到甲方的书面同意，乙方不得部分分包给他人供应。</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7.3如有转让和未经甲方同意的分包行为，甲方有权给予终止合同。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八、质保期</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质保期</w:t>
      </w:r>
      <w:r>
        <w:rPr>
          <w:color w:val="000000"/>
          <w:sz w:val="24"/>
          <w:highlight w:val="none"/>
          <w:u w:val="single"/>
        </w:rPr>
        <w:t xml:space="preserve">  2  </w:t>
      </w:r>
      <w:r>
        <w:rPr>
          <w:color w:val="000000"/>
          <w:sz w:val="24"/>
          <w:highlight w:val="none"/>
        </w:rPr>
        <w:t xml:space="preserve">年。在质保期内，乙方继续为甲方免费提供与本合同内容相关的后续服务。（自项目验收合格之日起计）</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九、交付期、交付方式及交付地点</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9.1交付期：按照响应文件承诺的期限。</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9.2交付方式：_________。</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9.3交付地点：甲方指定地点。</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十、合同款支付</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10.1付款方式：  银行汇付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10.2 支付时间和额度：</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合同签订后15个工作日内，甲方向乙方支付合同金额30%预付款；所有设备通过开箱验收，安装调试完成，数据上传省平台后，甲方向乙方支付至合同金额的80%；</w:t>
      </w:r>
      <w:r>
        <w:rPr>
          <w:rFonts w:hint="eastAsia"/>
          <w:color w:val="000000"/>
          <w:sz w:val="24"/>
          <w:highlight w:val="none"/>
        </w:rPr>
        <w:t xml:space="preserve">合同验收并通过造价审计后，甲方根据审定价向乙方支付合同余款。</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乙方应无条件接受甲方及其上级部门就本项目资金使用管理情况的审计。</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十一、税费</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本合同执行中相关的一切税费均由乙方负担。</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十二、质量保证及售后服务</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12.1乙方应按采购文件规定和响应文件承诺的性能、技术要求、质量标准向甲方提供产品或服务。</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12.2乙方提供的产品或服务在质保期内因其本身出现质量问题，根据实际情况，经双方协商，可按以下办法处理：</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（1）更换：由乙方承担所发生的全部费用。</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（2）合同终止处理：合同终止，并退还甲方支付的合同款，同时应承担由此产生的所有费用，甲方不承担发生任何费用。</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12.3如在使用过程中发生质量问题，乙方在接到甲方通知后在     小时内到达甲方现场。</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12.4在质保期内，乙方应对产品或服务出现的质量及安全问题负责处理解决并承担一切费用。</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12.5合同标的对质量保证和售后服务另有要求的，按采购文件中的相关要求处理。</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十三、验收</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13.1甲方对乙方提交的产品或服务依据采购文件上的项目需求要求、乙方响应文件及国家有关质量标准进行验收。</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13.2乙方交货前应对产品或服务作出全面检查和对验收文件进行整理，并列出清单，作为甲方验收和使用的技术条件依据，检验的结果应随服务一起提交甲方。</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13.3甲方对乙方提供的产品或服务在使用前，乙方需负责培训甲方的使用操作人员，并协助甲方一起试用，直到符合技术要求，甲方才做最终验收。</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13.4对技术复杂的产品或服务，甲方可请国家认可的专业检测机构参与初步验收及最终验收，并由其出具质量检测报告。</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13.5验收时乙方必须在现场，验收完毕后作出验收结果报告；采购文件规定以外的验收费用由甲乙双方协商解决。</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13.6合同标的对验收另有要求的，按采购文件中的相关要求执行。</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十四、合同内容的交付</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14.1乙方应保证合同标的安全运达甲方指定地点。</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14.2 使用说明书、质量检验证明书一并提交甲方。</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14.3 乙方在合同标的交付甲方48小时前通知甲方准备接收。</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14.4 合同标的在交付甲方前发生的风险均由乙方负责。</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14.5 合同标的在规定的交付期限内由乙方送达甲方指定的地点视为交付，乙方同时需通知甲方已送达；</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14.6合同标的对交付另有要求的，按采购文件中的相关要求执行。</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十五、违约责任</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15.1 甲方无正当理由拒收的，甲方向乙方偿付拒收货款总值的百分之五违约金。</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15.2 甲方无故逾期验收和办理合同款支付手续的</w:t>
      </w:r>
      <w:r>
        <w:rPr>
          <w:rFonts w:hint="eastAsia"/>
          <w:color w:val="000000"/>
          <w:sz w:val="24"/>
          <w:highlight w:val="none"/>
        </w:rPr>
        <w:t xml:space="preserve">，</w:t>
      </w:r>
      <w:r>
        <w:rPr>
          <w:color w:val="000000"/>
          <w:sz w:val="24"/>
          <w:highlight w:val="none"/>
        </w:rPr>
        <w:t xml:space="preserve">甲方应按逾期付款总额每日万分之五向乙方支付违约金。</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十六、不可抗力事件处理</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16.1 在合同有效期内，任何一方因不可抗力事件导致不能履行合同，则合同履行期延长，其延长期与不可抗力影响期相同。</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16.2 不可抗力事件发生后，应立即通知对方，并寄送有关权威机构出具的证明。</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16.3 不可抗力事件延续120天以上，双方应通过友好协商，确定是否继续履行合同。</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十七、诉讼</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17.1 双方在执行合同中所发生的一切争议，应通过协商解决。如协商不成，可向合同签订地法院起诉，合同签订地在此约定为南京市。</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十八、合同生效及其它</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18.1 合同经双方法定代表人或授权委托代表人签字并加盖单位公章后生效。</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18.2本合同未尽事宜，遵照《中华人民共和国民法典》有关条文执行。</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18.3 本合同正本一式五份，具有同等法律效力，甲方、乙方各执二份，财政监管部门执一份。</w:t>
      </w:r>
      <w:r>
        <w:rPr>
          <w:color w:val="000000"/>
          <w:sz w:val="24"/>
          <w:highlight w:val="none"/>
        </w:rPr>
      </w:r>
      <w:r/>
    </w:p>
    <w:p>
      <w:pPr>
        <w:pStyle w:val="737"/>
        <w:spacing w:line="360" w:lineRule="auto"/>
        <w:widowControl/>
        <w:rPr>
          <w:color w:val="000000"/>
          <w:sz w:val="24"/>
          <w:highlight w:val="none"/>
        </w:rPr>
      </w:pP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    甲方：                                 乙方：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地址：                                 地址： </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法定代表人或授权代表：                 法定代表人或授权代表：</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联系电话：                             联系电话：</w:t>
      </w:r>
      <w:r>
        <w:rPr>
          <w:color w:val="000000"/>
          <w:sz w:val="24"/>
          <w:highlight w:val="none"/>
        </w:rPr>
      </w:r>
      <w:r/>
    </w:p>
    <w:p>
      <w:pPr>
        <w:pStyle w:val="737"/>
        <w:spacing w:line="360" w:lineRule="auto"/>
        <w:widowControl/>
        <w:rPr>
          <w:color w:val="000000"/>
          <w:sz w:val="24"/>
          <w:highlight w:val="none"/>
        </w:rPr>
      </w:pPr>
      <w:r>
        <w:rPr>
          <w:color w:val="000000"/>
          <w:sz w:val="24"/>
          <w:highlight w:val="none"/>
        </w:rPr>
        <w:t xml:space="preserve">                                       </w:t>
      </w:r>
      <w:r>
        <w:rPr>
          <w:color w:val="000000"/>
          <w:sz w:val="24"/>
          <w:highlight w:val="none"/>
        </w:rPr>
      </w:r>
      <w:r/>
    </w:p>
    <w:p>
      <w:pPr>
        <w:pStyle w:val="737"/>
        <w:spacing w:line="360" w:lineRule="auto"/>
        <w:widowControl/>
        <w:rPr>
          <w:rFonts w:eastAsia="等线"/>
          <w:color w:val="000000"/>
          <w:sz w:val="24"/>
          <w:highlight w:val="none"/>
        </w:rPr>
      </w:pPr>
      <w:r>
        <w:rPr>
          <w:color w:val="000000"/>
          <w:sz w:val="24"/>
          <w:highlight w:val="none"/>
        </w:rPr>
        <w:t xml:space="preserve">                                  签订日期：      年  月  日</w:t>
      </w:r>
      <w:r>
        <w:rPr>
          <w:rFonts w:eastAsia="等线"/>
          <w:color w:val="000000"/>
          <w:sz w:val="24"/>
          <w:highlight w:val="none"/>
        </w:rPr>
      </w:r>
      <w:r/>
    </w:p>
    <w:p>
      <w:pPr>
        <w:pStyle w:val="737"/>
        <w:jc w:val="center"/>
        <w:spacing w:before="156" w:after="156"/>
        <w:rPr>
          <w:rFonts w:eastAsia="仿宋"/>
          <w:b/>
          <w:color w:val="000000"/>
          <w:sz w:val="24"/>
          <w:highlight w:val="none"/>
        </w:rPr>
        <w:outlineLvl w:val="1"/>
      </w:pPr>
      <w:r>
        <w:rPr>
          <w:b/>
          <w:color w:val="000000"/>
          <w:sz w:val="32"/>
          <w:szCs w:val="32"/>
          <w:highlight w:val="none"/>
        </w:rPr>
        <w:t xml:space="preserve">廉政合同</w:t>
      </w:r>
      <w:r>
        <w:rPr>
          <w:rFonts w:eastAsia="仿宋"/>
          <w:b/>
          <w:color w:val="000000"/>
          <w:sz w:val="24"/>
          <w:highlight w:val="none"/>
        </w:rPr>
      </w:r>
      <w:r/>
    </w:p>
    <w:p>
      <w:pPr>
        <w:pStyle w:val="737"/>
        <w:spacing w:line="360" w:lineRule="auto"/>
        <w:rPr>
          <w:color w:val="000000"/>
          <w:highlight w:val="none"/>
        </w:rPr>
      </w:pPr>
      <w:r>
        <w:rPr>
          <w:color w:val="000000"/>
          <w:highlight w:val="none"/>
        </w:rPr>
        <w:t xml:space="preserve">发包人：</w:t>
      </w:r>
      <w:r>
        <w:rPr>
          <w:color w:val="000000"/>
          <w:highlight w:val="none"/>
          <w:u w:val="single"/>
        </w:rPr>
        <w:t xml:space="preserve"> </w:t>
      </w:r>
      <w:r>
        <w:rPr>
          <w:bCs/>
          <w:color w:val="000000"/>
          <w:highlight w:val="none"/>
          <w:u w:val="single"/>
        </w:rPr>
        <w:t xml:space="preserve">江苏省水利数字中心 </w:t>
      </w:r>
      <w:r>
        <w:rPr>
          <w:color w:val="000000"/>
          <w:highlight w:val="none"/>
        </w:rPr>
      </w:r>
      <w:r/>
    </w:p>
    <w:p>
      <w:pPr>
        <w:pStyle w:val="737"/>
        <w:spacing w:line="360" w:lineRule="auto"/>
        <w:rPr>
          <w:color w:val="000000"/>
          <w:highlight w:val="none"/>
        </w:rPr>
      </w:pPr>
      <w:r>
        <w:rPr>
          <w:color w:val="000000"/>
          <w:highlight w:val="none"/>
        </w:rPr>
        <w:t xml:space="preserve">承包人：</w:t>
      </w:r>
      <w:r>
        <w:rPr>
          <w:color w:val="000000"/>
          <w:highlight w:val="none"/>
          <w:u w:val="single"/>
        </w:rPr>
        <w:t xml:space="preserve"> </w:t>
      </w:r>
      <w:r>
        <w:rPr>
          <w:color w:val="000000"/>
          <w:sz w:val="22"/>
          <w:highlight w:val="none"/>
          <w:u w:val="single"/>
        </w:rPr>
        <w:t xml:space="preserve">                           </w:t>
      </w:r>
      <w:r>
        <w:rPr>
          <w:color w:val="000000"/>
          <w:highlight w:val="none"/>
        </w:rPr>
      </w:r>
      <w:r/>
    </w:p>
    <w:p>
      <w:pPr>
        <w:pStyle w:val="737"/>
        <w:ind w:firstLine="420"/>
        <w:spacing w:line="360" w:lineRule="auto"/>
        <w:rPr>
          <w:color w:val="000000"/>
          <w:sz w:val="22"/>
          <w:highlight w:val="none"/>
        </w:rPr>
      </w:pPr>
      <w:r>
        <w:rPr>
          <w:color w:val="000000"/>
          <w:highlight w:val="none"/>
        </w:rPr>
        <w:t xml:space="preserve">为贯彻落实党中央、国务院《关于实行党风廉政建设责任制的规定》，进一步加强党风廉政建设，保证建设优质、高效、有序地进行，</w:t>
      </w:r>
      <w:r>
        <w:rPr>
          <w:color w:val="000000"/>
          <w:highlight w:val="none"/>
          <w:u w:val="single"/>
        </w:rPr>
        <w:t xml:space="preserve"> </w:t>
      </w:r>
      <w:r>
        <w:rPr>
          <w:b/>
          <w:bCs/>
          <w:color w:val="000000"/>
          <w:highlight w:val="none"/>
          <w:u w:val="single"/>
        </w:rPr>
        <w:t xml:space="preserve">江苏省水利数字中心 </w:t>
      </w:r>
      <w:r>
        <w:rPr>
          <w:color w:val="000000"/>
          <w:highlight w:val="none"/>
        </w:rPr>
        <w:t xml:space="preserve">（以下简称</w:t>
      </w:r>
      <w:r>
        <w:rPr>
          <w:rFonts w:hint="eastAsia"/>
          <w:color w:val="000000"/>
          <w:highlight w:val="none"/>
        </w:rPr>
        <w:t xml:space="preserve">“</w:t>
      </w:r>
      <w:r>
        <w:rPr>
          <w:color w:val="000000"/>
          <w:highlight w:val="none"/>
        </w:rPr>
        <w:t xml:space="preserve">发包人</w:t>
      </w:r>
      <w:r>
        <w:rPr>
          <w:rFonts w:hint="eastAsia"/>
          <w:color w:val="000000"/>
          <w:highlight w:val="none"/>
        </w:rPr>
        <w:t xml:space="preserve">”</w:t>
      </w:r>
      <w:r>
        <w:rPr>
          <w:color w:val="000000"/>
          <w:highlight w:val="none"/>
        </w:rPr>
        <w:t xml:space="preserve">），与承担</w:t>
      </w:r>
      <w:r>
        <w:rPr>
          <w:color w:val="000000"/>
          <w:highlight w:val="none"/>
          <w:u w:val="single"/>
        </w:rPr>
        <w:t xml:space="preserve"> </w:t>
      </w:r>
      <w:r>
        <w:rPr>
          <w:b/>
          <w:color w:val="000000"/>
          <w:sz w:val="22"/>
          <w:highlight w:val="none"/>
          <w:u w:val="single"/>
        </w:rPr>
        <w:t xml:space="preserve">2026年度淮河干流（江苏）取用水</w:t>
      </w:r>
      <w:r>
        <w:rPr>
          <w:rFonts w:hint="eastAsia"/>
          <w:b/>
          <w:color w:val="000000"/>
          <w:sz w:val="22"/>
          <w:highlight w:val="none"/>
          <w:u w:val="single"/>
        </w:rPr>
        <w:t xml:space="preserve">监测</w:t>
      </w:r>
      <w:r>
        <w:rPr>
          <w:b/>
          <w:color w:val="000000"/>
          <w:sz w:val="22"/>
          <w:highlight w:val="none"/>
          <w:u w:val="single"/>
        </w:rPr>
        <w:t xml:space="preserve">在线计量项目分包2（合同编号</w:t>
      </w:r>
      <w:r>
        <w:rPr>
          <w:b/>
          <w:color w:val="000000"/>
          <w:highlight w:val="none"/>
          <w:u w:val="single"/>
        </w:rPr>
        <w:t xml:space="preserve">：105012014-  ）</w:t>
      </w:r>
      <w:r>
        <w:rPr>
          <w:color w:val="000000"/>
          <w:highlight w:val="none"/>
        </w:rPr>
        <w:t xml:space="preserve">的承包人</w:t>
      </w:r>
      <w:r>
        <w:rPr>
          <w:color w:val="000000"/>
          <w:highlight w:val="none"/>
          <w:u w:val="single"/>
        </w:rPr>
        <w:t xml:space="preserve"> </w:t>
      </w:r>
      <w:r>
        <w:rPr>
          <w:b/>
          <w:color w:val="000000"/>
          <w:highlight w:val="none"/>
          <w:u w:val="single"/>
        </w:rPr>
        <w:t xml:space="preserve">       </w:t>
      </w:r>
      <w:r>
        <w:rPr>
          <w:color w:val="000000"/>
          <w:highlight w:val="none"/>
        </w:rPr>
        <w:t xml:space="preserve">（以下简称</w:t>
      </w:r>
      <w:r>
        <w:rPr>
          <w:rFonts w:hint="eastAsia"/>
          <w:color w:val="000000"/>
          <w:highlight w:val="none"/>
        </w:rPr>
        <w:t xml:space="preserve">“</w:t>
      </w:r>
      <w:r>
        <w:rPr>
          <w:color w:val="000000"/>
          <w:highlight w:val="none"/>
        </w:rPr>
        <w:t xml:space="preserve">承包人</w:t>
      </w:r>
      <w:r>
        <w:rPr>
          <w:rFonts w:hint="eastAsia"/>
          <w:color w:val="000000"/>
          <w:highlight w:val="none"/>
        </w:rPr>
        <w:t xml:space="preserve">”</w:t>
      </w:r>
      <w:r>
        <w:rPr>
          <w:color w:val="000000"/>
          <w:highlight w:val="none"/>
        </w:rPr>
        <w:t xml:space="preserve">），经双方协商一致，自愿签订以下廉政合同。</w:t>
      </w:r>
      <w:r>
        <w:rPr>
          <w:color w:val="000000"/>
          <w:sz w:val="22"/>
          <w:highlight w:val="none"/>
        </w:rPr>
      </w:r>
      <w:r/>
    </w:p>
    <w:p>
      <w:pPr>
        <w:pStyle w:val="737"/>
        <w:ind w:firstLine="420"/>
        <w:spacing w:line="360" w:lineRule="auto"/>
        <w:rPr>
          <w:color w:val="000000"/>
          <w:highlight w:val="none"/>
        </w:rPr>
      </w:pPr>
      <w:r>
        <w:rPr>
          <w:b/>
          <w:color w:val="000000"/>
          <w:highlight w:val="none"/>
        </w:rPr>
        <w:t xml:space="preserve">第一条</w:t>
      </w:r>
      <w:r>
        <w:rPr>
          <w:color w:val="000000"/>
          <w:highlight w:val="none"/>
        </w:rPr>
        <w:t xml:space="preserve">  承、发包人双方的权利和义务</w:t>
      </w:r>
      <w:r>
        <w:rPr>
          <w:color w:val="000000"/>
          <w:highlight w:val="none"/>
        </w:rPr>
      </w:r>
      <w:r/>
    </w:p>
    <w:p>
      <w:pPr>
        <w:pStyle w:val="737"/>
        <w:ind w:firstLine="420"/>
        <w:spacing w:line="360" w:lineRule="auto"/>
        <w:rPr>
          <w:color w:val="000000"/>
          <w:highlight w:val="none"/>
        </w:rPr>
      </w:pPr>
      <w:r>
        <w:rPr>
          <w:color w:val="000000"/>
          <w:highlight w:val="none"/>
        </w:rPr>
        <w:t xml:space="preserve">（一）严格遵守党和国家有关法规及党风廉政建设各项规定，严格执行中央八项规定和省委十项规定精神。</w:t>
      </w:r>
      <w:r>
        <w:rPr>
          <w:color w:val="000000"/>
          <w:highlight w:val="none"/>
        </w:rPr>
      </w:r>
      <w:r/>
    </w:p>
    <w:p>
      <w:pPr>
        <w:pStyle w:val="737"/>
        <w:ind w:firstLine="420"/>
        <w:spacing w:line="360" w:lineRule="auto"/>
        <w:rPr>
          <w:color w:val="000000"/>
          <w:highlight w:val="none"/>
        </w:rPr>
      </w:pPr>
      <w:r>
        <w:rPr>
          <w:color w:val="000000"/>
          <w:highlight w:val="none"/>
        </w:rPr>
        <w:t xml:space="preserve">（二）严格执行</w:t>
      </w:r>
      <w:r>
        <w:rPr>
          <w:b/>
          <w:color w:val="000000"/>
          <w:sz w:val="22"/>
          <w:highlight w:val="none"/>
          <w:u w:val="single"/>
        </w:rPr>
        <w:t xml:space="preserve">2026年度淮河干流（江苏）取用水</w:t>
      </w:r>
      <w:r>
        <w:rPr>
          <w:rFonts w:hint="eastAsia"/>
          <w:b/>
          <w:color w:val="000000"/>
          <w:sz w:val="22"/>
          <w:highlight w:val="none"/>
          <w:u w:val="single"/>
        </w:rPr>
        <w:t xml:space="preserve">监测</w:t>
      </w:r>
      <w:r>
        <w:rPr>
          <w:b/>
          <w:color w:val="000000"/>
          <w:sz w:val="22"/>
          <w:highlight w:val="none"/>
          <w:u w:val="single"/>
        </w:rPr>
        <w:t xml:space="preserve">在线计量项目分包2（合同编号</w:t>
      </w:r>
      <w:r>
        <w:rPr>
          <w:b/>
          <w:color w:val="000000"/>
          <w:highlight w:val="none"/>
          <w:u w:val="single"/>
        </w:rPr>
        <w:t xml:space="preserve">：105012014-  ）</w:t>
      </w:r>
      <w:r>
        <w:rPr>
          <w:color w:val="000000"/>
          <w:highlight w:val="none"/>
        </w:rPr>
        <w:t xml:space="preserve">各项规定，自觉按合同办事。</w:t>
      </w:r>
      <w:r>
        <w:rPr>
          <w:color w:val="000000"/>
          <w:highlight w:val="none"/>
        </w:rPr>
      </w:r>
      <w:r/>
    </w:p>
    <w:p>
      <w:pPr>
        <w:pStyle w:val="737"/>
        <w:ind w:firstLine="420"/>
        <w:spacing w:line="360" w:lineRule="auto"/>
        <w:rPr>
          <w:color w:val="000000"/>
          <w:highlight w:val="none"/>
        </w:rPr>
      </w:pPr>
      <w:r>
        <w:rPr>
          <w:color w:val="000000"/>
          <w:highlight w:val="none"/>
        </w:rPr>
        <w:t xml:space="preserve">（三）双方的业务活动坚持公开、公正、公平、诚信的原则（法律认定的商业秘密和合同文件另有规定除外），严禁损害国家和集体利益、违反管理规章制度。</w:t>
      </w:r>
      <w:r>
        <w:rPr>
          <w:color w:val="000000"/>
          <w:highlight w:val="none"/>
        </w:rPr>
      </w:r>
      <w:r/>
    </w:p>
    <w:p>
      <w:pPr>
        <w:pStyle w:val="737"/>
        <w:ind w:firstLine="420"/>
        <w:spacing w:line="360" w:lineRule="auto"/>
        <w:rPr>
          <w:color w:val="000000"/>
          <w:highlight w:val="none"/>
        </w:rPr>
      </w:pPr>
      <w:r>
        <w:rPr>
          <w:color w:val="000000"/>
          <w:highlight w:val="none"/>
        </w:rPr>
        <w:t xml:space="preserve">（四）建立健全并严格执行党风廉政建设各项制度，开展反腐倡廉宣传教育，加强对本方工作人员的监督检查。</w:t>
      </w:r>
      <w:r>
        <w:rPr>
          <w:color w:val="000000"/>
          <w:highlight w:val="none"/>
        </w:rPr>
      </w:r>
      <w:r/>
    </w:p>
    <w:p>
      <w:pPr>
        <w:pStyle w:val="737"/>
        <w:ind w:firstLine="420"/>
        <w:spacing w:line="360" w:lineRule="auto"/>
        <w:rPr>
          <w:color w:val="000000"/>
          <w:highlight w:val="none"/>
        </w:rPr>
      </w:pPr>
      <w:r>
        <w:rPr>
          <w:color w:val="000000"/>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rPr>
          <w:color w:val="000000"/>
          <w:highlight w:val="none"/>
        </w:rPr>
      </w:r>
      <w:r/>
    </w:p>
    <w:p>
      <w:pPr>
        <w:pStyle w:val="737"/>
        <w:ind w:firstLine="422"/>
        <w:spacing w:line="360" w:lineRule="auto"/>
        <w:rPr>
          <w:b/>
          <w:color w:val="000000"/>
          <w:highlight w:val="none"/>
        </w:rPr>
      </w:pPr>
      <w:r>
        <w:rPr>
          <w:b/>
          <w:color w:val="000000"/>
          <w:highlight w:val="none"/>
        </w:rPr>
        <w:t xml:space="preserve">第二条  </w:t>
      </w:r>
      <w:r>
        <w:rPr>
          <w:color w:val="000000"/>
          <w:highlight w:val="none"/>
        </w:rPr>
        <w:t xml:space="preserve">发包人在廉政建设方面的义务</w:t>
      </w:r>
      <w:r>
        <w:rPr>
          <w:b/>
          <w:color w:val="000000"/>
          <w:highlight w:val="none"/>
        </w:rPr>
      </w:r>
      <w:r/>
    </w:p>
    <w:p>
      <w:pPr>
        <w:pStyle w:val="737"/>
        <w:ind w:firstLine="420"/>
        <w:spacing w:line="360" w:lineRule="auto"/>
        <w:rPr>
          <w:color w:val="000000"/>
          <w:highlight w:val="none"/>
        </w:rPr>
      </w:pPr>
      <w:r>
        <w:rPr>
          <w:color w:val="000000"/>
          <w:highlight w:val="none"/>
        </w:rPr>
        <w:t xml:space="preserve">（一）发包人及其工作人员不准在承包人处安插亲友及介绍销售工程材料，不得指定需购物资设备的销售单位或部门；不得违反规定干预承包人的工程项目分包；不得挤占、截留、挪用工程款或超进度拨付工程款；严禁私设小金库。</w:t>
      </w:r>
      <w:r>
        <w:rPr>
          <w:color w:val="000000"/>
          <w:highlight w:val="none"/>
        </w:rPr>
      </w:r>
      <w:r/>
    </w:p>
    <w:p>
      <w:pPr>
        <w:pStyle w:val="737"/>
        <w:ind w:firstLine="420"/>
        <w:spacing w:line="360" w:lineRule="auto"/>
        <w:rPr>
          <w:color w:val="000000"/>
          <w:highlight w:val="none"/>
        </w:rPr>
      </w:pPr>
      <w:r>
        <w:rPr>
          <w:color w:val="000000"/>
          <w:highlight w:val="none"/>
        </w:rPr>
        <w:t xml:space="preserve">（二）发包人及其工作人员不准利用职务之便索要或接受承包人的现金、有价证券、支付凭证及收受干股，或以赌博等交易形式非法收受承包人财物。</w:t>
      </w:r>
      <w:r>
        <w:rPr>
          <w:color w:val="000000"/>
          <w:highlight w:val="none"/>
        </w:rPr>
      </w:r>
      <w:r/>
    </w:p>
    <w:p>
      <w:pPr>
        <w:pStyle w:val="737"/>
        <w:ind w:firstLine="420"/>
        <w:spacing w:line="360" w:lineRule="auto"/>
        <w:rPr>
          <w:color w:val="000000"/>
          <w:highlight w:val="none"/>
        </w:rPr>
      </w:pPr>
      <w:r>
        <w:rPr>
          <w:color w:val="000000"/>
          <w:highlight w:val="none"/>
        </w:rPr>
        <w:t xml:space="preserve">（三）发包人及其工作人员不准让承包人报销应由发包人或个人支付的费用；不准利用职务便利为承包人谋取不当利益。</w:t>
      </w:r>
      <w:r>
        <w:rPr>
          <w:color w:val="000000"/>
          <w:highlight w:val="none"/>
        </w:rPr>
      </w:r>
      <w:r/>
    </w:p>
    <w:p>
      <w:pPr>
        <w:pStyle w:val="737"/>
        <w:ind w:firstLine="420"/>
        <w:spacing w:line="360" w:lineRule="auto"/>
        <w:rPr>
          <w:color w:val="000000"/>
          <w:highlight w:val="none"/>
        </w:rPr>
      </w:pPr>
      <w:r>
        <w:rPr>
          <w:color w:val="000000"/>
          <w:highlight w:val="none"/>
        </w:rPr>
        <w:t xml:space="preserve">（四）发包人工作人员不准要求或者接受承包人可能影响公正执行公务的宴请；不准要求承包人提供交通工具、通讯工具、高档办公用品等。</w:t>
      </w:r>
      <w:r>
        <w:rPr>
          <w:color w:val="000000"/>
          <w:highlight w:val="none"/>
        </w:rPr>
      </w:r>
      <w:r/>
    </w:p>
    <w:p>
      <w:pPr>
        <w:pStyle w:val="737"/>
        <w:ind w:firstLine="420"/>
        <w:spacing w:line="360" w:lineRule="auto"/>
        <w:rPr>
          <w:color w:val="000000"/>
          <w:highlight w:val="none"/>
        </w:rPr>
      </w:pPr>
      <w:r>
        <w:rPr>
          <w:color w:val="000000"/>
          <w:highlight w:val="none"/>
        </w:rPr>
        <w:t xml:space="preserve">（五）发包人及其工作人员不准要求或者接受承包人为其住房装修、婚丧嫁娶、特定关系人（近亲属及其它共同利益关系的人）国内和出国（境）旅游提供方便。</w:t>
      </w:r>
      <w:r>
        <w:rPr>
          <w:color w:val="000000"/>
          <w:highlight w:val="none"/>
        </w:rPr>
      </w:r>
      <w:r/>
    </w:p>
    <w:p>
      <w:pPr>
        <w:pStyle w:val="737"/>
        <w:ind w:firstLine="420"/>
        <w:spacing w:line="360" w:lineRule="auto"/>
        <w:rPr>
          <w:color w:val="000000"/>
          <w:highlight w:val="none"/>
        </w:rPr>
      </w:pPr>
      <w:r>
        <w:rPr>
          <w:color w:val="000000"/>
          <w:highlight w:val="none"/>
        </w:rPr>
        <w:t xml:space="preserve">（六）发包人及其工作人员不准利用职务之便为承包人谋取利益之前或之后，约定在其离职后收受承包人财物，并在离职后收受。</w:t>
      </w:r>
      <w:r>
        <w:rPr>
          <w:color w:val="000000"/>
          <w:highlight w:val="none"/>
        </w:rPr>
      </w:r>
      <w:r/>
    </w:p>
    <w:p>
      <w:pPr>
        <w:pStyle w:val="737"/>
        <w:ind w:firstLine="420"/>
        <w:spacing w:line="360" w:lineRule="auto"/>
        <w:rPr>
          <w:color w:val="000000"/>
          <w:highlight w:val="none"/>
        </w:rPr>
      </w:pPr>
      <w:r>
        <w:rPr>
          <w:color w:val="000000"/>
          <w:highlight w:val="none"/>
        </w:rPr>
        <w:t xml:space="preserve">（七）发包人及其工作人员不准要求或者收受承包人住房、汽车等物品，不准收受承包人为其以明显低于市场价购置住房或以劣换优、以借为名占用承包人住房。</w:t>
      </w:r>
      <w:r>
        <w:rPr>
          <w:color w:val="000000"/>
          <w:highlight w:val="none"/>
        </w:rPr>
      </w:r>
      <w:r/>
    </w:p>
    <w:p>
      <w:pPr>
        <w:pStyle w:val="737"/>
        <w:ind w:firstLine="420"/>
        <w:spacing w:line="360" w:lineRule="auto"/>
        <w:rPr>
          <w:color w:val="000000"/>
          <w:highlight w:val="none"/>
        </w:rPr>
      </w:pPr>
      <w:r>
        <w:rPr>
          <w:color w:val="000000"/>
          <w:highlight w:val="none"/>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rPr>
          <w:color w:val="000000"/>
          <w:highlight w:val="none"/>
        </w:rPr>
      </w:r>
      <w:r/>
    </w:p>
    <w:p>
      <w:pPr>
        <w:pStyle w:val="737"/>
        <w:ind w:firstLine="420"/>
        <w:spacing w:line="360" w:lineRule="auto"/>
        <w:rPr>
          <w:color w:val="000000"/>
          <w:highlight w:val="none"/>
        </w:rPr>
      </w:pPr>
      <w:r>
        <w:rPr>
          <w:color w:val="000000"/>
          <w:highlight w:val="none"/>
        </w:rPr>
        <w:t xml:space="preserve">（九）发包人及其工作人员不准在与承包人有直接利害关系的企事业单位兼职、兼职取酬、投资入股、经商办企业以及从事有偿中介活动。</w:t>
      </w:r>
      <w:r>
        <w:rPr>
          <w:color w:val="000000"/>
          <w:highlight w:val="none"/>
        </w:rPr>
      </w:r>
      <w:r/>
    </w:p>
    <w:p>
      <w:pPr>
        <w:pStyle w:val="737"/>
        <w:ind w:firstLine="420"/>
        <w:spacing w:line="360" w:lineRule="auto"/>
        <w:rPr>
          <w:color w:val="000000"/>
          <w:highlight w:val="none"/>
        </w:rPr>
      </w:pPr>
      <w:r>
        <w:rPr>
          <w:color w:val="000000"/>
          <w:highlight w:val="none"/>
        </w:rPr>
        <w:t xml:space="preserve">（十）发包人或工作人员不得利用职务便利为承包人谋取利益，由承包人出资</w:t>
      </w:r>
      <w:r>
        <w:rPr>
          <w:rFonts w:hint="eastAsia"/>
          <w:color w:val="000000"/>
          <w:highlight w:val="none"/>
        </w:rPr>
        <w:t xml:space="preserve">“</w:t>
      </w:r>
      <w:r>
        <w:rPr>
          <w:color w:val="000000"/>
          <w:highlight w:val="none"/>
        </w:rPr>
        <w:t xml:space="preserve">合作</w:t>
      </w:r>
      <w:r>
        <w:rPr>
          <w:rFonts w:hint="eastAsia"/>
          <w:color w:val="000000"/>
          <w:highlight w:val="none"/>
        </w:rPr>
        <w:t xml:space="preserve">”</w:t>
      </w:r>
      <w:r>
        <w:rPr>
          <w:color w:val="000000"/>
          <w:highlight w:val="none"/>
        </w:rPr>
        <w:t xml:space="preserve">开办公司或进行其他合作投资，或委托承包人投资证券、期货或由其他委托理财名义，未实际出资并获取</w:t>
      </w:r>
      <w:r>
        <w:rPr>
          <w:rFonts w:hint="eastAsia"/>
          <w:color w:val="000000"/>
          <w:highlight w:val="none"/>
        </w:rPr>
        <w:t xml:space="preserve">“</w:t>
      </w:r>
      <w:r>
        <w:rPr>
          <w:color w:val="000000"/>
          <w:highlight w:val="none"/>
        </w:rPr>
        <w:t xml:space="preserve">收益</w:t>
      </w:r>
      <w:r>
        <w:rPr>
          <w:rFonts w:hint="eastAsia"/>
          <w:color w:val="000000"/>
          <w:highlight w:val="none"/>
        </w:rPr>
        <w:t xml:space="preserve">”</w:t>
      </w:r>
      <w:r>
        <w:rPr>
          <w:color w:val="000000"/>
          <w:highlight w:val="none"/>
        </w:rPr>
        <w:t xml:space="preserve">，或虽然出资，但获取</w:t>
      </w:r>
      <w:r>
        <w:rPr>
          <w:rFonts w:hint="eastAsia"/>
          <w:color w:val="000000"/>
          <w:highlight w:val="none"/>
        </w:rPr>
        <w:t xml:space="preserve">“</w:t>
      </w:r>
      <w:r>
        <w:rPr>
          <w:color w:val="000000"/>
          <w:highlight w:val="none"/>
        </w:rPr>
        <w:t xml:space="preserve">利益</w:t>
      </w:r>
      <w:r>
        <w:rPr>
          <w:rFonts w:hint="eastAsia"/>
          <w:color w:val="000000"/>
          <w:highlight w:val="none"/>
        </w:rPr>
        <w:t xml:space="preserve">”</w:t>
      </w:r>
      <w:r>
        <w:rPr>
          <w:color w:val="000000"/>
          <w:highlight w:val="none"/>
        </w:rPr>
        <w:t xml:space="preserve">明显高于出资应得收益；或授意承包人以本规定所列形式，将有关财物给特定关系人。</w:t>
      </w:r>
      <w:r>
        <w:rPr>
          <w:color w:val="000000"/>
          <w:highlight w:val="none"/>
        </w:rPr>
      </w:r>
      <w:r/>
    </w:p>
    <w:p>
      <w:pPr>
        <w:pStyle w:val="737"/>
        <w:ind w:firstLine="420"/>
        <w:spacing w:line="360" w:lineRule="auto"/>
        <w:rPr>
          <w:b/>
          <w:color w:val="000000"/>
          <w:highlight w:val="none"/>
        </w:rPr>
      </w:pPr>
      <w:r>
        <w:rPr>
          <w:b/>
          <w:color w:val="000000"/>
          <w:highlight w:val="none"/>
        </w:rPr>
        <w:t xml:space="preserve">第三条  </w:t>
      </w:r>
      <w:r>
        <w:rPr>
          <w:color w:val="000000"/>
          <w:highlight w:val="none"/>
        </w:rPr>
        <w:t xml:space="preserve">承包人在廉政建设方面义务</w:t>
      </w:r>
      <w:r>
        <w:rPr>
          <w:b/>
          <w:color w:val="000000"/>
          <w:highlight w:val="none"/>
        </w:rPr>
      </w:r>
      <w:r/>
    </w:p>
    <w:p>
      <w:pPr>
        <w:pStyle w:val="737"/>
        <w:ind w:firstLine="420"/>
        <w:spacing w:line="360" w:lineRule="auto"/>
        <w:rPr>
          <w:color w:val="000000"/>
          <w:highlight w:val="none"/>
        </w:rPr>
      </w:pPr>
      <w:r>
        <w:rPr>
          <w:color w:val="000000"/>
          <w:highlight w:val="none"/>
        </w:rPr>
        <w:t xml:space="preserve">（一）承包人不准以任何形式向发包人及其工作人员馈赠现金、有价证券、支付凭证及赠送干股，或以赌博等交易形式非法赠送发包人财物。</w:t>
      </w:r>
      <w:r>
        <w:rPr>
          <w:color w:val="000000"/>
          <w:highlight w:val="none"/>
        </w:rPr>
      </w:r>
      <w:r/>
    </w:p>
    <w:p>
      <w:pPr>
        <w:pStyle w:val="737"/>
        <w:ind w:firstLine="420"/>
        <w:spacing w:line="360" w:lineRule="auto"/>
        <w:rPr>
          <w:color w:val="000000"/>
          <w:highlight w:val="none"/>
        </w:rPr>
      </w:pPr>
      <w:r>
        <w:rPr>
          <w:color w:val="000000"/>
          <w:highlight w:val="none"/>
        </w:rPr>
        <w:t xml:space="preserve">（二）承包人不准以任何名义为发包人及其工作人员报销应由发包人或个人支付的费用。</w:t>
      </w:r>
      <w:r>
        <w:rPr>
          <w:color w:val="000000"/>
          <w:highlight w:val="none"/>
        </w:rPr>
      </w:r>
      <w:r/>
    </w:p>
    <w:p>
      <w:pPr>
        <w:pStyle w:val="737"/>
        <w:ind w:firstLine="420"/>
        <w:spacing w:line="360" w:lineRule="auto"/>
        <w:rPr>
          <w:color w:val="000000"/>
          <w:highlight w:val="none"/>
        </w:rPr>
      </w:pPr>
      <w:r>
        <w:rPr>
          <w:color w:val="000000"/>
          <w:highlight w:val="none"/>
        </w:rPr>
        <w:t xml:space="preserve">（三）承包人不准以任何理由邀请发包人工作人员参加对承建的工程项目有影响的宴请及娱乐活动；不准为其提供通讯工具、交通工具、高档办公用品等。</w:t>
      </w:r>
      <w:r>
        <w:rPr>
          <w:color w:val="000000"/>
          <w:highlight w:val="none"/>
        </w:rPr>
      </w:r>
      <w:r/>
    </w:p>
    <w:p>
      <w:pPr>
        <w:pStyle w:val="737"/>
        <w:ind w:firstLine="420"/>
        <w:spacing w:line="360" w:lineRule="auto"/>
        <w:rPr>
          <w:color w:val="000000"/>
          <w:highlight w:val="none"/>
        </w:rPr>
      </w:pPr>
      <w:r>
        <w:rPr>
          <w:color w:val="000000"/>
          <w:highlight w:val="none"/>
        </w:rPr>
        <w:t xml:space="preserve">（四）承包人不准为发包人工作人员住房装修、婚丧嫁娶、特定关系人国内和出国（境）旅游提供方便；不准为发包人工作人员的特定关系人以安排工作为名，使其不实际工作却获取薪酬。</w:t>
      </w:r>
      <w:r>
        <w:rPr>
          <w:color w:val="000000"/>
          <w:highlight w:val="none"/>
        </w:rPr>
      </w:r>
      <w:r/>
    </w:p>
    <w:p>
      <w:pPr>
        <w:pStyle w:val="737"/>
        <w:ind w:firstLine="420"/>
        <w:spacing w:line="360" w:lineRule="auto"/>
        <w:rPr>
          <w:color w:val="000000"/>
          <w:highlight w:val="none"/>
        </w:rPr>
      </w:pPr>
      <w:r>
        <w:rPr>
          <w:color w:val="000000"/>
          <w:highlight w:val="none"/>
        </w:rPr>
        <w:t xml:space="preserve">（五）承包人不准赠送发包人工作人员住房、汽车等物品，不准为其以明显低于市场价购置住房或以劣换优、以借为名赠送住房。</w:t>
      </w:r>
      <w:r>
        <w:rPr>
          <w:color w:val="000000"/>
          <w:highlight w:val="none"/>
        </w:rPr>
      </w:r>
      <w:r/>
    </w:p>
    <w:p>
      <w:pPr>
        <w:pStyle w:val="737"/>
        <w:ind w:firstLine="420"/>
        <w:spacing w:line="360" w:lineRule="auto"/>
        <w:rPr>
          <w:color w:val="000000"/>
          <w:highlight w:val="none"/>
        </w:rPr>
      </w:pPr>
      <w:r>
        <w:rPr>
          <w:color w:val="000000"/>
          <w:highlight w:val="none"/>
        </w:rPr>
        <w:t xml:space="preserve">（六）承包人不准违反规定将承</w:t>
      </w:r>
      <w:r>
        <w:rPr>
          <w:rFonts w:hint="eastAsia"/>
          <w:color w:val="000000"/>
          <w:highlight w:val="none"/>
        </w:rPr>
        <w:t xml:space="preserve">担的</w:t>
      </w:r>
      <w:r>
        <w:rPr>
          <w:color w:val="000000"/>
          <w:highlight w:val="none"/>
        </w:rPr>
        <w:t xml:space="preserve">项目分包或非法转包。</w:t>
      </w:r>
      <w:r>
        <w:rPr>
          <w:color w:val="000000"/>
          <w:highlight w:val="none"/>
        </w:rPr>
      </w:r>
      <w:r/>
    </w:p>
    <w:p>
      <w:pPr>
        <w:pStyle w:val="737"/>
        <w:ind w:firstLine="420"/>
        <w:spacing w:line="360" w:lineRule="auto"/>
        <w:rPr>
          <w:color w:val="000000"/>
          <w:highlight w:val="none"/>
        </w:rPr>
      </w:pPr>
      <w:r>
        <w:rPr>
          <w:color w:val="000000"/>
          <w:highlight w:val="none"/>
        </w:rPr>
        <w:t xml:space="preserve">（七）承包人及其工作人员不准与该工程的监理单位串通，违反工程计量、资金支付、质量验评、竣工验收等有关规定和程序，损害发包人利益，影响工程质量、进度和安全。</w:t>
      </w:r>
      <w:r>
        <w:rPr>
          <w:color w:val="000000"/>
          <w:highlight w:val="none"/>
        </w:rPr>
      </w:r>
      <w:r/>
    </w:p>
    <w:p>
      <w:pPr>
        <w:pStyle w:val="737"/>
        <w:ind w:firstLine="420"/>
        <w:spacing w:line="360" w:lineRule="auto"/>
        <w:rPr>
          <w:color w:val="000000"/>
          <w:highlight w:val="none"/>
        </w:rPr>
      </w:pPr>
      <w:r>
        <w:rPr>
          <w:color w:val="000000"/>
          <w:highlight w:val="none"/>
        </w:rPr>
        <w:t xml:space="preserve">（八）按照发包人和监督部门的要求，对农民工工资实行银行卡支付，不得克扣、截留、拖欠农民工工资。</w:t>
      </w:r>
      <w:r>
        <w:rPr>
          <w:color w:val="000000"/>
          <w:highlight w:val="none"/>
        </w:rPr>
      </w:r>
      <w:r/>
    </w:p>
    <w:p>
      <w:pPr>
        <w:pStyle w:val="737"/>
        <w:ind w:firstLine="420"/>
        <w:spacing w:line="360" w:lineRule="auto"/>
        <w:rPr>
          <w:color w:val="000000"/>
          <w:highlight w:val="none"/>
        </w:rPr>
      </w:pPr>
      <w:r>
        <w:rPr>
          <w:b/>
          <w:color w:val="000000"/>
          <w:highlight w:val="none"/>
        </w:rPr>
        <w:t xml:space="preserve">第四条</w:t>
      </w:r>
      <w:r>
        <w:rPr>
          <w:color w:val="000000"/>
          <w:highlight w:val="none"/>
        </w:rPr>
        <w:t xml:space="preserve">  违约责任</w:t>
      </w:r>
      <w:r>
        <w:rPr>
          <w:color w:val="000000"/>
          <w:highlight w:val="none"/>
        </w:rPr>
      </w:r>
      <w:r/>
    </w:p>
    <w:p>
      <w:pPr>
        <w:pStyle w:val="737"/>
        <w:ind w:firstLine="420"/>
        <w:spacing w:line="360" w:lineRule="auto"/>
        <w:rPr>
          <w:color w:val="000000"/>
          <w:highlight w:val="none"/>
        </w:rPr>
      </w:pPr>
      <w:r>
        <w:rPr>
          <w:color w:val="000000"/>
          <w:highlight w:val="none"/>
        </w:rPr>
        <w:t xml:space="preserve">（一）发包人若违反本《廉政合同》有关规定的，对违纪违规人员，由发包人主管部门依据有关规定查处，构成犯罪的移交司法机关处理，给承包人造成的损失，按有关规定予以赔偿。</w:t>
      </w:r>
      <w:r>
        <w:rPr>
          <w:color w:val="000000"/>
          <w:highlight w:val="none"/>
        </w:rPr>
      </w:r>
      <w:r/>
    </w:p>
    <w:p>
      <w:pPr>
        <w:pStyle w:val="737"/>
        <w:ind w:firstLine="420"/>
        <w:spacing w:line="360" w:lineRule="auto"/>
        <w:rPr>
          <w:color w:val="000000"/>
          <w:highlight w:val="none"/>
        </w:rPr>
      </w:pPr>
      <w:r>
        <w:rPr>
          <w:color w:val="000000"/>
          <w:highlight w:val="none"/>
        </w:rPr>
        <w:t xml:space="preserve">（二）承包人若违反本《廉政合同》有关规定的，将按省水利厅信用考核管理有关规定进行查处，并将有关不良行为记录到企业信用档案。对违纪违规人员，由承包人主管部门或行业管理部门依据有关规定查处，构成犯罪的移交司法机关处理，给发包人造成的损失，按有关规定予以赔偿。</w:t>
      </w:r>
      <w:r>
        <w:rPr>
          <w:color w:val="000000"/>
          <w:highlight w:val="none"/>
        </w:rPr>
      </w:r>
      <w:r/>
    </w:p>
    <w:p>
      <w:pPr>
        <w:pStyle w:val="737"/>
        <w:ind w:firstLine="420"/>
        <w:spacing w:line="360" w:lineRule="auto"/>
        <w:rPr>
          <w:color w:val="000000"/>
          <w:highlight w:val="none"/>
        </w:rPr>
      </w:pPr>
      <w:r>
        <w:rPr>
          <w:b/>
          <w:color w:val="000000"/>
          <w:highlight w:val="none"/>
        </w:rPr>
        <w:t xml:space="preserve">第五条</w:t>
      </w:r>
      <w:r>
        <w:rPr>
          <w:color w:val="000000"/>
          <w:highlight w:val="none"/>
        </w:rPr>
        <w:t xml:space="preserve">  督查单位</w:t>
      </w:r>
      <w:r>
        <w:rPr>
          <w:color w:val="000000"/>
          <w:highlight w:val="none"/>
        </w:rPr>
      </w:r>
      <w:r/>
    </w:p>
    <w:p>
      <w:pPr>
        <w:pStyle w:val="737"/>
        <w:ind w:firstLine="420"/>
        <w:spacing w:line="360" w:lineRule="auto"/>
        <w:rPr>
          <w:color w:val="000000"/>
          <w:highlight w:val="none"/>
        </w:rPr>
      </w:pPr>
      <w:r>
        <w:rPr>
          <w:color w:val="000000"/>
          <w:highlight w:val="none"/>
        </w:rPr>
        <w:t xml:space="preserve">双方约定：自愿接受</w:t>
      </w:r>
      <w:r>
        <w:rPr>
          <w:color w:val="000000"/>
          <w:highlight w:val="none"/>
          <w:u w:val="single"/>
        </w:rPr>
        <w:t xml:space="preserve">各级水行政主管部门和合同约定的督查单位</w:t>
      </w:r>
      <w:r>
        <w:rPr>
          <w:color w:val="000000"/>
          <w:highlight w:val="none"/>
        </w:rPr>
        <w:t xml:space="preserve">对合同执行情况的监督检查，承、发包双方应积极配合督查单位的检查，包括提供有关资料和财务账册凭证，接受本合同规定范围内的裁定意见。</w:t>
      </w:r>
      <w:r>
        <w:rPr>
          <w:color w:val="000000"/>
          <w:highlight w:val="none"/>
        </w:rPr>
      </w:r>
      <w:r/>
    </w:p>
    <w:p>
      <w:pPr>
        <w:pStyle w:val="737"/>
        <w:ind w:firstLine="420"/>
        <w:spacing w:line="360" w:lineRule="auto"/>
        <w:rPr>
          <w:color w:val="000000"/>
          <w:highlight w:val="none"/>
        </w:rPr>
      </w:pPr>
      <w:r>
        <w:rPr>
          <w:b/>
          <w:color w:val="000000"/>
          <w:highlight w:val="none"/>
        </w:rPr>
        <w:t xml:space="preserve">第六条</w:t>
      </w:r>
      <w:r>
        <w:rPr>
          <w:color w:val="000000"/>
          <w:highlight w:val="none"/>
        </w:rPr>
        <w:t xml:space="preserve">  检查方式</w:t>
      </w:r>
      <w:r>
        <w:rPr>
          <w:color w:val="000000"/>
          <w:highlight w:val="none"/>
        </w:rPr>
      </w:r>
      <w:r/>
    </w:p>
    <w:p>
      <w:pPr>
        <w:pStyle w:val="737"/>
        <w:ind w:firstLine="420"/>
        <w:spacing w:line="360" w:lineRule="auto"/>
        <w:rPr>
          <w:color w:val="000000"/>
          <w:highlight w:val="none"/>
        </w:rPr>
      </w:pPr>
      <w:r>
        <w:rPr>
          <w:color w:val="000000"/>
          <w:highlight w:val="none"/>
        </w:rPr>
        <w:t xml:space="preserve">本合同的履约情况由督查单位主持，承、发包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rPr>
          <w:color w:val="000000"/>
          <w:highlight w:val="none"/>
        </w:rPr>
      </w:r>
      <w:r/>
    </w:p>
    <w:p>
      <w:pPr>
        <w:pStyle w:val="737"/>
        <w:ind w:firstLine="422"/>
        <w:spacing w:line="360" w:lineRule="auto"/>
        <w:rPr>
          <w:b/>
          <w:color w:val="000000"/>
          <w:highlight w:val="none"/>
        </w:rPr>
      </w:pPr>
      <w:r>
        <w:rPr>
          <w:b/>
          <w:color w:val="000000"/>
          <w:highlight w:val="none"/>
        </w:rPr>
        <w:t xml:space="preserve">第七条  </w:t>
      </w:r>
      <w:r>
        <w:rPr>
          <w:color w:val="000000"/>
          <w:highlight w:val="none"/>
        </w:rPr>
        <w:t xml:space="preserve">本合同有效期为工程开工之日起至该合同工程项目竣工验收后止。</w:t>
      </w:r>
      <w:r>
        <w:rPr>
          <w:b/>
          <w:color w:val="000000"/>
          <w:highlight w:val="none"/>
        </w:rPr>
      </w:r>
      <w:r/>
    </w:p>
    <w:p>
      <w:pPr>
        <w:pStyle w:val="737"/>
        <w:ind w:firstLine="420"/>
        <w:spacing w:line="360" w:lineRule="auto"/>
        <w:rPr>
          <w:color w:val="000000"/>
          <w:highlight w:val="none"/>
        </w:rPr>
      </w:pPr>
      <w:r>
        <w:rPr>
          <w:b/>
          <w:color w:val="000000"/>
          <w:highlight w:val="none"/>
        </w:rPr>
        <w:t xml:space="preserve">第八条</w:t>
      </w:r>
      <w:r>
        <w:rPr>
          <w:color w:val="000000"/>
          <w:highlight w:val="none"/>
        </w:rPr>
        <w:t xml:space="preserve">  本合同一式</w:t>
      </w:r>
      <w:r>
        <w:rPr>
          <w:b/>
          <w:color w:val="000000"/>
          <w:highlight w:val="none"/>
          <w:u w:val="single"/>
        </w:rPr>
        <w:t xml:space="preserve">叁</w:t>
      </w:r>
      <w:r>
        <w:rPr>
          <w:color w:val="000000"/>
          <w:highlight w:val="none"/>
        </w:rPr>
        <w:t xml:space="preserve">份，承、发包双方各执</w:t>
      </w:r>
      <w:r>
        <w:rPr>
          <w:b/>
          <w:color w:val="000000"/>
          <w:highlight w:val="none"/>
          <w:u w:val="single"/>
        </w:rPr>
        <w:t xml:space="preserve">壹</w:t>
      </w:r>
      <w:r>
        <w:rPr>
          <w:color w:val="000000"/>
          <w:highlight w:val="none"/>
        </w:rPr>
        <w:t xml:space="preserve">份，送交督查单位</w:t>
      </w:r>
      <w:r>
        <w:rPr>
          <w:b/>
          <w:color w:val="000000"/>
          <w:highlight w:val="none"/>
          <w:u w:val="single"/>
        </w:rPr>
        <w:t xml:space="preserve">壹</w:t>
      </w:r>
      <w:r>
        <w:rPr>
          <w:color w:val="000000"/>
          <w:highlight w:val="none"/>
        </w:rPr>
        <w:t xml:space="preserve">份。</w:t>
      </w: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r>
      <w:r/>
    </w:p>
    <w:p>
      <w:pPr>
        <w:pStyle w:val="737"/>
        <w:ind w:firstLine="420"/>
        <w:spacing w:line="360" w:lineRule="auto"/>
        <w:rPr>
          <w:color w:val="000000"/>
          <w:szCs w:val="21"/>
          <w:highlight w:val="none"/>
        </w:rPr>
      </w:pPr>
      <w:r>
        <w:rPr>
          <w:color w:val="000000"/>
          <w:szCs w:val="21"/>
          <w:highlight w:val="none"/>
        </w:rPr>
        <w:t xml:space="preserve">发包人：</w:t>
      </w:r>
      <w:r>
        <w:rPr>
          <w:color w:val="000000"/>
          <w:szCs w:val="21"/>
          <w:highlight w:val="none"/>
          <w:u w:val="single"/>
        </w:rPr>
        <w:t xml:space="preserve">江苏省水利数字中心</w:t>
      </w:r>
      <w:r>
        <w:rPr>
          <w:color w:val="000000"/>
          <w:szCs w:val="21"/>
          <w:highlight w:val="none"/>
        </w:rPr>
        <w:t xml:space="preserve">（盖章）</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法定代表人或授权代理人：             （签字或签章）</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单位地址：</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联系电话：</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r>
      <w:r/>
    </w:p>
    <w:p>
      <w:pPr>
        <w:pStyle w:val="737"/>
        <w:ind w:firstLine="420"/>
        <w:spacing w:line="360" w:lineRule="auto"/>
        <w:rPr>
          <w:color w:val="000000"/>
          <w:szCs w:val="21"/>
          <w:highlight w:val="none"/>
          <w:u w:val="single"/>
        </w:rPr>
      </w:pPr>
      <w:r>
        <w:rPr>
          <w:color w:val="000000"/>
          <w:szCs w:val="21"/>
          <w:highlight w:val="none"/>
        </w:rPr>
        <w:t xml:space="preserve">承包人：</w:t>
      </w:r>
      <w:r>
        <w:rPr>
          <w:color w:val="000000"/>
          <w:szCs w:val="21"/>
          <w:highlight w:val="none"/>
          <w:u w:val="single"/>
        </w:rPr>
        <w:t xml:space="preserve">                  </w:t>
      </w:r>
      <w:r>
        <w:rPr>
          <w:color w:val="000000"/>
          <w:szCs w:val="20"/>
          <w:highlight w:val="none"/>
        </w:rPr>
        <w:t xml:space="preserve">（</w:t>
      </w:r>
      <w:r>
        <w:rPr>
          <w:color w:val="000000"/>
          <w:szCs w:val="21"/>
          <w:highlight w:val="none"/>
        </w:rPr>
        <w:t xml:space="preserve">盖章）</w:t>
      </w:r>
      <w:r>
        <w:rPr>
          <w:color w:val="000000"/>
          <w:szCs w:val="21"/>
          <w:highlight w:val="none"/>
          <w:u w:val="single"/>
        </w:rPr>
      </w:r>
      <w:r/>
    </w:p>
    <w:p>
      <w:pPr>
        <w:pStyle w:val="737"/>
        <w:ind w:firstLine="420"/>
        <w:spacing w:line="360" w:lineRule="auto"/>
        <w:rPr>
          <w:color w:val="000000"/>
          <w:szCs w:val="21"/>
          <w:highlight w:val="none"/>
        </w:rPr>
      </w:pPr>
      <w:r>
        <w:rPr>
          <w:color w:val="000000"/>
          <w:szCs w:val="21"/>
          <w:highlight w:val="none"/>
        </w:rPr>
        <w:t xml:space="preserve">法定代表人或授权代理人：             （签字或签章）</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单位地址：</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联系电话：</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督查单位：</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代 表 人：</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单位地址：</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t xml:space="preserve">联系电话：</w:t>
      </w:r>
      <w:r>
        <w:rPr>
          <w:color w:val="000000"/>
          <w:szCs w:val="21"/>
          <w:highlight w:val="none"/>
        </w:rPr>
      </w:r>
      <w:r/>
    </w:p>
    <w:p>
      <w:pPr>
        <w:pStyle w:val="737"/>
        <w:ind w:firstLine="420"/>
        <w:spacing w:line="360" w:lineRule="auto"/>
        <w:rPr>
          <w:color w:val="000000"/>
          <w:szCs w:val="21"/>
          <w:highlight w:val="none"/>
        </w:rPr>
      </w:pPr>
      <w:r>
        <w:rPr>
          <w:color w:val="000000"/>
          <w:szCs w:val="21"/>
          <w:highlight w:val="none"/>
        </w:rPr>
      </w:r>
      <w:r/>
    </w:p>
    <w:p>
      <w:pPr>
        <w:pStyle w:val="737"/>
        <w:jc w:val="right"/>
        <w:spacing w:line="450" w:lineRule="exact"/>
        <w:rPr>
          <w:color w:val="000000"/>
          <w:szCs w:val="21"/>
          <w:highlight w:val="none"/>
        </w:rPr>
      </w:pPr>
      <w:r>
        <w:rPr>
          <w:color w:val="000000"/>
          <w:szCs w:val="21"/>
          <w:highlight w:val="none"/>
        </w:rPr>
        <w:t xml:space="preserve">签订日期：      年    月    日</w:t>
      </w:r>
      <w:r>
        <w:rPr>
          <w:color w:val="000000"/>
          <w:szCs w:val="21"/>
          <w:highlight w:val="none"/>
        </w:rPr>
      </w:r>
      <w:r/>
    </w:p>
    <w:p>
      <w:pPr>
        <w:pStyle w:val="737"/>
        <w:rPr>
          <w:color w:val="000000"/>
          <w:szCs w:val="21"/>
          <w:highlight w:val="none"/>
        </w:rPr>
      </w:pPr>
      <w:r>
        <w:rPr>
          <w:color w:val="000000"/>
          <w:szCs w:val="21"/>
          <w:highlight w:val="none"/>
        </w:rPr>
      </w:r>
      <w:r/>
    </w:p>
    <w:p>
      <w:pPr>
        <w:pStyle w:val="746"/>
        <w:rPr>
          <w:rFonts w:ascii="Times New Roman" w:hAnsi="Times New Roman"/>
          <w:color w:val="000000"/>
          <w:sz w:val="44"/>
          <w:szCs w:val="44"/>
          <w:highlight w:val="none"/>
        </w:rPr>
        <w:outlineLvl w:val="0"/>
      </w:pPr>
      <w:r>
        <w:rPr>
          <w:rFonts w:ascii="Times New Roman" w:hAnsi="Times New Roman"/>
          <w:color w:val="000000"/>
          <w:sz w:val="44"/>
          <w:szCs w:val="44"/>
          <w:highlight w:val="none"/>
        </w:rPr>
        <w:br w:type="page" w:clear="all"/>
      </w:r>
      <w:r>
        <w:rPr>
          <w:rFonts w:ascii="Times New Roman" w:hAnsi="Times New Roman"/>
          <w:color w:val="000000"/>
          <w:sz w:val="44"/>
          <w:szCs w:val="44"/>
          <w:highlight w:val="none"/>
        </w:rPr>
        <w:t xml:space="preserve">第六章  投标文件格式及附件</w:t>
      </w:r>
      <w:r>
        <w:rPr>
          <w:rFonts w:ascii="Times New Roman" w:hAnsi="Times New Roman"/>
          <w:color w:val="000000"/>
          <w:sz w:val="44"/>
          <w:szCs w:val="44"/>
          <w:highlight w:val="none"/>
        </w:rPr>
      </w:r>
      <w:r/>
    </w:p>
    <w:p>
      <w:pPr>
        <w:pStyle w:val="737"/>
        <w:jc w:val="center"/>
        <w:spacing w:line="440" w:lineRule="exact"/>
        <w:rPr>
          <w:color w:val="000000"/>
          <w:sz w:val="20"/>
          <w:highlight w:val="none"/>
        </w:rPr>
      </w:pPr>
      <w:r>
        <w:rPr>
          <w:color w:val="000000"/>
          <w:sz w:val="20"/>
          <w:highlight w:val="none"/>
        </w:rPr>
      </w:r>
      <w:r/>
    </w:p>
    <w:p>
      <w:pPr>
        <w:pStyle w:val="737"/>
        <w:jc w:val="center"/>
        <w:rPr>
          <w:color w:val="000000"/>
          <w:sz w:val="20"/>
          <w:highlight w:val="none"/>
        </w:rPr>
      </w:pPr>
      <w:r>
        <w:rPr>
          <w:color w:val="000000"/>
          <w:sz w:val="28"/>
          <w:szCs w:val="28"/>
          <w:highlight w:val="none"/>
        </w:rPr>
        <w:t xml:space="preserve">（项目名称）</w:t>
      </w:r>
      <w:r>
        <w:rPr>
          <w:color w:val="000000"/>
          <w:sz w:val="20"/>
          <w:highlight w:val="none"/>
        </w:rPr>
      </w:r>
      <w:r/>
    </w:p>
    <w:p>
      <w:pPr>
        <w:pStyle w:val="737"/>
        <w:jc w:val="center"/>
        <w:rPr>
          <w:color w:val="000000"/>
          <w:sz w:val="20"/>
          <w:highlight w:val="none"/>
        </w:rPr>
      </w:pPr>
      <w:r>
        <w:rPr>
          <w:color w:val="000000"/>
          <w:sz w:val="20"/>
          <w:highlight w:val="none"/>
        </w:rPr>
      </w:r>
      <w:r/>
    </w:p>
    <w:p>
      <w:pPr>
        <w:pStyle w:val="737"/>
        <w:jc w:val="center"/>
        <w:rPr>
          <w:color w:val="000000"/>
          <w:sz w:val="20"/>
          <w:highlight w:val="none"/>
        </w:rPr>
      </w:pPr>
      <w:r>
        <w:rPr>
          <w:color w:val="000000"/>
          <w:sz w:val="20"/>
          <w:highlight w:val="none"/>
        </w:rPr>
      </w:r>
      <w:r/>
    </w:p>
    <w:p>
      <w:pPr>
        <w:pStyle w:val="737"/>
        <w:jc w:val="center"/>
        <w:rPr>
          <w:color w:val="000000"/>
          <w:sz w:val="44"/>
          <w:szCs w:val="44"/>
          <w:highlight w:val="none"/>
        </w:rPr>
      </w:pPr>
      <w:r>
        <w:rPr>
          <w:color w:val="000000"/>
          <w:sz w:val="44"/>
          <w:szCs w:val="44"/>
          <w:highlight w:val="none"/>
        </w:rPr>
        <w:t xml:space="preserve">投标响应文件</w:t>
      </w:r>
      <w:r>
        <w:rPr>
          <w:color w:val="000000"/>
          <w:sz w:val="44"/>
          <w:szCs w:val="44"/>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rPr>
          <w:color w:val="000000"/>
          <w:sz w:val="28"/>
          <w:szCs w:val="28"/>
          <w:highlight w:val="none"/>
        </w:rPr>
      </w:pPr>
      <w:r>
        <w:rPr>
          <w:color w:val="000000"/>
          <w:sz w:val="28"/>
          <w:szCs w:val="28"/>
          <w:highlight w:val="none"/>
        </w:rPr>
      </w:r>
      <w:r/>
    </w:p>
    <w:p>
      <w:pPr>
        <w:pStyle w:val="737"/>
        <w:jc w:val="center"/>
        <w:rPr>
          <w:color w:val="000000"/>
          <w:sz w:val="28"/>
          <w:szCs w:val="28"/>
          <w:highlight w:val="none"/>
          <w:u w:val="single"/>
        </w:rPr>
      </w:pPr>
      <w:r>
        <w:rPr>
          <w:color w:val="000000"/>
          <w:sz w:val="28"/>
          <w:szCs w:val="28"/>
          <w:highlight w:val="none"/>
        </w:rPr>
        <w:t xml:space="preserve">供应商：（盖单位章）</w:t>
      </w:r>
      <w:r>
        <w:rPr>
          <w:color w:val="000000"/>
          <w:sz w:val="28"/>
          <w:szCs w:val="28"/>
          <w:highlight w:val="none"/>
          <w:u w:val="single"/>
        </w:rPr>
      </w:r>
      <w:r/>
    </w:p>
    <w:p>
      <w:pPr>
        <w:pStyle w:val="737"/>
        <w:jc w:val="center"/>
        <w:rPr>
          <w:color w:val="000000"/>
          <w:sz w:val="28"/>
          <w:szCs w:val="28"/>
          <w:highlight w:val="none"/>
        </w:rPr>
      </w:pPr>
      <w:r>
        <w:rPr>
          <w:color w:val="000000"/>
          <w:sz w:val="28"/>
          <w:szCs w:val="28"/>
          <w:highlight w:val="none"/>
        </w:rPr>
        <w:t xml:space="preserve">法定代表人或其委托代理人：（签字/签章）</w:t>
      </w:r>
      <w:r>
        <w:rPr>
          <w:color w:val="000000"/>
          <w:sz w:val="28"/>
          <w:szCs w:val="28"/>
          <w:highlight w:val="none"/>
        </w:rPr>
      </w:r>
      <w:r/>
    </w:p>
    <w:p>
      <w:pPr>
        <w:pStyle w:val="737"/>
        <w:jc w:val="center"/>
        <w:rPr>
          <w:color w:val="000000"/>
          <w:sz w:val="20"/>
          <w:highlight w:val="none"/>
        </w:rPr>
      </w:pPr>
      <w:r>
        <w:rPr>
          <w:color w:val="000000"/>
          <w:sz w:val="28"/>
          <w:szCs w:val="28"/>
          <w:highlight w:val="none"/>
        </w:rPr>
        <w:t xml:space="preserve">年 月 日</w:t>
      </w:r>
      <w:r>
        <w:rPr>
          <w:color w:val="000000"/>
          <w:sz w:val="20"/>
          <w:highlight w:val="none"/>
        </w:rPr>
      </w:r>
      <w:r/>
    </w:p>
    <w:p>
      <w:pPr>
        <w:pStyle w:val="743"/>
        <w:ind w:left="-209" w:hanging="23"/>
        <w:jc w:val="center"/>
        <w:rPr>
          <w:rFonts w:ascii="Times New Roman" w:hAnsi="Times New Roman"/>
          <w:b/>
          <w:color w:val="000000"/>
          <w:sz w:val="32"/>
          <w:szCs w:val="32"/>
          <w:highlight w:val="none"/>
        </w:rPr>
        <w:outlineLvl w:val="1"/>
      </w:pPr>
      <w:r>
        <w:rPr>
          <w:rFonts w:ascii="Times New Roman" w:hAnsi="Times New Roman"/>
          <w:color w:val="000000"/>
          <w:highlight w:val="none"/>
        </w:rPr>
        <w:br w:type="page" w:clear="all"/>
      </w:r>
      <w:r>
        <w:rPr>
          <w:rFonts w:ascii="Times New Roman" w:hAnsi="Times New Roman"/>
          <w:b/>
          <w:color w:val="000000"/>
          <w:sz w:val="32"/>
          <w:szCs w:val="32"/>
          <w:highlight w:val="none"/>
        </w:rPr>
        <w:t xml:space="preserve">评分索引表</w:t>
      </w:r>
      <w:r>
        <w:rPr>
          <w:rFonts w:ascii="Times New Roman" w:hAnsi="Times New Roman"/>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trHeight w:val="460"/>
        </w:trPr>
        <w:tc>
          <w:tcPr>
            <w:tcW w:w="3421" w:type="dxa"/>
            <w:vAlign w:val="center"/>
            <w:textDirection w:val="lrTb"/>
            <w:noWrap w:val="false"/>
          </w:tcPr>
          <w:p>
            <w:pPr>
              <w:pStyle w:val="748"/>
              <w:ind w:left="0"/>
              <w:jc w:val="center"/>
              <w:rPr>
                <w:rFonts w:ascii="Times New Roman" w:hAnsi="Times New Roman" w:eastAsia="Times New Roman"/>
                <w:b/>
                <w:bCs/>
                <w:color w:val="000000"/>
                <w:highlight w:val="none"/>
                <w:lang w:eastAsia="zh-CN"/>
              </w:rPr>
            </w:pPr>
            <w:r>
              <w:rPr>
                <w:rFonts w:ascii="Times New Roman" w:hAnsi="Times New Roman" w:eastAsia="宋体"/>
                <w:b/>
                <w:color w:val="000000"/>
                <w:highlight w:val="none"/>
                <w:lang w:eastAsia="zh-CN"/>
              </w:rPr>
              <w:t xml:space="preserve">评分项目</w:t>
            </w:r>
            <w:r>
              <w:rPr>
                <w:rFonts w:ascii="Times New Roman" w:hAnsi="Times New Roman" w:eastAsia="Times New Roman"/>
                <w:b/>
                <w:bCs/>
                <w:color w:val="000000"/>
                <w:highlight w:val="none"/>
                <w:lang w:eastAsia="zh-CN"/>
              </w:rPr>
            </w:r>
            <w:r/>
          </w:p>
        </w:tc>
        <w:tc>
          <w:tcPr>
            <w:tcW w:w="4395" w:type="dxa"/>
            <w:vAlign w:val="center"/>
            <w:textDirection w:val="lrTb"/>
            <w:noWrap w:val="false"/>
          </w:tcPr>
          <w:p>
            <w:pPr>
              <w:pStyle w:val="737"/>
              <w:jc w:val="center"/>
              <w:rPr>
                <w:rFonts w:ascii="Times New Roman" w:hAnsi="Times New Roman"/>
                <w:b/>
                <w:color w:val="000000"/>
                <w:highlight w:val="none"/>
              </w:rPr>
            </w:pPr>
            <w:r>
              <w:rPr>
                <w:rFonts w:ascii="Times New Roman" w:hAnsi="Times New Roman"/>
                <w:b/>
                <w:color w:val="000000"/>
                <w:highlight w:val="none"/>
                <w:lang w:bidi="en-US"/>
              </w:rPr>
              <w:t xml:space="preserve">在投标响应文件中的页码位置</w:t>
            </w:r>
            <w:r>
              <w:rPr>
                <w:rFonts w:ascii="Times New Roman" w:hAnsi="Times New Roman"/>
                <w:b/>
                <w:color w:val="000000"/>
                <w:highlight w:val="none"/>
              </w:rPr>
            </w:r>
            <w:r/>
          </w:p>
        </w:tc>
      </w:tr>
      <w:tr>
        <w:trPr>
          <w:trHeight w:val="446"/>
        </w:trPr>
        <w:tc>
          <w:tcPr>
            <w:tcW w:w="3421" w:type="dxa"/>
            <w:vAlign w:val="center"/>
            <w:textDirection w:val="lrTb"/>
            <w:noWrap w:val="false"/>
          </w:tcPr>
          <w:p>
            <w:pPr>
              <w:pStyle w:val="748"/>
              <w:ind w:left="0"/>
              <w:jc w:val="center"/>
              <w:rPr>
                <w:rFonts w:ascii="Times New Roman" w:hAnsi="Times New Roman" w:eastAsia="Times New Roman"/>
                <w:b/>
                <w:color w:val="000000"/>
                <w:highlight w:val="none"/>
                <w:lang w:eastAsia="zh-CN"/>
              </w:rPr>
            </w:pPr>
            <w:r>
              <w:rPr>
                <w:rFonts w:ascii="Times New Roman" w:hAnsi="Times New Roman" w:eastAsia="Times New Roman"/>
                <w:b/>
                <w:color w:val="000000"/>
                <w:highlight w:val="none"/>
                <w:lang w:eastAsia="zh-CN"/>
              </w:rPr>
            </w:r>
            <w:r/>
          </w:p>
        </w:tc>
        <w:tc>
          <w:tcPr>
            <w:tcW w:w="4395" w:type="dxa"/>
            <w:vAlign w:val="center"/>
            <w:textDirection w:val="lrTb"/>
            <w:noWrap w:val="false"/>
          </w:tcPr>
          <w:p>
            <w:pPr>
              <w:pStyle w:val="737"/>
              <w:rPr>
                <w:rFonts w:ascii="Times New Roman" w:hAnsi="Times New Roman"/>
                <w:b/>
                <w:color w:val="000000"/>
                <w:highlight w:val="none"/>
                <w:lang w:bidi="en-US"/>
              </w:rPr>
            </w:pPr>
            <w:r>
              <w:rPr>
                <w:rFonts w:ascii="Times New Roman" w:hAnsi="Times New Roman"/>
                <w:b/>
                <w:color w:val="000000"/>
                <w:highlight w:val="none"/>
                <w:lang w:bidi="en-US"/>
              </w:rPr>
            </w:r>
            <w:r/>
          </w:p>
        </w:tc>
      </w:tr>
      <w:tr>
        <w:trPr>
          <w:trHeight w:val="300"/>
        </w:trPr>
        <w:tc>
          <w:tcPr>
            <w:gridSpan w:val="2"/>
            <w:tcW w:w="7816"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r>
      <w:tr>
        <w:trPr>
          <w:trHeight w:val="32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28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46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46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28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389"/>
        </w:trPr>
        <w:tc>
          <w:tcPr>
            <w:gridSpan w:val="2"/>
            <w:tcW w:w="7816"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r>
      <w:tr>
        <w:trPr>
          <w:trHeight w:val="60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16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289"/>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278"/>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269"/>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460"/>
        </w:trPr>
        <w:tc>
          <w:tcPr>
            <w:gridSpan w:val="2"/>
            <w:tcW w:w="7816" w:type="dxa"/>
            <w:vAlign w:val="center"/>
            <w:textDirection w:val="lrTb"/>
            <w:noWrap w:val="false"/>
          </w:tcPr>
          <w:p>
            <w:pPr>
              <w:pStyle w:val="748"/>
              <w:ind w:left="0"/>
              <w:jc w:val="center"/>
              <w:rPr>
                <w:rFonts w:ascii="Times New Roman" w:hAnsi="Times New Roman" w:eastAsia="Times New Roman"/>
                <w:b/>
                <w:color w:val="000000"/>
                <w:highlight w:val="none"/>
                <w:lang w:eastAsia="zh-CN"/>
              </w:rPr>
            </w:pPr>
            <w:r>
              <w:rPr>
                <w:rFonts w:ascii="Times New Roman" w:hAnsi="Times New Roman" w:eastAsia="Times New Roman"/>
                <w:b/>
                <w:color w:val="000000"/>
                <w:highlight w:val="none"/>
                <w:lang w:eastAsia="zh-CN"/>
              </w:rPr>
            </w:r>
            <w:r/>
          </w:p>
        </w:tc>
      </w:tr>
      <w:tr>
        <w:trPr>
          <w:trHeight w:val="320"/>
        </w:trPr>
        <w:tc>
          <w:tcPr>
            <w:tcW w:w="3421" w:type="dxa"/>
            <w:vAlign w:val="center"/>
            <w:textDirection w:val="lrTb"/>
            <w:noWrap w:val="false"/>
          </w:tcPr>
          <w:p>
            <w:pPr>
              <w:pStyle w:val="748"/>
              <w:ind w:left="0"/>
              <w:jc w:val="center"/>
              <w:rPr>
                <w:rFonts w:ascii="Times New Roman" w:hAnsi="Times New Roman" w:eastAsia="Times New Roman"/>
                <w:b/>
                <w:bCs/>
                <w:color w:val="000000"/>
                <w:highlight w:val="none"/>
                <w:lang w:eastAsia="zh-CN"/>
              </w:rPr>
            </w:pPr>
            <w:r>
              <w:rPr>
                <w:rFonts w:ascii="Times New Roman" w:hAnsi="Times New Roman" w:eastAsia="Times New Roman"/>
                <w:b/>
                <w:bCs/>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28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320"/>
        </w:trPr>
        <w:tc>
          <w:tcPr>
            <w:tcW w:w="3421" w:type="dxa"/>
            <w:vAlign w:val="center"/>
            <w:textDirection w:val="lrTb"/>
            <w:noWrap w:val="false"/>
          </w:tcPr>
          <w:p>
            <w:pPr>
              <w:pStyle w:val="748"/>
              <w:ind w:left="0"/>
              <w:jc w:val="center"/>
              <w:rPr>
                <w:rFonts w:ascii="Times New Roman" w:hAnsi="Times New Roman" w:eastAsia="Times New Roman"/>
                <w:b/>
                <w:bCs/>
                <w:color w:val="000000"/>
                <w:highlight w:val="none"/>
                <w:lang w:eastAsia="zh-CN"/>
              </w:rPr>
            </w:pPr>
            <w:r>
              <w:rPr>
                <w:rFonts w:ascii="Times New Roman" w:hAnsi="Times New Roman" w:eastAsia="Times New Roman"/>
                <w:b/>
                <w:bCs/>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260"/>
        </w:trPr>
        <w:tc>
          <w:tcPr>
            <w:gridSpan w:val="2"/>
            <w:tcW w:w="7816" w:type="dxa"/>
            <w:vAlign w:val="center"/>
            <w:textDirection w:val="lrTb"/>
            <w:noWrap w:val="false"/>
          </w:tcPr>
          <w:p>
            <w:pPr>
              <w:pStyle w:val="748"/>
              <w:ind w:left="0"/>
              <w:jc w:val="center"/>
              <w:rPr>
                <w:rFonts w:ascii="Times New Roman" w:hAnsi="Times New Roman" w:eastAsia="Times New Roman"/>
                <w:b/>
                <w:color w:val="000000"/>
                <w:highlight w:val="none"/>
                <w:lang w:eastAsia="zh-CN"/>
              </w:rPr>
            </w:pPr>
            <w:r>
              <w:rPr>
                <w:rFonts w:ascii="Times New Roman" w:hAnsi="Times New Roman" w:eastAsia="Times New Roman"/>
                <w:b/>
                <w:color w:val="000000"/>
                <w:highlight w:val="none"/>
                <w:lang w:eastAsia="zh-CN"/>
              </w:rPr>
            </w:r>
            <w:r/>
          </w:p>
        </w:tc>
      </w:tr>
      <w:tr>
        <w:trPr>
          <w:trHeight w:val="500"/>
        </w:trPr>
        <w:tc>
          <w:tcPr>
            <w:tcW w:w="3421" w:type="dxa"/>
            <w:vAlign w:val="center"/>
            <w:textDirection w:val="lrTb"/>
            <w:noWrap w:val="false"/>
          </w:tcPr>
          <w:p>
            <w:pPr>
              <w:pStyle w:val="748"/>
              <w:ind w:left="0"/>
              <w:jc w:val="center"/>
              <w:rPr>
                <w:rFonts w:ascii="Times New Roman" w:hAnsi="Times New Roman" w:eastAsia="Times New Roman"/>
                <w:color w:val="000000"/>
                <w:szCs w:val="21"/>
                <w:highlight w:val="none"/>
                <w:lang w:eastAsia="zh-CN"/>
              </w:rPr>
            </w:pPr>
            <w:r>
              <w:rPr>
                <w:rFonts w:ascii="Times New Roman" w:hAnsi="Times New Roman" w:eastAsia="Times New Roman"/>
                <w:color w:val="000000"/>
                <w:szCs w:val="21"/>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r>
        <w:trPr>
          <w:trHeight w:val="440"/>
        </w:trPr>
        <w:tc>
          <w:tcPr>
            <w:tcW w:w="3421" w:type="dxa"/>
            <w:vAlign w:val="center"/>
            <w:textDirection w:val="lrTb"/>
            <w:noWrap w:val="false"/>
          </w:tcPr>
          <w:p>
            <w:pPr>
              <w:pStyle w:val="748"/>
              <w:ind w:left="0"/>
              <w:jc w:val="center"/>
              <w:rPr>
                <w:rFonts w:ascii="Times New Roman" w:hAnsi="Times New Roman" w:eastAsia="Times New Roman"/>
                <w:color w:val="000000"/>
                <w:highlight w:val="none"/>
                <w:lang w:eastAsia="zh-CN"/>
              </w:rPr>
            </w:pPr>
            <w:r>
              <w:rPr>
                <w:rFonts w:ascii="Times New Roman" w:hAnsi="Times New Roman" w:eastAsia="Times New Roman"/>
                <w:color w:val="000000"/>
                <w:highlight w:val="none"/>
                <w:lang w:eastAsia="zh-CN"/>
              </w:rPr>
            </w:r>
            <w:r/>
          </w:p>
        </w:tc>
        <w:tc>
          <w:tcPr>
            <w:tcW w:w="4395" w:type="dxa"/>
            <w:vAlign w:val="center"/>
            <w:textDirection w:val="lrTb"/>
            <w:noWrap w:val="false"/>
          </w:tcPr>
          <w:p>
            <w:pPr>
              <w:pStyle w:val="737"/>
              <w:rPr>
                <w:rFonts w:ascii="Times New Roman" w:hAnsi="Times New Roman"/>
                <w:color w:val="000000"/>
                <w:highlight w:val="none"/>
              </w:rPr>
            </w:pPr>
            <w:r>
              <w:rPr>
                <w:rFonts w:ascii="Times New Roman" w:hAnsi="Times New Roman"/>
                <w:color w:val="000000"/>
                <w:highlight w:val="none"/>
              </w:rPr>
            </w:r>
            <w:r/>
          </w:p>
        </w:tc>
      </w:tr>
    </w:tbl>
    <w:p>
      <w:pPr>
        <w:pStyle w:val="737"/>
        <w:rPr>
          <w:b/>
          <w:color w:val="000000"/>
          <w:highlight w:val="none"/>
          <w:lang w:val="zh-CN"/>
        </w:rPr>
        <w:outlineLvl w:val="1"/>
      </w:pPr>
      <w:r>
        <w:rPr>
          <w:b/>
          <w:color w:val="000000"/>
          <w:highlight w:val="none"/>
          <w:lang w:val="zh-CN"/>
        </w:rPr>
        <w:br w:type="page" w:clear="all"/>
      </w:r>
      <w:r>
        <w:rPr>
          <w:b/>
          <w:color w:val="000000"/>
          <w:highlight w:val="none"/>
          <w:lang w:val="zh-CN"/>
        </w:rPr>
        <w:t xml:space="preserve">附件一、投标申请及声明格式</w:t>
      </w:r>
      <w:r>
        <w:rPr>
          <w:b/>
          <w:color w:val="000000"/>
          <w:highlight w:val="none"/>
          <w:lang w:val="zh-CN"/>
        </w:rPr>
      </w:r>
      <w:r/>
    </w:p>
    <w:p>
      <w:pPr>
        <w:pStyle w:val="737"/>
        <w:jc w:val="center"/>
        <w:spacing w:line="360" w:lineRule="auto"/>
        <w:widowControl/>
        <w:rPr>
          <w:color w:val="000000"/>
          <w:szCs w:val="21"/>
          <w:highlight w:val="none"/>
        </w:rPr>
      </w:pPr>
      <w:r>
        <w:rPr>
          <w:color w:val="000000"/>
          <w:sz w:val="36"/>
          <w:szCs w:val="36"/>
          <w:highlight w:val="none"/>
        </w:rPr>
        <w:t xml:space="preserve">投标申请及声明</w:t>
      </w:r>
      <w:r>
        <w:rPr>
          <w:color w:val="000000"/>
          <w:szCs w:val="21"/>
          <w:highlight w:val="none"/>
        </w:rPr>
      </w:r>
      <w:r/>
    </w:p>
    <w:p>
      <w:pPr>
        <w:pStyle w:val="737"/>
        <w:spacing w:line="360" w:lineRule="auto"/>
        <w:widowControl/>
        <w:rPr>
          <w:color w:val="000000"/>
          <w:sz w:val="24"/>
          <w:highlight w:val="none"/>
        </w:rPr>
      </w:pPr>
      <w:r>
        <w:rPr>
          <w:color w:val="000000"/>
          <w:sz w:val="24"/>
          <w:highlight w:val="none"/>
        </w:rPr>
        <w:t xml:space="preserve">致：</w:t>
      </w:r>
      <w:r>
        <w:rPr>
          <w:color w:val="000000"/>
          <w:sz w:val="24"/>
          <w:szCs w:val="32"/>
          <w:highlight w:val="none"/>
        </w:rPr>
        <w:t xml:space="preserve">江苏省水利数字中心</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根据贵方</w:t>
      </w:r>
      <w:r>
        <w:rPr>
          <w:color w:val="000000"/>
          <w:sz w:val="24"/>
          <w:highlight w:val="none"/>
          <w:u w:val="single"/>
        </w:rPr>
        <w:t xml:space="preserve">                     </w:t>
      </w:r>
      <w:r>
        <w:rPr>
          <w:b/>
          <w:bCs/>
          <w:color w:val="000000"/>
          <w:sz w:val="24"/>
          <w:highlight w:val="none"/>
          <w:u w:val="single"/>
        </w:rPr>
        <w:t xml:space="preserve">（</w:t>
      </w:r>
      <w:r>
        <w:rPr>
          <w:b/>
          <w:bCs/>
          <w:color w:val="000000"/>
          <w:sz w:val="24"/>
          <w:highlight w:val="none"/>
        </w:rPr>
        <w:t xml:space="preserve">项目名称</w:t>
      </w:r>
      <w:r>
        <w:rPr>
          <w:color w:val="000000"/>
          <w:sz w:val="24"/>
          <w:highlight w:val="none"/>
        </w:rPr>
        <w:t xml:space="preserve">）</w:t>
      </w:r>
      <w:r>
        <w:rPr>
          <w:color w:val="000000"/>
          <w:sz w:val="24"/>
          <w:highlight w:val="none"/>
          <w:u w:val="single"/>
        </w:rPr>
        <w:t xml:space="preserve">            </w:t>
      </w:r>
      <w:r>
        <w:rPr>
          <w:color w:val="000000"/>
          <w:sz w:val="24"/>
          <w:highlight w:val="none"/>
        </w:rPr>
        <w:t xml:space="preserve">（项目编号）投标邀请，正式授权下述签字人</w:t>
      </w:r>
      <w:r>
        <w:rPr>
          <w:color w:val="000000"/>
          <w:sz w:val="24"/>
          <w:highlight w:val="none"/>
          <w:u w:val="single"/>
        </w:rPr>
        <w:t xml:space="preserve">       </w:t>
      </w:r>
      <w:r>
        <w:rPr>
          <w:rFonts w:hint="eastAsia"/>
          <w:color w:val="000000"/>
          <w:sz w:val="24"/>
          <w:highlight w:val="none"/>
        </w:rPr>
        <w:t xml:space="preserve">（</w:t>
      </w:r>
      <w:r>
        <w:rPr>
          <w:color w:val="000000"/>
          <w:sz w:val="24"/>
          <w:highlight w:val="none"/>
        </w:rPr>
        <w:t xml:space="preserve">姓名和职务</w:t>
      </w:r>
      <w:r>
        <w:rPr>
          <w:rFonts w:hint="eastAsia"/>
          <w:color w:val="000000"/>
          <w:sz w:val="24"/>
          <w:highlight w:val="none"/>
        </w:rPr>
        <w:t xml:space="preserve">）</w:t>
      </w:r>
      <w:r>
        <w:rPr>
          <w:color w:val="000000"/>
          <w:sz w:val="24"/>
          <w:highlight w:val="none"/>
        </w:rPr>
        <w:t xml:space="preserve">代表投标人</w:t>
      </w:r>
      <w:r>
        <w:rPr>
          <w:color w:val="000000"/>
          <w:sz w:val="24"/>
          <w:highlight w:val="none"/>
          <w:u w:val="single"/>
        </w:rPr>
        <w:t xml:space="preserve">          </w:t>
      </w:r>
      <w:r>
        <w:rPr>
          <w:color w:val="000000"/>
          <w:sz w:val="24"/>
          <w:highlight w:val="none"/>
        </w:rPr>
        <w:t xml:space="preserve">（投标人名称），提交投标文件。</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据此函，签字人兹宣布声明和承诺如下：</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1、</w:t>
      </w:r>
      <w:r>
        <w:rPr>
          <w:b/>
          <w:bCs/>
          <w:color w:val="000000"/>
          <w:sz w:val="24"/>
          <w:highlight w:val="none"/>
        </w:rPr>
        <w:t xml:space="preserve">我们的资格条件完全符合政府采购法和本次招标要求</w:t>
      </w:r>
      <w:r>
        <w:rPr>
          <w:color w:val="000000"/>
          <w:sz w:val="24"/>
          <w:highlight w:val="none"/>
        </w:rPr>
        <w:t xml:space="preserve">，我们同意并向贵方提供了与投标有关的所有证据和资料。</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2、按招标要求，我们的投标总报价为（大写）</w:t>
      </w:r>
      <w:r>
        <w:rPr>
          <w:b/>
          <w:bCs/>
          <w:color w:val="000000"/>
          <w:sz w:val="24"/>
          <w:highlight w:val="none"/>
          <w:u w:val="single"/>
        </w:rPr>
        <w:t xml:space="preserve">                     </w:t>
      </w:r>
      <w:r>
        <w:rPr>
          <w:color w:val="000000"/>
          <w:sz w:val="24"/>
          <w:highlight w:val="none"/>
        </w:rPr>
        <w:t xml:space="preserve">元人民币。 </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3、本项目</w:t>
      </w:r>
      <w:r>
        <w:rPr>
          <w:color w:val="000000"/>
          <w:sz w:val="24"/>
          <w:szCs w:val="32"/>
          <w:highlight w:val="none"/>
        </w:rPr>
        <w:t xml:space="preserve">服务</w:t>
      </w:r>
      <w:r>
        <w:rPr>
          <w:color w:val="000000"/>
          <w:sz w:val="24"/>
          <w:highlight w:val="none"/>
        </w:rPr>
        <w:t xml:space="preserve">时间为：</w:t>
      </w:r>
      <w:r>
        <w:rPr>
          <w:color w:val="000000"/>
          <w:sz w:val="24"/>
          <w:highlight w:val="none"/>
          <w:u w:val="single"/>
        </w:rPr>
        <w:t xml:space="preserve">（满足招标文件要求或填写优于招标要求的时间）</w:t>
      </w:r>
      <w:r>
        <w:rPr>
          <w:color w:val="000000"/>
          <w:sz w:val="24"/>
          <w:highlight w:val="none"/>
        </w:rPr>
        <w:t xml:space="preserve">。</w:t>
      </w:r>
      <w:r>
        <w:rPr>
          <w:color w:val="000000"/>
          <w:sz w:val="24"/>
          <w:highlight w:val="none"/>
        </w:rPr>
      </w:r>
      <w:r/>
    </w:p>
    <w:p>
      <w:pPr>
        <w:pStyle w:val="737"/>
        <w:ind w:firstLine="480"/>
        <w:spacing w:line="360" w:lineRule="auto"/>
        <w:widowControl/>
        <w:rPr>
          <w:color w:val="000000"/>
          <w:sz w:val="24"/>
          <w:highlight w:val="none"/>
          <w:u w:val="single"/>
        </w:rPr>
      </w:pPr>
      <w:r>
        <w:rPr>
          <w:color w:val="000000"/>
          <w:sz w:val="24"/>
          <w:highlight w:val="none"/>
        </w:rPr>
        <w:t xml:space="preserve"> 项目负责人：</w:t>
      </w:r>
      <w:r>
        <w:rPr>
          <w:color w:val="000000"/>
          <w:sz w:val="24"/>
          <w:highlight w:val="none"/>
          <w:u w:val="single"/>
        </w:rPr>
        <w:t xml:space="preserve">                                    。</w:t>
      </w:r>
      <w:r>
        <w:rPr>
          <w:color w:val="000000"/>
          <w:sz w:val="24"/>
          <w:highlight w:val="none"/>
          <w:u w:val="single"/>
        </w:rPr>
      </w:r>
      <w:r/>
    </w:p>
    <w:p>
      <w:pPr>
        <w:pStyle w:val="737"/>
        <w:ind w:firstLine="480"/>
        <w:spacing w:line="360" w:lineRule="auto"/>
        <w:rPr>
          <w:color w:val="000000"/>
          <w:sz w:val="24"/>
          <w:highlight w:val="none"/>
        </w:rPr>
      </w:pPr>
      <w:r>
        <w:rPr>
          <w:color w:val="000000"/>
          <w:sz w:val="24"/>
          <w:highlight w:val="none"/>
        </w:rPr>
        <w:t xml:space="preserve">4、</w:t>
      </w:r>
      <w:r>
        <w:rPr>
          <w:color w:val="000000"/>
          <w:sz w:val="24"/>
          <w:highlight w:val="none"/>
        </w:rPr>
        <w:t xml:space="preserve">我们已详细审核全部招标文件及其有效补充文件，我们放弃对招标文件任何误解的权利，提交投标文件后，</w:t>
      </w:r>
      <w:r>
        <w:rPr>
          <w:b/>
          <w:bCs/>
          <w:color w:val="000000"/>
          <w:sz w:val="24"/>
          <w:highlight w:val="none"/>
        </w:rPr>
        <w:t xml:space="preserve">不对招标文件本身提出质疑</w:t>
      </w:r>
      <w:r>
        <w:rPr>
          <w:color w:val="000000"/>
          <w:sz w:val="24"/>
          <w:highlight w:val="none"/>
        </w:rPr>
        <w:t xml:space="preserve">。</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5、我们同意从规定的开标日期起遵循本投标文件，并在规定的投标有效期期满之前均具有约束力。</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6、投标截止时间结束后参加投标的供应商不足三家的，或在评标期间出现符合专业条件的供应商或者对招标文件作出实质响应的供应商不足三家的情形的，我们将酌情决定是否参加当场变更的竞争性谈判或单一来源方式采购。</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7、一旦我方中标，我方将根据招标文件的规定严格履行合同，并保证于承诺的时间完成。</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9、与本投标有关的正式联系方式为：</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地   址：</w:t>
      </w:r>
      <w:r>
        <w:rPr>
          <w:color w:val="000000"/>
          <w:sz w:val="24"/>
          <w:highlight w:val="none"/>
          <w:u w:val="single"/>
        </w:rPr>
        <w:t xml:space="preserve">                             </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电   话：</w:t>
      </w:r>
      <w:r>
        <w:rPr>
          <w:color w:val="000000"/>
          <w:sz w:val="24"/>
          <w:highlight w:val="none"/>
          <w:u w:val="single"/>
        </w:rPr>
        <w:t xml:space="preserve">                             </w:t>
      </w:r>
      <w:r>
        <w:rPr>
          <w:color w:val="000000"/>
          <w:sz w:val="24"/>
          <w:highlight w:val="none"/>
        </w:rPr>
      </w:r>
      <w:r/>
    </w:p>
    <w:p>
      <w:pPr>
        <w:pStyle w:val="737"/>
        <w:ind w:firstLine="480"/>
        <w:spacing w:line="360" w:lineRule="auto"/>
        <w:widowControl/>
        <w:rPr>
          <w:color w:val="000000"/>
          <w:sz w:val="24"/>
          <w:highlight w:val="none"/>
        </w:rPr>
      </w:pPr>
      <w:r>
        <w:rPr>
          <w:color w:val="000000"/>
          <w:sz w:val="24"/>
          <w:highlight w:val="none"/>
        </w:rPr>
        <w:t xml:space="preserve">传   真：</w:t>
      </w:r>
      <w:r>
        <w:rPr>
          <w:color w:val="000000"/>
          <w:sz w:val="24"/>
          <w:highlight w:val="none"/>
          <w:u w:val="single"/>
        </w:rPr>
        <w:t xml:space="preserve">                             </w:t>
      </w:r>
      <w:r>
        <w:rPr>
          <w:color w:val="000000"/>
          <w:sz w:val="24"/>
          <w:highlight w:val="none"/>
        </w:rPr>
      </w:r>
      <w:r/>
    </w:p>
    <w:p>
      <w:pPr>
        <w:pStyle w:val="737"/>
        <w:ind w:firstLine="420"/>
        <w:spacing w:line="360" w:lineRule="auto"/>
        <w:widowControl/>
        <w:rPr>
          <w:color w:val="000000"/>
          <w:sz w:val="24"/>
          <w:highlight w:val="none"/>
        </w:rPr>
      </w:pPr>
      <w:r>
        <w:rPr>
          <w:color w:val="000000"/>
          <w:sz w:val="24"/>
          <w:highlight w:val="none"/>
        </w:rPr>
        <w:t xml:space="preserve">开户银行：</w:t>
      </w:r>
      <w:r>
        <w:rPr>
          <w:color w:val="000000"/>
          <w:sz w:val="24"/>
          <w:highlight w:val="none"/>
        </w:rPr>
      </w:r>
      <w:r/>
    </w:p>
    <w:p>
      <w:pPr>
        <w:pStyle w:val="737"/>
        <w:ind w:firstLine="420"/>
        <w:spacing w:line="360" w:lineRule="auto"/>
        <w:widowControl/>
        <w:rPr>
          <w:color w:val="000000"/>
          <w:sz w:val="24"/>
          <w:highlight w:val="none"/>
        </w:rPr>
      </w:pPr>
      <w:r>
        <w:rPr>
          <w:color w:val="000000"/>
          <w:sz w:val="24"/>
          <w:highlight w:val="none"/>
        </w:rPr>
        <w:t xml:space="preserve">银行账号：</w:t>
      </w:r>
      <w:r>
        <w:rPr>
          <w:color w:val="000000"/>
          <w:sz w:val="24"/>
          <w:highlight w:val="none"/>
        </w:rPr>
      </w:r>
      <w:r/>
    </w:p>
    <w:p>
      <w:pPr>
        <w:pStyle w:val="737"/>
        <w:ind w:firstLine="420"/>
        <w:spacing w:line="360" w:lineRule="auto"/>
        <w:widowControl/>
        <w:rPr>
          <w:color w:val="000000"/>
          <w:sz w:val="24"/>
          <w:highlight w:val="none"/>
        </w:rPr>
      </w:pPr>
      <w:r>
        <w:rPr>
          <w:color w:val="000000"/>
          <w:sz w:val="24"/>
          <w:highlight w:val="none"/>
        </w:rPr>
        <w:t xml:space="preserve">投标人授权代表姓名（签字/签章）：</w:t>
      </w:r>
      <w:r>
        <w:rPr>
          <w:color w:val="000000"/>
          <w:sz w:val="24"/>
          <w:highlight w:val="none"/>
          <w:u w:val="single"/>
        </w:rPr>
        <w:t xml:space="preserve">                </w:t>
      </w:r>
      <w:r>
        <w:rPr>
          <w:color w:val="000000"/>
          <w:sz w:val="24"/>
          <w:highlight w:val="none"/>
        </w:rPr>
      </w:r>
      <w:r/>
    </w:p>
    <w:p>
      <w:pPr>
        <w:pStyle w:val="737"/>
        <w:ind w:firstLine="420"/>
        <w:spacing w:line="360" w:lineRule="auto"/>
        <w:widowControl/>
        <w:rPr>
          <w:color w:val="000000"/>
          <w:sz w:val="24"/>
          <w:highlight w:val="none"/>
        </w:rPr>
      </w:pPr>
      <w:r>
        <w:rPr>
          <w:color w:val="000000"/>
          <w:sz w:val="24"/>
          <w:highlight w:val="none"/>
        </w:rPr>
        <w:t xml:space="preserve">投标人名称：</w:t>
      </w:r>
      <w:r>
        <w:rPr>
          <w:color w:val="000000"/>
          <w:sz w:val="24"/>
          <w:highlight w:val="none"/>
          <w:u w:val="single"/>
        </w:rPr>
        <w:t xml:space="preserve">                                  </w:t>
      </w:r>
      <w:r>
        <w:rPr>
          <w:color w:val="000000"/>
          <w:sz w:val="24"/>
          <w:highlight w:val="none"/>
        </w:rPr>
        <w:t xml:space="preserve">（盖章）</w:t>
      </w:r>
      <w:r>
        <w:rPr>
          <w:color w:val="000000"/>
          <w:sz w:val="24"/>
          <w:highlight w:val="none"/>
        </w:rPr>
      </w:r>
      <w:r/>
    </w:p>
    <w:p>
      <w:pPr>
        <w:pStyle w:val="737"/>
        <w:ind w:firstLine="480"/>
        <w:spacing w:line="360" w:lineRule="auto"/>
        <w:rPr>
          <w:b/>
          <w:color w:val="000000"/>
          <w:sz w:val="24"/>
          <w:szCs w:val="32"/>
          <w:highlight w:val="none"/>
          <w:lang w:val="zh-CN"/>
        </w:rPr>
      </w:pPr>
      <w:r>
        <w:rPr>
          <w:color w:val="000000"/>
          <w:sz w:val="24"/>
          <w:highlight w:val="none"/>
        </w:rPr>
        <w:t xml:space="preserve">日      期：</w:t>
      </w:r>
      <w:r>
        <w:rPr>
          <w:color w:val="000000"/>
          <w:sz w:val="24"/>
          <w:highlight w:val="none"/>
          <w:u w:val="single"/>
        </w:rPr>
        <w:t xml:space="preserve">            </w:t>
      </w:r>
      <w:r>
        <w:rPr>
          <w:color w:val="000000"/>
          <w:sz w:val="24"/>
          <w:highlight w:val="none"/>
        </w:rPr>
        <w:t xml:space="preserve">年</w:t>
      </w:r>
      <w:r>
        <w:rPr>
          <w:color w:val="000000"/>
          <w:sz w:val="24"/>
          <w:highlight w:val="none"/>
          <w:u w:val="single"/>
        </w:rPr>
        <w:t xml:space="preserve">      </w:t>
      </w:r>
      <w:r>
        <w:rPr>
          <w:color w:val="000000"/>
          <w:sz w:val="24"/>
          <w:highlight w:val="none"/>
        </w:rPr>
        <w:t xml:space="preserve">月</w:t>
      </w:r>
      <w:r>
        <w:rPr>
          <w:color w:val="000000"/>
          <w:sz w:val="24"/>
          <w:highlight w:val="none"/>
          <w:u w:val="single"/>
        </w:rPr>
        <w:t xml:space="preserve">      </w:t>
      </w:r>
      <w:r>
        <w:rPr>
          <w:color w:val="000000"/>
          <w:sz w:val="24"/>
          <w:highlight w:val="none"/>
        </w:rPr>
        <w:t xml:space="preserve">日</w:t>
      </w:r>
      <w:r>
        <w:rPr>
          <w:b/>
          <w:color w:val="000000"/>
          <w:sz w:val="24"/>
          <w:szCs w:val="32"/>
          <w:highlight w:val="none"/>
          <w:lang w:val="zh-CN"/>
        </w:rPr>
      </w:r>
      <w:r/>
    </w:p>
    <w:p>
      <w:pPr>
        <w:pStyle w:val="737"/>
        <w:jc w:val="left"/>
        <w:spacing w:line="360" w:lineRule="auto"/>
        <w:widowControl/>
        <w:rPr>
          <w:b/>
          <w:color w:val="000000"/>
          <w:highlight w:val="none"/>
          <w:lang w:val="zh-CN"/>
        </w:rPr>
      </w:pPr>
      <w:r>
        <w:rPr>
          <w:b/>
          <w:color w:val="000000"/>
          <w:highlight w:val="none"/>
          <w:lang w:val="zh-CN"/>
        </w:rPr>
      </w:r>
      <w:r/>
    </w:p>
    <w:p>
      <w:pPr>
        <w:pStyle w:val="737"/>
        <w:rPr>
          <w:b/>
          <w:color w:val="000000"/>
          <w:highlight w:val="none"/>
          <w:lang w:val="zh-CN"/>
        </w:rPr>
        <w:outlineLvl w:val="1"/>
      </w:pPr>
      <w:r>
        <w:rPr>
          <w:b/>
          <w:color w:val="000000"/>
          <w:highlight w:val="none"/>
          <w:lang w:val="zh-CN"/>
        </w:rPr>
        <w:br w:type="page" w:clear="all"/>
      </w:r>
      <w:r>
        <w:rPr>
          <w:b/>
          <w:color w:val="000000"/>
          <w:highlight w:val="none"/>
          <w:lang w:val="zh-CN"/>
        </w:rPr>
        <w:t xml:space="preserve">附件二、法定代表人授权委托书格式</w:t>
      </w:r>
      <w:r>
        <w:rPr>
          <w:b/>
          <w:color w:val="000000"/>
          <w:highlight w:val="none"/>
          <w:lang w:val="zh-CN"/>
        </w:rPr>
      </w:r>
      <w:r/>
    </w:p>
    <w:p>
      <w:pPr>
        <w:pStyle w:val="737"/>
        <w:ind w:firstLine="720"/>
        <w:jc w:val="center"/>
        <w:spacing w:line="360" w:lineRule="auto"/>
        <w:widowControl/>
        <w:rPr>
          <w:color w:val="000000"/>
          <w:szCs w:val="21"/>
          <w:highlight w:val="none"/>
        </w:rPr>
      </w:pPr>
      <w:r>
        <w:rPr>
          <w:color w:val="000000"/>
          <w:sz w:val="36"/>
          <w:szCs w:val="36"/>
          <w:highlight w:val="none"/>
        </w:rPr>
        <w:t xml:space="preserve">法定代表人授权委托书</w:t>
      </w:r>
      <w:r>
        <w:rPr>
          <w:color w:val="000000"/>
          <w:szCs w:val="21"/>
          <w:highlight w:val="none"/>
        </w:rPr>
      </w:r>
      <w:r/>
    </w:p>
    <w:p>
      <w:pPr>
        <w:pStyle w:val="737"/>
        <w:jc w:val="left"/>
        <w:spacing w:line="360" w:lineRule="auto"/>
        <w:widowControl/>
        <w:rPr>
          <w:color w:val="000000"/>
          <w:szCs w:val="21"/>
          <w:highlight w:val="none"/>
        </w:rPr>
      </w:pPr>
      <w:r>
        <w:rPr>
          <w:color w:val="000000"/>
          <w:szCs w:val="21"/>
          <w:highlight w:val="none"/>
        </w:rPr>
      </w:r>
      <w:r/>
    </w:p>
    <w:p>
      <w:pPr>
        <w:pStyle w:val="737"/>
        <w:jc w:val="left"/>
        <w:spacing w:line="360" w:lineRule="auto"/>
        <w:widowControl/>
        <w:rPr>
          <w:color w:val="000000"/>
          <w:szCs w:val="21"/>
          <w:highlight w:val="none"/>
        </w:rPr>
      </w:pPr>
      <w:r>
        <w:rPr>
          <w:color w:val="000000"/>
          <w:szCs w:val="21"/>
          <w:highlight w:val="none"/>
        </w:rPr>
        <w:t xml:space="preserve">致：</w:t>
      </w:r>
      <w:r>
        <w:rPr>
          <w:color w:val="000000"/>
          <w:highlight w:val="none"/>
        </w:rPr>
        <w:t xml:space="preserve">江苏省水利数字中心</w:t>
      </w:r>
      <w:r>
        <w:rPr>
          <w:color w:val="000000"/>
          <w:szCs w:val="21"/>
          <w:highlight w:val="none"/>
        </w:rPr>
      </w:r>
      <w:r/>
    </w:p>
    <w:p>
      <w:pPr>
        <w:pStyle w:val="737"/>
        <w:ind w:firstLine="420"/>
        <w:jc w:val="left"/>
        <w:spacing w:line="360" w:lineRule="auto"/>
        <w:widowControl/>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           </w:t>
      </w:r>
      <w:r>
        <w:rPr>
          <w:color w:val="000000"/>
          <w:szCs w:val="21"/>
          <w:highlight w:val="none"/>
        </w:rPr>
        <w:t xml:space="preserve">（投标人住址）的</w:t>
      </w:r>
      <w:r>
        <w:rPr>
          <w:color w:val="000000"/>
          <w:szCs w:val="21"/>
          <w:highlight w:val="none"/>
          <w:u w:val="single"/>
        </w:rPr>
        <w:t xml:space="preserve">            </w:t>
      </w:r>
      <w:r>
        <w:rPr>
          <w:color w:val="000000"/>
          <w:szCs w:val="21"/>
          <w:highlight w:val="none"/>
        </w:rPr>
        <w:t xml:space="preserve">（投标人名称）法定代表人</w:t>
      </w:r>
      <w:r>
        <w:rPr>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（投标人代表姓名、职务）为本公司的合法代理人，就贵方组织的</w:t>
      </w:r>
      <w:r>
        <w:rPr>
          <w:b/>
          <w:bCs/>
          <w:color w:val="000000"/>
          <w:szCs w:val="21"/>
          <w:highlight w:val="none"/>
          <w:u w:val="single"/>
        </w:rPr>
        <w:t xml:space="preserve">              </w:t>
      </w:r>
      <w:r>
        <w:rPr>
          <w:color w:val="000000"/>
          <w:szCs w:val="21"/>
          <w:highlight w:val="none"/>
        </w:rPr>
        <w:t xml:space="preserve">（</w:t>
      </w:r>
      <w:r>
        <w:rPr>
          <w:b/>
          <w:bCs/>
          <w:color w:val="000000"/>
          <w:szCs w:val="21"/>
          <w:highlight w:val="none"/>
        </w:rPr>
        <w:t xml:space="preserve">项目名称、包号</w:t>
      </w:r>
      <w:r>
        <w:rPr>
          <w:color w:val="000000"/>
          <w:szCs w:val="21"/>
          <w:highlight w:val="none"/>
        </w:rPr>
        <w:t xml:space="preserve">），</w:t>
      </w:r>
      <w:r>
        <w:rPr>
          <w:color w:val="000000"/>
          <w:szCs w:val="21"/>
          <w:highlight w:val="none"/>
          <w:u w:val="single"/>
        </w:rPr>
        <w:t xml:space="preserve">            </w:t>
      </w:r>
      <w:r>
        <w:rPr>
          <w:color w:val="000000"/>
          <w:szCs w:val="21"/>
          <w:highlight w:val="none"/>
        </w:rPr>
        <w:t xml:space="preserve">（项目编号）投标，以本公司名义处理一切与之有关的事务。</w:t>
      </w:r>
      <w:r>
        <w:rPr>
          <w:color w:val="000000"/>
          <w:szCs w:val="21"/>
          <w:highlight w:val="none"/>
        </w:rPr>
      </w:r>
      <w:r/>
    </w:p>
    <w:p>
      <w:pPr>
        <w:pStyle w:val="737"/>
        <w:ind w:firstLine="840"/>
        <w:jc w:val="left"/>
        <w:spacing w:line="360" w:lineRule="auto"/>
        <w:widowControl/>
        <w:rPr>
          <w:color w:val="000000"/>
          <w:szCs w:val="21"/>
          <w:highlight w:val="none"/>
        </w:rPr>
      </w:pPr>
      <w:r>
        <w:rPr>
          <w:color w:val="000000"/>
          <w:szCs w:val="21"/>
          <w:highlight w:val="none"/>
        </w:rPr>
        <w:t xml:space="preserve">本授权书于      年    月    日签字生效，特此声明。</w:t>
      </w:r>
      <w:r>
        <w:rPr>
          <w:color w:val="000000"/>
          <w:szCs w:val="21"/>
          <w:highlight w:val="none"/>
        </w:rPr>
      </w:r>
      <w:r/>
    </w:p>
    <w:p>
      <w:pPr>
        <w:pStyle w:val="737"/>
        <w:ind w:firstLine="840"/>
        <w:jc w:val="left"/>
        <w:spacing w:line="360" w:lineRule="auto"/>
        <w:widowControl/>
        <w:rPr>
          <w:color w:val="000000"/>
          <w:szCs w:val="21"/>
          <w:highlight w:val="none"/>
        </w:rPr>
      </w:pPr>
      <w:r>
        <w:rPr>
          <w:color w:val="000000"/>
          <w:szCs w:val="21"/>
          <w:highlight w:val="none"/>
        </w:rPr>
        <w:t xml:space="preserve">法定代表人签字：</w:t>
      </w:r>
      <w:r>
        <w:rPr>
          <w:color w:val="000000"/>
          <w:szCs w:val="21"/>
          <w:highlight w:val="none"/>
        </w:rPr>
      </w:r>
      <w:r/>
    </w:p>
    <w:p>
      <w:pPr>
        <w:pStyle w:val="737"/>
        <w:ind w:firstLine="825"/>
        <w:jc w:val="left"/>
        <w:spacing w:line="360" w:lineRule="auto"/>
        <w:widowControl/>
        <w:rPr>
          <w:color w:val="000000"/>
          <w:szCs w:val="21"/>
          <w:highlight w:val="none"/>
        </w:rPr>
      </w:pPr>
      <w:r>
        <w:rPr>
          <w:color w:val="000000"/>
          <w:szCs w:val="21"/>
          <w:highlight w:val="none"/>
        </w:rPr>
        <w:t xml:space="preserve">授权委托人签字：</w:t>
      </w:r>
      <w:r>
        <w:rPr>
          <w:color w:val="000000"/>
          <w:szCs w:val="21"/>
          <w:highlight w:val="none"/>
        </w:rPr>
      </w:r>
      <w:r/>
    </w:p>
    <w:p>
      <w:pPr>
        <w:pStyle w:val="737"/>
        <w:ind w:firstLine="840"/>
        <w:jc w:val="left"/>
        <w:spacing w:line="360" w:lineRule="auto"/>
        <w:widowControl/>
        <w:rPr>
          <w:color w:val="000000"/>
          <w:szCs w:val="21"/>
          <w:highlight w:val="none"/>
        </w:rPr>
      </w:pPr>
      <w:r>
        <w:rPr>
          <w:color w:val="000000"/>
          <w:szCs w:val="21"/>
          <w:highlight w:val="none"/>
        </w:rPr>
        <w:t xml:space="preserve">日          期：        年    月    日</w:t>
      </w:r>
      <w:r>
        <w:rPr>
          <w:color w:val="000000"/>
          <w:szCs w:val="21"/>
          <w:highlight w:val="none"/>
        </w:rPr>
      </w:r>
      <w:r/>
    </w:p>
    <w:p>
      <w:pPr>
        <w:pStyle w:val="737"/>
        <w:ind w:firstLine="840"/>
        <w:jc w:val="left"/>
        <w:spacing w:line="360" w:lineRule="auto"/>
        <w:widowControl/>
        <w:rPr>
          <w:color w:val="000000"/>
          <w:szCs w:val="21"/>
          <w:highlight w:val="none"/>
        </w:rPr>
      </w:pPr>
      <w:r>
        <w:rPr>
          <w:color w:val="000000"/>
          <w:szCs w:val="21"/>
          <w:highlight w:val="none"/>
        </w:rPr>
      </w:r>
      <w:r/>
    </w:p>
    <w:p>
      <w:pPr>
        <w:pStyle w:val="737"/>
        <w:ind w:firstLine="420"/>
        <w:spacing w:line="360" w:lineRule="auto"/>
        <w:rPr>
          <w:color w:val="000000"/>
          <w:highlight w:val="none"/>
          <w:lang w:val="zh-CN"/>
        </w:rPr>
      </w:pPr>
      <w:r>
        <w:rPr>
          <w:color w:val="000000"/>
          <w:szCs w:val="21"/>
          <w:highlight w:val="none"/>
        </w:rPr>
        <w:t xml:space="preserve">附法定代表及授权委托人的身份证的复印件。</w:t>
      </w:r>
      <w:r>
        <w:rPr>
          <w:color w:val="000000"/>
          <w:highlight w:val="none"/>
          <w:lang w:val="zh-CN"/>
        </w:rPr>
      </w:r>
      <w:r/>
    </w:p>
    <w:p>
      <w:pPr>
        <w:pStyle w:val="737"/>
        <w:jc w:val="left"/>
        <w:spacing w:line="240" w:lineRule="atLeast"/>
        <w:widowControl/>
        <w:rPr>
          <w:b/>
          <w:color w:val="000000"/>
          <w:highlight w:val="none"/>
          <w:lang w:val="zh-CN"/>
        </w:rPr>
      </w:pPr>
      <w:r>
        <w:rPr>
          <w:b/>
          <w:color w:val="000000"/>
          <w:highlight w:val="none"/>
          <w:lang w:val="zh-CN"/>
        </w:rPr>
      </w:r>
      <w:r/>
    </w:p>
    <w:p>
      <w:pPr>
        <w:pStyle w:val="737"/>
        <w:jc w:val="left"/>
        <w:spacing w:line="240" w:lineRule="atLeast"/>
        <w:widowControl/>
        <w:rPr>
          <w:b/>
          <w:bCs/>
          <w:color w:val="000000"/>
          <w:highlight w:val="none"/>
          <w:lang w:val="zh-CN"/>
        </w:rPr>
      </w:pPr>
      <w:r>
        <w:rPr>
          <w:b/>
          <w:bCs/>
          <w:color w:val="000000"/>
          <w:szCs w:val="21"/>
          <w:highlight w:val="none"/>
        </w:rPr>
        <w:t xml:space="preserve">注：授权委托人</w:t>
      </w:r>
      <w:r>
        <w:rPr>
          <w:b/>
          <w:bCs/>
          <w:color w:val="000000"/>
          <w:highlight w:val="none"/>
        </w:rPr>
        <w:t xml:space="preserve">须提供近3个月内任一个月投标单位为其缴纳社保的证明材料复印件加盖投标人公章。</w:t>
      </w:r>
      <w:r>
        <w:rPr>
          <w:b/>
          <w:bCs/>
          <w:color w:val="000000"/>
          <w:highlight w:val="none"/>
          <w:lang w:val="zh-CN"/>
        </w:rPr>
      </w:r>
      <w:r/>
    </w:p>
    <w:p>
      <w:pPr>
        <w:pStyle w:val="737"/>
        <w:jc w:val="left"/>
        <w:spacing w:line="360" w:lineRule="auto"/>
        <w:widowControl/>
        <w:rPr>
          <w:b/>
          <w:color w:val="000000"/>
          <w:highlight w:val="none"/>
          <w:lang w:val="zh-CN"/>
        </w:rPr>
      </w:pPr>
      <w:r>
        <w:rPr>
          <w:b/>
          <w:color w:val="000000"/>
          <w:highlight w:val="none"/>
          <w:lang w:val="zh-CN"/>
        </w:rPr>
      </w:r>
      <w:r/>
    </w:p>
    <w:p>
      <w:pPr>
        <w:pStyle w:val="737"/>
        <w:rPr>
          <w:b/>
          <w:color w:val="000000"/>
          <w:highlight w:val="none"/>
          <w:lang w:val="zh-CN"/>
        </w:rPr>
        <w:outlineLvl w:val="1"/>
      </w:pPr>
      <w:r>
        <w:rPr>
          <w:b/>
          <w:color w:val="000000"/>
          <w:highlight w:val="none"/>
          <w:lang w:val="zh-CN"/>
        </w:rPr>
        <w:br w:type="page" w:clear="all"/>
      </w:r>
      <w:r>
        <w:rPr>
          <w:b/>
          <w:color w:val="000000"/>
          <w:highlight w:val="none"/>
          <w:lang w:val="zh-CN"/>
        </w:rPr>
        <w:t xml:space="preserve">附件三、报价表</w:t>
      </w:r>
      <w:r>
        <w:rPr>
          <w:b/>
          <w:color w:val="000000"/>
          <w:highlight w:val="none"/>
          <w:lang w:val="zh-CN"/>
        </w:rPr>
      </w:r>
      <w:r/>
    </w:p>
    <w:p>
      <w:pPr>
        <w:pStyle w:val="737"/>
        <w:jc w:val="center"/>
        <w:spacing w:line="360" w:lineRule="auto"/>
        <w:widowControl/>
        <w:rPr>
          <w:rFonts w:eastAsia="黑体"/>
          <w:color w:val="000000"/>
          <w:sz w:val="32"/>
          <w:szCs w:val="32"/>
          <w:highlight w:val="none"/>
          <w:lang w:val="zh-CN"/>
        </w:rPr>
      </w:pPr>
      <w:r>
        <w:rPr>
          <w:rFonts w:eastAsia="黑体"/>
          <w:color w:val="000000"/>
          <w:sz w:val="32"/>
          <w:szCs w:val="32"/>
          <w:highlight w:val="none"/>
          <w:lang w:val="zh-CN"/>
        </w:rPr>
        <w:t xml:space="preserve">投标报价汇总表</w:t>
      </w:r>
      <w:r>
        <w:rPr>
          <w:rFonts w:eastAsia="黑体"/>
          <w:color w:val="000000"/>
          <w:sz w:val="32"/>
          <w:szCs w:val="32"/>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3"/>
        <w:gridCol w:w="6719"/>
      </w:tblGrid>
      <w:tr>
        <w:trPr>
          <w:trHeight w:val="624"/>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项目名称</w:t>
            </w:r>
            <w:r>
              <w:rPr>
                <w:rFonts w:ascii="Times New Roman" w:hAnsi="Times New Roman"/>
                <w:color w:val="000000"/>
                <w:szCs w:val="21"/>
                <w:highlight w:val="none"/>
              </w:rPr>
            </w:r>
            <w:r/>
          </w:p>
        </w:tc>
        <w:tc>
          <w:tcPr>
            <w:tcW w:w="6719"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项目编号</w:t>
            </w:r>
            <w:r>
              <w:rPr>
                <w:rFonts w:ascii="Times New Roman" w:hAnsi="Times New Roman"/>
                <w:color w:val="000000"/>
                <w:szCs w:val="21"/>
                <w:highlight w:val="none"/>
              </w:rPr>
            </w:r>
            <w:r/>
          </w:p>
        </w:tc>
        <w:tc>
          <w:tcPr>
            <w:tcW w:w="6719"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项目负责人</w:t>
            </w:r>
            <w:r>
              <w:rPr>
                <w:rFonts w:ascii="Times New Roman" w:hAnsi="Times New Roman"/>
                <w:color w:val="000000"/>
                <w:szCs w:val="21"/>
                <w:highlight w:val="none"/>
              </w:rPr>
            </w:r>
            <w:r/>
          </w:p>
        </w:tc>
        <w:tc>
          <w:tcPr>
            <w:tcW w:w="6719"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bCs/>
                <w:color w:val="000000"/>
                <w:szCs w:val="21"/>
                <w:highlight w:val="none"/>
              </w:rPr>
            </w:pPr>
            <w:r>
              <w:rPr>
                <w:rFonts w:ascii="Times New Roman" w:hAnsi="Times New Roman"/>
                <w:bCs/>
                <w:color w:val="000000"/>
                <w:szCs w:val="21"/>
                <w:highlight w:val="none"/>
              </w:rPr>
              <w:t xml:space="preserve">投标报价</w:t>
            </w:r>
            <w:r>
              <w:rPr>
                <w:rFonts w:ascii="Times New Roman" w:hAnsi="Times New Roman"/>
                <w:bCs/>
                <w:color w:val="000000"/>
                <w:szCs w:val="21"/>
                <w:highlight w:val="none"/>
              </w:rPr>
            </w:r>
            <w:r/>
          </w:p>
          <w:p>
            <w:pPr>
              <w:pStyle w:val="737"/>
              <w:jc w:val="center"/>
              <w:rPr>
                <w:rFonts w:ascii="Times New Roman" w:hAnsi="Times New Roman"/>
                <w:color w:val="000000"/>
                <w:szCs w:val="21"/>
                <w:highlight w:val="none"/>
              </w:rPr>
            </w:pPr>
            <w:r>
              <w:rPr>
                <w:rFonts w:ascii="Times New Roman" w:hAnsi="Times New Roman"/>
                <w:bCs/>
                <w:color w:val="000000"/>
                <w:szCs w:val="21"/>
                <w:highlight w:val="none"/>
              </w:rPr>
              <w:t xml:space="preserve">（万元）</w:t>
            </w:r>
            <w:r>
              <w:rPr>
                <w:rFonts w:ascii="Times New Roman" w:hAnsi="Times New Roman"/>
                <w:color w:val="000000"/>
                <w:szCs w:val="21"/>
                <w:highlight w:val="none"/>
              </w:rPr>
            </w:r>
            <w:r/>
          </w:p>
        </w:tc>
        <w:tc>
          <w:tcPr>
            <w:tcW w:w="6719" w:type="dxa"/>
            <w:vAlign w:val="center"/>
            <w:textDirection w:val="lrTb"/>
            <w:noWrap w:val="false"/>
          </w:tcPr>
          <w:p>
            <w:pPr>
              <w:pStyle w:val="737"/>
              <w:jc w:val="left"/>
              <w:rPr>
                <w:rFonts w:ascii="Times New Roman" w:hAnsi="Times New Roman"/>
                <w:color w:val="000000"/>
                <w:szCs w:val="21"/>
                <w:highlight w:val="none"/>
              </w:rPr>
            </w:pPr>
            <w:r>
              <w:rPr>
                <w:rFonts w:ascii="Times New Roman" w:hAnsi="Times New Roman"/>
                <w:color w:val="000000"/>
                <w:szCs w:val="21"/>
                <w:highlight w:val="none"/>
              </w:rPr>
              <w:t xml:space="preserve">小写：                     大写：</w:t>
            </w: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bCs/>
                <w:color w:val="000000"/>
                <w:szCs w:val="21"/>
                <w:highlight w:val="none"/>
              </w:rPr>
            </w:pPr>
            <w:r>
              <w:rPr>
                <w:rFonts w:ascii="Times New Roman" w:hAnsi="Times New Roman"/>
                <w:bCs/>
                <w:color w:val="000000"/>
                <w:szCs w:val="21"/>
                <w:highlight w:val="none"/>
              </w:rPr>
              <w:t xml:space="preserve">服务期限</w:t>
            </w:r>
            <w:r>
              <w:rPr>
                <w:rFonts w:ascii="Times New Roman" w:hAnsi="Times New Roman"/>
                <w:bCs/>
                <w:color w:val="000000"/>
                <w:szCs w:val="21"/>
                <w:highlight w:val="none"/>
              </w:rPr>
            </w:r>
            <w:r/>
          </w:p>
        </w:tc>
        <w:tc>
          <w:tcPr>
            <w:tcW w:w="6719" w:type="dxa"/>
            <w:vAlign w:val="center"/>
            <w:textDirection w:val="lrTb"/>
            <w:noWrap w:val="false"/>
          </w:tcPr>
          <w:p>
            <w:pPr>
              <w:pStyle w:val="737"/>
              <w:jc w:val="left"/>
              <w:rPr>
                <w:rFonts w:ascii="Times New Roman" w:hAnsi="Times New Roman"/>
                <w:color w:val="000000"/>
                <w:szCs w:val="21"/>
                <w:highlight w:val="none"/>
              </w:rPr>
            </w:pP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服务承诺</w:t>
            </w:r>
            <w:r>
              <w:rPr>
                <w:rFonts w:ascii="Times New Roman" w:hAnsi="Times New Roman"/>
                <w:color w:val="000000"/>
                <w:szCs w:val="21"/>
                <w:highlight w:val="none"/>
              </w:rPr>
            </w:r>
            <w:r/>
          </w:p>
        </w:tc>
        <w:tc>
          <w:tcPr>
            <w:tcW w:w="6719"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是否属于小微型企业</w:t>
            </w:r>
            <w:r>
              <w:rPr>
                <w:rFonts w:ascii="Times New Roman" w:hAnsi="Times New Roman"/>
                <w:color w:val="000000"/>
                <w:szCs w:val="21"/>
                <w:highlight w:val="none"/>
              </w:rPr>
            </w:r>
            <w:r/>
          </w:p>
        </w:tc>
        <w:tc>
          <w:tcPr>
            <w:tcW w:w="6719"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是             否</w:t>
            </w: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是否属于</w:t>
            </w:r>
            <w:r>
              <w:rPr>
                <w:rFonts w:ascii="Times New Roman" w:hAnsi="Times New Roman"/>
                <w:color w:val="000000"/>
                <w:szCs w:val="21"/>
                <w:highlight w:val="none"/>
              </w:rPr>
              <w:t xml:space="preserve">监狱和戒毒企业</w:t>
            </w:r>
            <w:r>
              <w:rPr>
                <w:rFonts w:ascii="Times New Roman" w:hAnsi="Times New Roman"/>
                <w:color w:val="000000"/>
                <w:szCs w:val="21"/>
                <w:highlight w:val="none"/>
              </w:rPr>
            </w:r>
            <w:r/>
          </w:p>
        </w:tc>
        <w:tc>
          <w:tcPr>
            <w:tcW w:w="6719"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是             否</w:t>
            </w:r>
            <w:r>
              <w:rPr>
                <w:rFonts w:ascii="Times New Roman" w:hAnsi="Times New Roman"/>
                <w:color w:val="000000"/>
                <w:szCs w:val="21"/>
                <w:highlight w:val="none"/>
              </w:rPr>
            </w:r>
            <w:r/>
          </w:p>
        </w:tc>
      </w:tr>
      <w:tr>
        <w:trPr>
          <w:trHeight w:val="624"/>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是否属于残疾人福利性单位</w:t>
            </w:r>
            <w:r>
              <w:rPr>
                <w:rFonts w:ascii="Times New Roman" w:hAnsi="Times New Roman"/>
                <w:color w:val="000000"/>
                <w:szCs w:val="21"/>
                <w:highlight w:val="none"/>
              </w:rPr>
            </w:r>
            <w:r/>
          </w:p>
        </w:tc>
        <w:tc>
          <w:tcPr>
            <w:tcW w:w="6719"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是             否</w:t>
            </w:r>
            <w:r>
              <w:rPr>
                <w:rFonts w:ascii="Times New Roman" w:hAnsi="Times New Roman"/>
                <w:color w:val="000000"/>
                <w:szCs w:val="21"/>
                <w:highlight w:val="none"/>
              </w:rPr>
            </w:r>
            <w:r/>
          </w:p>
        </w:tc>
      </w:tr>
      <w:tr>
        <w:trPr>
          <w:trHeight w:val="447"/>
        </w:trPr>
        <w:tc>
          <w:tcPr>
            <w:tcW w:w="1803" w:type="dxa"/>
            <w:vAlign w:val="center"/>
            <w:textDirection w:val="lrTb"/>
            <w:noWrap w:val="false"/>
          </w:tcPr>
          <w:p>
            <w:pPr>
              <w:pStyle w:val="737"/>
              <w:jc w:val="center"/>
              <w:rPr>
                <w:rFonts w:ascii="Times New Roman" w:hAnsi="Times New Roman"/>
                <w:color w:val="000000"/>
                <w:szCs w:val="21"/>
                <w:highlight w:val="none"/>
              </w:rPr>
            </w:pPr>
            <w:r>
              <w:rPr>
                <w:rFonts w:ascii="Times New Roman" w:hAnsi="Times New Roman"/>
                <w:color w:val="000000"/>
                <w:szCs w:val="21"/>
                <w:highlight w:val="none"/>
              </w:rPr>
              <w:t xml:space="preserve">备注</w:t>
            </w:r>
            <w:r>
              <w:rPr>
                <w:rFonts w:ascii="Times New Roman" w:hAnsi="Times New Roman"/>
                <w:color w:val="000000"/>
                <w:szCs w:val="21"/>
                <w:highlight w:val="none"/>
              </w:rPr>
            </w:r>
            <w:r/>
          </w:p>
        </w:tc>
        <w:tc>
          <w:tcPr>
            <w:tcW w:w="6719" w:type="dxa"/>
            <w:vAlign w:val="center"/>
            <w:textDirection w:val="lrTb"/>
            <w:noWrap w:val="false"/>
          </w:tcPr>
          <w:p>
            <w:pPr>
              <w:pStyle w:val="737"/>
              <w:rPr>
                <w:rFonts w:ascii="Times New Roman" w:hAnsi="Times New Roman"/>
                <w:color w:val="000000"/>
                <w:szCs w:val="21"/>
                <w:highlight w:val="none"/>
              </w:rPr>
            </w:pPr>
            <w:r>
              <w:rPr>
                <w:rFonts w:ascii="Times New Roman" w:hAnsi="Times New Roman"/>
                <w:color w:val="000000"/>
                <w:szCs w:val="21"/>
                <w:highlight w:val="none"/>
              </w:rPr>
            </w:r>
            <w:r/>
          </w:p>
        </w:tc>
      </w:tr>
    </w:tbl>
    <w:p>
      <w:pPr>
        <w:pStyle w:val="737"/>
        <w:jc w:val="left"/>
        <w:spacing w:line="360" w:lineRule="auto"/>
        <w:widowControl/>
        <w:rPr>
          <w:color w:val="000000"/>
          <w:highlight w:val="none"/>
          <w:lang w:val="zh-CN"/>
        </w:rPr>
      </w:pPr>
      <w:r>
        <w:rPr>
          <w:color w:val="000000"/>
          <w:highlight w:val="none"/>
          <w:lang w:val="zh-CN"/>
        </w:rPr>
        <w:t xml:space="preserve">供应商名称（盖章）：</w:t>
      </w:r>
      <w:r>
        <w:rPr>
          <w:color w:val="000000"/>
          <w:highlight w:val="none"/>
          <w:u w:val="single"/>
          <w:lang w:val="zh-CN"/>
        </w:rPr>
        <w:t xml:space="preserve">                                                  </w:t>
      </w:r>
      <w:r>
        <w:rPr>
          <w:color w:val="000000"/>
          <w:highlight w:val="none"/>
          <w:lang w:val="zh-CN"/>
        </w:rPr>
      </w:r>
      <w:r/>
    </w:p>
    <w:p>
      <w:pPr>
        <w:pStyle w:val="737"/>
        <w:ind w:left="945" w:hanging="945"/>
        <w:jc w:val="left"/>
        <w:spacing w:line="360" w:lineRule="auto"/>
        <w:widowControl/>
        <w:rPr>
          <w:color w:val="000000"/>
          <w:highlight w:val="none"/>
          <w:lang w:val="zh-CN"/>
        </w:rPr>
      </w:pPr>
      <w:r>
        <w:rPr>
          <w:color w:val="000000"/>
          <w:highlight w:val="none"/>
          <w:lang w:val="zh-CN"/>
        </w:rPr>
        <w:t xml:space="preserve">说明：1.</w:t>
      </w:r>
      <w:r>
        <w:rPr>
          <w:b/>
          <w:color w:val="000000"/>
          <w:highlight w:val="none"/>
          <w:lang w:val="zh-CN"/>
        </w:rPr>
        <w:t xml:space="preserve">此表单独封装并置于投标文件首页，以便唱标时使用。</w:t>
      </w:r>
      <w:r>
        <w:rPr>
          <w:color w:val="000000"/>
          <w:highlight w:val="none"/>
          <w:lang w:val="zh-CN"/>
        </w:rPr>
      </w:r>
      <w:r/>
    </w:p>
    <w:p>
      <w:pPr>
        <w:pStyle w:val="737"/>
        <w:ind w:firstLine="630"/>
        <w:jc w:val="left"/>
        <w:spacing w:line="360" w:lineRule="auto"/>
        <w:widowControl/>
        <w:rPr>
          <w:color w:val="000000"/>
          <w:highlight w:val="none"/>
          <w:lang w:val="zh-CN"/>
        </w:rPr>
      </w:pPr>
      <w:r>
        <w:rPr>
          <w:color w:val="000000"/>
          <w:highlight w:val="none"/>
          <w:lang w:val="zh-CN"/>
        </w:rPr>
        <w:t xml:space="preserve">2.在</w:t>
      </w:r>
      <w:r>
        <w:rPr>
          <w:rFonts w:hint="eastAsia"/>
          <w:color w:val="000000"/>
          <w:highlight w:val="none"/>
          <w:lang w:val="zh-CN"/>
        </w:rPr>
        <w:t xml:space="preserve">“</w:t>
      </w:r>
      <w:r>
        <w:rPr>
          <w:color w:val="000000"/>
          <w:highlight w:val="none"/>
          <w:lang w:val="zh-CN"/>
        </w:rPr>
        <w:t xml:space="preserve">供应商是否属于小和微型企业</w:t>
      </w:r>
      <w:r>
        <w:rPr>
          <w:rFonts w:hint="eastAsia"/>
          <w:color w:val="000000"/>
          <w:highlight w:val="none"/>
          <w:lang w:val="zh-CN"/>
        </w:rPr>
        <w:t xml:space="preserve">”</w:t>
      </w:r>
      <w:r>
        <w:rPr>
          <w:color w:val="000000"/>
          <w:highlight w:val="none"/>
          <w:lang w:val="zh-CN"/>
        </w:rPr>
        <w:t xml:space="preserve">栏后</w:t>
      </w:r>
      <w:r>
        <w:rPr>
          <w:rFonts w:hint="eastAsia"/>
          <w:color w:val="000000"/>
          <w:highlight w:val="none"/>
          <w:lang w:val="zh-CN"/>
        </w:rPr>
        <w:t xml:space="preserve">“</w:t>
      </w:r>
      <w:r>
        <w:rPr>
          <w:color w:val="000000"/>
          <w:highlight w:val="none"/>
          <w:lang w:val="zh-CN"/>
        </w:rPr>
        <w:t xml:space="preserve">是</w:t>
      </w:r>
      <w:r>
        <w:rPr>
          <w:rFonts w:hint="eastAsia"/>
          <w:color w:val="000000"/>
          <w:highlight w:val="none"/>
          <w:lang w:val="zh-CN"/>
        </w:rPr>
        <w:t xml:space="preserve">”</w:t>
      </w:r>
      <w:r>
        <w:rPr>
          <w:color w:val="000000"/>
          <w:highlight w:val="none"/>
          <w:lang w:val="zh-CN"/>
        </w:rPr>
        <w:t xml:space="preserve">或</w:t>
      </w:r>
      <w:r>
        <w:rPr>
          <w:rFonts w:hint="eastAsia"/>
          <w:color w:val="000000"/>
          <w:highlight w:val="none"/>
          <w:lang w:val="zh-CN"/>
        </w:rPr>
        <w:t xml:space="preserve">“</w:t>
      </w:r>
      <w:r>
        <w:rPr>
          <w:color w:val="000000"/>
          <w:highlight w:val="none"/>
          <w:lang w:val="zh-CN"/>
        </w:rPr>
        <w:t xml:space="preserve">否</w:t>
      </w:r>
      <w:r>
        <w:rPr>
          <w:rFonts w:hint="eastAsia"/>
          <w:color w:val="000000"/>
          <w:highlight w:val="none"/>
          <w:lang w:val="zh-CN"/>
        </w:rPr>
        <w:t xml:space="preserve">”</w:t>
      </w:r>
      <w:r>
        <w:rPr>
          <w:color w:val="000000"/>
          <w:highlight w:val="none"/>
          <w:lang w:val="zh-CN"/>
        </w:rPr>
        <w:t xml:space="preserve">上打</w:t>
      </w:r>
      <w:r>
        <w:rPr>
          <w:rFonts w:hint="eastAsia"/>
          <w:color w:val="000000"/>
          <w:highlight w:val="none"/>
          <w:lang w:val="zh-CN"/>
        </w:rPr>
        <w:t xml:space="preserve">“</w:t>
      </w:r>
      <w:r>
        <w:rPr>
          <w:color w:val="000000"/>
          <w:highlight w:val="none"/>
          <w:lang w:val="zh-CN"/>
        </w:rPr>
        <w:t xml:space="preserve">√</w:t>
      </w:r>
      <w:r>
        <w:rPr>
          <w:rFonts w:hint="eastAsia"/>
          <w:color w:val="000000"/>
          <w:highlight w:val="none"/>
          <w:lang w:val="zh-CN"/>
        </w:rPr>
        <w:t xml:space="preserve">”</w:t>
      </w:r>
      <w:r>
        <w:rPr>
          <w:color w:val="000000"/>
          <w:highlight w:val="none"/>
          <w:lang w:val="zh-CN"/>
        </w:rPr>
        <w:t xml:space="preserve">。</w:t>
      </w:r>
      <w:r>
        <w:rPr>
          <w:color w:val="000000"/>
          <w:highlight w:val="none"/>
          <w:lang w:val="zh-CN"/>
        </w:rPr>
      </w:r>
      <w:r/>
    </w:p>
    <w:p>
      <w:pPr>
        <w:pStyle w:val="737"/>
        <w:ind w:firstLine="630"/>
        <w:jc w:val="left"/>
        <w:spacing w:line="360" w:lineRule="auto"/>
        <w:widowControl/>
        <w:rPr>
          <w:color w:val="000000"/>
          <w:highlight w:val="none"/>
          <w:lang w:val="zh-CN"/>
        </w:rPr>
      </w:pPr>
      <w:r>
        <w:rPr>
          <w:color w:val="000000"/>
          <w:highlight w:val="none"/>
          <w:lang w:val="zh-CN"/>
        </w:rPr>
        <w:t xml:space="preserve">3.在</w:t>
      </w:r>
      <w:r>
        <w:rPr>
          <w:rFonts w:hint="eastAsia"/>
          <w:color w:val="000000"/>
          <w:highlight w:val="none"/>
          <w:lang w:val="zh-CN"/>
        </w:rPr>
        <w:t xml:space="preserve">“</w:t>
      </w:r>
      <w:r>
        <w:rPr>
          <w:color w:val="000000"/>
          <w:highlight w:val="none"/>
          <w:lang w:val="zh-CN"/>
        </w:rPr>
        <w:t xml:space="preserve">供应商是否属于残疾人福利性单位</w:t>
      </w:r>
      <w:r>
        <w:rPr>
          <w:rFonts w:hint="eastAsia"/>
          <w:color w:val="000000"/>
          <w:highlight w:val="none"/>
          <w:lang w:val="zh-CN"/>
        </w:rPr>
        <w:t xml:space="preserve">”</w:t>
      </w:r>
      <w:r>
        <w:rPr>
          <w:color w:val="000000"/>
          <w:highlight w:val="none"/>
          <w:lang w:val="zh-CN"/>
        </w:rPr>
        <w:t xml:space="preserve">栏后</w:t>
      </w:r>
      <w:r>
        <w:rPr>
          <w:rFonts w:hint="eastAsia"/>
          <w:color w:val="000000"/>
          <w:highlight w:val="none"/>
          <w:lang w:val="zh-CN"/>
        </w:rPr>
        <w:t xml:space="preserve">“</w:t>
      </w:r>
      <w:r>
        <w:rPr>
          <w:color w:val="000000"/>
          <w:highlight w:val="none"/>
          <w:lang w:val="zh-CN"/>
        </w:rPr>
        <w:t xml:space="preserve">是</w:t>
      </w:r>
      <w:r>
        <w:rPr>
          <w:rFonts w:hint="eastAsia"/>
          <w:color w:val="000000"/>
          <w:highlight w:val="none"/>
          <w:lang w:val="zh-CN"/>
        </w:rPr>
        <w:t xml:space="preserve">”</w:t>
      </w:r>
      <w:r>
        <w:rPr>
          <w:color w:val="000000"/>
          <w:highlight w:val="none"/>
          <w:lang w:val="zh-CN"/>
        </w:rPr>
        <w:t xml:space="preserve">或</w:t>
      </w:r>
      <w:r>
        <w:rPr>
          <w:rFonts w:hint="eastAsia"/>
          <w:color w:val="000000"/>
          <w:highlight w:val="none"/>
          <w:lang w:val="zh-CN"/>
        </w:rPr>
        <w:t xml:space="preserve">“</w:t>
      </w:r>
      <w:r>
        <w:rPr>
          <w:color w:val="000000"/>
          <w:highlight w:val="none"/>
          <w:lang w:val="zh-CN"/>
        </w:rPr>
        <w:t xml:space="preserve">否</w:t>
      </w:r>
      <w:r>
        <w:rPr>
          <w:rFonts w:hint="eastAsia"/>
          <w:color w:val="000000"/>
          <w:highlight w:val="none"/>
          <w:lang w:val="zh-CN"/>
        </w:rPr>
        <w:t xml:space="preserve">”</w:t>
      </w:r>
      <w:r>
        <w:rPr>
          <w:color w:val="000000"/>
          <w:highlight w:val="none"/>
          <w:lang w:val="zh-CN"/>
        </w:rPr>
        <w:t xml:space="preserve">上打</w:t>
      </w:r>
      <w:r>
        <w:rPr>
          <w:rFonts w:hint="eastAsia"/>
          <w:color w:val="000000"/>
          <w:highlight w:val="none"/>
          <w:lang w:val="zh-CN"/>
        </w:rPr>
        <w:t xml:space="preserve">“</w:t>
      </w:r>
      <w:r>
        <w:rPr>
          <w:color w:val="000000"/>
          <w:highlight w:val="none"/>
          <w:lang w:val="zh-CN"/>
        </w:rPr>
        <w:t xml:space="preserve">√</w:t>
      </w:r>
      <w:r>
        <w:rPr>
          <w:rFonts w:hint="eastAsia"/>
          <w:color w:val="000000"/>
          <w:highlight w:val="none"/>
          <w:lang w:val="zh-CN"/>
        </w:rPr>
        <w:t xml:space="preserve">”</w:t>
      </w:r>
      <w:r>
        <w:rPr>
          <w:color w:val="000000"/>
          <w:highlight w:val="none"/>
          <w:lang w:val="zh-CN"/>
        </w:rPr>
        <w:t xml:space="preserve">。</w:t>
      </w:r>
      <w:r>
        <w:rPr>
          <w:color w:val="000000"/>
          <w:highlight w:val="none"/>
          <w:lang w:val="zh-CN"/>
        </w:rPr>
      </w:r>
      <w:r/>
    </w:p>
    <w:p>
      <w:pPr>
        <w:pStyle w:val="737"/>
        <w:ind w:firstLine="630"/>
        <w:jc w:val="left"/>
        <w:spacing w:line="360" w:lineRule="auto"/>
        <w:widowControl/>
        <w:rPr>
          <w:color w:val="000000"/>
          <w:highlight w:val="none"/>
          <w:lang w:val="zh-CN"/>
        </w:rPr>
      </w:pPr>
      <w:r>
        <w:rPr>
          <w:color w:val="000000"/>
          <w:highlight w:val="none"/>
          <w:lang w:val="zh-CN"/>
        </w:rPr>
        <w:t xml:space="preserve">4.在</w:t>
      </w:r>
      <w:r>
        <w:rPr>
          <w:rFonts w:hint="eastAsia"/>
          <w:color w:val="000000"/>
          <w:highlight w:val="none"/>
          <w:lang w:val="zh-CN"/>
        </w:rPr>
        <w:t xml:space="preserve">“</w:t>
      </w:r>
      <w:r>
        <w:rPr>
          <w:color w:val="000000"/>
          <w:highlight w:val="none"/>
          <w:lang w:val="zh-CN"/>
        </w:rPr>
        <w:t xml:space="preserve">供应商是否属于监狱企业</w:t>
      </w:r>
      <w:r>
        <w:rPr>
          <w:rFonts w:hint="eastAsia"/>
          <w:color w:val="000000"/>
          <w:highlight w:val="none"/>
          <w:lang w:val="zh-CN"/>
        </w:rPr>
        <w:t xml:space="preserve">”</w:t>
      </w:r>
      <w:r>
        <w:rPr>
          <w:color w:val="000000"/>
          <w:highlight w:val="none"/>
          <w:lang w:val="zh-CN"/>
        </w:rPr>
        <w:t xml:space="preserve">栏后</w:t>
      </w:r>
      <w:r>
        <w:rPr>
          <w:rFonts w:hint="eastAsia"/>
          <w:color w:val="000000"/>
          <w:highlight w:val="none"/>
          <w:lang w:val="zh-CN"/>
        </w:rPr>
        <w:t xml:space="preserve">“</w:t>
      </w:r>
      <w:r>
        <w:rPr>
          <w:color w:val="000000"/>
          <w:highlight w:val="none"/>
          <w:lang w:val="zh-CN"/>
        </w:rPr>
        <w:t xml:space="preserve">是</w:t>
      </w:r>
      <w:r>
        <w:rPr>
          <w:rFonts w:hint="eastAsia"/>
          <w:color w:val="000000"/>
          <w:highlight w:val="none"/>
          <w:lang w:val="zh-CN"/>
        </w:rPr>
        <w:t xml:space="preserve">”</w:t>
      </w:r>
      <w:r>
        <w:rPr>
          <w:color w:val="000000"/>
          <w:highlight w:val="none"/>
          <w:lang w:val="zh-CN"/>
        </w:rPr>
        <w:t xml:space="preserve">或</w:t>
      </w:r>
      <w:r>
        <w:rPr>
          <w:rFonts w:hint="eastAsia"/>
          <w:color w:val="000000"/>
          <w:highlight w:val="none"/>
          <w:lang w:val="zh-CN"/>
        </w:rPr>
        <w:t xml:space="preserve">“</w:t>
      </w:r>
      <w:r>
        <w:rPr>
          <w:color w:val="000000"/>
          <w:highlight w:val="none"/>
          <w:lang w:val="zh-CN"/>
        </w:rPr>
        <w:t xml:space="preserve">否</w:t>
      </w:r>
      <w:r>
        <w:rPr>
          <w:rFonts w:hint="eastAsia"/>
          <w:color w:val="000000"/>
          <w:highlight w:val="none"/>
          <w:lang w:val="zh-CN"/>
        </w:rPr>
        <w:t xml:space="preserve">”</w:t>
      </w:r>
      <w:r>
        <w:rPr>
          <w:color w:val="000000"/>
          <w:highlight w:val="none"/>
          <w:lang w:val="zh-CN"/>
        </w:rPr>
        <w:t xml:space="preserve">上打</w:t>
      </w:r>
      <w:r>
        <w:rPr>
          <w:rFonts w:hint="eastAsia"/>
          <w:color w:val="000000"/>
          <w:highlight w:val="none"/>
          <w:lang w:val="zh-CN"/>
        </w:rPr>
        <w:t xml:space="preserve">“</w:t>
      </w:r>
      <w:r>
        <w:rPr>
          <w:color w:val="000000"/>
          <w:highlight w:val="none"/>
          <w:lang w:val="zh-CN"/>
        </w:rPr>
        <w:t xml:space="preserve">√</w:t>
      </w:r>
      <w:r>
        <w:rPr>
          <w:rFonts w:hint="eastAsia"/>
          <w:color w:val="000000"/>
          <w:highlight w:val="none"/>
          <w:lang w:val="zh-CN"/>
        </w:rPr>
        <w:t xml:space="preserve">”</w:t>
      </w:r>
      <w:r>
        <w:rPr>
          <w:color w:val="000000"/>
          <w:highlight w:val="none"/>
          <w:lang w:val="zh-CN"/>
        </w:rPr>
        <w:t xml:space="preserve">。</w:t>
      </w:r>
      <w:r>
        <w:rPr>
          <w:color w:val="000000"/>
          <w:highlight w:val="none"/>
          <w:lang w:val="zh-CN"/>
        </w:rPr>
      </w:r>
      <w:r/>
    </w:p>
    <w:p>
      <w:pPr>
        <w:pStyle w:val="737"/>
        <w:ind w:firstLine="630"/>
        <w:jc w:val="left"/>
        <w:spacing w:line="360" w:lineRule="auto"/>
        <w:widowControl/>
        <w:rPr>
          <w:color w:val="000000"/>
          <w:highlight w:val="none"/>
          <w:lang w:val="zh-CN"/>
        </w:rPr>
      </w:pPr>
      <w:r>
        <w:rPr>
          <w:color w:val="000000"/>
          <w:highlight w:val="none"/>
          <w:lang w:val="zh-CN"/>
        </w:rPr>
        <w:t xml:space="preserve">5.采购人对每一项服务</w:t>
      </w:r>
      <w:r>
        <w:rPr>
          <w:rFonts w:hint="eastAsia"/>
          <w:color w:val="000000"/>
          <w:highlight w:val="none"/>
          <w:lang w:val="zh-CN"/>
        </w:rPr>
        <w:t xml:space="preserve">及相关设施</w:t>
      </w:r>
      <w:r>
        <w:rPr>
          <w:color w:val="000000"/>
          <w:highlight w:val="none"/>
          <w:lang w:val="zh-CN"/>
        </w:rPr>
        <w:t xml:space="preserve">仅接受一个价格，不得填报有选择性报价方案。若有优惠条款须注明，但不得影响报价，影响产品整体功能。</w:t>
      </w:r>
      <w:r>
        <w:rPr>
          <w:color w:val="000000"/>
          <w:highlight w:val="none"/>
          <w:lang w:val="zh-CN"/>
        </w:rPr>
      </w:r>
      <w:r/>
    </w:p>
    <w:p>
      <w:pPr>
        <w:pStyle w:val="749"/>
        <w:jc w:val="center"/>
        <w:rPr>
          <w:b/>
          <w:color w:val="000000"/>
          <w:sz w:val="36"/>
          <w:szCs w:val="36"/>
          <w:highlight w:val="none"/>
        </w:rPr>
      </w:pPr>
      <w:r>
        <w:rPr>
          <w:b/>
          <w:color w:val="000000"/>
          <w:highlight w:val="none"/>
          <w:lang w:val="zh-CN"/>
        </w:rPr>
        <w:br w:type="page" w:clear="all"/>
      </w:r>
      <w:r>
        <w:rPr>
          <w:b/>
          <w:color w:val="000000"/>
          <w:sz w:val="36"/>
          <w:szCs w:val="36"/>
          <w:highlight w:val="none"/>
        </w:rPr>
        <w:t xml:space="preserve">分项报价表</w:t>
      </w:r>
      <w:r>
        <w:rPr>
          <w:b/>
          <w:color w:val="000000"/>
          <w:sz w:val="36"/>
          <w:szCs w:val="36"/>
          <w:highlight w:val="none"/>
        </w:rPr>
      </w:r>
      <w:r/>
    </w:p>
    <w:p>
      <w:pPr>
        <w:pStyle w:val="749"/>
        <w:jc w:val="center"/>
        <w:rPr>
          <w:b/>
          <w:color w:val="000000"/>
          <w:sz w:val="24"/>
          <w:highlight w:val="none"/>
        </w:rPr>
      </w:pPr>
      <w:r>
        <w:rPr>
          <w:b/>
          <w:color w:val="000000"/>
          <w:sz w:val="24"/>
          <w:highlight w:val="none"/>
        </w:rPr>
        <w:t xml:space="preserve">*注：投标人需根据</w:t>
      </w:r>
      <w:r>
        <w:rPr>
          <w:rFonts w:hint="eastAsia"/>
          <w:b/>
          <w:color w:val="000000"/>
          <w:sz w:val="24"/>
          <w:highlight w:val="none"/>
        </w:rPr>
        <w:t xml:space="preserve">“</w:t>
      </w:r>
      <w:r>
        <w:rPr>
          <w:b/>
          <w:color w:val="000000"/>
          <w:sz w:val="24"/>
          <w:highlight w:val="none"/>
        </w:rPr>
        <w:t xml:space="preserve">第四章 项目需求</w:t>
      </w:r>
      <w:r>
        <w:rPr>
          <w:rFonts w:hint="eastAsia"/>
          <w:b/>
          <w:color w:val="000000"/>
          <w:sz w:val="24"/>
          <w:highlight w:val="none"/>
        </w:rPr>
        <w:t xml:space="preserve">”</w:t>
      </w:r>
      <w:r>
        <w:rPr>
          <w:b/>
          <w:color w:val="000000"/>
          <w:sz w:val="24"/>
          <w:highlight w:val="none"/>
        </w:rPr>
        <w:t xml:space="preserve">为基础自行编制详细报价表。</w:t>
      </w:r>
      <w:r>
        <w:rPr>
          <w:b/>
          <w:color w:val="000000"/>
          <w:sz w:val="24"/>
          <w:highlight w:val="none"/>
        </w:rPr>
      </w:r>
      <w:r/>
    </w:p>
    <w:p>
      <w:pPr>
        <w:pStyle w:val="749"/>
        <w:jc w:val="center"/>
        <w:spacing w:line="400" w:lineRule="exact"/>
        <w:rPr>
          <w:b/>
          <w:color w:val="000000"/>
          <w:sz w:val="36"/>
          <w:szCs w:val="36"/>
          <w:highlight w:val="none"/>
        </w:rPr>
      </w:pPr>
      <w:r>
        <w:rPr>
          <w:b/>
          <w:color w:val="000000"/>
          <w:sz w:val="36"/>
          <w:szCs w:val="36"/>
          <w:highlight w:val="none"/>
        </w:rPr>
      </w:r>
      <w:r/>
    </w:p>
    <w:p>
      <w:pPr>
        <w:pStyle w:val="749"/>
        <w:jc w:val="center"/>
        <w:spacing w:line="400" w:lineRule="exact"/>
        <w:rPr>
          <w:b/>
          <w:color w:val="000000"/>
          <w:sz w:val="36"/>
          <w:szCs w:val="36"/>
          <w:highlight w:val="none"/>
        </w:rPr>
      </w:pPr>
      <w:r>
        <w:rPr>
          <w:b/>
          <w:color w:val="000000"/>
          <w:sz w:val="36"/>
          <w:szCs w:val="36"/>
          <w:highlight w:val="none"/>
        </w:rPr>
      </w:r>
      <w:r/>
    </w:p>
    <w:p>
      <w:pPr>
        <w:pStyle w:val="737"/>
        <w:jc w:val="left"/>
        <w:spacing w:line="360" w:lineRule="auto"/>
        <w:widowControl/>
        <w:rPr>
          <w:b/>
          <w:color w:val="000000"/>
          <w:highlight w:val="none"/>
          <w:lang w:val="zh-CN"/>
        </w:rPr>
      </w:pPr>
      <w:r>
        <w:rPr>
          <w:b/>
          <w:color w:val="000000"/>
          <w:highlight w:val="none"/>
          <w:lang w:val="zh-CN"/>
        </w:rPr>
      </w:r>
      <w:r/>
    </w:p>
    <w:p>
      <w:pPr>
        <w:pStyle w:val="737"/>
        <w:jc w:val="left"/>
        <w:spacing w:line="360" w:lineRule="auto"/>
        <w:widowControl/>
        <w:rPr>
          <w:b/>
          <w:color w:val="000000"/>
          <w:highlight w:val="none"/>
          <w:lang w:val="zh-CN"/>
        </w:rPr>
      </w:pPr>
      <w:r>
        <w:rPr>
          <w:b/>
          <w:color w:val="000000"/>
          <w:highlight w:val="none"/>
          <w:lang w:val="zh-CN"/>
        </w:rPr>
      </w:r>
      <w:r/>
    </w:p>
    <w:p>
      <w:pPr>
        <w:pStyle w:val="737"/>
        <w:rPr>
          <w:b/>
          <w:color w:val="000000"/>
          <w:highlight w:val="none"/>
          <w:lang w:val="zh-CN"/>
        </w:rPr>
        <w:outlineLvl w:val="1"/>
      </w:pPr>
      <w:r>
        <w:rPr>
          <w:b/>
          <w:color w:val="000000"/>
          <w:highlight w:val="none"/>
          <w:lang w:val="zh-CN"/>
        </w:rPr>
        <w:br w:type="page" w:clear="all"/>
      </w:r>
      <w:r>
        <w:rPr>
          <w:b/>
          <w:color w:val="000000"/>
          <w:highlight w:val="none"/>
          <w:lang w:val="zh-CN"/>
        </w:rPr>
        <w:t xml:space="preserve">附件四、资格证明文件</w:t>
      </w:r>
      <w:r>
        <w:rPr>
          <w:b/>
          <w:color w:val="000000"/>
          <w:highlight w:val="none"/>
          <w:lang w:val="zh-CN"/>
        </w:rPr>
      </w:r>
      <w:r/>
    </w:p>
    <w:p>
      <w:pPr>
        <w:pStyle w:val="737"/>
        <w:jc w:val="center"/>
        <w:spacing w:line="360" w:lineRule="auto"/>
        <w:widowControl/>
        <w:rPr>
          <w:rFonts w:eastAsia="黑体"/>
          <w:color w:val="000000"/>
          <w:sz w:val="32"/>
          <w:szCs w:val="32"/>
          <w:highlight w:val="none"/>
          <w:lang w:val="zh-CN"/>
        </w:rPr>
      </w:pPr>
      <w:r>
        <w:rPr>
          <w:rFonts w:eastAsia="黑体"/>
          <w:color w:val="000000"/>
          <w:sz w:val="32"/>
          <w:szCs w:val="32"/>
          <w:highlight w:val="none"/>
          <w:lang w:val="zh-CN"/>
        </w:rPr>
        <w:t xml:space="preserve">资格证明文件</w:t>
      </w:r>
      <w:r>
        <w:rPr>
          <w:rFonts w:eastAsia="黑体"/>
          <w:color w:val="000000"/>
          <w:sz w:val="32"/>
          <w:szCs w:val="32"/>
          <w:highlight w:val="none"/>
          <w:lang w:val="zh-CN"/>
        </w:rPr>
      </w:r>
      <w:r/>
    </w:p>
    <w:p>
      <w:pPr>
        <w:pStyle w:val="737"/>
        <w:ind w:firstLine="420"/>
        <w:jc w:val="left"/>
        <w:spacing w:line="360" w:lineRule="auto"/>
        <w:rPr>
          <w:color w:val="000000"/>
          <w:highlight w:val="none"/>
        </w:rPr>
      </w:pPr>
      <w:r>
        <w:rPr>
          <w:color w:val="000000"/>
          <w:highlight w:val="none"/>
        </w:rPr>
        <w:t xml:space="preserve">1.满足《中华人民共和国政府采购法》第二十二条规定；</w:t>
      </w:r>
      <w:r>
        <w:rPr>
          <w:color w:val="000000"/>
          <w:highlight w:val="none"/>
        </w:rPr>
      </w:r>
      <w:r/>
    </w:p>
    <w:p>
      <w:pPr>
        <w:pStyle w:val="737"/>
        <w:ind w:firstLine="420"/>
        <w:jc w:val="left"/>
        <w:spacing w:line="360" w:lineRule="auto"/>
        <w:rPr>
          <w:bCs/>
          <w:color w:val="000000"/>
          <w:highlight w:val="none"/>
        </w:rPr>
      </w:pPr>
      <w:r>
        <w:rPr>
          <w:bCs/>
          <w:color w:val="000000"/>
          <w:highlight w:val="none"/>
        </w:rPr>
        <w:t xml:space="preserve">（1）具有独立承担民事责任的能力；（提供法人或者其他组织的营业执照等证明文件，自然人的身份证明）</w:t>
      </w:r>
      <w:r>
        <w:rPr>
          <w:bCs/>
          <w:color w:val="000000"/>
          <w:highlight w:val="none"/>
        </w:rPr>
      </w:r>
      <w:r/>
    </w:p>
    <w:p>
      <w:pPr>
        <w:pStyle w:val="737"/>
        <w:ind w:firstLine="420"/>
        <w:jc w:val="left"/>
        <w:spacing w:line="360" w:lineRule="auto"/>
        <w:rPr>
          <w:bCs/>
          <w:color w:val="000000"/>
          <w:highlight w:val="none"/>
        </w:rPr>
      </w:pPr>
      <w:r>
        <w:rPr>
          <w:bCs/>
          <w:color w:val="000000"/>
          <w:highlight w:val="none"/>
        </w:rPr>
        <w:t xml:space="preserve">（2）具有良好的商业信誉和健全的财务会计制度；（提供上一年度的经审计的财务报告或会计报表，含资产负债表、利润表等，成立不满一年不需提供）</w:t>
      </w:r>
      <w:r>
        <w:rPr>
          <w:bCs/>
          <w:color w:val="000000"/>
          <w:highlight w:val="none"/>
        </w:rPr>
      </w:r>
      <w:r/>
    </w:p>
    <w:p>
      <w:pPr>
        <w:pStyle w:val="737"/>
        <w:ind w:firstLine="420"/>
        <w:jc w:val="left"/>
        <w:spacing w:line="360" w:lineRule="auto"/>
        <w:rPr>
          <w:bCs/>
          <w:color w:val="000000"/>
          <w:highlight w:val="none"/>
        </w:rPr>
      </w:pPr>
      <w:r>
        <w:rPr>
          <w:bCs/>
          <w:color w:val="000000"/>
          <w:highlight w:val="none"/>
        </w:rPr>
        <w:t xml:space="preserve">（3）具有履行合同所必需的设备和专业技术能力；（根据项目需求提供履行合同所必需的设备和专业技术能力的声明或证明材料）</w:t>
      </w:r>
      <w:r>
        <w:rPr>
          <w:bCs/>
          <w:color w:val="000000"/>
          <w:highlight w:val="none"/>
        </w:rPr>
      </w:r>
      <w:r/>
    </w:p>
    <w:p>
      <w:pPr>
        <w:pStyle w:val="737"/>
        <w:ind w:firstLine="420"/>
        <w:jc w:val="left"/>
        <w:spacing w:line="360" w:lineRule="auto"/>
        <w:rPr>
          <w:bCs/>
          <w:color w:val="000000"/>
          <w:highlight w:val="none"/>
        </w:rPr>
      </w:pPr>
      <w:r>
        <w:rPr>
          <w:bCs/>
          <w:color w:val="000000"/>
          <w:highlight w:val="none"/>
        </w:rPr>
        <w:t xml:space="preserve">（4）有依法缴纳税收和社会保障资金的良好记录；（提供参加本次政府采购活动近六个月内最近一次的依法缴纳税收和社会保障资金的相关材料）</w:t>
      </w:r>
      <w:r>
        <w:rPr>
          <w:bCs/>
          <w:color w:val="000000"/>
          <w:highlight w:val="none"/>
        </w:rPr>
      </w:r>
      <w:r/>
    </w:p>
    <w:p>
      <w:pPr>
        <w:pStyle w:val="737"/>
        <w:ind w:firstLine="420"/>
        <w:jc w:val="left"/>
        <w:spacing w:line="360" w:lineRule="auto"/>
        <w:rPr>
          <w:bCs/>
          <w:color w:val="000000"/>
          <w:highlight w:val="none"/>
        </w:rPr>
      </w:pPr>
      <w:r>
        <w:rPr>
          <w:bCs/>
          <w:color w:val="000000"/>
          <w:highlight w:val="none"/>
        </w:rPr>
        <w:t xml:space="preserve">（5）参加政府采购活动前三年内，在经营活动中没有重大违法记录；（提供书面声明）</w:t>
      </w:r>
      <w:r>
        <w:rPr>
          <w:bCs/>
          <w:color w:val="000000"/>
          <w:highlight w:val="none"/>
        </w:rPr>
      </w:r>
      <w:r/>
    </w:p>
    <w:p>
      <w:pPr>
        <w:pStyle w:val="737"/>
        <w:ind w:firstLine="420"/>
        <w:jc w:val="left"/>
        <w:spacing w:line="360" w:lineRule="auto"/>
        <w:rPr>
          <w:bCs/>
          <w:color w:val="000000"/>
          <w:highlight w:val="none"/>
        </w:rPr>
      </w:pPr>
      <w:r>
        <w:rPr>
          <w:bCs/>
          <w:color w:val="000000"/>
          <w:highlight w:val="none"/>
        </w:rPr>
        <w:t xml:space="preserve">（6）具备法律、行政法规规定的其他条件的证明材料。</w:t>
      </w:r>
      <w:r>
        <w:rPr>
          <w:bCs/>
          <w:color w:val="000000"/>
          <w:highlight w:val="none"/>
        </w:rPr>
      </w:r>
      <w:r/>
    </w:p>
    <w:p>
      <w:pPr>
        <w:pStyle w:val="737"/>
        <w:ind w:firstLine="420"/>
        <w:jc w:val="left"/>
        <w:spacing w:line="360" w:lineRule="auto"/>
        <w:rPr>
          <w:color w:val="000000"/>
          <w:highlight w:val="none"/>
        </w:rPr>
      </w:pPr>
      <w:r>
        <w:rPr>
          <w:color w:val="000000"/>
          <w:highlight w:val="none"/>
        </w:rPr>
        <w:t xml:space="preserve">2.落实政府采购政策需满足的资格要求：本项目为非预留份额的采购项目或采购包，执行价格扣除优惠政策。</w:t>
      </w:r>
      <w:r>
        <w:rPr>
          <w:color w:val="000000"/>
          <w:highlight w:val="none"/>
        </w:rPr>
      </w:r>
      <w:r/>
    </w:p>
    <w:p>
      <w:pPr>
        <w:pStyle w:val="737"/>
        <w:ind w:firstLine="420"/>
        <w:jc w:val="left"/>
        <w:spacing w:line="360" w:lineRule="auto"/>
        <w:rPr>
          <w:color w:val="000000"/>
          <w:highlight w:val="none"/>
        </w:rPr>
      </w:pPr>
      <w:r>
        <w:rPr>
          <w:color w:val="000000"/>
          <w:highlight w:val="none"/>
        </w:rPr>
        <w:t xml:space="preserve">3.本项目的特定资格要求：</w:t>
      </w:r>
      <w:r>
        <w:rPr>
          <w:color w:val="000000"/>
          <w:highlight w:val="none"/>
        </w:rPr>
      </w:r>
      <w:r/>
    </w:p>
    <w:p>
      <w:pPr>
        <w:pStyle w:val="737"/>
        <w:ind w:firstLine="420"/>
        <w:jc w:val="left"/>
        <w:spacing w:line="360" w:lineRule="auto"/>
        <w:rPr>
          <w:color w:val="000000"/>
          <w:highlight w:val="none"/>
        </w:rPr>
      </w:pPr>
      <w:r>
        <w:rPr>
          <w:color w:val="000000"/>
          <w:highlight w:val="none"/>
        </w:rPr>
        <w:t xml:space="preserve">（1）未被</w:t>
      </w:r>
      <w:r>
        <w:rPr>
          <w:rFonts w:hint="eastAsia"/>
          <w:color w:val="000000"/>
          <w:highlight w:val="none"/>
        </w:rPr>
        <w:t xml:space="preserve">“</w:t>
      </w:r>
      <w:r>
        <w:rPr>
          <w:color w:val="000000"/>
          <w:highlight w:val="none"/>
        </w:rPr>
        <w:t xml:space="preserve">信用中国</w:t>
      </w:r>
      <w:r>
        <w:rPr>
          <w:rFonts w:hint="eastAsia"/>
          <w:color w:val="000000"/>
          <w:highlight w:val="none"/>
        </w:rPr>
        <w:t xml:space="preserve">”</w:t>
      </w:r>
      <w:r>
        <w:rPr>
          <w:color w:val="000000"/>
          <w:highlight w:val="none"/>
        </w:rPr>
        <w:t xml:space="preserve">网站（www.creditchina.gov.cn）列入失信被执行人、重大税收违法案件当事人名单、政府采购严重失信行为记录名单。</w:t>
      </w:r>
      <w:r>
        <w:rPr>
          <w:color w:val="000000"/>
          <w:highlight w:val="none"/>
        </w:rPr>
      </w:r>
      <w:r/>
    </w:p>
    <w:p>
      <w:pPr>
        <w:pStyle w:val="737"/>
        <w:spacing w:line="240" w:lineRule="atLeast"/>
        <w:rPr>
          <w:b/>
          <w:color w:val="000000"/>
          <w:highlight w:val="none"/>
        </w:rPr>
      </w:pPr>
      <w:r>
        <w:rPr>
          <w:b/>
          <w:color w:val="000000"/>
          <w:highlight w:val="none"/>
        </w:rPr>
      </w:r>
      <w:r/>
    </w:p>
    <w:p>
      <w:pPr>
        <w:pStyle w:val="737"/>
        <w:spacing w:line="240" w:lineRule="atLeast"/>
        <w:rPr>
          <w:b/>
          <w:color w:val="000000"/>
          <w:highlight w:val="none"/>
        </w:rPr>
      </w:pPr>
      <w:r>
        <w:rPr>
          <w:b/>
          <w:color w:val="000000"/>
          <w:highlight w:val="none"/>
        </w:rPr>
        <w:br w:type="page" w:clear="all"/>
      </w:r>
      <w:r>
        <w:rPr>
          <w:b/>
          <w:color w:val="000000"/>
          <w:highlight w:val="none"/>
        </w:rPr>
      </w:r>
      <w:r/>
    </w:p>
    <w:p>
      <w:pPr>
        <w:pStyle w:val="737"/>
        <w:rPr>
          <w:b/>
          <w:color w:val="000000"/>
          <w:highlight w:val="none"/>
          <w:lang w:val="zh-CN"/>
        </w:rPr>
        <w:outlineLvl w:val="1"/>
      </w:pPr>
      <w:r>
        <w:rPr>
          <w:b/>
          <w:color w:val="000000"/>
          <w:highlight w:val="none"/>
          <w:lang w:val="zh-CN"/>
        </w:rPr>
        <w:t xml:space="preserve">附件五、具备履行合同所必需的设备和专业技术能力的声明格式及证明材料</w:t>
      </w:r>
      <w:r>
        <w:rPr>
          <w:b/>
          <w:color w:val="000000"/>
          <w:highlight w:val="none"/>
          <w:lang w:val="zh-CN"/>
        </w:rPr>
      </w:r>
      <w:r/>
    </w:p>
    <w:p>
      <w:pPr>
        <w:pStyle w:val="737"/>
        <w:jc w:val="center"/>
        <w:spacing w:line="360" w:lineRule="auto"/>
        <w:rPr>
          <w:rFonts w:eastAsia="黑体"/>
          <w:b/>
          <w:color w:val="000000"/>
          <w:sz w:val="32"/>
          <w:szCs w:val="32"/>
          <w:highlight w:val="none"/>
        </w:rPr>
      </w:pPr>
      <w:r>
        <w:rPr>
          <w:b/>
          <w:color w:val="000000"/>
          <w:sz w:val="32"/>
          <w:szCs w:val="32"/>
          <w:highlight w:val="none"/>
        </w:rPr>
        <w:t xml:space="preserve">具备履行合同所必需的设备和专业技术能力的声明格式</w:t>
      </w:r>
      <w:r>
        <w:rPr>
          <w:rFonts w:eastAsia="黑体"/>
          <w:b/>
          <w:color w:val="000000"/>
          <w:sz w:val="32"/>
          <w:szCs w:val="32"/>
          <w:highlight w:val="none"/>
        </w:rPr>
      </w:r>
      <w:r/>
    </w:p>
    <w:p>
      <w:pPr>
        <w:pStyle w:val="737"/>
        <w:spacing w:line="360" w:lineRule="auto"/>
        <w:rPr>
          <w:color w:val="000000"/>
          <w:highlight w:val="none"/>
        </w:rPr>
      </w:pPr>
      <w:r>
        <w:rPr>
          <w:color w:val="000000"/>
          <w:highlight w:val="none"/>
        </w:rPr>
        <w:t xml:space="preserve">致：</w:t>
      </w:r>
      <w:r>
        <w:rPr>
          <w:color w:val="000000"/>
          <w:highlight w:val="none"/>
        </w:rPr>
      </w:r>
      <w:r/>
    </w:p>
    <w:p>
      <w:pPr>
        <w:pStyle w:val="737"/>
        <w:ind w:firstLine="492"/>
        <w:spacing w:line="460" w:lineRule="exact"/>
        <w:rPr>
          <w:color w:val="000000"/>
          <w:highlight w:val="none"/>
        </w:rPr>
      </w:pPr>
      <w:r>
        <w:rPr>
          <w:color w:val="000000"/>
          <w:highlight w:val="none"/>
        </w:rPr>
        <w:t xml:space="preserve">我单位</w:t>
      </w:r>
      <w:r>
        <w:rPr>
          <w:color w:val="000000"/>
          <w:highlight w:val="none"/>
          <w:u w:val="single"/>
        </w:rPr>
        <w:t xml:space="preserve">                             （供应商名称）</w:t>
      </w:r>
      <w:r>
        <w:rPr>
          <w:color w:val="000000"/>
          <w:highlight w:val="none"/>
        </w:rPr>
        <w:t xml:space="preserve">郑重声明：我公司具备履行本项采购合同所必需的设备和专业技术能力，为履行本项采购合同我单位具备如下主要设备和主要专业技术能力：</w:t>
      </w:r>
      <w:r>
        <w:rPr>
          <w:color w:val="000000"/>
          <w:highlight w:val="none"/>
        </w:rPr>
      </w:r>
      <w:r/>
    </w:p>
    <w:p>
      <w:pPr>
        <w:pStyle w:val="737"/>
        <w:ind w:firstLine="492"/>
        <w:spacing w:line="460" w:lineRule="exact"/>
        <w:rPr>
          <w:color w:val="000000"/>
          <w:highlight w:val="none"/>
        </w:rPr>
      </w:pPr>
      <w:r>
        <w:rPr>
          <w:color w:val="000000"/>
          <w:highlight w:val="none"/>
        </w:rPr>
        <w:t xml:space="preserve">主要设备有：</w:t>
      </w:r>
      <w:r>
        <w:rPr>
          <w:color w:val="000000"/>
          <w:highlight w:val="none"/>
          <w:u w:val="single"/>
        </w:rPr>
        <w:t xml:space="preserve">                          </w:t>
      </w:r>
      <w:r>
        <w:rPr>
          <w:color w:val="000000"/>
          <w:highlight w:val="none"/>
        </w:rPr>
        <w:t xml:space="preserve">。</w:t>
      </w:r>
      <w:r>
        <w:rPr>
          <w:rFonts w:hint="eastAsia"/>
          <w:color w:val="000000"/>
          <w:highlight w:val="none"/>
        </w:rPr>
        <w:t xml:space="preserve">（</w:t>
      </w:r>
      <w:r>
        <w:rPr>
          <w:color w:val="000000"/>
          <w:highlight w:val="none"/>
        </w:rPr>
        <w:t xml:space="preserve">若有</w:t>
      </w:r>
      <w:r>
        <w:rPr>
          <w:rFonts w:hint="eastAsia"/>
          <w:color w:val="000000"/>
          <w:highlight w:val="none"/>
        </w:rPr>
        <w:t xml:space="preserve">）</w:t>
      </w:r>
      <w:r>
        <w:rPr>
          <w:color w:val="000000"/>
          <w:highlight w:val="none"/>
        </w:rPr>
      </w:r>
      <w:r/>
    </w:p>
    <w:p>
      <w:pPr>
        <w:pStyle w:val="737"/>
        <w:ind w:firstLine="492"/>
        <w:spacing w:line="460" w:lineRule="exact"/>
        <w:rPr>
          <w:color w:val="000000"/>
          <w:highlight w:val="none"/>
        </w:rPr>
      </w:pPr>
      <w:r>
        <w:rPr>
          <w:color w:val="000000"/>
          <w:highlight w:val="none"/>
        </w:rPr>
        <w:t xml:space="preserve">主要专业技术能力有：</w:t>
      </w:r>
      <w:r>
        <w:rPr>
          <w:color w:val="000000"/>
          <w:highlight w:val="none"/>
          <w:u w:val="single"/>
        </w:rPr>
        <w:t xml:space="preserve">                  </w:t>
      </w:r>
      <w:r>
        <w:rPr>
          <w:color w:val="000000"/>
          <w:highlight w:val="none"/>
        </w:rPr>
        <w:t xml:space="preserve">。</w:t>
      </w:r>
      <w:r>
        <w:rPr>
          <w:rFonts w:hint="eastAsia"/>
          <w:color w:val="000000"/>
          <w:highlight w:val="none"/>
        </w:rPr>
        <w:t xml:space="preserve">（</w:t>
      </w:r>
      <w:r>
        <w:rPr>
          <w:color w:val="000000"/>
          <w:highlight w:val="none"/>
        </w:rPr>
        <w:t xml:space="preserve">若有</w:t>
      </w:r>
      <w:r>
        <w:rPr>
          <w:rFonts w:hint="eastAsia"/>
          <w:color w:val="000000"/>
          <w:highlight w:val="none"/>
        </w:rPr>
        <w:t xml:space="preserve">）</w:t>
      </w:r>
      <w:r>
        <w:rPr>
          <w:color w:val="000000"/>
          <w:highlight w:val="none"/>
        </w:rPr>
      </w:r>
      <w:r/>
    </w:p>
    <w:p>
      <w:pPr>
        <w:pStyle w:val="737"/>
        <w:spacing w:line="360" w:lineRule="auto"/>
        <w:rPr>
          <w:color w:val="000000"/>
          <w:highlight w:val="none"/>
        </w:rPr>
      </w:pPr>
      <w:r>
        <w:rPr>
          <w:color w:val="000000"/>
          <w:highlight w:val="none"/>
        </w:rPr>
      </w:r>
      <w:r/>
    </w:p>
    <w:p>
      <w:pPr>
        <w:pStyle w:val="737"/>
        <w:spacing w:line="360" w:lineRule="auto"/>
        <w:rPr>
          <w:color w:val="000000"/>
          <w:highlight w:val="none"/>
        </w:rPr>
      </w:pPr>
      <w:r>
        <w:rPr>
          <w:color w:val="000000"/>
          <w:highlight w:val="none"/>
        </w:rPr>
        <w:t xml:space="preserve">                                           声明人：（公章）</w:t>
      </w:r>
      <w:r>
        <w:rPr>
          <w:color w:val="000000"/>
          <w:highlight w:val="none"/>
        </w:rPr>
      </w:r>
      <w:r/>
    </w:p>
    <w:p>
      <w:pPr>
        <w:pStyle w:val="737"/>
        <w:spacing w:line="460" w:lineRule="exact"/>
        <w:rPr>
          <w:color w:val="000000"/>
          <w:highlight w:val="none"/>
        </w:rPr>
      </w:pPr>
      <w:r>
        <w:rPr>
          <w:color w:val="000000"/>
          <w:highlight w:val="none"/>
        </w:rPr>
        <w:t xml:space="preserve">                                           日期：______年    月    日</w:t>
      </w:r>
      <w:r>
        <w:rPr>
          <w:color w:val="000000"/>
          <w:highlight w:val="none"/>
        </w:rPr>
      </w:r>
      <w:r/>
    </w:p>
    <w:p>
      <w:pPr>
        <w:pStyle w:val="737"/>
        <w:ind w:firstLine="492"/>
        <w:spacing w:line="460" w:lineRule="exact"/>
        <w:rPr>
          <w:color w:val="000000"/>
          <w:highlight w:val="none"/>
        </w:rPr>
      </w:pPr>
      <w:r>
        <w:rPr>
          <w:color w:val="000000"/>
          <w:highlight w:val="none"/>
        </w:rPr>
        <w:t xml:space="preserve">其他证明材料及文件：（如果供应商认为需要提供的话）</w:t>
      </w:r>
      <w:r>
        <w:rPr>
          <w:color w:val="000000"/>
          <w:highlight w:val="none"/>
        </w:rPr>
      </w:r>
      <w:r/>
    </w:p>
    <w:p>
      <w:pPr>
        <w:pStyle w:val="737"/>
        <w:rPr>
          <w:b/>
          <w:color w:val="000000"/>
          <w:highlight w:val="none"/>
          <w:lang w:val="zh-CN"/>
        </w:rPr>
        <w:outlineLvl w:val="1"/>
      </w:pPr>
      <w:r>
        <w:rPr>
          <w:b/>
          <w:color w:val="000000"/>
          <w:sz w:val="36"/>
          <w:szCs w:val="36"/>
          <w:highlight w:val="none"/>
        </w:rPr>
        <w:br w:type="page" w:clear="all"/>
      </w:r>
      <w:r>
        <w:rPr>
          <w:b/>
          <w:color w:val="000000"/>
          <w:highlight w:val="none"/>
          <w:lang w:val="zh-CN"/>
        </w:rPr>
        <w:t xml:space="preserve">附件六、无重大违法记录声明格式</w:t>
      </w:r>
      <w:r>
        <w:rPr>
          <w:b/>
          <w:color w:val="000000"/>
          <w:highlight w:val="none"/>
          <w:lang w:val="zh-CN"/>
        </w:rPr>
      </w:r>
      <w:r/>
    </w:p>
    <w:p>
      <w:pPr>
        <w:pStyle w:val="737"/>
        <w:jc w:val="center"/>
        <w:spacing w:line="240" w:lineRule="atLeast"/>
        <w:rPr>
          <w:rFonts w:eastAsia="黑体"/>
          <w:color w:val="000000"/>
          <w:sz w:val="28"/>
          <w:szCs w:val="36"/>
          <w:highlight w:val="none"/>
        </w:rPr>
      </w:pPr>
      <w:r>
        <w:rPr>
          <w:rFonts w:eastAsia="黑体"/>
          <w:color w:val="000000"/>
          <w:sz w:val="28"/>
          <w:szCs w:val="36"/>
          <w:highlight w:val="none"/>
        </w:rPr>
        <w:t xml:space="preserve">无重大违法记录声明</w:t>
      </w:r>
      <w:r>
        <w:rPr>
          <w:rFonts w:eastAsia="黑体"/>
          <w:color w:val="000000"/>
          <w:sz w:val="28"/>
          <w:szCs w:val="36"/>
          <w:highlight w:val="none"/>
        </w:rPr>
      </w:r>
      <w:r/>
    </w:p>
    <w:p>
      <w:pPr>
        <w:pStyle w:val="737"/>
        <w:ind w:firstLine="420"/>
        <w:spacing w:line="360" w:lineRule="auto"/>
        <w:rPr>
          <w:color w:val="000000"/>
          <w:highlight w:val="none"/>
        </w:rPr>
      </w:pPr>
      <w:r>
        <w:rPr>
          <w:color w:val="000000"/>
          <w:highlight w:val="none"/>
        </w:rPr>
        <w:t xml:space="preserve">致：</w:t>
      </w:r>
      <w:r>
        <w:rPr>
          <w:color w:val="000000"/>
          <w:highlight w:val="none"/>
        </w:rPr>
        <w:t xml:space="preserve">江苏省水利数字中心</w:t>
      </w:r>
      <w:r>
        <w:rPr>
          <w:color w:val="000000"/>
          <w:highlight w:val="none"/>
        </w:rPr>
      </w:r>
      <w:r/>
    </w:p>
    <w:p>
      <w:pPr>
        <w:pStyle w:val="737"/>
        <w:spacing w:line="360" w:lineRule="auto"/>
        <w:rPr>
          <w:color w:val="000000"/>
          <w:highlight w:val="none"/>
        </w:rPr>
      </w:pPr>
      <w:r>
        <w:rPr>
          <w:color w:val="000000"/>
          <w:highlight w:val="none"/>
        </w:rPr>
      </w:r>
      <w:r/>
    </w:p>
    <w:p>
      <w:pPr>
        <w:pStyle w:val="737"/>
        <w:ind w:firstLine="420"/>
        <w:spacing w:line="360" w:lineRule="auto"/>
        <w:rPr>
          <w:color w:val="000000"/>
          <w:highlight w:val="none"/>
        </w:rPr>
      </w:pPr>
      <w:r>
        <w:rPr>
          <w:color w:val="000000"/>
          <w:highlight w:val="none"/>
        </w:rPr>
        <w:t xml:space="preserve">我单位 </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737"/>
        <w:spacing w:line="360" w:lineRule="auto"/>
        <w:rPr>
          <w:color w:val="000000"/>
          <w:highlight w:val="none"/>
        </w:rPr>
      </w:pPr>
      <w:r>
        <w:rPr>
          <w:color w:val="000000"/>
          <w:highlight w:val="none"/>
        </w:rPr>
        <w:t xml:space="preserve">    参加政府采购活动前3年内在经营活动中</w:t>
      </w:r>
      <w:r>
        <w:rPr>
          <w:color w:val="000000"/>
          <w:highlight w:val="none"/>
          <w:u w:val="single"/>
        </w:rPr>
        <w:t xml:space="preserve">        </w:t>
      </w:r>
      <w:r>
        <w:rPr>
          <w:color w:val="000000"/>
          <w:highlight w:val="none"/>
        </w:rPr>
        <w:t xml:space="preserve">（</w:t>
      </w:r>
      <w:r>
        <w:rPr>
          <w:b/>
          <w:color w:val="000000"/>
          <w:highlight w:val="none"/>
        </w:rPr>
        <w:t xml:space="preserve">在下划线上如实填写：有或没有</w:t>
      </w:r>
      <w:r>
        <w:rPr>
          <w:color w:val="000000"/>
          <w:highlight w:val="none"/>
        </w:rPr>
        <w:t xml:space="preserve">）重大违法记录。</w:t>
      </w:r>
      <w:r>
        <w:rPr>
          <w:color w:val="000000"/>
          <w:highlight w:val="none"/>
        </w:rPr>
      </w:r>
      <w:r/>
    </w:p>
    <w:p>
      <w:pPr>
        <w:pStyle w:val="737"/>
        <w:spacing w:line="360" w:lineRule="auto"/>
        <w:rPr>
          <w:color w:val="000000"/>
          <w:highlight w:val="none"/>
        </w:rPr>
      </w:pPr>
      <w:r>
        <w:rPr>
          <w:color w:val="000000"/>
          <w:highlight w:val="none"/>
        </w:rPr>
        <w:t xml:space="preserve">    （说明：政府采购法第二十二条第一款第五项所称重大违法记录，是指供应商因违法经营受到刑事处罚或者责令停产停业、吊销许可证或者执照、较大数额罚款等行政处罚）</w:t>
      </w:r>
      <w:r>
        <w:rPr>
          <w:color w:val="000000"/>
          <w:highlight w:val="none"/>
        </w:rPr>
      </w:r>
      <w:r/>
    </w:p>
    <w:p>
      <w:pPr>
        <w:pStyle w:val="737"/>
        <w:spacing w:line="360" w:lineRule="auto"/>
        <w:rPr>
          <w:color w:val="000000"/>
          <w:highlight w:val="none"/>
        </w:rPr>
      </w:pPr>
      <w:r>
        <w:rPr>
          <w:color w:val="000000"/>
          <w:highlight w:val="none"/>
        </w:rPr>
        <w:t xml:space="preserve">                       </w:t>
      </w:r>
      <w:r>
        <w:rPr>
          <w:color w:val="000000"/>
          <w:highlight w:val="none"/>
        </w:rPr>
      </w:r>
      <w:r/>
    </w:p>
    <w:p>
      <w:pPr>
        <w:pStyle w:val="737"/>
        <w:ind w:firstLine="5040"/>
        <w:spacing w:line="360" w:lineRule="auto"/>
        <w:rPr>
          <w:color w:val="000000"/>
          <w:highlight w:val="none"/>
        </w:rPr>
      </w:pPr>
      <w:r>
        <w:rPr>
          <w:color w:val="000000"/>
          <w:highlight w:val="none"/>
        </w:rPr>
        <w:t xml:space="preserve"> 声明人：      （公章）</w:t>
      </w:r>
      <w:r>
        <w:rPr>
          <w:color w:val="000000"/>
          <w:highlight w:val="none"/>
        </w:rPr>
      </w:r>
      <w:r/>
    </w:p>
    <w:p>
      <w:pPr>
        <w:pStyle w:val="737"/>
        <w:ind w:firstLine="5145"/>
        <w:spacing w:line="240" w:lineRule="atLeast"/>
        <w:rPr>
          <w:b/>
          <w:color w:val="000000"/>
          <w:highlight w:val="none"/>
        </w:rPr>
      </w:pPr>
      <w:r>
        <w:rPr>
          <w:color w:val="000000"/>
          <w:highlight w:val="none"/>
        </w:rPr>
        <w:t xml:space="preserve">日期：    年   月</w:t>
      </w:r>
      <w:r>
        <w:rPr>
          <w:b/>
          <w:color w:val="000000"/>
          <w:highlight w:val="none"/>
        </w:rPr>
      </w:r>
      <w:r/>
    </w:p>
    <w:p>
      <w:pPr>
        <w:pStyle w:val="737"/>
        <w:spacing w:line="240" w:lineRule="atLeast"/>
        <w:rPr>
          <w:b/>
          <w:color w:val="000000"/>
          <w:highlight w:val="none"/>
          <w:lang w:val="zh-CN"/>
        </w:rPr>
      </w:pPr>
      <w:r>
        <w:rPr>
          <w:b/>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ascii="Times New Roman" w:hAnsi="Times New Roman"/>
          <w:color w:val="000000"/>
          <w:highlight w:val="none"/>
          <w:lang w:val="zh-CN"/>
        </w:rPr>
      </w:pPr>
      <w:r>
        <w:rPr>
          <w:rFonts w:ascii="Times New Roman" w:hAnsi="Times New Roman"/>
          <w:color w:val="000000"/>
          <w:highlight w:val="none"/>
          <w:lang w:val="zh-CN"/>
        </w:rPr>
      </w:r>
      <w:r/>
    </w:p>
    <w:p>
      <w:pPr>
        <w:pStyle w:val="743"/>
        <w:ind w:left="0" w:firstLine="0"/>
        <w:rPr>
          <w:rFonts w:hint="eastAsia" w:ascii="Times New Roman" w:hAnsi="Times New Roman"/>
          <w:color w:val="000000"/>
          <w:highlight w:val="none"/>
          <w:lang w:val="zh-CN"/>
        </w:rPr>
      </w:pPr>
      <w:r>
        <w:rPr>
          <w:rFonts w:hint="eastAsia" w:ascii="Times New Roman" w:hAnsi="Times New Roman"/>
          <w:color w:val="000000"/>
          <w:highlight w:val="none"/>
          <w:lang w:val="zh-CN"/>
        </w:rPr>
      </w:r>
      <w:r/>
    </w:p>
    <w:p>
      <w:pPr>
        <w:pStyle w:val="737"/>
        <w:rPr>
          <w:b/>
          <w:color w:val="000000"/>
          <w:highlight w:val="none"/>
          <w:lang w:val="zh-CN"/>
        </w:rPr>
        <w:outlineLvl w:val="1"/>
      </w:pPr>
      <w:r>
        <w:rPr>
          <w:b/>
          <w:color w:val="000000"/>
          <w:highlight w:val="none"/>
          <w:lang w:val="zh-CN"/>
        </w:rPr>
        <w:t xml:space="preserve">附件七、商务条款偏离表</w:t>
      </w:r>
      <w:r>
        <w:rPr>
          <w:b/>
          <w:color w:val="000000"/>
          <w:highlight w:val="none"/>
          <w:lang w:val="zh-CN"/>
        </w:rPr>
      </w:r>
      <w:r/>
    </w:p>
    <w:p>
      <w:pPr>
        <w:pStyle w:val="737"/>
        <w:jc w:val="center"/>
        <w:rPr>
          <w:color w:val="000000"/>
          <w:szCs w:val="21"/>
          <w:highlight w:val="none"/>
        </w:rPr>
      </w:pPr>
      <w:r>
        <w:rPr>
          <w:color w:val="000000"/>
          <w:szCs w:val="21"/>
          <w:highlight w:val="none"/>
        </w:rPr>
        <w:t xml:space="preserve">商务条款偏离表格式</w:t>
      </w:r>
      <w:r>
        <w:rPr>
          <w:color w:val="000000"/>
          <w:szCs w:val="21"/>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906"/>
        <w:gridCol w:w="1149"/>
        <w:gridCol w:w="1190"/>
      </w:tblGrid>
      <w:tr>
        <w:trPr>
          <w:trHeight w:val="284"/>
          <w:tblHeader/>
        </w:trPr>
        <w:tc>
          <w:tcPr>
            <w:gridSpan w:val="4"/>
            <w:tcW w:w="6877" w:type="dxa"/>
            <w:vAlign w:val="center"/>
            <w:textDirection w:val="lrTb"/>
            <w:noWrap w:val="false"/>
          </w:tcPr>
          <w:p>
            <w:pPr>
              <w:pStyle w:val="737"/>
              <w:jc w:val="left"/>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项目名称：</w:t>
            </w:r>
            <w:r>
              <w:rPr>
                <w:rFonts w:ascii="Times New Roman" w:hAnsi="Times New Roman"/>
                <w:color w:val="000000"/>
                <w:szCs w:val="21"/>
                <w:highlight w:val="none"/>
              </w:rPr>
            </w:r>
            <w:r/>
          </w:p>
        </w:tc>
        <w:tc>
          <w:tcPr>
            <w:gridSpan w:val="2"/>
            <w:tcW w:w="2339" w:type="dxa"/>
            <w:vAlign w:val="center"/>
            <w:textDirection w:val="lrTb"/>
            <w:noWrap w:val="false"/>
          </w:tcPr>
          <w:p>
            <w:pPr>
              <w:pStyle w:val="737"/>
              <w:jc w:val="left"/>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采购编号：</w:t>
            </w:r>
            <w:r>
              <w:rPr>
                <w:rFonts w:ascii="Times New Roman" w:hAnsi="Times New Roman"/>
                <w:color w:val="000000"/>
                <w:szCs w:val="21"/>
                <w:highlight w:val="none"/>
              </w:rPr>
            </w:r>
            <w:r/>
          </w:p>
        </w:tc>
      </w:tr>
      <w:tr>
        <w:trPr>
          <w:trHeight w:val="284"/>
        </w:trPr>
        <w:tc>
          <w:tcPr>
            <w:tcW w:w="651"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序号</w:t>
            </w:r>
            <w:r>
              <w:rPr>
                <w:rFonts w:ascii="Times New Roman" w:hAnsi="Times New Roman"/>
                <w:color w:val="000000"/>
                <w:szCs w:val="21"/>
                <w:highlight w:val="none"/>
              </w:rPr>
            </w:r>
            <w:r/>
          </w:p>
        </w:tc>
        <w:tc>
          <w:tcPr>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条目号</w:t>
            </w:r>
            <w:r>
              <w:rPr>
                <w:rFonts w:ascii="Times New Roman" w:hAnsi="Times New Roman"/>
                <w:color w:val="000000"/>
                <w:szCs w:val="21"/>
                <w:highlight w:val="none"/>
              </w:rPr>
            </w:r>
            <w:r/>
          </w:p>
        </w:tc>
        <w:tc>
          <w:tcPr>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采购文件要求的商务条款</w:t>
            </w:r>
            <w:r>
              <w:rPr>
                <w:rFonts w:ascii="Times New Roman" w:hAnsi="Times New Roman"/>
                <w:color w:val="000000"/>
                <w:szCs w:val="21"/>
                <w:highlight w:val="none"/>
              </w:rPr>
            </w:r>
            <w:r/>
          </w:p>
        </w:tc>
        <w:tc>
          <w:tcPr>
            <w:gridSpan w:val="2"/>
            <w:tcW w:w="305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投标响应</w:t>
            </w:r>
            <w:r>
              <w:rPr>
                <w:rFonts w:ascii="Times New Roman" w:hAnsi="Times New Roman"/>
                <w:color w:val="000000"/>
                <w:szCs w:val="21"/>
                <w:highlight w:val="none"/>
              </w:rPr>
            </w:r>
            <w:r/>
          </w:p>
        </w:tc>
        <w:tc>
          <w:tcPr>
            <w:tcW w:w="119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偏离</w:t>
            </w:r>
            <w:r>
              <w:rPr>
                <w:rFonts w:ascii="Times New Roman" w:hAnsi="Times New Roman"/>
                <w:color w:val="000000"/>
                <w:szCs w:val="21"/>
                <w:highlight w:val="none"/>
              </w:rPr>
            </w:r>
            <w:r/>
          </w:p>
        </w:tc>
      </w:tr>
      <w:tr>
        <w:trPr>
          <w:trHeight w:val="284"/>
        </w:trPr>
        <w:tc>
          <w:tcPr>
            <w:tcW w:w="651"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W w:w="305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19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284"/>
        </w:trPr>
        <w:tc>
          <w:tcPr>
            <w:tcW w:w="651"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W w:w="305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19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284"/>
        </w:trPr>
        <w:tc>
          <w:tcPr>
            <w:tcW w:w="651"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W w:w="305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19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284"/>
        </w:trPr>
        <w:tc>
          <w:tcPr>
            <w:tcW w:w="651"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W w:w="305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W w:w="119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bl>
    <w:p>
      <w:pPr>
        <w:pStyle w:val="737"/>
        <w:spacing w:line="360" w:lineRule="auto"/>
        <w:widowControl/>
        <w:rPr>
          <w:color w:val="000000"/>
          <w:szCs w:val="21"/>
          <w:highlight w:val="none"/>
        </w:rPr>
      </w:pPr>
      <w:r>
        <w:rPr>
          <w:color w:val="000000"/>
          <w:szCs w:val="21"/>
          <w:highlight w:val="none"/>
        </w:rPr>
        <w:t xml:space="preserve">说明：</w:t>
      </w:r>
      <w:r>
        <w:rPr>
          <w:color w:val="000000"/>
          <w:szCs w:val="21"/>
          <w:highlight w:val="none"/>
        </w:rPr>
      </w:r>
      <w:r/>
    </w:p>
    <w:p>
      <w:pPr>
        <w:pStyle w:val="737"/>
        <w:spacing w:line="360" w:lineRule="auto"/>
        <w:widowControl/>
        <w:rPr>
          <w:color w:val="000000"/>
          <w:szCs w:val="21"/>
          <w:highlight w:val="none"/>
        </w:rPr>
      </w:pPr>
      <w:r>
        <w:rPr>
          <w:color w:val="000000"/>
          <w:szCs w:val="21"/>
          <w:highlight w:val="none"/>
        </w:rPr>
        <w:t xml:space="preserve">1、如果行数不够，请自行增加。</w:t>
      </w:r>
      <w:r>
        <w:rPr>
          <w:color w:val="000000"/>
          <w:szCs w:val="21"/>
          <w:highlight w:val="none"/>
        </w:rPr>
      </w:r>
      <w:r/>
    </w:p>
    <w:p>
      <w:pPr>
        <w:pStyle w:val="737"/>
        <w:spacing w:line="360" w:lineRule="auto"/>
        <w:widowControl/>
        <w:rPr>
          <w:color w:val="000000"/>
          <w:szCs w:val="21"/>
          <w:highlight w:val="none"/>
        </w:rPr>
      </w:pPr>
      <w:r>
        <w:rPr>
          <w:color w:val="000000"/>
          <w:szCs w:val="21"/>
          <w:highlight w:val="none"/>
        </w:rPr>
        <w:t xml:space="preserve">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szCs w:val="21"/>
          <w:highlight w:val="none"/>
        </w:rPr>
      </w:r>
      <w:r/>
    </w:p>
    <w:p>
      <w:pPr>
        <w:pStyle w:val="737"/>
        <w:spacing w:line="360" w:lineRule="auto"/>
        <w:rPr>
          <w:color w:val="000000"/>
          <w:highlight w:val="none"/>
        </w:rPr>
      </w:pPr>
      <w:r>
        <w:rPr>
          <w:color w:val="000000"/>
          <w:szCs w:val="21"/>
          <w:highlight w:val="none"/>
        </w:rPr>
        <w:t xml:space="preserve">供应商名称：</w:t>
      </w:r>
      <w:r>
        <w:rPr>
          <w:color w:val="000000"/>
          <w:szCs w:val="21"/>
          <w:highlight w:val="none"/>
          <w:u w:val="single"/>
        </w:rPr>
        <w:t xml:space="preserve">                                     </w:t>
      </w:r>
      <w:r>
        <w:rPr>
          <w:color w:val="000000"/>
          <w:szCs w:val="21"/>
          <w:highlight w:val="none"/>
        </w:rPr>
        <w:t xml:space="preserve">（盖章）</w:t>
      </w:r>
      <w:r>
        <w:rPr>
          <w:color w:val="000000"/>
          <w:highlight w:val="none"/>
        </w:rPr>
      </w:r>
      <w:r/>
    </w:p>
    <w:p>
      <w:pPr>
        <w:pStyle w:val="737"/>
        <w:rPr>
          <w:rFonts w:ascii="Calibri" w:hAnsi="Calibri"/>
          <w:color w:val="000000"/>
          <w:highlight w:val="none"/>
        </w:rPr>
      </w:pPr>
      <w:r>
        <w:rPr>
          <w:rFonts w:ascii="Calibri" w:hAnsi="Calibri"/>
          <w:color w:val="000000"/>
          <w:highlight w:val="none"/>
        </w:rPr>
      </w:r>
      <w:r/>
    </w:p>
    <w:p>
      <w:pPr>
        <w:pStyle w:val="737"/>
        <w:rPr>
          <w:b/>
          <w:color w:val="000000"/>
          <w:highlight w:val="none"/>
          <w:lang w:val="zh-CN"/>
        </w:rPr>
        <w:outlineLvl w:val="1"/>
      </w:pPr>
      <w:r>
        <w:rPr>
          <w:b/>
          <w:color w:val="000000"/>
          <w:highlight w:val="none"/>
          <w:lang w:val="zh-CN"/>
        </w:rPr>
        <w:t xml:space="preserve">附件八、技术条款偏离表格式</w:t>
      </w:r>
      <w:r>
        <w:rPr>
          <w:b/>
          <w:color w:val="000000"/>
          <w:highlight w:val="none"/>
          <w:lang w:val="zh-CN"/>
        </w:rPr>
      </w:r>
      <w:r/>
    </w:p>
    <w:p>
      <w:pPr>
        <w:pStyle w:val="737"/>
        <w:jc w:val="center"/>
        <w:rPr>
          <w:color w:val="000000"/>
          <w:highlight w:val="none"/>
          <w:lang w:val="zh-CN"/>
        </w:rPr>
      </w:pPr>
      <w:r>
        <w:rPr>
          <w:color w:val="000000"/>
          <w:szCs w:val="21"/>
          <w:highlight w:val="none"/>
        </w:rPr>
        <w:t xml:space="preserve">技术条款偏离表格式</w:t>
      </w:r>
      <w:r>
        <w:rPr>
          <w:color w:val="000000"/>
          <w:highlight w:val="none"/>
          <w:lang w:val="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737"/>
              <w:jc w:val="left"/>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项目名称：</w:t>
            </w:r>
            <w:r>
              <w:rPr>
                <w:rFonts w:ascii="Times New Roman" w:hAnsi="Times New Roman"/>
                <w:color w:val="000000"/>
                <w:szCs w:val="21"/>
                <w:highlight w:val="none"/>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737"/>
              <w:jc w:val="left"/>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采购编号： </w:t>
            </w:r>
            <w:r>
              <w:rPr>
                <w:rFonts w:ascii="Times New Roman" w:hAnsi="Times New Roman"/>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序号</w:t>
            </w: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条目号</w:t>
            </w: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招标项目要求提供的</w:t>
            </w:r>
            <w:r>
              <w:rPr>
                <w:rFonts w:ascii="Times New Roman" w:hAnsi="Times New Roman"/>
                <w:color w:val="000000"/>
                <w:szCs w:val="21"/>
                <w:highlight w:val="none"/>
              </w:rPr>
            </w:r>
            <w:r/>
          </w:p>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技术或服务要求</w:t>
            </w:r>
            <w:r>
              <w:rPr>
                <w:rFonts w:ascii="Times New Roman" w:hAnsi="Times New Roman"/>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投标响应</w:t>
            </w: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t xml:space="preserve">偏离</w:t>
            </w:r>
            <w:r>
              <w:rPr>
                <w:rFonts w:ascii="Times New Roman" w:hAnsi="Times New Roman"/>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37"/>
              <w:jc w:val="center"/>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37"/>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37"/>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37"/>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37"/>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737"/>
              <w:spacing w:line="360" w:lineRule="auto"/>
              <w:widowControl/>
              <w:rPr>
                <w:rFonts w:ascii="Times New Roman" w:hAnsi="Times New Roman"/>
                <w:color w:val="000000"/>
                <w:szCs w:val="21"/>
                <w:highlight w:val="none"/>
              </w:rPr>
            </w:pPr>
            <w:r>
              <w:rPr>
                <w:rFonts w:ascii="Times New Roman" w:hAnsi="Times New Roman"/>
                <w:color w:val="000000"/>
                <w:szCs w:val="21"/>
                <w:highlight w:val="none"/>
              </w:rPr>
            </w:r>
            <w:r/>
          </w:p>
        </w:tc>
      </w:tr>
    </w:tbl>
    <w:p>
      <w:pPr>
        <w:pStyle w:val="737"/>
        <w:spacing w:line="360" w:lineRule="auto"/>
        <w:widowControl/>
        <w:rPr>
          <w:color w:val="000000"/>
          <w:szCs w:val="21"/>
          <w:highlight w:val="none"/>
        </w:rPr>
      </w:pPr>
      <w:r>
        <w:rPr>
          <w:color w:val="000000"/>
          <w:szCs w:val="21"/>
          <w:highlight w:val="none"/>
        </w:rPr>
        <w:t xml:space="preserve">说明：</w:t>
      </w:r>
      <w:r>
        <w:rPr>
          <w:color w:val="000000"/>
          <w:szCs w:val="21"/>
          <w:highlight w:val="none"/>
        </w:rPr>
      </w:r>
      <w:r/>
    </w:p>
    <w:p>
      <w:pPr>
        <w:pStyle w:val="737"/>
        <w:spacing w:line="360" w:lineRule="auto"/>
        <w:widowControl/>
        <w:rPr>
          <w:color w:val="000000"/>
          <w:szCs w:val="21"/>
          <w:highlight w:val="none"/>
        </w:rPr>
      </w:pPr>
      <w:r>
        <w:rPr>
          <w:color w:val="000000"/>
          <w:szCs w:val="21"/>
          <w:highlight w:val="none"/>
        </w:rPr>
        <w:t xml:space="preserve">1、如果行数不够，请自行增加。</w:t>
      </w:r>
      <w:r>
        <w:rPr>
          <w:color w:val="000000"/>
          <w:szCs w:val="21"/>
          <w:highlight w:val="none"/>
        </w:rPr>
      </w:r>
      <w:r/>
    </w:p>
    <w:p>
      <w:pPr>
        <w:pStyle w:val="737"/>
        <w:spacing w:line="360" w:lineRule="auto"/>
        <w:widowControl/>
        <w:rPr>
          <w:color w:val="000000"/>
          <w:sz w:val="24"/>
          <w:highlight w:val="none"/>
        </w:rPr>
      </w:pPr>
      <w:r>
        <w:rPr>
          <w:color w:val="000000"/>
          <w:szCs w:val="21"/>
          <w:highlight w:val="none"/>
        </w:rPr>
        <w:t xml:space="preserve">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sz w:val="24"/>
          <w:highlight w:val="none"/>
        </w:rPr>
      </w:r>
      <w:r/>
    </w:p>
    <w:p>
      <w:pPr>
        <w:pStyle w:val="742"/>
        <w:jc w:val="both"/>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供应商名称：</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（盖章）</w:t>
      </w:r>
      <w:r>
        <w:rPr>
          <w:rFonts w:ascii="Times New Roman" w:hAnsi="Times New Roman" w:eastAsia="宋体"/>
          <w:color w:val="000000"/>
          <w:sz w:val="24"/>
          <w:highlight w:val="none"/>
        </w:rPr>
      </w:r>
      <w:r/>
    </w:p>
    <w:p>
      <w:pPr>
        <w:pStyle w:val="737"/>
        <w:jc w:val="left"/>
        <w:spacing w:line="360" w:lineRule="auto"/>
        <w:widowControl/>
        <w:rPr>
          <w:b/>
          <w:color w:val="000000"/>
          <w:highlight w:val="none"/>
          <w:lang w:val="zh-CN"/>
        </w:rPr>
        <w:outlineLvl w:val="1"/>
      </w:pPr>
      <w:r>
        <w:rPr>
          <w:b/>
          <w:color w:val="000000"/>
          <w:szCs w:val="21"/>
          <w:highlight w:val="none"/>
        </w:rPr>
        <w:br w:type="page" w:clear="all"/>
      </w:r>
      <w:r>
        <w:rPr>
          <w:b/>
          <w:color w:val="000000"/>
          <w:highlight w:val="none"/>
          <w:lang w:val="zh-CN"/>
        </w:rPr>
        <w:t xml:space="preserve">附件九、企业声明函格式（如不属于则不需提供）</w:t>
      </w:r>
      <w:r>
        <w:rPr>
          <w:b/>
          <w:color w:val="000000"/>
          <w:highlight w:val="none"/>
          <w:lang w:val="zh-CN"/>
        </w:rPr>
      </w:r>
      <w:r/>
    </w:p>
    <w:p>
      <w:pPr>
        <w:pStyle w:val="737"/>
        <w:jc w:val="center"/>
        <w:rPr>
          <w:rFonts w:eastAsia="黑体"/>
          <w:color w:val="000000"/>
          <w:sz w:val="36"/>
          <w:szCs w:val="36"/>
          <w:highlight w:val="none"/>
        </w:rPr>
      </w:pPr>
      <w:r>
        <w:rPr>
          <w:rFonts w:eastAsia="黑体"/>
          <w:color w:val="000000"/>
          <w:sz w:val="36"/>
          <w:szCs w:val="36"/>
          <w:highlight w:val="none"/>
        </w:rPr>
        <w:t xml:space="preserve">中小企业声明函</w:t>
      </w:r>
      <w:r>
        <w:rPr>
          <w:rFonts w:eastAsia="黑体"/>
          <w:color w:val="000000"/>
          <w:sz w:val="36"/>
          <w:szCs w:val="36"/>
          <w:highlight w:val="none"/>
        </w:rPr>
      </w:r>
      <w:r/>
    </w:p>
    <w:p>
      <w:pPr>
        <w:pStyle w:val="737"/>
        <w:ind w:firstLine="412"/>
        <w:spacing w:line="360" w:lineRule="auto"/>
        <w:rPr>
          <w:color w:val="000000"/>
          <w:spacing w:val="-3"/>
          <w:szCs w:val="21"/>
          <w:highlight w:val="none"/>
        </w:rPr>
      </w:pPr>
      <w:r>
        <w:rPr>
          <w:color w:val="000000"/>
          <w:spacing w:val="-2"/>
          <w:szCs w:val="21"/>
          <w:highlight w:val="none"/>
        </w:rPr>
        <w:t xml:space="preserve">本公司</w:t>
      </w:r>
      <w:r>
        <w:rPr>
          <w:color w:val="000000"/>
          <w:szCs w:val="21"/>
          <w:highlight w:val="none"/>
        </w:rPr>
        <w:t xml:space="preserve">（联合体</w:t>
      </w:r>
      <w:r>
        <w:rPr>
          <w:color w:val="000000"/>
          <w:spacing w:val="-5"/>
          <w:szCs w:val="21"/>
          <w:highlight w:val="none"/>
        </w:rPr>
        <w:t xml:space="preserve">）</w:t>
      </w:r>
      <w:r>
        <w:rPr>
          <w:color w:val="000000"/>
          <w:spacing w:val="-2"/>
          <w:szCs w:val="21"/>
          <w:highlight w:val="none"/>
        </w:rPr>
        <w:t xml:space="preserve">郑重声明，根据《政府采购促进中小</w:t>
      </w:r>
      <w:r>
        <w:rPr>
          <w:color w:val="000000"/>
          <w:spacing w:val="-18"/>
          <w:szCs w:val="21"/>
          <w:highlight w:val="none"/>
        </w:rPr>
        <w:t xml:space="preserve">企业发展管理办法》</w:t>
      </w:r>
      <w:r>
        <w:rPr>
          <w:color w:val="000000"/>
          <w:szCs w:val="21"/>
          <w:highlight w:val="none"/>
        </w:rPr>
        <w:t xml:space="preserve">（</w:t>
      </w:r>
      <w:r>
        <w:rPr>
          <w:color w:val="000000"/>
          <w:spacing w:val="5"/>
          <w:szCs w:val="21"/>
          <w:highlight w:val="none"/>
        </w:rPr>
        <w:t xml:space="preserve">财库</w:t>
      </w:r>
      <w:r>
        <w:rPr>
          <w:color w:val="000000"/>
          <w:szCs w:val="21"/>
          <w:highlight w:val="none"/>
        </w:rPr>
        <w:t xml:space="preserve">﹝2020﹞46</w:t>
      </w:r>
      <w:r>
        <w:rPr>
          <w:color w:val="000000"/>
          <w:spacing w:val="-38"/>
          <w:szCs w:val="21"/>
          <w:highlight w:val="none"/>
        </w:rPr>
        <w:t xml:space="preserve"> 号</w:t>
      </w:r>
      <w:r>
        <w:rPr>
          <w:color w:val="000000"/>
          <w:spacing w:val="5"/>
          <w:szCs w:val="21"/>
          <w:highlight w:val="none"/>
        </w:rPr>
        <w:t xml:space="preserve">）</w:t>
      </w:r>
      <w:r>
        <w:rPr>
          <w:color w:val="000000"/>
          <w:szCs w:val="21"/>
          <w:highlight w:val="none"/>
        </w:rPr>
        <w:t xml:space="preserve">的规定，本公</w:t>
      </w:r>
      <w:r>
        <w:rPr>
          <w:color w:val="000000"/>
          <w:spacing w:val="-3"/>
          <w:szCs w:val="21"/>
          <w:highlight w:val="none"/>
        </w:rPr>
        <w:t xml:space="preserve">司（联合体）参加（单位名称）的（项目名称）采购活动，服务全部由符合政策要求的中小企业承接。相关企业（含联合体中的中小企业、签订分包意向协议的中小企业）的具体情况如下：</w:t>
      </w:r>
      <w:r>
        <w:rPr>
          <w:color w:val="000000"/>
          <w:spacing w:val="-3"/>
          <w:szCs w:val="21"/>
          <w:highlight w:val="none"/>
        </w:rPr>
      </w:r>
      <w:r/>
    </w:p>
    <w:p>
      <w:pPr>
        <w:pStyle w:val="737"/>
        <w:ind w:firstLine="408"/>
        <w:jc w:val="left"/>
        <w:spacing w:line="360" w:lineRule="auto"/>
        <w:rPr>
          <w:color w:val="000000"/>
          <w:spacing w:val="-3"/>
          <w:szCs w:val="21"/>
          <w:highlight w:val="none"/>
        </w:rPr>
      </w:pPr>
      <w:r>
        <w:rPr>
          <w:color w:val="000000"/>
          <w:spacing w:val="-3"/>
          <w:szCs w:val="21"/>
          <w:highlight w:val="none"/>
        </w:rPr>
        <w:t xml:space="preserve">1.</w:t>
      </w:r>
      <w:r>
        <w:rPr>
          <w:color w:val="000000"/>
          <w:spacing w:val="-3"/>
          <w:szCs w:val="21"/>
          <w:highlight w:val="none"/>
          <w:u w:val="single"/>
        </w:rPr>
        <w:t xml:space="preserve">（标的名称）</w:t>
      </w:r>
      <w:r>
        <w:rPr>
          <w:color w:val="000000"/>
          <w:spacing w:val="-3"/>
          <w:szCs w:val="21"/>
          <w:highlight w:val="none"/>
        </w:rPr>
        <w:t xml:space="preserve">，属于</w:t>
      </w:r>
      <w:r>
        <w:rPr>
          <w:color w:val="000000"/>
          <w:spacing w:val="-3"/>
          <w:szCs w:val="21"/>
          <w:highlight w:val="none"/>
          <w:u w:val="single"/>
        </w:rPr>
        <w:t xml:space="preserve">（其他未列明行业）</w:t>
      </w:r>
      <w:r>
        <w:rPr>
          <w:color w:val="000000"/>
          <w:spacing w:val="-3"/>
          <w:szCs w:val="21"/>
          <w:highlight w:val="none"/>
        </w:rPr>
        <w:t xml:space="preserve">；承接企业为</w:t>
      </w:r>
      <w:r>
        <w:rPr>
          <w:color w:val="000000"/>
          <w:spacing w:val="-3"/>
          <w:szCs w:val="21"/>
          <w:highlight w:val="none"/>
          <w:u w:val="single"/>
        </w:rPr>
        <w:t xml:space="preserve">（企业名称）</w:t>
      </w:r>
      <w:r>
        <w:rPr>
          <w:color w:val="000000"/>
          <w:spacing w:val="-3"/>
          <w:szCs w:val="21"/>
          <w:highlight w:val="none"/>
        </w:rPr>
        <w:t xml:space="preserve">，从业人员 </w:t>
      </w:r>
      <w:r>
        <w:rPr>
          <w:color w:val="000000"/>
          <w:spacing w:val="-3"/>
          <w:szCs w:val="21"/>
          <w:highlight w:val="none"/>
          <w:u w:val="single"/>
        </w:rPr>
        <w:tab/>
      </w:r>
      <w:r>
        <w:rPr>
          <w:color w:val="000000"/>
          <w:spacing w:val="-3"/>
          <w:szCs w:val="21"/>
          <w:highlight w:val="none"/>
        </w:rPr>
        <w:t xml:space="preserve">人，营业收入为 </w:t>
      </w:r>
      <w:r>
        <w:rPr>
          <w:color w:val="000000"/>
          <w:spacing w:val="-3"/>
          <w:szCs w:val="21"/>
          <w:highlight w:val="none"/>
          <w:u w:val="single"/>
        </w:rPr>
        <w:tab/>
      </w:r>
      <w:r>
        <w:rPr>
          <w:color w:val="000000"/>
          <w:spacing w:val="-3"/>
          <w:szCs w:val="21"/>
          <w:highlight w:val="none"/>
          <w:u w:val="single"/>
        </w:rPr>
        <w:t xml:space="preserve">   </w:t>
      </w:r>
      <w:r>
        <w:rPr>
          <w:color w:val="000000"/>
          <w:spacing w:val="-3"/>
          <w:szCs w:val="21"/>
          <w:highlight w:val="none"/>
        </w:rPr>
        <w:t xml:space="preserve">万元，资产总额为</w:t>
      </w:r>
      <w:r>
        <w:rPr>
          <w:color w:val="000000"/>
          <w:spacing w:val="-3"/>
          <w:szCs w:val="21"/>
          <w:highlight w:val="none"/>
          <w:u w:val="single"/>
        </w:rPr>
        <w:t xml:space="preserve"> </w:t>
      </w:r>
      <w:r>
        <w:rPr>
          <w:color w:val="000000"/>
          <w:spacing w:val="-3"/>
          <w:szCs w:val="21"/>
          <w:highlight w:val="none"/>
          <w:u w:val="single"/>
        </w:rPr>
        <w:tab/>
      </w:r>
      <w:r>
        <w:rPr>
          <w:color w:val="000000"/>
          <w:spacing w:val="-3"/>
          <w:szCs w:val="21"/>
          <w:highlight w:val="none"/>
          <w:u w:val="single"/>
        </w:rPr>
        <w:t xml:space="preserve">     </w:t>
      </w:r>
      <w:r>
        <w:rPr>
          <w:color w:val="000000"/>
          <w:spacing w:val="-3"/>
          <w:szCs w:val="21"/>
          <w:highlight w:val="none"/>
        </w:rPr>
        <w:t xml:space="preserve">万元，属于</w:t>
      </w:r>
      <w:r>
        <w:rPr>
          <w:color w:val="000000"/>
          <w:spacing w:val="-3"/>
          <w:szCs w:val="21"/>
          <w:highlight w:val="none"/>
          <w:u w:val="single"/>
        </w:rPr>
        <w:t xml:space="preserve">（中型企业、小型企业、微型企业）</w:t>
      </w:r>
      <w:r>
        <w:rPr>
          <w:color w:val="000000"/>
          <w:spacing w:val="-3"/>
          <w:szCs w:val="21"/>
          <w:highlight w:val="none"/>
        </w:rPr>
        <w:t xml:space="preserve">；</w:t>
      </w:r>
      <w:r>
        <w:rPr>
          <w:color w:val="000000"/>
          <w:spacing w:val="-3"/>
          <w:szCs w:val="21"/>
          <w:highlight w:val="none"/>
        </w:rPr>
      </w:r>
      <w:r/>
    </w:p>
    <w:p>
      <w:pPr>
        <w:pStyle w:val="737"/>
        <w:ind w:firstLine="408"/>
        <w:jc w:val="left"/>
        <w:spacing w:line="360" w:lineRule="auto"/>
        <w:rPr>
          <w:color w:val="000000"/>
          <w:spacing w:val="-3"/>
          <w:szCs w:val="21"/>
          <w:highlight w:val="none"/>
        </w:rPr>
      </w:pPr>
      <w:r>
        <w:rPr>
          <w:color w:val="000000"/>
          <w:spacing w:val="-3"/>
          <w:szCs w:val="21"/>
          <w:highlight w:val="none"/>
        </w:rPr>
        <w:t xml:space="preserve">2.</w:t>
      </w:r>
      <w:r>
        <w:rPr>
          <w:color w:val="000000"/>
          <w:spacing w:val="-3"/>
          <w:szCs w:val="21"/>
          <w:highlight w:val="none"/>
          <w:u w:val="single"/>
        </w:rPr>
        <w:t xml:space="preserve">（标的名称）</w:t>
      </w:r>
      <w:r>
        <w:rPr>
          <w:color w:val="000000"/>
          <w:spacing w:val="-3"/>
          <w:szCs w:val="21"/>
          <w:highlight w:val="none"/>
        </w:rPr>
        <w:t xml:space="preserve">，属于</w:t>
      </w:r>
      <w:r>
        <w:rPr>
          <w:color w:val="000000"/>
          <w:spacing w:val="-3"/>
          <w:szCs w:val="21"/>
          <w:highlight w:val="none"/>
          <w:u w:val="single"/>
        </w:rPr>
        <w:t xml:space="preserve">（其他未列明行业）</w:t>
      </w:r>
      <w:r>
        <w:rPr>
          <w:color w:val="000000"/>
          <w:spacing w:val="-3"/>
          <w:szCs w:val="21"/>
          <w:highlight w:val="none"/>
        </w:rPr>
        <w:t xml:space="preserve">；承接企业为</w:t>
      </w:r>
      <w:r>
        <w:rPr>
          <w:color w:val="000000"/>
          <w:spacing w:val="-3"/>
          <w:szCs w:val="21"/>
          <w:highlight w:val="none"/>
          <w:u w:val="single"/>
        </w:rPr>
        <w:t xml:space="preserve">（企业名称）</w:t>
      </w:r>
      <w:r>
        <w:rPr>
          <w:color w:val="000000"/>
          <w:spacing w:val="-3"/>
          <w:szCs w:val="21"/>
          <w:highlight w:val="none"/>
        </w:rPr>
        <w:t xml:space="preserve">，从业人员 </w:t>
      </w:r>
      <w:r>
        <w:rPr>
          <w:color w:val="000000"/>
          <w:spacing w:val="-3"/>
          <w:szCs w:val="21"/>
          <w:highlight w:val="none"/>
          <w:u w:val="single"/>
        </w:rPr>
        <w:tab/>
      </w:r>
      <w:r>
        <w:rPr>
          <w:color w:val="000000"/>
          <w:spacing w:val="-3"/>
          <w:szCs w:val="21"/>
          <w:highlight w:val="none"/>
          <w:u w:val="single"/>
        </w:rPr>
        <w:t xml:space="preserve">  </w:t>
      </w:r>
      <w:r>
        <w:rPr>
          <w:color w:val="000000"/>
          <w:spacing w:val="-3"/>
          <w:szCs w:val="21"/>
          <w:highlight w:val="none"/>
        </w:rPr>
        <w:t xml:space="preserve">人，营业收入为 </w:t>
      </w:r>
      <w:r>
        <w:rPr>
          <w:color w:val="000000"/>
          <w:spacing w:val="-3"/>
          <w:szCs w:val="21"/>
          <w:highlight w:val="none"/>
          <w:u w:val="single"/>
        </w:rPr>
        <w:tab/>
      </w:r>
      <w:r>
        <w:rPr>
          <w:color w:val="000000"/>
          <w:spacing w:val="-3"/>
          <w:szCs w:val="21"/>
          <w:highlight w:val="none"/>
        </w:rPr>
        <w:t xml:space="preserve">万元，资产总额为</w:t>
      </w:r>
      <w:r>
        <w:rPr>
          <w:color w:val="000000"/>
          <w:spacing w:val="-3"/>
          <w:szCs w:val="21"/>
          <w:highlight w:val="none"/>
          <w:u w:val="single"/>
        </w:rPr>
        <w:t xml:space="preserve"> </w:t>
      </w:r>
      <w:r>
        <w:rPr>
          <w:color w:val="000000"/>
          <w:spacing w:val="-3"/>
          <w:szCs w:val="21"/>
          <w:highlight w:val="none"/>
          <w:u w:val="single"/>
        </w:rPr>
        <w:tab/>
      </w:r>
      <w:r>
        <w:rPr>
          <w:color w:val="000000"/>
          <w:spacing w:val="-3"/>
          <w:szCs w:val="21"/>
          <w:highlight w:val="none"/>
          <w:u w:val="single"/>
        </w:rPr>
        <w:t xml:space="preserve">   </w:t>
      </w:r>
      <w:r>
        <w:rPr>
          <w:color w:val="000000"/>
          <w:spacing w:val="-3"/>
          <w:szCs w:val="21"/>
          <w:highlight w:val="none"/>
        </w:rPr>
        <w:t xml:space="preserve">万元，属于</w:t>
      </w:r>
      <w:r>
        <w:rPr>
          <w:color w:val="000000"/>
          <w:spacing w:val="-3"/>
          <w:szCs w:val="21"/>
          <w:highlight w:val="none"/>
          <w:u w:val="single"/>
        </w:rPr>
        <w:t xml:space="preserve">（中型企业、小型企业、微型企业）</w:t>
      </w:r>
      <w:r>
        <w:rPr>
          <w:color w:val="000000"/>
          <w:spacing w:val="-3"/>
          <w:szCs w:val="21"/>
          <w:highlight w:val="none"/>
        </w:rPr>
        <w:t xml:space="preserve">；</w:t>
      </w:r>
      <w:r>
        <w:rPr>
          <w:color w:val="000000"/>
          <w:spacing w:val="-3"/>
          <w:szCs w:val="21"/>
          <w:highlight w:val="none"/>
        </w:rPr>
      </w:r>
      <w:r/>
    </w:p>
    <w:p>
      <w:pPr>
        <w:pStyle w:val="737"/>
        <w:ind w:firstLine="376"/>
        <w:jc w:val="left"/>
        <w:spacing w:before="34" w:line="360" w:lineRule="auto"/>
        <w:rPr>
          <w:color w:val="000000"/>
          <w:szCs w:val="21"/>
          <w:highlight w:val="none"/>
        </w:rPr>
      </w:pPr>
      <w:r>
        <w:rPr>
          <w:color w:val="000000"/>
          <w:szCs w:val="21"/>
          <w:highlight w:val="none"/>
        </w:rPr>
        <w:t xml:space="preserve">……</w:t>
      </w:r>
      <w:r>
        <w:rPr>
          <w:color w:val="000000"/>
          <w:szCs w:val="21"/>
          <w:highlight w:val="none"/>
        </w:rPr>
      </w:r>
      <w:r/>
    </w:p>
    <w:p>
      <w:pPr>
        <w:pStyle w:val="737"/>
        <w:ind w:firstLine="408"/>
        <w:spacing w:line="360" w:lineRule="auto"/>
        <w:rPr>
          <w:color w:val="000000"/>
          <w:spacing w:val="-3"/>
          <w:szCs w:val="21"/>
          <w:highlight w:val="none"/>
        </w:rPr>
      </w:pPr>
      <w:r>
        <w:rPr>
          <w:color w:val="000000"/>
          <w:spacing w:val="-3"/>
          <w:szCs w:val="21"/>
          <w:highlight w:val="none"/>
        </w:rPr>
        <w:t xml:space="preserve">以上企业，不属于大企业的分支机构，不存在控股股东为大企业的情形，也不存在与大企业的负责人为同一人的情形。</w:t>
      </w:r>
      <w:r>
        <w:rPr>
          <w:color w:val="000000"/>
          <w:spacing w:val="-3"/>
          <w:szCs w:val="21"/>
          <w:highlight w:val="none"/>
        </w:rPr>
      </w:r>
      <w:r/>
    </w:p>
    <w:p>
      <w:pPr>
        <w:pStyle w:val="737"/>
        <w:ind w:firstLine="420"/>
        <w:rPr>
          <w:color w:val="000000"/>
          <w:highlight w:val="none"/>
        </w:rPr>
      </w:pPr>
      <w:r>
        <w:rPr>
          <w:color w:val="000000"/>
          <w:spacing w:val="-3"/>
          <w:szCs w:val="21"/>
          <w:highlight w:val="none"/>
        </w:rPr>
        <w:t xml:space="preserve">本企业对上述声明内容的真实性负责。如有虚假，将依法承担相应责任。</w:t>
      </w:r>
      <w:r>
        <w:rPr>
          <w:color w:val="000000"/>
          <w:highlight w:val="none"/>
        </w:rPr>
      </w:r>
      <w:r/>
    </w:p>
    <w:p>
      <w:pPr>
        <w:pStyle w:val="737"/>
        <w:ind w:firstLine="4200"/>
        <w:rPr>
          <w:color w:val="000000"/>
          <w:highlight w:val="none"/>
        </w:rPr>
      </w:pPr>
      <w:r>
        <w:rPr>
          <w:color w:val="000000"/>
          <w:highlight w:val="none"/>
        </w:rPr>
      </w:r>
      <w:r/>
    </w:p>
    <w:p>
      <w:pPr>
        <w:pStyle w:val="737"/>
        <w:ind w:firstLine="4200"/>
        <w:rPr>
          <w:color w:val="000000"/>
          <w:highlight w:val="none"/>
        </w:rPr>
      </w:pPr>
      <w:r>
        <w:rPr>
          <w:color w:val="000000"/>
          <w:highlight w:val="none"/>
        </w:rPr>
        <w:t xml:space="preserve">企业名称（盖章）：</w:t>
      </w:r>
      <w:r>
        <w:rPr>
          <w:color w:val="000000"/>
          <w:highlight w:val="none"/>
        </w:rPr>
      </w:r>
      <w:r/>
    </w:p>
    <w:p>
      <w:pPr>
        <w:pStyle w:val="737"/>
        <w:ind w:firstLine="4200"/>
        <w:rPr>
          <w:color w:val="000000"/>
          <w:highlight w:val="none"/>
        </w:rPr>
      </w:pPr>
      <w:r>
        <w:rPr>
          <w:color w:val="000000"/>
          <w:highlight w:val="none"/>
        </w:rPr>
        <w:t xml:space="preserve">日            期：</w:t>
      </w:r>
      <w:r>
        <w:rPr>
          <w:color w:val="000000"/>
          <w:highlight w:val="none"/>
        </w:rPr>
      </w:r>
      <w:r/>
    </w:p>
    <w:p>
      <w:pPr>
        <w:pStyle w:val="749"/>
        <w:jc w:val="center"/>
        <w:spacing w:line="400" w:lineRule="exact"/>
        <w:rPr>
          <w:b/>
          <w:color w:val="000000"/>
          <w:sz w:val="36"/>
          <w:szCs w:val="36"/>
          <w:highlight w:val="none"/>
        </w:rPr>
      </w:pPr>
      <w:r>
        <w:rPr>
          <w:b/>
          <w:color w:val="000000"/>
          <w:sz w:val="36"/>
          <w:szCs w:val="36"/>
          <w:highlight w:val="none"/>
        </w:rPr>
      </w:r>
      <w:r/>
    </w:p>
    <w:p>
      <w:pPr>
        <w:pStyle w:val="749"/>
        <w:jc w:val="center"/>
        <w:spacing w:line="400" w:lineRule="exact"/>
        <w:rPr>
          <w:b/>
          <w:color w:val="000000"/>
          <w:sz w:val="36"/>
          <w:szCs w:val="36"/>
          <w:highlight w:val="none"/>
        </w:rPr>
      </w:pPr>
      <w:r>
        <w:rPr>
          <w:b/>
          <w:color w:val="000000"/>
          <w:sz w:val="36"/>
          <w:szCs w:val="36"/>
          <w:highlight w:val="none"/>
        </w:rPr>
      </w:r>
      <w:r/>
    </w:p>
    <w:p>
      <w:pPr>
        <w:pStyle w:val="749"/>
        <w:jc w:val="center"/>
        <w:spacing w:line="400" w:lineRule="exact"/>
        <w:rPr>
          <w:rFonts w:eastAsia="黑体"/>
          <w:color w:val="000000"/>
          <w:sz w:val="36"/>
          <w:szCs w:val="36"/>
          <w:highlight w:val="none"/>
        </w:rPr>
      </w:pPr>
      <w:r>
        <w:rPr>
          <w:b/>
          <w:color w:val="000000"/>
          <w:sz w:val="36"/>
          <w:szCs w:val="36"/>
          <w:highlight w:val="none"/>
        </w:rPr>
        <w:br w:type="page" w:clear="all"/>
      </w:r>
      <w:r>
        <w:rPr>
          <w:rFonts w:eastAsia="黑体"/>
          <w:color w:val="000000"/>
          <w:sz w:val="36"/>
          <w:szCs w:val="36"/>
          <w:highlight w:val="none"/>
        </w:rPr>
        <w:t xml:space="preserve">政府采购节能产品政策</w:t>
      </w:r>
      <w:r>
        <w:rPr>
          <w:rFonts w:eastAsia="黑体"/>
          <w:color w:val="000000"/>
          <w:sz w:val="36"/>
          <w:szCs w:val="36"/>
          <w:highlight w:val="none"/>
        </w:rPr>
      </w:r>
      <w:r/>
    </w:p>
    <w:p>
      <w:pPr>
        <w:pStyle w:val="737"/>
        <w:ind w:firstLine="412"/>
        <w:spacing w:line="360" w:lineRule="auto"/>
        <w:rPr>
          <w:color w:val="000000"/>
          <w:spacing w:val="-2"/>
          <w:szCs w:val="21"/>
          <w:highlight w:val="none"/>
        </w:rPr>
      </w:pPr>
      <w:r>
        <w:rPr>
          <w:color w:val="000000"/>
          <w:spacing w:val="-2"/>
          <w:szCs w:val="21"/>
          <w:highlight w:val="none"/>
        </w:rPr>
        <w:t xml:space="preserve">1、根据财政部、国家发展改革委《节能产品政府采购实施意见》，投标产品属于政府采购的节能产品（最小计算单位为品目），对相应产品的价格给予5%的扣除，用扣除后的价格参与评审。</w:t>
      </w:r>
      <w:r>
        <w:rPr>
          <w:color w:val="000000"/>
          <w:spacing w:val="-2"/>
          <w:szCs w:val="21"/>
          <w:highlight w:val="none"/>
        </w:rPr>
      </w:r>
      <w:r/>
    </w:p>
    <w:p>
      <w:pPr>
        <w:pStyle w:val="737"/>
        <w:ind w:firstLine="412"/>
        <w:spacing w:line="360" w:lineRule="auto"/>
        <w:rPr>
          <w:color w:val="000000"/>
          <w:spacing w:val="-2"/>
          <w:szCs w:val="21"/>
          <w:highlight w:val="none"/>
        </w:rPr>
      </w:pPr>
      <w:r>
        <w:rPr>
          <w:color w:val="000000"/>
          <w:spacing w:val="-2"/>
          <w:szCs w:val="21"/>
          <w:highlight w:val="none"/>
        </w:rPr>
        <w:t xml:space="preserve">2、评标委员会根据供应商填制的《节能产品报价表》，计算其所投节能产品（最小计算单位为品目）享受价格折扣部分的多少。</w:t>
      </w:r>
      <w:r>
        <w:rPr>
          <w:color w:val="000000"/>
          <w:spacing w:val="-2"/>
          <w:szCs w:val="21"/>
          <w:highlight w:val="none"/>
        </w:rPr>
      </w:r>
      <w:r/>
    </w:p>
    <w:p>
      <w:pPr>
        <w:pStyle w:val="737"/>
        <w:ind w:firstLine="412"/>
        <w:spacing w:line="360" w:lineRule="auto"/>
        <w:rPr>
          <w:color w:val="000000"/>
          <w:spacing w:val="-2"/>
          <w:szCs w:val="21"/>
          <w:highlight w:val="none"/>
        </w:rPr>
      </w:pPr>
      <w:r>
        <w:rPr>
          <w:color w:val="000000"/>
          <w:spacing w:val="-2"/>
          <w:szCs w:val="21"/>
          <w:highlight w:val="none"/>
        </w:rPr>
        <w:t xml:space="preserve">4、投标产品（最小计算单位为品目）如为节能产品的，供应商需提供产品及型号在</w:t>
      </w:r>
      <w:r>
        <w:rPr>
          <w:rFonts w:hint="eastAsia"/>
          <w:color w:val="000000"/>
          <w:spacing w:val="-2"/>
          <w:szCs w:val="21"/>
          <w:highlight w:val="none"/>
        </w:rPr>
        <w:t xml:space="preserve">“</w:t>
      </w:r>
      <w:r>
        <w:rPr>
          <w:color w:val="000000"/>
          <w:spacing w:val="-2"/>
          <w:szCs w:val="21"/>
          <w:highlight w:val="none"/>
        </w:rPr>
        <w:t xml:space="preserve">中国政府采购网 </w:t>
      </w:r>
      <w:r>
        <w:rPr>
          <w:color w:val="000000"/>
          <w:spacing w:val="-2"/>
          <w:szCs w:val="21"/>
          <w:highlight w:val="none"/>
        </w:rPr>
        <w:fldChar w:fldCharType="begin"/>
      </w:r>
      <w:r>
        <w:rPr>
          <w:color w:val="000000"/>
          <w:spacing w:val="-2"/>
          <w:szCs w:val="21"/>
          <w:highlight w:val="none"/>
        </w:rPr>
        <w:instrText xml:space="preserve">HYPERLINK "http://www.ccgp.gov.cn/" \h</w:instrText>
      </w:r>
      <w:r>
        <w:rPr>
          <w:color w:val="000000"/>
          <w:spacing w:val="-2"/>
          <w:szCs w:val="21"/>
          <w:highlight w:val="none"/>
        </w:rPr>
        <w:fldChar w:fldCharType="separate"/>
      </w:r>
      <w:r>
        <w:rPr>
          <w:color w:val="000000"/>
          <w:spacing w:val="-2"/>
          <w:szCs w:val="21"/>
          <w:highlight w:val="none"/>
        </w:rPr>
        <w:t xml:space="preserve">http://www.ccgp.gov.cn</w:t>
      </w:r>
      <w:r>
        <w:rPr>
          <w:rFonts w:hint="eastAsia"/>
          <w:color w:val="000000"/>
          <w:spacing w:val="-2"/>
          <w:szCs w:val="21"/>
          <w:highlight w:val="none"/>
        </w:rPr>
        <w:t xml:space="preserve">”</w:t>
      </w:r>
      <w:r>
        <w:rPr>
          <w:color w:val="000000"/>
          <w:spacing w:val="-2"/>
          <w:szCs w:val="21"/>
          <w:highlight w:val="none"/>
        </w:rPr>
        <w:fldChar w:fldCharType="end"/>
      </w:r>
      <w:r>
        <w:rPr>
          <w:color w:val="000000"/>
          <w:spacing w:val="-2"/>
          <w:szCs w:val="21"/>
          <w:highlight w:val="none"/>
        </w:rPr>
        <w:t xml:space="preserve">等官方网站</w:t>
      </w:r>
      <w:r>
        <w:rPr>
          <w:rFonts w:hint="eastAsia"/>
          <w:color w:val="000000"/>
          <w:spacing w:val="-2"/>
          <w:szCs w:val="21"/>
          <w:highlight w:val="none"/>
        </w:rPr>
        <w:t xml:space="preserve">“</w:t>
      </w:r>
      <w:r>
        <w:rPr>
          <w:color w:val="000000"/>
          <w:spacing w:val="-2"/>
          <w:szCs w:val="21"/>
          <w:highlight w:val="none"/>
        </w:rPr>
        <w:t xml:space="preserve">节能、环保产品查询系统</w:t>
      </w:r>
      <w:r>
        <w:rPr>
          <w:rFonts w:hint="eastAsia"/>
          <w:color w:val="000000"/>
          <w:spacing w:val="-2"/>
          <w:szCs w:val="21"/>
          <w:highlight w:val="none"/>
        </w:rPr>
        <w:t xml:space="preserve">”</w:t>
      </w:r>
      <w:r>
        <w:rPr>
          <w:color w:val="000000"/>
          <w:spacing w:val="-2"/>
          <w:szCs w:val="21"/>
          <w:highlight w:val="none"/>
        </w:rPr>
        <w:t xml:space="preserve">网页截图，且以提供的证书复印件为准，如未提供，将不做价格扣除。</w:t>
      </w:r>
      <w:r>
        <w:rPr>
          <w:color w:val="000000"/>
          <w:spacing w:val="-2"/>
          <w:szCs w:val="21"/>
          <w:highlight w:val="none"/>
        </w:rPr>
      </w:r>
      <w:r/>
    </w:p>
    <w:p>
      <w:pPr>
        <w:pStyle w:val="737"/>
        <w:ind w:firstLine="412"/>
        <w:spacing w:line="360" w:lineRule="auto"/>
        <w:rPr>
          <w:color w:val="000000"/>
          <w:spacing w:val="-2"/>
          <w:szCs w:val="21"/>
          <w:highlight w:val="none"/>
        </w:rPr>
      </w:pPr>
      <w:r>
        <w:rPr>
          <w:color w:val="000000"/>
          <w:spacing w:val="-2"/>
          <w:szCs w:val="21"/>
          <w:highlight w:val="none"/>
        </w:rPr>
        <w:t xml:space="preserve">5、投标供应商必须保证使用节能产品参加投标的真实性，如出现虚假响应，一经查实，将按照采购文件具体规定进行处理。</w:t>
      </w:r>
      <w:r>
        <w:rPr>
          <w:color w:val="000000"/>
          <w:spacing w:val="-2"/>
          <w:szCs w:val="21"/>
          <w:highlight w:val="none"/>
        </w:rPr>
      </w:r>
      <w:r/>
    </w:p>
    <w:p>
      <w:pPr>
        <w:pStyle w:val="737"/>
        <w:ind w:firstLine="412"/>
        <w:spacing w:line="360" w:lineRule="auto"/>
        <w:rPr>
          <w:color w:val="000000"/>
          <w:spacing w:val="-2"/>
          <w:szCs w:val="21"/>
          <w:highlight w:val="none"/>
        </w:rPr>
      </w:pPr>
      <w:r>
        <w:rPr>
          <w:color w:val="000000"/>
          <w:spacing w:val="-2"/>
          <w:szCs w:val="21"/>
          <w:highlight w:val="none"/>
        </w:rPr>
        <w:t xml:space="preserve">6、节能产品报价表</w:t>
      </w:r>
      <w:r>
        <w:rPr>
          <w:color w:val="000000"/>
          <w:spacing w:val="-2"/>
          <w:szCs w:val="21"/>
          <w:highlight w:val="none"/>
        </w:rPr>
      </w:r>
      <w:r/>
    </w:p>
    <w:p>
      <w:pPr>
        <w:pStyle w:val="749"/>
        <w:ind w:left="-707" w:right="-621" w:firstLine="840"/>
        <w:rPr>
          <w:color w:val="000000"/>
          <w:sz w:val="28"/>
          <w:szCs w:val="28"/>
          <w:highlight w:val="none"/>
        </w:rPr>
      </w:pPr>
      <w:r>
        <w:rPr>
          <w:color w:val="000000"/>
          <w:szCs w:val="21"/>
          <w:highlight w:val="none"/>
        </w:rPr>
        <w:t xml:space="preserve">项目编号：</w:t>
      </w:r>
      <w:r>
        <w:rPr>
          <w:color w:val="000000"/>
          <w:sz w:val="28"/>
          <w:szCs w:val="28"/>
          <w:highlight w:val="none"/>
        </w:rPr>
      </w:r>
      <w:r/>
    </w:p>
    <w:p>
      <w:pPr>
        <w:pStyle w:val="737"/>
        <w:ind w:left="3470"/>
        <w:spacing w:line="20" w:lineRule="exact"/>
        <w:tabs>
          <w:tab w:val="left" w:pos="6960" w:leader="none"/>
        </w:tabs>
        <w:rPr>
          <w:color w:val="000000"/>
          <w:sz w:val="28"/>
          <w:szCs w:val="28"/>
          <w:highlight w:val="none"/>
        </w:rPr>
      </w:pPr>
      <w:r>
        <w:rPr>
          <w:color w:val="000000"/>
          <w:spacing w:val="5"/>
          <w:sz w:val="28"/>
          <w:szCs w:val="28"/>
          <w:highlight w:val="none"/>
        </w:rPr>
        <w:t xml:space="preserve"> </w:t>
      </w:r>
      <w:r>
        <w:rPr>
          <w:color w:val="000000"/>
          <w:spacing w:val="5"/>
          <w:sz w:val="28"/>
          <w:szCs w:val="28"/>
          <w:highlight w:val="none"/>
        </w:rPr>
        <w:tab/>
      </w:r>
      <w:r>
        <w:rPr>
          <w:color w:val="000000"/>
          <w:sz w:val="28"/>
          <w:szCs w:val="28"/>
          <w:highlight w:val="none"/>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571"/>
        <w:gridCol w:w="925"/>
        <w:gridCol w:w="1201"/>
        <w:gridCol w:w="709"/>
        <w:gridCol w:w="1559"/>
        <w:gridCol w:w="1299"/>
        <w:gridCol w:w="1275"/>
        <w:gridCol w:w="1270"/>
      </w:tblGrid>
      <w:tr>
        <w:trPr>
          <w:trHeight w:val="1000"/>
        </w:trPr>
        <w:tc>
          <w:tcPr>
            <w:tcW w:w="571"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品目序号</w:t>
            </w:r>
            <w:r>
              <w:rPr>
                <w:rFonts w:ascii="Times New Roman" w:hAnsi="Times New Roman"/>
                <w:color w:val="000000"/>
                <w:highlight w:val="none"/>
              </w:rPr>
            </w:r>
            <w:r/>
          </w:p>
        </w:tc>
        <w:tc>
          <w:tcPr>
            <w:tcW w:w="925"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名称</w:t>
            </w:r>
            <w:r>
              <w:rPr>
                <w:rFonts w:ascii="Times New Roman" w:hAnsi="Times New Roman"/>
                <w:color w:val="000000"/>
                <w:highlight w:val="none"/>
              </w:rPr>
            </w:r>
            <w:r/>
          </w:p>
        </w:tc>
        <w:tc>
          <w:tcPr>
            <w:tcW w:w="1201"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型号和规格</w:t>
            </w:r>
            <w:r>
              <w:rPr>
                <w:rFonts w:ascii="Times New Roman" w:hAnsi="Times New Roman"/>
                <w:color w:val="000000"/>
                <w:highlight w:val="none"/>
              </w:rPr>
            </w:r>
            <w:r/>
          </w:p>
        </w:tc>
        <w:tc>
          <w:tcPr>
            <w:tcW w:w="709"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数量</w:t>
            </w:r>
            <w:r>
              <w:rPr>
                <w:rFonts w:ascii="Times New Roman" w:hAnsi="Times New Roman"/>
                <w:color w:val="000000"/>
                <w:highlight w:val="none"/>
              </w:rPr>
            </w:r>
            <w:r/>
          </w:p>
        </w:tc>
        <w:tc>
          <w:tcPr>
            <w:tcW w:w="1559"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原产地和制造商名称</w:t>
            </w:r>
            <w:r>
              <w:rPr>
                <w:rFonts w:ascii="Times New Roman" w:hAnsi="Times New Roman"/>
                <w:color w:val="000000"/>
                <w:highlight w:val="none"/>
              </w:rPr>
            </w:r>
            <w:r/>
          </w:p>
        </w:tc>
        <w:tc>
          <w:tcPr>
            <w:tcW w:w="1299"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节字标志认证证书号</w:t>
            </w:r>
            <w:r>
              <w:rPr>
                <w:rFonts w:ascii="Times New Roman" w:hAnsi="Times New Roman"/>
                <w:color w:val="000000"/>
                <w:highlight w:val="none"/>
              </w:rPr>
            </w:r>
            <w:r/>
          </w:p>
        </w:tc>
        <w:tc>
          <w:tcPr>
            <w:tcW w:w="1275"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单价</w:t>
            </w:r>
            <w:r>
              <w:rPr>
                <w:rFonts w:ascii="Times New Roman" w:hAnsi="Times New Roman"/>
                <w:color w:val="000000"/>
                <w:highlight w:val="none"/>
              </w:rPr>
            </w:r>
            <w:r/>
          </w:p>
          <w:p>
            <w:pPr>
              <w:pStyle w:val="750"/>
              <w:jc w:val="center"/>
              <w:rPr>
                <w:rFonts w:ascii="Times New Roman" w:hAnsi="Times New Roman"/>
                <w:color w:val="000000"/>
                <w:highlight w:val="none"/>
              </w:rPr>
            </w:pPr>
            <w:r>
              <w:rPr>
                <w:rFonts w:ascii="Times New Roman" w:hAnsi="Times New Roman"/>
                <w:color w:val="000000"/>
                <w:highlight w:val="none"/>
              </w:rPr>
              <w:t xml:space="preserve">（元人民币）</w:t>
            </w:r>
            <w:r>
              <w:rPr>
                <w:rFonts w:ascii="Times New Roman" w:hAnsi="Times New Roman"/>
                <w:color w:val="000000"/>
                <w:highlight w:val="none"/>
              </w:rPr>
            </w:r>
            <w:r/>
          </w:p>
        </w:tc>
        <w:tc>
          <w:tcPr>
            <w:tcW w:w="1270" w:type="dxa"/>
            <w:vAlign w:val="center"/>
            <w:textDirection w:val="lrTb"/>
            <w:noWrap w:val="false"/>
          </w:tcPr>
          <w:p>
            <w:pPr>
              <w:pStyle w:val="750"/>
              <w:jc w:val="center"/>
              <w:rPr>
                <w:rFonts w:ascii="Times New Roman" w:hAnsi="Times New Roman"/>
                <w:color w:val="000000"/>
                <w:highlight w:val="none"/>
              </w:rPr>
            </w:pPr>
            <w:r>
              <w:rPr>
                <w:rFonts w:ascii="Times New Roman" w:hAnsi="Times New Roman"/>
                <w:color w:val="000000"/>
                <w:highlight w:val="none"/>
              </w:rPr>
              <w:t xml:space="preserve">总价</w:t>
            </w:r>
            <w:r>
              <w:rPr>
                <w:rFonts w:ascii="Times New Roman" w:hAnsi="Times New Roman"/>
                <w:color w:val="000000"/>
                <w:highlight w:val="none"/>
              </w:rPr>
            </w:r>
            <w:r/>
          </w:p>
          <w:p>
            <w:pPr>
              <w:pStyle w:val="750"/>
              <w:jc w:val="center"/>
              <w:rPr>
                <w:rFonts w:ascii="Times New Roman" w:hAnsi="Times New Roman"/>
                <w:color w:val="000000"/>
                <w:highlight w:val="none"/>
              </w:rPr>
            </w:pPr>
            <w:r>
              <w:rPr>
                <w:rFonts w:ascii="Times New Roman" w:hAnsi="Times New Roman"/>
                <w:color w:val="000000"/>
                <w:highlight w:val="none"/>
              </w:rPr>
              <w:t xml:space="preserve">（元人民币）</w:t>
            </w:r>
            <w:r>
              <w:rPr>
                <w:rFonts w:ascii="Times New Roman" w:hAnsi="Times New Roman"/>
                <w:color w:val="000000"/>
                <w:highlight w:val="none"/>
              </w:rPr>
            </w:r>
            <w:r/>
          </w:p>
        </w:tc>
      </w:tr>
      <w:tr>
        <w:trPr>
          <w:trHeight w:val="577"/>
        </w:trPr>
        <w:tc>
          <w:tcPr>
            <w:tcW w:w="571"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925"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01"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709"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559"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99"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75"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70"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r>
      <w:tr>
        <w:trPr>
          <w:trHeight w:val="577"/>
        </w:trPr>
        <w:tc>
          <w:tcPr>
            <w:tcW w:w="571"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925"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01"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709"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559"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99"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75"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c>
          <w:tcPr>
            <w:tcW w:w="1270" w:type="dxa"/>
            <w:vAlign w:val="center"/>
            <w:textDirection w:val="lrTb"/>
            <w:noWrap w:val="false"/>
          </w:tcPr>
          <w:p>
            <w:pPr>
              <w:pStyle w:val="751"/>
              <w:jc w:val="center"/>
              <w:rPr>
                <w:rFonts w:ascii="Times New Roman" w:hAnsi="Times New Roman"/>
                <w:color w:val="000000"/>
                <w:highlight w:val="none"/>
              </w:rPr>
            </w:pPr>
            <w:r>
              <w:rPr>
                <w:rFonts w:ascii="Times New Roman" w:hAnsi="Times New Roman"/>
                <w:color w:val="000000"/>
                <w:highlight w:val="none"/>
              </w:rPr>
            </w:r>
            <w:r/>
          </w:p>
        </w:tc>
      </w:tr>
      <w:tr>
        <w:trPr>
          <w:trHeight w:val="590"/>
        </w:trPr>
        <w:tc>
          <w:tcPr>
            <w:gridSpan w:val="7"/>
            <w:tcW w:w="7539" w:type="dxa"/>
            <w:vAlign w:val="center"/>
            <w:textDirection w:val="lrTb"/>
            <w:noWrap w:val="false"/>
          </w:tcPr>
          <w:p>
            <w:pPr>
              <w:pStyle w:val="750"/>
              <w:jc w:val="center"/>
              <w:rPr>
                <w:rFonts w:ascii="Times New Roman" w:hAnsi="Times New Roman"/>
                <w:color w:val="000000"/>
                <w:sz w:val="24"/>
                <w:highlight w:val="none"/>
              </w:rPr>
            </w:pPr>
            <w:r>
              <w:rPr>
                <w:rFonts w:ascii="Times New Roman" w:hAnsi="Times New Roman"/>
                <w:color w:val="000000"/>
                <w:highlight w:val="none"/>
              </w:rPr>
              <w:t xml:space="preserve">其中，节能产品总计：</w:t>
            </w:r>
            <w:r>
              <w:rPr>
                <w:rFonts w:ascii="Times New Roman" w:hAnsi="Times New Roman"/>
                <w:color w:val="000000"/>
                <w:sz w:val="24"/>
                <w:highlight w:val="none"/>
              </w:rPr>
            </w:r>
            <w:r/>
          </w:p>
        </w:tc>
        <w:tc>
          <w:tcPr>
            <w:tcW w:w="1270" w:type="dxa"/>
            <w:vAlign w:val="center"/>
            <w:textDirection w:val="lrTb"/>
            <w:noWrap w:val="false"/>
          </w:tcPr>
          <w:p>
            <w:pPr>
              <w:pStyle w:val="751"/>
              <w:jc w:val="center"/>
              <w:rPr>
                <w:rFonts w:ascii="Times New Roman" w:hAnsi="Times New Roman"/>
                <w:color w:val="000000"/>
                <w:highlight w:val="none"/>
                <w:lang w:eastAsia="zh-CN"/>
              </w:rPr>
            </w:pPr>
            <w:r>
              <w:rPr>
                <w:rFonts w:ascii="Times New Roman" w:hAnsi="Times New Roman"/>
                <w:color w:val="000000"/>
                <w:highlight w:val="none"/>
                <w:lang w:eastAsia="zh-CN"/>
              </w:rPr>
            </w:r>
            <w:r/>
          </w:p>
        </w:tc>
      </w:tr>
    </w:tbl>
    <w:p>
      <w:pPr>
        <w:pStyle w:val="749"/>
        <w:ind w:left="-707" w:right="1050" w:firstLine="840"/>
        <w:jc w:val="right"/>
        <w:rPr>
          <w:color w:val="000000"/>
          <w:szCs w:val="21"/>
          <w:highlight w:val="none"/>
        </w:rPr>
      </w:pPr>
      <w:r>
        <w:rPr>
          <w:color w:val="000000"/>
          <w:szCs w:val="21"/>
          <w:highlight w:val="none"/>
        </w:rPr>
        <w:t xml:space="preserve">供应商名称（盖单位章）：</w:t>
      </w:r>
      <w:r>
        <w:rPr>
          <w:color w:val="000000"/>
          <w:szCs w:val="21"/>
          <w:highlight w:val="none"/>
        </w:rPr>
      </w:r>
      <w:r/>
    </w:p>
    <w:p>
      <w:pPr>
        <w:pStyle w:val="742"/>
        <w:ind w:left="686" w:right="1050"/>
        <w:jc w:val="right"/>
        <w:spacing w:before="1" w:after="21"/>
        <w:tabs>
          <w:tab w:val="left" w:pos="5765"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法定代表人或其委托代理人（签字/签章）：</w:t>
      </w:r>
      <w:r>
        <w:rPr>
          <w:rFonts w:ascii="Times New Roman" w:hAnsi="Times New Roman" w:eastAsia="宋体"/>
          <w:color w:val="000000"/>
          <w:sz w:val="21"/>
          <w:szCs w:val="21"/>
          <w:highlight w:val="none"/>
        </w:rPr>
      </w:r>
      <w:r/>
    </w:p>
    <w:p>
      <w:pPr>
        <w:pStyle w:val="742"/>
        <w:ind w:left="8213"/>
        <w:spacing w:line="20" w:lineRule="exact"/>
        <w:rPr>
          <w:rFonts w:ascii="Times New Roman" w:hAnsi="Times New Roman"/>
          <w:color w:val="000000"/>
          <w:sz w:val="2"/>
          <w:highlight w:val="none"/>
        </w:rPr>
      </w:pPr>
      <w:r>
        <w:rPr>
          <w:rFonts w:ascii="Times New Roman" w:hAnsi="Times New Roman"/>
          <w:color w:val="000000"/>
          <w:spacing w:val="2"/>
          <w:sz w:val="2"/>
          <w:highlight w:val="none"/>
        </w:rPr>
        <w:t xml:space="preserve"> </w:t>
      </w:r>
      <w:r>
        <w:rPr>
          <w:rFonts w:ascii="Times New Roman" w:hAnsi="Times New Roman"/>
          <w:color w:val="000000"/>
          <w:sz w:val="2"/>
          <w:highlight w:val="none"/>
        </w:rPr>
      </w:r>
      <w:r/>
    </w:p>
    <w:p>
      <w:pPr>
        <w:pStyle w:val="737"/>
        <w:jc w:val="center"/>
        <w:spacing w:before="312" w:line="360" w:lineRule="auto"/>
        <w:widowControl/>
        <w:rPr>
          <w:b/>
          <w:color w:val="000000"/>
          <w:sz w:val="36"/>
          <w:szCs w:val="36"/>
          <w:highlight w:val="none"/>
        </w:rPr>
      </w:pPr>
      <w:r>
        <w:rPr>
          <w:b/>
          <w:color w:val="000000"/>
          <w:sz w:val="36"/>
          <w:szCs w:val="36"/>
          <w:highlight w:val="none"/>
        </w:rPr>
        <w:t xml:space="preserve">残疾人福利性单位声明函</w:t>
      </w:r>
      <w:r>
        <w:rPr>
          <w:b/>
          <w:color w:val="000000"/>
          <w:sz w:val="36"/>
          <w:szCs w:val="36"/>
          <w:highlight w:val="none"/>
        </w:rPr>
      </w:r>
      <w:r/>
    </w:p>
    <w:p>
      <w:pPr>
        <w:pStyle w:val="737"/>
        <w:ind w:firstLine="420"/>
        <w:jc w:val="left"/>
        <w:spacing w:line="440" w:lineRule="exact"/>
        <w:widowControl/>
        <w:rPr>
          <w:rFonts w:hint="eastAsia"/>
          <w:color w:val="000000"/>
          <w:highlight w:val="none"/>
        </w:rPr>
      </w:pPr>
      <w:r>
        <w:rPr>
          <w:rFonts w:hint="eastAsia"/>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项目（分包号：**）采购活动由本单位提供服务。</w:t>
      </w:r>
      <w:r>
        <w:rPr>
          <w:rFonts w:hint="eastAsia"/>
          <w:color w:val="000000"/>
          <w:highlight w:val="none"/>
        </w:rPr>
      </w:r>
      <w:r/>
    </w:p>
    <w:p>
      <w:pPr>
        <w:pStyle w:val="737"/>
        <w:jc w:val="left"/>
        <w:spacing w:line="440" w:lineRule="exact"/>
        <w:widowControl/>
        <w:rPr>
          <w:rFonts w:hint="eastAsia"/>
          <w:color w:val="000000"/>
          <w:highlight w:val="none"/>
        </w:rPr>
      </w:pPr>
      <w:r>
        <w:rPr>
          <w:rFonts w:hint="eastAsia"/>
          <w:color w:val="000000"/>
          <w:highlight w:val="none"/>
        </w:rPr>
        <w:t xml:space="preserve">本单位对上述声明的真实性负责。如有虚假，将依法承担相应责任。</w:t>
      </w:r>
      <w:r>
        <w:rPr>
          <w:rFonts w:hint="eastAsia"/>
          <w:color w:val="000000"/>
          <w:highlight w:val="none"/>
        </w:rPr>
      </w:r>
      <w:r/>
    </w:p>
    <w:p>
      <w:pPr>
        <w:pStyle w:val="737"/>
        <w:ind w:firstLine="5040"/>
        <w:jc w:val="left"/>
        <w:spacing w:line="440" w:lineRule="exact"/>
        <w:widowControl/>
        <w:rPr>
          <w:color w:val="000000"/>
          <w:highlight w:val="none"/>
        </w:rPr>
      </w:pPr>
      <w:r>
        <w:rPr>
          <w:color w:val="000000"/>
          <w:highlight w:val="none"/>
        </w:rPr>
      </w:r>
      <w:r/>
    </w:p>
    <w:p>
      <w:pPr>
        <w:pStyle w:val="737"/>
        <w:ind w:left="-140" w:firstLine="420"/>
        <w:jc w:val="left"/>
        <w:spacing w:line="440" w:lineRule="exact"/>
        <w:widowControl/>
        <w:rPr>
          <w:color w:val="000000"/>
          <w:highlight w:val="none"/>
        </w:rPr>
      </w:pPr>
      <w:r>
        <w:rPr>
          <w:rFonts w:hint="eastAsia"/>
          <w:color w:val="000000"/>
          <w:highlight w:val="none"/>
        </w:rPr>
        <w:t xml:space="preserve">（备注：1、中标人为残疾人福利单位的，此声明函将随中标结果同时公告，接受社会监督）</w:t>
      </w:r>
      <w:r>
        <w:rPr>
          <w:color w:val="000000"/>
          <w:highlight w:val="none"/>
        </w:rPr>
      </w:r>
      <w:r/>
    </w:p>
    <w:p>
      <w:pPr>
        <w:pStyle w:val="737"/>
        <w:ind w:firstLine="5040"/>
        <w:jc w:val="left"/>
        <w:spacing w:line="440" w:lineRule="exact"/>
        <w:widowControl/>
        <w:rPr>
          <w:color w:val="000000"/>
          <w:highlight w:val="none"/>
        </w:rPr>
      </w:pPr>
      <w:r>
        <w:rPr>
          <w:color w:val="000000"/>
          <w:highlight w:val="none"/>
        </w:rPr>
      </w:r>
      <w:r/>
    </w:p>
    <w:p>
      <w:pPr>
        <w:pStyle w:val="737"/>
        <w:ind w:firstLine="5040"/>
        <w:jc w:val="left"/>
        <w:spacing w:line="440" w:lineRule="exact"/>
        <w:widowControl/>
        <w:rPr>
          <w:color w:val="000000"/>
          <w:highlight w:val="none"/>
        </w:rPr>
      </w:pPr>
      <w:r>
        <w:rPr>
          <w:color w:val="000000"/>
          <w:highlight w:val="none"/>
        </w:rPr>
      </w:r>
      <w:r/>
    </w:p>
    <w:p>
      <w:pPr>
        <w:pStyle w:val="737"/>
        <w:ind w:firstLine="3990"/>
        <w:jc w:val="left"/>
        <w:spacing w:line="360" w:lineRule="auto"/>
        <w:widowControl/>
        <w:rPr>
          <w:color w:val="000000"/>
          <w:highlight w:val="none"/>
        </w:rPr>
      </w:pPr>
      <w:r>
        <w:rPr>
          <w:color w:val="000000"/>
          <w:highlight w:val="none"/>
        </w:rPr>
        <w:t xml:space="preserve">供应商（盖章）：</w:t>
      </w:r>
      <w:r>
        <w:rPr>
          <w:color w:val="000000"/>
          <w:highlight w:val="none"/>
          <w:u w:val="single"/>
        </w:rPr>
        <w:t xml:space="preserve">              </w:t>
      </w:r>
      <w:r>
        <w:rPr>
          <w:color w:val="000000"/>
          <w:highlight w:val="none"/>
        </w:rPr>
      </w:r>
      <w:r/>
    </w:p>
    <w:p>
      <w:pPr>
        <w:pStyle w:val="737"/>
        <w:ind w:firstLine="3990"/>
        <w:jc w:val="left"/>
        <w:spacing w:line="360" w:lineRule="auto"/>
        <w:widowControl/>
        <w:rPr>
          <w:rFonts w:hint="eastAsia"/>
          <w:b/>
          <w:bCs/>
          <w:color w:val="000000"/>
          <w:highlight w:val="none"/>
        </w:rPr>
      </w:pPr>
      <w:r>
        <w:rPr>
          <w:color w:val="000000"/>
          <w:highlight w:val="none"/>
        </w:rPr>
        <w:t xml:space="preserve">日    期：   年    月    日</w:t>
      </w:r>
      <w:r>
        <w:rPr>
          <w:rFonts w:hint="eastAsia"/>
          <w:b/>
          <w:bCs/>
          <w:color w:val="000000"/>
          <w:highlight w:val="none"/>
        </w:rPr>
      </w:r>
      <w:r/>
    </w:p>
    <w:p>
      <w:pPr>
        <w:pStyle w:val="737"/>
        <w:jc w:val="center"/>
        <w:spacing w:before="312" w:line="360" w:lineRule="auto"/>
        <w:widowControl/>
        <w:rPr>
          <w:b/>
          <w:color w:val="000000"/>
          <w:sz w:val="36"/>
          <w:szCs w:val="36"/>
          <w:highlight w:val="none"/>
        </w:rPr>
      </w:pPr>
      <w:r>
        <w:rPr>
          <w:b/>
          <w:color w:val="000000"/>
          <w:sz w:val="36"/>
          <w:szCs w:val="36"/>
          <w:highlight w:val="none"/>
        </w:rPr>
        <w:t xml:space="preserve">属于监狱企业的证明文件</w:t>
      </w:r>
      <w:r>
        <w:rPr>
          <w:b/>
          <w:color w:val="000000"/>
          <w:sz w:val="36"/>
          <w:szCs w:val="36"/>
          <w:highlight w:val="none"/>
        </w:rPr>
      </w:r>
      <w:r/>
    </w:p>
    <w:p>
      <w:pPr>
        <w:pStyle w:val="737"/>
        <w:spacing w:line="360" w:lineRule="auto"/>
        <w:rPr>
          <w:color w:val="000000"/>
          <w:highlight w:val="none"/>
        </w:rPr>
      </w:pPr>
      <w:r>
        <w:rPr>
          <w:color w:val="000000"/>
          <w:highlight w:val="none"/>
        </w:rPr>
        <w:t xml:space="preserve">（提供由省级以上监狱管理局、戒毒管理局</w:t>
      </w:r>
      <w:r>
        <w:rPr>
          <w:rFonts w:hint="eastAsia"/>
          <w:color w:val="000000"/>
          <w:highlight w:val="none"/>
        </w:rPr>
        <w:t xml:space="preserve">（</w:t>
      </w:r>
      <w:r>
        <w:rPr>
          <w:color w:val="000000"/>
          <w:highlight w:val="none"/>
        </w:rPr>
        <w:t xml:space="preserve">含新疆生产建设兵团</w:t>
      </w:r>
      <w:r>
        <w:rPr>
          <w:rFonts w:hint="eastAsia"/>
          <w:color w:val="000000"/>
          <w:highlight w:val="none"/>
        </w:rPr>
        <w:t xml:space="preserve">）</w:t>
      </w:r>
      <w:r>
        <w:rPr>
          <w:color w:val="000000"/>
          <w:highlight w:val="none"/>
        </w:rPr>
        <w:t xml:space="preserve">出具的属于监狱企业的证明文件</w:t>
      </w:r>
      <w:r>
        <w:rPr>
          <w:rStyle w:val="747"/>
          <w:rFonts w:ascii="Times New Roman" w:hAnsi="Times New Roman"/>
          <w:color w:val="000000"/>
          <w:highlight w:val="none"/>
        </w:rPr>
        <w:t xml:space="preserve">）</w:t>
      </w:r>
      <w:r>
        <w:rPr>
          <w:color w:val="000000"/>
          <w:highlight w:val="none"/>
        </w:rPr>
      </w:r>
      <w:r/>
    </w:p>
    <w:p>
      <w:pPr>
        <w:pStyle w:val="737"/>
        <w:spacing w:line="240" w:lineRule="atLeast"/>
        <w:rPr>
          <w:color w:val="000000"/>
          <w:sz w:val="28"/>
          <w:szCs w:val="28"/>
          <w:highlight w:val="none"/>
        </w:rPr>
      </w:pPr>
      <w:r>
        <w:rPr>
          <w:color w:val="000000"/>
          <w:sz w:val="28"/>
          <w:szCs w:val="28"/>
          <w:highlight w:val="none"/>
        </w:rPr>
      </w:r>
      <w:r/>
    </w:p>
    <w:p>
      <w:pPr>
        <w:pStyle w:val="737"/>
        <w:spacing w:line="240" w:lineRule="atLeast"/>
        <w:rPr>
          <w:color w:val="000000"/>
          <w:sz w:val="28"/>
          <w:szCs w:val="28"/>
          <w:highlight w:val="none"/>
        </w:rPr>
      </w:pPr>
      <w:r>
        <w:rPr>
          <w:color w:val="000000"/>
          <w:sz w:val="28"/>
          <w:szCs w:val="28"/>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rFonts w:ascii="Calibri" w:hAnsi="Calibri"/>
          <w:color w:val="000000"/>
          <w:highlight w:val="none"/>
        </w:rPr>
      </w:pPr>
      <w:r>
        <w:rPr>
          <w:rFonts w:ascii="Calibri" w:hAnsi="Calibri"/>
          <w:color w:val="000000"/>
          <w:highlight w:val="none"/>
        </w:rPr>
      </w:r>
      <w:r/>
    </w:p>
    <w:p>
      <w:pPr>
        <w:pStyle w:val="740"/>
        <w:ind w:left="0" w:firstLine="0"/>
        <w:rPr>
          <w:rFonts w:ascii="Calibri" w:hAnsi="Calibri"/>
          <w:color w:val="000000"/>
          <w:highlight w:val="none"/>
        </w:rPr>
      </w:pPr>
      <w:r>
        <w:rPr>
          <w:rFonts w:ascii="Calibri" w:hAnsi="Calibri"/>
          <w:color w:val="000000"/>
          <w:highlight w:val="none"/>
        </w:rPr>
      </w:r>
      <w:r/>
    </w:p>
    <w:p>
      <w:pPr>
        <w:pStyle w:val="737"/>
        <w:rPr>
          <w:rFonts w:hint="eastAsia" w:ascii="Calibri" w:hAnsi="Calibri"/>
          <w:color w:val="000000"/>
          <w:highlight w:val="none"/>
        </w:rPr>
      </w:pPr>
      <w:r>
        <w:rPr>
          <w:rFonts w:hint="eastAsia" w:ascii="Calibri" w:hAnsi="Calibri"/>
          <w:color w:val="000000"/>
          <w:highlight w:val="none"/>
        </w:rPr>
      </w:r>
      <w:r/>
    </w:p>
    <w:p>
      <w:pPr>
        <w:pStyle w:val="737"/>
        <w:rPr>
          <w:color w:val="000000"/>
          <w:highlight w:val="none"/>
        </w:rPr>
      </w:pPr>
      <w:r>
        <w:rPr>
          <w:color w:val="000000"/>
          <w:highlight w:val="none"/>
        </w:rPr>
      </w:r>
      <w:r/>
    </w:p>
    <w:p>
      <w:pPr>
        <w:pStyle w:val="740"/>
        <w:ind w:left="0" w:firstLine="0"/>
        <w:spacing w:after="0"/>
        <w:rPr>
          <w:rFonts w:hAnsi="Times New Roman"/>
          <w:color w:val="000000"/>
          <w:highlight w:val="none"/>
        </w:rPr>
      </w:pPr>
      <w:r>
        <w:rPr>
          <w:rFonts w:hAnsi="Times New Roman"/>
          <w:color w:val="000000"/>
          <w:highlight w:val="none"/>
        </w:rPr>
      </w:r>
      <w:r/>
    </w:p>
    <w:p>
      <w:pPr>
        <w:pStyle w:val="737"/>
        <w:rPr>
          <w:color w:val="000000"/>
          <w:highlight w:val="none"/>
        </w:rPr>
      </w:pPr>
      <w:r>
        <w:rPr>
          <w:color w:val="000000"/>
          <w:highlight w:val="none"/>
        </w:rPr>
      </w:r>
      <w:r/>
    </w:p>
    <w:p>
      <w:pPr>
        <w:pStyle w:val="740"/>
        <w:ind w:left="0" w:firstLine="0"/>
        <w:spacing w:after="0"/>
        <w:rPr>
          <w:rFonts w:hint="eastAsia" w:hAnsi="Times New Roman"/>
          <w:color w:val="000000"/>
          <w:highlight w:val="none"/>
        </w:rPr>
      </w:pPr>
      <w:r>
        <w:rPr>
          <w:rFonts w:hint="eastAsia" w:hAnsi="Times New Roman"/>
          <w:color w:val="000000"/>
          <w:highlight w:val="none"/>
        </w:rPr>
      </w:r>
      <w:r/>
    </w:p>
    <w:p>
      <w:pPr>
        <w:pStyle w:val="737"/>
        <w:spacing w:line="240" w:lineRule="atLeast"/>
        <w:rPr>
          <w:b/>
          <w:color w:val="000000"/>
          <w:highlight w:val="none"/>
          <w:lang w:val="zh-CN"/>
        </w:rPr>
        <w:outlineLvl w:val="1"/>
      </w:pPr>
      <w:r>
        <w:rPr>
          <w:b/>
          <w:color w:val="000000"/>
          <w:highlight w:val="none"/>
          <w:lang w:val="zh-CN"/>
        </w:rPr>
        <w:t xml:space="preserve">附件十、投标需要的其他证明文件及材料</w:t>
      </w:r>
      <w:r>
        <w:rPr>
          <w:b/>
          <w:color w:val="000000"/>
          <w:highlight w:val="none"/>
          <w:lang w:val="zh-CN"/>
        </w:rPr>
      </w:r>
      <w:r/>
    </w:p>
    <w:p>
      <w:pPr>
        <w:pStyle w:val="737"/>
        <w:jc w:val="center"/>
        <w:spacing w:line="240" w:lineRule="atLeast"/>
        <w:rPr>
          <w:b/>
          <w:color w:val="000000"/>
          <w:sz w:val="36"/>
          <w:szCs w:val="36"/>
          <w:highlight w:val="none"/>
        </w:rPr>
      </w:pPr>
      <w:r>
        <w:rPr>
          <w:b/>
          <w:color w:val="000000"/>
          <w:sz w:val="36"/>
          <w:szCs w:val="36"/>
          <w:highlight w:val="none"/>
        </w:rPr>
      </w:r>
      <w:r/>
    </w:p>
    <w:p>
      <w:pPr>
        <w:pStyle w:val="737"/>
        <w:jc w:val="center"/>
        <w:spacing w:line="240" w:lineRule="atLeast"/>
        <w:rPr>
          <w:b/>
          <w:color w:val="000000"/>
          <w:sz w:val="36"/>
          <w:szCs w:val="36"/>
          <w:highlight w:val="none"/>
        </w:rPr>
      </w:pPr>
      <w:r>
        <w:rPr>
          <w:b/>
          <w:color w:val="000000"/>
          <w:sz w:val="36"/>
          <w:szCs w:val="36"/>
          <w:highlight w:val="none"/>
        </w:rPr>
        <w:t xml:space="preserve">投标需要的其他证明文件及材料（如有）</w:t>
      </w:r>
      <w:r>
        <w:rPr>
          <w:b/>
          <w:color w:val="000000"/>
          <w:sz w:val="36"/>
          <w:szCs w:val="36"/>
          <w:highlight w:val="none"/>
        </w:rPr>
      </w:r>
      <w:r/>
    </w:p>
    <w:p>
      <w:pPr>
        <w:pStyle w:val="743"/>
        <w:rPr>
          <w:rFonts w:ascii="Times New Roman" w:hAnsi="Times New Roman"/>
          <w:color w:val="000000"/>
          <w:highlight w:val="none"/>
        </w:rPr>
      </w:pPr>
      <w:r>
        <w:rPr>
          <w:rFonts w:ascii="Times New Roman" w:hAnsi="Times New Roman"/>
          <w:color w:val="000000"/>
          <w:highlight w:val="none"/>
        </w:rPr>
      </w:r>
      <w:r/>
    </w:p>
    <w:p>
      <w:pPr>
        <w:pStyle w:val="743"/>
        <w:rPr>
          <w:rFonts w:ascii="Times New Roman" w:hAnsi="Times New Roman"/>
          <w:color w:val="000000"/>
          <w:highlight w:val="none"/>
        </w:rPr>
      </w:pPr>
      <w:r>
        <w:rPr>
          <w:rFonts w:ascii="Times New Roman" w:hAnsi="Times New Roman"/>
          <w:color w:val="000000"/>
          <w:highlight w:val="none"/>
        </w:rPr>
      </w:r>
      <w:r/>
    </w:p>
    <w:sectPr>
      <w:headerReference w:type="default" r:id="rId10"/>
      <w:footerReference w:type="default" r:id="rId17"/>
      <w:footerReference w:type="first" r:id="rId18"/>
      <w:footnotePr/>
      <w:endnotePr/>
      <w:type w:val="nextPage"/>
      <w:pgSz w:w="11907" w:h="16840" w:orient="portrait"/>
      <w:pgMar w:top="1418" w:right="1588" w:bottom="1418" w:left="1366"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egoe UI">
    <w:panose1 w:val="020B0502040204020203"/>
  </w:font>
  <w:font w:name="Segoe UI Symbol">
    <w:panose1 w:val="020B0502040204020203"/>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right" w:pos="8306" w:leader="none"/>
      </w:tabs>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PAGE   \* MERGEFORMAT</w:instrText>
    </w:r>
    <w:r>
      <w:rPr>
        <w:rFonts w:ascii="Times New Roman" w:hAnsi="Times New Roman"/>
        <w:sz w:val="24"/>
        <w:szCs w:val="24"/>
      </w:rPr>
      <w:fldChar w:fldCharType="separate"/>
    </w:r>
    <w:r>
      <w:rPr>
        <w:rFonts w:ascii="Times New Roman" w:hAnsi="Times New Roman"/>
        <w:sz w:val="24"/>
        <w:szCs w:val="24"/>
        <w:lang w:val="zh-CN"/>
      </w:rPr>
      <w:t xml:space="preserve">39</w:t>
    </w:r>
    <w:r>
      <w:rPr>
        <w:rFonts w:ascii="Times New Roman" w:hAnsi="Times New Roman"/>
        <w:sz w:val="24"/>
        <w:szCs w:val="24"/>
      </w:rPr>
      <w:fldChar w:fldCharType="end"/>
    </w:r>
    <w:r>
      <w:rPr>
        <w:rFonts w:ascii="Times New Roman" w:hAnsi="Times New Roman"/>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rPr>
        <w:sz w:val="24"/>
      </w:rPr>
    </w:pPr>
    <w:r>
      <w:rPr>
        <w:sz w:val="24"/>
      </w:rPr>
      <w:fldChar w:fldCharType="begin"/>
    </w:r>
    <w:r>
      <w:rPr>
        <w:sz w:val="24"/>
      </w:rPr>
      <w:instrText xml:space="preserve">PAGE   \* MERGEFORMAT</w:instrText>
    </w:r>
    <w:r>
      <w:rPr>
        <w:sz w:val="24"/>
      </w:rPr>
      <w:fldChar w:fldCharType="separate"/>
    </w:r>
    <w:r>
      <w:rPr>
        <w:sz w:val="24"/>
        <w:lang w:val="zh-CN"/>
      </w:rPr>
      <w:t xml:space="preserve">1</w:t>
    </w:r>
    <w:r>
      <w:rPr>
        <w:sz w:val="24"/>
      </w:rPr>
      <w:fldChar w:fldCharType="end"/>
    </w:r>
    <w:r>
      <w:rPr>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right" w:pos="8306" w:leader="none"/>
      </w:tabs>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PAGE   \* MERGEFORMAT</w:instrText>
    </w:r>
    <w:r>
      <w:rPr>
        <w:rFonts w:ascii="Times New Roman" w:hAnsi="Times New Roman"/>
        <w:sz w:val="24"/>
        <w:szCs w:val="24"/>
      </w:rPr>
      <w:fldChar w:fldCharType="separate"/>
    </w:r>
    <w:r>
      <w:rPr>
        <w:rFonts w:ascii="Times New Roman" w:hAnsi="Times New Roman"/>
        <w:sz w:val="24"/>
        <w:szCs w:val="24"/>
        <w:lang w:val="zh-CN"/>
      </w:rPr>
      <w:t xml:space="preserve">20</w:t>
    </w:r>
    <w:r>
      <w:rPr>
        <w:rFonts w:ascii="Times New Roman" w:hAnsi="Times New Roman"/>
        <w:sz w:val="24"/>
        <w:szCs w:val="24"/>
      </w:rPr>
      <w:fldChar w:fldCharType="end"/>
    </w:r>
    <w:r>
      <w:rPr>
        <w:rFonts w:ascii="Times New Roman" w:hAnsi="Times New Roman"/>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rPr>
        <w:sz w:val="24"/>
      </w:rPr>
    </w:pPr>
    <w:r>
      <w:rPr>
        <w:sz w:val="24"/>
      </w:rPr>
      <w:fldChar w:fldCharType="begin"/>
    </w:r>
    <w:r>
      <w:rPr>
        <w:sz w:val="24"/>
      </w:rPr>
      <w:instrText xml:space="preserve">PAGE   \* MERGEFORMAT</w:instrText>
    </w:r>
    <w:r>
      <w:rPr>
        <w:sz w:val="24"/>
      </w:rPr>
      <w:fldChar w:fldCharType="separate"/>
    </w:r>
    <w:r>
      <w:rPr>
        <w:sz w:val="24"/>
        <w:lang w:val="zh-CN"/>
      </w:rPr>
      <w:t xml:space="preserve">1</w:t>
    </w:r>
    <w:r>
      <w:rPr>
        <w:sz w:val="24"/>
      </w:rPr>
      <w:fldChar w:fldCharType="end"/>
    </w:r>
    <w:r>
      <w:rPr>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tabs>
        <w:tab w:val="center" w:pos="4153" w:leader="none"/>
        <w:tab w:val="right" w:pos="8306" w:leader="none"/>
      </w:tabs>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PAGE   \* MERGEFORMAT</w:instrText>
    </w:r>
    <w:r>
      <w:rPr>
        <w:rFonts w:ascii="Times New Roman" w:hAnsi="Times New Roman"/>
        <w:sz w:val="24"/>
        <w:szCs w:val="24"/>
      </w:rPr>
      <w:fldChar w:fldCharType="separate"/>
    </w:r>
    <w:r>
      <w:rPr>
        <w:rFonts w:ascii="Times New Roman" w:hAnsi="Times New Roman"/>
        <w:sz w:val="24"/>
        <w:szCs w:val="24"/>
        <w:lang w:val="zh-CN"/>
      </w:rPr>
      <w:t xml:space="preserve">20</w:t>
    </w:r>
    <w:r>
      <w:rPr>
        <w:rFonts w:ascii="Times New Roman" w:hAnsi="Times New Roman"/>
        <w:sz w:val="24"/>
        <w:szCs w:val="24"/>
      </w:rPr>
      <w:fldChar w:fldCharType="end"/>
    </w:r>
    <w:r>
      <w:rPr>
        <w:rFonts w:ascii="Times New Roman" w:hAnsi="Times New Roman"/>
        <w:sz w:val="24"/>
        <w:szCs w:val="24"/>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rPr>
        <w:sz w:val="24"/>
      </w:rPr>
    </w:pPr>
    <w:r>
      <w:rPr>
        <w:sz w:val="24"/>
      </w:rPr>
      <w:fldChar w:fldCharType="begin"/>
    </w:r>
    <w:r>
      <w:rPr>
        <w:sz w:val="24"/>
      </w:rPr>
      <w:instrText xml:space="preserve">PAGE   \* MERGEFORMAT</w:instrText>
    </w:r>
    <w:r>
      <w:rPr>
        <w:sz w:val="24"/>
      </w:rPr>
      <w:fldChar w:fldCharType="separate"/>
    </w:r>
    <w:r>
      <w:rPr>
        <w:sz w:val="24"/>
        <w:lang w:val="zh-CN"/>
      </w:rPr>
      <w:t xml:space="preserve">1</w:t>
    </w:r>
    <w:r>
      <w:rPr>
        <w:sz w:val="24"/>
      </w:rPr>
      <w:fldChar w:fldCharType="end"/>
    </w:r>
    <w:r>
      <w:rPr>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7"/>
    <w:next w:val="7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7"/>
    <w:next w:val="7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7"/>
    <w:next w:val="7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7"/>
    <w:next w:val="7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7"/>
    <w:next w:val="7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7"/>
    <w:next w:val="7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7"/>
    <w:next w:val="7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7"/>
    <w:next w:val="7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7"/>
    <w:next w:val="7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7"/>
    <w:uiPriority w:val="34"/>
    <w:qFormat/>
    <w:pPr>
      <w:contextualSpacing/>
      <w:ind w:left="720"/>
    </w:pPr>
  </w:style>
  <w:style w:type="paragraph" w:styleId="33">
    <w:name w:val="Title"/>
    <w:basedOn w:val="737"/>
    <w:next w:val="73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7"/>
    <w:next w:val="7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7"/>
    <w:next w:val="737"/>
    <w:link w:val="38"/>
    <w:uiPriority w:val="29"/>
    <w:qFormat/>
    <w:pPr>
      <w:ind w:left="720" w:right="720"/>
    </w:pPr>
    <w:rPr>
      <w:i/>
    </w:rPr>
  </w:style>
  <w:style w:type="character" w:styleId="38">
    <w:name w:val="Quote Char"/>
    <w:link w:val="37"/>
    <w:uiPriority w:val="29"/>
    <w:rPr>
      <w:i/>
    </w:rPr>
  </w:style>
  <w:style w:type="paragraph" w:styleId="39">
    <w:name w:val="Intense Quote"/>
    <w:basedOn w:val="737"/>
    <w:next w:val="7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7"/>
    <w:next w:val="7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7"/>
    <w:next w:val="737"/>
    <w:uiPriority w:val="39"/>
    <w:unhideWhenUsed/>
    <w:pPr>
      <w:ind w:left="0" w:right="0" w:firstLine="0"/>
      <w:spacing w:after="57"/>
    </w:pPr>
  </w:style>
  <w:style w:type="paragraph" w:styleId="181">
    <w:name w:val="toc 2"/>
    <w:basedOn w:val="737"/>
    <w:next w:val="737"/>
    <w:uiPriority w:val="39"/>
    <w:unhideWhenUsed/>
    <w:pPr>
      <w:ind w:left="283" w:right="0" w:firstLine="0"/>
      <w:spacing w:after="57"/>
    </w:pPr>
  </w:style>
  <w:style w:type="paragraph" w:styleId="182">
    <w:name w:val="toc 3"/>
    <w:basedOn w:val="737"/>
    <w:next w:val="737"/>
    <w:uiPriority w:val="39"/>
    <w:unhideWhenUsed/>
    <w:pPr>
      <w:ind w:left="567" w:right="0" w:firstLine="0"/>
      <w:spacing w:after="57"/>
    </w:pPr>
  </w:style>
  <w:style w:type="paragraph" w:styleId="183">
    <w:name w:val="toc 4"/>
    <w:basedOn w:val="737"/>
    <w:next w:val="737"/>
    <w:uiPriority w:val="39"/>
    <w:unhideWhenUsed/>
    <w:pPr>
      <w:ind w:left="850" w:right="0" w:firstLine="0"/>
      <w:spacing w:after="57"/>
    </w:pPr>
  </w:style>
  <w:style w:type="paragraph" w:styleId="184">
    <w:name w:val="toc 5"/>
    <w:basedOn w:val="737"/>
    <w:next w:val="737"/>
    <w:uiPriority w:val="39"/>
    <w:unhideWhenUsed/>
    <w:pPr>
      <w:ind w:left="1134" w:right="0" w:firstLine="0"/>
      <w:spacing w:after="57"/>
    </w:pPr>
  </w:style>
  <w:style w:type="paragraph" w:styleId="185">
    <w:name w:val="toc 6"/>
    <w:basedOn w:val="737"/>
    <w:next w:val="737"/>
    <w:uiPriority w:val="39"/>
    <w:unhideWhenUsed/>
    <w:pPr>
      <w:ind w:left="1417" w:right="0" w:firstLine="0"/>
      <w:spacing w:after="57"/>
    </w:pPr>
  </w:style>
  <w:style w:type="paragraph" w:styleId="186">
    <w:name w:val="toc 7"/>
    <w:basedOn w:val="737"/>
    <w:next w:val="737"/>
    <w:uiPriority w:val="39"/>
    <w:unhideWhenUsed/>
    <w:pPr>
      <w:ind w:left="1701" w:right="0" w:firstLine="0"/>
      <w:spacing w:after="57"/>
    </w:pPr>
  </w:style>
  <w:style w:type="paragraph" w:styleId="187">
    <w:name w:val="toc 8"/>
    <w:basedOn w:val="737"/>
    <w:next w:val="737"/>
    <w:uiPriority w:val="39"/>
    <w:unhideWhenUsed/>
    <w:pPr>
      <w:ind w:left="1984" w:right="0" w:firstLine="0"/>
      <w:spacing w:after="57"/>
    </w:pPr>
  </w:style>
  <w:style w:type="paragraph" w:styleId="188">
    <w:name w:val="toc 9"/>
    <w:basedOn w:val="737"/>
    <w:next w:val="7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7"/>
    <w:next w:val="737"/>
    <w:uiPriority w:val="99"/>
    <w:unhideWhenUsed/>
    <w:pPr>
      <w:spacing w:after="0" w:afterAutospacing="0"/>
    </w:pPr>
  </w:style>
  <w:style w:type="paragraph" w:styleId="737" w:default="1">
    <w:name w:val="Normal"/>
    <w:next w:val="740"/>
    <w:link w:val="737"/>
    <w:qFormat/>
    <w:pPr>
      <w:jc w:val="both"/>
      <w:widowControl w:val="off"/>
    </w:pPr>
    <w:rPr>
      <w:rFonts w:ascii="Times New Roman" w:hAnsi="Times New Roman" w:eastAsia="宋体" w:cs="Times New Roman"/>
      <w:sz w:val="21"/>
      <w:szCs w:val="24"/>
      <w:lang w:val="en-US" w:eastAsia="zh-CN" w:bidi="ar-SA"/>
    </w:rPr>
  </w:style>
  <w:style w:type="character" w:styleId="738">
    <w:name w:val="默认段落字体"/>
    <w:next w:val="738"/>
    <w:link w:val="737"/>
    <w:semiHidden/>
  </w:style>
  <w:style w:type="table" w:styleId="739">
    <w:name w:val="普通表格"/>
    <w:next w:val="739"/>
    <w:link w:val="737"/>
    <w:semiHidden/>
    <w:qFormat/>
    <w:tblPr/>
  </w:style>
  <w:style w:type="paragraph" w:styleId="740">
    <w:name w:val="正文首行缩进 2"/>
    <w:basedOn w:val="741"/>
    <w:next w:val="737"/>
    <w:link w:val="737"/>
    <w:qFormat/>
    <w:pPr>
      <w:ind w:firstLine="420"/>
      <w:jc w:val="left"/>
      <w:spacing w:line="360" w:lineRule="auto"/>
      <w:widowControl/>
    </w:pPr>
    <w:rPr>
      <w:rFonts w:ascii="Times New Roman" w:hAnsi="宋体"/>
      <w:b/>
      <w:sz w:val="20"/>
    </w:rPr>
  </w:style>
  <w:style w:type="paragraph" w:styleId="741">
    <w:name w:val="正文文本缩进"/>
    <w:basedOn w:val="737"/>
    <w:next w:val="741"/>
    <w:link w:val="737"/>
    <w:qFormat/>
    <w:pPr>
      <w:ind w:left="420"/>
      <w:spacing w:after="120"/>
    </w:pPr>
    <w:rPr>
      <w:rFonts w:ascii="Calibri" w:hAnsi="Calibri" w:eastAsia="宋体" w:cs="Times New Roman"/>
    </w:rPr>
  </w:style>
  <w:style w:type="paragraph" w:styleId="742">
    <w:name w:val="正文文本"/>
    <w:basedOn w:val="737"/>
    <w:next w:val="742"/>
    <w:link w:val="737"/>
    <w:qFormat/>
    <w:pPr>
      <w:jc w:val="center"/>
    </w:pPr>
    <w:rPr>
      <w:rFonts w:ascii="Calibri" w:hAnsi="Calibri" w:eastAsia="幼圆" w:cs="Times New Roman"/>
      <w:b/>
      <w:bCs/>
      <w:sz w:val="44"/>
    </w:rPr>
  </w:style>
  <w:style w:type="paragraph" w:styleId="743">
    <w:name w:val="正文文本缩进 2"/>
    <w:basedOn w:val="737"/>
    <w:next w:val="743"/>
    <w:link w:val="737"/>
    <w:qFormat/>
    <w:pPr>
      <w:ind w:left="-210" w:hanging="20"/>
      <w:spacing w:line="500" w:lineRule="exact"/>
    </w:pPr>
    <w:rPr>
      <w:rFonts w:ascii="宋体" w:hAnsi="Arial" w:eastAsia="宋体" w:cs="Times New Roman"/>
      <w:sz w:val="28"/>
      <w:szCs w:val="28"/>
    </w:rPr>
  </w:style>
  <w:style w:type="paragraph" w:styleId="744">
    <w:name w:val="页脚"/>
    <w:basedOn w:val="737"/>
    <w:next w:val="744"/>
    <w:link w:val="737"/>
    <w:uiPriority w:val="99"/>
    <w:qFormat/>
    <w:pPr>
      <w:jc w:val="left"/>
      <w:tabs>
        <w:tab w:val="center" w:pos="4153" w:leader="none"/>
        <w:tab w:val="right" w:pos="8306" w:leader="none"/>
      </w:tabs>
    </w:pPr>
    <w:rPr>
      <w:rFonts w:ascii="Calibri" w:hAnsi="Calibri" w:eastAsia="宋体" w:cs="Times New Roman"/>
      <w:sz w:val="18"/>
      <w:szCs w:val="18"/>
    </w:rPr>
  </w:style>
  <w:style w:type="paragraph" w:styleId="745">
    <w:name w:val="页眉"/>
    <w:basedOn w:val="737"/>
    <w:next w:val="745"/>
    <w:link w:val="737"/>
    <w:uiPriority w:val="99"/>
    <w:qFormat/>
    <w:pPr>
      <w:jc w:val="center"/>
      <w:tabs>
        <w:tab w:val="center" w:pos="4153" w:leader="none"/>
        <w:tab w:val="right" w:pos="8306" w:leader="none"/>
      </w:tabs>
      <w:pBdr>
        <w:bottom w:val="single" w:color="000000" w:sz="6" w:space="1"/>
      </w:pBdr>
    </w:pPr>
    <w:rPr>
      <w:rFonts w:ascii="Calibri" w:hAnsi="Calibri" w:eastAsia="宋体" w:cs="Times New Roman"/>
      <w:sz w:val="18"/>
      <w:szCs w:val="18"/>
    </w:rPr>
  </w:style>
  <w:style w:type="paragraph" w:styleId="746">
    <w:name w:val="标题"/>
    <w:basedOn w:val="737"/>
    <w:next w:val="746"/>
    <w:link w:val="737"/>
    <w:uiPriority w:val="10"/>
    <w:qFormat/>
    <w:pPr>
      <w:jc w:val="center"/>
    </w:pPr>
    <w:rPr>
      <w:rFonts w:ascii="Calibri" w:hAnsi="Calibri" w:eastAsia="宋体" w:cs="Times New Roman"/>
      <w:b/>
      <w:sz w:val="30"/>
      <w:szCs w:val="20"/>
    </w:rPr>
  </w:style>
  <w:style w:type="character" w:styleId="747">
    <w:name w:val="已访问的超链接"/>
    <w:next w:val="747"/>
    <w:link w:val="737"/>
    <w:qFormat/>
    <w:rPr>
      <w:rFonts w:ascii="Calibri" w:hAnsi="Calibri" w:eastAsia="宋体" w:cs="Times New Roman"/>
      <w:color w:val="000000"/>
      <w:sz w:val="18"/>
      <w:szCs w:val="18"/>
      <w:u w:val="none"/>
    </w:rPr>
  </w:style>
  <w:style w:type="paragraph" w:styleId="748">
    <w:name w:val="列出段落1"/>
    <w:basedOn w:val="737"/>
    <w:next w:val="748"/>
    <w:link w:val="737"/>
    <w:qFormat/>
    <w:pPr>
      <w:contextualSpacing/>
      <w:ind w:left="720"/>
      <w:jc w:val="left"/>
      <w:widowControl/>
    </w:pPr>
    <w:rPr>
      <w:rFonts w:ascii="Arial" w:hAnsi="Arial" w:eastAsia="黑体" w:cs="Times New Roman"/>
      <w:sz w:val="24"/>
      <w:lang w:eastAsia="en-US"/>
    </w:rPr>
  </w:style>
  <w:style w:type="paragraph" w:styleId="749">
    <w:name w:val="正文_0"/>
    <w:next w:val="749"/>
    <w:link w:val="737"/>
    <w:qFormat/>
    <w:pPr>
      <w:jc w:val="both"/>
      <w:widowControl w:val="off"/>
    </w:pPr>
    <w:rPr>
      <w:rFonts w:ascii="Times New Roman" w:hAnsi="Times New Roman" w:eastAsia="宋体" w:cs="Times New Roman"/>
      <w:sz w:val="21"/>
      <w:szCs w:val="24"/>
      <w:lang w:val="en-US" w:eastAsia="zh-CN" w:bidi="ar-SA"/>
    </w:rPr>
  </w:style>
  <w:style w:type="paragraph" w:styleId="750">
    <w:name w:val="No Spacing"/>
    <w:next w:val="750"/>
    <w:link w:val="737"/>
    <w:uiPriority w:val="99"/>
    <w:qFormat/>
    <w:pPr>
      <w:jc w:val="both"/>
      <w:widowControl w:val="off"/>
    </w:pPr>
    <w:rPr>
      <w:rFonts w:ascii="Times New Roman" w:hAnsi="Times New Roman" w:eastAsia="宋体" w:cs="Times New Roman"/>
      <w:sz w:val="21"/>
      <w:szCs w:val="22"/>
      <w:lang w:val="en-US" w:eastAsia="zh-CN" w:bidi="ar-SA"/>
    </w:rPr>
  </w:style>
  <w:style w:type="paragraph" w:styleId="751">
    <w:name w:val="Table Paragraph"/>
    <w:basedOn w:val="737"/>
    <w:next w:val="751"/>
    <w:link w:val="737"/>
    <w:uiPriority w:val="1"/>
    <w:qFormat/>
    <w:pPr>
      <w:jc w:val="left"/>
    </w:pPr>
    <w:rPr>
      <w:rFonts w:ascii="Calibri" w:hAnsi="Calibri" w:eastAsia="宋体" w:cs="Times New Roman"/>
      <w:sz w:val="22"/>
      <w:lang w:eastAsia="en-US"/>
    </w:rPr>
  </w:style>
  <w:style w:type="character" w:styleId="67598" w:default="1">
    <w:name w:val="Default Paragraph Font"/>
    <w:uiPriority w:val="1"/>
    <w:semiHidden/>
    <w:unhideWhenUsed/>
  </w:style>
  <w:style w:type="numbering" w:styleId="67599" w:default="1">
    <w:name w:val="No List"/>
    <w:uiPriority w:val="99"/>
    <w:semiHidden/>
    <w:unhideWhenUsed/>
  </w:style>
  <w:style w:type="table" w:styleId="676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陶冉</cp:lastModifiedBy>
  <cp:revision>1</cp:revision>
  <dcterms:created xsi:type="dcterms:W3CDTF">2026-09-03T12:00:00Z</dcterms:created>
  <dcterms:modified xsi:type="dcterms:W3CDTF">2026-09-08T08:33:08Z</dcterms:modified>
</cp:coreProperties>
</file>