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caps/>
          <w:color w:val="000000"/>
          <w:sz w:val="32"/>
          <w:szCs w:val="32"/>
          <w:lang w:val="zh-CN"/>
        </w:rPr>
      </w:pPr>
      <w:r>
        <w:rPr>
          <w:rFonts w:ascii="宋体" w:hAnsi="宋体" w:cs="宋体"/>
          <w:caps/>
          <w:color w:val="000000"/>
          <w:sz w:val="32"/>
          <w:szCs w:val="32"/>
          <w:lang w:val="zh-CN"/>
        </w:rPr>
      </w:r>
      <w:r/>
    </w:p>
    <w:p>
      <w:pPr>
        <w:jc w:val="center"/>
        <w:spacing w:line="360" w:lineRule="auto"/>
        <w:shd w:val="clear" w:color="auto" w:fill="ffffff"/>
        <w:widowControl/>
        <w:rPr>
          <w:rFonts w:ascii="宋体" w:hAnsi="宋体" w:cs="宋体"/>
          <w:b/>
          <w:color w:val="000000"/>
          <w:sz w:val="44"/>
          <w:szCs w:val="44"/>
        </w:rPr>
        <w:outlineLvl w:val="0"/>
      </w:pPr>
      <w:r>
        <w:rPr>
          <w:rFonts w:hint="eastAsia" w:ascii="宋体" w:hAnsi="宋体" w:cs="宋体"/>
          <w:b/>
          <w:color w:val="000000"/>
          <w:sz w:val="44"/>
          <w:szCs w:val="44"/>
        </w:rPr>
        <w:t xml:space="preserve">南京市金陵中学</w:t>
      </w:r>
      <w:r/>
    </w:p>
    <w:p>
      <w:pPr>
        <w:jc w:val="center"/>
        <w:spacing w:line="360" w:lineRule="auto"/>
        <w:shd w:val="clear" w:color="auto" w:fill="ffffff"/>
        <w:widowControl/>
        <w:rPr>
          <w:rFonts w:ascii="宋体" w:hAnsi="宋体" w:cs="宋体"/>
          <w:b/>
          <w:color w:val="000000"/>
          <w:sz w:val="48"/>
          <w:szCs w:val="44"/>
        </w:rPr>
        <w:outlineLvl w:val="0"/>
      </w:pPr>
      <w:r/>
      <w:bookmarkStart w:id="0" w:name="OLE_LINK5"/>
      <w:r/>
      <w:bookmarkStart w:id="1" w:name="OLE_LINK6"/>
      <w:r>
        <w:rPr>
          <w:rFonts w:hint="eastAsia" w:ascii="宋体" w:hAnsi="宋体" w:cs="宋体"/>
          <w:b/>
          <w:color w:val="000000"/>
          <w:sz w:val="48"/>
          <w:szCs w:val="44"/>
        </w:rPr>
        <w:t xml:space="preserve">南京市金陵中学配电房增容增补采购</w:t>
      </w:r>
      <w:bookmarkEnd w:id="0"/>
      <w:r/>
      <w:bookmarkEnd w:id="1"/>
      <w:r>
        <w:rPr>
          <w:rFonts w:ascii="宋体" w:hAnsi="宋体" w:cs="宋体"/>
          <w:b/>
          <w:color w:val="000000"/>
          <w:sz w:val="48"/>
          <w:szCs w:val="44"/>
        </w:rPr>
      </w:r>
      <w:r/>
    </w:p>
    <w:p>
      <w:pPr>
        <w:spacing w:line="360" w:lineRule="auto"/>
        <w:shd w:val="clear" w:color="auto" w:fill="ffffff"/>
        <w:widowControl/>
        <w:rPr>
          <w:rFonts w:ascii="宋体" w:hAnsi="宋体" w:cs="宋体"/>
          <w:b/>
          <w:color w:val="000000"/>
          <w:sz w:val="32"/>
          <w:szCs w:val="32"/>
        </w:rPr>
      </w:pPr>
      <w:r>
        <w:rPr>
          <w:rFonts w:ascii="宋体" w:hAnsi="宋体" w:cs="宋体"/>
          <w:b/>
          <w:color w:val="000000"/>
          <w:sz w:val="32"/>
          <w:szCs w:val="32"/>
        </w:rPr>
      </w:r>
      <w:r/>
    </w:p>
    <w:p>
      <w:pPr>
        <w:spacing w:line="360" w:lineRule="auto"/>
        <w:shd w:val="clear" w:color="auto" w:fill="ffffff"/>
        <w:widowControl/>
        <w:rPr>
          <w:rFonts w:ascii="宋体" w:hAnsi="宋体" w:cs="宋体"/>
          <w:b/>
          <w:color w:val="000000"/>
          <w:sz w:val="32"/>
          <w:szCs w:val="32"/>
        </w:rPr>
      </w:pPr>
      <w:r>
        <w:rPr>
          <w:rFonts w:ascii="宋体" w:hAnsi="宋体" w:cs="宋体"/>
          <w:b/>
          <w:color w:val="000000"/>
          <w:sz w:val="32"/>
          <w:szCs w:val="32"/>
        </w:rPr>
      </w:r>
      <w:r/>
    </w:p>
    <w:p>
      <w:pPr>
        <w:pStyle w:val="1114"/>
        <w:rPr>
          <w:rFonts w:ascii="宋体" w:hAnsi="宋体" w:cs="宋体"/>
          <w:b/>
          <w:color w:val="000000"/>
          <w:sz w:val="32"/>
          <w:szCs w:val="32"/>
        </w:rPr>
      </w:pPr>
      <w:r>
        <w:rPr>
          <w:rFonts w:ascii="宋体" w:hAnsi="宋体" w:cs="宋体"/>
          <w:b/>
          <w:color w:val="000000"/>
          <w:sz w:val="32"/>
          <w:szCs w:val="32"/>
        </w:rPr>
      </w:r>
      <w:r/>
    </w:p>
    <w:p>
      <w:pPr>
        <w:rPr>
          <w:rFonts w:ascii="宋体" w:hAnsi="宋体" w:cs="宋体"/>
          <w:color w:val="000000"/>
          <w:sz w:val="32"/>
          <w:szCs w:val="32"/>
        </w:rPr>
      </w:pPr>
      <w:r>
        <w:rPr>
          <w:rFonts w:ascii="宋体" w:hAnsi="宋体" w:cs="宋体"/>
          <w:color w:val="000000"/>
          <w:sz w:val="32"/>
          <w:szCs w:val="32"/>
        </w:rPr>
      </w:r>
      <w:r/>
    </w:p>
    <w:p>
      <w:pPr>
        <w:jc w:val="center"/>
        <w:spacing w:line="360" w:lineRule="auto"/>
        <w:shd w:val="clear" w:color="auto" w:fill="ffffff"/>
        <w:widowControl/>
        <w:rPr>
          <w:rFonts w:ascii="宋体" w:hAnsi="宋体" w:cs="宋体"/>
          <w:b/>
          <w:color w:val="000000"/>
          <w:sz w:val="32"/>
          <w:szCs w:val="32"/>
        </w:rPr>
      </w:pPr>
      <w:r>
        <w:rPr>
          <w:rFonts w:ascii="宋体" w:hAnsi="宋体" w:cs="宋体"/>
          <w:color w:val="000000"/>
          <w:sz w:val="32"/>
          <w:szCs w:val="32"/>
        </w:rPr>
        <mc:AlternateContent>
          <mc:Choice Requires="wpg">
            <w:drawing>
              <wp:inline xmlns:wp="http://schemas.openxmlformats.org/drawingml/2006/wordprocessingDrawing" distT="0" distB="0" distL="0" distR="0">
                <wp:extent cx="1715770" cy="2130425"/>
                <wp:effectExtent l="0" t="0" r="17780" b="31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2"/>
                        <a:stretch/>
                      </pic:blipFill>
                      <pic:spPr bwMode="auto">
                        <a:xfrm>
                          <a:off x="0" y="0"/>
                          <a:ext cx="1715770" cy="2130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1pt;height:167.8pt;mso-wrap-distance-left:0.0pt;mso-wrap-distance-top:0.0pt;mso-wrap-distance-right:0.0pt;mso-wrap-distance-bottom:0.0pt;" stroked="f">
                <v:path textboxrect="0,0,0,0"/>
                <v:imagedata r:id="rId12" o:title=""/>
              </v:shape>
            </w:pict>
          </mc:Fallback>
        </mc:AlternateContent>
      </w:r>
      <w:r/>
    </w:p>
    <w:p>
      <w:pPr>
        <w:jc w:val="center"/>
        <w:spacing w:line="360" w:lineRule="auto"/>
        <w:widowControl/>
        <w:rPr>
          <w:rFonts w:ascii="宋体" w:hAnsi="宋体" w:cs="宋体"/>
          <w:b/>
          <w:color w:val="000000"/>
          <w:sz w:val="48"/>
          <w:szCs w:val="44"/>
        </w:rPr>
      </w:pPr>
      <w:r>
        <w:rPr>
          <w:rFonts w:hint="eastAsia" w:ascii="宋体" w:hAnsi="宋体" w:cs="宋体"/>
          <w:b/>
          <w:color w:val="000000"/>
          <w:sz w:val="48"/>
          <w:szCs w:val="44"/>
        </w:rPr>
        <w:t xml:space="preserve">招 标 文 件</w:t>
      </w:r>
      <w:r/>
    </w:p>
    <w:p>
      <w:pPr>
        <w:jc w:val="center"/>
        <w:spacing w:line="360" w:lineRule="auto"/>
        <w:widowControl/>
        <w:rPr>
          <w:rFonts w:ascii="宋体" w:hAnsi="宋体" w:cs="宋体"/>
          <w:b/>
          <w:color w:val="000000"/>
          <w:sz w:val="32"/>
          <w:szCs w:val="32"/>
        </w:rPr>
        <w:outlineLvl w:val="0"/>
      </w:pPr>
      <w:r>
        <w:rPr>
          <w:rFonts w:ascii="宋体" w:hAnsi="宋体" w:cs="宋体"/>
          <w:b/>
          <w:color w:val="000000"/>
          <w:sz w:val="32"/>
          <w:szCs w:val="32"/>
        </w:rPr>
      </w:r>
      <w:r/>
    </w:p>
    <w:p>
      <w:pPr>
        <w:jc w:val="center"/>
        <w:spacing w:line="360" w:lineRule="auto"/>
        <w:widowControl/>
        <w:rPr>
          <w:rFonts w:ascii="宋体" w:hAnsi="宋体" w:cs="宋体"/>
          <w:b/>
          <w:color w:val="000000"/>
          <w:sz w:val="32"/>
          <w:szCs w:val="32"/>
        </w:rPr>
        <w:outlineLvl w:val="0"/>
      </w:pPr>
      <w:r>
        <w:rPr>
          <w:rFonts w:ascii="宋体" w:hAnsi="宋体" w:cs="宋体"/>
          <w:b/>
          <w:color w:val="000000"/>
          <w:sz w:val="32"/>
          <w:szCs w:val="32"/>
        </w:rPr>
      </w:r>
      <w:r/>
    </w:p>
    <w:p>
      <w:pPr>
        <w:jc w:val="center"/>
        <w:spacing w:line="360" w:lineRule="auto"/>
        <w:widowControl/>
        <w:rPr>
          <w:rFonts w:ascii="宋体" w:hAnsi="宋体" w:cs="宋体"/>
          <w:b/>
          <w:color w:val="000000"/>
          <w:sz w:val="32"/>
          <w:szCs w:val="32"/>
        </w:rPr>
        <w:outlineLvl w:val="0"/>
      </w:pPr>
      <w:r>
        <w:rPr>
          <w:rFonts w:ascii="宋体" w:hAnsi="宋体" w:cs="宋体"/>
          <w:b/>
          <w:color w:val="000000"/>
          <w:sz w:val="32"/>
          <w:szCs w:val="32"/>
        </w:rPr>
      </w:r>
      <w:r/>
    </w:p>
    <w:p>
      <w:pPr>
        <w:jc w:val="center"/>
        <w:spacing w:line="360" w:lineRule="auto"/>
        <w:widowControl/>
        <w:rPr>
          <w:rFonts w:ascii="宋体" w:hAnsi="宋体" w:cs="宋体"/>
          <w:b/>
          <w:color w:val="000000"/>
          <w:sz w:val="32"/>
          <w:szCs w:val="32"/>
        </w:rPr>
        <w:outlineLvl w:val="0"/>
      </w:pPr>
      <w:r>
        <w:rPr>
          <w:rFonts w:hint="eastAsia" w:ascii="宋体" w:hAnsi="宋体" w:cs="宋体"/>
          <w:b/>
          <w:color w:val="000000"/>
          <w:sz w:val="32"/>
          <w:szCs w:val="32"/>
        </w:rPr>
        <w:t xml:space="preserve"> </w:t>
      </w:r>
      <w:r/>
    </w:p>
    <w:p>
      <w:pPr>
        <w:jc w:val="center"/>
        <w:spacing w:line="360" w:lineRule="auto"/>
        <w:widowControl/>
        <w:rPr>
          <w:rFonts w:ascii="宋体" w:hAnsi="宋体" w:cs="宋体"/>
          <w:b/>
          <w:color w:val="000000"/>
          <w:sz w:val="32"/>
          <w:szCs w:val="32"/>
        </w:rPr>
        <w:outlineLvl w:val="0"/>
      </w:pPr>
      <w:r>
        <w:rPr>
          <w:rFonts w:ascii="宋体" w:hAnsi="宋体" w:cs="宋体"/>
          <w:b/>
          <w:color w:val="000000"/>
          <w:sz w:val="32"/>
          <w:szCs w:val="32"/>
        </w:rPr>
      </w:r>
      <w:r/>
    </w:p>
    <w:p>
      <w:pPr>
        <w:ind w:firstLine="1606"/>
        <w:spacing w:line="360" w:lineRule="auto"/>
        <w:widowControl/>
        <w:rPr>
          <w:rFonts w:ascii="宋体" w:hAnsi="宋体" w:cs="宋体"/>
          <w:b/>
          <w:sz w:val="32"/>
          <w:szCs w:val="32"/>
        </w:rPr>
        <w:outlineLvl w:val="0"/>
      </w:pPr>
      <w:r>
        <w:rPr>
          <w:rFonts w:hint="eastAsia" w:ascii="宋体" w:hAnsi="宋体" w:cs="宋体"/>
          <w:b/>
          <w:color w:val="000000"/>
          <w:sz w:val="32"/>
          <w:szCs w:val="32"/>
        </w:rPr>
        <w:t xml:space="preserve">项目编号：</w:t>
      </w:r>
      <w:r>
        <w:rPr>
          <w:rFonts w:hint="eastAsia" w:ascii="宋体" w:hAnsi="宋体" w:cs="宋体"/>
          <w:b/>
          <w:sz w:val="32"/>
          <w:szCs w:val="32"/>
        </w:rPr>
        <w:t xml:space="preserve">JSZC-320100-SNZX-G2026-0120</w:t>
      </w:r>
      <w:r/>
    </w:p>
    <w:p>
      <w:pPr>
        <w:ind w:firstLine="1606"/>
        <w:jc w:val="left"/>
        <w:spacing w:line="360" w:lineRule="auto"/>
        <w:widowControl/>
        <w:rPr>
          <w:rFonts w:ascii="宋体" w:hAnsi="宋体" w:cs="宋体"/>
          <w:b/>
          <w:color w:val="000000"/>
          <w:sz w:val="32"/>
          <w:szCs w:val="32"/>
        </w:rPr>
        <w:outlineLvl w:val="0"/>
      </w:pPr>
      <w:r>
        <w:rPr>
          <w:rFonts w:hint="eastAsia" w:ascii="宋体" w:hAnsi="宋体" w:cs="宋体"/>
          <w:b/>
          <w:color w:val="000000"/>
          <w:sz w:val="32"/>
          <w:szCs w:val="32"/>
        </w:rPr>
        <w:t xml:space="preserve">采购人：南京市金陵中学</w:t>
      </w:r>
      <w:r/>
    </w:p>
    <w:p>
      <w:pPr>
        <w:ind w:firstLine="1626"/>
        <w:jc w:val="left"/>
        <w:spacing w:line="360" w:lineRule="auto"/>
        <w:widowControl/>
        <w:rPr>
          <w:rFonts w:ascii="宋体" w:hAnsi="宋体" w:cs="宋体"/>
          <w:b/>
          <w:color w:val="000000"/>
          <w:sz w:val="32"/>
          <w:szCs w:val="32"/>
        </w:rPr>
        <w:outlineLvl w:val="0"/>
      </w:pPr>
      <w:r>
        <w:rPr>
          <w:rFonts w:hint="eastAsia" w:ascii="宋体" w:hAnsi="宋体" w:cs="宋体"/>
          <w:b/>
          <w:color w:val="000000"/>
          <w:sz w:val="32"/>
          <w:szCs w:val="32"/>
        </w:rPr>
        <w:t xml:space="preserve">招标代理机构：南京苏宁工程咨询有限公司</w:t>
      </w:r>
      <w:r/>
    </w:p>
    <w:p>
      <w:pPr>
        <w:ind w:firstLine="1626"/>
        <w:jc w:val="left"/>
        <w:rPr>
          <w:rFonts w:ascii="宋体" w:hAnsi="宋体" w:cs="宋体"/>
          <w:b/>
          <w:color w:val="000000"/>
          <w:sz w:val="32"/>
          <w:szCs w:val="32"/>
        </w:rPr>
      </w:pPr>
      <w:r>
        <w:rPr>
          <w:rFonts w:hint="eastAsia" w:ascii="宋体" w:hAnsi="宋体" w:cs="宋体"/>
          <w:b/>
          <w:color w:val="000000"/>
          <w:sz w:val="32"/>
          <w:szCs w:val="32"/>
        </w:rPr>
        <w:t xml:space="preserve">日期：二〇二六年八月</w:t>
      </w:r>
      <w:r/>
    </w:p>
    <w:p>
      <w:pPr>
        <w:ind w:firstLine="3855"/>
        <w:rPr>
          <w:rFonts w:ascii="宋体" w:hAnsi="宋体" w:cs="宋体"/>
          <w:b/>
          <w:bCs/>
          <w:color w:val="000000"/>
          <w:sz w:val="32"/>
          <w:szCs w:val="32"/>
        </w:rPr>
      </w:pPr>
      <w:r>
        <w:rPr>
          <w:rFonts w:hint="eastAsia" w:ascii="宋体" w:hAnsi="宋体" w:cs="宋体"/>
          <w:b/>
          <w:color w:val="000000"/>
          <w:sz w:val="32"/>
          <w:szCs w:val="32"/>
        </w:rPr>
        <w:br w:type="page" w:clear="all"/>
      </w:r>
      <w:bookmarkStart w:id="2" w:name="OLE_LINK12"/>
      <w:r/>
      <w:bookmarkStart w:id="3" w:name="OLE_LINK13"/>
      <w:r>
        <w:rPr>
          <w:rFonts w:hint="eastAsia" w:ascii="宋体" w:hAnsi="宋体" w:cs="宋体"/>
          <w:b/>
          <w:bCs/>
          <w:color w:val="000000"/>
          <w:sz w:val="32"/>
          <w:szCs w:val="32"/>
        </w:rPr>
        <w:t xml:space="preserve">第一章 投标邀请</w:t>
      </w:r>
      <w:bookmarkEnd w:id="2"/>
      <w:r/>
      <w:bookmarkEnd w:id="3"/>
      <w:r/>
      <w:r/>
    </w:p>
    <w:p>
      <w:pPr>
        <w:ind w:firstLine="560"/>
        <w:jc w:val="left"/>
        <w:spacing w:line="360" w:lineRule="auto"/>
        <w:rPr>
          <w:rFonts w:ascii="宋体" w:hAnsi="宋体" w:cs="宋体"/>
          <w:color w:val="000000"/>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rPr>
        <w:t xml:space="preserve">项目概况</w:t>
      </w:r>
      <w:r/>
    </w:p>
    <w:p>
      <w:pPr>
        <w:ind w:firstLine="560"/>
        <w:jc w:val="left"/>
        <w:spacing w:line="360" w:lineRule="auto"/>
        <w:rPr>
          <w:rFonts w:ascii="宋体" w:hAnsi="宋体" w:cs="宋体"/>
          <w:color w:val="000000"/>
          <w:sz w:val="28"/>
          <w:szCs w:val="28"/>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8"/>
          <w:szCs w:val="28"/>
          <w:u w:val="single"/>
        </w:rPr>
        <w:t xml:space="preserve">南京市金陵中学配电房增容增补采购</w:t>
      </w:r>
      <w:r>
        <w:rPr>
          <w:rFonts w:hint="eastAsia" w:ascii="宋体" w:hAnsi="宋体" w:cs="宋体"/>
          <w:color w:val="000000"/>
          <w:sz w:val="28"/>
          <w:szCs w:val="28"/>
        </w:rPr>
        <w:t xml:space="preserve">招标项目的潜在投标人应在</w:t>
      </w:r>
      <w:r>
        <w:rPr>
          <w:rFonts w:hint="eastAsia" w:ascii="宋体" w:hAnsi="宋体" w:cs="宋体"/>
          <w:color w:val="000000"/>
          <w:sz w:val="28"/>
          <w:szCs w:val="28"/>
          <w:u w:val="single"/>
        </w:rPr>
        <w:t xml:space="preserve">江苏政府采购网</w:t>
      </w:r>
      <w:r>
        <w:rPr>
          <w:rFonts w:hint="eastAsia" w:ascii="宋体" w:hAnsi="宋体" w:cs="宋体"/>
          <w:color w:val="000000"/>
          <w:sz w:val="28"/>
          <w:szCs w:val="28"/>
        </w:rPr>
        <w:t xml:space="preserve">获取招标文件，并于</w:t>
      </w:r>
      <w:r>
        <w:rPr>
          <w:rFonts w:hint="eastAsia" w:ascii="宋体" w:hAnsi="宋体" w:cs="宋体"/>
          <w:color w:val="000000"/>
          <w:sz w:val="28"/>
          <w:szCs w:val="28"/>
          <w:u w:val="single"/>
        </w:rPr>
        <w:t xml:space="preserve">2026年</w:t>
      </w:r>
      <w:r>
        <w:rPr>
          <w:rFonts w:ascii="宋体" w:hAnsi="宋体" w:cs="宋体"/>
          <w:color w:val="000000"/>
          <w:sz w:val="28"/>
          <w:szCs w:val="28"/>
          <w:u w:val="single"/>
        </w:rPr>
        <w:t xml:space="preserve">9</w:t>
      </w:r>
      <w:r>
        <w:rPr>
          <w:rFonts w:hint="eastAsia" w:ascii="宋体" w:hAnsi="宋体" w:cs="宋体"/>
          <w:color w:val="000000"/>
          <w:sz w:val="28"/>
          <w:szCs w:val="28"/>
          <w:u w:val="single"/>
        </w:rPr>
        <w:t xml:space="preserve">月</w:t>
      </w:r>
      <w:r>
        <w:rPr>
          <w:rFonts w:ascii="宋体" w:hAnsi="宋体" w:cs="宋体"/>
          <w:color w:val="000000"/>
          <w:sz w:val="28"/>
          <w:szCs w:val="28"/>
          <w:u w:val="single"/>
        </w:rPr>
        <w:t xml:space="preserve">4</w:t>
      </w:r>
      <w:r>
        <w:rPr>
          <w:rFonts w:hint="eastAsia" w:ascii="宋体" w:hAnsi="宋体" w:cs="宋体"/>
          <w:color w:val="000000"/>
          <w:sz w:val="28"/>
          <w:szCs w:val="28"/>
          <w:u w:val="single"/>
        </w:rPr>
        <w:t xml:space="preserve">日</w:t>
      </w:r>
      <w:r>
        <w:rPr>
          <w:rFonts w:ascii="宋体" w:hAnsi="宋体" w:cs="宋体"/>
          <w:color w:val="000000"/>
          <w:sz w:val="28"/>
          <w:szCs w:val="28"/>
          <w:u w:val="single"/>
        </w:rPr>
        <w:t xml:space="preserve">9</w:t>
      </w:r>
      <w:r>
        <w:rPr>
          <w:rFonts w:hint="eastAsia" w:ascii="宋体" w:hAnsi="宋体" w:cs="宋体"/>
          <w:color w:val="000000"/>
          <w:sz w:val="28"/>
          <w:szCs w:val="28"/>
          <w:u w:val="single"/>
        </w:rPr>
        <w:t xml:space="preserve">时</w:t>
      </w:r>
      <w:r>
        <w:rPr>
          <w:rFonts w:ascii="宋体" w:hAnsi="宋体" w:cs="宋体"/>
          <w:color w:val="000000"/>
          <w:sz w:val="28"/>
          <w:szCs w:val="28"/>
          <w:u w:val="single"/>
        </w:rPr>
        <w:t xml:space="preserve">30</w:t>
      </w:r>
      <w:r>
        <w:rPr>
          <w:rFonts w:hint="eastAsia" w:ascii="宋体" w:hAnsi="宋体" w:cs="宋体"/>
          <w:color w:val="000000"/>
          <w:sz w:val="28"/>
          <w:szCs w:val="28"/>
          <w:u w:val="single"/>
        </w:rPr>
        <w:t xml:space="preserve">分</w:t>
      </w:r>
      <w:r>
        <w:rPr>
          <w:rFonts w:hint="eastAsia" w:ascii="宋体" w:hAnsi="宋体" w:cs="宋体"/>
          <w:color w:val="000000"/>
          <w:sz w:val="28"/>
          <w:szCs w:val="28"/>
        </w:rPr>
        <w:t xml:space="preserve">（北京时间）前递交投标文件。</w:t>
      </w:r>
      <w:r/>
    </w:p>
    <w:p>
      <w:pPr>
        <w:jc w:val="left"/>
        <w:spacing w:line="360" w:lineRule="auto"/>
        <w:rPr>
          <w:rFonts w:ascii="宋体" w:hAnsi="宋体" w:cs="宋体"/>
          <w:color w:val="000000"/>
          <w:sz w:val="28"/>
          <w:szCs w:val="28"/>
        </w:rPr>
        <w:outlineLvl w:val="1"/>
      </w:pPr>
      <w:r/>
      <w:bookmarkStart w:id="4" w:name="_Toc35393790"/>
      <w:r/>
      <w:bookmarkStart w:id="5" w:name="_Toc28359002"/>
      <w:r/>
      <w:bookmarkStart w:id="6" w:name="_Toc35393621"/>
      <w:r/>
      <w:bookmarkStart w:id="7" w:name="_Hlk24379207"/>
      <w:r/>
      <w:bookmarkStart w:id="8" w:name="_Toc28359079"/>
      <w:r/>
      <w:bookmarkEnd w:id="4"/>
      <w:r/>
      <w:bookmarkEnd w:id="5"/>
      <w:r/>
      <w:bookmarkEnd w:id="6"/>
      <w:r/>
      <w:bookmarkEnd w:id="7"/>
      <w:r/>
      <w:bookmarkEnd w:id="8"/>
      <w:r>
        <w:rPr>
          <w:rFonts w:hint="eastAsia" w:ascii="宋体" w:hAnsi="宋体" w:cs="宋体"/>
          <w:color w:val="000000"/>
          <w:sz w:val="28"/>
          <w:szCs w:val="28"/>
        </w:rPr>
        <w:t xml:space="preserve">一、项目基本情况</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项目编号：JSZC-320100-SNZX-G2026-0120</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项目名称：南京市金陵中学配电房增容增补采购</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采购方式：公开招标</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预算金额：21</w:t>
      </w:r>
      <w:r>
        <w:rPr>
          <w:rFonts w:ascii="宋体" w:hAnsi="宋体" w:cs="宋体"/>
          <w:color w:val="000000"/>
          <w:sz w:val="28"/>
          <w:szCs w:val="28"/>
        </w:rPr>
        <w:t xml:space="preserve">2</w:t>
      </w:r>
      <w:r>
        <w:rPr>
          <w:rFonts w:hint="eastAsia" w:ascii="宋体" w:hAnsi="宋体" w:cs="宋体"/>
          <w:color w:val="000000"/>
          <w:sz w:val="28"/>
          <w:szCs w:val="28"/>
        </w:rPr>
        <w:t xml:space="preserve">万元</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最高限价：21</w:t>
      </w:r>
      <w:r>
        <w:rPr>
          <w:rFonts w:ascii="宋体" w:hAnsi="宋体" w:cs="宋体"/>
          <w:color w:val="000000"/>
          <w:sz w:val="28"/>
          <w:szCs w:val="28"/>
        </w:rPr>
        <w:t xml:space="preserve">2</w:t>
      </w:r>
      <w:r>
        <w:rPr>
          <w:rFonts w:hint="eastAsia" w:ascii="宋体" w:hAnsi="宋体" w:cs="宋体"/>
          <w:color w:val="000000"/>
          <w:sz w:val="28"/>
          <w:szCs w:val="28"/>
        </w:rPr>
        <w:t xml:space="preserve">万元，投标报价超过最高限价的为无效投标。</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采购需求：南京市金陵中学配电房增容增补采购，具体详见招标文件。本项目完工后须通过南京市供电公司验收。</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合同履行期限：投标人须在合同签订后20日历日内完成，并通过南京市供电部门验收送电。</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本项目</w:t>
      </w:r>
      <w:r>
        <w:rPr>
          <w:rFonts w:hint="eastAsia" w:ascii="宋体" w:hAnsi="宋体" w:cs="宋体"/>
          <w:color w:val="000000"/>
          <w:sz w:val="28"/>
          <w:szCs w:val="28"/>
          <w:u w:val="single"/>
        </w:rPr>
        <w:t xml:space="preserve">不接受</w:t>
      </w:r>
      <w:r>
        <w:rPr>
          <w:rFonts w:hint="eastAsia" w:ascii="宋体" w:hAnsi="宋体" w:cs="宋体"/>
          <w:color w:val="000000"/>
          <w:sz w:val="28"/>
          <w:szCs w:val="28"/>
        </w:rPr>
        <w:t xml:space="preserve">联合体投标。</w:t>
      </w:r>
      <w:r/>
    </w:p>
    <w:p>
      <w:pPr>
        <w:ind w:firstLine="560"/>
        <w:jc w:val="left"/>
        <w:spacing w:line="360" w:lineRule="auto"/>
        <w:rPr>
          <w:rFonts w:ascii="宋体" w:hAnsi="宋体" w:cs="宋体"/>
          <w:color w:val="000000"/>
          <w:sz w:val="28"/>
          <w:szCs w:val="28"/>
        </w:rPr>
      </w:pPr>
      <w:r/>
      <w:bookmarkStart w:id="9" w:name="_Toc35393622"/>
      <w:r/>
      <w:bookmarkStart w:id="10" w:name="_Toc28359003"/>
      <w:r/>
      <w:bookmarkStart w:id="11" w:name="_Toc28359080"/>
      <w:r/>
      <w:bookmarkStart w:id="12" w:name="_Toc35393791"/>
      <w:r/>
      <w:bookmarkEnd w:id="9"/>
      <w:r/>
      <w:bookmarkEnd w:id="10"/>
      <w:r/>
      <w:bookmarkEnd w:id="11"/>
      <w:r/>
      <w:bookmarkEnd w:id="12"/>
      <w:r>
        <w:rPr>
          <w:rFonts w:hint="eastAsia" w:ascii="宋体" w:hAnsi="宋体" w:cs="宋体"/>
          <w:color w:val="000000"/>
          <w:sz w:val="28"/>
          <w:szCs w:val="28"/>
        </w:rPr>
        <w:t xml:space="preserve">本项目采购标的所属行业为：工业。</w:t>
      </w:r>
      <w:r/>
    </w:p>
    <w:p>
      <w:pPr>
        <w:jc w:val="left"/>
        <w:spacing w:line="360" w:lineRule="auto"/>
        <w:rPr>
          <w:rFonts w:ascii="宋体" w:hAnsi="宋体" w:cs="宋体"/>
          <w:color w:val="000000"/>
          <w:sz w:val="28"/>
          <w:szCs w:val="28"/>
        </w:rPr>
        <w:outlineLvl w:val="1"/>
      </w:pPr>
      <w:r>
        <w:rPr>
          <w:rFonts w:hint="eastAsia" w:ascii="宋体" w:hAnsi="宋体" w:cs="宋体"/>
          <w:color w:val="000000"/>
          <w:sz w:val="28"/>
          <w:szCs w:val="28"/>
        </w:rPr>
        <w:t xml:space="preserve">二、申请人的资格要求：</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1.满足《中华人民共和国政府采购法》第二十二条规定；</w:t>
      </w:r>
      <w:r/>
    </w:p>
    <w:p>
      <w:pPr>
        <w:ind w:firstLine="560"/>
        <w:jc w:val="left"/>
        <w:spacing w:line="360" w:lineRule="auto"/>
        <w:rPr>
          <w:rFonts w:ascii="宋体" w:hAnsi="宋体" w:cs="宋体"/>
          <w:color w:val="000000"/>
          <w:sz w:val="28"/>
          <w:szCs w:val="28"/>
        </w:rPr>
      </w:pPr>
      <w:r/>
      <w:bookmarkStart w:id="13" w:name="_Toc28359004"/>
      <w:r/>
      <w:bookmarkStart w:id="14" w:name="_Toc28359081"/>
      <w:r/>
      <w:bookmarkEnd w:id="13"/>
      <w:r/>
      <w:bookmarkEnd w:id="14"/>
      <w:r>
        <w:rPr>
          <w:rFonts w:hint="eastAsia" w:ascii="宋体" w:hAnsi="宋体" w:cs="宋体"/>
          <w:color w:val="000000"/>
          <w:sz w:val="28"/>
          <w:szCs w:val="28"/>
        </w:rPr>
        <w:t xml:space="preserve">（1）具有独立承担民事责任的能力（提供法人或者其他组织的营业执照，自然人的身份证明）；</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具有良好的商业信誉和健全的财务会计制度（提供参加本次政府采购活动上一年度经审计的财务报表，或本次政府采购活动截止时间前六个月内银行出具的资信证明，或财政部门认可的政府采购专业担保机构出具的投标担保函）（法人或者其他组织成立未满一年的可以不提供）；</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（3）具有履行合同所必需的设备和专业技术能力（根据项目需求提供履行合同所必需的设备和专业技术能力的声明及证明材料）；</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（4）有依法缴纳税收和社会保障资金的良好记录（供应商需要提供近六个月内任意一个月的依法缴纳税收和社会保障资金的记录（如依法免税或依法不需要缴纳社会保障资金的，提供相应证明文件））；</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（5）参加本次采购活动前三年内，在经营活动中没有重大违法或不良征信记录（提供参加本次采购活动前三年内在经营活动中没有重大违法记录的书面声明）；</w:t>
      </w:r>
      <w:r/>
    </w:p>
    <w:p>
      <w:pPr>
        <w:ind w:firstLine="560"/>
        <w:jc w:val="left"/>
        <w:spacing w:line="360" w:lineRule="auto"/>
        <w:rPr>
          <w:rFonts w:ascii="宋体" w:hAnsi="宋体" w:cs="宋体"/>
          <w:color w:val="000000"/>
          <w:sz w:val="28"/>
          <w:szCs w:val="28"/>
        </w:rPr>
        <w:outlineLvl w:val="3"/>
      </w:pPr>
      <w:r>
        <w:rPr>
          <w:rFonts w:hint="eastAsia" w:ascii="宋体" w:hAnsi="宋体" w:cs="宋体"/>
          <w:color w:val="000000"/>
          <w:sz w:val="28"/>
          <w:szCs w:val="28"/>
        </w:rPr>
        <w:t xml:space="preserve">（6）法律、行政法规规定的其他条件。</w:t>
      </w:r>
      <w:r/>
    </w:p>
    <w:p>
      <w:pPr>
        <w:ind w:firstLine="560"/>
        <w:jc w:val="left"/>
        <w:spacing w:line="360" w:lineRule="auto"/>
        <w:rPr>
          <w:rFonts w:ascii="宋体" w:hAnsi="宋体" w:cs="宋体"/>
          <w:b/>
          <w:bCs/>
          <w:color w:val="000000"/>
          <w:sz w:val="28"/>
          <w:szCs w:val="28"/>
        </w:rPr>
      </w:pPr>
      <w:r>
        <w:rPr>
          <w:rFonts w:hint="eastAsia" w:ascii="宋体" w:hAnsi="宋体" w:cs="宋体"/>
          <w:color w:val="000000"/>
          <w:sz w:val="28"/>
          <w:szCs w:val="28"/>
        </w:rPr>
        <w:t xml:space="preserve">2.落实政府采购政策需满足的资格要求：</w:t>
      </w:r>
      <w:r/>
    </w:p>
    <w:p>
      <w:pPr>
        <w:ind w:firstLine="560"/>
        <w:jc w:val="left"/>
        <w:spacing w:line="360" w:lineRule="auto"/>
        <w:rPr>
          <w:rFonts w:ascii="宋体" w:hAnsi="宋体" w:cs="宋体"/>
          <w:color w:val="000000"/>
          <w:sz w:val="28"/>
          <w:szCs w:val="28"/>
        </w:rPr>
      </w:pPr>
      <w:r/>
      <w:bookmarkStart w:id="15" w:name="OLE_LINK1"/>
      <w:r>
        <w:rPr>
          <w:rFonts w:hint="eastAsia" w:ascii="宋体" w:hAnsi="宋体" w:cs="宋体"/>
          <w:color w:val="000000"/>
          <w:sz w:val="28"/>
          <w:szCs w:val="28"/>
        </w:rPr>
        <w:t xml:space="preserve">本项目按照采用以下第</w:t>
      </w:r>
      <w:r>
        <w:rPr>
          <w:rFonts w:hint="eastAsia" w:ascii="宋体" w:hAnsi="宋体" w:cs="宋体"/>
          <w:color w:val="000000"/>
          <w:sz w:val="28"/>
          <w:szCs w:val="28"/>
          <w:u w:val="single"/>
        </w:rPr>
        <w:t xml:space="preserve">（4）</w:t>
      </w:r>
      <w:r>
        <w:rPr>
          <w:rFonts w:hint="eastAsia" w:ascii="宋体" w:hAnsi="宋体" w:cs="宋体"/>
          <w:color w:val="000000"/>
          <w:sz w:val="28"/>
          <w:szCs w:val="28"/>
        </w:rPr>
        <w:t xml:space="preserve">种方式落实政府采购促进中小企业发展的要求：</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（1）本项目整体专门面向中小企业采购货物。</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（2）本项目整体专门面向小微企业采购货物。</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（3）本项目通过以下第（）种方式预留部分采购份额采购中小企业货物：</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①本项目要求供应商以联合体形式参加，中小企业合同金额应当达到的比例为</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②本项目要求供应商进行合同分包，中小企业合同金额应当达到的比例为</w:t>
      </w:r>
      <w:r>
        <w:rPr>
          <w:rFonts w:hint="eastAsia" w:ascii="宋体" w:hAnsi="宋体" w:cs="宋体"/>
          <w:color w:val="000000"/>
          <w:sz w:val="28"/>
          <w:szCs w:val="28"/>
          <w:u w:val="single"/>
        </w:rPr>
        <w:t xml:space="preserve">/</w:t>
      </w:r>
      <w:r>
        <w:rPr>
          <w:rFonts w:hint="eastAsia" w:ascii="宋体" w:hAnsi="宋体" w:cs="宋体"/>
          <w:color w:val="000000"/>
          <w:sz w:val="28"/>
          <w:szCs w:val="28"/>
        </w:rPr>
        <w:t xml:space="preserve">%。</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（4）本项目为非预留份额的采购项目或采购包，执行价格扣除优惠政策，具体详见第三章。</w:t>
      </w:r>
      <w:bookmarkEnd w:id="15"/>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 3.本项目的特定资格要求：无。</w:t>
      </w:r>
      <w:r/>
    </w:p>
    <w:p>
      <w:pPr>
        <w:jc w:val="left"/>
        <w:spacing w:line="360" w:lineRule="auto"/>
        <w:rPr>
          <w:rFonts w:ascii="宋体" w:hAnsi="宋体" w:cs="宋体"/>
          <w:color w:val="000000"/>
          <w:sz w:val="28"/>
          <w:szCs w:val="28"/>
        </w:rPr>
        <w:outlineLvl w:val="1"/>
      </w:pPr>
      <w:r/>
      <w:bookmarkStart w:id="16" w:name="_Toc35393623"/>
      <w:r/>
      <w:bookmarkStart w:id="17" w:name="_Toc35393792"/>
      <w:r/>
      <w:bookmarkEnd w:id="16"/>
      <w:r/>
      <w:bookmarkEnd w:id="17"/>
      <w:r>
        <w:rPr>
          <w:rFonts w:hint="eastAsia" w:ascii="宋体" w:hAnsi="宋体" w:cs="宋体"/>
          <w:color w:val="000000"/>
          <w:sz w:val="28"/>
          <w:szCs w:val="28"/>
        </w:rPr>
        <w:t xml:space="preserve">三、获取采购文件</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1、时间：自招标文件公告发布之日起5个工作日。</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2、地点：江苏政府采购网。</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3、方式：</w:t>
      </w:r>
      <w:bookmarkStart w:id="18" w:name="OLE_LINK7"/>
      <w:r>
        <w:rPr>
          <w:rFonts w:hint="eastAsia" w:ascii="宋体" w:hAnsi="宋体" w:cs="宋体"/>
          <w:color w:val="000000"/>
          <w:sz w:val="28"/>
          <w:szCs w:val="28"/>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8"/>
      <w:r/>
      <w:r/>
    </w:p>
    <w:p>
      <w:pPr>
        <w:jc w:val="left"/>
        <w:spacing w:line="360" w:lineRule="auto"/>
        <w:rPr>
          <w:rFonts w:ascii="宋体" w:hAnsi="宋体" w:cs="宋体"/>
          <w:color w:val="000000"/>
          <w:sz w:val="28"/>
          <w:szCs w:val="28"/>
        </w:rPr>
        <w:outlineLvl w:val="1"/>
      </w:pPr>
      <w:r>
        <w:rPr>
          <w:rFonts w:hint="eastAsia" w:ascii="宋体" w:hAnsi="宋体" w:cs="宋体"/>
          <w:color w:val="000000"/>
          <w:sz w:val="28"/>
          <w:szCs w:val="28"/>
        </w:rPr>
        <w:t xml:space="preserve">四、提交投标文件截止时间、开标时间和地点</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时间：</w:t>
      </w:r>
      <w:r>
        <w:rPr>
          <w:rFonts w:hint="eastAsia" w:ascii="宋体" w:hAnsi="宋体" w:cs="宋体"/>
          <w:color w:val="000000"/>
          <w:sz w:val="28"/>
          <w:szCs w:val="28"/>
          <w:u w:val="single"/>
        </w:rPr>
        <w:t xml:space="preserve">2026年</w:t>
      </w:r>
      <w:r>
        <w:rPr>
          <w:rFonts w:ascii="宋体" w:hAnsi="宋体" w:cs="宋体"/>
          <w:color w:val="000000"/>
          <w:sz w:val="28"/>
          <w:szCs w:val="28"/>
          <w:u w:val="single"/>
        </w:rPr>
        <w:t xml:space="preserve">9</w:t>
      </w:r>
      <w:r>
        <w:rPr>
          <w:rFonts w:hint="eastAsia" w:ascii="宋体" w:hAnsi="宋体" w:cs="宋体"/>
          <w:color w:val="000000"/>
          <w:sz w:val="28"/>
          <w:szCs w:val="28"/>
          <w:u w:val="single"/>
        </w:rPr>
        <w:t xml:space="preserve">月</w:t>
      </w:r>
      <w:r>
        <w:rPr>
          <w:rFonts w:ascii="宋体" w:hAnsi="宋体" w:cs="宋体"/>
          <w:color w:val="000000"/>
          <w:sz w:val="28"/>
          <w:szCs w:val="28"/>
          <w:u w:val="single"/>
        </w:rPr>
        <w:t xml:space="preserve">4</w:t>
      </w:r>
      <w:r>
        <w:rPr>
          <w:rFonts w:hint="eastAsia" w:ascii="宋体" w:hAnsi="宋体" w:cs="宋体"/>
          <w:color w:val="000000"/>
          <w:sz w:val="28"/>
          <w:szCs w:val="28"/>
          <w:u w:val="single"/>
        </w:rPr>
        <w:t xml:space="preserve">日9 时30分</w:t>
      </w:r>
      <w:r>
        <w:rPr>
          <w:rFonts w:hint="eastAsia" w:ascii="宋体" w:hAnsi="宋体" w:cs="宋体"/>
          <w:color w:val="000000"/>
          <w:sz w:val="28"/>
          <w:szCs w:val="28"/>
        </w:rPr>
        <w:t xml:space="preserve">（北京时间）</w:t>
      </w:r>
      <w:r/>
    </w:p>
    <w:p>
      <w:pPr>
        <w:ind w:firstLine="560"/>
        <w:jc w:val="left"/>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地点：</w:t>
      </w:r>
      <w:r>
        <w:rPr>
          <w:rFonts w:hint="eastAsia" w:ascii="宋体" w:hAnsi="宋体" w:cs="宋体"/>
          <w:color w:val="000000"/>
          <w:sz w:val="28"/>
          <w:szCs w:val="28"/>
          <w:u w:val="single"/>
        </w:rPr>
        <w:t xml:space="preserve">江苏省政府采购交易系统（以下简称“苏采云系统”）网上开标大厅</w:t>
      </w:r>
      <w:r/>
    </w:p>
    <w:p>
      <w:pPr>
        <w:jc w:val="left"/>
        <w:spacing w:line="360" w:lineRule="auto"/>
        <w:rPr>
          <w:rFonts w:ascii="宋体" w:hAnsi="宋体" w:cs="宋体"/>
          <w:color w:val="000000"/>
          <w:sz w:val="28"/>
          <w:szCs w:val="28"/>
        </w:rPr>
        <w:outlineLvl w:val="1"/>
      </w:pPr>
      <w:r/>
      <w:bookmarkStart w:id="19" w:name="_Toc35393794"/>
      <w:r/>
      <w:bookmarkStart w:id="20" w:name="_Toc35393625"/>
      <w:r/>
      <w:bookmarkStart w:id="21" w:name="_Toc28359084"/>
      <w:r/>
      <w:bookmarkStart w:id="22" w:name="_Toc28359007"/>
      <w:r/>
      <w:bookmarkEnd w:id="19"/>
      <w:r/>
      <w:bookmarkEnd w:id="20"/>
      <w:r/>
      <w:bookmarkEnd w:id="21"/>
      <w:r/>
      <w:bookmarkEnd w:id="22"/>
      <w:r>
        <w:rPr>
          <w:rFonts w:hint="eastAsia" w:ascii="宋体" w:hAnsi="宋体" w:cs="宋体"/>
          <w:color w:val="000000"/>
          <w:sz w:val="28"/>
          <w:szCs w:val="28"/>
        </w:rPr>
        <w:t xml:space="preserve">五、公告期限</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自本公告在法定媒体发布之日起5个工作日。</w:t>
      </w:r>
      <w:r/>
    </w:p>
    <w:p>
      <w:pPr>
        <w:jc w:val="left"/>
        <w:spacing w:line="360" w:lineRule="auto"/>
        <w:rPr>
          <w:rFonts w:ascii="宋体" w:hAnsi="宋体" w:cs="宋体"/>
          <w:color w:val="000000"/>
          <w:sz w:val="28"/>
          <w:szCs w:val="28"/>
        </w:rPr>
        <w:outlineLvl w:val="1"/>
      </w:pPr>
      <w:r/>
      <w:bookmarkStart w:id="23" w:name="_Toc35393626"/>
      <w:r/>
      <w:bookmarkStart w:id="24" w:name="_Toc35393795"/>
      <w:r/>
      <w:bookmarkEnd w:id="23"/>
      <w:r/>
      <w:bookmarkEnd w:id="24"/>
      <w:r>
        <w:rPr>
          <w:rFonts w:hint="eastAsia" w:ascii="宋体" w:hAnsi="宋体" w:cs="宋体"/>
          <w:color w:val="000000"/>
          <w:sz w:val="28"/>
          <w:szCs w:val="28"/>
        </w:rPr>
        <w:t xml:space="preserve">六、其他补充事宜</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1.拒绝下述供应商参加本次采购活动：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（1）供应商单位负责人为同一人或者存在直接控股、管理关系的不同供应商，不得参加同一合同项下的政府采购活动；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（2）为采购项目提供整体设计、规范编制或者项目管理、监理、检测等服务的供应商，不得参加本项目的采购活动；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（3）供应商被“信用中国”网站（www.creditchina.gov.cn）、“中国政府采购网”（www.ccgp.gov.cn）列入失信被执行人、重大税收违法失信主体、政府采购严重违法失信行为记录名单。</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2.集中考察或答疑：</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3.</w:t>
      </w:r>
      <w:bookmarkStart w:id="25" w:name="OLE_LINK8"/>
      <w:r>
        <w:rPr>
          <w:rFonts w:hint="eastAsia" w:ascii="宋体" w:hAnsi="宋体" w:cs="宋体"/>
          <w:color w:val="000000"/>
          <w:sz w:val="28"/>
          <w:szCs w:val="28"/>
        </w:rPr>
        <w:t xml:space="preserve">响应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bookmarkEnd w:id="25"/>
      <w:r>
        <w:rPr>
          <w:rFonts w:hint="eastAsia" w:ascii="宋体" w:hAnsi="宋体" w:cs="宋体"/>
          <w:color w:val="000000"/>
          <w:sz w:val="28"/>
          <w:szCs w:val="28"/>
        </w:rPr>
        <w:t xml:space="preserve">。</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4.公告媒体</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（1）本公告在江苏政府采购网（http：//www.ccgp-jiangsu.gov.cn/）</w:t>
      </w:r>
      <w:r>
        <w:rPr>
          <w:rFonts w:hint="eastAsia" w:ascii="宋体" w:hAnsi="宋体" w:cs="宋体"/>
          <w:color w:val="000000"/>
          <w:sz w:val="28"/>
          <w:szCs w:val="28"/>
        </w:rPr>
        <w:t xml:space="preserve">和南京公共采购信息网（https：//njgc.jfh.com/）公示发布，敬请各供应商关注；</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（2）若有关本次采购存在变动或修改，敬请各供应商及时关注江苏政府采购网（http：//www.ccgp-jiangsu.gov.cn/）和南京公共采购信息网（https：//njgc.jfh.com/）发布的关于本项目的信息更正公告。</w:t>
      </w:r>
      <w:r/>
    </w:p>
    <w:p>
      <w:pPr>
        <w:ind w:firstLine="560"/>
        <w:jc w:val="left"/>
        <w:spacing w:line="360" w:lineRule="auto"/>
        <w:rPr>
          <w:rFonts w:ascii="宋体" w:hAnsi="宋体" w:cs="宋体"/>
          <w:color w:val="ff0000"/>
          <w:sz w:val="28"/>
          <w:szCs w:val="28"/>
        </w:rPr>
        <w:outlineLvl w:val="2"/>
      </w:pPr>
      <w:r>
        <w:rPr>
          <w:rFonts w:hint="eastAsia" w:ascii="宋体" w:hAnsi="宋体" w:cs="宋体"/>
          <w:color w:val="ff0000"/>
          <w:sz w:val="28"/>
          <w:szCs w:val="28"/>
        </w:rPr>
        <w:t xml:space="preserve">5.</w:t>
      </w:r>
      <w:bookmarkStart w:id="26" w:name="_Toc35393627"/>
      <w:r/>
      <w:bookmarkStart w:id="27" w:name="_Toc28359008"/>
      <w:r/>
      <w:bookmarkStart w:id="28" w:name="_Toc35393796"/>
      <w:r/>
      <w:bookmarkStart w:id="29" w:name="_Toc28359085"/>
      <w:r/>
      <w:bookmarkEnd w:id="26"/>
      <w:r/>
      <w:bookmarkEnd w:id="27"/>
      <w:r/>
      <w:bookmarkEnd w:id="28"/>
      <w:r/>
      <w:bookmarkEnd w:id="29"/>
      <w:r>
        <w:rPr>
          <w:rFonts w:hint="eastAsia" w:ascii="宋体" w:hAnsi="宋体" w:cs="宋体"/>
          <w:color w:val="ff0000"/>
          <w:sz w:val="28"/>
          <w:szCs w:val="28"/>
        </w:rPr>
        <w:t xml:space="preserve">政府采购信用承诺：根据《关于在政府采购活动中推行信用承诺制的通知》宁财购通〔2021〕5号规定，参加南京地区政府采购活动的供应商，应以书面形式向采购人或政府采购代理机构作出信用承诺。</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在政府采购资格审查环节，供应商只需提供书面《南京市政府采购供应商信用记录表暨信用承诺书》，即可替代以下证明材料：</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（1）符合国家相关规定的财务状况报告；</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（2）依法缴纳税收的证明材料；</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（3）依法缴纳社会保障资金的证明材料；</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（4）具备履行政府采购合同所必需的设备和专业技术能力的证明材料；</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（5）参加政府采购活动前三年内在经营活动中没有重大违法记录的证明材料；</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（6）未被列入失信被执行人、重大税收违法失信主体、政府采购严重违法失信行为记录名单的证明材料。</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供应商在中标（成交）后，应上述由信用承诺书替代的证明材料（一式伍份），加盖公章按采购文件要求胶装提交采购人或采购代理机构核验。经核验无误后，由采购人或采购代理机构发出中标（成交）通知书。</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供应商涉及以下情形的，不适用信用承诺，仍须提供上述证明材料：</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（1）供应商被列入严重失信主体名单；</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（2）被相关监管部门作出行政处罚且尚在处罚有效期内；</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（3）其他法律、行政法规规定的不适用信用承诺的情形。</w:t>
      </w:r>
      <w:r/>
    </w:p>
    <w:p>
      <w:pPr>
        <w:ind w:firstLine="560"/>
        <w:jc w:val="left"/>
        <w:spacing w:line="360" w:lineRule="auto"/>
        <w:rPr>
          <w:rFonts w:ascii="宋体" w:hAnsi="宋体" w:cs="宋体"/>
          <w:color w:val="ff0000"/>
          <w:sz w:val="28"/>
          <w:szCs w:val="28"/>
        </w:rPr>
      </w:pPr>
      <w:r>
        <w:rPr>
          <w:rFonts w:hint="eastAsia" w:ascii="宋体" w:hAnsi="宋体" w:cs="宋体"/>
          <w:color w:val="ff0000"/>
          <w:sz w:val="28"/>
          <w:szCs w:val="28"/>
        </w:rPr>
        <w:t xml:space="preserve">供应商对信用承诺内容的真实性、合法性、有效性负责。如作出虚假信用承诺，视同为“提供虚假材料谋取中标、成交”的违法行为。</w:t>
      </w:r>
      <w:r/>
    </w:p>
    <w:p>
      <w:pPr>
        <w:ind w:firstLine="560"/>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6、本项目采购标的所属行业为：</w:t>
      </w:r>
      <w:r>
        <w:rPr>
          <w:rFonts w:hint="eastAsia" w:ascii="宋体" w:hAnsi="宋体" w:cs="宋体"/>
          <w:color w:val="000000"/>
          <w:sz w:val="28"/>
        </w:rPr>
        <w:t xml:space="preserve">工业</w:t>
      </w:r>
      <w:r>
        <w:rPr>
          <w:rFonts w:ascii="宋体" w:hAnsi="宋体" w:cs="宋体"/>
          <w:color w:val="000000"/>
          <w:sz w:val="28"/>
        </w:rPr>
        <w:t xml:space="preserve">。</w:t>
      </w:r>
      <w:r/>
    </w:p>
    <w:p>
      <w:pPr>
        <w:spacing w:line="360" w:lineRule="auto"/>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7、本项目不接受进口产品投标（注：本文件所称进口产品是指通过中国海关报关验放进入中国境内且产自关境外的产品）。</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七、对本次招标提出询问，请按以下方式联系。</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1.采购人信息</w:t>
      </w:r>
      <w:r/>
    </w:p>
    <w:p>
      <w:pPr>
        <w:ind w:firstLine="560"/>
        <w:jc w:val="left"/>
        <w:spacing w:line="360" w:lineRule="auto"/>
        <w:rPr>
          <w:rFonts w:ascii="宋体" w:hAnsi="宋体" w:cs="宋体"/>
          <w:color w:val="000000"/>
          <w:sz w:val="28"/>
          <w:szCs w:val="28"/>
        </w:rPr>
      </w:pPr>
      <w:r/>
      <w:bookmarkStart w:id="30" w:name="_Toc28359009"/>
      <w:r/>
      <w:bookmarkStart w:id="31" w:name="_Toc28359086"/>
      <w:r/>
      <w:bookmarkEnd w:id="30"/>
      <w:r/>
      <w:bookmarkEnd w:id="31"/>
      <w:r>
        <w:rPr>
          <w:rFonts w:hint="eastAsia" w:ascii="宋体" w:hAnsi="宋体" w:cs="宋体"/>
          <w:color w:val="000000"/>
          <w:sz w:val="28"/>
          <w:szCs w:val="28"/>
        </w:rPr>
        <w:t xml:space="preserve">名称：</w:t>
      </w:r>
      <w:r>
        <w:rPr>
          <w:rFonts w:hint="eastAsia" w:ascii="宋体" w:hAnsi="宋体" w:cs="宋体"/>
          <w:color w:val="000000"/>
          <w:sz w:val="28"/>
          <w:szCs w:val="28"/>
          <w:u w:val="single"/>
        </w:rPr>
        <w:t xml:space="preserve">南京市金陵中学</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地址：</w:t>
      </w:r>
      <w:r>
        <w:rPr>
          <w:rFonts w:hint="eastAsia" w:ascii="宋体" w:hAnsi="宋体" w:cs="宋体"/>
          <w:color w:val="000000"/>
          <w:sz w:val="28"/>
          <w:szCs w:val="28"/>
          <w:u w:val="single"/>
        </w:rPr>
        <w:t xml:space="preserve">南京市鼓楼区中山路169号</w:t>
      </w:r>
      <w:r/>
    </w:p>
    <w:p>
      <w:pPr>
        <w:ind w:firstLine="560"/>
        <w:jc w:val="left"/>
        <w:spacing w:line="360" w:lineRule="auto"/>
        <w:rPr>
          <w:rFonts w:ascii="宋体" w:hAnsi="宋体" w:cs="宋体"/>
          <w:color w:val="000000"/>
          <w:sz w:val="28"/>
          <w:szCs w:val="28"/>
          <w:u w:val="single"/>
        </w:rPr>
        <w:outlineLvl w:val="2"/>
      </w:pPr>
      <w:r>
        <w:rPr>
          <w:rFonts w:hint="eastAsia" w:ascii="宋体" w:hAnsi="宋体" w:cs="宋体"/>
          <w:color w:val="000000"/>
          <w:sz w:val="28"/>
          <w:szCs w:val="28"/>
        </w:rPr>
        <w:t xml:space="preserve">联系方式：</w:t>
      </w:r>
      <w:r>
        <w:rPr>
          <w:rFonts w:hint="eastAsia" w:ascii="宋体" w:hAnsi="宋体" w:cs="宋体"/>
          <w:color w:val="000000"/>
          <w:sz w:val="28"/>
          <w:szCs w:val="28"/>
          <w:u w:val="single"/>
        </w:rPr>
        <w:t xml:space="preserve">马老师0</w:t>
      </w:r>
      <w:r>
        <w:rPr>
          <w:rFonts w:ascii="宋体" w:hAnsi="宋体" w:cs="宋体"/>
          <w:color w:val="000000"/>
          <w:sz w:val="28"/>
          <w:szCs w:val="28"/>
          <w:u w:val="single"/>
        </w:rPr>
        <w:t xml:space="preserve">25-84786273</w:t>
      </w:r>
      <w:r>
        <w:rPr>
          <w:rFonts w:hint="eastAsia" w:ascii="宋体" w:hAnsi="宋体" w:cs="宋体"/>
          <w:color w:val="000000"/>
          <w:sz w:val="28"/>
          <w:szCs w:val="28"/>
          <w:u w:val="single"/>
        </w:rPr>
        <w:t xml:space="preserve">             </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2.采购代理机构信息</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名称：</w:t>
      </w:r>
      <w:r>
        <w:rPr>
          <w:rFonts w:hint="eastAsia" w:ascii="宋体" w:hAnsi="宋体" w:cs="宋体"/>
          <w:color w:val="000000"/>
          <w:sz w:val="28"/>
          <w:szCs w:val="28"/>
          <w:u w:val="single"/>
        </w:rPr>
        <w:t xml:space="preserve">南京苏宁工程咨询有限公司</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地址：</w:t>
      </w:r>
      <w:r>
        <w:rPr>
          <w:rFonts w:hint="eastAsia" w:ascii="宋体" w:hAnsi="宋体" w:cs="宋体"/>
          <w:color w:val="000000"/>
          <w:sz w:val="28"/>
          <w:szCs w:val="28"/>
          <w:u w:val="single"/>
        </w:rPr>
        <w:t xml:space="preserve">南京市鼓楼区中山路99号12楼</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联系方式：</w:t>
      </w:r>
      <w:bookmarkStart w:id="32" w:name="_Toc28359087"/>
      <w:r/>
      <w:bookmarkStart w:id="33" w:name="_Toc28359010"/>
      <w:r/>
      <w:bookmarkEnd w:id="32"/>
      <w:r/>
      <w:bookmarkEnd w:id="33"/>
      <w:r>
        <w:rPr>
          <w:rFonts w:hint="eastAsia" w:ascii="宋体" w:hAnsi="宋体" w:cs="宋体"/>
          <w:color w:val="000000"/>
          <w:sz w:val="28"/>
          <w:szCs w:val="28"/>
          <w:u w:val="single"/>
        </w:rPr>
        <w:t xml:space="preserve">江跃025-84200819</w:t>
      </w:r>
      <w:r/>
    </w:p>
    <w:p>
      <w:pPr>
        <w:ind w:firstLine="560"/>
        <w:jc w:val="left"/>
        <w:spacing w:line="360" w:lineRule="auto"/>
        <w:rPr>
          <w:rFonts w:ascii="宋体" w:hAnsi="宋体" w:cs="宋体"/>
          <w:color w:val="000000"/>
          <w:sz w:val="28"/>
          <w:szCs w:val="28"/>
        </w:rPr>
        <w:outlineLvl w:val="2"/>
      </w:pPr>
      <w:r>
        <w:rPr>
          <w:rFonts w:hint="eastAsia" w:ascii="宋体" w:hAnsi="宋体" w:cs="宋体"/>
          <w:color w:val="000000"/>
          <w:sz w:val="28"/>
          <w:szCs w:val="28"/>
        </w:rPr>
        <w:t xml:space="preserve">3.项目联系方式</w:t>
      </w:r>
      <w:r/>
    </w:p>
    <w:p>
      <w:pPr>
        <w:ind w:firstLine="560"/>
        <w:jc w:val="left"/>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项目联系人：</w:t>
      </w:r>
      <w:r>
        <w:rPr>
          <w:rFonts w:hint="eastAsia" w:ascii="宋体" w:hAnsi="宋体" w:cs="宋体"/>
          <w:color w:val="000000"/>
          <w:sz w:val="28"/>
          <w:szCs w:val="28"/>
          <w:u w:val="single"/>
        </w:rPr>
        <w:t xml:space="preserve">江跃</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电话：</w:t>
      </w:r>
      <w:r>
        <w:rPr>
          <w:rFonts w:hint="eastAsia" w:ascii="宋体" w:hAnsi="宋体" w:cs="宋体"/>
          <w:color w:val="000000"/>
          <w:sz w:val="28"/>
          <w:szCs w:val="28"/>
          <w:u w:val="single"/>
        </w:rPr>
        <w:t xml:space="preserve">025-84200819</w:t>
      </w:r>
      <w:r/>
    </w:p>
    <w:p>
      <w:pPr>
        <w:jc w:val="center"/>
        <w:rPr>
          <w:rFonts w:ascii="宋体" w:hAnsi="宋体" w:cs="宋体"/>
          <w:color w:val="000000"/>
          <w:sz w:val="32"/>
          <w:szCs w:val="32"/>
        </w:rPr>
        <w:outlineLvl w:val="0"/>
      </w:pPr>
      <w:r>
        <w:rPr>
          <w:rFonts w:hint="eastAsia" w:ascii="宋体" w:hAnsi="宋体" w:cs="宋体"/>
          <w:color w:val="000000"/>
          <w:sz w:val="32"/>
          <w:szCs w:val="32"/>
        </w:rPr>
        <w:br w:type="page" w:clear="all"/>
      </w:r>
      <w:r>
        <w:rPr>
          <w:rFonts w:hint="eastAsia" w:ascii="宋体" w:hAnsi="宋体" w:cs="宋体"/>
          <w:color w:val="000000"/>
          <w:sz w:val="32"/>
          <w:szCs w:val="32"/>
          <w:lang w:val="zh-CN"/>
        </w:rPr>
        <w:t xml:space="preserve">第二章供应商须知</w:t>
      </w:r>
      <w:r/>
    </w:p>
    <w:p>
      <w:pPr>
        <w:ind w:firstLine="420"/>
        <w:spacing w:line="360" w:lineRule="auto"/>
        <w:rPr>
          <w:rFonts w:ascii="宋体"/>
          <w:b/>
          <w:bCs/>
          <w:color w:val="000000"/>
          <w:sz w:val="24"/>
          <w:lang w:val="zh-CN"/>
        </w:rPr>
      </w:pPr>
      <w:r>
        <w:rPr>
          <w:rFonts w:hint="eastAsia" w:ascii="宋体"/>
          <w:b/>
          <w:bCs/>
          <w:color w:val="000000"/>
          <w:sz w:val="24"/>
          <w:lang w:val="zh-CN"/>
        </w:rPr>
        <w:t xml:space="preserve">一、总则</w:t>
      </w:r>
      <w:r/>
    </w:p>
    <w:p>
      <w:pPr>
        <w:ind w:firstLine="420"/>
        <w:spacing w:line="360" w:lineRule="auto"/>
        <w:rPr>
          <w:rFonts w:ascii="宋体"/>
          <w:b/>
          <w:color w:val="000000"/>
          <w:sz w:val="24"/>
          <w:lang w:val="zh-CN"/>
        </w:rPr>
        <w:outlineLvl w:val="0"/>
      </w:pPr>
      <w:r>
        <w:rPr>
          <w:rFonts w:ascii="宋体"/>
          <w:b/>
          <w:color w:val="000000"/>
          <w:sz w:val="24"/>
          <w:lang w:val="zh-CN"/>
        </w:rPr>
        <w:t xml:space="preserve">1</w:t>
      </w:r>
      <w:r>
        <w:rPr>
          <w:rFonts w:hint="eastAsia" w:ascii="宋体"/>
          <w:b/>
          <w:color w:val="000000"/>
          <w:sz w:val="24"/>
          <w:lang w:val="zh-CN"/>
        </w:rPr>
        <w:t xml:space="preserve">、适用法律</w:t>
      </w:r>
      <w:r/>
    </w:p>
    <w:p>
      <w:pPr>
        <w:ind w:firstLine="420"/>
        <w:spacing w:line="360" w:lineRule="auto"/>
        <w:rPr>
          <w:rFonts w:ascii="宋体"/>
          <w:color w:val="000000"/>
          <w:sz w:val="24"/>
          <w:lang w:val="zh-CN"/>
        </w:rPr>
      </w:pPr>
      <w:r>
        <w:rPr>
          <w:rFonts w:ascii="宋体"/>
          <w:color w:val="000000"/>
          <w:sz w:val="24"/>
          <w:lang w:val="zh-CN"/>
        </w:rPr>
        <w:t xml:space="preserve">1.1</w:t>
      </w:r>
      <w:r>
        <w:rPr>
          <w:rFonts w:hint="eastAsia" w:ascii="宋体"/>
          <w:color w:val="000000"/>
          <w:sz w:val="24"/>
          <w:lang w:val="zh-CN"/>
        </w:rPr>
        <w:t xml:space="preserve"> 《中华人民共和国政府采购法》、《中华人民共和国政府采购法实施条例》、《政府采购货物和服务招标投标管理办法》等有关法律、规章和规定等。</w:t>
      </w:r>
      <w:r/>
    </w:p>
    <w:p>
      <w:pPr>
        <w:ind w:firstLine="420"/>
        <w:spacing w:line="360" w:lineRule="auto"/>
        <w:rPr>
          <w:rFonts w:ascii="宋体"/>
          <w:b/>
          <w:color w:val="000000"/>
          <w:sz w:val="24"/>
          <w:lang w:val="zh-CN"/>
        </w:rPr>
        <w:outlineLvl w:val="0"/>
      </w:pPr>
      <w:r>
        <w:rPr>
          <w:rFonts w:ascii="宋体"/>
          <w:b/>
          <w:color w:val="000000"/>
          <w:sz w:val="24"/>
          <w:lang w:val="zh-CN"/>
        </w:rPr>
        <w:t xml:space="preserve">2</w:t>
      </w:r>
      <w:r>
        <w:rPr>
          <w:rFonts w:hint="eastAsia" w:ascii="宋体"/>
          <w:b/>
          <w:color w:val="000000"/>
          <w:sz w:val="24"/>
          <w:lang w:val="zh-CN"/>
        </w:rPr>
        <w:t xml:space="preserve">、定义</w:t>
      </w:r>
      <w:r/>
    </w:p>
    <w:p>
      <w:pPr>
        <w:ind w:firstLine="420"/>
        <w:spacing w:line="360" w:lineRule="auto"/>
        <w:rPr>
          <w:rFonts w:ascii="宋体"/>
          <w:color w:val="000000"/>
          <w:sz w:val="24"/>
          <w:lang w:val="zh-CN"/>
        </w:rPr>
      </w:pPr>
      <w:r>
        <w:rPr>
          <w:rFonts w:ascii="宋体"/>
          <w:color w:val="000000"/>
          <w:sz w:val="24"/>
          <w:lang w:val="zh-CN"/>
        </w:rPr>
        <w:t xml:space="preserve">2.</w:t>
      </w:r>
      <w:r>
        <w:rPr>
          <w:rFonts w:hint="eastAsia" w:ascii="宋体"/>
          <w:color w:val="000000"/>
          <w:sz w:val="24"/>
          <w:lang w:val="zh-CN"/>
        </w:rPr>
        <w:t xml:space="preserve">1 “供应商”、“投标人”是指参加投标竞争，并符合招标文件规定资格条件的法人、其他组织或者自然人。</w:t>
      </w:r>
      <w:r/>
    </w:p>
    <w:p>
      <w:pPr>
        <w:ind w:firstLine="420"/>
        <w:spacing w:line="360" w:lineRule="auto"/>
        <w:rPr>
          <w:rFonts w:ascii="宋体"/>
          <w:color w:val="000000"/>
          <w:sz w:val="24"/>
          <w:lang w:val="zh-CN"/>
        </w:rPr>
      </w:pPr>
      <w:r>
        <w:rPr>
          <w:rFonts w:ascii="宋体"/>
          <w:color w:val="000000"/>
          <w:sz w:val="24"/>
          <w:lang w:val="zh-CN"/>
        </w:rPr>
        <w:t xml:space="preserve">2.</w:t>
      </w:r>
      <w:r>
        <w:rPr>
          <w:rFonts w:hint="eastAsia" w:ascii="宋体"/>
          <w:color w:val="000000"/>
          <w:sz w:val="24"/>
          <w:lang w:val="zh-CN"/>
        </w:rPr>
        <w:t xml:space="preserve">2 “产品”指本招标文件中所述产品及相关服务。</w:t>
      </w:r>
      <w:r/>
    </w:p>
    <w:p>
      <w:pPr>
        <w:ind w:firstLine="420"/>
        <w:spacing w:line="360" w:lineRule="auto"/>
        <w:rPr>
          <w:rFonts w:ascii="宋体"/>
          <w:color w:val="000000"/>
          <w:sz w:val="24"/>
          <w:lang w:val="zh-CN"/>
        </w:rPr>
      </w:pPr>
      <w:r>
        <w:rPr>
          <w:rFonts w:ascii="宋体"/>
          <w:color w:val="000000"/>
          <w:sz w:val="24"/>
          <w:lang w:val="zh-CN"/>
        </w:rPr>
        <w:t xml:space="preserve">2.</w:t>
      </w:r>
      <w:r>
        <w:rPr>
          <w:rFonts w:hint="eastAsia" w:ascii="宋体"/>
          <w:color w:val="000000"/>
          <w:sz w:val="24"/>
          <w:lang w:val="zh-CN"/>
        </w:rPr>
        <w:t xml:space="preserve">3 “用户或使用单位”是指使用货物、服务的单位。</w:t>
      </w:r>
      <w:r/>
    </w:p>
    <w:p>
      <w:pPr>
        <w:ind w:firstLine="420"/>
        <w:spacing w:line="360" w:lineRule="auto"/>
        <w:rPr>
          <w:rFonts w:ascii="宋体" w:hAnsi="宋体"/>
          <w:b/>
          <w:color w:val="000000"/>
          <w:sz w:val="24"/>
          <w:lang w:val="zh-CN"/>
        </w:rPr>
      </w:pPr>
      <w:r>
        <w:rPr>
          <w:rFonts w:hint="eastAsia" w:ascii="宋体" w:hAnsi="宋体"/>
          <w:b/>
          <w:color w:val="000000"/>
          <w:sz w:val="24"/>
          <w:lang w:val="zh-CN"/>
        </w:rPr>
        <w:t xml:space="preserve">3、政策功能</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3.1 政府采购促进中小企业发展，在政府采购活动中，供应商提供的货物、工程或者服务</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符合下列情形的，享受中小企业扶持政策：</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（1）在货物采购项目中，货物由中小企业制造，即货物由中小企业生产且使用该中小企业商号或者注册商标；</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（2）在工程采购项目中，工程由中小企业承建，即工程施工单位为中小企业；</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（3）在服务采购项目中，服务由中小企业承接，即提供服务的人员为中小企业依照《中华人民共和国劳动合同法》订立劳动合同的从业人员。</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在货物采购项目中，供应商提供的货物既有中小企业制造货物，也有大型企业制造货物的，不享受中小企业扶持政策。</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以联合体形式参加政府采购活动，联合体各方均为中小企业的，联合体视同中小企业。其中，联合体各方均为小微企业的，联合体视同小微企业。中小企业供应商参加政府采购活动，应当出具《中小企业声明函》（格式见后附件），否则不得享受相关中小企业扶持政策。</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3.2 政府采购支持监狱和戒毒企业发展政策，监狱和戒毒企业提供的产品和服务在评标时将获得优势，参加投标的监狱和戒毒企业，应当提供由省级以上监狱管理局、戒毒管理局</w:t>
      </w:r>
      <w:r>
        <w:rPr>
          <w:rFonts w:hint="eastAsia" w:ascii="宋体" w:hAnsi="宋体" w:cs="宋体"/>
          <w:color w:val="000000"/>
          <w:sz w:val="24"/>
          <w:lang w:val="zh-CN"/>
        </w:rPr>
        <w:t xml:space="preserve">（含新疆生产建设兵团）出具的属于监狱企业的证明文件，监狱和戒毒企业享受政府采购支持政策的要求详见财库〔2014〕68 号。</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3.5 提供的产品属于信息安全产品的，供应商应当选择经国家认证的信息安全产品投标，并提供由中国信息安全认证中心按国家标准认证颁发的有效认证证书复印件。</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3.6 提供的产品属于政府强制采购节能产品的，供应商应当选择依据国家标准中二级能效（水效）指标认证的节能产品投标，并提供有效的节能产品认证证书复印件。</w:t>
      </w:r>
      <w:r/>
    </w:p>
    <w:p>
      <w:pPr>
        <w:ind w:firstLine="470"/>
        <w:spacing w:line="360" w:lineRule="auto"/>
        <w:rPr>
          <w:rFonts w:ascii="宋体" w:hAnsi="宋体" w:cs="宋体"/>
          <w:color w:val="000000"/>
          <w:sz w:val="24"/>
          <w:lang w:val="zh-CN"/>
        </w:rPr>
      </w:pPr>
      <w:r>
        <w:rPr>
          <w:rFonts w:hint="eastAsia" w:ascii="宋体" w:hAnsi="宋体" w:cs="宋体"/>
          <w:color w:val="000000"/>
          <w:sz w:val="24"/>
          <w:lang w:val="zh-CN"/>
        </w:rPr>
        <w:t xml:space="preserve">3.7 提供的产品属于环境标志产品的，供应商应当选择依据相关标准的最新版本认证的环境标志产品投标，并提供有效的环境标志产品认证证书复印件。</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 实施本国产品标准及相关政策</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3.8.2本国产品应当符合以下条件：</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（1）在中国境内生产</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（2）在中国境内生产的组件成本占比达到规定比例</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比例计算公式详见《国务院办公厅关于在政府采购中实施本国产品标准及相关政策的通</w:t>
      </w:r>
      <w:r>
        <w:rPr>
          <w:rFonts w:hint="eastAsia" w:ascii="宋体" w:hAnsi="宋体" w:cs="宋体"/>
          <w:color w:val="000000"/>
          <w:sz w:val="24"/>
          <w:lang w:val="zh-CN"/>
        </w:rPr>
        <w:t xml:space="preserve">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（3）特定产品的关键组件、关键工序符合相关要求</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3.8.3本国产品标准的适用范围</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3.8.4对本国产品的支持政策</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本项目如既有本国产品又有非本国产品参与竞争，依法对本国产品给予价格评审优惠，具体详见第三章。</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3.8.5政策执行要求</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contextualSpacing/>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w:t>
      </w:r>
      <w:r>
        <w:rPr>
          <w:rFonts w:ascii="宋体" w:hAnsi="宋体" w:cs="宋体"/>
          <w:color w:val="000000"/>
          <w:sz w:val="24"/>
          <w:lang w:val="zh-CN"/>
        </w:rPr>
        <w:t xml:space="preserve">9</w:t>
      </w:r>
      <w:r>
        <w:rPr>
          <w:rFonts w:hint="eastAsia" w:ascii="宋体" w:hAnsi="宋体" w:cs="宋体"/>
          <w:color w:val="000000"/>
          <w:sz w:val="24"/>
          <w:lang w:val="zh-CN"/>
        </w:rPr>
        <w:t xml:space="preserve">未按要求提供相关材料的，不享受相关政策。</w:t>
      </w:r>
      <w:r/>
    </w:p>
    <w:p>
      <w:pPr>
        <w:ind w:left="479"/>
        <w:spacing w:line="360" w:lineRule="auto"/>
        <w:rPr>
          <w:rFonts w:ascii="宋体" w:hAnsi="宋体"/>
          <w:b/>
          <w:color w:val="000000"/>
          <w:sz w:val="24"/>
        </w:rPr>
      </w:pPr>
      <w:r>
        <w:rPr>
          <w:rFonts w:hint="eastAsia" w:ascii="宋体" w:hAnsi="宋体"/>
          <w:b/>
          <w:color w:val="000000"/>
          <w:sz w:val="24"/>
        </w:rPr>
        <w:t xml:space="preserve">二、招标文件</w:t>
      </w:r>
      <w:r/>
    </w:p>
    <w:p>
      <w:pPr>
        <w:ind w:firstLine="482"/>
        <w:spacing w:line="360" w:lineRule="auto"/>
        <w:rPr>
          <w:rFonts w:ascii="宋体" w:hAnsi="宋体"/>
          <w:bCs/>
          <w:color w:val="000000"/>
          <w:sz w:val="24"/>
        </w:rPr>
      </w:pPr>
      <w:r>
        <w:rPr>
          <w:rFonts w:hint="eastAsia" w:ascii="宋体" w:hAnsi="宋体"/>
          <w:b/>
          <w:color w:val="000000"/>
          <w:sz w:val="24"/>
        </w:rPr>
        <w:t xml:space="preserve">4.招标文件组成</w:t>
      </w:r>
      <w:r/>
    </w:p>
    <w:p>
      <w:pPr>
        <w:ind w:firstLine="480"/>
        <w:spacing w:line="360" w:lineRule="auto"/>
        <w:rPr>
          <w:rFonts w:ascii="宋体" w:hAnsi="宋体"/>
          <w:bCs/>
          <w:color w:val="000000"/>
          <w:sz w:val="24"/>
        </w:rPr>
      </w:pPr>
      <w:r>
        <w:rPr>
          <w:rFonts w:hint="eastAsia" w:ascii="宋体" w:hAnsi="宋体"/>
          <w:bCs/>
          <w:color w:val="000000"/>
          <w:sz w:val="24"/>
        </w:rPr>
        <w:t xml:space="preserve">4.1 招标文件组成：投标邀请、供应商须知、供应商应当提交的资格和资信证明文件、投标报价要求、投标文件编制要求、招标项目的技术规格、要求和数量、合同主要条款及合同签订方式、交货和提供服务的时间、验收标准、付款条件、评标方法、评标标准、无效投标和废标条款、附件等。</w:t>
      </w:r>
      <w:r/>
    </w:p>
    <w:p>
      <w:pPr>
        <w:ind w:firstLine="480"/>
        <w:spacing w:line="360" w:lineRule="auto"/>
        <w:rPr>
          <w:rFonts w:ascii="宋体" w:hAnsi="宋体"/>
          <w:bCs/>
          <w:color w:val="000000"/>
          <w:sz w:val="24"/>
        </w:rPr>
      </w:pPr>
      <w:r>
        <w:rPr>
          <w:rFonts w:hint="eastAsia" w:ascii="宋体" w:hAnsi="宋体"/>
          <w:bCs/>
          <w:color w:val="000000"/>
          <w:sz w:val="24"/>
        </w:rPr>
        <w:t xml:space="preserve">4.2 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bCs/>
          <w:color w:val="000000"/>
          <w:sz w:val="24"/>
        </w:rPr>
      </w:pPr>
      <w:r>
        <w:rPr>
          <w:rFonts w:hint="eastAsia" w:ascii="宋体" w:hAnsi="宋体"/>
          <w:bCs/>
          <w:color w:val="000000"/>
          <w:sz w:val="24"/>
        </w:rPr>
        <w:t xml:space="preserve">4.3 招标文件如果要求供应商提交备选投标方案的，供应商可以提交备选方案，否则，不接受备选方案。</w:t>
      </w:r>
      <w:r/>
    </w:p>
    <w:p>
      <w:pPr>
        <w:ind w:firstLine="482"/>
        <w:spacing w:line="360" w:lineRule="auto"/>
        <w:rPr>
          <w:rFonts w:ascii="宋体" w:hAnsi="宋体"/>
          <w:bCs/>
          <w:color w:val="000000"/>
          <w:sz w:val="24"/>
        </w:rPr>
      </w:pPr>
      <w:r>
        <w:rPr>
          <w:rFonts w:hint="eastAsia" w:ascii="宋体" w:hAnsi="宋体"/>
          <w:b/>
          <w:color w:val="000000"/>
          <w:sz w:val="24"/>
        </w:rPr>
        <w:t xml:space="preserve">5.招标文件的澄清修改</w:t>
      </w:r>
      <w:r/>
    </w:p>
    <w:p>
      <w:pPr>
        <w:ind w:firstLine="480"/>
        <w:spacing w:line="360" w:lineRule="auto"/>
        <w:rPr>
          <w:rFonts w:ascii="宋体" w:hAnsi="宋体"/>
          <w:bCs/>
          <w:color w:val="000000"/>
          <w:sz w:val="24"/>
        </w:rPr>
      </w:pPr>
      <w:r>
        <w:rPr>
          <w:rFonts w:hint="eastAsia" w:ascii="宋体" w:hAnsi="宋体"/>
          <w:bCs/>
          <w:color w:val="000000"/>
          <w:sz w:val="24"/>
        </w:rPr>
        <w:t xml:space="preserve">5.1 任何要求对招标文件进行澄清的投标人，应在投标截止期十日前按招标公告中的通讯地址，以书面形式通知代理机构；</w:t>
      </w:r>
      <w:r/>
    </w:p>
    <w:p>
      <w:pPr>
        <w:ind w:firstLine="480"/>
        <w:spacing w:line="360" w:lineRule="auto"/>
        <w:rPr>
          <w:rFonts w:ascii="宋体" w:hAnsi="宋体"/>
          <w:bCs/>
          <w:color w:val="000000"/>
          <w:sz w:val="24"/>
        </w:rPr>
      </w:pPr>
      <w:r>
        <w:rPr>
          <w:rFonts w:hint="eastAsia" w:ascii="宋体" w:hAnsi="宋体"/>
          <w:bCs/>
          <w:color w:val="000000"/>
          <w:sz w:val="24"/>
        </w:rPr>
        <w:t xml:space="preserve">5.2代理机构对已发出的招标文件进行必要澄清或者修改的，将在招标文件要求提交投标文件截止时间十五日前，在原招标公告媒体发布更正公告，该澄清或者修改的内容为招标文件的组成部分。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spacing w:line="360" w:lineRule="auto"/>
        <w:rPr>
          <w:rFonts w:ascii="宋体" w:hAnsi="宋体"/>
          <w:bCs/>
          <w:color w:val="000000"/>
          <w:sz w:val="24"/>
        </w:rPr>
      </w:pPr>
      <w:r>
        <w:rPr>
          <w:rFonts w:hint="eastAsia" w:ascii="宋体" w:hAnsi="宋体"/>
          <w:bCs/>
          <w:color w:val="000000"/>
          <w:sz w:val="24"/>
        </w:rPr>
        <w:t xml:space="preserve">5.3 代理机构在招标文件要求提交投标文件截止时间前，有权决定延长投标截止时间和开标时间，并在原采购信息发布媒体上发布变更公告。</w:t>
      </w:r>
      <w:r/>
    </w:p>
    <w:p>
      <w:pPr>
        <w:ind w:firstLine="480"/>
        <w:spacing w:line="360" w:lineRule="auto"/>
        <w:rPr>
          <w:rFonts w:ascii="宋体" w:hAnsi="宋体"/>
          <w:bCs/>
          <w:color w:val="000000"/>
          <w:sz w:val="24"/>
        </w:rPr>
      </w:pPr>
      <w:r>
        <w:rPr>
          <w:rFonts w:hint="eastAsia" w:ascii="宋体" w:hAnsi="宋体"/>
          <w:bCs/>
          <w:color w:val="000000"/>
          <w:sz w:val="24"/>
        </w:rPr>
        <w:t xml:space="preserve">5.4供应商应在投标截止时间前关注原采购信息发布媒体上有关本招标项目有无变更公告。根据更正公告内容自行决定是否需要重新制作和提交投标文件，并承担由此产生的相应责任。</w:t>
      </w:r>
      <w:r/>
    </w:p>
    <w:p>
      <w:pPr>
        <w:ind w:firstLine="482"/>
        <w:spacing w:line="360" w:lineRule="auto"/>
        <w:rPr>
          <w:rFonts w:ascii="宋体" w:hAnsi="宋体"/>
          <w:bCs/>
          <w:color w:val="000000"/>
          <w:sz w:val="24"/>
        </w:rPr>
      </w:pPr>
      <w:r>
        <w:rPr>
          <w:rFonts w:hint="eastAsia" w:ascii="宋体" w:hAnsi="宋体"/>
          <w:b/>
          <w:color w:val="000000"/>
          <w:sz w:val="24"/>
        </w:rPr>
        <w:t xml:space="preserve">三、投标</w:t>
      </w:r>
      <w:r/>
    </w:p>
    <w:p>
      <w:pPr>
        <w:ind w:firstLine="482"/>
        <w:spacing w:line="360" w:lineRule="auto"/>
        <w:rPr>
          <w:rFonts w:ascii="宋体" w:hAnsi="宋体"/>
          <w:bCs/>
          <w:color w:val="000000"/>
          <w:sz w:val="24"/>
        </w:rPr>
      </w:pPr>
      <w:r>
        <w:rPr>
          <w:rFonts w:hint="eastAsia" w:ascii="宋体" w:hAnsi="宋体"/>
          <w:b/>
          <w:color w:val="000000"/>
          <w:sz w:val="24"/>
        </w:rPr>
        <w:t xml:space="preserve">6.投标文件的语言、计量单位、货币、技术标准和编制</w:t>
      </w:r>
      <w:r/>
    </w:p>
    <w:p>
      <w:pPr>
        <w:ind w:firstLine="480"/>
        <w:spacing w:line="360" w:lineRule="auto"/>
        <w:rPr>
          <w:rFonts w:ascii="宋体" w:hAnsi="宋体"/>
          <w:bCs/>
          <w:color w:val="000000"/>
          <w:sz w:val="24"/>
        </w:rPr>
      </w:pPr>
      <w:r>
        <w:rPr>
          <w:rFonts w:hint="eastAsia" w:ascii="宋体" w:hAnsi="宋体"/>
          <w:bCs/>
          <w:color w:val="000000"/>
          <w:sz w:val="24"/>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bCs/>
          <w:color w:val="000000"/>
          <w:sz w:val="24"/>
        </w:rPr>
      </w:pPr>
      <w:r>
        <w:rPr>
          <w:rFonts w:hint="eastAsia" w:ascii="宋体" w:hAnsi="宋体"/>
          <w:bCs/>
          <w:color w:val="000000"/>
          <w:sz w:val="24"/>
        </w:rPr>
        <w:t xml:space="preserve">6.2 供应商所使用的计量单位应为国家法定计量单位。</w:t>
      </w:r>
      <w:r/>
    </w:p>
    <w:p>
      <w:pPr>
        <w:ind w:firstLine="480"/>
        <w:spacing w:line="360" w:lineRule="auto"/>
        <w:rPr>
          <w:rFonts w:ascii="宋体" w:hAnsi="宋体"/>
          <w:bCs/>
          <w:color w:val="000000"/>
          <w:sz w:val="24"/>
        </w:rPr>
      </w:pPr>
      <w:r>
        <w:rPr>
          <w:rFonts w:hint="eastAsia" w:ascii="宋体" w:hAnsi="宋体"/>
          <w:bCs/>
          <w:color w:val="000000"/>
          <w:sz w:val="24"/>
        </w:rPr>
        <w:t xml:space="preserve">6.3 供应商应用人民币报价。</w:t>
      </w:r>
      <w:r/>
    </w:p>
    <w:p>
      <w:pPr>
        <w:ind w:firstLine="480"/>
        <w:spacing w:line="360" w:lineRule="auto"/>
        <w:rPr>
          <w:rFonts w:ascii="宋体" w:hAnsi="宋体"/>
          <w:bCs/>
          <w:color w:val="000000"/>
          <w:sz w:val="24"/>
        </w:rPr>
      </w:pPr>
      <w:r>
        <w:rPr>
          <w:rFonts w:hint="eastAsia" w:ascii="宋体" w:hAnsi="宋体"/>
          <w:bCs/>
          <w:color w:val="000000"/>
          <w:sz w:val="24"/>
        </w:rPr>
        <w:t xml:space="preserve">6.4 如标书制作工具中格式和内容与“江苏政府采购网”发布的招标文件不一致，以“江苏政府采购网”发布的招标文件为准。</w:t>
      </w:r>
      <w:r/>
    </w:p>
    <w:p>
      <w:pPr>
        <w:ind w:firstLine="480"/>
        <w:spacing w:line="360" w:lineRule="auto"/>
        <w:rPr>
          <w:rFonts w:ascii="宋体" w:hAnsi="宋体"/>
          <w:bCs/>
          <w:color w:val="000000"/>
          <w:sz w:val="24"/>
        </w:rPr>
      </w:pPr>
      <w:r>
        <w:rPr>
          <w:rFonts w:hint="eastAsia" w:ascii="宋体" w:hAnsi="宋体"/>
          <w:bCs/>
          <w:color w:val="000000"/>
          <w:sz w:val="24"/>
        </w:rPr>
        <w:t xml:space="preserve">6.5 供应商应在投标文件中写清相应的项目编号、项目名称、供应商全称、地址、电话、传真等。</w:t>
      </w:r>
      <w:r/>
    </w:p>
    <w:p>
      <w:pPr>
        <w:ind w:firstLine="480"/>
        <w:spacing w:line="360" w:lineRule="auto"/>
        <w:rPr>
          <w:rFonts w:ascii="宋体" w:hAnsi="宋体"/>
          <w:bCs/>
          <w:color w:val="000000"/>
          <w:sz w:val="24"/>
        </w:rPr>
      </w:pPr>
      <w:r>
        <w:rPr>
          <w:rFonts w:hint="eastAsia" w:ascii="宋体" w:hAnsi="宋体"/>
          <w:bCs/>
          <w:color w:val="000000"/>
          <w:sz w:val="24"/>
        </w:rPr>
        <w:t xml:space="preserve">6.6 供应商所使用的技术标准应遵循国家最新标准及规范。</w:t>
      </w:r>
      <w:r/>
    </w:p>
    <w:p>
      <w:pPr>
        <w:ind w:firstLine="482"/>
        <w:spacing w:line="360" w:lineRule="auto"/>
        <w:rPr>
          <w:rFonts w:ascii="宋体" w:hAnsi="宋体"/>
          <w:bCs/>
          <w:color w:val="000000"/>
          <w:sz w:val="24"/>
        </w:rPr>
      </w:pPr>
      <w:r>
        <w:rPr>
          <w:rFonts w:hint="eastAsia" w:ascii="宋体" w:hAnsi="宋体"/>
          <w:b/>
          <w:color w:val="000000"/>
          <w:sz w:val="24"/>
        </w:rPr>
        <w:t xml:space="preserve">7.联合体及分包：本项目不接受联合体投标。</w:t>
      </w:r>
      <w:r/>
    </w:p>
    <w:p>
      <w:pPr>
        <w:ind w:firstLine="480"/>
        <w:spacing w:line="360" w:lineRule="auto"/>
        <w:rPr>
          <w:rFonts w:ascii="宋体" w:hAnsi="宋体"/>
          <w:bCs/>
          <w:color w:val="000000"/>
          <w:sz w:val="24"/>
        </w:rPr>
      </w:pPr>
      <w:r>
        <w:rPr>
          <w:rFonts w:hint="eastAsia" w:ascii="宋体" w:hAnsi="宋体"/>
          <w:bCs/>
          <w:color w:val="000000"/>
          <w:sz w:val="24"/>
        </w:rPr>
        <w:t xml:space="preserve">7.1 采购项目如接受联合体投标的，两个以上的自然人、法人或者其他组织可以组成一个联合体，以一个供应商的身份共同参加投标。</w:t>
      </w:r>
      <w:r/>
    </w:p>
    <w:p>
      <w:pPr>
        <w:ind w:firstLine="480"/>
        <w:spacing w:line="360" w:lineRule="auto"/>
        <w:rPr>
          <w:rFonts w:ascii="宋体" w:hAnsi="宋体"/>
          <w:bCs/>
          <w:color w:val="000000"/>
          <w:sz w:val="24"/>
        </w:rPr>
      </w:pPr>
      <w:r>
        <w:rPr>
          <w:rFonts w:hint="eastAsia" w:ascii="宋体" w:hAnsi="宋体"/>
          <w:bCs/>
          <w:color w:val="000000"/>
          <w:sz w:val="24"/>
        </w:rPr>
        <w:t xml:space="preserve">7.2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spacing w:line="360" w:lineRule="auto"/>
        <w:rPr>
          <w:rFonts w:ascii="宋体" w:hAnsi="宋体"/>
          <w:bCs/>
          <w:color w:val="000000"/>
          <w:sz w:val="24"/>
        </w:rPr>
      </w:pPr>
      <w:r>
        <w:rPr>
          <w:rFonts w:hint="eastAsia" w:ascii="宋体" w:hAnsi="宋体"/>
          <w:bCs/>
          <w:color w:val="000000"/>
          <w:sz w:val="24"/>
        </w:rPr>
        <w:t xml:space="preserve">7.3 政府采购合同分包履行的，中标供应商就采购项目和分包项目向采购人负责，分包项目供应商就分包项目承担责任，中标供应商与分包供应商之间应该签订分包意向协议。</w:t>
      </w:r>
      <w:r/>
    </w:p>
    <w:p>
      <w:pPr>
        <w:ind w:firstLine="480"/>
        <w:spacing w:line="360" w:lineRule="auto"/>
        <w:rPr>
          <w:rFonts w:ascii="宋体" w:hAnsi="宋体"/>
          <w:bCs/>
          <w:color w:val="000000"/>
          <w:sz w:val="24"/>
        </w:rPr>
      </w:pPr>
      <w:r>
        <w:rPr>
          <w:rFonts w:hint="eastAsia" w:ascii="宋体" w:hAnsi="宋体"/>
          <w:bCs/>
          <w:color w:val="000000"/>
          <w:sz w:val="24"/>
        </w:rPr>
        <w:t xml:space="preserve">7.4 享受中小企业扶持政策获得政府采购合同的，小微企业不得将合同分包给大中型企业，中型企业不得将合同分包给大型企业。</w:t>
      </w:r>
      <w:r/>
    </w:p>
    <w:p>
      <w:pPr>
        <w:ind w:firstLine="480"/>
        <w:spacing w:line="360" w:lineRule="auto"/>
        <w:rPr>
          <w:rFonts w:ascii="宋体" w:hAnsi="宋体"/>
          <w:bCs/>
          <w:color w:val="000000"/>
          <w:sz w:val="24"/>
        </w:rPr>
      </w:pPr>
      <w:r>
        <w:rPr>
          <w:rFonts w:hint="eastAsia" w:ascii="宋体" w:hAnsi="宋体"/>
          <w:bCs/>
          <w:color w:val="000000"/>
          <w:sz w:val="24"/>
        </w:rPr>
        <w:t xml:space="preserve">7.5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spacing w:line="360" w:lineRule="auto"/>
        <w:rPr>
          <w:rFonts w:ascii="宋体" w:hAnsi="宋体"/>
          <w:bCs/>
          <w:color w:val="000000"/>
          <w:sz w:val="24"/>
        </w:rPr>
      </w:pPr>
      <w:r>
        <w:rPr>
          <w:rFonts w:hint="eastAsia" w:ascii="宋体" w:hAnsi="宋体"/>
          <w:b/>
          <w:color w:val="000000"/>
          <w:sz w:val="24"/>
        </w:rPr>
        <w:t xml:space="preserve">8.投标费用</w:t>
      </w:r>
      <w:r/>
    </w:p>
    <w:p>
      <w:pPr>
        <w:contextualSpacing/>
        <w:ind w:firstLine="480"/>
        <w:spacing w:line="360" w:lineRule="auto"/>
        <w:rPr>
          <w:rFonts w:ascii="宋体" w:hAnsi="宋体" w:cs="宋体"/>
          <w:color w:val="000000"/>
          <w:sz w:val="24"/>
          <w:lang w:val="zh-CN"/>
        </w:rPr>
      </w:pPr>
      <w:r>
        <w:rPr>
          <w:rFonts w:hint="eastAsia" w:ascii="宋体" w:hAnsi="宋体" w:cs="宋体"/>
          <w:color w:val="000000"/>
          <w:sz w:val="24"/>
        </w:rPr>
        <w:t xml:space="preserve">8.1 </w:t>
      </w:r>
      <w:r>
        <w:rPr>
          <w:rFonts w:hint="eastAsia" w:ascii="宋体" w:hAnsi="宋体" w:cs="宋体"/>
          <w:color w:val="000000"/>
          <w:sz w:val="24"/>
          <w:lang w:val="zh-CN"/>
        </w:rPr>
        <w:t xml:space="preserve">供应商应承担所有与准备和参加投标有关的费用，无论采购结果如何，代理机构和采购人在任何情况下均无义务和责任承担这些费用。</w:t>
      </w:r>
      <w:r/>
    </w:p>
    <w:p>
      <w:pPr>
        <w:contextualSpacing/>
        <w:ind w:firstLine="480"/>
        <w:jc w:val="left"/>
        <w:spacing w:line="360" w:lineRule="auto"/>
        <w:tabs>
          <w:tab w:val="left" w:pos="956" w:leader="none"/>
        </w:tabs>
        <w:rPr>
          <w:rFonts w:ascii="宋体" w:hAnsi="宋体" w:cs="宋体"/>
          <w:color w:val="000000"/>
          <w:sz w:val="24"/>
          <w:lang w:val="zh-CN" w:bidi="zh-CN"/>
        </w:rPr>
      </w:pPr>
      <w:r>
        <w:rPr>
          <w:rFonts w:hint="eastAsia" w:ascii="宋体" w:hAnsi="宋体" w:cs="宋体"/>
          <w:color w:val="000000"/>
          <w:sz w:val="24"/>
          <w:lang w:val="zh-CN" w:bidi="zh-CN"/>
        </w:rPr>
        <w:t xml:space="preserve">8.2</w:t>
      </w:r>
      <w:r>
        <w:rPr>
          <w:rFonts w:hint="eastAsia" w:ascii="宋体" w:hAnsi="宋体" w:cs="宋体"/>
          <w:color w:val="000000"/>
          <w:sz w:val="24"/>
          <w:lang w:bidi="zh-CN"/>
        </w:rPr>
        <w:t xml:space="preserve"> </w:t>
      </w:r>
      <w:r>
        <w:rPr>
          <w:rFonts w:hint="eastAsia" w:ascii="宋体" w:hAnsi="宋体" w:cs="宋体"/>
          <w:color w:val="000000"/>
          <w:sz w:val="24"/>
          <w:lang w:val="zh-CN" w:bidi="zh-CN"/>
        </w:rPr>
        <w:t xml:space="preserve">招标代理服务费：本次采购，成交供应商</w:t>
      </w:r>
      <w:r>
        <w:rPr>
          <w:rFonts w:hint="eastAsia" w:ascii="宋体" w:hAnsi="宋体" w:cs="宋体"/>
          <w:color w:val="000000"/>
          <w:sz w:val="24"/>
          <w:lang w:bidi="zh-CN"/>
        </w:rPr>
        <w:t xml:space="preserve">根据</w:t>
      </w:r>
      <w:r>
        <w:rPr>
          <w:rFonts w:hint="eastAsia" w:ascii="宋体" w:hAnsi="宋体" w:cs="宋体"/>
          <w:color w:val="000000"/>
          <w:sz w:val="24"/>
          <w:lang w:val="zh-CN" w:bidi="zh-CN"/>
        </w:rPr>
        <w:t xml:space="preserve">发改价格(2011)534号收费标准按投标中标折扣费率75%，工程量清单的造价咨询服务费按照苏价服[2014]383号文规定收费标准80%按投标中标折扣向招标代理机构支付招标服务费。该项费用请投标人综合考虑在投标报价中，后期采购人不单独列支，必须在领取中标通知书前向招标代理机构支付招标服务费。</w:t>
      </w:r>
      <w:r/>
    </w:p>
    <w:p>
      <w:pPr>
        <w:ind w:firstLine="482"/>
        <w:spacing w:line="360" w:lineRule="auto"/>
        <w:rPr>
          <w:rFonts w:ascii="宋体" w:hAnsi="宋体"/>
          <w:bCs/>
          <w:color w:val="000000"/>
          <w:sz w:val="24"/>
        </w:rPr>
      </w:pPr>
      <w:r>
        <w:rPr>
          <w:rFonts w:hint="eastAsia" w:ascii="宋体" w:hAnsi="宋体"/>
          <w:b/>
          <w:color w:val="000000"/>
          <w:sz w:val="24"/>
        </w:rPr>
        <w:t xml:space="preserve">9.投标文件组成</w:t>
      </w:r>
      <w:r/>
    </w:p>
    <w:p>
      <w:pPr>
        <w:ind w:firstLine="480"/>
        <w:spacing w:line="360" w:lineRule="auto"/>
        <w:rPr>
          <w:rFonts w:ascii="宋体" w:hAnsi="宋体"/>
          <w:bCs/>
          <w:color w:val="000000"/>
          <w:sz w:val="24"/>
        </w:rPr>
      </w:pPr>
      <w:r>
        <w:rPr>
          <w:rFonts w:hint="eastAsia" w:ascii="宋体" w:hAnsi="宋体"/>
          <w:bCs/>
          <w:color w:val="000000"/>
          <w:sz w:val="24"/>
        </w:rPr>
        <w:t xml:space="preserve">9.1 投标人编写的投标文件应包括资格证明文件、符合性证明文件、投标分项报价表、响应及偏离表、其他证明文件、投标函、开标一览表等部分。</w:t>
      </w:r>
      <w:r/>
    </w:p>
    <w:p>
      <w:pPr>
        <w:ind w:firstLine="480"/>
        <w:spacing w:line="360" w:lineRule="auto"/>
        <w:rPr>
          <w:rFonts w:ascii="宋体" w:hAnsi="宋体"/>
          <w:bCs/>
          <w:color w:val="000000"/>
          <w:sz w:val="24"/>
        </w:rPr>
      </w:pPr>
      <w:r>
        <w:rPr>
          <w:rFonts w:hint="eastAsia" w:ascii="宋体" w:hAnsi="宋体"/>
          <w:bCs/>
          <w:color w:val="000000"/>
          <w:sz w:val="24"/>
        </w:rPr>
        <w:t xml:space="preserve">9.2 供应商应当根据招标文件要求编制投标文件，投标文件应对招标文件提出的要求和条件作出实质性响应，并在《商务条款偏离表》和《技术条款偏离表》《资格性和符合性检查响应对照表》等处逐条标明满足与否。对带 “★”的技术条款必须在投标文件中提供技术支持资料（如白皮书、彩页、手册、检测报告等），未提供技术支持资料的，评审时不予认可（采购需求中另有规定的从其规定）。</w:t>
      </w:r>
      <w:r/>
    </w:p>
    <w:p>
      <w:pPr>
        <w:ind w:firstLine="480"/>
        <w:spacing w:line="360" w:lineRule="auto"/>
        <w:rPr>
          <w:rFonts w:ascii="宋体" w:hAnsi="宋体"/>
          <w:bCs/>
          <w:color w:val="000000"/>
          <w:sz w:val="24"/>
        </w:rPr>
      </w:pPr>
      <w:r>
        <w:rPr>
          <w:rFonts w:hint="eastAsia" w:ascii="宋体" w:hAnsi="宋体"/>
          <w:bCs/>
          <w:color w:val="000000"/>
          <w:sz w:val="24"/>
        </w:rPr>
        <w:t xml:space="preserve">9.3 供应商根据招标文件载明的采购项目实际情况，拟在中标后将中标项目的非主体、非关键性工作交由他人完成的，应当在投标文件中载明。</w:t>
      </w:r>
      <w:r/>
    </w:p>
    <w:p>
      <w:pPr>
        <w:ind w:firstLine="482"/>
        <w:spacing w:line="360" w:lineRule="auto"/>
        <w:rPr>
          <w:rFonts w:ascii="宋体" w:hAnsi="宋体"/>
          <w:bCs/>
          <w:color w:val="000000"/>
          <w:sz w:val="24"/>
        </w:rPr>
      </w:pPr>
      <w:r>
        <w:rPr>
          <w:rFonts w:hint="eastAsia" w:ascii="宋体" w:hAnsi="宋体"/>
          <w:b/>
          <w:color w:val="000000"/>
          <w:sz w:val="24"/>
        </w:rPr>
        <w:t xml:space="preserve">10.投标文件的商务部分</w:t>
      </w:r>
      <w:r/>
    </w:p>
    <w:p>
      <w:pPr>
        <w:ind w:firstLine="480"/>
        <w:spacing w:line="360" w:lineRule="auto"/>
        <w:rPr>
          <w:rFonts w:ascii="宋体" w:hAnsi="宋体"/>
          <w:bCs/>
          <w:color w:val="000000"/>
          <w:sz w:val="24"/>
        </w:rPr>
      </w:pPr>
      <w:r>
        <w:rPr>
          <w:rFonts w:hint="eastAsia" w:ascii="宋体" w:hAnsi="宋体"/>
          <w:bCs/>
          <w:color w:val="000000"/>
          <w:sz w:val="24"/>
        </w:rPr>
        <w:t xml:space="preserve">10.1 商务部分是证明供应商有资格参加投标和中标后有能力履行合同的文件，这些文</w:t>
      </w:r>
      <w:r>
        <w:rPr>
          <w:rFonts w:hint="eastAsia" w:ascii="宋体" w:hAnsi="宋体"/>
          <w:bCs/>
          <w:color w:val="000000"/>
          <w:sz w:val="24"/>
        </w:rPr>
        <w:t xml:space="preserve">件应能满足招标的要求，包括但不限于下列文件，其中加“★”项目不得有缺失或无效：</w:t>
      </w:r>
      <w:r/>
    </w:p>
    <w:p>
      <w:pPr>
        <w:ind w:firstLine="480"/>
        <w:spacing w:line="360" w:lineRule="auto"/>
        <w:rPr>
          <w:rFonts w:ascii="宋体" w:hAnsi="宋体"/>
          <w:bCs/>
          <w:color w:val="000000"/>
          <w:sz w:val="24"/>
        </w:rPr>
      </w:pPr>
      <w:r>
        <w:rPr>
          <w:rFonts w:hint="eastAsia" w:ascii="宋体" w:hAnsi="宋体"/>
          <w:bCs/>
          <w:color w:val="000000"/>
          <w:sz w:val="24"/>
        </w:rPr>
        <w:t xml:space="preserve">（1）★投标函（投标申请及声明）；</w:t>
      </w:r>
      <w:r/>
    </w:p>
    <w:p>
      <w:pPr>
        <w:ind w:firstLine="480"/>
        <w:spacing w:line="360" w:lineRule="auto"/>
        <w:rPr>
          <w:rFonts w:ascii="宋体" w:hAnsi="宋体"/>
          <w:bCs/>
          <w:color w:val="000000"/>
          <w:sz w:val="24"/>
        </w:rPr>
      </w:pPr>
      <w:r>
        <w:rPr>
          <w:rFonts w:hint="eastAsia" w:ascii="宋体" w:hAnsi="宋体"/>
          <w:bCs/>
          <w:color w:val="000000"/>
          <w:sz w:val="24"/>
        </w:rPr>
        <w:t xml:space="preserve">（2）★法定代表人授权委托书及授权委托人的身份证复印件（有授权委托的），或法定代表人身份证复印件（无授权委托的）；</w:t>
      </w:r>
      <w:r/>
    </w:p>
    <w:p>
      <w:pPr>
        <w:ind w:firstLine="480"/>
        <w:spacing w:line="360" w:lineRule="auto"/>
        <w:rPr>
          <w:rFonts w:ascii="宋体" w:hAnsi="宋体"/>
          <w:bCs/>
          <w:color w:val="000000"/>
          <w:sz w:val="24"/>
        </w:rPr>
      </w:pPr>
      <w:r>
        <w:rPr>
          <w:rFonts w:hint="eastAsia" w:ascii="宋体" w:hAnsi="宋体"/>
          <w:bCs/>
          <w:color w:val="000000"/>
          <w:sz w:val="24"/>
        </w:rPr>
        <w:t xml:space="preserve">（3）★第一章投标邀请中二、申请人的资格要求：1.《中华人民共和国政府采购法》规定的资格条件证明文件；</w:t>
      </w:r>
      <w:r/>
    </w:p>
    <w:p>
      <w:pPr>
        <w:ind w:firstLine="480"/>
        <w:spacing w:line="360" w:lineRule="auto"/>
        <w:rPr>
          <w:rFonts w:ascii="宋体" w:hAnsi="宋体"/>
          <w:bCs/>
          <w:color w:val="000000"/>
          <w:sz w:val="24"/>
        </w:rPr>
      </w:pPr>
      <w:r>
        <w:rPr>
          <w:rFonts w:hint="eastAsia" w:ascii="宋体" w:hAnsi="宋体"/>
          <w:bCs/>
          <w:color w:val="000000"/>
          <w:sz w:val="24"/>
        </w:rPr>
        <w:t xml:space="preserve">（4）★第一章投标邀请中二、申请人的资格要求：3.采购人根据采购项目的特殊要求规定的特定条件证明文件；</w:t>
      </w:r>
      <w:r/>
    </w:p>
    <w:p>
      <w:pPr>
        <w:ind w:firstLine="480"/>
        <w:spacing w:line="360" w:lineRule="auto"/>
        <w:rPr>
          <w:rFonts w:ascii="宋体" w:hAnsi="宋体" w:cs="宋体"/>
          <w:color w:val="000000"/>
          <w:sz w:val="24"/>
          <w:lang w:val="zh-CN" w:bidi="zh-CN"/>
        </w:rPr>
      </w:pPr>
      <w:r>
        <w:rPr>
          <w:rFonts w:hint="eastAsia" w:ascii="宋体" w:hAnsi="宋体"/>
          <w:bCs/>
          <w:color w:val="000000"/>
          <w:sz w:val="24"/>
        </w:rPr>
        <w:t xml:space="preserve">（5）</w:t>
      </w:r>
      <w:r>
        <w:rPr>
          <w:rFonts w:hint="eastAsia" w:ascii="宋体" w:hAnsi="宋体" w:cs="宋体"/>
          <w:color w:val="000000"/>
          <w:sz w:val="24"/>
          <w:lang w:val="zh-CN" w:bidi="zh-CN"/>
        </w:rPr>
        <w:t xml:space="preserve">★南京市政府采购供应商信用记录表</w:t>
      </w:r>
      <w:r/>
    </w:p>
    <w:p>
      <w:pPr>
        <w:ind w:firstLine="480"/>
        <w:spacing w:line="360" w:lineRule="auto"/>
        <w:rPr>
          <w:rFonts w:ascii="宋体" w:hAnsi="宋体"/>
          <w:bCs/>
          <w:color w:val="000000"/>
          <w:sz w:val="24"/>
        </w:rPr>
      </w:pPr>
      <w:r>
        <w:rPr>
          <w:rFonts w:hint="eastAsia" w:ascii="宋体" w:hAnsi="宋体"/>
          <w:bCs/>
          <w:color w:val="000000"/>
          <w:sz w:val="24"/>
        </w:rPr>
        <w:t xml:space="preserve">（6）《商务条款偏离表》；</w:t>
      </w:r>
      <w:r/>
    </w:p>
    <w:p>
      <w:pPr>
        <w:ind w:firstLine="480"/>
        <w:spacing w:line="360" w:lineRule="auto"/>
        <w:rPr>
          <w:rFonts w:ascii="宋体" w:hAnsi="宋体"/>
          <w:bCs/>
          <w:color w:val="000000"/>
          <w:sz w:val="24"/>
        </w:rPr>
      </w:pPr>
      <w:r>
        <w:rPr>
          <w:rFonts w:hint="eastAsia" w:ascii="宋体" w:hAnsi="宋体"/>
          <w:bCs/>
          <w:color w:val="000000"/>
          <w:sz w:val="24"/>
        </w:rPr>
        <w:t xml:space="preserve">（</w:t>
      </w:r>
      <w:r>
        <w:rPr>
          <w:rFonts w:ascii="宋体" w:hAnsi="宋体"/>
          <w:bCs/>
          <w:color w:val="000000"/>
          <w:sz w:val="24"/>
        </w:rPr>
        <w:t xml:space="preserve">7</w:t>
      </w:r>
      <w:r>
        <w:rPr>
          <w:rFonts w:hint="eastAsia" w:ascii="宋体" w:hAnsi="宋体"/>
          <w:bCs/>
          <w:color w:val="000000"/>
          <w:sz w:val="24"/>
        </w:rPr>
        <w:t xml:space="preserve">）供应商认为需要提供的其他资格证明文件和商务资料。</w:t>
      </w:r>
      <w:r/>
    </w:p>
    <w:p>
      <w:pPr>
        <w:ind w:firstLine="482"/>
        <w:spacing w:line="360" w:lineRule="auto"/>
        <w:rPr>
          <w:rFonts w:ascii="宋体" w:hAnsi="宋体"/>
          <w:bCs/>
          <w:color w:val="000000"/>
          <w:sz w:val="24"/>
        </w:rPr>
      </w:pPr>
      <w:r>
        <w:rPr>
          <w:rFonts w:hint="eastAsia" w:ascii="宋体" w:hAnsi="宋体"/>
          <w:b/>
          <w:color w:val="000000"/>
          <w:sz w:val="24"/>
        </w:rPr>
        <w:t xml:space="preserve">11.投标文件的技术部分</w:t>
      </w:r>
      <w:r/>
    </w:p>
    <w:p>
      <w:pPr>
        <w:ind w:firstLine="480"/>
        <w:spacing w:line="360" w:lineRule="auto"/>
        <w:rPr>
          <w:rFonts w:ascii="宋体" w:hAnsi="宋体"/>
          <w:bCs/>
          <w:color w:val="000000"/>
          <w:sz w:val="24"/>
        </w:rPr>
      </w:pPr>
      <w:r>
        <w:rPr>
          <w:rFonts w:hint="eastAsia" w:ascii="宋体" w:hAnsi="宋体"/>
          <w:bCs/>
          <w:color w:val="000000"/>
          <w:sz w:val="24"/>
        </w:rPr>
        <w:t xml:space="preserve">11.1 技术部分是证明供应商提供的服务是合格的、并符合招标文件要求的证明文件，以及对投标报价表中的服务的详细说明，这些文件可以是文字资料、图纸和数据等。</w:t>
      </w:r>
      <w:r/>
    </w:p>
    <w:p>
      <w:pPr>
        <w:ind w:firstLine="480"/>
        <w:spacing w:line="360" w:lineRule="auto"/>
        <w:rPr>
          <w:rFonts w:ascii="宋体" w:hAnsi="宋体"/>
          <w:bCs/>
          <w:color w:val="000000"/>
          <w:sz w:val="24"/>
        </w:rPr>
      </w:pPr>
      <w:r>
        <w:rPr>
          <w:rFonts w:hint="eastAsia" w:ascii="宋体" w:hAnsi="宋体"/>
          <w:bCs/>
          <w:color w:val="000000"/>
          <w:sz w:val="24"/>
        </w:rPr>
        <w:t xml:space="preserve">11.2 若提供的服务与招标文件要求有不符之处，应说明其差别之所在。</w:t>
      </w:r>
      <w:r/>
    </w:p>
    <w:p>
      <w:pPr>
        <w:ind w:firstLine="480"/>
        <w:spacing w:line="360" w:lineRule="auto"/>
        <w:rPr>
          <w:rFonts w:ascii="宋体" w:hAnsi="宋体"/>
          <w:bCs/>
          <w:color w:val="000000"/>
          <w:sz w:val="24"/>
        </w:rPr>
      </w:pPr>
      <w:r>
        <w:rPr>
          <w:rFonts w:hint="eastAsia" w:ascii="宋体" w:hAnsi="宋体"/>
          <w:bCs/>
          <w:color w:val="000000"/>
          <w:sz w:val="24"/>
        </w:rPr>
        <w:t xml:space="preserve">11.3 投标文件应按照招标文件要求提供服务说明，技术资料、文件和有关证明，包括但不限于以下材料，</w:t>
      </w:r>
      <w:r>
        <w:rPr>
          <w:rFonts w:hint="eastAsia" w:ascii="宋体" w:hAnsi="宋体"/>
          <w:b/>
          <w:color w:val="000000"/>
          <w:sz w:val="24"/>
        </w:rPr>
        <w:t xml:space="preserve">其中加“★”项目不得有缺失或无效</w:t>
      </w:r>
      <w:r>
        <w:rPr>
          <w:rFonts w:hint="eastAsia" w:ascii="宋体" w:hAnsi="宋体"/>
          <w:bCs/>
          <w:color w:val="000000"/>
          <w:sz w:val="24"/>
        </w:rPr>
        <w:t xml:space="preserve">：</w:t>
      </w:r>
      <w:r/>
    </w:p>
    <w:p>
      <w:pPr>
        <w:ind w:firstLine="482"/>
        <w:spacing w:line="360" w:lineRule="auto"/>
        <w:rPr>
          <w:rFonts w:ascii="宋体" w:hAnsi="宋体"/>
          <w:bCs/>
          <w:color w:val="000000"/>
          <w:sz w:val="24"/>
        </w:rPr>
      </w:pPr>
      <w:r>
        <w:rPr>
          <w:rFonts w:hint="eastAsia" w:ascii="宋体" w:hAnsi="宋体"/>
          <w:bCs/>
          <w:color w:val="000000"/>
          <w:sz w:val="24"/>
        </w:rPr>
        <w:t xml:space="preserve">（1）项目实施或集成方案；</w:t>
      </w:r>
      <w:r/>
    </w:p>
    <w:p>
      <w:pPr>
        <w:ind w:firstLine="482"/>
        <w:spacing w:line="360" w:lineRule="auto"/>
        <w:rPr>
          <w:rFonts w:ascii="宋体" w:hAnsi="宋体"/>
          <w:bCs/>
          <w:color w:val="000000"/>
          <w:sz w:val="24"/>
        </w:rPr>
      </w:pPr>
      <w:r>
        <w:rPr>
          <w:rFonts w:hint="eastAsia" w:ascii="宋体" w:hAnsi="宋体"/>
          <w:bCs/>
          <w:color w:val="000000"/>
          <w:sz w:val="24"/>
        </w:rPr>
        <w:t xml:space="preserve">（2）分项报价表；</w:t>
      </w:r>
      <w:r/>
    </w:p>
    <w:p>
      <w:pPr>
        <w:ind w:firstLine="482"/>
        <w:spacing w:line="360" w:lineRule="auto"/>
        <w:rPr>
          <w:rFonts w:ascii="宋体" w:hAnsi="宋体"/>
          <w:bCs/>
          <w:color w:val="000000"/>
          <w:sz w:val="24"/>
        </w:rPr>
      </w:pPr>
      <w:r>
        <w:rPr>
          <w:rFonts w:hint="eastAsia" w:ascii="宋体" w:hAnsi="宋体"/>
          <w:bCs/>
          <w:color w:val="000000"/>
          <w:sz w:val="24"/>
        </w:rPr>
        <w:t xml:space="preserve">（3）服务承诺；</w:t>
      </w:r>
      <w:r/>
    </w:p>
    <w:p>
      <w:pPr>
        <w:ind w:firstLine="482"/>
        <w:spacing w:line="360" w:lineRule="auto"/>
        <w:rPr>
          <w:rFonts w:ascii="宋体" w:hAnsi="宋体"/>
          <w:bCs/>
          <w:color w:val="000000"/>
          <w:sz w:val="24"/>
        </w:rPr>
      </w:pPr>
      <w:r>
        <w:rPr>
          <w:rFonts w:hint="eastAsia" w:ascii="宋体" w:hAnsi="宋体"/>
          <w:bCs/>
          <w:color w:val="000000"/>
          <w:sz w:val="24"/>
        </w:rPr>
        <w:t xml:space="preserve">（4）★《技术条款偏离表》；</w:t>
      </w:r>
      <w:r/>
    </w:p>
    <w:p>
      <w:pPr>
        <w:ind w:firstLine="482"/>
        <w:spacing w:line="360" w:lineRule="auto"/>
        <w:rPr>
          <w:rFonts w:ascii="宋体" w:hAnsi="宋体"/>
          <w:bCs/>
          <w:color w:val="000000"/>
          <w:sz w:val="24"/>
        </w:rPr>
      </w:pPr>
      <w:r>
        <w:rPr>
          <w:rFonts w:hint="eastAsia" w:ascii="宋体" w:hAnsi="宋体"/>
          <w:bCs/>
          <w:color w:val="000000"/>
          <w:sz w:val="24"/>
        </w:rPr>
        <w:t xml:space="preserve">（5）供应商认为需要提供的其他技术资料。</w:t>
      </w:r>
      <w:r/>
    </w:p>
    <w:p>
      <w:pPr>
        <w:ind w:firstLine="482"/>
        <w:spacing w:line="360" w:lineRule="auto"/>
        <w:rPr>
          <w:rFonts w:ascii="宋体" w:hAnsi="宋体"/>
          <w:bCs/>
          <w:color w:val="000000"/>
          <w:sz w:val="24"/>
        </w:rPr>
      </w:pPr>
      <w:r>
        <w:rPr>
          <w:rFonts w:hint="eastAsia" w:ascii="宋体" w:hAnsi="宋体"/>
          <w:b/>
          <w:color w:val="000000"/>
          <w:sz w:val="24"/>
        </w:rPr>
        <w:t xml:space="preserve">12.投标文件的价格部分</w:t>
      </w:r>
      <w:r/>
    </w:p>
    <w:p>
      <w:pPr>
        <w:ind w:firstLine="480"/>
        <w:spacing w:line="360" w:lineRule="auto"/>
        <w:rPr>
          <w:rFonts w:ascii="宋体" w:hAnsi="宋体"/>
          <w:bCs/>
          <w:color w:val="000000"/>
          <w:sz w:val="24"/>
        </w:rPr>
      </w:pPr>
      <w:r>
        <w:rPr>
          <w:rFonts w:hint="eastAsia" w:ascii="宋体" w:hAnsi="宋体"/>
          <w:bCs/>
          <w:color w:val="000000"/>
          <w:sz w:val="24"/>
        </w:rPr>
        <w:t xml:space="preserve">12.1 价格部分是对投标价格构成的说明，每一项货物仅接受一个价格。投标人应按照招标文件规定格式填报投标分项报价表。投标人应按照招标文件规定格式填报投标分项报价表。</w:t>
      </w:r>
      <w:r/>
    </w:p>
    <w:p>
      <w:pPr>
        <w:ind w:firstLine="480"/>
        <w:spacing w:line="360" w:lineRule="auto"/>
        <w:rPr>
          <w:color w:val="ff0000"/>
        </w:rPr>
      </w:pPr>
      <w:r>
        <w:rPr>
          <w:rFonts w:hint="eastAsia" w:ascii="宋体" w:hAnsi="宋体"/>
          <w:bCs/>
          <w:color w:val="000000"/>
          <w:sz w:val="24"/>
        </w:rPr>
        <w:t xml:space="preserve">12.2 </w:t>
      </w:r>
      <w:r>
        <w:rPr>
          <w:rFonts w:hint="eastAsia" w:ascii="宋体" w:hAnsi="宋体"/>
          <w:bCs/>
          <w:color w:val="ff0000"/>
          <w:sz w:val="24"/>
        </w:rPr>
        <w:t xml:space="preserve">本项目最高投标限价为人民币212万元，总价包含本项目全部设备、材料、安装、调试、验收、资料移交等所有费用，其中还包含工程设计费6万元、供电公司收取的高可靠性供电费10万元；投标人应综合考虑全部风险，将设计费、高可靠性供电费足额计入投标总价，无须在投标清单中单列，高可靠性供电费由中标人直接向供电部门办理缴纳手续，中标后采购人不再另行支付任何相关款项。</w:t>
      </w:r>
      <w:r/>
    </w:p>
    <w:p>
      <w:pPr>
        <w:ind w:firstLine="480"/>
        <w:spacing w:line="360" w:lineRule="auto"/>
        <w:rPr>
          <w:rFonts w:ascii="宋体" w:hAnsi="宋体"/>
          <w:color w:val="ff0000"/>
          <w:sz w:val="24"/>
        </w:rPr>
      </w:pPr>
      <w:r>
        <w:rPr>
          <w:rFonts w:hint="eastAsia" w:ascii="宋体" w:hAnsi="宋体"/>
          <w:bCs/>
          <w:color w:val="ff0000"/>
          <w:sz w:val="24"/>
        </w:rPr>
        <w:t xml:space="preserve">备注：投标人报价时应充分熟悉供电部门高可靠性供电费缴费流程、缴费时限要求，该</w:t>
      </w:r>
      <w:r>
        <w:rPr>
          <w:rFonts w:hint="eastAsia" w:ascii="宋体" w:hAnsi="宋体"/>
          <w:bCs/>
          <w:color w:val="ff0000"/>
          <w:sz w:val="24"/>
        </w:rPr>
        <w:t xml:space="preserve">笔费用相关协调工作全部由中标单位负责落实。</w:t>
      </w:r>
      <w:r>
        <w:rPr>
          <w:color w:val="ff0000"/>
          <w:sz w:val="24"/>
        </w:rPr>
        <w:t xml:space="preserve">高可靠性供电费缴费票据抬头为采购人（南京市金陵中学），由中标人代为办理缴费后将票据原件移交采购人归档。</w:t>
      </w:r>
      <w:r/>
    </w:p>
    <w:p>
      <w:pPr>
        <w:ind w:firstLine="480"/>
        <w:spacing w:line="360" w:lineRule="auto"/>
        <w:rPr>
          <w:rFonts w:ascii="宋体" w:hAnsi="宋体"/>
          <w:bCs/>
          <w:color w:val="000000"/>
          <w:sz w:val="24"/>
        </w:rPr>
      </w:pPr>
      <w:r>
        <w:rPr>
          <w:rFonts w:hint="eastAsia" w:ascii="宋体" w:hAnsi="宋体"/>
          <w:bCs/>
          <w:color w:val="000000"/>
          <w:sz w:val="24"/>
        </w:rPr>
        <w:t xml:space="preserve">12.3 供应商的任何错漏、优惠、竞争性报价不得作为减轻责任、减少服务、增加收费、降低质量的理由。</w:t>
      </w:r>
      <w:r/>
    </w:p>
    <w:p>
      <w:pPr>
        <w:ind w:firstLine="480"/>
        <w:spacing w:line="360" w:lineRule="auto"/>
        <w:rPr>
          <w:rFonts w:ascii="宋体" w:hAnsi="宋体"/>
          <w:bCs/>
          <w:color w:val="000000"/>
          <w:sz w:val="24"/>
        </w:rPr>
      </w:pPr>
      <w:r>
        <w:rPr>
          <w:rFonts w:hint="eastAsia" w:ascii="宋体" w:hAnsi="宋体"/>
          <w:bCs/>
          <w:color w:val="000000"/>
          <w:sz w:val="24"/>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ind w:firstLine="480"/>
        <w:spacing w:line="360" w:lineRule="auto"/>
        <w:rPr>
          <w:rFonts w:ascii="宋体" w:hAnsi="宋体"/>
          <w:bCs/>
          <w:color w:val="000000"/>
          <w:sz w:val="24"/>
        </w:rPr>
      </w:pPr>
      <w:r>
        <w:rPr>
          <w:rFonts w:hint="eastAsia" w:ascii="宋体" w:hAnsi="宋体"/>
          <w:bCs/>
          <w:color w:val="000000"/>
          <w:sz w:val="24"/>
        </w:rPr>
        <w:t xml:space="preserve">12.5 《开标一览表》须加盖电子公章。</w:t>
      </w:r>
      <w:r/>
    </w:p>
    <w:p>
      <w:pPr>
        <w:ind w:firstLine="482"/>
        <w:spacing w:line="360" w:lineRule="auto"/>
        <w:rPr>
          <w:rFonts w:ascii="宋体" w:hAnsi="宋体"/>
          <w:bCs/>
          <w:color w:val="000000"/>
          <w:sz w:val="24"/>
        </w:rPr>
      </w:pPr>
      <w:r>
        <w:rPr>
          <w:rFonts w:hint="eastAsia" w:ascii="宋体" w:hAnsi="宋体"/>
          <w:b/>
          <w:color w:val="000000"/>
          <w:sz w:val="24"/>
        </w:rPr>
        <w:t xml:space="preserve">13.投标文件的其他部分</w:t>
      </w:r>
      <w:r/>
    </w:p>
    <w:p>
      <w:pPr>
        <w:ind w:firstLine="480"/>
        <w:spacing w:line="360" w:lineRule="auto"/>
        <w:rPr>
          <w:rFonts w:ascii="宋体" w:hAnsi="宋体"/>
          <w:bCs/>
          <w:color w:val="000000"/>
          <w:sz w:val="24"/>
        </w:rPr>
      </w:pPr>
      <w:r>
        <w:rPr>
          <w:rFonts w:hint="eastAsia" w:ascii="宋体" w:hAnsi="宋体"/>
          <w:bCs/>
          <w:color w:val="000000"/>
          <w:sz w:val="24"/>
        </w:rPr>
        <w:t xml:space="preserve">供应商编制投标文件需要提供的其他相关文件。</w:t>
      </w:r>
      <w:r/>
    </w:p>
    <w:p>
      <w:pPr>
        <w:ind w:firstLine="482"/>
        <w:spacing w:line="360" w:lineRule="auto"/>
        <w:rPr>
          <w:rFonts w:ascii="宋体" w:hAnsi="宋体"/>
          <w:b/>
          <w:color w:val="000000"/>
          <w:sz w:val="24"/>
        </w:rPr>
      </w:pPr>
      <w:r>
        <w:rPr>
          <w:rFonts w:hint="eastAsia" w:ascii="宋体" w:hAnsi="宋体"/>
          <w:b/>
          <w:color w:val="000000"/>
          <w:sz w:val="24"/>
        </w:rPr>
        <w:t xml:space="preserve">14.投标保证金：无。</w:t>
      </w:r>
      <w:r/>
    </w:p>
    <w:p>
      <w:pPr>
        <w:ind w:firstLine="482"/>
        <w:spacing w:line="360" w:lineRule="auto"/>
        <w:rPr>
          <w:rFonts w:ascii="宋体" w:hAnsi="宋体"/>
          <w:bCs/>
          <w:color w:val="000000"/>
          <w:sz w:val="24"/>
        </w:rPr>
      </w:pPr>
      <w:r>
        <w:rPr>
          <w:rFonts w:hint="eastAsia" w:ascii="宋体" w:hAnsi="宋体"/>
          <w:b/>
          <w:color w:val="000000"/>
          <w:sz w:val="24"/>
        </w:rPr>
        <w:t xml:space="preserve">15.投标有效期</w:t>
      </w:r>
      <w:r/>
    </w:p>
    <w:p>
      <w:pPr>
        <w:ind w:firstLine="480"/>
        <w:spacing w:line="360" w:lineRule="auto"/>
        <w:rPr>
          <w:rFonts w:ascii="宋体" w:hAnsi="宋体"/>
          <w:bCs/>
          <w:color w:val="000000"/>
          <w:sz w:val="24"/>
        </w:rPr>
      </w:pPr>
      <w:r>
        <w:rPr>
          <w:rFonts w:hint="eastAsia" w:ascii="宋体" w:hAnsi="宋体"/>
          <w:bCs/>
          <w:color w:val="000000"/>
          <w:sz w:val="24"/>
        </w:rPr>
        <w:t xml:space="preserve">15.1 自开标之日起六十日内投标有效。</w:t>
      </w:r>
      <w:r/>
    </w:p>
    <w:p>
      <w:pPr>
        <w:ind w:firstLine="480"/>
        <w:spacing w:line="360" w:lineRule="auto"/>
        <w:rPr>
          <w:rFonts w:ascii="宋体" w:hAnsi="宋体"/>
          <w:bCs/>
          <w:color w:val="000000"/>
          <w:sz w:val="24"/>
        </w:rPr>
      </w:pPr>
      <w:r>
        <w:rPr>
          <w:rFonts w:hint="eastAsia" w:ascii="宋体" w:hAnsi="宋体"/>
          <w:bCs/>
          <w:color w:val="000000"/>
          <w:sz w:val="24"/>
        </w:rPr>
        <w:t xml:space="preserve">15.2 特殊情况下，在原投标有效期截止之前，代理机构可要求供应商同意延长投标有效期，这种要求与答复均以书面形式提交。供应商可拒绝这种要求，但接受延长投标有效期的供应商将不会要求和允许修正其投标。</w:t>
      </w:r>
      <w:r/>
    </w:p>
    <w:p>
      <w:pPr>
        <w:ind w:firstLine="482"/>
        <w:spacing w:line="360" w:lineRule="auto"/>
        <w:rPr>
          <w:rFonts w:ascii="宋体" w:hAnsi="宋体"/>
          <w:bCs/>
          <w:color w:val="000000"/>
          <w:sz w:val="24"/>
        </w:rPr>
      </w:pPr>
      <w:r>
        <w:rPr>
          <w:rFonts w:hint="eastAsia" w:ascii="宋体" w:hAnsi="宋体"/>
          <w:b/>
          <w:color w:val="000000"/>
          <w:sz w:val="24"/>
        </w:rPr>
        <w:t xml:space="preserve">16.投标文件的签署</w:t>
      </w:r>
      <w:r/>
    </w:p>
    <w:p>
      <w:pPr>
        <w:ind w:firstLine="480"/>
        <w:spacing w:line="360" w:lineRule="auto"/>
        <w:rPr>
          <w:rFonts w:ascii="宋体" w:hAnsi="宋体"/>
          <w:bCs/>
          <w:color w:val="000000"/>
          <w:sz w:val="24"/>
        </w:rPr>
      </w:pPr>
      <w:r>
        <w:rPr>
          <w:rFonts w:hint="eastAsia" w:ascii="宋体" w:hAnsi="宋体"/>
          <w:bCs/>
          <w:color w:val="000000"/>
          <w:sz w:val="24"/>
        </w:rPr>
        <w:t xml:space="preserve">16.3 除供应商对错处做必要修改外，投标文件不得行间插字、涂改或增删。如有修改错漏处，必须由投标文件签署人签字或加盖电子公章。</w:t>
      </w:r>
      <w:r/>
    </w:p>
    <w:p>
      <w:pPr>
        <w:ind w:firstLine="482"/>
        <w:spacing w:line="360" w:lineRule="auto"/>
        <w:rPr>
          <w:rFonts w:ascii="宋体" w:hAnsi="宋体"/>
          <w:bCs/>
          <w:color w:val="000000"/>
          <w:sz w:val="24"/>
        </w:rPr>
      </w:pPr>
      <w:r>
        <w:rPr>
          <w:rFonts w:hint="eastAsia" w:ascii="宋体" w:hAnsi="宋体"/>
          <w:b/>
          <w:color w:val="000000"/>
          <w:sz w:val="24"/>
        </w:rPr>
        <w:t xml:space="preserve">17.投标文件的递交</w:t>
      </w:r>
      <w:r/>
    </w:p>
    <w:p>
      <w:pPr>
        <w:ind w:firstLine="480"/>
        <w:spacing w:line="360" w:lineRule="auto"/>
        <w:rPr>
          <w:rFonts w:ascii="宋体" w:hAnsi="宋体"/>
          <w:bCs/>
          <w:color w:val="000000"/>
          <w:sz w:val="24"/>
        </w:rPr>
      </w:pPr>
      <w:r>
        <w:rPr>
          <w:rFonts w:hint="eastAsia" w:ascii="宋体" w:hAnsi="宋体"/>
          <w:bCs/>
          <w:color w:val="000000"/>
          <w:sz w:val="24"/>
        </w:rPr>
        <w:t xml:space="preserve">17.1 投标人应当按照《操作手册》规定，在招标公告规定的投标截止时间前制作并上传电子投标文件。</w:t>
      </w:r>
      <w:r/>
    </w:p>
    <w:p>
      <w:pPr>
        <w:ind w:firstLine="480"/>
        <w:spacing w:line="360" w:lineRule="auto"/>
        <w:rPr>
          <w:rFonts w:ascii="宋体" w:hAnsi="宋体"/>
          <w:bCs/>
          <w:color w:val="000000"/>
          <w:sz w:val="24"/>
        </w:rPr>
      </w:pPr>
      <w:r>
        <w:rPr>
          <w:rFonts w:hint="eastAsia" w:ascii="宋体" w:hAnsi="宋体"/>
          <w:bCs/>
          <w:color w:val="000000"/>
          <w:sz w:val="24"/>
        </w:rPr>
        <w:t xml:space="preserve">17.2 投标人应充分考虑网络环境、网络带宽等因素可能对投标产生的影响，如因投标人自身原因造成的电子投标文件上传不成功的，按照本招标文件第二章第21.2.2.4 条规定做无效投标处理。</w:t>
      </w:r>
      <w:r/>
    </w:p>
    <w:p>
      <w:pPr>
        <w:ind w:firstLine="480"/>
        <w:spacing w:line="360" w:lineRule="auto"/>
        <w:rPr>
          <w:rFonts w:ascii="宋体" w:hAnsi="宋体"/>
          <w:bCs/>
          <w:color w:val="000000"/>
          <w:sz w:val="24"/>
        </w:rPr>
      </w:pPr>
      <w:r>
        <w:rPr>
          <w:rFonts w:hint="eastAsia" w:ascii="宋体" w:hAnsi="宋体"/>
          <w:bCs/>
          <w:color w:val="000000"/>
          <w:sz w:val="24"/>
        </w:rPr>
        <w:t xml:space="preserve">17.3 代理机构有权通过修改招标文件酌情延长投标截止时间，在此情况下，投标人的所有权利和义务均以延长后新的截止时间为准。</w:t>
      </w:r>
      <w:r/>
    </w:p>
    <w:p>
      <w:pPr>
        <w:ind w:firstLine="482"/>
        <w:spacing w:line="360" w:lineRule="auto"/>
        <w:rPr>
          <w:rFonts w:ascii="宋体" w:hAnsi="宋体"/>
          <w:bCs/>
          <w:color w:val="000000"/>
          <w:sz w:val="24"/>
        </w:rPr>
      </w:pPr>
      <w:r>
        <w:rPr>
          <w:rFonts w:hint="eastAsia" w:ascii="宋体" w:hAnsi="宋体"/>
          <w:b/>
          <w:color w:val="000000"/>
          <w:sz w:val="24"/>
        </w:rPr>
        <w:t xml:space="preserve">18.有下列情形之一的投标文件将被拒收</w:t>
      </w:r>
      <w:r/>
    </w:p>
    <w:p>
      <w:pPr>
        <w:ind w:firstLine="480"/>
        <w:spacing w:line="360" w:lineRule="auto"/>
        <w:rPr>
          <w:rFonts w:ascii="宋体" w:hAnsi="宋体"/>
          <w:bCs/>
          <w:color w:val="000000"/>
          <w:sz w:val="24"/>
        </w:rPr>
      </w:pPr>
      <w:r>
        <w:rPr>
          <w:rFonts w:hint="eastAsia" w:ascii="宋体" w:hAnsi="宋体"/>
          <w:bCs/>
          <w:color w:val="000000"/>
          <w:sz w:val="24"/>
        </w:rPr>
        <w:t xml:space="preserve">18.1 在招标文件要求提交投标文件的截止时间之后上传的。</w:t>
      </w:r>
      <w:r/>
    </w:p>
    <w:p>
      <w:pPr>
        <w:ind w:firstLine="482"/>
        <w:spacing w:line="360" w:lineRule="auto"/>
        <w:rPr>
          <w:rFonts w:ascii="宋体" w:hAnsi="宋体"/>
          <w:bCs/>
          <w:color w:val="000000"/>
          <w:sz w:val="24"/>
        </w:rPr>
      </w:pPr>
      <w:r>
        <w:rPr>
          <w:rFonts w:hint="eastAsia" w:ascii="宋体" w:hAnsi="宋体"/>
          <w:b/>
          <w:color w:val="000000"/>
          <w:sz w:val="24"/>
        </w:rPr>
        <w:t xml:space="preserve">19.投标文件的修改和撤回</w:t>
      </w:r>
      <w:r/>
    </w:p>
    <w:p>
      <w:pPr>
        <w:ind w:firstLine="480"/>
        <w:spacing w:line="360" w:lineRule="auto"/>
        <w:rPr>
          <w:rFonts w:ascii="宋体" w:hAnsi="宋体"/>
          <w:bCs/>
          <w:color w:val="000000"/>
          <w:sz w:val="24"/>
          <w:lang w:val="zh-CN"/>
        </w:rPr>
      </w:pPr>
      <w:r>
        <w:rPr>
          <w:rFonts w:hint="eastAsia" w:ascii="宋体" w:hAnsi="宋体"/>
          <w:bCs/>
          <w:color w:val="000000"/>
          <w:sz w:val="24"/>
        </w:rPr>
        <w:t xml:space="preserve">19</w:t>
      </w:r>
      <w:r>
        <w:rPr>
          <w:rFonts w:hint="eastAsia" w:ascii="宋体" w:hAnsi="宋体"/>
          <w:bCs/>
          <w:color w:val="000000"/>
          <w:sz w:val="24"/>
          <w:lang w:val="zh-CN"/>
        </w:rPr>
        <w:t xml:space="preserve">.</w:t>
      </w:r>
      <w:r>
        <w:rPr>
          <w:rFonts w:hint="eastAsia" w:ascii="宋体" w:hAnsi="宋体"/>
          <w:bCs/>
          <w:color w:val="000000"/>
          <w:sz w:val="24"/>
        </w:rPr>
        <w:t xml:space="preserve">1</w:t>
      </w:r>
      <w:r>
        <w:rPr>
          <w:rFonts w:hint="eastAsia" w:ascii="宋体" w:hAnsi="宋体"/>
          <w:bCs/>
          <w:color w:val="000000"/>
          <w:sz w:val="24"/>
          <w:lang w:val="zh-CN"/>
        </w:rPr>
        <w:t xml:space="preserve"> 投标文件的修改</w:t>
      </w:r>
      <w:r/>
    </w:p>
    <w:p>
      <w:pPr>
        <w:ind w:firstLine="480"/>
        <w:spacing w:line="360" w:lineRule="auto"/>
        <w:rPr>
          <w:rFonts w:ascii="宋体" w:hAnsi="宋体"/>
          <w:bCs/>
          <w:color w:val="000000"/>
          <w:sz w:val="24"/>
          <w:lang w:val="zh-CN"/>
        </w:rPr>
      </w:pPr>
      <w:r>
        <w:rPr>
          <w:rFonts w:hint="eastAsia" w:ascii="宋体" w:hAnsi="宋体"/>
          <w:bCs/>
          <w:color w:val="000000"/>
          <w:sz w:val="24"/>
        </w:rPr>
        <w:t xml:space="preserve">19</w:t>
      </w:r>
      <w:r>
        <w:rPr>
          <w:rFonts w:hint="eastAsia" w:ascii="宋体" w:hAnsi="宋体"/>
          <w:bCs/>
          <w:color w:val="000000"/>
          <w:sz w:val="24"/>
          <w:lang w:val="zh-CN"/>
        </w:rPr>
        <w:t xml:space="preserve">.2.1</w:t>
      </w:r>
      <w:r>
        <w:rPr>
          <w:rFonts w:hint="eastAsia" w:ascii="宋体" w:hAnsi="宋体"/>
          <w:bCs/>
          <w:color w:val="000000"/>
          <w:sz w:val="24"/>
        </w:rPr>
        <w:t xml:space="preserve"> </w:t>
      </w:r>
      <w:r>
        <w:rPr>
          <w:rFonts w:hint="eastAsia" w:ascii="宋体" w:hAnsi="宋体"/>
          <w:bCs/>
          <w:color w:val="000000"/>
          <w:sz w:val="24"/>
          <w:lang w:val="zh-CN"/>
        </w:rPr>
        <w:t xml:space="preserve">投标人可在投标截止时间前对其电子投标文件进行修改，具体操作方法见《操作手册》。</w:t>
      </w:r>
      <w:r/>
    </w:p>
    <w:p>
      <w:pPr>
        <w:ind w:firstLine="480"/>
        <w:spacing w:line="360" w:lineRule="auto"/>
        <w:rPr>
          <w:rFonts w:ascii="宋体" w:hAnsi="宋体"/>
          <w:bCs/>
          <w:color w:val="000000"/>
          <w:sz w:val="24"/>
          <w:lang w:val="zh-CN"/>
        </w:rPr>
      </w:pPr>
      <w:r>
        <w:rPr>
          <w:rFonts w:hint="eastAsia" w:ascii="宋体" w:hAnsi="宋体"/>
          <w:bCs/>
          <w:color w:val="000000"/>
          <w:sz w:val="24"/>
        </w:rPr>
        <w:t xml:space="preserve">19</w:t>
      </w:r>
      <w:r>
        <w:rPr>
          <w:rFonts w:hint="eastAsia" w:ascii="宋体" w:hAnsi="宋体"/>
          <w:bCs/>
          <w:color w:val="000000"/>
          <w:sz w:val="24"/>
          <w:lang w:val="zh-CN"/>
        </w:rPr>
        <w:t xml:space="preserve">.2.2</w:t>
      </w:r>
      <w:r>
        <w:rPr>
          <w:rFonts w:hint="eastAsia" w:ascii="宋体" w:hAnsi="宋体"/>
          <w:bCs/>
          <w:color w:val="000000"/>
          <w:sz w:val="24"/>
        </w:rPr>
        <w:t xml:space="preserve"> </w:t>
      </w:r>
      <w:r>
        <w:rPr>
          <w:rFonts w:hint="eastAsia" w:ascii="宋体" w:hAnsi="宋体"/>
          <w:bCs/>
          <w:color w:val="000000"/>
          <w:sz w:val="24"/>
          <w:lang w:val="zh-CN"/>
        </w:rPr>
        <w:t xml:space="preserve">投标截止时间之后，投标人不得对其电子投标文件作任何修改。</w:t>
      </w:r>
      <w:r/>
    </w:p>
    <w:p>
      <w:pPr>
        <w:ind w:firstLine="480"/>
        <w:spacing w:line="360" w:lineRule="auto"/>
        <w:rPr>
          <w:rFonts w:ascii="宋体" w:hAnsi="宋体"/>
          <w:bCs/>
          <w:color w:val="000000"/>
          <w:sz w:val="24"/>
        </w:rPr>
      </w:pPr>
      <w:r>
        <w:rPr>
          <w:rFonts w:hint="eastAsia" w:ascii="宋体" w:hAnsi="宋体"/>
          <w:bCs/>
          <w:color w:val="000000"/>
          <w:sz w:val="24"/>
        </w:rPr>
        <w:t xml:space="preserve">19.2 投标文件的撤回</w:t>
      </w:r>
      <w:r/>
    </w:p>
    <w:p>
      <w:pPr>
        <w:ind w:firstLine="480"/>
        <w:spacing w:line="360" w:lineRule="auto"/>
        <w:rPr>
          <w:rFonts w:ascii="宋体" w:hAnsi="宋体"/>
          <w:bCs/>
          <w:color w:val="000000"/>
          <w:sz w:val="24"/>
        </w:rPr>
      </w:pPr>
      <w:r>
        <w:rPr>
          <w:rFonts w:hint="eastAsia" w:ascii="宋体" w:hAnsi="宋体"/>
          <w:bCs/>
          <w:color w:val="000000"/>
          <w:sz w:val="24"/>
        </w:rPr>
        <w:t xml:space="preserve">19.2.1  投标人可在投标截止时间前撤回其电子投标文件，具体操作方法见《操作手册》。</w:t>
      </w:r>
      <w:r/>
    </w:p>
    <w:p>
      <w:pPr>
        <w:ind w:firstLine="480"/>
        <w:spacing w:line="360" w:lineRule="auto"/>
        <w:rPr>
          <w:rFonts w:ascii="宋体" w:hAnsi="宋体"/>
          <w:bCs/>
          <w:color w:val="000000"/>
          <w:sz w:val="24"/>
        </w:rPr>
      </w:pPr>
      <w:r>
        <w:rPr>
          <w:rFonts w:hint="eastAsia" w:ascii="宋体" w:hAnsi="宋体"/>
          <w:bCs/>
          <w:color w:val="000000"/>
          <w:sz w:val="24"/>
        </w:rPr>
        <w:t xml:space="preserve">19.2.2 投标人撤回电子投标文件，则认为其不再参与本项目投标活动。</w:t>
      </w:r>
      <w:r/>
    </w:p>
    <w:p>
      <w:pPr>
        <w:ind w:firstLine="480"/>
        <w:spacing w:line="360" w:lineRule="auto"/>
        <w:rPr>
          <w:rFonts w:ascii="宋体" w:hAnsi="宋体"/>
          <w:bCs/>
          <w:color w:val="000000"/>
          <w:sz w:val="24"/>
          <w:lang w:val="zh-CN"/>
        </w:rPr>
      </w:pPr>
      <w:r>
        <w:rPr>
          <w:rFonts w:hint="eastAsia" w:ascii="宋体" w:hAnsi="宋体"/>
          <w:bCs/>
          <w:color w:val="000000"/>
          <w:sz w:val="24"/>
        </w:rPr>
        <w:t xml:space="preserve">19</w:t>
      </w:r>
      <w:r>
        <w:rPr>
          <w:rFonts w:hint="eastAsia" w:ascii="宋体" w:hAnsi="宋体"/>
          <w:bCs/>
          <w:color w:val="000000"/>
          <w:sz w:val="24"/>
          <w:lang w:val="zh-CN"/>
        </w:rPr>
        <w:t xml:space="preserve">.</w:t>
      </w:r>
      <w:r>
        <w:rPr>
          <w:rFonts w:hint="eastAsia" w:ascii="宋体" w:hAnsi="宋体"/>
          <w:bCs/>
          <w:color w:val="000000"/>
          <w:sz w:val="24"/>
        </w:rPr>
        <w:t xml:space="preserve">2.</w:t>
      </w:r>
      <w:r>
        <w:rPr>
          <w:rFonts w:hint="eastAsia" w:ascii="宋体" w:hAnsi="宋体"/>
          <w:bCs/>
          <w:color w:val="000000"/>
          <w:sz w:val="24"/>
          <w:lang w:val="zh-CN"/>
        </w:rPr>
        <w:t xml:space="preserve">3 在投标截止时间至招标文件中规定的投标有效期满之间的这段时间内，投标人不得撤回其投标。</w:t>
      </w:r>
      <w:bookmarkStart w:id="34" w:name="_Toc120614218"/>
      <w:r/>
      <w:bookmarkStart w:id="35" w:name="_Toc513029229"/>
      <w:r/>
      <w:bookmarkStart w:id="36" w:name="_Toc20823301"/>
      <w:r/>
      <w:bookmarkStart w:id="37" w:name="_Toc16938545"/>
      <w:r/>
      <w:bookmarkEnd w:id="34"/>
      <w:r/>
      <w:bookmarkEnd w:id="35"/>
      <w:r/>
      <w:bookmarkEnd w:id="36"/>
      <w:r/>
      <w:bookmarkEnd w:id="37"/>
      <w:r/>
      <w:r/>
    </w:p>
    <w:p>
      <w:pPr>
        <w:ind w:firstLine="482"/>
        <w:spacing w:line="360" w:lineRule="auto"/>
        <w:rPr>
          <w:rFonts w:ascii="宋体" w:hAnsi="宋体"/>
          <w:bCs/>
          <w:color w:val="000000"/>
          <w:sz w:val="24"/>
        </w:rPr>
      </w:pPr>
      <w:r>
        <w:rPr>
          <w:rFonts w:hint="eastAsia" w:ascii="宋体" w:hAnsi="宋体"/>
          <w:b/>
          <w:color w:val="000000"/>
          <w:sz w:val="24"/>
        </w:rPr>
        <w:t xml:space="preserve">四、开标、评标与确定中标供应商</w:t>
      </w:r>
      <w:r/>
    </w:p>
    <w:p>
      <w:pPr>
        <w:ind w:firstLine="482"/>
        <w:spacing w:line="360" w:lineRule="auto"/>
        <w:rPr>
          <w:rFonts w:ascii="宋体" w:hAnsi="宋体"/>
          <w:bCs/>
          <w:color w:val="000000"/>
          <w:sz w:val="24"/>
        </w:rPr>
      </w:pPr>
      <w:r>
        <w:rPr>
          <w:rFonts w:hint="eastAsia" w:ascii="宋体" w:hAnsi="宋体"/>
          <w:b/>
          <w:color w:val="000000"/>
          <w:sz w:val="24"/>
        </w:rPr>
        <w:t xml:space="preserve">20.开标</w:t>
      </w:r>
      <w:r/>
    </w:p>
    <w:p>
      <w:pPr>
        <w:ind w:firstLine="480"/>
        <w:spacing w:line="360" w:lineRule="auto"/>
        <w:rPr>
          <w:rFonts w:ascii="宋体" w:hAnsi="宋体"/>
          <w:bCs/>
          <w:color w:val="000000"/>
          <w:sz w:val="24"/>
        </w:rPr>
      </w:pPr>
      <w:r>
        <w:rPr>
          <w:rFonts w:hint="eastAsia" w:ascii="宋体" w:hAnsi="宋体"/>
          <w:bCs/>
          <w:color w:val="000000"/>
          <w:sz w:val="24"/>
        </w:rPr>
        <w:t xml:space="preserve">20.1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bCs/>
          <w:color w:val="000000"/>
          <w:sz w:val="24"/>
        </w:rPr>
      </w:pPr>
      <w:r>
        <w:rPr>
          <w:rFonts w:hint="eastAsia" w:ascii="宋体" w:hAnsi="宋体"/>
          <w:bCs/>
          <w:color w:val="000000"/>
          <w:sz w:val="24"/>
        </w:rPr>
        <w:t xml:space="preserve">20.2 投标人在开标过程中涉及到的投标文件解密、开标结果确认等工作，应按照《操作手册》规定执行。</w:t>
      </w:r>
      <w:r/>
    </w:p>
    <w:p>
      <w:pPr>
        <w:ind w:firstLine="480"/>
        <w:spacing w:line="360" w:lineRule="auto"/>
        <w:rPr>
          <w:rFonts w:ascii="宋体" w:hAnsi="宋体"/>
          <w:bCs/>
          <w:color w:val="000000"/>
          <w:sz w:val="24"/>
        </w:rPr>
      </w:pPr>
      <w:r>
        <w:rPr>
          <w:rFonts w:hint="eastAsia" w:ascii="宋体" w:hAnsi="宋体"/>
          <w:bCs/>
          <w:color w:val="000000"/>
          <w:sz w:val="24"/>
        </w:rPr>
        <w:t xml:space="preserve">20.3 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21.评标</w:t>
      </w:r>
      <w:r/>
    </w:p>
    <w:p>
      <w:pPr>
        <w:ind w:firstLine="482"/>
        <w:spacing w:line="360" w:lineRule="auto"/>
        <w:rPr>
          <w:rFonts w:ascii="宋体" w:hAnsi="宋体" w:cs="宋体"/>
          <w:b/>
          <w:bCs/>
          <w:color w:val="000000"/>
          <w:sz w:val="24"/>
          <w:lang w:val="zh-CN"/>
        </w:rPr>
      </w:pPr>
      <w:r>
        <w:rPr>
          <w:rFonts w:hint="eastAsia" w:ascii="宋体" w:hAnsi="宋体" w:cs="宋体"/>
          <w:b/>
          <w:color w:val="000000"/>
          <w:sz w:val="24"/>
          <w:lang w:val="zh-CN"/>
        </w:rPr>
        <w:t xml:space="preserve">21.1</w:t>
      </w:r>
      <w:r>
        <w:rPr>
          <w:rFonts w:hint="eastAsia" w:ascii="宋体" w:hAnsi="宋体" w:cs="宋体"/>
          <w:b/>
          <w:bCs/>
          <w:color w:val="000000"/>
          <w:sz w:val="24"/>
          <w:lang w:val="zh-CN"/>
        </w:rPr>
        <w:t xml:space="preserve"> 评标组织</w:t>
      </w:r>
      <w:r/>
    </w:p>
    <w:p>
      <w:pPr>
        <w:ind w:firstLine="480"/>
        <w:spacing w:line="360" w:lineRule="auto"/>
        <w:rPr>
          <w:rFonts w:ascii="宋体" w:hAnsi="宋体" w:cs="宋体"/>
          <w:color w:val="000000"/>
          <w:sz w:val="24"/>
        </w:rPr>
      </w:pPr>
      <w:r>
        <w:rPr>
          <w:rFonts w:hint="eastAsia" w:ascii="宋体" w:hAnsi="宋体" w:cs="宋体"/>
          <w:color w:val="000000"/>
          <w:sz w:val="24"/>
          <w:lang w:val="zh-CN"/>
        </w:rPr>
        <w:t xml:space="preserve">21.1.1评标工作由代理机构组织评标委员会（以下简称“评委会”）进行，具体评标事务由依法组建的评标委员会负责，并独立履行</w:t>
      </w:r>
      <w:r>
        <w:rPr>
          <w:rFonts w:hint="eastAsia" w:ascii="宋体" w:hAnsi="宋体" w:cs="宋体"/>
          <w:color w:val="000000"/>
          <w:sz w:val="24"/>
        </w:rPr>
        <w:t xml:space="preserve">下列职责：</w:t>
      </w:r>
      <w:r/>
    </w:p>
    <w:p>
      <w:pPr>
        <w:ind w:firstLine="480"/>
        <w:spacing w:line="360" w:lineRule="auto"/>
        <w:rPr>
          <w:rFonts w:ascii="宋体" w:hAnsi="宋体" w:cs="宋体"/>
          <w:color w:val="000000"/>
          <w:sz w:val="24"/>
        </w:rPr>
      </w:pPr>
      <w:r>
        <w:rPr>
          <w:rFonts w:hint="eastAsia" w:ascii="宋体" w:hAnsi="宋体" w:cs="宋体"/>
          <w:color w:val="000000"/>
          <w:sz w:val="24"/>
        </w:rPr>
        <w:t xml:space="preserve">（1）审查、评价投标文件是否符合招标文件的商务、技术等实质性要求；</w:t>
      </w:r>
      <w:r/>
    </w:p>
    <w:p>
      <w:pPr>
        <w:ind w:firstLine="480"/>
        <w:spacing w:line="360" w:lineRule="auto"/>
        <w:rPr>
          <w:rFonts w:ascii="宋体" w:hAnsi="宋体" w:cs="宋体"/>
          <w:color w:val="000000"/>
          <w:sz w:val="24"/>
        </w:rPr>
      </w:pPr>
      <w:r>
        <w:rPr>
          <w:rFonts w:hint="eastAsia" w:ascii="宋体" w:hAnsi="宋体" w:cs="宋体"/>
          <w:color w:val="000000"/>
          <w:sz w:val="24"/>
        </w:rPr>
        <w:t xml:space="preserve">（2）要求供应商对投标文件有关事项作出澄清或者说明；</w:t>
      </w:r>
      <w:r/>
    </w:p>
    <w:p>
      <w:pPr>
        <w:ind w:firstLine="480"/>
        <w:spacing w:line="360" w:lineRule="auto"/>
        <w:rPr>
          <w:rFonts w:ascii="宋体" w:hAnsi="宋体" w:cs="宋体"/>
          <w:color w:val="000000"/>
          <w:sz w:val="24"/>
        </w:rPr>
      </w:pPr>
      <w:r>
        <w:rPr>
          <w:rFonts w:hint="eastAsia" w:ascii="宋体" w:hAnsi="宋体" w:cs="宋体"/>
          <w:color w:val="000000"/>
          <w:sz w:val="24"/>
        </w:rPr>
        <w:t xml:space="preserve">（3）对投标文件进行比较和评价；</w:t>
      </w:r>
      <w:r/>
    </w:p>
    <w:p>
      <w:pPr>
        <w:ind w:firstLine="480"/>
        <w:spacing w:line="360" w:lineRule="auto"/>
        <w:rPr>
          <w:rFonts w:ascii="宋体" w:hAnsi="宋体" w:cs="宋体"/>
          <w:color w:val="000000"/>
          <w:sz w:val="24"/>
        </w:rPr>
      </w:pPr>
      <w:r>
        <w:rPr>
          <w:rFonts w:hint="eastAsia" w:ascii="宋体" w:hAnsi="宋体" w:cs="宋体"/>
          <w:color w:val="000000"/>
          <w:sz w:val="24"/>
        </w:rPr>
        <w:t xml:space="preserve">（4）推荐中标候选人或根据采购人委托直接确定中标供应商；</w:t>
      </w:r>
      <w:r/>
    </w:p>
    <w:p>
      <w:pPr>
        <w:ind w:firstLine="480"/>
        <w:spacing w:line="360" w:lineRule="auto"/>
        <w:rPr>
          <w:rFonts w:ascii="宋体" w:hAnsi="宋体" w:cs="宋体"/>
          <w:color w:val="000000"/>
          <w:sz w:val="24"/>
        </w:rPr>
      </w:pPr>
      <w:r>
        <w:rPr>
          <w:rFonts w:hint="eastAsia" w:ascii="宋体" w:hAnsi="宋体" w:cs="宋体"/>
          <w:color w:val="000000"/>
          <w:sz w:val="24"/>
        </w:rPr>
        <w:t xml:space="preserve">（5）向采购人、财政部门报告评标中发现的违法行为。</w:t>
      </w:r>
      <w:r/>
    </w:p>
    <w:p>
      <w:pPr>
        <w:ind w:firstLine="420"/>
        <w:spacing w:line="360" w:lineRule="auto"/>
        <w:rPr>
          <w:rFonts w:ascii="宋体" w:hAnsi="宋体" w:cs="宋体"/>
          <w:color w:val="000000"/>
          <w:sz w:val="24"/>
          <w:lang w:val="zh-CN"/>
        </w:rPr>
      </w:pPr>
      <w:r>
        <w:rPr>
          <w:rFonts w:hint="eastAsia" w:ascii="宋体" w:hAnsi="宋体" w:cs="宋体"/>
          <w:bCs/>
          <w:color w:val="000000"/>
          <w:sz w:val="24"/>
          <w:lang w:val="zh-CN"/>
        </w:rPr>
        <w:t xml:space="preserve">21.1.2 </w:t>
      </w:r>
      <w:r>
        <w:rPr>
          <w:rFonts w:hint="eastAsia" w:ascii="宋体" w:hAnsi="宋体" w:cs="宋体"/>
          <w:color w:val="000000"/>
          <w:sz w:val="24"/>
          <w:lang w:val="zh-CN"/>
        </w:rPr>
        <w:t xml:space="preserve">评标委员会由5位有关技术、经济等方面的专家组成，在江苏省政府采购评审专家库中随机抽取产生，并独立开展评审工作。本项目采购人不委派采购人代表参与评审。</w:t>
      </w:r>
      <w:r/>
    </w:p>
    <w:p>
      <w:pPr>
        <w:ind w:firstLine="420"/>
        <w:spacing w:line="360" w:lineRule="auto"/>
        <w:rPr>
          <w:rFonts w:ascii="宋体" w:hAnsi="宋体" w:cs="宋体"/>
          <w:b/>
          <w:bCs/>
          <w:color w:val="000000"/>
          <w:sz w:val="24"/>
          <w:lang w:val="zh-CN"/>
        </w:rPr>
      </w:pPr>
      <w:r>
        <w:rPr>
          <w:rFonts w:hint="eastAsia" w:ascii="宋体" w:hAnsi="宋体" w:cs="宋体"/>
          <w:b/>
          <w:bCs/>
          <w:color w:val="000000"/>
          <w:sz w:val="24"/>
          <w:lang w:val="zh-CN"/>
        </w:rPr>
        <w:t xml:space="preserve">21.2 评标程序</w:t>
      </w:r>
      <w:r/>
    </w:p>
    <w:p>
      <w:pPr>
        <w:ind w:firstLine="420"/>
        <w:spacing w:line="360" w:lineRule="auto"/>
        <w:rPr>
          <w:rFonts w:ascii="宋体" w:hAnsi="宋体" w:cs="宋体"/>
          <w:b/>
          <w:color w:val="000000"/>
          <w:sz w:val="24"/>
          <w:lang w:val="zh-CN"/>
        </w:rPr>
      </w:pPr>
      <w:r>
        <w:rPr>
          <w:rFonts w:hint="eastAsia" w:ascii="宋体" w:hAnsi="宋体" w:cs="宋体"/>
          <w:b/>
          <w:color w:val="000000"/>
          <w:sz w:val="24"/>
          <w:lang w:val="zh-CN"/>
        </w:rPr>
        <w:t xml:space="preserve">21.2.1 投标文件的资格审查</w:t>
      </w:r>
      <w:r/>
    </w:p>
    <w:p>
      <w:pPr>
        <w:pStyle w:val="1104"/>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21.2.1.1采购人代表依法对供应商的资格进行审查。</w:t>
      </w:r>
      <w:r/>
    </w:p>
    <w:p>
      <w:pPr>
        <w:pStyle w:val="1104"/>
        <w:spacing w:line="360" w:lineRule="auto"/>
        <w:rPr>
          <w:rFonts w:ascii="宋体" w:hAnsi="宋体" w:cs="宋体"/>
          <w:color w:val="000000"/>
          <w:sz w:val="24"/>
          <w:szCs w:val="24"/>
          <w:lang w:val="zh-CN"/>
        </w:rPr>
      </w:pPr>
      <w:r>
        <w:rPr>
          <w:rFonts w:hint="eastAsia" w:ascii="宋体" w:hAnsi="宋体" w:cs="宋体"/>
          <w:color w:val="000000"/>
          <w:sz w:val="24"/>
          <w:szCs w:val="24"/>
          <w:lang w:val="zh-CN"/>
        </w:rPr>
        <w:t xml:space="preserve">21.2.1.2采购人代表依据法律法规和招标文件的规定，对投标文件中的资格证明文件、</w:t>
      </w:r>
      <w:r>
        <w:rPr>
          <w:rFonts w:hint="eastAsia" w:ascii="宋体" w:hAnsi="宋体" w:cs="宋体"/>
          <w:bCs/>
          <w:color w:val="000000"/>
          <w:sz w:val="24"/>
          <w:szCs w:val="24"/>
          <w:lang w:val="zh-CN"/>
        </w:rPr>
        <w:t xml:space="preserve">南京市政府采购供应商信用记录表暨信用承诺书</w:t>
      </w:r>
      <w:r>
        <w:rPr>
          <w:rFonts w:hint="eastAsia" w:ascii="宋体" w:hAnsi="宋体" w:cs="宋体"/>
          <w:color w:val="000000"/>
          <w:sz w:val="24"/>
          <w:szCs w:val="24"/>
          <w:lang w:val="zh-CN"/>
        </w:rPr>
        <w:t xml:space="preserve">等进行审查，以确定投标供应商是否具备投标资格。</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21.2.1.3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360" w:lineRule="auto"/>
        <w:widowControl/>
        <w:rPr>
          <w:rFonts w:ascii="宋体" w:hAnsi="宋体" w:cs="宋体"/>
          <w:color w:val="000000"/>
          <w:sz w:val="24"/>
          <w:lang w:val="zh-CN"/>
        </w:rPr>
      </w:pPr>
      <w:r>
        <w:rPr>
          <w:rFonts w:hint="eastAsia" w:ascii="宋体" w:hAnsi="宋体" w:cs="宋体"/>
          <w:b/>
          <w:color w:val="000000"/>
          <w:sz w:val="24"/>
          <w:lang w:val="zh-CN"/>
        </w:rPr>
        <w:t xml:space="preserve">21.2.1.4</w:t>
      </w:r>
      <w:r>
        <w:rPr>
          <w:rFonts w:hint="eastAsia" w:ascii="宋体" w:hAnsi="宋体" w:cs="宋体"/>
          <w:color w:val="000000"/>
          <w:sz w:val="24"/>
          <w:lang w:val="zh-CN"/>
        </w:rPr>
        <w:t xml:space="preserve"> </w:t>
      </w:r>
      <w:r>
        <w:rPr>
          <w:rFonts w:hint="eastAsia" w:ascii="宋体" w:hAnsi="宋体" w:cs="宋体"/>
          <w:b/>
          <w:color w:val="000000"/>
          <w:sz w:val="24"/>
          <w:lang w:val="zh-CN"/>
        </w:rPr>
        <w:t xml:space="preserve">投标文件有下列情况之一的，在资格性审查时按照无效投标处理</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（1）不具备招标文件规定资格条件的； </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3</w:t>
      </w:r>
      <w:r>
        <w:rPr>
          <w:rFonts w:hint="eastAsia" w:ascii="宋体" w:hAnsi="宋体" w:cs="宋体"/>
          <w:bCs/>
          <w:color w:val="000000"/>
          <w:sz w:val="24"/>
          <w:lang w:val="zh-CN"/>
        </w:rPr>
        <w:t xml:space="preserve">）未提供《南京市政府采购供应商信用记录表暨信用承诺书》。</w:t>
      </w:r>
      <w:r/>
    </w:p>
    <w:p>
      <w:pPr>
        <w:ind w:firstLine="482"/>
        <w:spacing w:line="360" w:lineRule="auto"/>
        <w:rPr>
          <w:rFonts w:ascii="宋体" w:hAnsi="宋体" w:cs="宋体"/>
          <w:b/>
          <w:color w:val="000000"/>
          <w:sz w:val="24"/>
          <w:lang w:val="zh-CN"/>
        </w:rPr>
      </w:pPr>
      <w:r>
        <w:rPr>
          <w:rFonts w:hint="eastAsia" w:ascii="宋体" w:hAnsi="宋体" w:cs="宋体"/>
          <w:b/>
          <w:color w:val="000000"/>
          <w:sz w:val="24"/>
          <w:lang w:val="zh-CN"/>
        </w:rPr>
        <w:t xml:space="preserve">21.2.2 投标文件的符合性审查</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21.2.2.1评标委员会将依据法律法规和招标文件的规定，对投标文件的有效性、完整性和对招标文件的响应程度进行审查，以确定是否对招标文件的实质性要求作出响应。</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21.2.2.2 实质性要求是指本招标文件中带“★”的商务和技术要求。</w:t>
      </w:r>
      <w:r/>
    </w:p>
    <w:p>
      <w:pPr>
        <w:ind w:firstLine="480"/>
        <w:spacing w:line="360" w:lineRule="auto"/>
        <w:rPr>
          <w:rFonts w:ascii="宋体" w:hAnsi="宋体" w:cs="宋体"/>
          <w:bCs/>
          <w:color w:val="000000"/>
          <w:sz w:val="24"/>
        </w:rPr>
      </w:pPr>
      <w:r>
        <w:rPr>
          <w:rFonts w:hint="eastAsia" w:ascii="宋体" w:hAnsi="宋体" w:cs="宋体"/>
          <w:color w:val="000000"/>
          <w:sz w:val="24"/>
          <w:lang w:val="zh-CN"/>
        </w:rPr>
        <w:t xml:space="preserve">21.2.2.3 如果投标文件实质上没有响应招标文件的要求，评标委员会将予以拒绝，</w:t>
      </w:r>
      <w:r>
        <w:rPr>
          <w:rFonts w:hint="eastAsia" w:ascii="宋体" w:hAnsi="宋体" w:cs="宋体"/>
          <w:bCs/>
          <w:color w:val="000000"/>
          <w:sz w:val="24"/>
        </w:rPr>
        <w:t xml:space="preserve">供应商不得通过修改或撤销不合要求的偏离而使其投标成为实质性响应的投标。</w:t>
      </w:r>
      <w:r/>
    </w:p>
    <w:p>
      <w:pPr>
        <w:ind w:firstLine="482"/>
        <w:spacing w:line="360" w:lineRule="auto"/>
        <w:rPr>
          <w:rFonts w:ascii="宋体" w:hAnsi="宋体" w:cs="宋体"/>
          <w:b/>
          <w:color w:val="000000"/>
          <w:sz w:val="24"/>
          <w:lang w:val="zh-CN"/>
        </w:rPr>
      </w:pPr>
      <w:r>
        <w:rPr>
          <w:rFonts w:hint="eastAsia" w:ascii="宋体" w:hAnsi="宋体" w:cs="宋体"/>
          <w:b/>
          <w:bCs/>
          <w:color w:val="000000"/>
          <w:sz w:val="24"/>
        </w:rPr>
        <w:t xml:space="preserve">21.2.2.4 </w:t>
      </w:r>
      <w:r>
        <w:rPr>
          <w:rFonts w:hint="eastAsia" w:ascii="宋体" w:hAnsi="宋体" w:cs="宋体"/>
          <w:b/>
          <w:color w:val="000000"/>
          <w:sz w:val="24"/>
          <w:lang w:val="zh-CN"/>
        </w:rPr>
        <w:t xml:space="preserve">投标文件有下列情况之一的，在符合性审查时按照无效投标处理</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（1）未按招标文件规定签署、盖章的；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（2）没有《开标一览表》或《开标一览表》未按招标文件要求盖章的；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（3）投标总价超出采购预算金额或者最高限价的；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（4）不同供应商的投标文件由同一单位或者个人编制；</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（5）不同供应商委托同一单位或者个人办理投标事宜；</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（6）不同供应商的投标文件载明的项目管理成员或者联系人员为同一人；</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（7）不同供应商的投标文件异常一致或者投标报价呈规律性差异；</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（8）不同供应商的投标文件相互混装；</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（9）不同供应商的法定代表人或委托代理人有夫妻、直系血亲关系的；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10</w:t>
      </w:r>
      <w:r>
        <w:rPr>
          <w:rFonts w:hint="eastAsia" w:ascii="宋体" w:hAnsi="宋体" w:cs="宋体"/>
          <w:color w:val="000000"/>
          <w:sz w:val="24"/>
          <w:lang w:val="zh-CN"/>
        </w:rPr>
        <w:t xml:space="preserve">）不同供应商的负责人为同一人或者存在控股、管理关系的；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1</w:t>
      </w:r>
      <w:r>
        <w:rPr>
          <w:rFonts w:hint="eastAsia" w:ascii="宋体" w:hAnsi="宋体" w:cs="宋体"/>
          <w:color w:val="000000"/>
          <w:sz w:val="24"/>
          <w:lang w:val="zh-CN"/>
        </w:rPr>
        <w:t xml:space="preserve">）不同供应商的委托代理人（或法定代表人、项目经理、项目总监、项目负责人等）在招标文件发布日上月至投标截止日当月在同一单位缴纳社会保险的；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2</w:t>
      </w:r>
      <w:r>
        <w:rPr>
          <w:rFonts w:hint="eastAsia" w:ascii="宋体" w:hAnsi="宋体" w:cs="宋体"/>
          <w:color w:val="000000"/>
          <w:sz w:val="24"/>
          <w:lang w:val="zh-CN"/>
        </w:rPr>
        <w:t xml:space="preserve">）属于投标邀请中拒绝参加本次采购活动供应商的；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3</w:t>
      </w:r>
      <w:r>
        <w:rPr>
          <w:rFonts w:hint="eastAsia" w:ascii="宋体" w:hAnsi="宋体" w:cs="宋体"/>
          <w:color w:val="000000"/>
          <w:sz w:val="24"/>
          <w:lang w:val="zh-CN"/>
        </w:rPr>
        <w:t xml:space="preserve">）投标文件含有采购人不能接受的附加条件的；</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w:t>
      </w:r>
      <w:r>
        <w:rPr>
          <w:rFonts w:hint="eastAsia" w:ascii="宋体" w:hAnsi="宋体" w:cs="宋体"/>
          <w:color w:val="000000"/>
          <w:sz w:val="24"/>
        </w:rPr>
        <w:t xml:space="preserve">4</w:t>
      </w:r>
      <w:r>
        <w:rPr>
          <w:rFonts w:hint="eastAsia" w:ascii="宋体" w:hAnsi="宋体" w:cs="宋体"/>
          <w:color w:val="000000"/>
          <w:sz w:val="24"/>
          <w:lang w:val="zh-CN"/>
        </w:rPr>
        <w:t xml:space="preserve">）评标委员会认为供应商的报价明显低于其他通过符合性审查供应商的报价，有可能影响服务质量或者不能诚信履约的，未在评标现场合理的时间内提供书面说明或相关证明材料，不能证明其报价合理的。</w:t>
      </w:r>
      <w:r/>
    </w:p>
    <w:p>
      <w:pPr>
        <w:ind w:firstLine="420"/>
        <w:spacing w:line="360" w:lineRule="auto"/>
        <w:widowControl/>
        <w:rPr>
          <w:rFonts w:ascii="宋体" w:hAnsi="宋体" w:cs="宋体"/>
          <w:bCs/>
          <w:color w:val="000000"/>
          <w:sz w:val="24"/>
          <w:lang w:val="zh-CN"/>
        </w:rPr>
      </w:pPr>
      <w:r>
        <w:rPr>
          <w:rFonts w:hint="eastAsia" w:ascii="宋体" w:hAnsi="宋体" w:cs="宋体"/>
          <w:color w:val="000000"/>
          <w:sz w:val="24"/>
          <w:lang w:val="zh-CN"/>
        </w:rPr>
        <w:t xml:space="preserve">（</w:t>
      </w:r>
      <w:r>
        <w:rPr>
          <w:rFonts w:hint="eastAsia" w:ascii="宋体" w:hAnsi="宋体" w:cs="宋体"/>
          <w:color w:val="000000"/>
          <w:sz w:val="24"/>
        </w:rPr>
        <w:t xml:space="preserve">15</w:t>
      </w:r>
      <w:r>
        <w:rPr>
          <w:rFonts w:hint="eastAsia" w:ascii="宋体" w:hAnsi="宋体" w:cs="宋体"/>
          <w:color w:val="000000"/>
          <w:sz w:val="24"/>
          <w:lang w:val="zh-CN"/>
        </w:rPr>
        <w:t xml:space="preserve">）</w:t>
      </w:r>
      <w:r>
        <w:rPr>
          <w:rFonts w:hint="eastAsia" w:ascii="宋体" w:hAnsi="宋体" w:cs="宋体"/>
          <w:bCs/>
          <w:color w:val="000000"/>
          <w:sz w:val="24"/>
          <w:lang w:val="zh-CN"/>
        </w:rPr>
        <w:t xml:space="preserve">投标人在苏采云系统规定的时间内未成功解密电子投标文件。</w:t>
      </w:r>
      <w:r/>
    </w:p>
    <w:p>
      <w:pPr>
        <w:ind w:firstLine="420"/>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16</w:t>
      </w:r>
      <w:r>
        <w:rPr>
          <w:rFonts w:hint="eastAsia" w:ascii="宋体" w:hAnsi="宋体" w:cs="宋体"/>
          <w:bCs/>
          <w:color w:val="000000"/>
          <w:sz w:val="24"/>
          <w:lang w:val="zh-CN"/>
        </w:rPr>
        <w:t xml:space="preserve">）投标人未按照招标文件要求上传电子投标文件。</w:t>
      </w:r>
      <w:r/>
    </w:p>
    <w:p>
      <w:pPr>
        <w:ind w:firstLine="420"/>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17</w:t>
      </w:r>
      <w:r>
        <w:rPr>
          <w:rFonts w:hint="eastAsia" w:ascii="宋体" w:hAnsi="宋体" w:cs="宋体"/>
          <w:bCs/>
          <w:color w:val="000000"/>
          <w:sz w:val="24"/>
          <w:lang w:val="zh-CN"/>
        </w:rPr>
        <w:t xml:space="preserve">）同一投标人提交两个（含两个）以上不同的投标报价。</w:t>
      </w:r>
      <w:r/>
    </w:p>
    <w:p>
      <w:pPr>
        <w:ind w:firstLine="420"/>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w:t>
      </w:r>
      <w:r>
        <w:rPr>
          <w:rFonts w:hint="eastAsia" w:ascii="宋体" w:hAnsi="宋体" w:cs="宋体"/>
          <w:bCs/>
          <w:color w:val="000000"/>
          <w:sz w:val="24"/>
        </w:rPr>
        <w:t xml:space="preserve">18</w:t>
      </w:r>
      <w:r>
        <w:rPr>
          <w:rFonts w:hint="eastAsia" w:ascii="宋体" w:hAnsi="宋体" w:cs="宋体"/>
          <w:bCs/>
          <w:color w:val="000000"/>
          <w:sz w:val="24"/>
          <w:lang w:val="zh-CN"/>
        </w:rPr>
        <w:t xml:space="preserve">）采购产品被财政部、国家发改委、生态环境部等列入“节能产品品目清单”强制采购范围，而投标人提供的产品不在强制采购范围内。</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未通过资格审查或符合性审查的投标人，</w:t>
      </w:r>
      <w:r>
        <w:rPr>
          <w:rFonts w:hint="eastAsia" w:ascii="宋体" w:hAnsi="宋体" w:cs="宋体"/>
          <w:color w:val="000000"/>
          <w:sz w:val="24"/>
        </w:rPr>
        <w:t xml:space="preserve">代理机构</w:t>
      </w:r>
      <w:r>
        <w:rPr>
          <w:rFonts w:hint="eastAsia" w:ascii="宋体" w:hAnsi="宋体" w:cs="宋体"/>
          <w:color w:val="000000"/>
          <w:sz w:val="24"/>
          <w:lang w:val="zh-CN"/>
        </w:rPr>
        <w:t xml:space="preserve">将通过苏采云系统告知其具体原因，评标结束后不再接受有关询问。</w:t>
      </w:r>
      <w:r/>
    </w:p>
    <w:p>
      <w:pPr>
        <w:ind w:firstLine="482"/>
        <w:spacing w:line="360" w:lineRule="auto"/>
        <w:rPr>
          <w:rFonts w:ascii="宋体" w:hAnsi="宋体" w:cs="宋体"/>
          <w:b/>
          <w:color w:val="000000"/>
          <w:sz w:val="24"/>
          <w:lang w:val="zh-CN"/>
        </w:rPr>
      </w:pPr>
      <w:r>
        <w:rPr>
          <w:rFonts w:hint="eastAsia" w:ascii="宋体" w:hAnsi="宋体" w:cs="宋体"/>
          <w:b/>
          <w:color w:val="000000"/>
          <w:sz w:val="24"/>
          <w:lang w:val="zh-CN"/>
        </w:rPr>
        <w:t xml:space="preserve">21.2.</w:t>
      </w:r>
      <w:r>
        <w:rPr>
          <w:rFonts w:hint="eastAsia" w:ascii="宋体" w:hAnsi="宋体" w:cs="宋体"/>
          <w:b/>
          <w:color w:val="000000"/>
          <w:sz w:val="24"/>
        </w:rPr>
        <w:t xml:space="preserve">2.5 </w:t>
      </w:r>
      <w:r>
        <w:rPr>
          <w:rFonts w:hint="eastAsia" w:ascii="宋体" w:hAnsi="宋体" w:cs="宋体"/>
          <w:b/>
          <w:color w:val="000000"/>
          <w:sz w:val="24"/>
          <w:lang w:val="zh-CN"/>
        </w:rPr>
        <w:t xml:space="preserve">废标</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w:t>
      </w:r>
      <w:r>
        <w:rPr>
          <w:rFonts w:hint="eastAsia" w:ascii="宋体" w:hAnsi="宋体" w:cs="宋体"/>
          <w:bCs/>
          <w:color w:val="000000"/>
          <w:sz w:val="24"/>
          <w:lang w:val="zh-CN"/>
        </w:rPr>
        <w:t xml:space="preserve">1 符合资格条件的供应商或者对招标文件作实质响应的供应商不足三家。</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w:t>
      </w:r>
      <w:r>
        <w:rPr>
          <w:rFonts w:hint="eastAsia" w:ascii="宋体" w:hAnsi="宋体" w:cs="宋体"/>
          <w:bCs/>
          <w:color w:val="000000"/>
          <w:sz w:val="24"/>
          <w:lang w:val="zh-CN"/>
        </w:rPr>
        <w:t xml:space="preserve">2 出现影响采购公正的违法、违规行为。</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w:t>
      </w:r>
      <w:r>
        <w:rPr>
          <w:rFonts w:hint="eastAsia" w:ascii="宋体" w:hAnsi="宋体" w:cs="宋体"/>
          <w:bCs/>
          <w:color w:val="000000"/>
          <w:sz w:val="24"/>
          <w:lang w:val="zh-CN"/>
        </w:rPr>
        <w:t xml:space="preserve">3 因重大变故采购任务取消。</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w:t>
      </w:r>
      <w:r>
        <w:rPr>
          <w:rFonts w:hint="eastAsia" w:ascii="宋体" w:hAnsi="宋体" w:cs="宋体"/>
          <w:bCs/>
          <w:color w:val="000000"/>
          <w:sz w:val="24"/>
          <w:lang w:val="zh-CN"/>
        </w:rPr>
        <w:t xml:space="preserve">4 评委会认定招标文件存在歧义、重大缺陷导致评审工作无法进行。</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w:t>
      </w:r>
      <w:r>
        <w:rPr>
          <w:rFonts w:hint="eastAsia" w:ascii="宋体" w:hAnsi="宋体" w:cs="宋体"/>
          <w:bCs/>
          <w:color w:val="000000"/>
          <w:sz w:val="24"/>
          <w:lang w:val="zh-CN"/>
        </w:rPr>
        <w:t xml:space="preserve">5</w:t>
      </w:r>
      <w:r>
        <w:rPr>
          <w:rFonts w:hint="eastAsia" w:ascii="宋体" w:hAnsi="宋体" w:cs="宋体"/>
          <w:bCs/>
          <w:color w:val="000000"/>
          <w:sz w:val="24"/>
        </w:rPr>
        <w:t xml:space="preserve"> </w:t>
      </w:r>
      <w:r>
        <w:rPr>
          <w:rFonts w:hint="eastAsia" w:ascii="宋体" w:hAnsi="宋体" w:cs="宋体"/>
          <w:bCs/>
          <w:color w:val="000000"/>
          <w:sz w:val="24"/>
          <w:lang w:val="zh-CN"/>
        </w:rPr>
        <w:t xml:space="preserve">预留份额的采购项目或采购包，通过发布公告方式邀请供应商后，符合资格条件的中小企业数量不足3家的。</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rPr>
        <w:t xml:space="preserve">21.2.2.5.6 </w:t>
      </w:r>
      <w:r>
        <w:rPr>
          <w:rFonts w:hint="eastAsia" w:ascii="宋体" w:hAnsi="宋体" w:cs="宋体"/>
          <w:bCs/>
          <w:color w:val="000000"/>
          <w:sz w:val="24"/>
          <w:lang w:val="zh-CN"/>
        </w:rPr>
        <w:t xml:space="preserve">因苏采云系统故障造成开标不成功。</w:t>
      </w:r>
      <w:r/>
    </w:p>
    <w:p>
      <w:pPr>
        <w:ind w:firstLine="482"/>
        <w:spacing w:line="360" w:lineRule="auto"/>
        <w:rPr>
          <w:rFonts w:ascii="宋体" w:hAnsi="宋体" w:cs="宋体"/>
          <w:b/>
          <w:color w:val="000000"/>
          <w:sz w:val="24"/>
          <w:lang w:val="zh-CN"/>
        </w:rPr>
      </w:pPr>
      <w:r>
        <w:rPr>
          <w:rFonts w:hint="eastAsia" w:ascii="宋体" w:hAnsi="宋体" w:cs="宋体"/>
          <w:b/>
          <w:color w:val="000000"/>
          <w:sz w:val="24"/>
          <w:lang w:val="zh-CN"/>
        </w:rPr>
        <w:t xml:space="preserve">21.2.3</w:t>
      </w:r>
      <w:r>
        <w:rPr>
          <w:rFonts w:hint="eastAsia" w:ascii="宋体" w:hAnsi="宋体" w:cs="宋体"/>
          <w:b/>
          <w:color w:val="000000"/>
          <w:sz w:val="24"/>
        </w:rPr>
        <w:t xml:space="preserve"> </w:t>
      </w:r>
      <w:r>
        <w:rPr>
          <w:rFonts w:hint="eastAsia" w:ascii="宋体" w:hAnsi="宋体" w:cs="宋体"/>
          <w:b/>
          <w:color w:val="000000"/>
          <w:sz w:val="24"/>
          <w:lang w:val="zh-CN"/>
        </w:rPr>
        <w:t xml:space="preserve">投标文件的进一步评审</w:t>
      </w:r>
      <w:r/>
    </w:p>
    <w:p>
      <w:pPr>
        <w:ind w:firstLine="480"/>
        <w:spacing w:line="360" w:lineRule="auto"/>
        <w:rPr>
          <w:rFonts w:ascii="宋体" w:hAnsi="宋体" w:cs="宋体"/>
          <w:bCs/>
          <w:color w:val="000000"/>
          <w:sz w:val="24"/>
        </w:rPr>
      </w:pPr>
      <w:r>
        <w:rPr>
          <w:rFonts w:hint="eastAsia" w:ascii="宋体" w:hAnsi="宋体" w:cs="宋体"/>
          <w:color w:val="000000"/>
          <w:sz w:val="24"/>
          <w:lang w:val="zh-CN"/>
        </w:rPr>
        <w:t xml:space="preserve">21.2.3.1</w:t>
      </w:r>
      <w:r>
        <w:rPr>
          <w:rFonts w:hint="eastAsia" w:ascii="宋体" w:hAnsi="宋体" w:cs="宋体"/>
          <w:bCs/>
          <w:color w:val="000000"/>
          <w:sz w:val="24"/>
        </w:rPr>
        <w:t xml:space="preserve">评标委员会将对确定为实质性响应的投标文件进行进一步评审，看其是否有计算上或累加上的算术错误，修正错误的原则如下：</w:t>
      </w:r>
      <w:r/>
    </w:p>
    <w:p>
      <w:pPr>
        <w:ind w:firstLine="480"/>
        <w:spacing w:line="360" w:lineRule="auto"/>
        <w:rPr>
          <w:rFonts w:ascii="宋体" w:hAnsi="宋体" w:cs="宋体"/>
          <w:bCs/>
          <w:color w:val="000000"/>
          <w:sz w:val="24"/>
        </w:rPr>
      </w:pPr>
      <w:r>
        <w:rPr>
          <w:rFonts w:hint="eastAsia" w:ascii="宋体" w:hAnsi="宋体" w:cs="宋体"/>
          <w:color w:val="000000"/>
          <w:sz w:val="24"/>
          <w:lang w:val="zh-CN"/>
        </w:rPr>
        <w:t xml:space="preserve">（1）</w:t>
      </w:r>
      <w:r>
        <w:rPr>
          <w:rFonts w:hint="eastAsia" w:ascii="宋体" w:hAnsi="宋体" w:cs="宋体"/>
          <w:bCs/>
          <w:color w:val="000000"/>
          <w:sz w:val="24"/>
        </w:rPr>
        <w:t xml:space="preserve">如果用数字表示的金额和用文字表示的金额不一致时，应以文字表示的金额为准进行修正；</w:t>
      </w:r>
      <w:r/>
    </w:p>
    <w:p>
      <w:pPr>
        <w:ind w:firstLine="480"/>
        <w:spacing w:line="360" w:lineRule="auto"/>
        <w:rPr>
          <w:rFonts w:ascii="宋体" w:hAnsi="宋体" w:cs="宋体"/>
          <w:bCs/>
          <w:color w:val="000000"/>
          <w:sz w:val="24"/>
        </w:rPr>
      </w:pPr>
      <w:r>
        <w:rPr>
          <w:rFonts w:hint="eastAsia" w:ascii="宋体" w:hAnsi="宋体" w:cs="宋体"/>
          <w:color w:val="000000"/>
          <w:sz w:val="24"/>
          <w:lang w:val="zh-CN"/>
        </w:rPr>
        <w:t xml:space="preserve">（2）</w:t>
      </w:r>
      <w:r>
        <w:rPr>
          <w:rFonts w:hint="eastAsia" w:ascii="宋体" w:hAnsi="宋体" w:cs="宋体"/>
          <w:bCs/>
          <w:color w:val="000000"/>
          <w:sz w:val="24"/>
        </w:rPr>
        <w:t xml:space="preserve">当单价与数量的乘积和总价不一致时，以单价为准进行修正。只有在评标委员会认为单价有明显的小数点错误时，才能以标出的总价为准，并修改单价。</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21.2.3.2</w:t>
      </w:r>
      <w:r>
        <w:rPr>
          <w:rFonts w:hint="eastAsia" w:ascii="宋体" w:hAnsi="宋体" w:cs="宋体"/>
          <w:bCs/>
          <w:color w:val="000000"/>
          <w:sz w:val="24"/>
        </w:rPr>
        <w:t xml:space="preserve"> 评委会将按上述修正错误的方法调整投标文件中的投标报价，并通过苏采云系统告知投标人，调整后的价格对投标人具有约束力。如果投标人不接受修正后的价格，则</w:t>
      </w:r>
      <w:r>
        <w:rPr>
          <w:rFonts w:hint="eastAsia" w:ascii="宋体" w:hAnsi="宋体" w:cs="宋体"/>
          <w:bCs/>
          <w:color w:val="000000"/>
          <w:sz w:val="24"/>
        </w:rPr>
        <w:t xml:space="preserve">其投标将被拒绝。</w:t>
      </w:r>
      <w:r/>
    </w:p>
    <w:p>
      <w:pPr>
        <w:ind w:firstLine="480"/>
        <w:spacing w:line="360" w:lineRule="auto"/>
        <w:rPr>
          <w:rFonts w:ascii="宋体" w:hAnsi="宋体" w:cs="宋体"/>
          <w:bCs/>
          <w:color w:val="000000"/>
          <w:sz w:val="24"/>
        </w:rPr>
      </w:pPr>
      <w:r>
        <w:rPr>
          <w:rFonts w:hint="eastAsia" w:ascii="宋体" w:hAnsi="宋体" w:cs="宋体"/>
          <w:color w:val="000000"/>
          <w:sz w:val="24"/>
        </w:rPr>
        <w:t xml:space="preserve">21.2.3.3 </w:t>
      </w:r>
      <w:r>
        <w:rPr>
          <w:rFonts w:hint="eastAsia" w:ascii="宋体" w:hAnsi="宋体" w:cs="宋体"/>
          <w:bCs/>
          <w:color w:val="000000"/>
          <w:sz w:val="24"/>
        </w:rPr>
        <w:t xml:space="preserve">评标委员会将允许修正投标文件中不构成重大偏离的、微小的、非正规的、不一致的或不规则的地方，但这些修改不能影响任何供应商相应的名次排列。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21.2.3.4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21.2.3.5 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21.2.3.6 </w:t>
      </w:r>
      <w:r>
        <w:rPr>
          <w:rFonts w:hint="eastAsia" w:ascii="宋体" w:hAnsi="宋体" w:cs="宋体"/>
          <w:color w:val="000000"/>
          <w:sz w:val="24"/>
          <w:lang w:val="zh-CN"/>
        </w:rPr>
        <w:t xml:space="preserve">投标人在开、评标全过程中应保持通讯畅通，及时登录苏采云系统查阅、答复相关信息，并安排专人与</w:t>
      </w:r>
      <w:r>
        <w:rPr>
          <w:rFonts w:hint="eastAsia" w:ascii="宋体" w:hAnsi="宋体" w:cs="宋体"/>
          <w:color w:val="000000"/>
          <w:sz w:val="24"/>
        </w:rPr>
        <w:t xml:space="preserve">代理机构</w:t>
      </w:r>
      <w:r>
        <w:rPr>
          <w:rFonts w:hint="eastAsia" w:ascii="宋体" w:hAnsi="宋体" w:cs="宋体"/>
          <w:color w:val="000000"/>
          <w:sz w:val="24"/>
          <w:lang w:val="zh-CN"/>
        </w:rPr>
        <w:t xml:space="preserve">及评委会联系。</w:t>
      </w:r>
      <w:r/>
    </w:p>
    <w:p>
      <w:pPr>
        <w:ind w:firstLine="480"/>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w:t>
      </w:r>
      <w:r>
        <w:rPr>
          <w:rFonts w:hint="eastAsia" w:ascii="宋体" w:hAnsi="宋体" w:cs="宋体"/>
          <w:bCs/>
          <w:color w:val="000000"/>
          <w:sz w:val="24"/>
        </w:rPr>
        <w:t xml:space="preserve">1</w:t>
      </w:r>
      <w:r>
        <w:rPr>
          <w:rFonts w:hint="eastAsia" w:ascii="宋体" w:hAnsi="宋体" w:cs="宋体"/>
          <w:bCs/>
          <w:color w:val="000000"/>
          <w:sz w:val="24"/>
          <w:lang w:val="zh-CN"/>
        </w:rPr>
        <w:t xml:space="preserve">.</w:t>
      </w:r>
      <w:r>
        <w:rPr>
          <w:rFonts w:hint="eastAsia" w:ascii="宋体" w:hAnsi="宋体" w:cs="宋体"/>
          <w:bCs/>
          <w:color w:val="000000"/>
          <w:sz w:val="24"/>
        </w:rPr>
        <w:t xml:space="preserve">2.</w:t>
      </w:r>
      <w:r>
        <w:rPr>
          <w:rFonts w:hint="eastAsia" w:ascii="宋体" w:hAnsi="宋体" w:cs="宋体"/>
          <w:bCs/>
          <w:color w:val="000000"/>
          <w:sz w:val="24"/>
          <w:lang w:val="zh-CN"/>
        </w:rPr>
        <w:t xml:space="preserve">3</w:t>
      </w:r>
      <w:r>
        <w:rPr>
          <w:rFonts w:hint="eastAsia" w:ascii="宋体" w:hAnsi="宋体" w:cs="宋体"/>
          <w:bCs/>
          <w:color w:val="000000"/>
          <w:sz w:val="24"/>
        </w:rPr>
        <w:t xml:space="preserve">.7</w:t>
      </w:r>
      <w:r>
        <w:rPr>
          <w:rFonts w:hint="eastAsia" w:ascii="宋体" w:hAnsi="宋体" w:cs="宋体"/>
          <w:bCs/>
          <w:color w:val="000000"/>
          <w:sz w:val="24"/>
          <w:lang w:val="zh-CN"/>
        </w:rPr>
        <w:t xml:space="preserve"> 如出现投标截止时间后参加投标的供应商或者对招标文件作出实质性响应的供应商不足三家的情况，按政府采购相关规定执行。</w:t>
      </w:r>
      <w:r/>
    </w:p>
    <w:p>
      <w:pPr>
        <w:ind w:firstLine="482"/>
        <w:spacing w:line="360" w:lineRule="auto"/>
        <w:rPr>
          <w:rFonts w:ascii="宋体" w:hAnsi="宋体"/>
          <w:b/>
          <w:color w:val="000000"/>
          <w:sz w:val="24"/>
          <w:lang w:val="zh-CN"/>
        </w:rPr>
      </w:pPr>
      <w:r>
        <w:rPr>
          <w:rFonts w:hint="eastAsia" w:ascii="宋体" w:hAnsi="宋体"/>
          <w:b/>
          <w:color w:val="000000"/>
          <w:sz w:val="24"/>
          <w:lang w:val="zh-CN"/>
        </w:rPr>
        <w:t xml:space="preserve">21.2.4 关于报低价的描述</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21.2.4.1 评审过程中出现下列情形之一的，评审委员会应当启动异常低价投标（响应）审查程序：</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（3）投标（响应）报价低于采购项目最高限价45%的，即投标（响应）报价&lt;采购项目最高限价×45%；</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（4）评审委员会认定的供应商报价过低、有可能影响产品质量或者不能诚信履约的其他情形。</w:t>
      </w:r>
      <w:r/>
    </w:p>
    <w:p>
      <w:pPr>
        <w:ind w:firstLine="482"/>
        <w:spacing w:line="360" w:lineRule="auto"/>
        <w:rPr>
          <w:rFonts w:ascii="宋体" w:hAnsi="宋体"/>
          <w:color w:val="000000"/>
          <w:sz w:val="24"/>
          <w:lang w:val="zh-CN"/>
        </w:rPr>
      </w:pPr>
      <w:r>
        <w:rPr>
          <w:rFonts w:hint="eastAsia" w:ascii="宋体" w:hAnsi="宋体"/>
          <w:color w:val="000000"/>
          <w:sz w:val="24"/>
          <w:lang w:val="zh-CN"/>
        </w:rPr>
        <w:t xml:space="preserve">21.2.4.2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w:t>
      </w:r>
      <w:r>
        <w:rPr>
          <w:rFonts w:hint="eastAsia" w:ascii="宋体" w:hAnsi="宋体"/>
          <w:color w:val="000000"/>
          <w:sz w:val="24"/>
          <w:lang w:val="zh-CN"/>
        </w:rPr>
        <w:t xml:space="preserve">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bCs/>
          <w:color w:val="000000"/>
          <w:sz w:val="24"/>
        </w:rPr>
      </w:pPr>
      <w:r>
        <w:rPr>
          <w:rFonts w:hint="eastAsia" w:ascii="宋体" w:hAnsi="宋体"/>
          <w:b/>
          <w:color w:val="000000"/>
          <w:sz w:val="24"/>
        </w:rPr>
        <w:t xml:space="preserve">21.3 评标方法和标准</w:t>
      </w:r>
      <w:r/>
    </w:p>
    <w:p>
      <w:pPr>
        <w:ind w:firstLine="480"/>
        <w:spacing w:line="360" w:lineRule="auto"/>
        <w:rPr>
          <w:rFonts w:ascii="宋体" w:hAnsi="宋体"/>
          <w:bCs/>
          <w:color w:val="000000"/>
          <w:sz w:val="24"/>
        </w:rPr>
      </w:pPr>
      <w:r>
        <w:rPr>
          <w:rFonts w:hint="eastAsia" w:ascii="宋体" w:hAnsi="宋体"/>
          <w:bCs/>
          <w:color w:val="000000"/>
          <w:sz w:val="24"/>
        </w:rPr>
        <w:t xml:space="preserve">21.3.1 采用综合评分法。即在投标文件满足招标文件全部实质性要求前提下，按照评审因素的量化指标评分。</w:t>
      </w:r>
      <w:r>
        <w:rPr>
          <w:rFonts w:hint="eastAsia" w:ascii="宋体" w:hAnsi="宋体" w:cs="宋体"/>
          <w:color w:val="000000"/>
          <w:sz w:val="24"/>
          <w:lang w:val="zh-CN"/>
        </w:rPr>
        <w:t xml:space="preserve">未中标的投标人可于中标结果公告期限届满之日起通过苏采云系统查看本单位的评审得分及排名情况。</w:t>
      </w:r>
      <w:r/>
    </w:p>
    <w:p>
      <w:pPr>
        <w:ind w:firstLine="480"/>
        <w:spacing w:line="360" w:lineRule="auto"/>
        <w:rPr>
          <w:rFonts w:ascii="宋体" w:hAnsi="宋体"/>
          <w:bCs/>
          <w:color w:val="000000"/>
          <w:sz w:val="24"/>
        </w:rPr>
      </w:pPr>
      <w:r>
        <w:rPr>
          <w:rFonts w:hint="eastAsia" w:ascii="宋体" w:hAnsi="宋体"/>
          <w:bCs/>
          <w:color w:val="000000"/>
          <w:sz w:val="24"/>
        </w:rPr>
        <w:t xml:space="preserve">21.3.2 综合评分的主要因素详见文件第三章。</w:t>
      </w:r>
      <w:r/>
    </w:p>
    <w:p>
      <w:pPr>
        <w:ind w:firstLine="480"/>
        <w:spacing w:line="360" w:lineRule="auto"/>
        <w:rPr>
          <w:rFonts w:ascii="宋体" w:hAnsi="宋体"/>
          <w:bCs/>
          <w:color w:val="000000"/>
          <w:sz w:val="24"/>
        </w:rPr>
      </w:pPr>
      <w:r>
        <w:rPr>
          <w:rFonts w:hint="eastAsia" w:ascii="宋体" w:hAnsi="宋体"/>
          <w:bCs/>
          <w:color w:val="000000"/>
          <w:sz w:val="24"/>
        </w:rPr>
        <w:t xml:space="preserve">21.3.3评分标准详见文件第三章。</w:t>
      </w:r>
      <w:r/>
    </w:p>
    <w:p>
      <w:pPr>
        <w:ind w:firstLine="482"/>
        <w:spacing w:line="360" w:lineRule="auto"/>
        <w:rPr>
          <w:rFonts w:ascii="宋体" w:hAnsi="宋体"/>
          <w:bCs/>
          <w:color w:val="000000"/>
          <w:sz w:val="24"/>
        </w:rPr>
      </w:pPr>
      <w:r>
        <w:rPr>
          <w:rFonts w:hint="eastAsia" w:ascii="宋体" w:hAnsi="宋体"/>
          <w:b/>
          <w:color w:val="000000"/>
          <w:sz w:val="24"/>
        </w:rPr>
        <w:t xml:space="preserve">22.确定中标供应商</w:t>
      </w:r>
      <w:r/>
    </w:p>
    <w:p>
      <w:pPr>
        <w:ind w:firstLine="480"/>
        <w:spacing w:line="360" w:lineRule="auto"/>
        <w:rPr>
          <w:rFonts w:ascii="宋体" w:hAnsi="宋体"/>
          <w:bCs/>
          <w:color w:val="000000"/>
          <w:sz w:val="24"/>
        </w:rPr>
      </w:pPr>
      <w:r>
        <w:rPr>
          <w:rFonts w:hint="eastAsia" w:ascii="宋体" w:hAnsi="宋体"/>
          <w:bCs/>
          <w:color w:val="000000"/>
          <w:sz w:val="24"/>
        </w:rPr>
        <w:t xml:space="preserve">22.1 在综合比较与评价后按照得分由高到低顺序对供应商进行排序。评标委员会按综合得分排名推荐3名中标候选人。得分相同的，按投标报价由低到高顺序排列。得分且报价相同的，按技术指标优劣顺序排列。</w:t>
      </w:r>
      <w:r/>
    </w:p>
    <w:p>
      <w:pPr>
        <w:ind w:firstLine="480"/>
        <w:spacing w:line="360" w:lineRule="auto"/>
        <w:rPr>
          <w:rFonts w:ascii="宋体" w:hAnsi="宋体"/>
          <w:bCs/>
          <w:color w:val="000000"/>
          <w:sz w:val="24"/>
        </w:rPr>
      </w:pPr>
      <w:r>
        <w:rPr>
          <w:rFonts w:hint="eastAsia" w:ascii="宋体" w:hAnsi="宋体"/>
          <w:bCs/>
          <w:color w:val="000000"/>
          <w:sz w:val="24"/>
        </w:rPr>
        <w:t xml:space="preserve">22.2 按以下第（1）种方式确定中标供应商</w:t>
      </w:r>
      <w:r/>
    </w:p>
    <w:p>
      <w:pPr>
        <w:ind w:firstLine="480"/>
        <w:spacing w:line="360" w:lineRule="auto"/>
        <w:rPr>
          <w:rFonts w:ascii="宋体" w:hAnsi="宋体"/>
          <w:bCs/>
          <w:color w:val="000000"/>
          <w:sz w:val="24"/>
        </w:rPr>
      </w:pPr>
      <w:r>
        <w:rPr>
          <w:rFonts w:hint="eastAsia" w:ascii="宋体" w:hAnsi="宋体"/>
          <w:bCs/>
          <w:color w:val="000000"/>
          <w:sz w:val="24"/>
        </w:rPr>
        <w:t xml:space="preserve">（1）评标委员会直接确定排名第一的中标候选人为中标供应商；</w:t>
      </w:r>
      <w:r/>
    </w:p>
    <w:p>
      <w:pPr>
        <w:ind w:firstLine="480"/>
        <w:spacing w:line="360" w:lineRule="auto"/>
        <w:rPr>
          <w:rFonts w:ascii="宋体" w:hAnsi="宋体"/>
          <w:bCs/>
          <w:color w:val="000000"/>
          <w:sz w:val="24"/>
        </w:rPr>
      </w:pPr>
      <w:r>
        <w:rPr>
          <w:rFonts w:hint="eastAsia" w:ascii="宋体" w:hAnsi="宋体"/>
          <w:bCs/>
          <w:color w:val="000000"/>
          <w:sz w:val="24"/>
        </w:rPr>
        <w:t xml:space="preserve">（2）采购人在评标委员会推荐的中标候选人中按顺序确定中标供应商。</w:t>
      </w:r>
      <w:r/>
    </w:p>
    <w:p>
      <w:pPr>
        <w:ind w:firstLine="480"/>
        <w:spacing w:line="360" w:lineRule="auto"/>
        <w:rPr>
          <w:rFonts w:ascii="宋体" w:hAnsi="宋体"/>
          <w:bCs/>
          <w:color w:val="000000"/>
          <w:sz w:val="24"/>
        </w:rPr>
      </w:pPr>
      <w:r>
        <w:rPr>
          <w:rFonts w:hint="eastAsia" w:ascii="宋体" w:hAnsi="宋体"/>
          <w:bCs/>
          <w:color w:val="000000"/>
          <w:sz w:val="24"/>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80"/>
        <w:spacing w:line="360" w:lineRule="auto"/>
        <w:rPr>
          <w:rFonts w:ascii="宋体" w:hAnsi="宋体"/>
          <w:bCs/>
          <w:color w:val="000000"/>
          <w:sz w:val="24"/>
        </w:rPr>
      </w:pPr>
      <w:r>
        <w:rPr>
          <w:rFonts w:hint="eastAsia" w:ascii="宋体" w:hAnsi="宋体"/>
          <w:bCs/>
          <w:color w:val="000000"/>
          <w:sz w:val="24"/>
        </w:rPr>
        <w:t xml:space="preserve">22.3 中标供应商确定之日起两个工作日内，将在财政部门指定的政府采购信息发布媒体上公告。</w:t>
      </w:r>
      <w:r/>
    </w:p>
    <w:p>
      <w:pPr>
        <w:ind w:firstLine="480"/>
        <w:spacing w:line="360" w:lineRule="auto"/>
        <w:rPr>
          <w:rFonts w:ascii="宋体" w:hAnsi="宋体"/>
          <w:bCs/>
          <w:color w:val="000000"/>
          <w:sz w:val="24"/>
        </w:rPr>
      </w:pPr>
      <w:r>
        <w:rPr>
          <w:rFonts w:hint="eastAsia" w:ascii="宋体" w:hAnsi="宋体"/>
          <w:bCs/>
          <w:color w:val="000000"/>
          <w:sz w:val="24"/>
        </w:rPr>
        <w:t xml:space="preserve">22.4 《中标通知书》对采购人和中标供应商具有同等法律效力。</w:t>
      </w:r>
      <w:r/>
    </w:p>
    <w:p>
      <w:pPr>
        <w:ind w:firstLine="480"/>
        <w:spacing w:line="360" w:lineRule="auto"/>
        <w:rPr>
          <w:rFonts w:ascii="宋体" w:hAnsi="宋体"/>
          <w:bCs/>
          <w:color w:val="000000"/>
          <w:sz w:val="24"/>
        </w:rPr>
      </w:pPr>
      <w:r>
        <w:rPr>
          <w:rFonts w:hint="eastAsia" w:ascii="宋体" w:hAnsi="宋体"/>
          <w:bCs/>
          <w:color w:val="000000"/>
          <w:sz w:val="24"/>
        </w:rPr>
        <w:t xml:space="preserve">22.5 《中标通知书》发出后，中标供应商无正当理由不与采购人签订合同的，应当依法承担法律责任。</w:t>
      </w:r>
      <w:r/>
    </w:p>
    <w:p>
      <w:pPr>
        <w:ind w:firstLine="480"/>
        <w:spacing w:line="360" w:lineRule="auto"/>
        <w:rPr>
          <w:rFonts w:ascii="宋体" w:hAnsi="宋体"/>
          <w:bCs/>
          <w:color w:val="000000"/>
          <w:sz w:val="24"/>
        </w:rPr>
      </w:pPr>
      <w:r>
        <w:rPr>
          <w:rFonts w:hint="eastAsia" w:ascii="宋体" w:hAnsi="宋体"/>
          <w:bCs/>
          <w:color w:val="000000"/>
          <w:sz w:val="24"/>
        </w:rPr>
        <w:t xml:space="preserve">22.6代理机构和评标委员会对未中标的供应商不作未中标原因的解释。</w:t>
      </w:r>
      <w:r/>
    </w:p>
    <w:p>
      <w:pPr>
        <w:ind w:firstLine="482"/>
        <w:spacing w:line="360" w:lineRule="auto"/>
        <w:rPr>
          <w:rFonts w:ascii="宋体" w:hAnsi="宋体"/>
          <w:bCs/>
          <w:color w:val="000000"/>
          <w:sz w:val="24"/>
        </w:rPr>
      </w:pPr>
      <w:r>
        <w:rPr>
          <w:rFonts w:hint="eastAsia" w:ascii="宋体" w:hAnsi="宋体"/>
          <w:b/>
          <w:color w:val="000000"/>
          <w:sz w:val="24"/>
        </w:rPr>
        <w:t xml:space="preserve">23.编写评审报告</w:t>
      </w:r>
      <w:r/>
    </w:p>
    <w:p>
      <w:pPr>
        <w:ind w:firstLine="480"/>
        <w:spacing w:line="360" w:lineRule="auto"/>
        <w:rPr>
          <w:rFonts w:ascii="宋体" w:hAnsi="宋体"/>
          <w:bCs/>
          <w:color w:val="000000"/>
          <w:sz w:val="24"/>
        </w:rPr>
      </w:pPr>
      <w:r>
        <w:rPr>
          <w:rFonts w:hint="eastAsia" w:ascii="宋体" w:hAnsi="宋体"/>
          <w:bCs/>
          <w:color w:val="000000"/>
          <w:sz w:val="24"/>
        </w:rPr>
        <w:t xml:space="preserve">评标委员会根据全体评标成员签字的原始评标记录和评标结果编写评审报告。</w:t>
      </w:r>
      <w:r/>
    </w:p>
    <w:p>
      <w:pPr>
        <w:ind w:firstLine="482"/>
        <w:spacing w:line="360" w:lineRule="auto"/>
        <w:rPr>
          <w:rFonts w:ascii="宋体" w:hAnsi="宋体"/>
          <w:bCs/>
          <w:color w:val="000000"/>
          <w:sz w:val="24"/>
        </w:rPr>
      </w:pPr>
      <w:r>
        <w:rPr>
          <w:rFonts w:hint="eastAsia" w:ascii="宋体" w:hAnsi="宋体"/>
          <w:b/>
          <w:color w:val="000000"/>
          <w:sz w:val="24"/>
        </w:rPr>
        <w:t xml:space="preserve">24.评标过程的保密</w:t>
      </w:r>
      <w:r/>
    </w:p>
    <w:p>
      <w:pPr>
        <w:ind w:firstLine="480"/>
        <w:spacing w:line="360" w:lineRule="auto"/>
        <w:rPr>
          <w:rFonts w:ascii="宋体" w:hAnsi="宋体"/>
          <w:bCs/>
          <w:color w:val="000000"/>
          <w:sz w:val="24"/>
        </w:rPr>
      </w:pPr>
      <w:r>
        <w:rPr>
          <w:rFonts w:hint="eastAsia" w:ascii="宋体" w:hAnsi="宋体"/>
          <w:bCs/>
          <w:color w:val="000000"/>
          <w:sz w:val="24"/>
        </w:rPr>
        <w:t xml:space="preserve">24.1 代理机构将采取必要措施，保证评标在严格保密的情况下进行。</w:t>
      </w:r>
      <w:r/>
    </w:p>
    <w:p>
      <w:pPr>
        <w:ind w:firstLine="480"/>
        <w:spacing w:line="360" w:lineRule="auto"/>
        <w:rPr>
          <w:rFonts w:ascii="宋体" w:hAnsi="宋体"/>
          <w:bCs/>
          <w:color w:val="000000"/>
          <w:sz w:val="24"/>
        </w:rPr>
      </w:pPr>
      <w:r>
        <w:rPr>
          <w:rFonts w:hint="eastAsia" w:ascii="宋体" w:hAnsi="宋体"/>
          <w:bCs/>
          <w:color w:val="000000"/>
          <w:sz w:val="24"/>
        </w:rPr>
        <w:t xml:space="preserve">24.2 任何单位和个人不得非法干预、影响评标办法的确定，以及评标过程和结果。</w:t>
      </w:r>
      <w:r/>
    </w:p>
    <w:p>
      <w:pPr>
        <w:ind w:firstLine="480"/>
        <w:spacing w:line="360" w:lineRule="auto"/>
        <w:rPr>
          <w:rFonts w:ascii="宋体" w:hAnsi="宋体"/>
          <w:bCs/>
          <w:color w:val="000000"/>
          <w:sz w:val="24"/>
        </w:rPr>
      </w:pPr>
      <w:r>
        <w:rPr>
          <w:rFonts w:hint="eastAsia" w:ascii="宋体" w:hAnsi="宋体"/>
          <w:bCs/>
          <w:color w:val="000000"/>
          <w:sz w:val="24"/>
        </w:rPr>
        <w:t xml:space="preserve">24.3 凡是与审查、澄清、评价和比较投标的有关资料等，均不得向供应商及与评标无关的人员透露。</w:t>
      </w:r>
      <w:r/>
    </w:p>
    <w:p>
      <w:pPr>
        <w:ind w:firstLine="482"/>
        <w:spacing w:line="360" w:lineRule="auto"/>
        <w:rPr>
          <w:rFonts w:ascii="宋体" w:hAnsi="宋体"/>
          <w:b/>
          <w:color w:val="000000"/>
          <w:sz w:val="24"/>
        </w:rPr>
      </w:pPr>
      <w:r>
        <w:rPr>
          <w:rFonts w:hint="eastAsia" w:ascii="宋体" w:hAnsi="宋体"/>
          <w:b/>
          <w:color w:val="000000"/>
          <w:sz w:val="24"/>
        </w:rPr>
        <w:t xml:space="preserve">五、签订合同</w:t>
      </w:r>
      <w:r/>
    </w:p>
    <w:p>
      <w:pPr>
        <w:ind w:firstLine="482"/>
        <w:spacing w:line="360" w:lineRule="auto"/>
        <w:rPr>
          <w:rFonts w:ascii="宋体" w:hAnsi="宋体"/>
          <w:b/>
          <w:color w:val="000000"/>
          <w:sz w:val="24"/>
        </w:rPr>
      </w:pPr>
      <w:r>
        <w:rPr>
          <w:rFonts w:hint="eastAsia" w:ascii="宋体" w:hAnsi="宋体"/>
          <w:b/>
          <w:color w:val="000000"/>
          <w:sz w:val="24"/>
        </w:rPr>
        <w:t xml:space="preserve">25.签订合同</w:t>
      </w:r>
      <w:r/>
    </w:p>
    <w:p>
      <w:pPr>
        <w:ind w:firstLine="480"/>
        <w:spacing w:line="360" w:lineRule="auto"/>
        <w:rPr>
          <w:rFonts w:ascii="宋体" w:hAnsi="宋体"/>
          <w:bCs/>
          <w:color w:val="000000"/>
          <w:sz w:val="24"/>
        </w:rPr>
      </w:pPr>
      <w:r>
        <w:rPr>
          <w:rFonts w:hint="eastAsia" w:ascii="宋体" w:hAnsi="宋体"/>
          <w:bCs/>
          <w:color w:val="000000"/>
          <w:sz w:val="24"/>
        </w:rPr>
        <w:t xml:space="preserve">25.1 采购人应当自《中标通知书》发出之日起三十日内，按照招标文件和中标供应商投标文件与中标供应商签订书面合同。所签订的合同不得对招标文件确定事项和中标供应商投标文件作实质性修改。</w:t>
      </w:r>
      <w:r/>
    </w:p>
    <w:p>
      <w:pPr>
        <w:ind w:firstLine="480"/>
        <w:spacing w:line="360" w:lineRule="auto"/>
        <w:rPr>
          <w:rFonts w:ascii="宋体" w:hAnsi="宋体"/>
          <w:bCs/>
          <w:color w:val="000000"/>
          <w:sz w:val="24"/>
        </w:rPr>
      </w:pPr>
      <w:r>
        <w:rPr>
          <w:rFonts w:hint="eastAsia" w:ascii="宋体" w:hAnsi="宋体"/>
          <w:bCs/>
          <w:color w:val="000000"/>
          <w:sz w:val="24"/>
        </w:rPr>
        <w:t xml:space="preserve">25.2 采购人不得向中标供应商提出任何不合理的要求作为签订合同的条件，不得与中标供应商私下订立背离合同实质性内容的协议。</w:t>
      </w:r>
      <w:r/>
    </w:p>
    <w:p>
      <w:pPr>
        <w:ind w:firstLine="480"/>
        <w:spacing w:line="360" w:lineRule="auto"/>
        <w:rPr>
          <w:rFonts w:ascii="宋体" w:hAnsi="宋体"/>
          <w:bCs/>
          <w:color w:val="000000"/>
          <w:sz w:val="24"/>
        </w:rPr>
      </w:pPr>
      <w:r>
        <w:rPr>
          <w:rFonts w:hint="eastAsia" w:ascii="宋体" w:hAnsi="宋体"/>
          <w:bCs/>
          <w:color w:val="000000"/>
          <w:sz w:val="24"/>
        </w:rPr>
        <w:t xml:space="preserve">25.3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p>
    <w:p>
      <w:pPr>
        <w:ind w:firstLine="480"/>
        <w:spacing w:line="360" w:lineRule="auto"/>
        <w:rPr>
          <w:rFonts w:ascii="宋体" w:hAnsi="宋体"/>
          <w:bCs/>
          <w:color w:val="000000"/>
          <w:sz w:val="24"/>
        </w:rPr>
      </w:pPr>
      <w:r>
        <w:rPr>
          <w:rFonts w:hint="eastAsia" w:ascii="宋体" w:hAnsi="宋体"/>
          <w:bCs/>
          <w:color w:val="000000"/>
          <w:sz w:val="24"/>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82"/>
        <w:spacing w:line="360" w:lineRule="auto"/>
        <w:rPr>
          <w:rFonts w:ascii="宋体" w:hAnsi="宋体"/>
          <w:b/>
          <w:color w:val="000000"/>
          <w:sz w:val="24"/>
        </w:rPr>
      </w:pPr>
      <w:r>
        <w:rPr>
          <w:rFonts w:hint="eastAsia" w:ascii="宋体" w:hAnsi="宋体"/>
          <w:b/>
          <w:color w:val="000000"/>
          <w:sz w:val="24"/>
        </w:rPr>
        <w:t xml:space="preserve">六、询问、质疑、投诉和诚实信用</w:t>
      </w:r>
      <w:r/>
    </w:p>
    <w:p>
      <w:pPr>
        <w:ind w:firstLine="482"/>
        <w:spacing w:line="360" w:lineRule="auto"/>
        <w:rPr>
          <w:rFonts w:ascii="宋体" w:hAnsi="宋体"/>
          <w:bCs/>
          <w:color w:val="000000"/>
          <w:sz w:val="24"/>
        </w:rPr>
      </w:pPr>
      <w:r>
        <w:rPr>
          <w:rFonts w:hint="eastAsia" w:ascii="宋体" w:hAnsi="宋体"/>
          <w:b/>
          <w:color w:val="000000"/>
          <w:sz w:val="24"/>
        </w:rPr>
        <w:t xml:space="preserve">26.询问</w:t>
      </w:r>
      <w:r/>
    </w:p>
    <w:p>
      <w:pPr>
        <w:ind w:firstLine="480"/>
        <w:spacing w:line="360" w:lineRule="auto"/>
        <w:rPr>
          <w:rFonts w:ascii="宋体" w:hAnsi="宋体"/>
          <w:bCs/>
          <w:color w:val="000000"/>
          <w:sz w:val="24"/>
        </w:rPr>
      </w:pPr>
      <w:r>
        <w:rPr>
          <w:rFonts w:hint="eastAsia" w:ascii="宋体" w:hAnsi="宋体"/>
          <w:bCs/>
          <w:color w:val="000000"/>
          <w:sz w:val="24"/>
        </w:rPr>
        <w:t xml:space="preserve">供应商对招标活动事项有疑问的，可以向代理机构或采购人提出询问，代理机构或采购人将在两个工作日内作出答复，但答复的内容不涉及商业秘密。</w:t>
      </w:r>
      <w:r/>
    </w:p>
    <w:p>
      <w:pPr>
        <w:ind w:firstLine="482"/>
        <w:spacing w:line="360" w:lineRule="auto"/>
        <w:rPr>
          <w:rFonts w:ascii="宋体" w:hAnsi="宋体"/>
          <w:bCs/>
          <w:color w:val="000000"/>
          <w:sz w:val="24"/>
        </w:rPr>
      </w:pPr>
      <w:r>
        <w:rPr>
          <w:rFonts w:hint="eastAsia" w:ascii="宋体" w:hAnsi="宋体"/>
          <w:b/>
          <w:color w:val="000000"/>
          <w:sz w:val="24"/>
        </w:rPr>
        <w:t xml:space="preserve">27.质疑</w:t>
      </w:r>
      <w:r/>
    </w:p>
    <w:p>
      <w:pPr>
        <w:ind w:firstLine="480"/>
        <w:spacing w:line="360" w:lineRule="auto"/>
        <w:rPr>
          <w:rFonts w:ascii="宋体" w:hAnsi="宋体"/>
          <w:bCs/>
          <w:color w:val="000000"/>
          <w:sz w:val="24"/>
        </w:rPr>
      </w:pPr>
      <w:r>
        <w:rPr>
          <w:rFonts w:hint="eastAsia" w:ascii="宋体" w:hAnsi="宋体"/>
          <w:bCs/>
          <w:color w:val="000000"/>
          <w:sz w:val="24"/>
        </w:rPr>
        <w:t xml:space="preserve">27.1供应商认为采购文件、采购过程和中标结果使自己的合法权益受到损害的，可以在知道或者应当知道其权益受到损害之日起七个工作日内，将质疑文件原件以书面形式送达代理机构。</w:t>
      </w:r>
      <w:r/>
    </w:p>
    <w:p>
      <w:pPr>
        <w:ind w:firstLine="480"/>
        <w:spacing w:line="360" w:lineRule="auto"/>
        <w:rPr>
          <w:rFonts w:ascii="宋体" w:hAnsi="宋体"/>
          <w:bCs/>
          <w:color w:val="000000"/>
          <w:sz w:val="24"/>
        </w:rPr>
      </w:pPr>
      <w:r>
        <w:rPr>
          <w:rFonts w:hint="eastAsia" w:ascii="宋体" w:hAnsi="宋体"/>
          <w:bCs/>
          <w:color w:val="000000"/>
          <w:sz w:val="24"/>
        </w:rPr>
        <w:t xml:space="preserve">27.2质疑供应商的质疑行为应符合财政部94号令相关规定，未参加采购活动的供应商或在采购活动中自身权益未受到损害的供应商所提出的质疑不予受理。</w:t>
      </w:r>
      <w:r/>
    </w:p>
    <w:p>
      <w:pPr>
        <w:ind w:firstLine="480"/>
        <w:spacing w:line="360" w:lineRule="auto"/>
        <w:rPr>
          <w:rFonts w:ascii="宋体" w:hAnsi="宋体"/>
          <w:bCs/>
          <w:color w:val="000000"/>
          <w:sz w:val="24"/>
        </w:rPr>
      </w:pPr>
      <w:r>
        <w:rPr>
          <w:rFonts w:hint="eastAsia" w:ascii="宋体" w:hAnsi="宋体"/>
          <w:bCs/>
          <w:color w:val="000000"/>
          <w:sz w:val="24"/>
        </w:rPr>
        <w:t xml:space="preserve">27.3 上述应知其权益受到损害之日是指：</w:t>
      </w:r>
      <w:r/>
    </w:p>
    <w:p>
      <w:pPr>
        <w:ind w:firstLine="480"/>
        <w:spacing w:line="360" w:lineRule="auto"/>
        <w:rPr>
          <w:rFonts w:ascii="宋体" w:hAnsi="宋体"/>
          <w:bCs/>
          <w:color w:val="000000"/>
          <w:sz w:val="24"/>
        </w:rPr>
      </w:pPr>
      <w:r>
        <w:rPr>
          <w:rFonts w:hint="eastAsia" w:ascii="宋体" w:hAnsi="宋体"/>
          <w:bCs/>
          <w:color w:val="000000"/>
          <w:sz w:val="24"/>
        </w:rPr>
        <w:t xml:space="preserve">（1）对招标文件提出质疑的，为招标文件公告期限届满之日起计算；</w:t>
      </w:r>
      <w:r/>
    </w:p>
    <w:p>
      <w:pPr>
        <w:ind w:firstLine="480"/>
        <w:spacing w:line="360" w:lineRule="auto"/>
        <w:rPr>
          <w:rFonts w:ascii="宋体" w:hAnsi="宋体"/>
          <w:bCs/>
          <w:color w:val="000000"/>
          <w:sz w:val="24"/>
        </w:rPr>
      </w:pPr>
      <w:r>
        <w:rPr>
          <w:rFonts w:hint="eastAsia" w:ascii="宋体" w:hAnsi="宋体"/>
          <w:bCs/>
          <w:color w:val="000000"/>
          <w:sz w:val="24"/>
        </w:rPr>
        <w:t xml:space="preserve">（2）对招标过程提出质疑的，自招标程序环节结束之日起计算；</w:t>
      </w:r>
      <w:r/>
    </w:p>
    <w:p>
      <w:pPr>
        <w:ind w:firstLine="480"/>
        <w:spacing w:line="360" w:lineRule="auto"/>
        <w:rPr>
          <w:rFonts w:ascii="宋体" w:hAnsi="宋体"/>
          <w:bCs/>
          <w:color w:val="000000"/>
          <w:sz w:val="24"/>
        </w:rPr>
      </w:pPr>
      <w:r>
        <w:rPr>
          <w:rFonts w:hint="eastAsia" w:ascii="宋体" w:hAnsi="宋体"/>
          <w:bCs/>
          <w:color w:val="000000"/>
          <w:sz w:val="24"/>
        </w:rPr>
        <w:t xml:space="preserve">（3）对中标结果提出质疑的，自中标结果公告期限届满之日起计算。  </w:t>
      </w:r>
      <w:r/>
    </w:p>
    <w:p>
      <w:pPr>
        <w:ind w:firstLine="480"/>
        <w:spacing w:line="360" w:lineRule="auto"/>
        <w:rPr>
          <w:rFonts w:ascii="宋体" w:hAnsi="宋体"/>
          <w:bCs/>
          <w:color w:val="000000"/>
          <w:sz w:val="24"/>
        </w:rPr>
      </w:pPr>
      <w:r>
        <w:rPr>
          <w:rFonts w:hint="eastAsia" w:ascii="宋体" w:hAnsi="宋体"/>
          <w:bCs/>
          <w:color w:val="000000"/>
          <w:sz w:val="24"/>
        </w:rPr>
        <w:t xml:space="preserve">27.4 质疑供应商在法定质疑期内应当一次性提出针对同一招标环节的质疑事项。</w:t>
      </w:r>
      <w:r/>
    </w:p>
    <w:p>
      <w:pPr>
        <w:ind w:firstLine="480"/>
        <w:spacing w:line="360" w:lineRule="auto"/>
        <w:rPr>
          <w:rFonts w:ascii="宋体" w:hAnsi="宋体"/>
          <w:bCs/>
          <w:color w:val="000000"/>
          <w:sz w:val="24"/>
        </w:rPr>
      </w:pPr>
      <w:r>
        <w:rPr>
          <w:rFonts w:hint="eastAsia" w:ascii="宋体" w:hAnsi="宋体"/>
          <w:bCs/>
          <w:color w:val="000000"/>
          <w:sz w:val="24"/>
        </w:rPr>
        <w:t xml:space="preserve">27.5 代理机构在收到供应商的质疑后将及时组织调查核实，在七个工作日内作出答复，答复的内容不涉及商业秘密。</w:t>
      </w:r>
      <w:r/>
    </w:p>
    <w:p>
      <w:pPr>
        <w:ind w:firstLine="480"/>
        <w:spacing w:line="360" w:lineRule="auto"/>
        <w:rPr>
          <w:rFonts w:ascii="宋体" w:hAnsi="宋体"/>
          <w:bCs/>
          <w:color w:val="000000"/>
          <w:sz w:val="24"/>
        </w:rPr>
      </w:pPr>
      <w:r>
        <w:rPr>
          <w:rFonts w:hint="eastAsia" w:ascii="宋体" w:hAnsi="宋体"/>
          <w:bCs/>
          <w:color w:val="000000"/>
          <w:sz w:val="24"/>
        </w:rPr>
        <w:t xml:space="preserve">27.6 代理机构遵循“谁过错谁负担”的原则，有过错的一方承担调查论证费用。</w:t>
      </w:r>
      <w:r/>
    </w:p>
    <w:p>
      <w:pPr>
        <w:ind w:firstLine="482"/>
        <w:spacing w:line="360" w:lineRule="auto"/>
        <w:rPr>
          <w:rFonts w:ascii="宋体" w:hAnsi="宋体"/>
          <w:bCs/>
          <w:color w:val="000000"/>
          <w:sz w:val="24"/>
        </w:rPr>
      </w:pPr>
      <w:r>
        <w:rPr>
          <w:rFonts w:hint="eastAsia" w:ascii="宋体" w:hAnsi="宋体"/>
          <w:b/>
          <w:color w:val="000000"/>
          <w:sz w:val="24"/>
        </w:rPr>
        <w:t xml:space="preserve">28.投诉</w:t>
      </w:r>
      <w:r/>
    </w:p>
    <w:p>
      <w:pPr>
        <w:ind w:firstLine="480"/>
        <w:spacing w:line="360" w:lineRule="auto"/>
        <w:rPr>
          <w:rFonts w:ascii="宋体" w:hAnsi="宋体"/>
          <w:bCs/>
          <w:color w:val="000000"/>
          <w:sz w:val="24"/>
        </w:rPr>
      </w:pPr>
      <w:r>
        <w:rPr>
          <w:rFonts w:hint="eastAsia" w:ascii="宋体" w:hAnsi="宋体"/>
          <w:bCs/>
          <w:color w:val="000000"/>
          <w:sz w:val="24"/>
        </w:rPr>
        <w:t xml:space="preserve">质疑供应商对代理机构的答复不满意，或代理机构未在规定的时间内作出答复的，可以在答复期满后十五个工作日内向采购项目同级财政部门投诉。</w:t>
      </w:r>
      <w:r/>
    </w:p>
    <w:p>
      <w:pPr>
        <w:ind w:firstLine="482"/>
        <w:spacing w:line="360" w:lineRule="auto"/>
        <w:rPr>
          <w:rFonts w:ascii="宋体" w:hAnsi="宋体"/>
          <w:bCs/>
          <w:color w:val="000000"/>
          <w:sz w:val="24"/>
        </w:rPr>
      </w:pPr>
      <w:r>
        <w:rPr>
          <w:rFonts w:hint="eastAsia" w:ascii="宋体" w:hAnsi="宋体"/>
          <w:b/>
          <w:color w:val="000000"/>
          <w:sz w:val="24"/>
        </w:rPr>
        <w:t xml:space="preserve">29.诚实信用</w:t>
      </w:r>
      <w:r/>
    </w:p>
    <w:p>
      <w:pPr>
        <w:ind w:firstLine="480"/>
        <w:spacing w:line="360" w:lineRule="auto"/>
        <w:rPr>
          <w:rFonts w:ascii="宋体" w:hAnsi="宋体"/>
          <w:bCs/>
          <w:color w:val="000000"/>
          <w:sz w:val="24"/>
        </w:rPr>
      </w:pPr>
      <w:r>
        <w:rPr>
          <w:rFonts w:hint="eastAsia" w:ascii="宋体" w:hAnsi="宋体"/>
          <w:bCs/>
          <w:color w:val="000000"/>
          <w:sz w:val="24"/>
        </w:rPr>
        <w:t xml:space="preserve">29.1 供应商之间不得相互串通投标报价，不得妨碍其他供应商的公平竞争，不得损害采购人和其他供应商的合法权益。</w:t>
      </w:r>
      <w:r/>
    </w:p>
    <w:p>
      <w:pPr>
        <w:ind w:firstLine="480"/>
        <w:spacing w:line="360" w:lineRule="auto"/>
        <w:rPr>
          <w:rFonts w:ascii="宋体" w:hAnsi="宋体"/>
          <w:bCs/>
          <w:color w:val="000000"/>
          <w:sz w:val="24"/>
        </w:rPr>
      </w:pPr>
      <w:r>
        <w:rPr>
          <w:rFonts w:hint="eastAsia" w:ascii="宋体" w:hAnsi="宋体"/>
          <w:bCs/>
          <w:color w:val="000000"/>
          <w:sz w:val="24"/>
        </w:rPr>
        <w:t xml:space="preserve">29.2 供应商不得以向代理机构工作人员、评标委员会成员行贿或者采取其他不正当手段谋取中标。经查实供应商有此行为的，政府采购管理部门将供应商列入不良行为记录名单，按照《政府采购法》有关规定处理。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bCs/>
          <w:color w:val="000000"/>
          <w:sz w:val="24"/>
        </w:rPr>
      </w:pPr>
      <w:r>
        <w:rPr>
          <w:rFonts w:hint="eastAsia" w:ascii="宋体" w:hAnsi="宋体"/>
          <w:bCs/>
          <w:color w:val="000000"/>
          <w:sz w:val="24"/>
        </w:rPr>
        <w:t xml:space="preserve">29.3 供应商提出书面质疑必须有理、有据，不得虚假质疑和恶意质疑，并对质疑内容的真实性承担责任。否则，一经查实，代理机构有权依据政府采购的有关规定，报请政府采购监管部门对该供应商进行相应的行政处罚并予以公示。如果供应商或者其他利害关系人通过捏造事实、伪造证明材料等方式提出质疑，干扰政府采购活动正常进行的，属于严重不良行为，代理机构将提请财政部门将其列入不良行为记录名单，并依法予以处罚。</w:t>
      </w:r>
      <w:r/>
    </w:p>
    <w:p>
      <w:pPr>
        <w:ind w:firstLine="480"/>
        <w:spacing w:line="360" w:lineRule="auto"/>
        <w:rPr>
          <w:rFonts w:ascii="宋体" w:hAnsi="宋体"/>
          <w:bCs/>
          <w:color w:val="000000"/>
          <w:sz w:val="24"/>
        </w:rPr>
      </w:pPr>
      <w:r>
        <w:rPr>
          <w:rFonts w:hint="eastAsia" w:ascii="宋体" w:hAnsi="宋体"/>
          <w:bCs/>
          <w:color w:val="000000"/>
          <w:sz w:val="24"/>
        </w:rPr>
        <w:t xml:space="preserve">29.4 供应商不得虚假承诺，否则，按照提供虚假材料谋取中标处理。</w:t>
      </w:r>
      <w:r/>
    </w:p>
    <w:p>
      <w:pPr>
        <w:ind w:firstLine="480"/>
        <w:jc w:val="left"/>
        <w:spacing w:line="360" w:lineRule="auto"/>
        <w:rPr>
          <w:rFonts w:ascii="宋体" w:hAnsi="宋体" w:cs="宋体"/>
          <w:b/>
          <w:color w:val="000000"/>
          <w:sz w:val="32"/>
          <w:szCs w:val="32"/>
        </w:rPr>
      </w:pPr>
      <w:r>
        <w:rPr>
          <w:rFonts w:hint="eastAsia" w:ascii="宋体" w:hAnsi="宋体"/>
          <w:bCs/>
          <w:color w:val="000000"/>
          <w:sz w:val="24"/>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color w:val="000000"/>
          <w:sz w:val="24"/>
          <w:lang w:val="zh-CN"/>
        </w:rPr>
        <w:t xml:space="preserve">。</w:t>
      </w:r>
      <w:r>
        <w:rPr>
          <w:rFonts w:hint="eastAsia" w:ascii="宋体" w:hAnsi="宋体" w:cs="宋体"/>
          <w:color w:val="000000"/>
          <w:sz w:val="24"/>
          <w:lang w:val="zh-CN"/>
        </w:rPr>
        <w:br w:type="page" w:clear="all"/>
      </w:r>
      <w:r>
        <w:rPr>
          <w:rFonts w:ascii="宋体" w:hAnsi="宋体" w:cs="宋体"/>
          <w:color w:val="000000"/>
          <w:sz w:val="24"/>
          <w:lang w:val="zh-CN"/>
        </w:rPr>
        <w:t xml:space="preserve">                          </w:t>
      </w:r>
      <w:r>
        <w:rPr>
          <w:rFonts w:hint="eastAsia" w:ascii="宋体" w:hAnsi="宋体" w:cs="宋体"/>
          <w:b/>
          <w:color w:val="000000"/>
          <w:sz w:val="32"/>
          <w:szCs w:val="32"/>
        </w:rPr>
        <w:t xml:space="preserve">第三章 评标标准</w:t>
      </w:r>
      <w:r/>
    </w:p>
    <w:p>
      <w:pPr>
        <w:jc w:val="left"/>
        <w:spacing w:line="360" w:lineRule="auto"/>
        <w:rPr>
          <w:rFonts w:ascii="宋体"/>
          <w:color w:val="000000"/>
        </w:rPr>
      </w:pPr>
      <w:r>
        <w:rPr>
          <w:rFonts w:hint="eastAsia" w:ascii="宋体" w:hAnsi="宋体" w:cs="宋体"/>
          <w:b/>
          <w:bCs/>
          <w:color w:val="000000"/>
        </w:rPr>
        <w:t xml:space="preserve">一、定标原则：</w:t>
      </w:r>
      <w:r/>
    </w:p>
    <w:p>
      <w:pPr>
        <w:ind w:firstLine="420"/>
        <w:jc w:val="left"/>
        <w:spacing w:line="360" w:lineRule="auto"/>
        <w:rPr>
          <w:rFonts w:ascii="宋体"/>
          <w:color w:val="000000"/>
        </w:rPr>
      </w:pPr>
      <w:r>
        <w:rPr>
          <w:rFonts w:hint="eastAsia" w:ascii="宋体" w:hAnsi="宋体" w:cs="宋体"/>
          <w:color w:val="000000"/>
        </w:rPr>
        <w:t xml:space="preserve">（</w:t>
      </w:r>
      <w:r>
        <w:rPr>
          <w:rFonts w:ascii="宋体" w:hAnsi="宋体" w:cs="宋体"/>
          <w:color w:val="000000"/>
        </w:rPr>
        <w:t xml:space="preserve">1</w:t>
      </w:r>
      <w:r>
        <w:rPr>
          <w:rFonts w:hint="eastAsia" w:ascii="宋体" w:hAnsi="宋体" w:cs="宋体"/>
          <w:color w:val="000000"/>
        </w:rPr>
        <w:t xml:space="preserve">）本项目采用</w:t>
      </w:r>
      <w:r>
        <w:rPr>
          <w:rFonts w:hint="eastAsia" w:ascii="宋体" w:hAnsi="宋体" w:cs="宋体"/>
          <w:b/>
          <w:bCs/>
          <w:color w:val="000000"/>
        </w:rPr>
        <w:t xml:space="preserve">综合评分法</w:t>
      </w:r>
      <w:r>
        <w:rPr>
          <w:rFonts w:hint="eastAsia" w:ascii="宋体" w:hAnsi="宋体" w:cs="宋体"/>
          <w:color w:val="000000"/>
        </w:rPr>
        <w:t xml:space="preserve">确定中标候选人。总分值为</w:t>
      </w:r>
      <w:r>
        <w:rPr>
          <w:rFonts w:ascii="宋体" w:hAnsi="宋体" w:cs="宋体"/>
          <w:color w:val="000000"/>
        </w:rPr>
        <w:t xml:space="preserve">100</w:t>
      </w:r>
      <w:r>
        <w:rPr>
          <w:rFonts w:hint="eastAsia" w:ascii="宋体" w:hAnsi="宋体" w:cs="宋体"/>
          <w:color w:val="000000"/>
        </w:rPr>
        <w:t xml:space="preserve">分，小数点后保留两位。</w:t>
      </w:r>
      <w:r/>
    </w:p>
    <w:p>
      <w:pPr>
        <w:ind w:firstLine="420"/>
        <w:jc w:val="left"/>
        <w:spacing w:line="360" w:lineRule="auto"/>
        <w:rPr>
          <w:rFonts w:ascii="宋体"/>
          <w:color w:val="000000"/>
        </w:rPr>
      </w:pPr>
      <w:r>
        <w:rPr>
          <w:rFonts w:hint="eastAsia" w:ascii="宋体" w:hAnsi="宋体" w:cs="宋体"/>
          <w:color w:val="000000"/>
        </w:rPr>
        <w:t xml:space="preserve">（</w:t>
      </w:r>
      <w:r>
        <w:rPr>
          <w:rFonts w:ascii="宋体" w:hAnsi="宋体" w:cs="宋体"/>
          <w:color w:val="000000"/>
        </w:rPr>
        <w:t xml:space="preserve">2</w:t>
      </w:r>
      <w:r>
        <w:rPr>
          <w:rFonts w:hint="eastAsia" w:ascii="宋体" w:hAnsi="宋体" w:cs="宋体"/>
          <w:color w:val="000000"/>
        </w:rPr>
        <w:t xml:space="preserve">）使用综合评分法的采购项目，评标结果按评审后得分由高到低顺序排列。得分相同的，按报价得分由高到低顺序排列。评审后得分且投标报价相同的，按照</w:t>
      </w:r>
      <w:r>
        <w:rPr>
          <w:rFonts w:hint="eastAsia" w:ascii="宋体" w:hAnsi="宋体" w:cs="宋体"/>
          <w:color w:val="000000"/>
          <w:u w:val="single"/>
        </w:rPr>
        <w:t xml:space="preserve">技术方案</w:t>
      </w:r>
      <w:r>
        <w:rPr>
          <w:rFonts w:hint="eastAsia" w:ascii="宋体" w:hAnsi="宋体" w:cs="宋体"/>
          <w:color w:val="000000"/>
        </w:rPr>
        <w:t xml:space="preserve">得分最高的投标人为第一中标候选人。如中标人放弃中标资格或无法履约的，将递补排名第二的投标人为中标人。</w:t>
      </w:r>
      <w:r/>
    </w:p>
    <w:p>
      <w:pPr>
        <w:pStyle w:val="917"/>
        <w:spacing w:line="360" w:lineRule="auto"/>
        <w:tabs>
          <w:tab w:val="right" w:pos="8953" w:leader="none"/>
        </w:tabs>
        <w:rPr>
          <w:rFonts w:hAnsi="宋体" w:cs="Times New Roman"/>
          <w:b/>
          <w:bCs/>
          <w:color w:val="000000"/>
        </w:rPr>
      </w:pPr>
      <w:r>
        <w:rPr>
          <w:rFonts w:hint="eastAsia" w:hAnsi="宋体"/>
          <w:b/>
          <w:bCs/>
          <w:color w:val="000000"/>
        </w:rPr>
        <w:t xml:space="preserve">二、评分标准：</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4"/>
        <w:gridCol w:w="735"/>
        <w:gridCol w:w="7653"/>
        <w:gridCol w:w="853"/>
      </w:tblGrid>
      <w:tr>
        <w:trPr>
          <w:jc w:val="center"/>
          <w:trHeight w:val="397"/>
        </w:trPr>
        <w:tc>
          <w:tcPr>
            <w:tcW w:w="311" w:type="pct"/>
            <w:vAlign w:val="center"/>
            <w:textDirection w:val="lrTb"/>
            <w:noWrap/>
          </w:tcPr>
          <w:p>
            <w:pPr>
              <w:jc w:val="center"/>
              <w:rPr>
                <w:rFonts w:ascii="宋体"/>
                <w:color w:val="000000"/>
              </w:rPr>
            </w:pPr>
            <w:r>
              <w:rPr>
                <w:rFonts w:hint="eastAsia" w:ascii="宋体" w:hAnsi="宋体" w:cs="宋体"/>
                <w:color w:val="000000"/>
              </w:rPr>
              <w:t xml:space="preserve">序号</w:t>
            </w:r>
            <w:r/>
          </w:p>
        </w:tc>
        <w:tc>
          <w:tcPr>
            <w:tcW w:w="373" w:type="pct"/>
            <w:vAlign w:val="center"/>
            <w:textDirection w:val="lrTb"/>
            <w:noWrap/>
          </w:tcPr>
          <w:p>
            <w:pPr>
              <w:jc w:val="center"/>
              <w:rPr>
                <w:rFonts w:ascii="宋体"/>
                <w:color w:val="000000"/>
              </w:rPr>
            </w:pPr>
            <w:r>
              <w:rPr>
                <w:rFonts w:hint="eastAsia" w:ascii="宋体" w:hAnsi="宋体" w:cs="宋体"/>
                <w:color w:val="000000"/>
              </w:rPr>
              <w:t xml:space="preserve">评分项</w:t>
            </w:r>
            <w:r/>
          </w:p>
        </w:tc>
        <w:tc>
          <w:tcPr>
            <w:tcW w:w="3881" w:type="pct"/>
            <w:vAlign w:val="center"/>
            <w:textDirection w:val="lrTb"/>
            <w:noWrap/>
          </w:tcPr>
          <w:p>
            <w:pPr>
              <w:jc w:val="center"/>
              <w:rPr>
                <w:rFonts w:ascii="宋体"/>
                <w:color w:val="000000"/>
              </w:rPr>
            </w:pPr>
            <w:r>
              <w:rPr>
                <w:rFonts w:hint="eastAsia" w:ascii="宋体" w:hAnsi="宋体" w:cs="宋体"/>
                <w:color w:val="000000"/>
              </w:rPr>
              <w:t xml:space="preserve">评审标准</w:t>
            </w:r>
            <w:r/>
          </w:p>
        </w:tc>
        <w:tc>
          <w:tcPr>
            <w:tcW w:w="433" w:type="pct"/>
            <w:vAlign w:val="center"/>
            <w:textDirection w:val="lrTb"/>
            <w:noWrap/>
          </w:tcPr>
          <w:p>
            <w:pPr>
              <w:jc w:val="center"/>
              <w:rPr>
                <w:rFonts w:ascii="宋体"/>
                <w:color w:val="000000"/>
              </w:rPr>
            </w:pPr>
            <w:r>
              <w:rPr>
                <w:rFonts w:hint="eastAsia" w:ascii="宋体" w:hAnsi="宋体" w:cs="宋体"/>
                <w:color w:val="000000"/>
              </w:rPr>
              <w:t xml:space="preserve">分值</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1</w:t>
            </w:r>
            <w:r/>
          </w:p>
        </w:tc>
        <w:tc>
          <w:tcPr>
            <w:tcW w:w="373" w:type="pct"/>
            <w:vAlign w:val="center"/>
            <w:textDirection w:val="lrTb"/>
            <w:noWrap/>
          </w:tcPr>
          <w:p>
            <w:pPr>
              <w:jc w:val="center"/>
              <w:rPr>
                <w:rFonts w:ascii="宋体"/>
                <w:color w:val="000000"/>
              </w:rPr>
            </w:pPr>
            <w:r>
              <w:rPr>
                <w:rFonts w:hint="eastAsia" w:ascii="宋体" w:hAnsi="宋体" w:cs="宋体"/>
                <w:color w:val="000000"/>
              </w:rPr>
              <w:t xml:space="preserve">价格</w:t>
            </w:r>
            <w:r/>
          </w:p>
        </w:tc>
        <w:tc>
          <w:tcPr>
            <w:tcW w:w="3881" w:type="pct"/>
            <w:vAlign w:val="center"/>
            <w:textDirection w:val="lrTb"/>
            <w:noWrap/>
          </w:tcPr>
          <w:p>
            <w:pPr>
              <w:jc w:val="left"/>
              <w:rPr>
                <w:rFonts w:ascii="宋体"/>
                <w:color w:val="000000"/>
              </w:rPr>
            </w:pPr>
            <w:r>
              <w:rPr>
                <w:rFonts w:hint="eastAsia" w:ascii="宋体" w:hAnsi="宋体" w:cs="宋体"/>
                <w:b/>
                <w:bCs/>
                <w:color w:val="000000"/>
              </w:rPr>
              <w:t xml:space="preserve">投标最低报价为评标基准价：</w:t>
            </w:r>
            <w:r>
              <w:rPr>
                <w:rFonts w:hint="eastAsia" w:ascii="宋体" w:hAnsi="宋体" w:cs="宋体"/>
                <w:color w:val="000000"/>
              </w:rPr>
              <w:t xml:space="preserve">满足招标文件要求且投标价格最低的投标报价为评标基准价，其价格分为满分。其他投标人的价格分统一按照下列公式计算：投标报价得分</w:t>
            </w:r>
            <w:r>
              <w:rPr>
                <w:rFonts w:ascii="宋体" w:hAnsi="宋体" w:cs="宋体"/>
                <w:color w:val="000000"/>
              </w:rPr>
              <w:t xml:space="preserve">=</w:t>
            </w:r>
            <w:r>
              <w:rPr>
                <w:rFonts w:hint="eastAsia" w:ascii="宋体" w:hAnsi="宋体" w:cs="宋体"/>
                <w:color w:val="000000"/>
              </w:rPr>
              <w:t xml:space="preserve">（评标基准价</w:t>
            </w:r>
            <w:r>
              <w:rPr>
                <w:rFonts w:ascii="宋体" w:hAnsi="宋体" w:cs="宋体"/>
                <w:color w:val="000000"/>
              </w:rPr>
              <w:t xml:space="preserve">/</w:t>
            </w:r>
            <w:r>
              <w:rPr>
                <w:rFonts w:hint="eastAsia" w:ascii="宋体" w:hAnsi="宋体" w:cs="宋体"/>
                <w:color w:val="000000"/>
              </w:rPr>
              <w:t xml:space="preserve">投标报价）×</w:t>
            </w:r>
            <w:r>
              <w:rPr>
                <w:rFonts w:ascii="宋体" w:hAnsi="宋体" w:cs="宋体"/>
                <w:color w:val="000000"/>
              </w:rPr>
              <w:t xml:space="preserve">30</w:t>
            </w:r>
            <w:r>
              <w:rPr>
                <w:rFonts w:hint="eastAsia" w:ascii="宋体" w:hAnsi="宋体" w:cs="宋体"/>
                <w:color w:val="000000"/>
              </w:rPr>
              <w:t xml:space="preserve">。</w:t>
            </w:r>
            <w:r/>
          </w:p>
        </w:tc>
        <w:tc>
          <w:tcPr>
            <w:tcW w:w="433" w:type="pct"/>
            <w:vAlign w:val="center"/>
            <w:textDirection w:val="lrTb"/>
            <w:noWrap/>
          </w:tcPr>
          <w:p>
            <w:pPr>
              <w:jc w:val="center"/>
              <w:rPr>
                <w:rFonts w:ascii="宋体"/>
                <w:color w:val="000000"/>
              </w:rPr>
            </w:pPr>
            <w:r>
              <w:rPr>
                <w:rFonts w:ascii="宋体" w:hAnsi="宋体" w:cs="宋体"/>
                <w:color w:val="000000"/>
              </w:rPr>
              <w:t xml:space="preserve">30</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2</w:t>
            </w:r>
            <w:r/>
          </w:p>
        </w:tc>
        <w:tc>
          <w:tcPr>
            <w:tcW w:w="373" w:type="pct"/>
            <w:vAlign w:val="center"/>
            <w:textDirection w:val="lrTb"/>
            <w:noWrap/>
          </w:tcPr>
          <w:p>
            <w:pPr>
              <w:jc w:val="center"/>
              <w:rPr>
                <w:rFonts w:ascii="宋体"/>
                <w:color w:val="000000"/>
              </w:rPr>
            </w:pPr>
            <w:r>
              <w:rPr>
                <w:rFonts w:hint="eastAsia" w:ascii="宋体" w:hAnsi="宋体" w:cs="宋体"/>
                <w:color w:val="000000"/>
              </w:rPr>
              <w:t xml:space="preserve">业绩</w:t>
            </w:r>
            <w:r/>
          </w:p>
        </w:tc>
        <w:tc>
          <w:tcPr>
            <w:tcW w:w="3881" w:type="pct"/>
            <w:vAlign w:val="center"/>
            <w:textDirection w:val="lrTb"/>
            <w:noWrap/>
          </w:tcPr>
          <w:p>
            <w:pPr>
              <w:jc w:val="left"/>
              <w:rPr>
                <w:rFonts w:ascii="宋体" w:hAnsi="宋体" w:cs="宋体"/>
                <w:color w:val="000000"/>
                <w:szCs w:val="21"/>
              </w:rPr>
            </w:pPr>
            <w:r>
              <w:rPr>
                <w:rFonts w:hint="eastAsia" w:ascii="宋体" w:hAnsi="宋体" w:cs="宋体"/>
                <w:color w:val="000000"/>
                <w:szCs w:val="21"/>
              </w:rPr>
              <w:t xml:space="preserve">自</w:t>
            </w:r>
            <w:r>
              <w:rPr>
                <w:rFonts w:ascii="宋体" w:hAnsi="宋体" w:cs="宋体"/>
                <w:color w:val="000000"/>
                <w:szCs w:val="21"/>
              </w:rPr>
              <w:t xml:space="preserve">202</w:t>
            </w:r>
            <w:r>
              <w:rPr>
                <w:rFonts w:hint="eastAsia" w:ascii="宋体" w:hAnsi="宋体" w:cs="宋体"/>
                <w:color w:val="000000"/>
                <w:szCs w:val="21"/>
              </w:rPr>
              <w:t xml:space="preserve">3年</w:t>
            </w:r>
            <w:r>
              <w:rPr>
                <w:rFonts w:ascii="宋体" w:hAnsi="宋体" w:cs="宋体"/>
                <w:color w:val="000000"/>
                <w:szCs w:val="21"/>
              </w:rPr>
              <w:t xml:space="preserve">8</w:t>
            </w:r>
            <w:r>
              <w:rPr>
                <w:rFonts w:hint="eastAsia" w:ascii="宋体" w:hAnsi="宋体" w:cs="宋体"/>
                <w:color w:val="000000"/>
                <w:szCs w:val="21"/>
              </w:rPr>
              <w:t xml:space="preserve">月</w:t>
            </w:r>
            <w:r>
              <w:rPr>
                <w:rFonts w:ascii="宋体" w:hAnsi="宋体" w:cs="宋体"/>
                <w:color w:val="000000"/>
                <w:szCs w:val="21"/>
              </w:rPr>
              <w:t xml:space="preserve">1</w:t>
            </w:r>
            <w:r>
              <w:rPr>
                <w:rFonts w:hint="eastAsia" w:ascii="宋体" w:hAnsi="宋体" w:cs="宋体"/>
                <w:color w:val="000000"/>
                <w:szCs w:val="21"/>
              </w:rPr>
              <w:t xml:space="preserve">日（含）以来，投标人提供与本项目类似的项目业绩（提供合同协议书及其设备交货验收证明材料或完工证明或使用合格证复印件加盖公章；时间以合同签订时间为准，提供的证明材料必须能反映出相关数据和内容，否则视为未提供），每提供</w:t>
            </w:r>
            <w:r>
              <w:rPr>
                <w:rFonts w:ascii="宋体" w:hAnsi="宋体" w:cs="宋体"/>
                <w:color w:val="000000"/>
                <w:szCs w:val="21"/>
              </w:rPr>
              <w:t xml:space="preserve">1</w:t>
            </w:r>
            <w:r>
              <w:rPr>
                <w:rFonts w:hint="eastAsia" w:ascii="宋体" w:hAnsi="宋体" w:cs="宋体"/>
                <w:color w:val="000000"/>
                <w:szCs w:val="21"/>
              </w:rPr>
              <w:t xml:space="preserve">个业绩得</w:t>
            </w:r>
            <w:r>
              <w:rPr>
                <w:rFonts w:ascii="宋体" w:hAnsi="宋体" w:cs="宋体"/>
                <w:color w:val="000000"/>
                <w:szCs w:val="21"/>
              </w:rPr>
              <w:t xml:space="preserve">2</w:t>
            </w:r>
            <w:r>
              <w:rPr>
                <w:rFonts w:hint="eastAsia" w:ascii="宋体" w:hAnsi="宋体" w:cs="宋体"/>
                <w:color w:val="000000"/>
                <w:szCs w:val="21"/>
              </w:rPr>
              <w:t xml:space="preserve">分，满分</w:t>
            </w:r>
            <w:r>
              <w:rPr>
                <w:rFonts w:ascii="宋体" w:hAnsi="宋体" w:cs="宋体"/>
                <w:color w:val="000000"/>
                <w:szCs w:val="21"/>
              </w:rPr>
              <w:t xml:space="preserve">6</w:t>
            </w:r>
            <w:r>
              <w:rPr>
                <w:rFonts w:hint="eastAsia" w:ascii="宋体" w:hAnsi="宋体" w:cs="宋体"/>
                <w:color w:val="000000"/>
                <w:szCs w:val="21"/>
              </w:rPr>
              <w:t xml:space="preserve">分。</w:t>
            </w:r>
            <w:r/>
          </w:p>
        </w:tc>
        <w:tc>
          <w:tcPr>
            <w:tcW w:w="433" w:type="pct"/>
            <w:vAlign w:val="center"/>
            <w:textDirection w:val="lrTb"/>
            <w:noWrap/>
          </w:tcPr>
          <w:p>
            <w:pPr>
              <w:jc w:val="center"/>
              <w:rPr>
                <w:rFonts w:ascii="宋体" w:hAnsi="宋体" w:cs="宋体"/>
                <w:color w:val="000000"/>
                <w:szCs w:val="21"/>
              </w:rPr>
            </w:pPr>
            <w:r>
              <w:rPr>
                <w:rFonts w:ascii="宋体" w:hAnsi="宋体" w:cs="宋体"/>
                <w:color w:val="000000"/>
                <w:szCs w:val="21"/>
              </w:rPr>
              <w:t xml:space="preserve">6</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3</w:t>
            </w:r>
            <w:r/>
          </w:p>
        </w:tc>
        <w:tc>
          <w:tcPr>
            <w:tcW w:w="373" w:type="pct"/>
            <w:vAlign w:val="center"/>
            <w:textDirection w:val="lrTb"/>
            <w:noWrap/>
          </w:tcPr>
          <w:p>
            <w:pPr>
              <w:jc w:val="center"/>
              <w:rPr>
                <w:rFonts w:ascii="宋体"/>
                <w:color w:val="000000"/>
              </w:rPr>
            </w:pPr>
            <w:r>
              <w:rPr>
                <w:rFonts w:hint="eastAsia" w:ascii="宋体" w:hAnsi="宋体" w:cs="宋体"/>
                <w:color w:val="000000"/>
              </w:rPr>
              <w:t xml:space="preserve">人员</w:t>
            </w:r>
            <w:r/>
          </w:p>
        </w:tc>
        <w:tc>
          <w:tcPr>
            <w:tcW w:w="3881" w:type="pct"/>
            <w:vAlign w:val="center"/>
            <w:textDirection w:val="lrTb"/>
            <w:noWrap/>
          </w:tcPr>
          <w:p>
            <w:pPr>
              <w:jc w:val="left"/>
              <w:rPr>
                <w:rFonts w:ascii="宋体"/>
                <w:color w:val="000000"/>
                <w:szCs w:val="21"/>
              </w:rPr>
            </w:pPr>
            <w:r>
              <w:rPr>
                <w:rFonts w:hint="eastAsia" w:ascii="宋体" w:hAnsi="宋体" w:cs="宋体"/>
                <w:color w:val="000000"/>
                <w:szCs w:val="21"/>
              </w:rPr>
              <w:t xml:space="preserve">投标人拟为本项目配备的项目负责人具备机电类专业中级及以上职称，得1分；具有高低压电工证的，得</w:t>
            </w:r>
            <w:r>
              <w:rPr>
                <w:rFonts w:ascii="宋体" w:hAnsi="宋体" w:cs="宋体"/>
                <w:color w:val="000000"/>
                <w:szCs w:val="21"/>
              </w:rPr>
              <w:t xml:space="preserve">1</w:t>
            </w:r>
            <w:r>
              <w:rPr>
                <w:rFonts w:hint="eastAsia" w:ascii="宋体" w:hAnsi="宋体" w:cs="宋体"/>
                <w:color w:val="000000"/>
                <w:szCs w:val="21"/>
              </w:rPr>
              <w:t xml:space="preserve">分。本项最多得2分。</w:t>
            </w:r>
            <w:r>
              <w:rPr>
                <w:rFonts w:ascii="宋体" w:hAnsi="宋体" w:cs="宋体"/>
                <w:color w:val="000000"/>
                <w:szCs w:val="21"/>
              </w:rPr>
              <w:t xml:space="preserve">(</w:t>
            </w:r>
            <w:r>
              <w:rPr>
                <w:rFonts w:hint="eastAsia" w:ascii="宋体" w:hAnsi="宋体" w:cs="宋体"/>
                <w:color w:val="000000"/>
                <w:szCs w:val="21"/>
              </w:rPr>
              <w:t xml:space="preserve">提供相关专业的证书</w:t>
            </w:r>
            <w:r>
              <w:rPr>
                <w:rFonts w:ascii="宋体" w:hAnsi="宋体" w:cs="宋体"/>
                <w:color w:val="000000"/>
                <w:szCs w:val="21"/>
              </w:rPr>
              <w:t xml:space="preserve">)</w:t>
            </w:r>
            <w:r/>
          </w:p>
          <w:p>
            <w:pPr>
              <w:jc w:val="left"/>
              <w:rPr>
                <w:rFonts w:ascii="宋体"/>
                <w:color w:val="000000"/>
                <w:szCs w:val="21"/>
              </w:rPr>
            </w:pPr>
            <w:r>
              <w:rPr>
                <w:rFonts w:hint="eastAsia" w:ascii="宋体" w:hAnsi="宋体" w:cs="宋体"/>
                <w:color w:val="000000"/>
                <w:szCs w:val="21"/>
              </w:rPr>
              <w:t xml:space="preserve">【提供相关证书复印件加盖公章及社保机构出具近半年（</w:t>
            </w:r>
            <w:r>
              <w:rPr>
                <w:rFonts w:ascii="宋体" w:hAnsi="宋体" w:cs="宋体"/>
                <w:color w:val="000000"/>
                <w:szCs w:val="21"/>
              </w:rPr>
              <w:t xml:space="preserve">2026</w:t>
            </w:r>
            <w:r>
              <w:rPr>
                <w:rFonts w:hint="eastAsia" w:ascii="宋体" w:hAnsi="宋体" w:cs="宋体"/>
                <w:color w:val="000000"/>
                <w:szCs w:val="21"/>
              </w:rPr>
              <w:t xml:space="preserve">年</w:t>
            </w:r>
            <w:r>
              <w:rPr>
                <w:rFonts w:ascii="宋体" w:hAnsi="宋体" w:cs="宋体"/>
                <w:color w:val="000000"/>
                <w:szCs w:val="21"/>
              </w:rPr>
              <w:t xml:space="preserve">2</w:t>
            </w:r>
            <w:r>
              <w:rPr>
                <w:rFonts w:hint="eastAsia" w:ascii="宋体" w:hAnsi="宋体" w:cs="宋体"/>
                <w:color w:val="000000"/>
                <w:szCs w:val="21"/>
              </w:rPr>
              <w:t xml:space="preserve">月至</w:t>
            </w:r>
            <w:r>
              <w:rPr>
                <w:rFonts w:ascii="宋体" w:hAnsi="宋体" w:cs="宋体"/>
                <w:color w:val="000000"/>
                <w:szCs w:val="21"/>
              </w:rPr>
              <w:t xml:space="preserve">202</w:t>
            </w:r>
            <w:r>
              <w:rPr>
                <w:rFonts w:hint="eastAsia" w:ascii="宋体" w:hAnsi="宋体" w:cs="宋体"/>
                <w:color w:val="000000"/>
                <w:szCs w:val="21"/>
              </w:rPr>
              <w:t xml:space="preserve">6年</w:t>
            </w:r>
            <w:r>
              <w:rPr>
                <w:rFonts w:ascii="宋体" w:hAnsi="宋体" w:cs="宋体"/>
                <w:color w:val="000000"/>
                <w:szCs w:val="21"/>
              </w:rPr>
              <w:t xml:space="preserve">7</w:t>
            </w:r>
            <w:r>
              <w:rPr>
                <w:rFonts w:hint="eastAsia" w:ascii="宋体" w:hAnsi="宋体" w:cs="宋体"/>
                <w:color w:val="000000"/>
                <w:szCs w:val="21"/>
              </w:rPr>
              <w:t xml:space="preserve">月）投标人为其缴纳的养老保险金缴费清单材料，加盖社保机构公章或社保中心参保缴费证明电子专用章（具有可验证的二维码或验证码），不满足不得分】。</w:t>
            </w:r>
            <w:r>
              <w:rPr>
                <w:rFonts w:hint="eastAsia" w:ascii="宋体" w:hAnsi="宋体" w:cs="宋体"/>
                <w:color w:val="000000"/>
              </w:rPr>
              <w:t xml:space="preserve">职称专业以职称证书上注明的专业为准，职称证书未体现的以毕业证上专业为准。</w:t>
            </w:r>
            <w:r/>
          </w:p>
        </w:tc>
        <w:tc>
          <w:tcPr>
            <w:tcW w:w="433" w:type="pct"/>
            <w:vAlign w:val="center"/>
            <w:textDirection w:val="lrTb"/>
            <w:noWrap/>
          </w:tcPr>
          <w:p>
            <w:pPr>
              <w:jc w:val="center"/>
              <w:rPr>
                <w:rFonts w:ascii="宋体"/>
                <w:color w:val="000000"/>
              </w:rPr>
            </w:pPr>
            <w:r>
              <w:rPr>
                <w:rFonts w:hint="eastAsia" w:ascii="宋体" w:hAnsi="宋体" w:cs="宋体"/>
                <w:color w:val="000000"/>
              </w:rPr>
              <w:t xml:space="preserve">2</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4.1</w:t>
            </w:r>
            <w:r/>
          </w:p>
        </w:tc>
        <w:tc>
          <w:tcPr>
            <w:tcW w:w="373" w:type="pct"/>
            <w:vAlign w:val="center"/>
            <w:vMerge w:val="restart"/>
            <w:textDirection w:val="lrTb"/>
            <w:noWrap/>
          </w:tcPr>
          <w:p>
            <w:pPr>
              <w:jc w:val="center"/>
              <w:rPr>
                <w:rFonts w:ascii="宋体"/>
                <w:color w:val="000000"/>
              </w:rPr>
            </w:pPr>
            <w:r>
              <w:rPr>
                <w:rFonts w:hint="eastAsia" w:ascii="宋体" w:hAnsi="宋体" w:cs="宋体"/>
                <w:color w:val="000000"/>
              </w:rPr>
              <w:t xml:space="preserve">设备参数及技术方案</w:t>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根据招标文件第四章招标项目要求，对响应文件中响应情况说明满足程度进行打分，全部响应即满足采购文件第四章招标项目要求的得</w:t>
            </w:r>
            <w:r>
              <w:rPr>
                <w:rFonts w:ascii="宋体" w:hAnsi="宋体" w:cs="宋体"/>
                <w:color w:val="000000"/>
              </w:rPr>
              <w:t xml:space="preserve">2</w:t>
            </w:r>
            <w:r>
              <w:rPr>
                <w:rFonts w:hint="eastAsia" w:ascii="宋体" w:hAnsi="宋体" w:cs="宋体"/>
                <w:color w:val="000000"/>
              </w:rPr>
              <w:t xml:space="preserve">0分；其中标注“★”的参数为实质性要求，负偏离作无效投标处理；标注“</w:t>
            </w:r>
            <w:bookmarkStart w:id="38" w:name="OLE_LINK2"/>
            <w:r>
              <w:rPr>
                <w:rFonts w:hint="eastAsia" w:ascii="宋体" w:hAnsi="宋体" w:cs="宋体"/>
                <w:color w:val="000000"/>
              </w:rPr>
              <w:t xml:space="preserve">▲</w:t>
            </w:r>
            <w:bookmarkEnd w:id="38"/>
            <w:r>
              <w:rPr>
                <w:rFonts w:hint="eastAsia" w:ascii="宋体" w:hAnsi="宋体" w:cs="宋体"/>
                <w:color w:val="000000"/>
              </w:rPr>
              <w:t xml:space="preserve">”的参数为重要参数，有一项负偏离的，每项扣</w:t>
            </w:r>
            <w:r>
              <w:rPr>
                <w:rFonts w:ascii="宋体" w:hAnsi="宋体" w:cs="宋体"/>
                <w:color w:val="000000"/>
              </w:rPr>
              <w:t xml:space="preserve">2</w:t>
            </w:r>
            <w:r>
              <w:rPr>
                <w:rFonts w:hint="eastAsia" w:ascii="宋体" w:hAnsi="宋体" w:cs="宋体"/>
                <w:color w:val="000000"/>
              </w:rPr>
              <w:t xml:space="preserve">分；其余参数，有一项负偏离的，每项扣1分，扣完为止。</w:t>
            </w:r>
            <w:r/>
          </w:p>
          <w:p>
            <w:pPr>
              <w:rPr>
                <w:rFonts w:ascii="宋体" w:hAnsi="宋体" w:cs="宋体"/>
                <w:color w:val="000000"/>
                <w:szCs w:val="21"/>
              </w:rPr>
            </w:pPr>
            <w:r>
              <w:rPr>
                <w:rFonts w:hint="eastAsia" w:ascii="宋体" w:hAnsi="宋体" w:cs="宋体"/>
                <w:color w:val="000000"/>
              </w:rPr>
              <w:t xml:space="preserve">（供应商须在技术条款偏离表中逐条进行应答，列明所投产品详细技术特性，并说明偏离情况。▲号指标参数须提供第三方检验报告或者技术支持资料（如厂家证明、白皮书、彩页、手册、说明书等），如果参数后带括号要求提供相关证明材料的，则另须提供相关证明材料，并在技术条款偏离表中详细标明所在投标文件中的页码和位置，未提供材料的，评审时不予认可；其他参数以技术条款偏离中应答为准）</w:t>
            </w:r>
            <w:r/>
          </w:p>
        </w:tc>
        <w:tc>
          <w:tcPr>
            <w:tcW w:w="433" w:type="pct"/>
            <w:vAlign w:val="center"/>
            <w:textDirection w:val="lrTb"/>
            <w:noWrap/>
          </w:tcPr>
          <w:p>
            <w:pPr>
              <w:jc w:val="center"/>
              <w:rPr>
                <w:rFonts w:ascii="宋体"/>
                <w:color w:val="000000"/>
              </w:rPr>
            </w:pPr>
            <w:r>
              <w:rPr>
                <w:rFonts w:ascii="宋体" w:hAnsi="宋体" w:cs="宋体"/>
                <w:color w:val="000000"/>
              </w:rPr>
              <w:t xml:space="preserve">20</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4.2</w:t>
            </w:r>
            <w:r/>
          </w:p>
        </w:tc>
        <w:tc>
          <w:tcPr>
            <w:tcW w:w="373" w:type="pct"/>
            <w:vAlign w:val="center"/>
            <w:vMerge w:val="continue"/>
            <w:textDirection w:val="lrTb"/>
            <w:noWrap/>
          </w:tcPr>
          <w:p>
            <w:pPr>
              <w:jc w:val="center"/>
              <w:rPr>
                <w:rFonts w:ascii="宋体"/>
                <w:color w:val="000000"/>
              </w:rPr>
            </w:pPr>
            <w:r>
              <w:rPr>
                <w:rFonts w:ascii="宋体"/>
                <w:color w:val="000000"/>
              </w:rPr>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产品适用性、稳定性及可靠性：根据供应商提供的产品的相关证明材料（包含且不限于主要部件选型、性能质量等）确定产品适用性、稳定性及可靠性进行比较：</w:t>
            </w:r>
            <w:r/>
          </w:p>
          <w:p>
            <w:pPr>
              <w:rPr>
                <w:rFonts w:ascii="宋体" w:hAnsi="宋体" w:cs="宋体"/>
                <w:color w:val="000000"/>
              </w:rPr>
            </w:pPr>
            <w:r>
              <w:rPr>
                <w:rFonts w:hint="eastAsia" w:ascii="宋体" w:hAnsi="宋体" w:cs="宋体"/>
                <w:color w:val="000000"/>
              </w:rPr>
              <w:t xml:space="preserve">产品适用性、稳定性及可靠性高，优于招标文件要求的，得</w:t>
            </w:r>
            <w:r>
              <w:rPr>
                <w:rFonts w:ascii="宋体" w:hAnsi="宋体" w:cs="宋体"/>
                <w:color w:val="000000"/>
              </w:rPr>
              <w:t xml:space="preserve">5</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产品适用性、稳定性及可靠性好，满足招标文件要求的，得</w:t>
            </w:r>
            <w:r>
              <w:rPr>
                <w:rFonts w:ascii="宋体" w:hAnsi="宋体" w:cs="宋体"/>
                <w:color w:val="000000"/>
              </w:rPr>
              <w:t xml:space="preserve">3</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产品适用性、稳定性及可靠性较差，瑕疵较多的，得</w:t>
            </w:r>
            <w:r>
              <w:rPr>
                <w:rFonts w:ascii="宋体" w:hAnsi="宋体" w:cs="宋体"/>
                <w:color w:val="000000"/>
              </w:rPr>
              <w:t xml:space="preserve">1</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未提供不得分。</w:t>
            </w:r>
            <w:r/>
          </w:p>
        </w:tc>
        <w:tc>
          <w:tcPr>
            <w:tcW w:w="433" w:type="pct"/>
            <w:vAlign w:val="center"/>
            <w:textDirection w:val="lrTb"/>
            <w:noWrap/>
          </w:tcPr>
          <w:p>
            <w:pPr>
              <w:jc w:val="center"/>
              <w:rPr>
                <w:rFonts w:ascii="宋体" w:hAnsi="宋体" w:cs="宋体"/>
                <w:color w:val="000000"/>
              </w:rPr>
            </w:pPr>
            <w:r>
              <w:rPr>
                <w:rFonts w:ascii="宋体" w:hAnsi="宋体" w:cs="宋体"/>
                <w:color w:val="000000"/>
              </w:rPr>
              <w:t xml:space="preserve">5</w:t>
            </w:r>
            <w:r/>
          </w:p>
        </w:tc>
      </w:tr>
      <w:tr>
        <w:trPr>
          <w:jc w:val="center"/>
          <w:trHeight w:val="398"/>
        </w:trPr>
        <w:tc>
          <w:tcPr>
            <w:tcW w:w="311" w:type="pct"/>
            <w:vAlign w:val="center"/>
            <w:textDirection w:val="lrTb"/>
            <w:noWrap/>
          </w:tcPr>
          <w:p>
            <w:pPr>
              <w:jc w:val="center"/>
              <w:rPr>
                <w:rFonts w:ascii="宋体"/>
                <w:color w:val="000000"/>
              </w:rPr>
            </w:pPr>
            <w:r>
              <w:rPr>
                <w:rFonts w:ascii="宋体" w:hAnsi="宋体" w:cs="宋体"/>
                <w:color w:val="000000"/>
              </w:rPr>
              <w:t xml:space="preserve">4.3</w:t>
            </w:r>
            <w:r/>
          </w:p>
        </w:tc>
        <w:tc>
          <w:tcPr>
            <w:tcW w:w="373" w:type="pct"/>
            <w:vAlign w:val="center"/>
            <w:vMerge w:val="continue"/>
            <w:textDirection w:val="lrTb"/>
            <w:noWrap/>
          </w:tcPr>
          <w:p>
            <w:pPr>
              <w:jc w:val="center"/>
              <w:rPr>
                <w:rFonts w:ascii="宋体"/>
                <w:color w:val="000000"/>
              </w:rPr>
            </w:pPr>
            <w:r>
              <w:rPr>
                <w:rFonts w:ascii="宋体"/>
                <w:color w:val="000000"/>
              </w:rPr>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突发事件应急处理预案：</w:t>
            </w:r>
            <w:r>
              <w:rPr>
                <w:rFonts w:ascii="宋体" w:hAnsi="宋体" w:cs="宋体"/>
                <w:color w:val="000000"/>
              </w:rPr>
              <w:t xml:space="preserve"> </w:t>
            </w:r>
            <w:r/>
          </w:p>
          <w:p>
            <w:pPr>
              <w:rPr>
                <w:rFonts w:ascii="宋体" w:hAnsi="宋体" w:cs="宋体"/>
                <w:color w:val="000000"/>
              </w:rPr>
            </w:pPr>
            <w:r>
              <w:rPr>
                <w:rFonts w:hint="eastAsia" w:ascii="宋体" w:hAnsi="宋体" w:cs="宋体"/>
                <w:color w:val="000000"/>
              </w:rPr>
              <w:t xml:space="preserve">突发事件应急处理预案完备健全，对本项目针对性强，具有实际可操作性的得</w:t>
            </w:r>
            <w:r>
              <w:rPr>
                <w:rFonts w:ascii="宋体" w:hAnsi="宋体" w:cs="宋体"/>
                <w:color w:val="000000"/>
              </w:rPr>
              <w:t xml:space="preserve">5</w:t>
            </w:r>
            <w:r>
              <w:rPr>
                <w:rFonts w:hint="eastAsia" w:ascii="宋体" w:hAnsi="宋体" w:cs="宋体"/>
                <w:color w:val="000000"/>
              </w:rPr>
              <w:t xml:space="preserve">分；</w:t>
            </w:r>
            <w:r>
              <w:rPr>
                <w:rFonts w:ascii="宋体" w:hAnsi="宋体" w:cs="宋体"/>
                <w:color w:val="000000"/>
              </w:rPr>
              <w:t xml:space="preserve"> </w:t>
            </w:r>
            <w:r/>
          </w:p>
          <w:p>
            <w:pPr>
              <w:rPr>
                <w:rFonts w:ascii="宋体" w:hAnsi="宋体" w:cs="宋体"/>
                <w:color w:val="000000"/>
              </w:rPr>
            </w:pPr>
            <w:r>
              <w:rPr>
                <w:rFonts w:hint="eastAsia" w:ascii="宋体" w:hAnsi="宋体" w:cs="宋体"/>
                <w:color w:val="000000"/>
              </w:rPr>
              <w:t xml:space="preserve">突发事件应急处理预案较完备，对本项目针对性较强，具有可操作性的得</w:t>
            </w:r>
            <w:r>
              <w:rPr>
                <w:rFonts w:ascii="宋体" w:hAnsi="宋体" w:cs="宋体"/>
                <w:color w:val="000000"/>
              </w:rPr>
              <w:t xml:space="preserve">3</w:t>
            </w:r>
            <w:r>
              <w:rPr>
                <w:rFonts w:hint="eastAsia" w:ascii="宋体" w:hAnsi="宋体" w:cs="宋体"/>
                <w:color w:val="000000"/>
              </w:rPr>
              <w:t xml:space="preserve">分；</w:t>
            </w:r>
            <w:r>
              <w:rPr>
                <w:rFonts w:ascii="宋体" w:hAnsi="宋体" w:cs="宋体"/>
                <w:color w:val="000000"/>
              </w:rPr>
              <w:t xml:space="preserve"> </w:t>
            </w:r>
            <w:r/>
          </w:p>
          <w:p>
            <w:pPr>
              <w:rPr>
                <w:rFonts w:ascii="宋体" w:hAnsi="宋体" w:cs="宋体"/>
                <w:color w:val="000000"/>
              </w:rPr>
            </w:pPr>
            <w:r>
              <w:rPr>
                <w:rFonts w:hint="eastAsia" w:ascii="宋体" w:hAnsi="宋体" w:cs="宋体"/>
                <w:color w:val="000000"/>
              </w:rPr>
              <w:t xml:space="preserve">预案不完备、不健全，对本项目针对性不强，不具有实际可操作性的得</w:t>
            </w:r>
            <w:r>
              <w:rPr>
                <w:rFonts w:ascii="宋体" w:hAnsi="宋体" w:cs="宋体"/>
                <w:color w:val="000000"/>
              </w:rPr>
              <w:t xml:space="preserve">2</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突发事件应急处理预案较差的得</w:t>
            </w:r>
            <w:r>
              <w:rPr>
                <w:rFonts w:ascii="宋体" w:hAnsi="宋体" w:cs="宋体"/>
                <w:color w:val="000000"/>
              </w:rPr>
              <w:t xml:space="preserve">1</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无得</w:t>
            </w:r>
            <w:r>
              <w:rPr>
                <w:rFonts w:ascii="宋体" w:hAnsi="宋体" w:cs="宋体"/>
                <w:color w:val="000000"/>
              </w:rPr>
              <w:t xml:space="preserve">0</w:t>
            </w:r>
            <w:r>
              <w:rPr>
                <w:rFonts w:hint="eastAsia" w:ascii="宋体" w:hAnsi="宋体" w:cs="宋体"/>
                <w:color w:val="000000"/>
              </w:rPr>
              <w:t xml:space="preserve">分。</w:t>
            </w:r>
            <w:r/>
          </w:p>
        </w:tc>
        <w:tc>
          <w:tcPr>
            <w:tcW w:w="433" w:type="pct"/>
            <w:vAlign w:val="center"/>
            <w:textDirection w:val="lrTb"/>
            <w:noWrap/>
          </w:tcPr>
          <w:p>
            <w:pPr>
              <w:jc w:val="center"/>
              <w:rPr>
                <w:rFonts w:ascii="宋体"/>
                <w:color w:val="000000"/>
              </w:rPr>
            </w:pPr>
            <w:r>
              <w:rPr>
                <w:rFonts w:ascii="宋体" w:hAnsi="宋体" w:cs="宋体"/>
                <w:color w:val="000000"/>
              </w:rPr>
              <w:t xml:space="preserve">5</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4.4</w:t>
            </w:r>
            <w:r/>
          </w:p>
        </w:tc>
        <w:tc>
          <w:tcPr>
            <w:tcW w:w="373" w:type="pct"/>
            <w:vAlign w:val="center"/>
            <w:vMerge w:val="continue"/>
            <w:textDirection w:val="lrTb"/>
            <w:noWrap/>
          </w:tcPr>
          <w:p>
            <w:pPr>
              <w:jc w:val="center"/>
              <w:rPr>
                <w:rFonts w:ascii="宋体"/>
                <w:color w:val="000000"/>
              </w:rPr>
            </w:pPr>
            <w:r>
              <w:rPr>
                <w:rFonts w:ascii="宋体"/>
                <w:color w:val="000000"/>
              </w:rPr>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供货方案：供应商针对本项目提供项目实施方案，内容包括但不限于计划进度、</w:t>
            </w:r>
            <w:r>
              <w:rPr>
                <w:rFonts w:hint="eastAsia" w:ascii="宋体" w:hAnsi="宋体" w:cs="宋体"/>
                <w:color w:val="000000"/>
              </w:rPr>
              <w:t xml:space="preserve">项目管理等：</w:t>
            </w:r>
            <w:r/>
          </w:p>
          <w:p>
            <w:pPr>
              <w:jc w:val="left"/>
              <w:widowControl/>
              <w:rPr>
                <w:rFonts w:ascii="宋体" w:hAnsi="宋体" w:cs="宋体"/>
                <w:color w:val="000000"/>
              </w:rPr>
            </w:pPr>
            <w:r>
              <w:rPr>
                <w:rFonts w:hint="eastAsia" w:ascii="宋体" w:hAnsi="宋体" w:cs="宋体"/>
                <w:color w:val="000000"/>
              </w:rPr>
              <w:t xml:space="preserve">方案内容完整、施工进度计划完整、合理的得</w:t>
            </w:r>
            <w:r>
              <w:rPr>
                <w:rFonts w:ascii="宋体" w:hAnsi="宋体" w:cs="宋体"/>
                <w:color w:val="000000"/>
              </w:rPr>
              <w:t xml:space="preserve">5</w:t>
            </w:r>
            <w:r>
              <w:rPr>
                <w:rFonts w:hint="eastAsia" w:ascii="宋体" w:hAnsi="宋体" w:cs="宋体"/>
                <w:color w:val="000000"/>
              </w:rPr>
              <w:t xml:space="preserve">分；</w:t>
            </w:r>
            <w:r/>
          </w:p>
          <w:p>
            <w:pPr>
              <w:jc w:val="left"/>
              <w:widowControl/>
              <w:rPr>
                <w:rFonts w:ascii="宋体" w:hAnsi="宋体" w:cs="宋体"/>
                <w:color w:val="000000"/>
              </w:rPr>
            </w:pPr>
            <w:r>
              <w:rPr>
                <w:rFonts w:hint="eastAsia" w:ascii="宋体" w:hAnsi="宋体" w:cs="宋体"/>
                <w:color w:val="000000"/>
              </w:rPr>
              <w:t xml:space="preserve">方案内容较完整、施工进度计划较完整、合理的得</w:t>
            </w:r>
            <w:r>
              <w:rPr>
                <w:rFonts w:ascii="宋体" w:hAnsi="宋体" w:cs="宋体"/>
                <w:color w:val="000000"/>
              </w:rPr>
              <w:t xml:space="preserve">3</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方案简陋、内容缺失的得</w:t>
            </w:r>
            <w:r>
              <w:rPr>
                <w:rFonts w:ascii="宋体" w:hAnsi="宋体" w:cs="宋体"/>
                <w:color w:val="000000"/>
              </w:rPr>
              <w:t xml:space="preserve">1</w:t>
            </w:r>
            <w:r>
              <w:rPr>
                <w:rFonts w:hint="eastAsia" w:ascii="宋体" w:hAnsi="宋体" w:cs="宋体"/>
                <w:color w:val="000000"/>
              </w:rPr>
              <w:t xml:space="preserve">分；</w:t>
            </w:r>
            <w:r/>
          </w:p>
          <w:p>
            <w:pPr>
              <w:jc w:val="left"/>
              <w:rPr>
                <w:rFonts w:ascii="宋体" w:hAnsi="宋体" w:cs="宋体"/>
                <w:color w:val="000000"/>
              </w:rPr>
            </w:pPr>
            <w:r/>
            <w:bookmarkStart w:id="39" w:name="OLE_LINK22"/>
            <w:r>
              <w:rPr>
                <w:rFonts w:hint="eastAsia" w:ascii="宋体" w:hAnsi="宋体" w:cs="宋体"/>
                <w:color w:val="000000"/>
              </w:rPr>
              <w:t xml:space="preserve">未提供不得分。</w:t>
            </w:r>
            <w:bookmarkEnd w:id="39"/>
            <w:r/>
            <w:r/>
          </w:p>
        </w:tc>
        <w:tc>
          <w:tcPr>
            <w:tcW w:w="433" w:type="pct"/>
            <w:vAlign w:val="center"/>
            <w:textDirection w:val="lrTb"/>
            <w:noWrap/>
          </w:tcPr>
          <w:p>
            <w:pPr>
              <w:jc w:val="center"/>
              <w:rPr>
                <w:rFonts w:ascii="宋体"/>
                <w:color w:val="000000"/>
              </w:rPr>
            </w:pPr>
            <w:r>
              <w:rPr>
                <w:rFonts w:ascii="宋体" w:hAnsi="宋体" w:cs="宋体"/>
                <w:color w:val="000000"/>
              </w:rPr>
              <w:t xml:space="preserve">5</w:t>
            </w:r>
            <w:r/>
          </w:p>
        </w:tc>
      </w:tr>
      <w:tr>
        <w:trPr>
          <w:jc w:val="center"/>
          <w:trHeight w:val="397"/>
        </w:trPr>
        <w:tc>
          <w:tcPr>
            <w:tcW w:w="311" w:type="pct"/>
            <w:vAlign w:val="center"/>
            <w:textDirection w:val="lrTb"/>
            <w:noWrap/>
          </w:tcPr>
          <w:p>
            <w:pPr>
              <w:jc w:val="center"/>
              <w:rPr>
                <w:rFonts w:ascii="宋体" w:hAnsi="宋体" w:cs="宋体"/>
                <w:color w:val="000000"/>
              </w:rPr>
            </w:pPr>
            <w:r>
              <w:rPr>
                <w:rFonts w:hint="eastAsia" w:ascii="宋体" w:hAnsi="宋体" w:cs="宋体"/>
                <w:color w:val="000000"/>
              </w:rPr>
              <w:t xml:space="preserve">4</w:t>
            </w:r>
            <w:r>
              <w:rPr>
                <w:rFonts w:ascii="宋体" w:hAnsi="宋体" w:cs="宋体"/>
                <w:color w:val="000000"/>
              </w:rPr>
              <w:t xml:space="preserve">.5</w:t>
            </w:r>
            <w:r/>
          </w:p>
        </w:tc>
        <w:tc>
          <w:tcPr>
            <w:tcW w:w="373" w:type="pct"/>
            <w:vAlign w:val="center"/>
            <w:textDirection w:val="lrTb"/>
            <w:noWrap/>
          </w:tcPr>
          <w:p>
            <w:pPr>
              <w:jc w:val="center"/>
              <w:rPr>
                <w:rFonts w:ascii="宋体"/>
                <w:color w:val="000000"/>
              </w:rPr>
            </w:pPr>
            <w:r>
              <w:rPr>
                <w:rFonts w:hint="eastAsia" w:ascii="宋体"/>
                <w:color w:val="000000"/>
              </w:rPr>
              <w:t xml:space="preserve">安装调试方案</w:t>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针对本项目提供实际制定的安装调试方案，方案详实具体、安装调试流程各环节描述完整、清晰：</w:t>
            </w:r>
            <w:r/>
          </w:p>
          <w:p>
            <w:pPr>
              <w:rPr>
                <w:rFonts w:ascii="宋体" w:hAnsi="宋体" w:cs="宋体"/>
                <w:color w:val="000000"/>
              </w:rPr>
            </w:pPr>
            <w:r>
              <w:rPr>
                <w:rFonts w:hint="eastAsia" w:ascii="宋体" w:hAnsi="宋体" w:cs="宋体"/>
                <w:color w:val="000000"/>
              </w:rPr>
              <w:t xml:space="preserve">安装技术重点、难点突出、具有可行的解决办法的得</w:t>
            </w:r>
            <w:r>
              <w:rPr>
                <w:rFonts w:ascii="宋体" w:hAnsi="宋体" w:cs="宋体"/>
                <w:color w:val="000000"/>
              </w:rPr>
              <w:t xml:space="preserve">5</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方案较为详细、安装调试流程各环节描述较完整；安装技术重点突出、具有较可行的解决办法得</w:t>
            </w:r>
            <w:r>
              <w:rPr>
                <w:rFonts w:ascii="宋体" w:hAnsi="宋体" w:cs="宋体"/>
                <w:color w:val="000000"/>
              </w:rPr>
              <w:t xml:space="preserve">3</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方案不够详细，安装调试流程简单，安装技术简单描述得1分；</w:t>
            </w:r>
            <w:r/>
          </w:p>
          <w:p>
            <w:pPr>
              <w:rPr>
                <w:rFonts w:ascii="宋体" w:hAnsi="宋体" w:cs="宋体"/>
                <w:color w:val="000000"/>
              </w:rPr>
            </w:pPr>
            <w:r>
              <w:rPr>
                <w:rFonts w:hint="eastAsia" w:ascii="宋体" w:hAnsi="宋体" w:cs="宋体"/>
                <w:color w:val="000000"/>
              </w:rPr>
              <w:t xml:space="preserve">未提供不得分。</w:t>
            </w:r>
            <w:r/>
          </w:p>
        </w:tc>
        <w:tc>
          <w:tcPr>
            <w:tcW w:w="433" w:type="pct"/>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r>
      <w:tr>
        <w:trPr>
          <w:jc w:val="center"/>
          <w:trHeight w:val="2694"/>
        </w:trPr>
        <w:tc>
          <w:tcPr>
            <w:tcW w:w="311" w:type="pct"/>
            <w:vAlign w:val="center"/>
            <w:textDirection w:val="lrTb"/>
            <w:noWrap/>
          </w:tcPr>
          <w:p>
            <w:pPr>
              <w:jc w:val="center"/>
              <w:rPr>
                <w:rFonts w:ascii="宋体"/>
                <w:color w:val="000000"/>
              </w:rPr>
            </w:pPr>
            <w:r>
              <w:rPr>
                <w:rFonts w:ascii="宋体" w:hAnsi="宋体" w:cs="宋体"/>
                <w:color w:val="000000"/>
              </w:rPr>
              <w:t xml:space="preserve">5</w:t>
            </w:r>
            <w:r/>
          </w:p>
        </w:tc>
        <w:tc>
          <w:tcPr>
            <w:tcW w:w="373" w:type="pct"/>
            <w:vAlign w:val="center"/>
            <w:textDirection w:val="lrTb"/>
            <w:noWrap/>
          </w:tcPr>
          <w:p>
            <w:pPr>
              <w:jc w:val="center"/>
              <w:rPr>
                <w:rFonts w:ascii="宋体"/>
                <w:color w:val="000000"/>
              </w:rPr>
            </w:pPr>
            <w:r/>
            <w:bookmarkStart w:id="40" w:name="_Hlk163823701"/>
            <w:r>
              <w:rPr>
                <w:rFonts w:hint="eastAsia" w:ascii="宋体" w:hAnsi="宋体" w:cs="宋体"/>
                <w:color w:val="000000"/>
              </w:rPr>
              <w:t xml:space="preserve">组织方案</w:t>
            </w:r>
            <w:bookmarkEnd w:id="40"/>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项目团队组织架构的完整性、合理性、科学性：</w:t>
            </w:r>
            <w:r/>
          </w:p>
          <w:p>
            <w:pPr>
              <w:rPr>
                <w:rFonts w:ascii="宋体" w:hAnsi="宋体" w:cs="宋体"/>
                <w:color w:val="000000"/>
              </w:rPr>
            </w:pPr>
            <w:r>
              <w:rPr>
                <w:rFonts w:hint="eastAsia" w:ascii="宋体" w:hAnsi="宋体" w:cs="宋体"/>
                <w:color w:val="000000"/>
              </w:rPr>
              <w:t xml:space="preserve">项目组织构架非常清晰、各部门工作制度完善高效、工作流程适用性强、服务规范有亮点、人员分工安排科学合理得</w:t>
            </w:r>
            <w:r>
              <w:rPr>
                <w:rFonts w:ascii="宋体" w:hAnsi="宋体" w:cs="宋体"/>
                <w:color w:val="000000"/>
              </w:rPr>
              <w:t xml:space="preserve">5</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项目组织构架较清楚、各部门工作制度较健全、工作流程比较适用、人员分工安排比较合理得</w:t>
            </w:r>
            <w:r>
              <w:rPr>
                <w:rFonts w:ascii="宋体" w:hAnsi="宋体" w:cs="宋体"/>
                <w:color w:val="000000"/>
              </w:rPr>
              <w:t xml:space="preserve">3</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项目组织构架基本清楚、各部门工作制度基本健全、工作流程比较适用、人员分工安排比较合理得</w:t>
            </w:r>
            <w:r>
              <w:rPr>
                <w:rFonts w:ascii="宋体" w:hAnsi="宋体" w:cs="宋体"/>
                <w:color w:val="000000"/>
              </w:rPr>
              <w:t xml:space="preserve">2</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项目组织构架不够完善、各部门工作制度有所欠缺、工作流程不够适用、人员分工安排一般得</w:t>
            </w:r>
            <w:r>
              <w:rPr>
                <w:rFonts w:ascii="宋体" w:hAnsi="宋体" w:cs="宋体"/>
                <w:color w:val="000000"/>
              </w:rPr>
              <w:t xml:space="preserve">1</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未提供不得分。</w:t>
            </w:r>
            <w:r/>
          </w:p>
        </w:tc>
        <w:tc>
          <w:tcPr>
            <w:tcW w:w="433" w:type="pct"/>
            <w:vAlign w:val="center"/>
            <w:textDirection w:val="lrTb"/>
            <w:noWrap/>
          </w:tcPr>
          <w:p>
            <w:pPr>
              <w:jc w:val="center"/>
              <w:rPr>
                <w:rFonts w:ascii="宋体"/>
                <w:color w:val="000000"/>
              </w:rPr>
            </w:pPr>
            <w:r>
              <w:rPr>
                <w:rFonts w:ascii="宋体" w:hAnsi="宋体" w:cs="宋体"/>
                <w:color w:val="000000"/>
              </w:rPr>
              <w:t xml:space="preserve">5</w:t>
            </w:r>
            <w:r/>
          </w:p>
        </w:tc>
      </w:tr>
      <w:tr>
        <w:trPr>
          <w:jc w:val="center"/>
          <w:trHeight w:val="2340"/>
        </w:trPr>
        <w:tc>
          <w:tcPr>
            <w:tcW w:w="311" w:type="pct"/>
            <w:vAlign w:val="center"/>
            <w:textDirection w:val="lrTb"/>
            <w:noWrap/>
          </w:tcPr>
          <w:p>
            <w:pPr>
              <w:jc w:val="center"/>
              <w:rPr>
                <w:rFonts w:ascii="宋体" w:hAnsi="宋体" w:cs="宋体"/>
                <w:color w:val="000000"/>
              </w:rPr>
            </w:pPr>
            <w:r>
              <w:rPr>
                <w:rFonts w:hint="eastAsia" w:ascii="宋体" w:hAnsi="宋体" w:cs="宋体"/>
                <w:color w:val="000000"/>
              </w:rPr>
              <w:t xml:space="preserve">6</w:t>
            </w:r>
            <w:r/>
          </w:p>
        </w:tc>
        <w:tc>
          <w:tcPr>
            <w:tcW w:w="373" w:type="pct"/>
            <w:vAlign w:val="center"/>
            <w:textDirection w:val="lrTb"/>
            <w:noWrap/>
          </w:tcPr>
          <w:p>
            <w:pPr>
              <w:jc w:val="center"/>
              <w:rPr>
                <w:rFonts w:ascii="宋体" w:hAnsi="宋体" w:cs="宋体"/>
                <w:color w:val="000000"/>
              </w:rPr>
            </w:pPr>
            <w:r>
              <w:rPr>
                <w:rFonts w:hint="eastAsia" w:ascii="宋体" w:hAnsi="宋体" w:cs="宋体"/>
                <w:color w:val="000000"/>
              </w:rPr>
              <w:t xml:space="preserve">安全管理方案</w:t>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针对本项目提出安全管理及内部管理方案，主要包括项目实施及维护过程中的安全防护措施和内部管理，包括：安全文明施工、消防安全措施等，根据内容详细具有可行性比较：</w:t>
            </w:r>
            <w:r/>
          </w:p>
          <w:p>
            <w:pPr>
              <w:rPr>
                <w:rFonts w:ascii="宋体" w:hAnsi="宋体" w:cs="宋体"/>
                <w:color w:val="000000"/>
              </w:rPr>
            </w:pPr>
            <w:r>
              <w:rPr>
                <w:rFonts w:hint="eastAsia" w:ascii="宋体" w:hAnsi="宋体" w:cs="宋体"/>
                <w:color w:val="000000"/>
              </w:rPr>
              <w:t xml:space="preserve">具备各类安全预案，方案针对性强，合理性可行性强，完全符合项目需求的得</w:t>
            </w:r>
            <w:r>
              <w:rPr>
                <w:rFonts w:ascii="宋体" w:hAnsi="宋体" w:cs="宋体"/>
                <w:color w:val="000000"/>
              </w:rPr>
              <w:t xml:space="preserve">5</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具备各类安全预案，方案较为完整，总体安排可行的得</w:t>
            </w:r>
            <w:r>
              <w:rPr>
                <w:rFonts w:ascii="宋体" w:hAnsi="宋体" w:cs="宋体"/>
                <w:color w:val="000000"/>
              </w:rPr>
              <w:t xml:space="preserve">3</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具有安全预案，方案描述较为简单，可行性一般的得1分；</w:t>
            </w:r>
            <w:r/>
          </w:p>
          <w:p>
            <w:pPr>
              <w:rPr>
                <w:rFonts w:ascii="宋体" w:hAnsi="宋体" w:cs="宋体"/>
                <w:color w:val="000000"/>
              </w:rPr>
            </w:pPr>
            <w:r>
              <w:rPr>
                <w:rFonts w:hint="eastAsia" w:ascii="宋体" w:hAnsi="宋体" w:cs="宋体"/>
                <w:color w:val="000000"/>
              </w:rPr>
              <w:t xml:space="preserve">未提供售后方案的不得分。</w:t>
            </w:r>
            <w:r/>
          </w:p>
        </w:tc>
        <w:tc>
          <w:tcPr>
            <w:tcW w:w="433" w:type="pct"/>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r>
      <w:tr>
        <w:trPr>
          <w:jc w:val="center"/>
          <w:trHeight w:val="397"/>
        </w:trPr>
        <w:tc>
          <w:tcPr>
            <w:tcW w:w="311" w:type="pct"/>
            <w:vAlign w:val="center"/>
            <w:textDirection w:val="lrTb"/>
            <w:noWrap/>
          </w:tcPr>
          <w:p>
            <w:pPr>
              <w:jc w:val="center"/>
              <w:rPr>
                <w:rFonts w:ascii="宋体"/>
                <w:color w:val="000000"/>
              </w:rPr>
            </w:pPr>
            <w:r>
              <w:rPr>
                <w:rFonts w:ascii="宋体" w:hAnsi="宋体" w:cs="宋体"/>
                <w:color w:val="000000"/>
              </w:rPr>
              <w:t xml:space="preserve">7</w:t>
            </w:r>
            <w:r/>
          </w:p>
        </w:tc>
        <w:tc>
          <w:tcPr>
            <w:tcW w:w="373" w:type="pct"/>
            <w:vAlign w:val="center"/>
            <w:textDirection w:val="lrTb"/>
            <w:noWrap/>
          </w:tcPr>
          <w:p>
            <w:pPr>
              <w:jc w:val="center"/>
              <w:rPr>
                <w:rFonts w:ascii="宋体"/>
                <w:color w:val="000000"/>
              </w:rPr>
            </w:pPr>
            <w:r>
              <w:rPr>
                <w:rFonts w:hint="eastAsia" w:ascii="宋体" w:hAnsi="宋体" w:cs="宋体"/>
                <w:color w:val="000000"/>
              </w:rPr>
              <w:t xml:space="preserve">售后方案</w:t>
            </w:r>
            <w:r/>
          </w:p>
        </w:tc>
        <w:tc>
          <w:tcPr>
            <w:tcW w:w="3881" w:type="pct"/>
            <w:vAlign w:val="center"/>
            <w:textDirection w:val="lrTb"/>
            <w:noWrap/>
          </w:tcPr>
          <w:p>
            <w:pPr>
              <w:jc w:val="left"/>
              <w:rPr>
                <w:rFonts w:ascii="宋体" w:hAnsi="宋体" w:cs="宋体"/>
                <w:color w:val="000000"/>
              </w:rPr>
            </w:pPr>
            <w:r>
              <w:rPr>
                <w:rFonts w:hint="eastAsia" w:ascii="宋体" w:hAnsi="宋体" w:cs="宋体"/>
                <w:color w:val="000000"/>
              </w:rPr>
              <w:t xml:space="preserve">针对本次项目的售后维护方案（含设备易损件、备件及远程运维的方案说明):</w:t>
            </w:r>
            <w:r/>
          </w:p>
          <w:p>
            <w:pPr>
              <w:jc w:val="left"/>
              <w:rPr>
                <w:rFonts w:ascii="宋体" w:hAnsi="宋体" w:cs="宋体"/>
                <w:color w:val="000000"/>
              </w:rPr>
            </w:pPr>
            <w:r>
              <w:rPr>
                <w:rFonts w:hint="eastAsia" w:ascii="宋体" w:hAnsi="宋体" w:cs="宋体"/>
                <w:color w:val="000000"/>
              </w:rPr>
              <w:t xml:space="preserve">服务方案详实、合理且具有针对性，远程运维系统可操作性强，得</w:t>
            </w:r>
            <w:r>
              <w:rPr>
                <w:rFonts w:ascii="宋体" w:hAnsi="宋体" w:cs="宋体"/>
                <w:color w:val="000000"/>
              </w:rPr>
              <w:t xml:space="preserve">5</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方案良好、合理可行，产品设备有相应的远程运维系统支撑，但针对性不太明确的或技术不够先进的，得</w:t>
            </w:r>
            <w:r>
              <w:rPr>
                <w:rFonts w:ascii="宋体" w:hAnsi="宋体" w:cs="宋体"/>
                <w:color w:val="000000"/>
              </w:rPr>
              <w:t xml:space="preserve">3</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方案概述较好，基本满足项目需求，但无针对性，远程运维系统不太具备可操作性的得2分；</w:t>
            </w:r>
            <w:r/>
          </w:p>
          <w:p>
            <w:pPr>
              <w:jc w:val="left"/>
              <w:rPr>
                <w:rFonts w:ascii="宋体" w:hAnsi="宋体" w:cs="宋体"/>
                <w:color w:val="000000"/>
              </w:rPr>
            </w:pPr>
            <w:r>
              <w:rPr>
                <w:rFonts w:hint="eastAsia" w:ascii="宋体" w:hAnsi="宋体" w:cs="宋体"/>
                <w:color w:val="000000"/>
              </w:rPr>
              <w:t xml:space="preserve">方案合理性有瑕疵的，无针对性，或无后台运维系统支撑的无得</w:t>
            </w:r>
            <w:r>
              <w:rPr>
                <w:rFonts w:ascii="宋体" w:hAnsi="宋体" w:cs="宋体"/>
                <w:color w:val="000000"/>
              </w:rPr>
              <w:t xml:space="preserve">1</w:t>
            </w:r>
            <w:r>
              <w:rPr>
                <w:rFonts w:hint="eastAsia" w:ascii="宋体" w:hAnsi="宋体" w:cs="宋体"/>
                <w:color w:val="000000"/>
              </w:rPr>
              <w:t xml:space="preserve">分；</w:t>
            </w:r>
            <w:r/>
          </w:p>
          <w:p>
            <w:pPr>
              <w:jc w:val="left"/>
              <w:rPr>
                <w:rFonts w:ascii="宋体" w:hAnsi="宋体" w:cs="宋体"/>
                <w:color w:val="000000"/>
              </w:rPr>
            </w:pPr>
            <w:r/>
            <w:bookmarkStart w:id="41" w:name="OLE_LINK19"/>
            <w:r/>
            <w:bookmarkStart w:id="42" w:name="OLE_LINK18"/>
            <w:r>
              <w:rPr>
                <w:rFonts w:hint="eastAsia" w:ascii="宋体" w:hAnsi="宋体" w:cs="宋体"/>
                <w:color w:val="000000"/>
              </w:rPr>
              <w:t xml:space="preserve">未提供售后方案的不得分。</w:t>
            </w:r>
            <w:bookmarkEnd w:id="41"/>
            <w:r/>
            <w:bookmarkEnd w:id="42"/>
            <w:r/>
            <w:r/>
          </w:p>
        </w:tc>
        <w:tc>
          <w:tcPr>
            <w:tcW w:w="433" w:type="pct"/>
            <w:vAlign w:val="center"/>
            <w:textDirection w:val="lrTb"/>
            <w:noWrap/>
          </w:tcPr>
          <w:p>
            <w:pPr>
              <w:jc w:val="center"/>
              <w:rPr>
                <w:rFonts w:ascii="宋体"/>
                <w:color w:val="000000"/>
              </w:rPr>
            </w:pPr>
            <w:r>
              <w:rPr>
                <w:rFonts w:ascii="宋体" w:hAnsi="宋体" w:cs="宋体"/>
                <w:color w:val="000000"/>
              </w:rPr>
              <w:t xml:space="preserve">5</w:t>
            </w:r>
            <w:r/>
          </w:p>
        </w:tc>
      </w:tr>
      <w:tr>
        <w:trPr>
          <w:jc w:val="center"/>
          <w:trHeight w:val="397"/>
        </w:trPr>
        <w:tc>
          <w:tcPr>
            <w:tcW w:w="311" w:type="pct"/>
            <w:vAlign w:val="center"/>
            <w:textDirection w:val="lrTb"/>
            <w:noWrap/>
          </w:tcPr>
          <w:p>
            <w:pPr>
              <w:jc w:val="center"/>
              <w:rPr>
                <w:rFonts w:ascii="宋体" w:hAnsi="宋体" w:cs="宋体"/>
                <w:color w:val="000000"/>
              </w:rPr>
            </w:pPr>
            <w:r>
              <w:rPr>
                <w:rFonts w:hint="eastAsia" w:ascii="宋体" w:hAnsi="宋体" w:cs="宋体"/>
                <w:color w:val="000000"/>
              </w:rPr>
              <w:t xml:space="preserve">8</w:t>
            </w:r>
            <w:r/>
          </w:p>
        </w:tc>
        <w:tc>
          <w:tcPr>
            <w:tcW w:w="373" w:type="pct"/>
            <w:vAlign w:val="center"/>
            <w:textDirection w:val="lrTb"/>
            <w:noWrap/>
          </w:tcPr>
          <w:p>
            <w:pPr>
              <w:jc w:val="center"/>
              <w:rPr>
                <w:rFonts w:ascii="宋体" w:hAnsi="宋体" w:cs="宋体"/>
                <w:color w:val="000000"/>
              </w:rPr>
            </w:pPr>
            <w:r>
              <w:rPr>
                <w:rFonts w:hint="eastAsia" w:ascii="宋体" w:hAnsi="宋体" w:cs="宋体"/>
                <w:color w:val="000000"/>
              </w:rPr>
              <w:t xml:space="preserve">培训方案</w:t>
            </w:r>
            <w:r/>
          </w:p>
        </w:tc>
        <w:tc>
          <w:tcPr>
            <w:tcW w:w="3881" w:type="pct"/>
            <w:vAlign w:val="center"/>
            <w:textDirection w:val="lrTb"/>
            <w:noWrap/>
          </w:tcPr>
          <w:p>
            <w:pPr>
              <w:jc w:val="left"/>
              <w:rPr>
                <w:rFonts w:ascii="宋体" w:hAnsi="宋体" w:cs="宋体"/>
                <w:color w:val="000000"/>
              </w:rPr>
            </w:pPr>
            <w:r>
              <w:rPr>
                <w:rFonts w:hint="eastAsia" w:ascii="宋体" w:hAnsi="宋体" w:cs="宋体"/>
                <w:color w:val="000000"/>
              </w:rPr>
              <w:t xml:space="preserve">评委根据供应商提供的人员培训方案（包括但不限于使用操作、常规检查、保养内容、日常使用注意事项等方面）进行综合评分：</w:t>
            </w:r>
            <w:r/>
          </w:p>
          <w:p>
            <w:pPr>
              <w:jc w:val="left"/>
              <w:rPr>
                <w:rFonts w:ascii="宋体" w:hAnsi="宋体" w:cs="宋体"/>
                <w:color w:val="000000"/>
              </w:rPr>
            </w:pPr>
            <w:r>
              <w:rPr>
                <w:rFonts w:hint="eastAsia" w:ascii="宋体" w:hAnsi="宋体" w:cs="宋体"/>
                <w:color w:val="000000"/>
              </w:rPr>
              <w:t xml:space="preserve">方案全面具体、科学合理、操作可行的得</w:t>
            </w:r>
            <w:r>
              <w:rPr>
                <w:rFonts w:ascii="宋体" w:hAnsi="宋体" w:cs="宋体"/>
                <w:color w:val="000000"/>
              </w:rPr>
              <w:t xml:space="preserve">5</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方案较为全面完整、科学合理的得</w:t>
            </w:r>
            <w:r>
              <w:rPr>
                <w:rFonts w:ascii="宋体" w:hAnsi="宋体" w:cs="宋体"/>
                <w:color w:val="000000"/>
              </w:rPr>
              <w:t xml:space="preserve">3</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方案完整性、合理性、可行性一般的得</w:t>
            </w:r>
            <w:r>
              <w:rPr>
                <w:rFonts w:ascii="宋体" w:hAnsi="宋体" w:cs="宋体"/>
                <w:color w:val="000000"/>
              </w:rPr>
              <w:t xml:space="preserve">1</w:t>
            </w:r>
            <w:r>
              <w:rPr>
                <w:rFonts w:hint="eastAsia" w:ascii="宋体" w:hAnsi="宋体" w:cs="宋体"/>
                <w:color w:val="000000"/>
              </w:rPr>
              <w:t xml:space="preserve">分；</w:t>
            </w:r>
            <w:r/>
          </w:p>
          <w:p>
            <w:pPr>
              <w:jc w:val="left"/>
              <w:rPr>
                <w:rFonts w:ascii="宋体" w:hAnsi="宋体" w:cs="宋体"/>
                <w:color w:val="000000"/>
              </w:rPr>
            </w:pPr>
            <w:r>
              <w:rPr>
                <w:rFonts w:hint="eastAsia" w:ascii="宋体" w:hAnsi="宋体" w:cs="宋体"/>
                <w:color w:val="000000"/>
              </w:rPr>
              <w:t xml:space="preserve">未提供不得分。</w:t>
            </w:r>
            <w:r/>
          </w:p>
        </w:tc>
        <w:tc>
          <w:tcPr>
            <w:tcW w:w="433" w:type="pct"/>
            <w:vAlign w:val="center"/>
            <w:textDirection w:val="lrTb"/>
            <w:noWrap/>
          </w:tcPr>
          <w:p>
            <w:pPr>
              <w:jc w:val="center"/>
              <w:rPr>
                <w:rFonts w:ascii="宋体" w:hAnsi="宋体" w:cs="宋体"/>
                <w:color w:val="000000"/>
              </w:rPr>
            </w:pPr>
            <w:r>
              <w:rPr>
                <w:rFonts w:hint="eastAsia" w:ascii="宋体" w:hAnsi="宋体" w:cs="宋体"/>
                <w:color w:val="000000"/>
              </w:rPr>
              <w:t xml:space="preserve">5</w:t>
            </w:r>
            <w:r/>
          </w:p>
        </w:tc>
      </w:tr>
      <w:tr>
        <w:trPr>
          <w:jc w:val="center"/>
          <w:trHeight w:val="1033"/>
        </w:trPr>
        <w:tc>
          <w:tcPr>
            <w:tcW w:w="311" w:type="pct"/>
            <w:vAlign w:val="center"/>
            <w:textDirection w:val="lrTb"/>
            <w:noWrap/>
          </w:tcPr>
          <w:p>
            <w:pPr>
              <w:ind w:firstLine="210"/>
              <w:rPr>
                <w:rFonts w:ascii="宋体" w:hAnsi="宋体" w:cs="宋体"/>
                <w:color w:val="000000"/>
              </w:rPr>
            </w:pPr>
            <w:r>
              <w:rPr>
                <w:rFonts w:ascii="宋体" w:hAnsi="宋体" w:cs="宋体"/>
                <w:color w:val="000000"/>
              </w:rPr>
              <w:t xml:space="preserve">9</w:t>
            </w:r>
            <w:r/>
          </w:p>
        </w:tc>
        <w:tc>
          <w:tcPr>
            <w:tcW w:w="373" w:type="pct"/>
            <w:vAlign w:val="center"/>
            <w:textDirection w:val="lrTb"/>
            <w:noWrap/>
          </w:tcPr>
          <w:p>
            <w:pPr>
              <w:rPr>
                <w:rFonts w:ascii="宋体" w:hAnsi="宋体" w:cs="宋体"/>
                <w:color w:val="000000"/>
              </w:rPr>
            </w:pPr>
            <w:r>
              <w:rPr>
                <w:rFonts w:hint="eastAsia" w:ascii="宋体" w:hAnsi="宋体" w:cs="宋体"/>
                <w:color w:val="000000"/>
              </w:rPr>
              <w:t xml:space="preserve">质保承诺</w:t>
            </w:r>
            <w:r/>
          </w:p>
        </w:tc>
        <w:tc>
          <w:tcPr>
            <w:tcW w:w="3881" w:type="pct"/>
            <w:vAlign w:val="center"/>
            <w:textDirection w:val="lrTb"/>
            <w:noWrap/>
          </w:tcPr>
          <w:p>
            <w:pPr>
              <w:rPr>
                <w:rFonts w:ascii="宋体" w:hAnsi="宋体" w:cs="宋体"/>
                <w:color w:val="000000"/>
              </w:rPr>
            </w:pPr>
            <w:r>
              <w:rPr>
                <w:rFonts w:hint="eastAsia" w:ascii="宋体" w:hAnsi="宋体" w:cs="宋体"/>
                <w:color w:val="000000"/>
              </w:rPr>
              <w:t xml:space="preserve">项目整体质量免费保修期年限满足招标要求（2年）的基础上，每增加1年得1分，本项最高得</w:t>
            </w:r>
            <w:r>
              <w:rPr>
                <w:rFonts w:ascii="宋体" w:hAnsi="宋体" w:cs="宋体"/>
                <w:color w:val="000000"/>
              </w:rPr>
              <w:t xml:space="preserve">2</w:t>
            </w:r>
            <w:r>
              <w:rPr>
                <w:rFonts w:hint="eastAsia" w:ascii="宋体" w:hAnsi="宋体" w:cs="宋体"/>
                <w:color w:val="000000"/>
              </w:rPr>
              <w:t xml:space="preserve">分。</w:t>
            </w:r>
            <w:r/>
          </w:p>
          <w:p>
            <w:pPr>
              <w:rPr>
                <w:rFonts w:ascii="宋体" w:hAnsi="宋体" w:cs="宋体"/>
                <w:color w:val="000000"/>
              </w:rPr>
            </w:pPr>
            <w:r>
              <w:rPr>
                <w:rFonts w:hint="eastAsia" w:ascii="宋体" w:hAnsi="宋体" w:cs="宋体"/>
                <w:color w:val="000000"/>
              </w:rPr>
              <w:t xml:space="preserve">注：须提供承诺函原件并加盖公章，格式自拟，承诺函内容须包含具体的质保期，未提供或不清晰不得分。</w:t>
            </w:r>
            <w:r/>
          </w:p>
        </w:tc>
        <w:tc>
          <w:tcPr>
            <w:tcW w:w="433" w:type="pct"/>
            <w:vAlign w:val="center"/>
            <w:textDirection w:val="lrTb"/>
            <w:noWrap/>
          </w:tcPr>
          <w:p>
            <w:pPr>
              <w:jc w:val="center"/>
              <w:rPr>
                <w:rFonts w:ascii="宋体" w:hAnsi="宋体" w:cs="宋体"/>
                <w:color w:val="000000"/>
              </w:rPr>
            </w:pPr>
            <w:r>
              <w:rPr>
                <w:rFonts w:ascii="宋体" w:hAnsi="宋体" w:cs="宋体"/>
                <w:color w:val="000000"/>
              </w:rPr>
              <w:t xml:space="preserve">2</w:t>
            </w:r>
            <w:r/>
          </w:p>
        </w:tc>
      </w:tr>
      <w:tr>
        <w:trPr>
          <w:jc w:val="center"/>
          <w:trHeight w:val="496"/>
        </w:trPr>
        <w:tc>
          <w:tcPr>
            <w:gridSpan w:val="3"/>
            <w:tcW w:w="4566" w:type="pct"/>
            <w:vAlign w:val="center"/>
            <w:textDirection w:val="lrTb"/>
            <w:noWrap/>
          </w:tcPr>
          <w:p>
            <w:pPr>
              <w:jc w:val="center"/>
              <w:rPr>
                <w:rFonts w:ascii="宋体"/>
                <w:color w:val="000000"/>
              </w:rPr>
            </w:pPr>
            <w:r>
              <w:rPr>
                <w:rFonts w:hint="eastAsia" w:ascii="宋体" w:hAnsi="宋体" w:cs="宋体"/>
                <w:color w:val="000000"/>
              </w:rPr>
              <w:t xml:space="preserve">合计</w:t>
            </w:r>
            <w:r/>
          </w:p>
        </w:tc>
        <w:tc>
          <w:tcPr>
            <w:tcW w:w="433" w:type="pct"/>
            <w:vAlign w:val="center"/>
            <w:textDirection w:val="lrTb"/>
            <w:noWrap/>
          </w:tcPr>
          <w:p>
            <w:pPr>
              <w:jc w:val="center"/>
              <w:rPr>
                <w:rFonts w:ascii="宋体"/>
                <w:color w:val="000000"/>
              </w:rPr>
            </w:pPr>
            <w:r>
              <w:rPr>
                <w:rFonts w:ascii="宋体" w:hAnsi="宋体" w:cs="宋体"/>
                <w:color w:val="000000"/>
              </w:rPr>
              <w:t xml:space="preserve">100</w:t>
            </w:r>
            <w:r/>
          </w:p>
        </w:tc>
      </w:tr>
    </w:tbl>
    <w:p>
      <w:pPr>
        <w:pStyle w:val="1123"/>
        <w:spacing w:line="360" w:lineRule="auto"/>
        <w:tabs>
          <w:tab w:val="right" w:pos="8953" w:leader="none"/>
        </w:tabs>
        <w:rPr>
          <w:rFonts w:hAnsi="宋体" w:cs="宋体"/>
          <w:b/>
          <w:color w:val="000000"/>
          <w:sz w:val="28"/>
          <w:szCs w:val="28"/>
        </w:rPr>
      </w:pPr>
      <w:r>
        <w:rPr>
          <w:rFonts w:hint="eastAsia" w:hAnsi="宋体" w:cs="宋体"/>
          <w:b/>
          <w:color w:val="000000"/>
          <w:sz w:val="28"/>
          <w:szCs w:val="28"/>
        </w:rPr>
        <w:t xml:space="preserve">说明：</w:t>
      </w:r>
      <w:r/>
    </w:p>
    <w:p>
      <w:pPr>
        <w:ind w:firstLine="480"/>
        <w:jc w:val="left"/>
        <w:spacing w:line="360" w:lineRule="auto"/>
        <w:shd w:val="clear" w:color="auto" w:fill="ffffff"/>
        <w:widowControl/>
        <w:rPr>
          <w:rFonts w:ascii="宋体" w:hAnsi="宋体" w:cs="宋体"/>
          <w:bCs/>
          <w:color w:val="000000"/>
          <w:sz w:val="24"/>
        </w:rPr>
        <w:outlineLvl w:val="1"/>
      </w:pPr>
      <w:r>
        <w:rPr>
          <w:rFonts w:ascii="宋体" w:hAnsi="宋体" w:cs="宋体"/>
          <w:bCs/>
          <w:color w:val="000000"/>
          <w:sz w:val="24"/>
        </w:rPr>
        <w:t xml:space="preserve">1</w:t>
      </w:r>
      <w:r>
        <w:rPr>
          <w:rFonts w:hint="eastAsia" w:ascii="宋体" w:hAnsi="宋体" w:cs="宋体"/>
          <w:bCs/>
          <w:color w:val="000000"/>
          <w:sz w:val="24"/>
        </w:rPr>
        <w:t xml:space="preserve">、小微企业的价格扣除</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（2）价格扣除比例或者价格分加分比例对小型企业和微型企业同等对待，不作区分。</w:t>
      </w:r>
      <w:r/>
    </w:p>
    <w:p>
      <w:pPr>
        <w:ind w:firstLine="480"/>
        <w:jc w:val="left"/>
        <w:spacing w:line="360" w:lineRule="auto"/>
        <w:shd w:val="clear" w:color="auto" w:fill="ffffff"/>
        <w:widowControl/>
        <w:rPr>
          <w:rFonts w:ascii="宋体" w:hAnsi="宋体" w:cs="宋体"/>
          <w:bCs/>
          <w:color w:val="000000"/>
          <w:sz w:val="24"/>
        </w:rPr>
        <w:outlineLvl w:val="1"/>
      </w:pPr>
      <w:r>
        <w:rPr>
          <w:rFonts w:ascii="宋体" w:hAnsi="宋体" w:cs="宋体"/>
          <w:bCs/>
          <w:color w:val="000000"/>
          <w:sz w:val="24"/>
        </w:rPr>
        <w:t xml:space="preserve">2</w:t>
      </w:r>
      <w:r>
        <w:rPr>
          <w:rFonts w:hint="eastAsia" w:ascii="宋体" w:hAnsi="宋体" w:cs="宋体"/>
          <w:bCs/>
          <w:color w:val="000000"/>
          <w:sz w:val="24"/>
        </w:rPr>
        <w:t xml:space="preserve">、监狱和戒毒企业的价格扣除</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（1）本项目对监狱和戒毒企业（简称监狱企业）视同小型、微型企业，享受相同的价格扣除优惠政策。</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（2）监狱企业需提供由省级以上监狱管理局、戒毒管理局（含新疆生产建设兵团）出具的属于监狱企业的证明文件。</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ascii="宋体" w:hAnsi="宋体" w:cs="宋体"/>
          <w:bCs/>
          <w:color w:val="000000"/>
          <w:sz w:val="24"/>
        </w:rPr>
        <w:outlineLvl w:val="1"/>
      </w:pPr>
      <w:r>
        <w:rPr>
          <w:rFonts w:ascii="宋体" w:hAnsi="宋体" w:cs="宋体"/>
          <w:bCs/>
          <w:color w:val="000000"/>
          <w:sz w:val="24"/>
        </w:rPr>
        <w:t xml:space="preserve">3</w:t>
      </w:r>
      <w:r>
        <w:rPr>
          <w:rFonts w:hint="eastAsia" w:ascii="宋体" w:hAnsi="宋体" w:cs="宋体"/>
          <w:bCs/>
          <w:color w:val="000000"/>
          <w:sz w:val="24"/>
        </w:rPr>
        <w:t xml:space="preserve">、残疾人福利性单位的价格扣除</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（1）本项目对残疾人福利性单位视同小型、微型企业，享受相同的价格扣除优惠政策。</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（2）残疾人福利性单位需按照招标文件的要求提供《残疾人福利性单位声明函》。</w:t>
      </w:r>
      <w:r/>
    </w:p>
    <w:p>
      <w:pPr>
        <w:ind w:firstLine="480"/>
        <w:jc w:val="left"/>
        <w:spacing w:line="360" w:lineRule="auto"/>
        <w:shd w:val="clear" w:color="auto" w:fill="ffffff"/>
        <w:widowControl/>
        <w:rPr>
          <w:rFonts w:ascii="宋体" w:hAnsi="宋体" w:cs="宋体"/>
          <w:bCs/>
          <w:color w:val="000000"/>
          <w:sz w:val="24"/>
        </w:rPr>
      </w:pPr>
      <w:r>
        <w:rPr>
          <w:rFonts w:hint="eastAsia" w:ascii="宋体" w:hAnsi="宋体" w:cs="宋体"/>
          <w:bCs/>
          <w:color w:val="000000"/>
          <w:sz w:val="24"/>
        </w:rPr>
        <w:t xml:space="preserve">（3）残疾人福利性单位标准请参照《关于促进残疾人就业政府采购政策的通知》（财库〔2017〕141号）。</w:t>
      </w:r>
      <w:r/>
    </w:p>
    <w:p>
      <w:pPr>
        <w:ind w:firstLine="480"/>
        <w:jc w:val="left"/>
        <w:spacing w:line="360" w:lineRule="auto"/>
        <w:shd w:val="clear" w:color="auto" w:fill="ffffff"/>
        <w:widowControl/>
        <w:rPr>
          <w:rFonts w:ascii="宋体" w:hAnsi="宋体" w:cs="宋体"/>
          <w:bCs/>
          <w:color w:val="000000"/>
          <w:sz w:val="24"/>
        </w:rPr>
      </w:pPr>
      <w:r>
        <w:rPr>
          <w:rFonts w:ascii="宋体" w:hAnsi="宋体" w:cs="宋体"/>
          <w:bCs/>
          <w:color w:val="000000"/>
          <w:sz w:val="24"/>
        </w:rPr>
        <w:t xml:space="preserve">4</w:t>
      </w:r>
      <w:r>
        <w:rPr>
          <w:rFonts w:hint="eastAsia" w:ascii="宋体" w:hAnsi="宋体" w:cs="宋体"/>
          <w:bCs/>
          <w:color w:val="000000"/>
          <w:sz w:val="24"/>
        </w:rPr>
        <w:t xml:space="preserve">、监狱企业、残疾人福利性单位属于小型、微型企业的，不重复享受政策。</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ascii="宋体" w:hAnsi="宋体" w:cs="宋体"/>
          <w:bCs/>
          <w:color w:val="000000"/>
          <w:sz w:val="24"/>
        </w:rPr>
        <w:t xml:space="preserve">5</w:t>
      </w:r>
      <w:r>
        <w:rPr>
          <w:rFonts w:hint="eastAsia" w:ascii="宋体" w:hAnsi="宋体" w:cs="宋体"/>
          <w:bCs/>
          <w:color w:val="000000"/>
          <w:sz w:val="24"/>
        </w:rPr>
        <w:t xml:space="preserve">、采购本国产品的支持政策</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hint="eastAsia" w:ascii="宋体" w:hAnsi="宋体" w:cs="宋体"/>
          <w:bCs/>
          <w:color w:val="000000"/>
          <w:sz w:val="24"/>
        </w:rPr>
        <w:t xml:space="preserve">（1）本项目政府采购活动中既有本国产品又有非本国产品参与竞争的，依法对本国产品给予价格评审优惠，对本国产品的报价给予20%的价格扣除，用扣除后的价格参与评审。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hint="eastAsia" w:ascii="宋体" w:hAnsi="宋体" w:cs="宋体"/>
          <w:bCs/>
          <w:color w:val="000000"/>
          <w:sz w:val="24"/>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hint="eastAsia" w:ascii="宋体" w:hAnsi="宋体" w:cs="宋体"/>
          <w:bCs/>
          <w:color w:val="000000"/>
          <w:sz w:val="24"/>
        </w:rPr>
        <w:t xml:space="preserve">（3）供应商需按照招标文件的要求提供《关于符合本国产品标准的声明函》，如不提供将不享受本国产品价格评审优惠。</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hint="eastAsia" w:ascii="宋体" w:hAnsi="宋体" w:cs="宋体"/>
          <w:bCs/>
          <w:color w:val="000000"/>
          <w:sz w:val="24"/>
        </w:rPr>
        <w:t xml:space="preserve">（4）供应商需在供《关于符合本国产品标准的声明函》中逐一、准确填写产品名称、厂名、生产厂址三项信息（《声明函》中用横线划除的地方无需填写），三项信息中任意一</w:t>
      </w:r>
      <w:r>
        <w:rPr>
          <w:rFonts w:hint="eastAsia" w:ascii="宋体" w:hAnsi="宋体" w:cs="宋体"/>
          <w:bCs/>
          <w:color w:val="000000"/>
          <w:sz w:val="24"/>
        </w:rPr>
        <w:t xml:space="preserve">项未填写的视为该项产品不符合本国产品标准，不享受本国产品价格评审优惠。</w:t>
      </w:r>
      <w:r/>
    </w:p>
    <w:p>
      <w:pPr>
        <w:ind w:firstLine="480"/>
        <w:jc w:val="left"/>
        <w:spacing w:line="360" w:lineRule="auto"/>
        <w:tabs>
          <w:tab w:val="left" w:pos="1080" w:leader="none"/>
          <w:tab w:val="left" w:pos="4500" w:leader="none"/>
        </w:tabs>
        <w:rPr>
          <w:rFonts w:ascii="宋体" w:hAnsi="宋体" w:cs="宋体"/>
          <w:bCs/>
          <w:color w:val="000000"/>
          <w:sz w:val="24"/>
        </w:rPr>
        <w:outlineLvl w:val="0"/>
      </w:pPr>
      <w:r>
        <w:rPr>
          <w:rFonts w:hint="eastAsia" w:ascii="宋体" w:hAnsi="宋体" w:cs="宋体"/>
          <w:bCs/>
          <w:color w:val="000000"/>
          <w:sz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23"/>
        <w:spacing w:line="360" w:lineRule="auto"/>
        <w:tabs>
          <w:tab w:val="right" w:pos="8953" w:leader="none"/>
        </w:tabs>
        <w:rPr>
          <w:rFonts w:hAnsi="宋体" w:cs="宋体"/>
          <w:b/>
          <w:color w:val="000000"/>
          <w:sz w:val="28"/>
          <w:szCs w:val="28"/>
        </w:rPr>
      </w:pPr>
      <w:r>
        <w:rPr>
          <w:rFonts w:hAnsi="宋体" w:cs="宋体"/>
          <w:b/>
          <w:color w:val="000000"/>
          <w:sz w:val="28"/>
          <w:szCs w:val="28"/>
        </w:rPr>
      </w:r>
      <w:r/>
    </w:p>
    <w:p>
      <w:pPr>
        <w:jc w:val="left"/>
        <w:spacing w:line="360" w:lineRule="auto"/>
        <w:tabs>
          <w:tab w:val="left" w:pos="1080" w:leader="none"/>
          <w:tab w:val="left" w:pos="4500" w:leader="none"/>
        </w:tabs>
        <w:rPr>
          <w:rFonts w:ascii="宋体" w:hAnsi="宋体" w:cs="宋体"/>
          <w:color w:val="000000"/>
          <w:sz w:val="32"/>
          <w:szCs w:val="32"/>
        </w:rPr>
        <w:outlineLvl w:val="0"/>
      </w:pPr>
      <w:r>
        <w:rPr>
          <w:rFonts w:hint="eastAsia" w:ascii="宋体" w:hAnsi="宋体" w:cs="宋体"/>
          <w:b/>
          <w:color w:val="000000"/>
          <w:sz w:val="32"/>
          <w:szCs w:val="32"/>
        </w:rPr>
        <w:br w:type="page" w:clear="all"/>
      </w:r>
      <w:r>
        <w:rPr>
          <w:rFonts w:ascii="宋体" w:hAnsi="宋体" w:cs="宋体"/>
          <w:b/>
          <w:color w:val="000000"/>
          <w:sz w:val="32"/>
          <w:szCs w:val="32"/>
        </w:rPr>
        <w:t xml:space="preserve">                   </w:t>
      </w:r>
      <w:r>
        <w:rPr>
          <w:rFonts w:hint="eastAsia" w:ascii="宋体" w:hAnsi="宋体" w:cs="宋体"/>
          <w:b/>
          <w:color w:val="000000"/>
          <w:sz w:val="32"/>
          <w:szCs w:val="32"/>
        </w:rPr>
        <w:t xml:space="preserve">第四章 招标项目要求</w:t>
      </w:r>
      <w:r/>
    </w:p>
    <w:p>
      <w:pPr>
        <w:jc w:val="left"/>
        <w:spacing w:line="360" w:lineRule="auto"/>
        <w:rPr>
          <w:rFonts w:ascii="宋体"/>
          <w:color w:val="000000"/>
          <w:sz w:val="24"/>
        </w:rPr>
      </w:pPr>
      <w:r>
        <w:rPr>
          <w:rFonts w:hint="eastAsia" w:ascii="宋体" w:hAnsi="宋体" w:cs="宋体"/>
          <w:b/>
          <w:bCs/>
          <w:color w:val="000000"/>
          <w:sz w:val="24"/>
        </w:rPr>
        <w:t xml:space="preserve">一、项目概况</w:t>
      </w:r>
      <w:r/>
    </w:p>
    <w:p>
      <w:pPr>
        <w:ind w:firstLine="482"/>
        <w:jc w:val="left"/>
        <w:spacing w:line="360" w:lineRule="auto"/>
        <w:rPr>
          <w:rFonts w:ascii="宋体"/>
          <w:color w:val="000000"/>
          <w:sz w:val="24"/>
        </w:rPr>
      </w:pPr>
      <w:r>
        <w:rPr>
          <w:rFonts w:ascii="宋体" w:hAnsi="宋体" w:cs="宋体"/>
          <w:b/>
          <w:bCs/>
          <w:color w:val="000000"/>
          <w:sz w:val="24"/>
        </w:rPr>
        <w:t xml:space="preserve">1.</w:t>
      </w:r>
      <w:r>
        <w:rPr>
          <w:rFonts w:hint="eastAsia" w:ascii="宋体" w:hAnsi="宋体" w:cs="宋体"/>
          <w:b/>
          <w:bCs/>
          <w:color w:val="000000"/>
          <w:sz w:val="24"/>
        </w:rPr>
        <w:t xml:space="preserve">项目内容：</w:t>
      </w:r>
      <w:r>
        <w:rPr>
          <w:rFonts w:hint="eastAsia" w:ascii="宋体" w:hAnsi="宋体" w:cs="宋体"/>
          <w:color w:val="000000"/>
          <w:sz w:val="24"/>
        </w:rPr>
        <w:t xml:space="preserve">为进一步满足学校用电需求，现南京市金陵中学拟进行10kv变电所增容改造项目，本项目完工后须通过南京市供电公司验收。</w:t>
      </w:r>
      <w:r/>
    </w:p>
    <w:p>
      <w:pPr>
        <w:ind w:firstLine="482"/>
        <w:jc w:val="left"/>
        <w:spacing w:line="360" w:lineRule="auto"/>
        <w:rPr>
          <w:rFonts w:ascii="宋体" w:hAnsi="宋体" w:cs="宋体"/>
          <w:b/>
          <w:color w:val="000000"/>
          <w:sz w:val="24"/>
        </w:rPr>
      </w:pPr>
      <w:r>
        <w:rPr>
          <w:rFonts w:hint="eastAsia" w:ascii="宋体" w:hAnsi="宋体"/>
          <w:b/>
          <w:color w:val="000000"/>
          <w:sz w:val="24"/>
        </w:rPr>
        <w:t xml:space="preserve">★</w:t>
      </w:r>
      <w:r>
        <w:rPr>
          <w:rFonts w:ascii="宋体" w:hAnsi="宋体" w:cs="宋体"/>
          <w:b/>
          <w:bCs/>
          <w:color w:val="000000"/>
          <w:sz w:val="24"/>
        </w:rPr>
        <w:t xml:space="preserve">2.</w:t>
      </w:r>
      <w:r>
        <w:rPr>
          <w:rFonts w:hint="eastAsia" w:ascii="宋体" w:hAnsi="宋体" w:cs="宋体"/>
          <w:b/>
          <w:bCs/>
          <w:color w:val="000000"/>
          <w:sz w:val="24"/>
        </w:rPr>
        <w:t xml:space="preserve">供货施工周期：</w:t>
      </w:r>
      <w:r>
        <w:rPr>
          <w:rFonts w:hint="eastAsia" w:ascii="宋体" w:hAnsi="宋体" w:cs="宋体"/>
          <w:color w:val="000000"/>
          <w:sz w:val="24"/>
        </w:rPr>
        <w:t xml:space="preserve">投标人须在合同签订后20日历日内完成，并通过南京市供电部门验收送电。</w:t>
      </w:r>
      <w:r>
        <w:rPr>
          <w:rFonts w:hint="eastAsia" w:ascii="宋体" w:hAnsi="宋体" w:cs="宋体"/>
          <w:b/>
          <w:color w:val="000000"/>
          <w:sz w:val="24"/>
        </w:rPr>
        <w:t xml:space="preserve">（提供承诺书）</w:t>
      </w:r>
      <w:r/>
    </w:p>
    <w:p>
      <w:pPr>
        <w:pStyle w:val="1158"/>
        <w:spacing w:line="360" w:lineRule="auto"/>
        <w:rPr>
          <w:rFonts w:cs="宋体"/>
          <w:b/>
          <w:bCs/>
          <w:color w:val="000000"/>
        </w:rPr>
      </w:pPr>
      <w:r>
        <w:rPr>
          <w:rFonts w:hint="eastAsia" w:cs="宋体"/>
          <w:b/>
          <w:bCs/>
          <w:color w:val="000000"/>
        </w:rPr>
        <w:t xml:space="preserve">二、采购清单</w:t>
      </w:r>
      <w:r/>
    </w:p>
    <w:tbl>
      <w:tblPr>
        <w:tblW w:w="4997" w:type="pct"/>
        <w:tblLook w:val="04A0" w:firstRow="1" w:lastRow="0" w:firstColumn="1" w:lastColumn="0" w:noHBand="0" w:noVBand="1"/>
      </w:tblPr>
      <w:tblGrid>
        <w:gridCol w:w="653"/>
        <w:gridCol w:w="1197"/>
        <w:gridCol w:w="5499"/>
        <w:gridCol w:w="652"/>
        <w:gridCol w:w="652"/>
        <w:gridCol w:w="1196"/>
      </w:tblGrid>
      <w:tr>
        <w:trPr>
          <w:trHeight w:val="559"/>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项目名称</w:t>
            </w:r>
            <w:r/>
          </w:p>
        </w:tc>
        <w:tc>
          <w:tcPr>
            <w:shd w:val="clear" w:color="auto" w:fill="auto"/>
            <w:tcBorders>
              <w:top w:val="single" w:color="000000" w:sz="8" w:space="0"/>
              <w:left w:val="none" w:color="000000" w:sz="4" w:space="0"/>
              <w:bottom w:val="single" w:color="000000" w:sz="8" w:space="0"/>
              <w:right w:val="single" w:color="000000" w:sz="8" w:space="0"/>
            </w:tcBorders>
            <w:tcW w:w="2789"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项目特征描述</w:t>
            </w:r>
            <w:r/>
          </w:p>
        </w:tc>
        <w:tc>
          <w:tcPr>
            <w:shd w:val="clear" w:color="auto" w:fill="auto"/>
            <w:tcBorders>
              <w:top w:val="single" w:color="000000" w:sz="8" w:space="0"/>
              <w:left w:val="none" w:color="000000" w:sz="4"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lang w:bidi="ar"/>
              </w:rPr>
              <w:t xml:space="preserve">备注</w:t>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干式变压器柜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干式变压器柜，柜编号</w:t>
            </w:r>
            <w:r>
              <w:rPr>
                <w:color w:val="000000"/>
                <w:sz w:val="18"/>
                <w:szCs w:val="18"/>
                <w:lang w:bidi="ar"/>
              </w:rPr>
              <w:t xml:space="preserve">104D</w:t>
            </w:r>
            <w:r>
              <w:rPr>
                <w:color w:val="000000"/>
                <w:sz w:val="18"/>
                <w:szCs w:val="18"/>
                <w:lang w:bidi="ar"/>
              </w:rPr>
              <w:t xml:space="preserve">，柜体尺寸</w:t>
            </w:r>
            <w:r>
              <w:rPr>
                <w:color w:val="000000"/>
                <w:sz w:val="18"/>
                <w:szCs w:val="18"/>
                <w:lang w:bidi="ar"/>
              </w:rPr>
              <w:t xml:space="preserve">2300*1400*2200mm</w:t>
            </w:r>
            <w:r>
              <w:rPr>
                <w:color w:val="000000"/>
                <w:sz w:val="18"/>
                <w:szCs w:val="18"/>
                <w:lang w:bidi="ar"/>
              </w:rPr>
              <w:t xml:space="preserve">。</w:t>
            </w:r>
            <w:r>
              <w:rPr>
                <w:color w:val="000000"/>
                <w:sz w:val="18"/>
                <w:szCs w:val="18"/>
                <w:lang w:bidi="ar"/>
              </w:rPr>
              <w:br/>
              <w:t xml:space="preserve">2.</w:t>
            </w:r>
            <w:r>
              <w:rPr>
                <w:color w:val="000000"/>
                <w:sz w:val="18"/>
                <w:szCs w:val="18"/>
                <w:lang w:bidi="ar"/>
              </w:rPr>
              <w:t xml:space="preserve">柜内</w:t>
            </w:r>
            <w:r>
              <w:rPr>
                <w:color w:val="000000"/>
                <w:sz w:val="18"/>
                <w:szCs w:val="18"/>
                <w:lang w:bidi="ar"/>
              </w:rPr>
              <w:t xml:space="preserve">SCB14-1250</w:t>
            </w:r>
            <w:r>
              <w:rPr>
                <w:color w:val="000000"/>
                <w:sz w:val="18"/>
                <w:szCs w:val="18"/>
                <w:lang w:bidi="ar"/>
              </w:rPr>
              <w:t xml:space="preserve">变压器一台，温控器，风机，进出线铜排及软连接。</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color w:val="000000"/>
                <w:sz w:val="18"/>
                <w:szCs w:val="18"/>
              </w:rPr>
            </w:pPr>
            <w:r>
              <w:rPr>
                <w:rFonts w:hint="eastAsia" w:ascii="宋体" w:hAnsi="宋体" w:cs="Arial"/>
                <w:color w:val="000000"/>
                <w:sz w:val="18"/>
                <w:szCs w:val="18"/>
              </w:rPr>
              <w:t xml:space="preserve">　核心产品</w:t>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低压进线柜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低压进线柜，柜编号</w:t>
            </w:r>
            <w:r>
              <w:rPr>
                <w:color w:val="000000"/>
                <w:sz w:val="18"/>
                <w:szCs w:val="18"/>
                <w:lang w:bidi="ar"/>
              </w:rPr>
              <w:t xml:space="preserve">105D, IP31,</w:t>
            </w:r>
            <w:r>
              <w:rPr>
                <w:color w:val="000000"/>
                <w:sz w:val="18"/>
                <w:szCs w:val="18"/>
                <w:lang w:bidi="ar"/>
              </w:rPr>
              <w:t xml:space="preserve">柜体尺寸</w:t>
            </w:r>
            <w:r>
              <w:rPr>
                <w:color w:val="000000"/>
                <w:sz w:val="18"/>
                <w:szCs w:val="18"/>
                <w:lang w:bidi="ar"/>
              </w:rPr>
              <w:t xml:space="preserve">900*1000*2200mm</w:t>
            </w:r>
            <w:r>
              <w:rPr>
                <w:color w:val="000000"/>
                <w:sz w:val="18"/>
                <w:szCs w:val="18"/>
                <w:lang w:bidi="ar"/>
              </w:rPr>
              <w:t xml:space="preserve">。</w:t>
            </w:r>
            <w:r>
              <w:rPr>
                <w:color w:val="000000"/>
                <w:sz w:val="18"/>
                <w:szCs w:val="18"/>
                <w:lang w:bidi="ar"/>
              </w:rPr>
              <w:br/>
              <w:t xml:space="preserve">2.</w:t>
            </w:r>
            <w:r>
              <w:rPr>
                <w:color w:val="000000"/>
                <w:sz w:val="18"/>
                <w:szCs w:val="18"/>
                <w:lang w:bidi="ar"/>
              </w:rPr>
              <w:t xml:space="preserve">进线框架断路器</w:t>
            </w:r>
            <w:r>
              <w:rPr>
                <w:color w:val="000000"/>
                <w:sz w:val="18"/>
                <w:szCs w:val="18"/>
                <w:lang w:bidi="ar"/>
              </w:rPr>
              <w:t xml:space="preserve">2500A/4P,</w:t>
            </w:r>
            <w:r>
              <w:rPr>
                <w:color w:val="000000"/>
                <w:sz w:val="18"/>
                <w:szCs w:val="18"/>
                <w:lang w:bidi="ar"/>
              </w:rPr>
              <w:t xml:space="preserve">一级防雷一套，电流互感器，多功能表计等</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补偿电容柜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电容补偿柜，柜编号：</w:t>
            </w:r>
            <w:r>
              <w:rPr>
                <w:color w:val="000000"/>
                <w:sz w:val="18"/>
                <w:szCs w:val="18"/>
                <w:lang w:bidi="ar"/>
              </w:rPr>
              <w:t xml:space="preserve">106D</w:t>
            </w:r>
            <w:r>
              <w:rPr>
                <w:color w:val="000000"/>
                <w:sz w:val="18"/>
                <w:szCs w:val="18"/>
                <w:lang w:bidi="ar"/>
              </w:rPr>
              <w:t xml:space="preserve">，</w:t>
            </w:r>
            <w:r>
              <w:rPr>
                <w:color w:val="000000"/>
                <w:sz w:val="18"/>
                <w:szCs w:val="18"/>
                <w:lang w:bidi="ar"/>
              </w:rPr>
              <w:t xml:space="preserve">IP31,</w:t>
            </w:r>
            <w:r>
              <w:rPr>
                <w:color w:val="000000"/>
                <w:sz w:val="18"/>
                <w:szCs w:val="18"/>
                <w:lang w:bidi="ar"/>
              </w:rPr>
              <w:t xml:space="preserve">柜体尺寸</w:t>
            </w:r>
            <w:r>
              <w:rPr>
                <w:color w:val="000000"/>
                <w:sz w:val="18"/>
                <w:szCs w:val="18"/>
                <w:lang w:bidi="ar"/>
              </w:rPr>
              <w:t xml:space="preserve">1100*1000*2200mm</w:t>
            </w:r>
            <w:r>
              <w:rPr>
                <w:color w:val="000000"/>
                <w:sz w:val="18"/>
                <w:szCs w:val="18"/>
                <w:lang w:bidi="ar"/>
              </w:rPr>
              <w:t xml:space="preserve">。</w:t>
            </w:r>
            <w:r>
              <w:rPr>
                <w:color w:val="000000"/>
                <w:sz w:val="18"/>
                <w:szCs w:val="18"/>
                <w:lang w:bidi="ar"/>
              </w:rPr>
              <w:br/>
              <w:t xml:space="preserve">2.</w:t>
            </w:r>
            <w:r>
              <w:rPr>
                <w:color w:val="000000"/>
                <w:sz w:val="18"/>
                <w:szCs w:val="18"/>
                <w:lang w:bidi="ar"/>
              </w:rPr>
              <w:t xml:space="preserve">框架断路器</w:t>
            </w:r>
            <w:r>
              <w:rPr>
                <w:color w:val="000000"/>
                <w:sz w:val="18"/>
                <w:szCs w:val="18"/>
                <w:lang w:bidi="ar"/>
              </w:rPr>
              <w:t xml:space="preserve">1600A/3P</w:t>
            </w:r>
            <w:r>
              <w:rPr>
                <w:color w:val="000000"/>
                <w:sz w:val="18"/>
                <w:szCs w:val="18"/>
                <w:lang w:bidi="ar"/>
              </w:rPr>
              <w:t xml:space="preserve">，总补偿容量</w:t>
            </w:r>
            <w:r>
              <w:rPr>
                <w:color w:val="000000"/>
                <w:sz w:val="18"/>
                <w:szCs w:val="18"/>
                <w:lang w:bidi="ar"/>
              </w:rPr>
              <w:t xml:space="preserve">375kvar,</w:t>
            </w:r>
            <w:r>
              <w:rPr>
                <w:color w:val="000000"/>
                <w:sz w:val="18"/>
                <w:szCs w:val="18"/>
                <w:lang w:bidi="ar"/>
              </w:rPr>
              <w:t xml:space="preserve">其中分相补偿</w:t>
            </w:r>
            <w:r>
              <w:rPr>
                <w:color w:val="000000"/>
                <w:sz w:val="18"/>
                <w:szCs w:val="18"/>
                <w:lang w:bidi="ar"/>
              </w:rPr>
              <w:t xml:space="preserve">150kvar</w:t>
            </w:r>
            <w:r>
              <w:rPr>
                <w:color w:val="000000"/>
                <w:sz w:val="18"/>
                <w:szCs w:val="18"/>
                <w:lang w:bidi="ar"/>
              </w:rPr>
              <w:t xml:space="preserve">、三相补偿</w:t>
            </w:r>
            <w:r>
              <w:rPr>
                <w:color w:val="000000"/>
                <w:sz w:val="18"/>
                <w:szCs w:val="18"/>
                <w:lang w:bidi="ar"/>
              </w:rPr>
              <w:t xml:space="preserve">225kvar</w:t>
            </w:r>
            <w:r>
              <w:rPr>
                <w:color w:val="000000"/>
                <w:sz w:val="18"/>
                <w:szCs w:val="18"/>
                <w:lang w:bidi="ar"/>
              </w:rPr>
              <w:t xml:space="preserve">。</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低压馈线柜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低压馈线柜，柜编号</w:t>
            </w:r>
            <w:r>
              <w:rPr>
                <w:color w:val="000000"/>
                <w:sz w:val="18"/>
                <w:szCs w:val="18"/>
                <w:lang w:bidi="ar"/>
              </w:rPr>
              <w:t xml:space="preserve">107D, IP31,</w:t>
            </w:r>
            <w:r>
              <w:rPr>
                <w:color w:val="000000"/>
                <w:sz w:val="18"/>
                <w:szCs w:val="18"/>
                <w:lang w:bidi="ar"/>
              </w:rPr>
              <w:t xml:space="preserve">柜体尺寸</w:t>
            </w:r>
            <w:r>
              <w:rPr>
                <w:color w:val="000000"/>
                <w:sz w:val="18"/>
                <w:szCs w:val="18"/>
                <w:lang w:bidi="ar"/>
              </w:rPr>
              <w:t xml:space="preserve">600*1000*2200mm</w:t>
            </w:r>
            <w:r>
              <w:rPr>
                <w:color w:val="000000"/>
                <w:sz w:val="18"/>
                <w:szCs w:val="18"/>
                <w:lang w:bidi="ar"/>
              </w:rPr>
              <w:t xml:space="preserve">。</w:t>
            </w:r>
            <w:r>
              <w:rPr>
                <w:color w:val="000000"/>
                <w:sz w:val="18"/>
                <w:szCs w:val="18"/>
                <w:lang w:bidi="ar"/>
              </w:rPr>
              <w:br/>
              <w:t xml:space="preserve">2.</w:t>
            </w:r>
            <w:r>
              <w:rPr>
                <w:color w:val="000000"/>
                <w:sz w:val="18"/>
                <w:szCs w:val="18"/>
                <w:lang w:bidi="ar"/>
              </w:rPr>
              <w:t xml:space="preserve">进线塑壳断路器</w:t>
            </w:r>
            <w:r>
              <w:rPr>
                <w:color w:val="000000"/>
                <w:sz w:val="18"/>
                <w:szCs w:val="18"/>
                <w:lang w:bidi="ar"/>
              </w:rPr>
              <w:t xml:space="preserve">5*100A/3P+4*250A/3P</w:t>
            </w:r>
            <w:r>
              <w:rPr>
                <w:color w:val="000000"/>
                <w:sz w:val="18"/>
                <w:szCs w:val="18"/>
                <w:lang w:bidi="ar"/>
              </w:rPr>
              <w:t xml:space="preserve">，电流互感器，多功能表计等</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低压馈线柜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低压馈线柜，柜编号</w:t>
            </w:r>
            <w:r>
              <w:rPr>
                <w:color w:val="000000"/>
                <w:sz w:val="18"/>
                <w:szCs w:val="18"/>
                <w:lang w:bidi="ar"/>
              </w:rPr>
              <w:t xml:space="preserve">108D, IP31,</w:t>
            </w:r>
            <w:r>
              <w:rPr>
                <w:color w:val="000000"/>
                <w:sz w:val="18"/>
                <w:szCs w:val="18"/>
                <w:lang w:bidi="ar"/>
              </w:rPr>
              <w:t xml:space="preserve">柜体尺寸</w:t>
            </w:r>
            <w:r>
              <w:rPr>
                <w:color w:val="000000"/>
                <w:sz w:val="18"/>
                <w:szCs w:val="18"/>
                <w:lang w:bidi="ar"/>
              </w:rPr>
              <w:t xml:space="preserve">600*1000*2200mm</w:t>
            </w:r>
            <w:r>
              <w:rPr>
                <w:color w:val="000000"/>
                <w:sz w:val="18"/>
                <w:szCs w:val="18"/>
                <w:lang w:bidi="ar"/>
              </w:rPr>
              <w:t xml:space="preserve">。</w:t>
            </w:r>
            <w:r>
              <w:rPr>
                <w:color w:val="000000"/>
                <w:sz w:val="18"/>
                <w:szCs w:val="18"/>
                <w:lang w:bidi="ar"/>
              </w:rPr>
              <w:br/>
              <w:t xml:space="preserve">2.</w:t>
            </w:r>
            <w:r>
              <w:rPr>
                <w:color w:val="000000"/>
                <w:sz w:val="18"/>
                <w:szCs w:val="18"/>
                <w:lang w:bidi="ar"/>
              </w:rPr>
              <w:t xml:space="preserve">进线塑壳断路器</w:t>
            </w:r>
            <w:r>
              <w:rPr>
                <w:color w:val="000000"/>
                <w:sz w:val="18"/>
                <w:szCs w:val="18"/>
                <w:lang w:bidi="ar"/>
              </w:rPr>
              <w:t xml:space="preserve">4*,400A/3P+1*100A/3P</w:t>
            </w:r>
            <w:r>
              <w:rPr>
                <w:color w:val="000000"/>
                <w:sz w:val="18"/>
                <w:szCs w:val="18"/>
                <w:lang w:bidi="ar"/>
              </w:rPr>
              <w:t xml:space="preserve">，电流互感器，多功能表计等</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低压馈线柜</w:t>
            </w:r>
            <w:r/>
          </w:p>
        </w:tc>
        <w:tc>
          <w:tcPr>
            <w:shd w:val="clear" w:color="auto" w:fill="auto"/>
            <w:tcBorders>
              <w:top w:val="none" w:color="000000" w:sz="4" w:space="0"/>
              <w:left w:val="none" w:color="000000" w:sz="4" w:space="0"/>
              <w:bottom w:val="none" w:color="000000" w:sz="4"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rFonts w:hint="eastAsia" w:ascii="宋体" w:hAnsi="宋体" w:cs="宋体"/>
                <w:color w:val="000000"/>
                <w:sz w:val="18"/>
                <w:szCs w:val="18"/>
                <w:lang w:bidi="ar"/>
              </w:rPr>
              <w:t xml:space="preserve">低压馈线柜，柜编号</w:t>
            </w:r>
            <w:r>
              <w:rPr>
                <w:color w:val="000000"/>
                <w:sz w:val="18"/>
                <w:szCs w:val="18"/>
                <w:lang w:bidi="ar"/>
              </w:rPr>
              <w:t xml:space="preserve">109D, IP31,</w:t>
            </w:r>
            <w:r>
              <w:rPr>
                <w:rFonts w:hint="eastAsia" w:ascii="宋体" w:hAnsi="宋体" w:cs="宋体"/>
                <w:color w:val="000000"/>
                <w:sz w:val="18"/>
                <w:szCs w:val="18"/>
                <w:lang w:bidi="ar"/>
              </w:rPr>
              <w:t xml:space="preserve">柜体尺寸</w:t>
            </w:r>
            <w:r>
              <w:rPr>
                <w:color w:val="000000"/>
                <w:sz w:val="18"/>
                <w:szCs w:val="18"/>
                <w:lang w:bidi="ar"/>
              </w:rPr>
              <w:t xml:space="preserve">600*1000*2200mm</w:t>
            </w:r>
            <w:r>
              <w:rPr>
                <w:rFonts w:hint="eastAsia" w:ascii="宋体" w:hAnsi="宋体" w:cs="宋体"/>
                <w:color w:val="000000"/>
                <w:sz w:val="18"/>
                <w:szCs w:val="18"/>
                <w:lang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none" w:color="000000" w:sz="4"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2.</w:t>
            </w:r>
            <w:r>
              <w:rPr>
                <w:rFonts w:hint="eastAsia" w:ascii="宋体" w:hAnsi="宋体" w:cs="宋体"/>
                <w:color w:val="000000"/>
                <w:sz w:val="18"/>
                <w:szCs w:val="18"/>
                <w:lang w:bidi="ar"/>
              </w:rPr>
              <w:t xml:space="preserve">框架断路器</w:t>
            </w:r>
            <w:r>
              <w:rPr>
                <w:color w:val="000000"/>
                <w:sz w:val="18"/>
                <w:szCs w:val="18"/>
                <w:lang w:bidi="ar"/>
              </w:rPr>
              <w:t xml:space="preserve">1*1600A/3P</w:t>
            </w:r>
            <w:r>
              <w:rPr>
                <w:rFonts w:hint="eastAsia" w:ascii="宋体" w:hAnsi="宋体" w:cs="宋体"/>
                <w:color w:val="000000"/>
                <w:sz w:val="18"/>
                <w:szCs w:val="18"/>
                <w:lang w:bidi="ar"/>
              </w:rPr>
              <w:t xml:space="preserve">，塑壳断路器</w:t>
            </w:r>
            <w:r>
              <w:rPr>
                <w:color w:val="000000"/>
                <w:sz w:val="18"/>
                <w:szCs w:val="18"/>
                <w:lang w:bidi="ar"/>
              </w:rPr>
              <w:t xml:space="preserve">4*</w:t>
            </w:r>
            <w:r>
              <w:rPr>
                <w:rFonts w:hint="eastAsia" w:ascii="宋体" w:hAnsi="宋体" w:cs="宋体"/>
                <w:color w:val="000000"/>
                <w:sz w:val="18"/>
                <w:szCs w:val="18"/>
                <w:lang w:bidi="ar"/>
              </w:rPr>
              <w:t xml:space="preserve">4</w:t>
            </w:r>
            <w:r>
              <w:rPr>
                <w:color w:val="000000"/>
                <w:sz w:val="18"/>
                <w:szCs w:val="18"/>
                <w:lang w:bidi="ar"/>
              </w:rPr>
              <w:t xml:space="preserve">00A/3P</w:t>
            </w:r>
            <w:r>
              <w:rPr>
                <w:rFonts w:hint="eastAsia" w:ascii="宋体" w:hAnsi="宋体" w:cs="宋体"/>
                <w:color w:val="000000"/>
                <w:sz w:val="18"/>
                <w:szCs w:val="18"/>
                <w:lang w:bidi="ar"/>
              </w:rPr>
              <w:t xml:space="preserve">，电流互感器，多功能表计等</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continue"/>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390"/>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3.</w:t>
            </w:r>
            <w:r>
              <w:rPr>
                <w:rFonts w:hint="eastAsia" w:ascii="宋体" w:hAnsi="宋体" w:cs="宋体"/>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continue"/>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continue"/>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低压馈线柜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低压馈线柜，柜编号</w:t>
            </w:r>
            <w:r>
              <w:rPr>
                <w:color w:val="000000"/>
                <w:sz w:val="18"/>
                <w:szCs w:val="18"/>
                <w:lang w:bidi="ar"/>
              </w:rPr>
              <w:t xml:space="preserve">110D, IP31,</w:t>
            </w:r>
            <w:r>
              <w:rPr>
                <w:color w:val="000000"/>
                <w:sz w:val="18"/>
                <w:szCs w:val="18"/>
                <w:lang w:bidi="ar"/>
              </w:rPr>
              <w:t xml:space="preserve">柜体尺寸</w:t>
            </w:r>
            <w:r>
              <w:rPr>
                <w:color w:val="000000"/>
                <w:sz w:val="18"/>
                <w:szCs w:val="18"/>
                <w:lang w:bidi="ar"/>
              </w:rPr>
              <w:t xml:space="preserve">800*1000*2200mm</w:t>
            </w:r>
            <w:r>
              <w:rPr>
                <w:color w:val="000000"/>
                <w:sz w:val="18"/>
                <w:szCs w:val="18"/>
                <w:lang w:bidi="ar"/>
              </w:rPr>
              <w:t xml:space="preserve">。</w:t>
            </w:r>
            <w:r>
              <w:rPr>
                <w:color w:val="000000"/>
                <w:sz w:val="18"/>
                <w:szCs w:val="18"/>
                <w:lang w:bidi="ar"/>
              </w:rPr>
              <w:br/>
              <w:t xml:space="preserve">2.</w:t>
            </w:r>
            <w:r>
              <w:rPr>
                <w:color w:val="000000"/>
                <w:sz w:val="18"/>
                <w:szCs w:val="18"/>
                <w:lang w:bidi="ar"/>
              </w:rPr>
              <w:t xml:space="preserve">框架断路器</w:t>
            </w:r>
            <w:r>
              <w:rPr>
                <w:color w:val="000000"/>
                <w:sz w:val="18"/>
                <w:szCs w:val="18"/>
                <w:lang w:bidi="ar"/>
              </w:rPr>
              <w:t xml:space="preserve">3*1600A/3P</w:t>
            </w:r>
            <w:r>
              <w:rPr>
                <w:color w:val="000000"/>
                <w:sz w:val="18"/>
                <w:szCs w:val="18"/>
                <w:lang w:bidi="ar"/>
              </w:rPr>
              <w:t xml:space="preserve">，塑壳断路器</w:t>
            </w:r>
            <w:r>
              <w:rPr>
                <w:color w:val="000000"/>
                <w:sz w:val="18"/>
                <w:szCs w:val="18"/>
                <w:lang w:bidi="ar"/>
              </w:rPr>
              <w:t xml:space="preserve">1*400A/3P</w:t>
            </w:r>
            <w:r>
              <w:rPr>
                <w:color w:val="000000"/>
                <w:sz w:val="18"/>
                <w:szCs w:val="18"/>
                <w:lang w:bidi="ar"/>
              </w:rPr>
              <w:t xml:space="preserve">，电流互感器，多功能表计等</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低压馈线柜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低压馈线柜，柜编号</w:t>
            </w:r>
            <w:r>
              <w:rPr>
                <w:color w:val="000000"/>
                <w:sz w:val="18"/>
                <w:szCs w:val="18"/>
                <w:lang w:bidi="ar"/>
              </w:rPr>
              <w:t xml:space="preserve">111D, IP31,</w:t>
            </w:r>
            <w:r>
              <w:rPr>
                <w:color w:val="000000"/>
                <w:sz w:val="18"/>
                <w:szCs w:val="18"/>
                <w:lang w:bidi="ar"/>
              </w:rPr>
              <w:t xml:space="preserve">柜体尺寸</w:t>
            </w:r>
            <w:r>
              <w:rPr>
                <w:color w:val="000000"/>
                <w:sz w:val="18"/>
                <w:szCs w:val="18"/>
                <w:lang w:bidi="ar"/>
              </w:rPr>
              <w:t xml:space="preserve">600*1000*2200mm</w:t>
            </w:r>
            <w:r>
              <w:rPr>
                <w:color w:val="000000"/>
                <w:sz w:val="18"/>
                <w:szCs w:val="18"/>
                <w:lang w:bidi="ar"/>
              </w:rPr>
              <w:t xml:space="preserve">，设备利旧。</w:t>
            </w:r>
            <w:r>
              <w:rPr>
                <w:color w:val="000000"/>
                <w:sz w:val="18"/>
                <w:szCs w:val="18"/>
                <w:lang w:bidi="ar"/>
              </w:rPr>
              <w:br/>
              <w:t xml:space="preserve">2.</w:t>
            </w:r>
            <w:r>
              <w:rPr>
                <w:color w:val="000000"/>
                <w:sz w:val="18"/>
                <w:szCs w:val="18"/>
                <w:lang w:bidi="ar"/>
              </w:rPr>
              <w:t xml:space="preserve">更换柜内主母排</w:t>
            </w:r>
            <w:r>
              <w:rPr>
                <w:color w:val="000000"/>
                <w:sz w:val="18"/>
                <w:szCs w:val="18"/>
                <w:lang w:bidi="ar"/>
              </w:rPr>
              <w:t xml:space="preserve">2500A</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滤波柜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滤波柜，柜编号</w:t>
            </w:r>
            <w:r>
              <w:rPr>
                <w:color w:val="000000"/>
                <w:sz w:val="18"/>
                <w:szCs w:val="18"/>
                <w:lang w:bidi="ar"/>
              </w:rPr>
              <w:t xml:space="preserve">112D, IP31,</w:t>
            </w:r>
            <w:r>
              <w:rPr>
                <w:color w:val="000000"/>
                <w:sz w:val="18"/>
                <w:szCs w:val="18"/>
                <w:lang w:bidi="ar"/>
              </w:rPr>
              <w:t xml:space="preserve">柜体尺寸</w:t>
            </w:r>
            <w:r>
              <w:rPr>
                <w:color w:val="000000"/>
                <w:sz w:val="18"/>
                <w:szCs w:val="18"/>
                <w:lang w:bidi="ar"/>
              </w:rPr>
              <w:t xml:space="preserve">800*1000*2200mm</w:t>
            </w:r>
            <w:r>
              <w:rPr>
                <w:color w:val="000000"/>
                <w:sz w:val="18"/>
                <w:szCs w:val="18"/>
                <w:lang w:bidi="ar"/>
              </w:rPr>
              <w:t xml:space="preserve">。</w:t>
            </w:r>
            <w:r>
              <w:rPr>
                <w:color w:val="000000"/>
                <w:sz w:val="18"/>
                <w:szCs w:val="18"/>
                <w:lang w:bidi="ar"/>
              </w:rPr>
              <w:br/>
              <w:t xml:space="preserve">2.</w:t>
            </w:r>
            <w:r>
              <w:rPr>
                <w:color w:val="000000"/>
                <w:sz w:val="18"/>
                <w:szCs w:val="18"/>
                <w:lang w:bidi="ar"/>
              </w:rPr>
              <w:t xml:space="preserve">滤波容量</w:t>
            </w:r>
            <w:r>
              <w:rPr>
                <w:color w:val="000000"/>
                <w:sz w:val="18"/>
                <w:szCs w:val="18"/>
                <w:lang w:bidi="ar"/>
              </w:rPr>
              <w:t xml:space="preserve">150A</w:t>
            </w:r>
            <w:r>
              <w:rPr>
                <w:color w:val="000000"/>
                <w:sz w:val="18"/>
                <w:szCs w:val="18"/>
                <w:lang w:bidi="ar"/>
              </w:rPr>
              <w:br/>
              <w:t xml:space="preserve">3.</w:t>
            </w:r>
            <w:r>
              <w:rPr>
                <w:color w:val="000000"/>
                <w:sz w:val="18"/>
                <w:szCs w:val="18"/>
                <w:lang w:bidi="ar"/>
              </w:rPr>
              <w:t xml:space="preserve">具体详见图纸，包含但不限于以上内容，详细做法详图纸，满足</w:t>
            </w:r>
            <w:r>
              <w:rPr>
                <w:color w:val="000000"/>
                <w:sz w:val="18"/>
                <w:szCs w:val="18"/>
                <w:lang w:bidi="ar"/>
              </w:rPr>
              <w:t xml:space="preserve">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母联柜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母联柜，柜编号</w:t>
            </w:r>
            <w:r>
              <w:rPr>
                <w:color w:val="000000"/>
                <w:sz w:val="18"/>
                <w:szCs w:val="18"/>
                <w:lang w:bidi="ar"/>
              </w:rPr>
              <w:t xml:space="preserve">113D, IP31,</w:t>
            </w:r>
            <w:r>
              <w:rPr>
                <w:color w:val="000000"/>
                <w:sz w:val="18"/>
                <w:szCs w:val="18"/>
                <w:lang w:bidi="ar"/>
              </w:rPr>
              <w:t xml:space="preserve">柜体尺寸</w:t>
            </w:r>
            <w:r>
              <w:rPr>
                <w:color w:val="000000"/>
                <w:sz w:val="18"/>
                <w:szCs w:val="18"/>
                <w:lang w:bidi="ar"/>
              </w:rPr>
              <w:t xml:space="preserve">900*1000*2200mm</w:t>
            </w:r>
            <w:r>
              <w:rPr>
                <w:color w:val="000000"/>
                <w:sz w:val="18"/>
                <w:szCs w:val="18"/>
                <w:lang w:bidi="ar"/>
              </w:rPr>
              <w:t xml:space="preserve">。</w:t>
            </w:r>
            <w:r>
              <w:rPr>
                <w:color w:val="000000"/>
                <w:sz w:val="18"/>
                <w:szCs w:val="18"/>
                <w:lang w:bidi="ar"/>
              </w:rPr>
              <w:br/>
              <w:t xml:space="preserve">2.</w:t>
            </w:r>
            <w:r>
              <w:rPr>
                <w:color w:val="000000"/>
                <w:sz w:val="18"/>
                <w:szCs w:val="18"/>
                <w:lang w:bidi="ar"/>
              </w:rPr>
              <w:t xml:space="preserve">进线框架断路器</w:t>
            </w:r>
            <w:r>
              <w:rPr>
                <w:color w:val="000000"/>
                <w:sz w:val="18"/>
                <w:szCs w:val="18"/>
                <w:lang w:bidi="ar"/>
              </w:rPr>
              <w:t xml:space="preserve">2500A/4P</w:t>
            </w:r>
            <w:r>
              <w:rPr>
                <w:color w:val="000000"/>
                <w:sz w:val="18"/>
                <w:szCs w:val="18"/>
                <w:lang w:bidi="ar"/>
              </w:rPr>
              <w:t xml:space="preserve">，电流互感器，多功能表计等</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低压母线槽</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低压母线槽，</w:t>
            </w:r>
            <w:r>
              <w:rPr>
                <w:color w:val="000000"/>
                <w:sz w:val="18"/>
                <w:szCs w:val="18"/>
                <w:lang w:bidi="ar"/>
              </w:rPr>
              <w:t xml:space="preserve">110D</w:t>
            </w:r>
            <w:r>
              <w:rPr>
                <w:color w:val="000000"/>
                <w:sz w:val="18"/>
                <w:szCs w:val="18"/>
                <w:lang w:bidi="ar"/>
              </w:rPr>
              <w:t xml:space="preserve">至</w:t>
            </w:r>
            <w:r>
              <w:rPr>
                <w:color w:val="000000"/>
                <w:sz w:val="18"/>
                <w:szCs w:val="18"/>
                <w:lang w:bidi="ar"/>
              </w:rPr>
              <w:t xml:space="preserve">111D</w:t>
            </w:r>
            <w:r>
              <w:rPr>
                <w:color w:val="000000"/>
                <w:sz w:val="18"/>
                <w:szCs w:val="18"/>
                <w:lang w:bidi="ar"/>
              </w:rPr>
              <w:t xml:space="preserve">。</w:t>
            </w:r>
            <w:r>
              <w:rPr>
                <w:color w:val="000000"/>
                <w:sz w:val="18"/>
                <w:szCs w:val="18"/>
                <w:lang w:bidi="ar"/>
              </w:rPr>
              <w:br/>
              <w:t xml:space="preserve">2.</w:t>
            </w:r>
            <w:r>
              <w:rPr>
                <w:color w:val="000000"/>
                <w:sz w:val="18"/>
                <w:szCs w:val="18"/>
                <w:lang w:bidi="ar"/>
              </w:rPr>
              <w:t xml:space="preserve">三相五线制</w:t>
            </w:r>
            <w:r>
              <w:rPr>
                <w:color w:val="000000"/>
                <w:sz w:val="18"/>
                <w:szCs w:val="18"/>
                <w:lang w:bidi="ar"/>
              </w:rPr>
              <w:t xml:space="preserve">2500A</w:t>
            </w:r>
            <w:r>
              <w:rPr>
                <w:color w:val="000000"/>
                <w:sz w:val="18"/>
                <w:szCs w:val="18"/>
                <w:lang w:bidi="ar"/>
              </w:rPr>
              <w:t xml:space="preserve">，含始端箱，连接铜排等。</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电流互感器</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柜编号</w:t>
            </w:r>
            <w:r>
              <w:rPr>
                <w:color w:val="000000"/>
                <w:sz w:val="18"/>
                <w:szCs w:val="18"/>
                <w:lang w:bidi="ar"/>
              </w:rPr>
              <w:t xml:space="preserve">102D</w:t>
            </w:r>
            <w:r>
              <w:rPr>
                <w:color w:val="000000"/>
                <w:sz w:val="18"/>
                <w:szCs w:val="18"/>
                <w:lang w:bidi="ar"/>
              </w:rPr>
              <w:br/>
              <w:t xml:space="preserve">2.</w:t>
            </w:r>
            <w:r>
              <w:rPr>
                <w:color w:val="000000"/>
                <w:sz w:val="18"/>
                <w:szCs w:val="18"/>
                <w:lang w:bidi="ar"/>
              </w:rPr>
              <w:t xml:space="preserve">电流互感器</w:t>
            </w:r>
            <w:r>
              <w:rPr>
                <w:color w:val="000000"/>
                <w:sz w:val="18"/>
                <w:szCs w:val="18"/>
                <w:lang w:bidi="ar"/>
              </w:rPr>
              <w:t xml:space="preserve">0.2S</w:t>
            </w:r>
            <w:r>
              <w:rPr>
                <w:color w:val="000000"/>
                <w:sz w:val="18"/>
                <w:szCs w:val="18"/>
                <w:lang w:bidi="ar"/>
              </w:rPr>
              <w:t xml:space="preserve">级</w:t>
            </w:r>
            <w:r>
              <w:rPr>
                <w:color w:val="000000"/>
                <w:sz w:val="18"/>
                <w:szCs w:val="18"/>
                <w:lang w:bidi="ar"/>
              </w:rPr>
              <w:t xml:space="preserve"> 75/5 15VA</w:t>
            </w:r>
            <w:r>
              <w:rPr>
                <w:color w:val="000000"/>
                <w:sz w:val="18"/>
                <w:szCs w:val="18"/>
                <w:lang w:bidi="ar"/>
              </w:rPr>
              <w:t xml:space="preserve">，满足供电公司要求</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电压互感器</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柜编号</w:t>
            </w:r>
            <w:r>
              <w:rPr>
                <w:color w:val="000000"/>
                <w:sz w:val="18"/>
                <w:szCs w:val="18"/>
                <w:lang w:bidi="ar"/>
              </w:rPr>
              <w:t xml:space="preserve">102D</w:t>
            </w:r>
            <w:r>
              <w:rPr>
                <w:color w:val="000000"/>
                <w:sz w:val="18"/>
                <w:szCs w:val="18"/>
                <w:lang w:bidi="ar"/>
              </w:rPr>
              <w:br/>
              <w:t xml:space="preserve">2.</w:t>
            </w:r>
            <w:r>
              <w:rPr>
                <w:color w:val="000000"/>
                <w:sz w:val="18"/>
                <w:szCs w:val="18"/>
                <w:lang w:bidi="ar"/>
              </w:rPr>
              <w:t xml:space="preserve">高压熔断器</w:t>
            </w:r>
            <w:r>
              <w:rPr>
                <w:color w:val="000000"/>
                <w:sz w:val="18"/>
                <w:szCs w:val="18"/>
                <w:lang w:bidi="ar"/>
              </w:rPr>
              <w:t xml:space="preserve">XRNT-10/125A</w:t>
            </w:r>
            <w:r>
              <w:rPr>
                <w:color w:val="000000"/>
                <w:sz w:val="18"/>
                <w:szCs w:val="18"/>
                <w:lang w:bidi="ar"/>
              </w:rPr>
              <w:t xml:space="preserve">，满足供电公司要求</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高压熔断器</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柜编号</w:t>
            </w:r>
            <w:r>
              <w:rPr>
                <w:color w:val="000000"/>
                <w:sz w:val="18"/>
                <w:szCs w:val="18"/>
                <w:lang w:bidi="ar"/>
              </w:rPr>
              <w:t xml:space="preserve">103D</w:t>
            </w:r>
            <w:r>
              <w:rPr>
                <w:color w:val="000000"/>
                <w:sz w:val="18"/>
                <w:szCs w:val="18"/>
                <w:lang w:bidi="ar"/>
              </w:rPr>
              <w:br/>
              <w:t xml:space="preserve">2.</w:t>
            </w:r>
            <w:r>
              <w:rPr>
                <w:color w:val="000000"/>
                <w:sz w:val="18"/>
                <w:szCs w:val="18"/>
                <w:lang w:bidi="ar"/>
              </w:rPr>
              <w:t xml:space="preserve">电压互感器</w:t>
            </w:r>
            <w:r>
              <w:rPr>
                <w:color w:val="000000"/>
                <w:sz w:val="18"/>
                <w:szCs w:val="18"/>
                <w:lang w:bidi="ar"/>
              </w:rPr>
              <w:t xml:space="preserve">0.2</w:t>
            </w:r>
            <w:r>
              <w:rPr>
                <w:color w:val="000000"/>
                <w:sz w:val="18"/>
                <w:szCs w:val="18"/>
                <w:lang w:bidi="ar"/>
              </w:rPr>
              <w:t xml:space="preserve">级</w:t>
            </w:r>
            <w:r>
              <w:rPr>
                <w:color w:val="000000"/>
                <w:sz w:val="18"/>
                <w:szCs w:val="18"/>
                <w:lang w:bidi="ar"/>
              </w:rPr>
              <w:t xml:space="preserve"> 10/0.1KV,10VA</w:t>
            </w:r>
            <w:r>
              <w:rPr>
                <w:color w:val="000000"/>
                <w:sz w:val="18"/>
                <w:szCs w:val="18"/>
                <w:lang w:bidi="ar"/>
              </w:rPr>
              <w:t xml:space="preserve">，满足供电公司要求</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只</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高压电缆</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铜芯电力电缆</w:t>
            </w:r>
            <w:r>
              <w:rPr>
                <w:color w:val="000000"/>
                <w:sz w:val="18"/>
                <w:szCs w:val="18"/>
                <w:lang w:bidi="ar"/>
              </w:rPr>
              <w:t xml:space="preserve">3*95mm2</w:t>
            </w:r>
            <w:r>
              <w:rPr>
                <w:color w:val="000000"/>
                <w:sz w:val="18"/>
                <w:szCs w:val="18"/>
                <w:lang w:bidi="ar"/>
              </w:rPr>
              <w:t xml:space="preserve">，以及电缆头</w:t>
            </w:r>
            <w:r>
              <w:rPr>
                <w:color w:val="000000"/>
                <w:sz w:val="18"/>
                <w:szCs w:val="18"/>
                <w:lang w:bidi="ar"/>
              </w:rPr>
              <w:br/>
              <w:t xml:space="preserve">2.</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后台系统</w:t>
            </w:r>
            <w:r/>
          </w:p>
        </w:tc>
        <w:tc>
          <w:tcPr>
            <w:shd w:val="clear" w:color="auto" w:fill="auto"/>
            <w:tcBorders>
              <w:top w:val="none" w:color="000000" w:sz="4" w:space="0"/>
              <w:left w:val="none" w:color="000000" w:sz="4" w:space="0"/>
              <w:bottom w:val="none" w:color="000000" w:sz="4"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后台及门禁系统增加</w:t>
            </w:r>
            <w:r>
              <w:rPr>
                <w:color w:val="000000"/>
                <w:sz w:val="18"/>
                <w:szCs w:val="18"/>
                <w:lang w:bidi="ar"/>
              </w:rPr>
              <w:br/>
              <w:t xml:space="preserve">2.</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17</w:t>
            </w:r>
            <w:r/>
          </w:p>
        </w:tc>
        <w:tc>
          <w:tcPr>
            <w:shd w:val="clear" w:color="auto" w:fill="auto"/>
            <w:tcBorders>
              <w:top w:val="single" w:color="000000" w:sz="8" w:space="0"/>
              <w:left w:val="single" w:color="000000" w:sz="8" w:space="0"/>
              <w:bottom w:val="single" w:color="000000" w:sz="8" w:space="0"/>
              <w:right w:val="none" w:color="000000" w:sz="4"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临时低压电缆</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铜芯电力电缆</w:t>
            </w:r>
            <w:r>
              <w:rPr>
                <w:color w:val="000000"/>
                <w:sz w:val="18"/>
                <w:szCs w:val="18"/>
                <w:lang w:bidi="ar"/>
              </w:rPr>
              <w:t xml:space="preserve">4*240mm2</w:t>
            </w:r>
            <w:r>
              <w:rPr>
                <w:color w:val="000000"/>
                <w:sz w:val="18"/>
                <w:szCs w:val="18"/>
                <w:lang w:bidi="ar"/>
              </w:rPr>
              <w:t xml:space="preserve">（</w:t>
            </w:r>
            <w:r>
              <w:rPr>
                <w:color w:val="000000"/>
                <w:sz w:val="18"/>
                <w:szCs w:val="18"/>
                <w:lang w:bidi="ar"/>
              </w:rPr>
              <w:t xml:space="preserve">60m</w:t>
            </w:r>
            <w:r>
              <w:rPr>
                <w:color w:val="000000"/>
                <w:sz w:val="18"/>
                <w:szCs w:val="18"/>
                <w:lang w:bidi="ar"/>
              </w:rPr>
              <w:t xml:space="preserve">），以及电缆头</w:t>
            </w:r>
            <w:r>
              <w:rPr>
                <w:color w:val="000000"/>
                <w:sz w:val="18"/>
                <w:szCs w:val="18"/>
                <w:lang w:bidi="ar"/>
              </w:rPr>
              <w:t xml:space="preserve">4</w:t>
            </w:r>
            <w:r>
              <w:rPr>
                <w:color w:val="000000"/>
                <w:sz w:val="18"/>
                <w:szCs w:val="18"/>
                <w:lang w:bidi="ar"/>
              </w:rPr>
              <w:t xml:space="preserve">套</w:t>
            </w:r>
            <w:r>
              <w:rPr>
                <w:color w:val="000000"/>
                <w:sz w:val="18"/>
                <w:szCs w:val="18"/>
                <w:lang w:bidi="ar"/>
              </w:rPr>
              <w:br/>
            </w:r>
            <w:r>
              <w:rPr>
                <w:color w:val="000000"/>
                <w:sz w:val="18"/>
                <w:szCs w:val="18"/>
                <w:lang w:bidi="ar"/>
              </w:rPr>
              <w:t xml:space="preserve">实施电缆铺设，接线等安装作业</w:t>
            </w:r>
            <w:r>
              <w:rPr>
                <w:color w:val="000000"/>
                <w:sz w:val="18"/>
                <w:szCs w:val="18"/>
                <w:lang w:bidi="ar"/>
              </w:rPr>
              <w:br/>
              <w:t xml:space="preserve">2.</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single" w:color="000000" w:sz="8"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vMerge w:val="restart"/>
            <w:textDirection w:val="lrTb"/>
            <w:noWrap w:val="false"/>
          </w:tcPr>
          <w:p>
            <w:pPr>
              <w:jc w:val="center"/>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18</w:t>
            </w:r>
            <w:r/>
          </w:p>
        </w:tc>
        <w:tc>
          <w:tcPr>
            <w:shd w:val="clear" w:color="auto" w:fill="auto"/>
            <w:tcBorders>
              <w:top w:val="none" w:color="000000" w:sz="4" w:space="0"/>
              <w:left w:val="single" w:color="000000" w:sz="8"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防火门</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配电房新增安装甲级防火门</w:t>
            </w:r>
            <w:r>
              <w:rPr>
                <w:color w:val="000000"/>
                <w:sz w:val="18"/>
                <w:szCs w:val="18"/>
                <w:lang w:bidi="ar"/>
              </w:rPr>
              <w:t xml:space="preserve">1</w:t>
            </w:r>
            <w:r>
              <w:rPr>
                <w:color w:val="000000"/>
                <w:sz w:val="18"/>
                <w:szCs w:val="18"/>
                <w:lang w:bidi="ar"/>
              </w:rPr>
              <w:t xml:space="preserve">樘，含门框固定、五金配件安装、缝隙封堵</w:t>
            </w:r>
            <w:r>
              <w:rPr>
                <w:color w:val="000000"/>
                <w:sz w:val="18"/>
                <w:szCs w:val="18"/>
                <w:lang w:bidi="ar"/>
              </w:rPr>
              <w:br/>
              <w:t xml:space="preserve">2.</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19</w:t>
            </w:r>
            <w:r/>
          </w:p>
        </w:tc>
        <w:tc>
          <w:tcPr>
            <w:shd w:val="clear" w:color="auto" w:fill="auto"/>
            <w:tcBorders>
              <w:top w:val="none" w:color="000000" w:sz="4" w:space="0"/>
              <w:left w:val="single" w:color="000000" w:sz="8"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道路铺设</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配电房新增防火门前配套铺设施工便道</w:t>
            </w:r>
            <w:r>
              <w:rPr>
                <w:color w:val="000000"/>
                <w:sz w:val="18"/>
                <w:szCs w:val="18"/>
                <w:lang w:bidi="ar"/>
              </w:rPr>
              <w:br/>
              <w:t xml:space="preserve">2.</w:t>
            </w:r>
            <w:r>
              <w:rPr>
                <w:color w:val="000000"/>
                <w:sz w:val="18"/>
                <w:szCs w:val="18"/>
                <w:lang w:bidi="ar"/>
              </w:rPr>
              <w:t xml:space="preserve">新建施工通行道路，包含路基整平、垫层铺设、面层施工及配套边角修整等全部施工内容</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拆除</w:t>
            </w:r>
            <w:r/>
          </w:p>
        </w:tc>
        <w:tc>
          <w:tcPr>
            <w:shd w:val="clear" w:color="auto" w:fill="auto"/>
            <w:tcBorders>
              <w:top w:val="none" w:color="000000" w:sz="4" w:space="0"/>
              <w:left w:val="none" w:color="000000" w:sz="4" w:space="0"/>
              <w:bottom w:val="none" w:color="000000" w:sz="4"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拆除旧设备，满足供电公司验收要求</w:t>
            </w:r>
            <w:r>
              <w:rPr>
                <w:color w:val="000000"/>
                <w:sz w:val="18"/>
                <w:szCs w:val="18"/>
                <w:lang w:bidi="ar"/>
              </w:rPr>
              <w:br/>
              <w:t xml:space="preserve">2.</w:t>
            </w:r>
            <w:r>
              <w:rPr>
                <w:color w:val="000000"/>
                <w:sz w:val="18"/>
                <w:szCs w:val="18"/>
                <w:lang w:bidi="ar"/>
              </w:rPr>
              <w:t xml:space="preserve">拆除旧柜，旧母线，旧母排，变压器等，满足供电公司要求</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21</w:t>
            </w:r>
            <w:r/>
          </w:p>
        </w:tc>
        <w:tc>
          <w:tcPr>
            <w:shd w:val="clear" w:color="auto" w:fill="auto"/>
            <w:tcBorders>
              <w:top w:val="none" w:color="000000" w:sz="4" w:space="0"/>
              <w:left w:val="single" w:color="000000" w:sz="8"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安装</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安装新设备，满足供电公司验收要求</w:t>
            </w:r>
            <w:r>
              <w:rPr>
                <w:color w:val="000000"/>
                <w:sz w:val="18"/>
                <w:szCs w:val="18"/>
                <w:lang w:bidi="ar"/>
              </w:rPr>
              <w:br/>
              <w:t xml:space="preserve">2.</w:t>
            </w:r>
            <w:r>
              <w:rPr>
                <w:color w:val="000000"/>
                <w:sz w:val="18"/>
                <w:szCs w:val="18"/>
                <w:lang w:bidi="ar"/>
              </w:rPr>
              <w:t xml:space="preserve">安装新柜，新母线，新母排，新变压器，排风系统等，满足供电公司要求</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strike/>
                <w:color w:val="ff0000"/>
                <w:sz w:val="18"/>
                <w:szCs w:val="18"/>
              </w:rPr>
            </w:pPr>
            <w:r>
              <w:rPr>
                <w:rFonts w:ascii="宋体" w:hAnsi="宋体" w:cs="宋体"/>
                <w:strike/>
                <w:color w:val="ff0000"/>
                <w:sz w:val="18"/>
                <w:szCs w:val="18"/>
              </w:rPr>
            </w:r>
            <w:r/>
          </w:p>
        </w:tc>
      </w:tr>
      <w:tr>
        <w:trPr>
          <w:trHeight w:val="402"/>
        </w:trPr>
        <w:tc>
          <w:tcPr>
            <w:shd w:val="clear" w:color="auto" w:fill="auto"/>
            <w:tcBorders>
              <w:top w:val="none" w:color="000000" w:sz="4" w:space="0"/>
              <w:left w:val="single" w:color="000000" w:sz="8"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临时动力柜</w:t>
            </w:r>
            <w:r/>
          </w:p>
        </w:tc>
        <w:tc>
          <w:tcPr>
            <w:shd w:val="clear" w:color="auto" w:fill="auto"/>
            <w:tcBorders>
              <w:top w:val="none" w:color="000000" w:sz="4" w:space="0"/>
              <w:left w:val="none" w:color="000000" w:sz="4" w:space="0"/>
              <w:bottom w:val="single" w:color="000000" w:sz="8" w:space="0"/>
              <w:right w:val="single" w:color="000000" w:sz="8" w:space="0"/>
            </w:tcBorders>
            <w:tcW w:w="2789" w:type="pct"/>
            <w:vAlign w:val="center"/>
            <w:vMerge w:val="restart"/>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动力柜，柜编号</w:t>
            </w:r>
            <w:r>
              <w:rPr>
                <w:color w:val="000000"/>
                <w:sz w:val="18"/>
                <w:szCs w:val="18"/>
                <w:lang w:bidi="ar"/>
              </w:rPr>
              <w:t xml:space="preserve">AP1, AP2</w:t>
            </w:r>
            <w:r>
              <w:rPr>
                <w:color w:val="000000"/>
                <w:sz w:val="18"/>
                <w:szCs w:val="18"/>
                <w:lang w:bidi="ar"/>
              </w:rPr>
              <w:t xml:space="preserve">采用原有存量设备利旧使用</w:t>
            </w:r>
            <w:r>
              <w:rPr>
                <w:color w:val="000000"/>
                <w:sz w:val="18"/>
                <w:szCs w:val="18"/>
                <w:lang w:bidi="ar"/>
              </w:rPr>
              <w:br/>
              <w:t xml:space="preserve">2.</w:t>
            </w:r>
            <w:r>
              <w:rPr>
                <w:color w:val="000000"/>
                <w:sz w:val="18"/>
                <w:szCs w:val="18"/>
                <w:lang w:bidi="ar"/>
              </w:rPr>
              <w:t xml:space="preserve">实施设备就位，固定等安装作业</w:t>
            </w:r>
            <w:r>
              <w:rPr>
                <w:color w:val="000000"/>
                <w:sz w:val="18"/>
                <w:szCs w:val="18"/>
                <w:lang w:bidi="ar"/>
              </w:rPr>
              <w:br/>
              <w:t xml:space="preserve">3.</w:t>
            </w:r>
            <w:r>
              <w:rPr>
                <w:color w:val="000000"/>
                <w:sz w:val="18"/>
                <w:szCs w:val="18"/>
                <w:lang w:bidi="ar"/>
              </w:rPr>
              <w:t xml:space="preserve">具体详见图纸，包含但不限于以上内容，详细做法详图纸，满足设计、规范、招标技术等要求</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331" w:type="pct"/>
            <w:vAlign w:val="center"/>
            <w:vMerge w:val="restart"/>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607" w:type="pct"/>
            <w:vAlign w:val="center"/>
            <w:vMerge w:val="restart"/>
            <w:textDirection w:val="lrTb"/>
            <w:noWrap w:val="false"/>
          </w:tcPr>
          <w:p>
            <w:pPr>
              <w:jc w:val="center"/>
              <w:widowControl/>
              <w:rPr>
                <w:rFonts w:ascii="宋体" w:hAnsi="宋体" w:cs="宋体"/>
                <w:strike/>
                <w:color w:val="ff0000"/>
                <w:sz w:val="18"/>
                <w:szCs w:val="18"/>
              </w:rPr>
            </w:pPr>
            <w:r>
              <w:rPr>
                <w:rFonts w:ascii="宋体" w:hAnsi="宋体" w:cs="宋体"/>
                <w:strike/>
                <w:color w:val="ff0000"/>
                <w:sz w:val="18"/>
                <w:szCs w:val="18"/>
              </w:rPr>
            </w:r>
            <w:r/>
          </w:p>
        </w:tc>
      </w:tr>
      <w:tr>
        <w:trPr>
          <w:trHeight w:val="1542"/>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23</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color w:val="000000"/>
                <w:sz w:val="18"/>
                <w:szCs w:val="18"/>
              </w:rPr>
            </w:pPr>
            <w:r>
              <w:rPr>
                <w:color w:val="000000"/>
                <w:sz w:val="18"/>
                <w:szCs w:val="18"/>
                <w:lang w:bidi="ar"/>
              </w:rPr>
              <w:t xml:space="preserve">控制电缆</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w:t>
            </w:r>
            <w:r>
              <w:rPr>
                <w:color w:val="000000"/>
                <w:sz w:val="18"/>
                <w:szCs w:val="18"/>
                <w:lang w:bidi="ar"/>
              </w:rPr>
              <w:t xml:space="preserve">控制电缆</w:t>
            </w:r>
            <w:r>
              <w:rPr>
                <w:color w:val="000000"/>
                <w:sz w:val="18"/>
                <w:szCs w:val="18"/>
                <w:lang w:bidi="ar"/>
              </w:rPr>
              <w:br/>
              <w:t xml:space="preserve">2.</w:t>
            </w:r>
            <w:r>
              <w:rPr>
                <w:color w:val="000000"/>
                <w:sz w:val="18"/>
                <w:szCs w:val="18"/>
                <w:lang w:bidi="ar"/>
              </w:rPr>
              <w:t xml:space="preserve">型号</w:t>
            </w:r>
            <w:r>
              <w:rPr>
                <w:color w:val="000000"/>
                <w:sz w:val="18"/>
                <w:szCs w:val="18"/>
                <w:lang w:bidi="ar"/>
              </w:rPr>
              <w:t xml:space="preserve">:KVVP2-</w:t>
            </w:r>
            <w:r>
              <w:rPr>
                <w:color w:val="000000"/>
                <w:sz w:val="18"/>
                <w:szCs w:val="18"/>
                <w:lang w:bidi="ar"/>
              </w:rPr>
              <w:br/>
              <w:t xml:space="preserve">3.</w:t>
            </w:r>
            <w:r>
              <w:rPr>
                <w:color w:val="000000"/>
                <w:sz w:val="18"/>
                <w:szCs w:val="18"/>
                <w:lang w:bidi="ar"/>
              </w:rPr>
              <w:t xml:space="preserve">规格</w:t>
            </w:r>
            <w:r>
              <w:rPr>
                <w:color w:val="000000"/>
                <w:sz w:val="18"/>
                <w:szCs w:val="18"/>
                <w:lang w:bidi="ar"/>
              </w:rPr>
              <w:t xml:space="preserve">:4*2.5</w:t>
            </w:r>
            <w:r>
              <w:rPr>
                <w:color w:val="000000"/>
                <w:sz w:val="18"/>
                <w:szCs w:val="18"/>
                <w:lang w:bidi="ar"/>
              </w:rPr>
              <w:br/>
              <w:t xml:space="preserve">4.</w:t>
            </w:r>
            <w:r>
              <w:rPr>
                <w:color w:val="000000"/>
                <w:sz w:val="18"/>
                <w:szCs w:val="18"/>
                <w:lang w:bidi="ar"/>
              </w:rPr>
              <w:t xml:space="preserve">材质</w:t>
            </w:r>
            <w:r>
              <w:rPr>
                <w:color w:val="000000"/>
                <w:sz w:val="18"/>
                <w:szCs w:val="18"/>
                <w:lang w:bidi="ar"/>
              </w:rPr>
              <w:t xml:space="preserve">:</w:t>
            </w:r>
            <w:r>
              <w:rPr>
                <w:color w:val="000000"/>
                <w:sz w:val="18"/>
                <w:szCs w:val="18"/>
                <w:lang w:bidi="ar"/>
              </w:rPr>
              <w:t xml:space="preserve">铜</w:t>
            </w:r>
            <w:r>
              <w:rPr>
                <w:color w:val="000000"/>
                <w:sz w:val="18"/>
                <w:szCs w:val="18"/>
                <w:lang w:bidi="ar"/>
              </w:rPr>
              <w:br/>
              <w:t xml:space="preserve">5.</w:t>
            </w:r>
            <w:r>
              <w:rPr>
                <w:color w:val="000000"/>
                <w:sz w:val="18"/>
                <w:szCs w:val="18"/>
                <w:lang w:bidi="ar"/>
              </w:rPr>
              <w:t xml:space="preserve">敷设方式、部位</w:t>
            </w:r>
            <w:r>
              <w:rPr>
                <w:color w:val="000000"/>
                <w:sz w:val="18"/>
                <w:szCs w:val="18"/>
                <w:lang w:bidi="ar"/>
              </w:rPr>
              <w:t xml:space="preserve">:</w:t>
            </w:r>
            <w:r>
              <w:rPr>
                <w:color w:val="000000"/>
                <w:sz w:val="18"/>
                <w:szCs w:val="18"/>
                <w:lang w:bidi="ar"/>
              </w:rPr>
              <w:t xml:space="preserve">电缆沟敷设</w:t>
            </w:r>
            <w:r>
              <w:rPr>
                <w:color w:val="000000"/>
                <w:sz w:val="18"/>
                <w:szCs w:val="18"/>
                <w:lang w:bidi="ar"/>
              </w:rPr>
              <w:br/>
              <w:t xml:space="preserve">6.</w:t>
            </w:r>
            <w:r>
              <w:rPr>
                <w:color w:val="000000"/>
                <w:sz w:val="18"/>
                <w:szCs w:val="18"/>
                <w:lang w:bidi="ar"/>
              </w:rPr>
              <w:t xml:space="preserve">电压等级（</w:t>
            </w:r>
            <w:r>
              <w:rPr>
                <w:color w:val="000000"/>
                <w:sz w:val="18"/>
                <w:szCs w:val="18"/>
                <w:lang w:bidi="ar"/>
              </w:rPr>
              <w:t xml:space="preserve">kV</w:t>
            </w:r>
            <w:r>
              <w:rPr>
                <w:color w:val="000000"/>
                <w:sz w:val="18"/>
                <w:szCs w:val="18"/>
                <w:lang w:bidi="ar"/>
              </w:rPr>
              <w:t xml:space="preserve">）</w:t>
            </w:r>
            <w:r>
              <w:rPr>
                <w:color w:val="000000"/>
                <w:sz w:val="18"/>
                <w:szCs w:val="18"/>
                <w:lang w:bidi="ar"/>
              </w:rPr>
              <w:t xml:space="preserve">:1kV</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150</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168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24</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color w:val="000000"/>
                <w:sz w:val="18"/>
                <w:szCs w:val="18"/>
              </w:rPr>
            </w:pPr>
            <w:r>
              <w:rPr>
                <w:color w:val="000000"/>
                <w:sz w:val="18"/>
                <w:szCs w:val="18"/>
                <w:lang w:bidi="ar"/>
              </w:rPr>
              <w:t xml:space="preserve">控制电缆</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w:t>
            </w:r>
            <w:r>
              <w:rPr>
                <w:color w:val="000000"/>
                <w:sz w:val="18"/>
                <w:szCs w:val="18"/>
                <w:lang w:bidi="ar"/>
              </w:rPr>
              <w:t xml:space="preserve">控制电缆</w:t>
            </w:r>
            <w:r>
              <w:rPr>
                <w:color w:val="000000"/>
                <w:sz w:val="18"/>
                <w:szCs w:val="18"/>
                <w:lang w:bidi="ar"/>
              </w:rPr>
              <w:br/>
              <w:t xml:space="preserve">2.</w:t>
            </w:r>
            <w:r>
              <w:rPr>
                <w:color w:val="000000"/>
                <w:sz w:val="18"/>
                <w:szCs w:val="18"/>
                <w:lang w:bidi="ar"/>
              </w:rPr>
              <w:t xml:space="preserve">型号</w:t>
            </w:r>
            <w:r>
              <w:rPr>
                <w:color w:val="000000"/>
                <w:sz w:val="18"/>
                <w:szCs w:val="18"/>
                <w:lang w:bidi="ar"/>
              </w:rPr>
              <w:t xml:space="preserve">:KVVP2-</w:t>
            </w:r>
            <w:r>
              <w:rPr>
                <w:color w:val="000000"/>
                <w:sz w:val="18"/>
                <w:szCs w:val="18"/>
                <w:lang w:bidi="ar"/>
              </w:rPr>
              <w:br/>
              <w:t xml:space="preserve">3.</w:t>
            </w:r>
            <w:r>
              <w:rPr>
                <w:color w:val="000000"/>
                <w:sz w:val="18"/>
                <w:szCs w:val="18"/>
                <w:lang w:bidi="ar"/>
              </w:rPr>
              <w:t xml:space="preserve">规格</w:t>
            </w:r>
            <w:r>
              <w:rPr>
                <w:color w:val="000000"/>
                <w:sz w:val="18"/>
                <w:szCs w:val="18"/>
                <w:lang w:bidi="ar"/>
              </w:rPr>
              <w:t xml:space="preserve">:14*2.5</w:t>
            </w:r>
            <w:r>
              <w:rPr>
                <w:color w:val="000000"/>
                <w:sz w:val="18"/>
                <w:szCs w:val="18"/>
                <w:lang w:bidi="ar"/>
              </w:rPr>
              <w:br/>
              <w:t xml:space="preserve">4.</w:t>
            </w:r>
            <w:r>
              <w:rPr>
                <w:color w:val="000000"/>
                <w:sz w:val="18"/>
                <w:szCs w:val="18"/>
                <w:lang w:bidi="ar"/>
              </w:rPr>
              <w:t xml:space="preserve">材质</w:t>
            </w:r>
            <w:r>
              <w:rPr>
                <w:color w:val="000000"/>
                <w:sz w:val="18"/>
                <w:szCs w:val="18"/>
                <w:lang w:bidi="ar"/>
              </w:rPr>
              <w:t xml:space="preserve">:</w:t>
            </w:r>
            <w:r>
              <w:rPr>
                <w:color w:val="000000"/>
                <w:sz w:val="18"/>
                <w:szCs w:val="18"/>
                <w:lang w:bidi="ar"/>
              </w:rPr>
              <w:t xml:space="preserve">铜</w:t>
            </w:r>
            <w:r>
              <w:rPr>
                <w:color w:val="000000"/>
                <w:sz w:val="18"/>
                <w:szCs w:val="18"/>
                <w:lang w:bidi="ar"/>
              </w:rPr>
              <w:br/>
              <w:t xml:space="preserve">5.</w:t>
            </w:r>
            <w:r>
              <w:rPr>
                <w:color w:val="000000"/>
                <w:sz w:val="18"/>
                <w:szCs w:val="18"/>
                <w:lang w:bidi="ar"/>
              </w:rPr>
              <w:t xml:space="preserve">敷设方式、部位</w:t>
            </w:r>
            <w:r>
              <w:rPr>
                <w:color w:val="000000"/>
                <w:sz w:val="18"/>
                <w:szCs w:val="18"/>
                <w:lang w:bidi="ar"/>
              </w:rPr>
              <w:t xml:space="preserve">:</w:t>
            </w:r>
            <w:r>
              <w:rPr>
                <w:color w:val="000000"/>
                <w:sz w:val="18"/>
                <w:szCs w:val="18"/>
                <w:lang w:bidi="ar"/>
              </w:rPr>
              <w:t xml:space="preserve">电缆沟敷设</w:t>
            </w:r>
            <w:r>
              <w:rPr>
                <w:color w:val="000000"/>
                <w:sz w:val="18"/>
                <w:szCs w:val="18"/>
                <w:lang w:bidi="ar"/>
              </w:rPr>
              <w:br/>
              <w:t xml:space="preserve">6.</w:t>
            </w:r>
            <w:r>
              <w:rPr>
                <w:color w:val="000000"/>
                <w:sz w:val="18"/>
                <w:szCs w:val="18"/>
                <w:lang w:bidi="ar"/>
              </w:rPr>
              <w:t xml:space="preserve">电压等级（</w:t>
            </w:r>
            <w:r>
              <w:rPr>
                <w:color w:val="000000"/>
                <w:sz w:val="18"/>
                <w:szCs w:val="18"/>
                <w:lang w:bidi="ar"/>
              </w:rPr>
              <w:t xml:space="preserve">kV</w:t>
            </w:r>
            <w:r>
              <w:rPr>
                <w:color w:val="000000"/>
                <w:sz w:val="18"/>
                <w:szCs w:val="18"/>
                <w:lang w:bidi="ar"/>
              </w:rPr>
              <w:t xml:space="preserve">）</w:t>
            </w:r>
            <w:r>
              <w:rPr>
                <w:color w:val="000000"/>
                <w:sz w:val="18"/>
                <w:szCs w:val="18"/>
                <w:lang w:bidi="ar"/>
              </w:rPr>
              <w:t xml:space="preserve">:1kV</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100</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84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25</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color w:val="000000"/>
                <w:sz w:val="18"/>
                <w:szCs w:val="18"/>
              </w:rPr>
            </w:pPr>
            <w:r>
              <w:rPr>
                <w:color w:val="000000"/>
                <w:sz w:val="18"/>
                <w:szCs w:val="18"/>
                <w:lang w:bidi="ar"/>
              </w:rPr>
              <w:t xml:space="preserve">接地母线</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w:t>
            </w:r>
            <w:r>
              <w:rPr>
                <w:color w:val="000000"/>
                <w:sz w:val="18"/>
                <w:szCs w:val="18"/>
                <w:lang w:bidi="ar"/>
              </w:rPr>
              <w:t xml:space="preserve">接地引下线</w:t>
            </w:r>
            <w:r>
              <w:rPr>
                <w:color w:val="000000"/>
                <w:sz w:val="18"/>
                <w:szCs w:val="18"/>
                <w:lang w:bidi="ar"/>
              </w:rPr>
              <w:br/>
              <w:t xml:space="preserve">2.</w:t>
            </w:r>
            <w:r>
              <w:rPr>
                <w:color w:val="000000"/>
                <w:sz w:val="18"/>
                <w:szCs w:val="18"/>
                <w:lang w:bidi="ar"/>
              </w:rPr>
              <w:t xml:space="preserve">材质</w:t>
            </w:r>
            <w:r>
              <w:rPr>
                <w:color w:val="000000"/>
                <w:sz w:val="18"/>
                <w:szCs w:val="18"/>
                <w:lang w:bidi="ar"/>
              </w:rPr>
              <w:t xml:space="preserve">:</w:t>
            </w:r>
            <w:r>
              <w:rPr>
                <w:color w:val="000000"/>
                <w:sz w:val="18"/>
                <w:szCs w:val="18"/>
                <w:lang w:bidi="ar"/>
              </w:rPr>
              <w:t xml:space="preserve">热镀锌扁钢</w:t>
            </w:r>
            <w:r>
              <w:rPr>
                <w:color w:val="000000"/>
                <w:sz w:val="18"/>
                <w:szCs w:val="18"/>
                <w:lang w:bidi="ar"/>
              </w:rPr>
              <w:br/>
              <w:t xml:space="preserve">3.</w:t>
            </w:r>
            <w:r>
              <w:rPr>
                <w:color w:val="000000"/>
                <w:sz w:val="18"/>
                <w:szCs w:val="18"/>
                <w:lang w:bidi="ar"/>
              </w:rPr>
              <w:t xml:space="preserve">规格</w:t>
            </w:r>
            <w:r>
              <w:rPr>
                <w:color w:val="000000"/>
                <w:sz w:val="18"/>
                <w:szCs w:val="18"/>
                <w:lang w:bidi="ar"/>
              </w:rPr>
              <w:t xml:space="preserve">:-20*4</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72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26</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color w:val="000000"/>
                <w:sz w:val="18"/>
                <w:szCs w:val="18"/>
              </w:rPr>
            </w:pPr>
            <w:r>
              <w:rPr>
                <w:color w:val="000000"/>
                <w:sz w:val="18"/>
                <w:szCs w:val="18"/>
                <w:lang w:bidi="ar"/>
              </w:rPr>
              <w:t xml:space="preserve">避雷网</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w:t>
            </w:r>
            <w:r>
              <w:rPr>
                <w:color w:val="000000"/>
                <w:sz w:val="18"/>
                <w:szCs w:val="18"/>
                <w:lang w:bidi="ar"/>
              </w:rPr>
              <w:t xml:space="preserve">避雷网</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m</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27</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电力变压器系统试验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rFonts w:hint="eastAsia" w:ascii="宋体" w:hAnsi="宋体" w:cs="宋体"/>
                <w:color w:val="000000"/>
                <w:sz w:val="18"/>
                <w:szCs w:val="18"/>
                <w:lang w:bidi="ar"/>
              </w:rPr>
              <w:t xml:space="preserve">名称</w:t>
            </w:r>
            <w:r>
              <w:rPr>
                <w:color w:val="000000"/>
                <w:sz w:val="18"/>
                <w:szCs w:val="18"/>
                <w:lang w:bidi="ar"/>
              </w:rPr>
              <w:t xml:space="preserve">:</w:t>
            </w:r>
            <w:r>
              <w:rPr>
                <w:rFonts w:hint="eastAsia" w:ascii="宋体" w:hAnsi="宋体" w:cs="宋体"/>
                <w:color w:val="000000"/>
                <w:sz w:val="18"/>
                <w:szCs w:val="18"/>
                <w:lang w:bidi="ar"/>
              </w:rPr>
              <w:t xml:space="preserve">电力变压器系统</w:t>
            </w:r>
            <w:r>
              <w:rPr>
                <w:color w:val="000000"/>
                <w:sz w:val="18"/>
                <w:szCs w:val="18"/>
                <w:lang w:bidi="ar"/>
              </w:rPr>
              <w:br/>
              <w:t xml:space="preserve">2.</w:t>
            </w:r>
            <w:r>
              <w:rPr>
                <w:rFonts w:hint="eastAsia" w:ascii="宋体" w:hAnsi="宋体" w:cs="宋体"/>
                <w:color w:val="000000"/>
                <w:sz w:val="18"/>
                <w:szCs w:val="18"/>
                <w:lang w:bidi="ar"/>
              </w:rPr>
              <w:t xml:space="preserve">型号</w:t>
            </w:r>
            <w:r>
              <w:rPr>
                <w:color w:val="000000"/>
                <w:sz w:val="18"/>
                <w:szCs w:val="18"/>
                <w:lang w:bidi="ar"/>
              </w:rPr>
              <w:t xml:space="preserve">:SCB11</w:t>
            </w:r>
            <w:r>
              <w:rPr>
                <w:color w:val="000000"/>
                <w:sz w:val="18"/>
                <w:szCs w:val="18"/>
                <w:lang w:bidi="ar"/>
              </w:rPr>
              <w:br/>
              <w:t xml:space="preserve">3.</w:t>
            </w:r>
            <w:r>
              <w:rPr>
                <w:rFonts w:hint="eastAsia" w:ascii="宋体" w:hAnsi="宋体" w:cs="宋体"/>
                <w:color w:val="000000"/>
                <w:sz w:val="18"/>
                <w:szCs w:val="18"/>
                <w:lang w:bidi="ar"/>
              </w:rPr>
              <w:t xml:space="preserve">容量</w:t>
            </w:r>
            <w:r>
              <w:rPr>
                <w:color w:val="000000"/>
                <w:sz w:val="18"/>
                <w:szCs w:val="18"/>
                <w:lang w:bidi="ar"/>
              </w:rPr>
              <w:t xml:space="preserve">(kV·A):1250 kVA</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28</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送配电装置系统试验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w:t>
            </w:r>
            <w:r>
              <w:rPr>
                <w:color w:val="000000"/>
                <w:sz w:val="18"/>
                <w:szCs w:val="18"/>
                <w:lang w:bidi="ar"/>
              </w:rPr>
              <w:t xml:space="preserve">供电负荷隔离开关调试</w:t>
            </w:r>
            <w:r>
              <w:rPr>
                <w:color w:val="000000"/>
                <w:sz w:val="18"/>
                <w:szCs w:val="18"/>
                <w:lang w:bidi="ar"/>
              </w:rPr>
              <w:br/>
              <w:t xml:space="preserve">2.</w:t>
            </w:r>
            <w:r>
              <w:rPr>
                <w:color w:val="000000"/>
                <w:sz w:val="18"/>
                <w:szCs w:val="18"/>
                <w:lang w:bidi="ar"/>
              </w:rPr>
              <w:t xml:space="preserve">型号</w:t>
            </w:r>
            <w:r>
              <w:rPr>
                <w:color w:val="000000"/>
                <w:sz w:val="18"/>
                <w:szCs w:val="18"/>
                <w:lang w:bidi="ar"/>
              </w:rPr>
              <w:t xml:space="preserve">:SF6</w:t>
            </w:r>
            <w:r>
              <w:rPr>
                <w:color w:val="000000"/>
                <w:sz w:val="18"/>
                <w:szCs w:val="18"/>
                <w:lang w:bidi="ar"/>
              </w:rPr>
              <w:br/>
              <w:t xml:space="preserve">3.</w:t>
            </w:r>
            <w:r>
              <w:rPr>
                <w:color w:val="000000"/>
                <w:sz w:val="18"/>
                <w:szCs w:val="18"/>
                <w:lang w:bidi="ar"/>
              </w:rPr>
              <w:t xml:space="preserve">电压等级（</w:t>
            </w:r>
            <w:r>
              <w:rPr>
                <w:color w:val="000000"/>
                <w:sz w:val="18"/>
                <w:szCs w:val="18"/>
                <w:lang w:bidi="ar"/>
              </w:rPr>
              <w:t xml:space="preserve">kV</w:t>
            </w:r>
            <w:r>
              <w:rPr>
                <w:color w:val="000000"/>
                <w:sz w:val="18"/>
                <w:szCs w:val="18"/>
                <w:lang w:bidi="ar"/>
              </w:rPr>
              <w:t xml:space="preserve">）</w:t>
            </w:r>
            <w:r>
              <w:rPr>
                <w:color w:val="000000"/>
                <w:sz w:val="18"/>
                <w:szCs w:val="18"/>
                <w:lang w:bidi="ar"/>
              </w:rPr>
              <w:t xml:space="preserve">:10kV </w:t>
            </w:r>
            <w:r>
              <w:rPr>
                <w:color w:val="000000"/>
                <w:sz w:val="18"/>
                <w:szCs w:val="18"/>
                <w:lang w:bidi="ar"/>
              </w:rPr>
              <w:t xml:space="preserve">以下交流</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29</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送配电装置系统试验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:1kV</w:t>
            </w:r>
            <w:r>
              <w:rPr>
                <w:color w:val="000000"/>
                <w:sz w:val="18"/>
                <w:szCs w:val="18"/>
                <w:lang w:bidi="ar"/>
              </w:rPr>
              <w:t xml:space="preserve">以下交流供电系统调试</w:t>
            </w:r>
            <w:r>
              <w:rPr>
                <w:color w:val="000000"/>
                <w:sz w:val="18"/>
                <w:szCs w:val="18"/>
                <w:lang w:bidi="ar"/>
              </w:rPr>
              <w:br/>
              <w:t xml:space="preserve">2.</w:t>
            </w:r>
            <w:r>
              <w:rPr>
                <w:color w:val="000000"/>
                <w:sz w:val="18"/>
                <w:szCs w:val="18"/>
                <w:lang w:bidi="ar"/>
              </w:rPr>
              <w:t xml:space="preserve">电压等级（</w:t>
            </w:r>
            <w:r>
              <w:rPr>
                <w:color w:val="000000"/>
                <w:sz w:val="18"/>
                <w:szCs w:val="18"/>
                <w:lang w:bidi="ar"/>
              </w:rPr>
              <w:t xml:space="preserve">kV</w:t>
            </w:r>
            <w:r>
              <w:rPr>
                <w:color w:val="000000"/>
                <w:sz w:val="18"/>
                <w:szCs w:val="18"/>
                <w:lang w:bidi="ar"/>
              </w:rPr>
              <w:t xml:space="preserve">）</w:t>
            </w:r>
            <w:r>
              <w:rPr>
                <w:color w:val="000000"/>
                <w:sz w:val="18"/>
                <w:szCs w:val="18"/>
                <w:lang w:bidi="ar"/>
              </w:rPr>
              <w:t xml:space="preserve">:1kV </w:t>
            </w:r>
            <w:r>
              <w:rPr>
                <w:color w:val="000000"/>
                <w:sz w:val="18"/>
                <w:szCs w:val="18"/>
                <w:lang w:bidi="ar"/>
              </w:rPr>
              <w:t xml:space="preserve">以下交流</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30</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送配电装置系统试验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:1kV</w:t>
            </w:r>
            <w:r>
              <w:rPr>
                <w:color w:val="000000"/>
                <w:sz w:val="18"/>
                <w:szCs w:val="18"/>
                <w:lang w:bidi="ar"/>
              </w:rPr>
              <w:t xml:space="preserve">以下交流供电系统调试</w:t>
            </w:r>
            <w:r>
              <w:rPr>
                <w:color w:val="000000"/>
                <w:sz w:val="18"/>
                <w:szCs w:val="18"/>
                <w:lang w:bidi="ar"/>
              </w:rPr>
              <w:br/>
              <w:t xml:space="preserve">2.</w:t>
            </w:r>
            <w:r>
              <w:rPr>
                <w:color w:val="000000"/>
                <w:sz w:val="18"/>
                <w:szCs w:val="18"/>
                <w:lang w:bidi="ar"/>
              </w:rPr>
              <w:t xml:space="preserve">电压等级（</w:t>
            </w:r>
            <w:r>
              <w:rPr>
                <w:color w:val="000000"/>
                <w:sz w:val="18"/>
                <w:szCs w:val="18"/>
                <w:lang w:bidi="ar"/>
              </w:rPr>
              <w:t xml:space="preserve">kV</w:t>
            </w:r>
            <w:r>
              <w:rPr>
                <w:color w:val="000000"/>
                <w:sz w:val="18"/>
                <w:szCs w:val="18"/>
                <w:lang w:bidi="ar"/>
              </w:rPr>
              <w:t xml:space="preserve">）</w:t>
            </w:r>
            <w:r>
              <w:rPr>
                <w:color w:val="000000"/>
                <w:sz w:val="18"/>
                <w:szCs w:val="18"/>
                <w:lang w:bidi="ar"/>
              </w:rPr>
              <w:t xml:space="preserve">:1kV </w:t>
            </w:r>
            <w:r>
              <w:rPr>
                <w:color w:val="000000"/>
                <w:sz w:val="18"/>
                <w:szCs w:val="18"/>
                <w:lang w:bidi="ar"/>
              </w:rPr>
              <w:t xml:space="preserve">以下交流</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母线试验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w:t>
            </w:r>
            <w:r>
              <w:rPr>
                <w:color w:val="000000"/>
                <w:sz w:val="18"/>
                <w:szCs w:val="18"/>
                <w:lang w:bidi="ar"/>
              </w:rPr>
              <w:t xml:space="preserve">母线系统装置</w:t>
            </w:r>
            <w:r>
              <w:rPr>
                <w:color w:val="000000"/>
                <w:sz w:val="18"/>
                <w:szCs w:val="18"/>
                <w:lang w:bidi="ar"/>
              </w:rPr>
              <w:br/>
              <w:t xml:space="preserve">2.</w:t>
            </w:r>
            <w:r>
              <w:rPr>
                <w:color w:val="000000"/>
                <w:sz w:val="18"/>
                <w:szCs w:val="18"/>
                <w:lang w:bidi="ar"/>
              </w:rPr>
              <w:t xml:space="preserve">电压等级（</w:t>
            </w:r>
            <w:r>
              <w:rPr>
                <w:color w:val="000000"/>
                <w:sz w:val="18"/>
                <w:szCs w:val="18"/>
                <w:lang w:bidi="ar"/>
              </w:rPr>
              <w:t xml:space="preserve">kV</w:t>
            </w:r>
            <w:r>
              <w:rPr>
                <w:color w:val="000000"/>
                <w:sz w:val="18"/>
                <w:szCs w:val="18"/>
                <w:lang w:bidi="ar"/>
              </w:rPr>
              <w:t xml:space="preserve">）</w:t>
            </w:r>
            <w:r>
              <w:rPr>
                <w:color w:val="000000"/>
                <w:sz w:val="18"/>
                <w:szCs w:val="18"/>
                <w:lang w:bidi="ar"/>
              </w:rPr>
              <w:t xml:space="preserve">:10KV</w:t>
            </w:r>
            <w:r>
              <w:rPr>
                <w:color w:val="000000"/>
                <w:sz w:val="18"/>
                <w:szCs w:val="18"/>
                <w:lang w:bidi="ar"/>
              </w:rPr>
              <w:t xml:space="preserve">以下</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段</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32</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母线试验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w:t>
            </w:r>
            <w:r>
              <w:rPr>
                <w:color w:val="000000"/>
                <w:sz w:val="18"/>
                <w:szCs w:val="18"/>
                <w:lang w:bidi="ar"/>
              </w:rPr>
              <w:t xml:space="preserve">母线系统装置调试</w:t>
            </w:r>
            <w:r>
              <w:rPr>
                <w:color w:val="000000"/>
                <w:sz w:val="18"/>
                <w:szCs w:val="18"/>
                <w:lang w:bidi="ar"/>
              </w:rPr>
              <w:br/>
              <w:t xml:space="preserve">2.</w:t>
            </w:r>
            <w:r>
              <w:rPr>
                <w:color w:val="000000"/>
                <w:sz w:val="18"/>
                <w:szCs w:val="18"/>
                <w:lang w:bidi="ar"/>
              </w:rPr>
              <w:t xml:space="preserve">电压等级（</w:t>
            </w:r>
            <w:r>
              <w:rPr>
                <w:color w:val="000000"/>
                <w:sz w:val="18"/>
                <w:szCs w:val="18"/>
                <w:lang w:bidi="ar"/>
              </w:rPr>
              <w:t xml:space="preserve">kV</w:t>
            </w:r>
            <w:r>
              <w:rPr>
                <w:color w:val="000000"/>
                <w:sz w:val="18"/>
                <w:szCs w:val="18"/>
                <w:lang w:bidi="ar"/>
              </w:rPr>
              <w:t xml:space="preserve">）</w:t>
            </w:r>
            <w:r>
              <w:rPr>
                <w:color w:val="000000"/>
                <w:sz w:val="18"/>
                <w:szCs w:val="18"/>
                <w:lang w:bidi="ar"/>
              </w:rPr>
              <w:t xml:space="preserve">:1KV</w:t>
            </w:r>
            <w:r>
              <w:rPr>
                <w:color w:val="000000"/>
                <w:sz w:val="18"/>
                <w:szCs w:val="18"/>
                <w:lang w:bidi="ar"/>
              </w:rPr>
              <w:t xml:space="preserve">以下</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段</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9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33</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避雷器试验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w:t>
            </w:r>
            <w:r>
              <w:rPr>
                <w:color w:val="000000"/>
                <w:sz w:val="18"/>
                <w:szCs w:val="18"/>
                <w:lang w:bidi="ar"/>
              </w:rPr>
              <w:t xml:space="preserve">避雷器装置调试</w:t>
            </w:r>
            <w:r>
              <w:rPr>
                <w:color w:val="000000"/>
                <w:sz w:val="18"/>
                <w:szCs w:val="18"/>
                <w:lang w:bidi="ar"/>
              </w:rPr>
              <w:br/>
              <w:t xml:space="preserve">2.</w:t>
            </w:r>
            <w:r>
              <w:rPr>
                <w:color w:val="000000"/>
                <w:sz w:val="18"/>
                <w:szCs w:val="18"/>
                <w:lang w:bidi="ar"/>
              </w:rPr>
              <w:t xml:space="preserve">电压等级（</w:t>
            </w:r>
            <w:r>
              <w:rPr>
                <w:color w:val="000000"/>
                <w:sz w:val="18"/>
                <w:szCs w:val="18"/>
                <w:lang w:bidi="ar"/>
              </w:rPr>
              <w:t xml:space="preserve">kV</w:t>
            </w:r>
            <w:r>
              <w:rPr>
                <w:color w:val="000000"/>
                <w:sz w:val="18"/>
                <w:szCs w:val="18"/>
                <w:lang w:bidi="ar"/>
              </w:rPr>
              <w:t xml:space="preserve">）</w:t>
            </w:r>
            <w:r>
              <w:rPr>
                <w:color w:val="000000"/>
                <w:sz w:val="18"/>
                <w:szCs w:val="18"/>
                <w:lang w:bidi="ar"/>
              </w:rPr>
              <w:t xml:space="preserve">:10KV</w:t>
            </w:r>
            <w:r>
              <w:rPr>
                <w:color w:val="000000"/>
                <w:sz w:val="18"/>
                <w:szCs w:val="18"/>
                <w:lang w:bidi="ar"/>
              </w:rPr>
              <w:t xml:space="preserve">以下</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739"/>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34</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电容器试验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w:t>
            </w:r>
            <w:r>
              <w:rPr>
                <w:color w:val="000000"/>
                <w:sz w:val="18"/>
                <w:szCs w:val="18"/>
                <w:lang w:bidi="ar"/>
              </w:rPr>
              <w:t xml:space="preserve">电容器</w:t>
            </w:r>
            <w:r>
              <w:rPr>
                <w:color w:val="000000"/>
                <w:sz w:val="18"/>
                <w:szCs w:val="18"/>
                <w:lang w:bidi="ar"/>
              </w:rPr>
              <w:br/>
              <w:t xml:space="preserve">2.</w:t>
            </w:r>
            <w:r>
              <w:rPr>
                <w:color w:val="000000"/>
                <w:sz w:val="18"/>
                <w:szCs w:val="18"/>
                <w:lang w:bidi="ar"/>
              </w:rPr>
              <w:t xml:space="preserve">电压等级（</w:t>
            </w:r>
            <w:r>
              <w:rPr>
                <w:color w:val="000000"/>
                <w:sz w:val="18"/>
                <w:szCs w:val="18"/>
                <w:lang w:bidi="ar"/>
              </w:rPr>
              <w:t xml:space="preserve">kV</w:t>
            </w:r>
            <w:r>
              <w:rPr>
                <w:color w:val="000000"/>
                <w:sz w:val="18"/>
                <w:szCs w:val="18"/>
                <w:lang w:bidi="ar"/>
              </w:rPr>
              <w:t xml:space="preserve">）</w:t>
            </w:r>
            <w:r>
              <w:rPr>
                <w:color w:val="000000"/>
                <w:sz w:val="18"/>
                <w:szCs w:val="18"/>
                <w:lang w:bidi="ar"/>
              </w:rPr>
              <w:t xml:space="preserve">:1KV</w:t>
            </w:r>
            <w:r>
              <w:rPr>
                <w:color w:val="000000"/>
                <w:sz w:val="18"/>
                <w:szCs w:val="18"/>
                <w:lang w:bidi="ar"/>
              </w:rPr>
              <w:t xml:space="preserve">以下</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组</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6</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600"/>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35</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电抗器、消弧线圈试验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rPr>
                <w:color w:val="000000"/>
                <w:sz w:val="18"/>
                <w:szCs w:val="18"/>
              </w:rPr>
            </w:pPr>
            <w:r>
              <w:rPr>
                <w:color w:val="000000"/>
                <w:sz w:val="18"/>
                <w:szCs w:val="18"/>
              </w:rPr>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台</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r>
        <w:trPr>
          <w:trHeight w:val="402"/>
        </w:trPr>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36</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接地装置试验</w:t>
            </w:r>
            <w:r/>
          </w:p>
        </w:tc>
        <w:tc>
          <w:tcPr>
            <w:shd w:val="clear" w:color="auto" w:fill="auto"/>
            <w:tcBorders>
              <w:top w:val="single" w:color="000000" w:sz="8" w:space="0"/>
              <w:left w:val="single" w:color="000000" w:sz="8" w:space="0"/>
              <w:bottom w:val="single" w:color="000000" w:sz="8" w:space="0"/>
              <w:right w:val="single" w:color="000000" w:sz="8" w:space="0"/>
            </w:tcBorders>
            <w:tcW w:w="2789" w:type="pct"/>
            <w:vAlign w:val="center"/>
            <w:textDirection w:val="lrTb"/>
            <w:noWrap w:val="false"/>
          </w:tcPr>
          <w:p>
            <w:pPr>
              <w:jc w:val="left"/>
              <w:widowControl/>
              <w:rPr>
                <w:color w:val="000000"/>
                <w:sz w:val="18"/>
                <w:szCs w:val="18"/>
              </w:rPr>
            </w:pPr>
            <w:r>
              <w:rPr>
                <w:color w:val="000000"/>
                <w:sz w:val="18"/>
                <w:szCs w:val="18"/>
                <w:lang w:bidi="ar"/>
              </w:rPr>
              <w:t xml:space="preserve">1.</w:t>
            </w:r>
            <w:r>
              <w:rPr>
                <w:color w:val="000000"/>
                <w:sz w:val="18"/>
                <w:szCs w:val="18"/>
                <w:lang w:bidi="ar"/>
              </w:rPr>
              <w:t xml:space="preserve">名称</w:t>
            </w:r>
            <w:r>
              <w:rPr>
                <w:color w:val="000000"/>
                <w:sz w:val="18"/>
                <w:szCs w:val="18"/>
                <w:lang w:bidi="ar"/>
              </w:rPr>
              <w:t xml:space="preserve">:</w:t>
            </w:r>
            <w:r>
              <w:rPr>
                <w:color w:val="000000"/>
                <w:sz w:val="18"/>
                <w:szCs w:val="18"/>
                <w:lang w:bidi="ar"/>
              </w:rPr>
              <w:t xml:space="preserve">接地网系统装置调试</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系统</w:t>
            </w:r>
            <w:r/>
          </w:p>
        </w:tc>
        <w:tc>
          <w:tcPr>
            <w:shd w:val="clear" w:color="auto" w:fill="auto"/>
            <w:tcBorders>
              <w:top w:val="single" w:color="000000" w:sz="8" w:space="0"/>
              <w:left w:val="single" w:color="000000" w:sz="8" w:space="0"/>
              <w:bottom w:val="single" w:color="000000" w:sz="8" w:space="0"/>
              <w:right w:val="single" w:color="000000" w:sz="8" w:space="0"/>
            </w:tcBorders>
            <w:tcW w:w="331"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607" w:type="pct"/>
            <w:vAlign w:val="center"/>
            <w:textDirection w:val="lrTb"/>
            <w:noWrap w:val="false"/>
          </w:tcPr>
          <w:p>
            <w:pPr>
              <w:jc w:val="center"/>
              <w:widowControl/>
              <w:rPr>
                <w:rFonts w:ascii="宋体" w:hAnsi="宋体" w:cs="宋体"/>
                <w:color w:val="ff0000"/>
                <w:sz w:val="18"/>
                <w:szCs w:val="18"/>
              </w:rPr>
            </w:pPr>
            <w:r>
              <w:rPr>
                <w:rFonts w:ascii="宋体" w:hAnsi="宋体" w:cs="宋体"/>
                <w:color w:val="ff0000"/>
                <w:sz w:val="18"/>
                <w:szCs w:val="18"/>
              </w:rPr>
            </w:r>
            <w:r/>
          </w:p>
        </w:tc>
      </w:tr>
    </w:tbl>
    <w:p>
      <w:pPr>
        <w:pStyle w:val="1158"/>
        <w:spacing w:line="360" w:lineRule="auto"/>
        <w:rPr>
          <w:rFonts w:cs="宋体"/>
          <w:b/>
          <w:bCs/>
          <w:color w:val="000000"/>
        </w:rPr>
      </w:pPr>
      <w:r>
        <w:rPr>
          <w:rFonts w:hint="eastAsia" w:cs="宋体"/>
          <w:b/>
          <w:bCs/>
          <w:color w:val="000000"/>
        </w:rPr>
        <w:t xml:space="preserve">注：此项目为交钥匙工程，所涉及的供电公司验收，设计，审图，电缆铺设，电缆头制作，设备搬运以及垃圾清理等一切相关费用自行考虑。</w:t>
      </w:r>
      <w:r/>
    </w:p>
    <w:p>
      <w:pPr>
        <w:spacing w:line="360" w:lineRule="auto"/>
        <w:rPr>
          <w:rFonts w:ascii="宋体" w:hAnsi="宋体"/>
          <w:b/>
          <w:color w:val="000000"/>
          <w:sz w:val="24"/>
        </w:rPr>
      </w:pPr>
      <w:r>
        <w:rPr>
          <w:rFonts w:hint="eastAsia" w:ascii="宋体" w:hAnsi="宋体"/>
          <w:b/>
          <w:color w:val="000000"/>
          <w:sz w:val="24"/>
        </w:rPr>
        <w:t xml:space="preserve">三、采购设备技术要求</w:t>
      </w:r>
      <w:r/>
    </w:p>
    <w:p>
      <w:pPr>
        <w:spacing w:line="360" w:lineRule="auto"/>
        <w:rPr>
          <w:rFonts w:cs="宋体"/>
          <w:b/>
          <w:bCs/>
          <w:color w:val="000000"/>
          <w:sz w:val="24"/>
        </w:rPr>
      </w:pPr>
      <w:r>
        <w:rPr>
          <w:rFonts w:hint="eastAsia" w:cs="宋体"/>
          <w:b/>
          <w:bCs/>
          <w:color w:val="000000"/>
          <w:sz w:val="24"/>
        </w:rPr>
        <w:t xml:space="preserve">（一）干式变压器</w:t>
      </w:r>
      <w:r/>
    </w:p>
    <w:tbl>
      <w:tblPr>
        <w:tblW w:w="81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8"/>
        <w:gridCol w:w="1287"/>
        <w:gridCol w:w="2738"/>
        <w:gridCol w:w="2362"/>
        <w:gridCol w:w="997"/>
      </w:tblGrid>
      <w:tr>
        <w:trPr>
          <w:jc w:val="center"/>
          <w:trHeight w:val="235"/>
        </w:trPr>
        <w:tc>
          <w:tcPr>
            <w:tcW w:w="798"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序号</w:t>
            </w:r>
            <w:r/>
          </w:p>
        </w:tc>
        <w:tc>
          <w:tcPr>
            <w:tcW w:w="1287"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设备名称</w:t>
            </w:r>
            <w:r/>
          </w:p>
        </w:tc>
        <w:tc>
          <w:tcPr>
            <w:tcW w:w="2738"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规格</w:t>
            </w:r>
            <w:r/>
          </w:p>
        </w:tc>
        <w:tc>
          <w:tcPr>
            <w:tcW w:w="2362"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附件</w:t>
            </w:r>
            <w:r/>
          </w:p>
        </w:tc>
        <w:tc>
          <w:tcPr>
            <w:tcW w:w="997"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备注</w:t>
            </w:r>
            <w:r/>
          </w:p>
        </w:tc>
      </w:tr>
      <w:tr>
        <w:trPr>
          <w:jc w:val="center"/>
          <w:trHeight w:val="373"/>
        </w:trPr>
        <w:tc>
          <w:tcPr>
            <w:tcW w:w="798" w:type="dxa"/>
            <w:vAlign w:val="center"/>
            <w:vMerge w:val="restart"/>
            <w:textDirection w:val="lrTb"/>
            <w:noWrap w:val="false"/>
          </w:tcPr>
          <w:p>
            <w:pPr>
              <w:spacing w:line="360" w:lineRule="auto"/>
              <w:rPr>
                <w:rFonts w:cs="宋体"/>
                <w:color w:val="000000"/>
                <w:sz w:val="18"/>
                <w:szCs w:val="18"/>
              </w:rPr>
            </w:pPr>
            <w:r>
              <w:rPr>
                <w:rFonts w:cs="宋体"/>
                <w:color w:val="000000"/>
                <w:sz w:val="18"/>
                <w:szCs w:val="18"/>
              </w:rPr>
              <w:t xml:space="preserve">1</w:t>
            </w:r>
            <w:r/>
          </w:p>
        </w:tc>
        <w:tc>
          <w:tcPr>
            <w:tcW w:w="1287" w:type="dxa"/>
            <w:vAlign w:val="center"/>
            <w:vMerge w:val="restart"/>
            <w:textDirection w:val="lrTb"/>
            <w:noWrap w:val="false"/>
          </w:tcPr>
          <w:p>
            <w:pPr>
              <w:spacing w:line="360" w:lineRule="auto"/>
              <w:rPr>
                <w:rFonts w:cs="宋体"/>
                <w:color w:val="000000"/>
                <w:sz w:val="18"/>
                <w:szCs w:val="18"/>
              </w:rPr>
            </w:pPr>
            <w:r>
              <w:rPr>
                <w:rFonts w:hint="eastAsia" w:cs="宋体"/>
                <w:color w:val="000000"/>
                <w:sz w:val="18"/>
                <w:szCs w:val="18"/>
              </w:rPr>
              <w:t xml:space="preserve">干式变压器</w:t>
            </w:r>
            <w:r/>
          </w:p>
        </w:tc>
        <w:tc>
          <w:tcPr>
            <w:tcW w:w="2738" w:type="dxa"/>
            <w:vAlign w:val="center"/>
            <w:vMerge w:val="restart"/>
            <w:textDirection w:val="lrTb"/>
            <w:noWrap w:val="false"/>
          </w:tcPr>
          <w:p>
            <w:pPr>
              <w:spacing w:line="360" w:lineRule="auto"/>
              <w:rPr>
                <w:rFonts w:cs="宋体"/>
                <w:color w:val="000000"/>
                <w:sz w:val="18"/>
                <w:szCs w:val="18"/>
              </w:rPr>
            </w:pPr>
            <w:r>
              <w:rPr>
                <w:rFonts w:hint="eastAsia" w:cs="宋体"/>
                <w:color w:val="000000"/>
                <w:sz w:val="18"/>
                <w:szCs w:val="18"/>
              </w:rPr>
              <w:t xml:space="preserve">SCB1</w:t>
            </w:r>
            <w:r>
              <w:rPr>
                <w:rFonts w:cs="宋体"/>
                <w:color w:val="000000"/>
                <w:sz w:val="18"/>
                <w:szCs w:val="18"/>
              </w:rPr>
              <w:t xml:space="preserve">4</w:t>
            </w:r>
            <w:r>
              <w:rPr>
                <w:rFonts w:hint="eastAsia" w:cs="宋体"/>
                <w:color w:val="000000"/>
                <w:sz w:val="18"/>
                <w:szCs w:val="18"/>
              </w:rPr>
              <w:t xml:space="preserve">-</w:t>
            </w:r>
            <w:r>
              <w:rPr>
                <w:rFonts w:cs="宋体"/>
                <w:color w:val="000000"/>
                <w:sz w:val="18"/>
                <w:szCs w:val="18"/>
              </w:rPr>
              <w:t xml:space="preserve">125</w:t>
            </w:r>
            <w:r>
              <w:rPr>
                <w:rFonts w:hint="eastAsia" w:cs="宋体"/>
                <w:color w:val="000000"/>
                <w:sz w:val="18"/>
                <w:szCs w:val="18"/>
              </w:rPr>
              <w:t xml:space="preserve">0/10/0.4</w:t>
            </w:r>
            <w:r/>
          </w:p>
          <w:p>
            <w:pPr>
              <w:spacing w:line="360" w:lineRule="auto"/>
              <w:rPr>
                <w:rFonts w:cs="宋体"/>
                <w:color w:val="000000"/>
                <w:sz w:val="18"/>
                <w:szCs w:val="18"/>
              </w:rPr>
            </w:pPr>
            <w:r>
              <w:rPr>
                <w:rFonts w:hint="eastAsia" w:cs="宋体"/>
                <w:color w:val="000000"/>
                <w:sz w:val="18"/>
                <w:szCs w:val="18"/>
              </w:rPr>
              <w:t xml:space="preserve">D,yn11 </w:t>
            </w:r>
            <w:r>
              <w:rPr>
                <w:rFonts w:hint="eastAsia" w:cs="宋体"/>
                <w:color w:val="000000"/>
                <w:sz w:val="18"/>
                <w:szCs w:val="18"/>
              </w:rPr>
              <w:t xml:space="preserve">±</w:t>
            </w:r>
            <w:r>
              <w:rPr>
                <w:rFonts w:cs="宋体"/>
                <w:color w:val="000000"/>
                <w:sz w:val="18"/>
                <w:szCs w:val="18"/>
              </w:rPr>
              <w:t xml:space="preserve">2</w:t>
            </w:r>
            <w:r>
              <w:rPr>
                <w:rFonts w:hint="eastAsia" w:cs="宋体"/>
                <w:color w:val="000000"/>
                <w:sz w:val="18"/>
                <w:szCs w:val="18"/>
              </w:rPr>
              <w:t xml:space="preserve">×</w:t>
            </w:r>
            <w:r>
              <w:rPr>
                <w:rFonts w:hint="eastAsia" w:cs="宋体"/>
                <w:color w:val="000000"/>
                <w:sz w:val="18"/>
                <w:szCs w:val="18"/>
              </w:rPr>
              <w:t xml:space="preserve">2.5%</w:t>
            </w:r>
            <w:r>
              <w:rPr>
                <w:rFonts w:hint="eastAsia" w:cs="宋体"/>
                <w:color w:val="000000"/>
                <w:sz w:val="18"/>
                <w:szCs w:val="18"/>
              </w:rPr>
              <w:t xml:space="preserve">，或相当于</w:t>
            </w:r>
            <w:r/>
          </w:p>
        </w:tc>
        <w:tc>
          <w:tcPr>
            <w:tcW w:w="2362" w:type="dxa"/>
            <w:vAlign w:val="center"/>
            <w:textDirection w:val="lrTb"/>
            <w:noWrap w:val="false"/>
          </w:tcPr>
          <w:p>
            <w:pPr>
              <w:spacing w:line="360" w:lineRule="auto"/>
              <w:rPr>
                <w:rFonts w:cs="宋体"/>
                <w:color w:val="000000"/>
                <w:sz w:val="18"/>
                <w:szCs w:val="18"/>
              </w:rPr>
            </w:pPr>
            <w:r>
              <w:rPr>
                <w:rFonts w:hint="eastAsia" w:cs="宋体"/>
                <w:color w:val="000000"/>
                <w:sz w:val="18"/>
                <w:szCs w:val="18"/>
              </w:rPr>
              <w:t xml:space="preserve">冷却风机</w:t>
            </w:r>
            <w:r/>
          </w:p>
        </w:tc>
        <w:tc>
          <w:tcPr>
            <w:tcW w:w="997" w:type="dxa"/>
            <w:vAlign w:val="center"/>
            <w:vMerge w:val="restart"/>
            <w:textDirection w:val="lrTb"/>
            <w:noWrap w:val="false"/>
          </w:tcPr>
          <w:p>
            <w:pPr>
              <w:spacing w:line="360" w:lineRule="auto"/>
              <w:rPr>
                <w:rFonts w:cs="宋体"/>
                <w:color w:val="000000"/>
                <w:sz w:val="18"/>
                <w:szCs w:val="18"/>
              </w:rPr>
            </w:pPr>
            <w:r>
              <w:rPr>
                <w:rFonts w:cs="宋体"/>
                <w:color w:val="000000"/>
                <w:sz w:val="18"/>
                <w:szCs w:val="18"/>
              </w:rPr>
            </w:r>
            <w:r/>
          </w:p>
        </w:tc>
      </w:tr>
      <w:tr>
        <w:trPr>
          <w:jc w:val="center"/>
          <w:trHeight w:val="151"/>
        </w:trPr>
        <w:tc>
          <w:tcPr>
            <w:tcW w:w="798"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1287"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2738"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2362" w:type="dxa"/>
            <w:vAlign w:val="center"/>
            <w:textDirection w:val="lrTb"/>
            <w:noWrap w:val="false"/>
          </w:tcPr>
          <w:p>
            <w:pPr>
              <w:spacing w:line="360" w:lineRule="auto"/>
              <w:rPr>
                <w:rFonts w:cs="宋体"/>
                <w:color w:val="000000"/>
                <w:sz w:val="24"/>
              </w:rPr>
            </w:pPr>
            <w:r>
              <w:rPr>
                <w:rFonts w:hint="eastAsia" w:cs="宋体"/>
                <w:color w:val="000000"/>
                <w:sz w:val="18"/>
                <w:szCs w:val="18"/>
              </w:rPr>
              <w:t xml:space="preserve">温控</w:t>
            </w:r>
            <w:r>
              <w:rPr>
                <w:rFonts w:cs="宋体"/>
                <w:color w:val="000000"/>
                <w:sz w:val="18"/>
                <w:szCs w:val="18"/>
              </w:rPr>
              <w:t xml:space="preserve">F</w:t>
            </w:r>
            <w:r/>
          </w:p>
        </w:tc>
        <w:tc>
          <w:tcPr>
            <w:tcW w:w="997" w:type="dxa"/>
            <w:vAlign w:val="center"/>
            <w:vMerge w:val="continue"/>
            <w:textDirection w:val="lrTb"/>
            <w:noWrap w:val="false"/>
          </w:tcPr>
          <w:p>
            <w:pPr>
              <w:spacing w:line="360" w:lineRule="auto"/>
              <w:rPr>
                <w:rFonts w:cs="宋体"/>
                <w:color w:val="000000"/>
                <w:sz w:val="24"/>
              </w:rPr>
            </w:pPr>
            <w:r>
              <w:rPr>
                <w:rFonts w:cs="宋体"/>
                <w:color w:val="000000"/>
                <w:sz w:val="24"/>
              </w:rPr>
            </w:r>
            <w:r/>
          </w:p>
        </w:tc>
      </w:tr>
      <w:tr>
        <w:trPr>
          <w:jc w:val="center"/>
          <w:trHeight w:val="241"/>
        </w:trPr>
        <w:tc>
          <w:tcPr>
            <w:tcW w:w="798"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1287"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2738" w:type="dxa"/>
            <w:vAlign w:val="center"/>
            <w:vMerge w:val="continue"/>
            <w:textDirection w:val="lrTb"/>
            <w:noWrap w:val="false"/>
          </w:tcPr>
          <w:p>
            <w:pPr>
              <w:spacing w:line="360" w:lineRule="auto"/>
              <w:rPr>
                <w:rFonts w:cs="宋体"/>
                <w:color w:val="000000"/>
                <w:sz w:val="24"/>
              </w:rPr>
            </w:pPr>
            <w:r>
              <w:rPr>
                <w:rFonts w:cs="宋体"/>
                <w:color w:val="000000"/>
                <w:sz w:val="24"/>
              </w:rPr>
            </w:r>
            <w:r/>
          </w:p>
        </w:tc>
        <w:tc>
          <w:tcPr>
            <w:tcW w:w="2362" w:type="dxa"/>
            <w:vAlign w:val="center"/>
            <w:textDirection w:val="lrTb"/>
            <w:noWrap w:val="false"/>
          </w:tcPr>
          <w:p>
            <w:pPr>
              <w:spacing w:line="360" w:lineRule="auto"/>
              <w:rPr>
                <w:rFonts w:cs="宋体"/>
                <w:color w:val="000000"/>
                <w:sz w:val="24"/>
              </w:rPr>
            </w:pPr>
            <w:r>
              <w:rPr>
                <w:rFonts w:hint="eastAsia" w:cs="宋体"/>
                <w:color w:val="000000"/>
                <w:sz w:val="18"/>
                <w:szCs w:val="18"/>
              </w:rPr>
              <w:t xml:space="preserve">I</w:t>
            </w:r>
            <w:r>
              <w:rPr>
                <w:rFonts w:cs="宋体"/>
                <w:color w:val="000000"/>
                <w:sz w:val="18"/>
                <w:szCs w:val="18"/>
              </w:rPr>
              <w:t xml:space="preserve">P20 </w:t>
            </w:r>
            <w:r>
              <w:rPr>
                <w:rFonts w:cs="宋体"/>
                <w:color w:val="000000"/>
                <w:sz w:val="18"/>
                <w:szCs w:val="18"/>
              </w:rPr>
              <w:t xml:space="preserve">外壳</w:t>
            </w:r>
            <w:r/>
          </w:p>
        </w:tc>
        <w:tc>
          <w:tcPr>
            <w:tcW w:w="997" w:type="dxa"/>
            <w:vAlign w:val="center"/>
            <w:vMerge w:val="continue"/>
            <w:textDirection w:val="lrTb"/>
            <w:noWrap w:val="false"/>
          </w:tcPr>
          <w:p>
            <w:pPr>
              <w:spacing w:line="360" w:lineRule="auto"/>
              <w:rPr>
                <w:rFonts w:cs="宋体"/>
                <w:color w:val="000000"/>
                <w:sz w:val="24"/>
              </w:rPr>
            </w:pPr>
            <w:r>
              <w:rPr>
                <w:rFonts w:cs="宋体"/>
                <w:color w:val="000000"/>
                <w:sz w:val="24"/>
              </w:rPr>
            </w:r>
            <w:r/>
          </w:p>
        </w:tc>
      </w:tr>
    </w:tbl>
    <w:p>
      <w:pPr>
        <w:spacing w:line="360" w:lineRule="auto"/>
        <w:rPr>
          <w:rFonts w:cs="宋体"/>
          <w:b/>
          <w:bCs/>
          <w:color w:val="000000"/>
          <w:sz w:val="24"/>
        </w:rPr>
      </w:pPr>
      <w:r>
        <w:rPr>
          <w:rFonts w:hint="eastAsia" w:cs="宋体"/>
          <w:b/>
          <w:bCs/>
          <w:color w:val="000000"/>
          <w:sz w:val="24"/>
        </w:rPr>
        <w:t xml:space="preserve">1</w:t>
      </w:r>
      <w:r>
        <w:rPr>
          <w:rFonts w:hint="eastAsia" w:cs="宋体"/>
          <w:b/>
          <w:bCs/>
          <w:color w:val="000000"/>
          <w:sz w:val="24"/>
        </w:rPr>
        <w:t xml:space="preserve">、标准和规范</w:t>
      </w:r>
      <w:r/>
    </w:p>
    <w:p>
      <w:pPr>
        <w:spacing w:line="360" w:lineRule="auto"/>
        <w:rPr>
          <w:rFonts w:cs="宋体"/>
          <w:color w:val="000000"/>
          <w:sz w:val="24"/>
        </w:rPr>
      </w:pPr>
      <w:r>
        <w:rPr>
          <w:rFonts w:hint="eastAsia" w:cs="宋体"/>
          <w:color w:val="000000"/>
          <w:sz w:val="24"/>
        </w:rPr>
        <w:t xml:space="preserve">设备的设计制造按照国家相关标准执行。与下述标准等效或更严格的也可采用。</w:t>
      </w:r>
      <w:r/>
    </w:p>
    <w:p>
      <w:pPr>
        <w:spacing w:line="360" w:lineRule="auto"/>
        <w:rPr>
          <w:rFonts w:cs="宋体"/>
          <w:color w:val="000000"/>
          <w:sz w:val="24"/>
        </w:rPr>
      </w:pPr>
      <w:r>
        <w:rPr>
          <w:rFonts w:hint="eastAsia" w:cs="宋体"/>
          <w:color w:val="000000"/>
          <w:sz w:val="24"/>
        </w:rPr>
        <w:t xml:space="preserve">GB1094.</w:t>
      </w:r>
      <w:r>
        <w:rPr>
          <w:rFonts w:cs="宋体"/>
          <w:color w:val="000000"/>
          <w:sz w:val="24"/>
        </w:rPr>
        <w:t xml:space="preserve">11</w:t>
      </w:r>
      <w:r>
        <w:rPr>
          <w:rFonts w:hint="eastAsia" w:cs="宋体"/>
          <w:color w:val="000000"/>
          <w:sz w:val="24"/>
        </w:rPr>
        <w:t xml:space="preserve">-20</w:t>
      </w:r>
      <w:r>
        <w:rPr>
          <w:rFonts w:cs="宋体"/>
          <w:color w:val="000000"/>
          <w:sz w:val="24"/>
        </w:rPr>
        <w:t xml:space="preserve">22</w:t>
      </w:r>
      <w:r>
        <w:rPr>
          <w:rFonts w:hint="eastAsia" w:cs="宋体"/>
          <w:color w:val="000000"/>
          <w:sz w:val="24"/>
        </w:rPr>
        <w:t xml:space="preserve">  </w:t>
      </w:r>
      <w:r>
        <w:rPr>
          <w:rFonts w:hint="eastAsia" w:cs="宋体"/>
          <w:color w:val="000000"/>
          <w:sz w:val="24"/>
        </w:rPr>
        <w:t xml:space="preserve">《电力变压器》第</w:t>
      </w:r>
      <w:r>
        <w:rPr>
          <w:rFonts w:hint="eastAsia" w:cs="宋体"/>
          <w:color w:val="000000"/>
          <w:sz w:val="24"/>
        </w:rPr>
        <w:t xml:space="preserve">1</w:t>
      </w:r>
      <w:r>
        <w:rPr>
          <w:rFonts w:cs="宋体"/>
          <w:color w:val="000000"/>
          <w:sz w:val="24"/>
        </w:rPr>
        <w:t xml:space="preserve">1</w:t>
      </w:r>
      <w:r>
        <w:rPr>
          <w:rFonts w:hint="eastAsia" w:cs="宋体"/>
          <w:color w:val="000000"/>
          <w:sz w:val="24"/>
        </w:rPr>
        <w:t xml:space="preserve">部分</w:t>
      </w:r>
      <w:r>
        <w:rPr>
          <w:rFonts w:hint="eastAsia" w:cs="宋体"/>
          <w:color w:val="000000"/>
          <w:sz w:val="24"/>
        </w:rPr>
        <w:t xml:space="preserve"> </w:t>
      </w:r>
      <w:r>
        <w:rPr>
          <w:rFonts w:hint="eastAsia" w:cs="宋体"/>
          <w:color w:val="000000"/>
          <w:sz w:val="24"/>
        </w:rPr>
        <w:t xml:space="preserve">干式变压器</w:t>
      </w:r>
      <w:r/>
    </w:p>
    <w:p>
      <w:pPr>
        <w:spacing w:line="360" w:lineRule="auto"/>
        <w:rPr>
          <w:rFonts w:cs="宋体"/>
          <w:color w:val="000000"/>
          <w:sz w:val="24"/>
        </w:rPr>
      </w:pPr>
      <w:r>
        <w:rPr>
          <w:rFonts w:hint="eastAsia" w:cs="宋体"/>
          <w:color w:val="000000"/>
          <w:sz w:val="24"/>
        </w:rPr>
        <w:t xml:space="preserve">GB/T10228-20</w:t>
      </w:r>
      <w:r>
        <w:rPr>
          <w:rFonts w:cs="宋体"/>
          <w:color w:val="000000"/>
          <w:sz w:val="24"/>
        </w:rPr>
        <w:t xml:space="preserve">23</w:t>
      </w:r>
      <w:r>
        <w:rPr>
          <w:rFonts w:hint="eastAsia" w:cs="宋体"/>
          <w:color w:val="000000"/>
          <w:sz w:val="24"/>
        </w:rPr>
        <w:t xml:space="preserve"> </w:t>
      </w:r>
      <w:r>
        <w:rPr>
          <w:rFonts w:hint="eastAsia" w:cs="宋体"/>
          <w:color w:val="000000"/>
          <w:sz w:val="24"/>
        </w:rPr>
        <w:t xml:space="preserve">《干式电力变压器技术参数和要求》</w:t>
      </w:r>
      <w:r/>
    </w:p>
    <w:p>
      <w:pPr>
        <w:spacing w:line="360" w:lineRule="auto"/>
        <w:rPr>
          <w:rFonts w:cs="宋体"/>
          <w:color w:val="000000"/>
          <w:sz w:val="24"/>
        </w:rPr>
      </w:pPr>
      <w:r>
        <w:rPr>
          <w:rFonts w:hint="eastAsia" w:cs="宋体"/>
          <w:color w:val="000000"/>
          <w:sz w:val="24"/>
        </w:rPr>
        <w:t xml:space="preserve">GB1094.1-2013</w:t>
      </w:r>
      <w:r>
        <w:rPr>
          <w:rFonts w:hint="eastAsia" w:cs="宋体"/>
          <w:color w:val="000000"/>
          <w:sz w:val="24"/>
        </w:rPr>
        <w:t xml:space="preserve">《电力变压器》第</w:t>
      </w:r>
      <w:r>
        <w:rPr>
          <w:rFonts w:hint="eastAsia" w:cs="宋体"/>
          <w:color w:val="000000"/>
          <w:sz w:val="24"/>
        </w:rPr>
        <w:t xml:space="preserve">1</w:t>
      </w:r>
      <w:r>
        <w:rPr>
          <w:rFonts w:hint="eastAsia" w:cs="宋体"/>
          <w:color w:val="000000"/>
          <w:sz w:val="24"/>
        </w:rPr>
        <w:t xml:space="preserve">部分</w:t>
      </w:r>
      <w:r>
        <w:rPr>
          <w:rFonts w:hint="eastAsia" w:cs="宋体"/>
          <w:color w:val="000000"/>
          <w:sz w:val="24"/>
        </w:rPr>
        <w:t xml:space="preserve"> </w:t>
      </w:r>
      <w:r>
        <w:rPr>
          <w:rFonts w:hint="eastAsia" w:cs="宋体"/>
          <w:color w:val="000000"/>
          <w:sz w:val="24"/>
        </w:rPr>
        <w:t xml:space="preserve">总则</w:t>
      </w:r>
      <w:r/>
    </w:p>
    <w:p>
      <w:pPr>
        <w:spacing w:line="360" w:lineRule="auto"/>
        <w:rPr>
          <w:rFonts w:cs="宋体"/>
          <w:color w:val="000000"/>
          <w:sz w:val="24"/>
        </w:rPr>
      </w:pPr>
      <w:r>
        <w:rPr>
          <w:rFonts w:hint="eastAsia" w:cs="宋体"/>
          <w:color w:val="000000"/>
          <w:sz w:val="24"/>
        </w:rPr>
        <w:t xml:space="preserve">GB1094.2-2013</w:t>
      </w:r>
      <w:r>
        <w:rPr>
          <w:rFonts w:hint="eastAsia" w:cs="宋体"/>
          <w:color w:val="000000"/>
          <w:sz w:val="24"/>
        </w:rPr>
        <w:t xml:space="preserve">《电力变压器》第</w:t>
      </w:r>
      <w:r>
        <w:rPr>
          <w:rFonts w:hint="eastAsia" w:cs="宋体"/>
          <w:color w:val="000000"/>
          <w:sz w:val="24"/>
        </w:rPr>
        <w:t xml:space="preserve">2</w:t>
      </w:r>
      <w:r>
        <w:rPr>
          <w:rFonts w:hint="eastAsia" w:cs="宋体"/>
          <w:color w:val="000000"/>
          <w:sz w:val="24"/>
        </w:rPr>
        <w:t xml:space="preserve">部分</w:t>
      </w:r>
      <w:r>
        <w:rPr>
          <w:rFonts w:hint="eastAsia" w:cs="宋体"/>
          <w:color w:val="000000"/>
          <w:sz w:val="24"/>
        </w:rPr>
        <w:t xml:space="preserve"> </w:t>
      </w:r>
      <w:r>
        <w:rPr>
          <w:rFonts w:hint="eastAsia" w:cs="宋体"/>
          <w:color w:val="000000"/>
          <w:sz w:val="24"/>
        </w:rPr>
        <w:t xml:space="preserve">温升</w:t>
      </w:r>
      <w:r/>
    </w:p>
    <w:p>
      <w:pPr>
        <w:spacing w:line="360" w:lineRule="auto"/>
        <w:rPr>
          <w:rFonts w:cs="宋体"/>
          <w:color w:val="000000"/>
          <w:sz w:val="24"/>
        </w:rPr>
      </w:pPr>
      <w:r>
        <w:rPr>
          <w:rFonts w:hint="eastAsia" w:cs="宋体"/>
          <w:color w:val="000000"/>
          <w:sz w:val="24"/>
        </w:rPr>
        <w:t xml:space="preserve">GB1094.3-2017</w:t>
      </w:r>
      <w:r>
        <w:rPr>
          <w:rFonts w:hint="eastAsia" w:cs="宋体"/>
          <w:color w:val="000000"/>
          <w:sz w:val="24"/>
        </w:rPr>
        <w:t xml:space="preserve">《电力变压器》第</w:t>
      </w:r>
      <w:r>
        <w:rPr>
          <w:rFonts w:hint="eastAsia" w:cs="宋体"/>
          <w:color w:val="000000"/>
          <w:sz w:val="24"/>
        </w:rPr>
        <w:t xml:space="preserve">3</w:t>
      </w:r>
      <w:r>
        <w:rPr>
          <w:rFonts w:hint="eastAsia" w:cs="宋体"/>
          <w:color w:val="000000"/>
          <w:sz w:val="24"/>
        </w:rPr>
        <w:t xml:space="preserve">部分</w:t>
      </w:r>
      <w:r>
        <w:rPr>
          <w:rFonts w:hint="eastAsia" w:cs="宋体"/>
          <w:color w:val="000000"/>
          <w:sz w:val="24"/>
        </w:rPr>
        <w:t xml:space="preserve"> </w:t>
      </w:r>
      <w:r>
        <w:rPr>
          <w:rFonts w:hint="eastAsia" w:cs="宋体"/>
          <w:color w:val="000000"/>
          <w:sz w:val="24"/>
        </w:rPr>
        <w:t xml:space="preserve">绝缘水平和绝缘试验</w:t>
      </w:r>
      <w:r/>
    </w:p>
    <w:p>
      <w:pPr>
        <w:spacing w:line="360" w:lineRule="auto"/>
        <w:rPr>
          <w:rFonts w:cs="宋体"/>
          <w:color w:val="000000"/>
          <w:sz w:val="24"/>
        </w:rPr>
      </w:pPr>
      <w:r>
        <w:rPr>
          <w:rFonts w:hint="eastAsia" w:cs="宋体"/>
          <w:color w:val="000000"/>
          <w:sz w:val="24"/>
        </w:rPr>
        <w:t xml:space="preserve">GB1094.5-2008  </w:t>
      </w:r>
      <w:r>
        <w:rPr>
          <w:rFonts w:hint="eastAsia" w:cs="宋体"/>
          <w:color w:val="000000"/>
          <w:sz w:val="24"/>
        </w:rPr>
        <w:t xml:space="preserve">《电力变压器》第</w:t>
      </w:r>
      <w:r>
        <w:rPr>
          <w:rFonts w:hint="eastAsia" w:cs="宋体"/>
          <w:color w:val="000000"/>
          <w:sz w:val="24"/>
        </w:rPr>
        <w:t xml:space="preserve">5</w:t>
      </w:r>
      <w:r>
        <w:rPr>
          <w:rFonts w:hint="eastAsia" w:cs="宋体"/>
          <w:color w:val="000000"/>
          <w:sz w:val="24"/>
        </w:rPr>
        <w:t xml:space="preserve">部分</w:t>
      </w:r>
      <w:r>
        <w:rPr>
          <w:rFonts w:hint="eastAsia" w:cs="宋体"/>
          <w:color w:val="000000"/>
          <w:sz w:val="24"/>
        </w:rPr>
        <w:t xml:space="preserve"> </w:t>
      </w:r>
      <w:r>
        <w:rPr>
          <w:rFonts w:hint="eastAsia" w:cs="宋体"/>
          <w:color w:val="000000"/>
          <w:sz w:val="24"/>
        </w:rPr>
        <w:t xml:space="preserve">承受短路的能力</w:t>
      </w:r>
      <w:r/>
    </w:p>
    <w:p>
      <w:pPr>
        <w:spacing w:line="360" w:lineRule="auto"/>
        <w:rPr>
          <w:rFonts w:cs="宋体"/>
          <w:color w:val="000000"/>
          <w:sz w:val="24"/>
        </w:rPr>
      </w:pPr>
      <w:r>
        <w:rPr>
          <w:rFonts w:hint="eastAsia" w:cs="宋体"/>
          <w:color w:val="000000"/>
          <w:sz w:val="24"/>
        </w:rPr>
        <w:t xml:space="preserve">GB/T</w:t>
      </w:r>
      <w:r>
        <w:rPr>
          <w:rFonts w:cs="宋体"/>
          <w:color w:val="000000"/>
          <w:sz w:val="24"/>
        </w:rPr>
        <w:t xml:space="preserve">1094.12</w:t>
      </w:r>
      <w:r>
        <w:rPr>
          <w:rFonts w:hint="eastAsia" w:cs="宋体"/>
          <w:color w:val="000000"/>
          <w:sz w:val="24"/>
        </w:rPr>
        <w:t xml:space="preserve">-</w:t>
      </w:r>
      <w:r>
        <w:rPr>
          <w:rFonts w:cs="宋体"/>
          <w:color w:val="000000"/>
          <w:sz w:val="24"/>
        </w:rPr>
        <w:t xml:space="preserve">2013</w:t>
      </w:r>
      <w:r>
        <w:rPr>
          <w:rFonts w:hint="eastAsia" w:cs="宋体"/>
          <w:color w:val="000000"/>
          <w:sz w:val="24"/>
        </w:rPr>
        <w:t xml:space="preserve"> </w:t>
      </w:r>
      <w:r>
        <w:rPr>
          <w:rFonts w:hint="eastAsia" w:cs="宋体"/>
          <w:color w:val="000000"/>
          <w:sz w:val="24"/>
        </w:rPr>
        <w:t xml:space="preserve">《干式电力变压器负载导则》</w:t>
      </w:r>
      <w:r>
        <w:rPr>
          <w:rFonts w:hint="eastAsia" w:cs="宋体"/>
          <w:color w:val="000000"/>
          <w:sz w:val="24"/>
        </w:rPr>
        <w:t xml:space="preserve"> </w:t>
      </w:r>
      <w:r/>
    </w:p>
    <w:p>
      <w:pPr>
        <w:spacing w:line="360" w:lineRule="auto"/>
        <w:rPr>
          <w:rFonts w:cs="宋体"/>
          <w:color w:val="000000"/>
          <w:sz w:val="24"/>
        </w:rPr>
      </w:pPr>
      <w:r>
        <w:rPr>
          <w:rFonts w:cs="宋体"/>
          <w:color w:val="000000"/>
          <w:sz w:val="24"/>
        </w:rPr>
        <w:t xml:space="preserve">GB 311.1-2012</w:t>
      </w:r>
      <w:r>
        <w:rPr>
          <w:rFonts w:hint="eastAsia" w:cs="宋体"/>
          <w:color w:val="000000"/>
          <w:sz w:val="24"/>
        </w:rPr>
        <w:t xml:space="preserve">      </w:t>
      </w:r>
      <w:r>
        <w:rPr>
          <w:rFonts w:hint="eastAsia" w:cs="宋体"/>
          <w:color w:val="000000"/>
          <w:sz w:val="24"/>
        </w:rPr>
        <w:t xml:space="preserve">《高压输变电设备的绝缘配合》</w:t>
      </w:r>
      <w:r>
        <w:rPr>
          <w:rFonts w:hint="eastAsia" w:cs="宋体"/>
          <w:color w:val="000000"/>
          <w:sz w:val="24"/>
        </w:rPr>
        <w:t xml:space="preserve"> </w:t>
      </w:r>
      <w:r/>
    </w:p>
    <w:p>
      <w:pPr>
        <w:spacing w:line="360" w:lineRule="auto"/>
        <w:rPr>
          <w:rFonts w:cs="宋体"/>
          <w:color w:val="000000"/>
          <w:sz w:val="24"/>
        </w:rPr>
      </w:pPr>
      <w:r>
        <w:rPr>
          <w:rFonts w:cs="宋体"/>
          <w:color w:val="000000"/>
          <w:sz w:val="24"/>
        </w:rPr>
        <w:t xml:space="preserve">JB/T 10088-2016</w:t>
      </w:r>
      <w:r>
        <w:rPr>
          <w:rFonts w:hint="eastAsia" w:cs="宋体"/>
          <w:color w:val="000000"/>
          <w:sz w:val="24"/>
        </w:rPr>
        <w:t xml:space="preserve">   </w:t>
      </w:r>
      <w:r>
        <w:rPr>
          <w:rFonts w:hint="eastAsia" w:cs="宋体"/>
          <w:color w:val="000000"/>
          <w:sz w:val="24"/>
        </w:rPr>
        <w:t xml:space="preserve">《</w:t>
      </w:r>
      <w:r>
        <w:rPr>
          <w:rFonts w:hint="eastAsia" w:cs="宋体"/>
          <w:color w:val="000000"/>
          <w:sz w:val="24"/>
        </w:rPr>
        <w:t xml:space="preserve">6~220KV</w:t>
      </w:r>
      <w:r>
        <w:rPr>
          <w:rFonts w:hint="eastAsia" w:cs="宋体"/>
          <w:color w:val="000000"/>
          <w:sz w:val="24"/>
        </w:rPr>
        <w:t xml:space="preserve">级变压器的声级》</w:t>
      </w:r>
      <w:r>
        <w:rPr>
          <w:rFonts w:hint="eastAsia" w:cs="宋体"/>
          <w:color w:val="000000"/>
          <w:sz w:val="24"/>
        </w:rPr>
        <w:t xml:space="preserve"> </w:t>
      </w:r>
      <w:r/>
    </w:p>
    <w:p>
      <w:pPr>
        <w:spacing w:line="360" w:lineRule="auto"/>
        <w:rPr>
          <w:rFonts w:cs="宋体"/>
          <w:b/>
          <w:bCs/>
          <w:color w:val="000000"/>
          <w:sz w:val="24"/>
        </w:rPr>
      </w:pPr>
      <w:r>
        <w:rPr>
          <w:rFonts w:hint="eastAsia" w:cs="宋体"/>
          <w:b/>
          <w:bCs/>
          <w:color w:val="000000"/>
          <w:sz w:val="24"/>
        </w:rPr>
        <w:t xml:space="preserve">2</w:t>
      </w:r>
      <w:r>
        <w:rPr>
          <w:rFonts w:hint="eastAsia" w:cs="宋体"/>
          <w:b/>
          <w:bCs/>
          <w:color w:val="000000"/>
          <w:sz w:val="24"/>
        </w:rPr>
        <w:t xml:space="preserve">、技术参数</w:t>
      </w:r>
      <w:r/>
    </w:p>
    <w:p>
      <w:pPr>
        <w:spacing w:line="360" w:lineRule="auto"/>
        <w:rPr>
          <w:rFonts w:cs="宋体"/>
          <w:b/>
          <w:bCs/>
          <w:color w:val="000000"/>
          <w:sz w:val="24"/>
        </w:rPr>
      </w:pPr>
      <w:r>
        <w:rPr>
          <w:rFonts w:hint="eastAsia" w:cs="宋体"/>
          <w:b/>
          <w:bCs/>
          <w:color w:val="000000"/>
          <w:sz w:val="24"/>
        </w:rPr>
        <w:t xml:space="preserve">2.1</w:t>
      </w:r>
      <w:r>
        <w:rPr>
          <w:rFonts w:hint="eastAsia" w:cs="宋体"/>
          <w:b/>
          <w:bCs/>
          <w:color w:val="000000"/>
          <w:sz w:val="24"/>
        </w:rPr>
        <w:t xml:space="preserve">使用环境条件</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）海拔高度</w:t>
      </w:r>
      <w:r>
        <w:rPr>
          <w:rFonts w:hint="eastAsia" w:cs="宋体"/>
          <w:color w:val="000000"/>
          <w:sz w:val="24"/>
        </w:rPr>
        <w:t xml:space="preserve">: &lt;1000 </w:t>
      </w:r>
      <w:r>
        <w:rPr>
          <w:rFonts w:hint="eastAsia" w:cs="宋体"/>
          <w:color w:val="000000"/>
          <w:sz w:val="24"/>
        </w:rPr>
        <w:t xml:space="preserve">米</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）环境温度</w:t>
      </w:r>
      <w:r/>
    </w:p>
    <w:p>
      <w:pPr>
        <w:spacing w:line="360" w:lineRule="auto"/>
        <w:rPr>
          <w:rFonts w:cs="宋体"/>
          <w:color w:val="000000"/>
          <w:sz w:val="24"/>
        </w:rPr>
      </w:pPr>
      <w:r>
        <w:rPr>
          <w:rFonts w:hint="eastAsia" w:cs="宋体"/>
          <w:color w:val="000000"/>
          <w:sz w:val="24"/>
        </w:rPr>
        <w:t xml:space="preserve">年最高气温：</w:t>
      </w:r>
      <w:r>
        <w:rPr>
          <w:rFonts w:hint="eastAsia" w:cs="宋体"/>
          <w:color w:val="000000"/>
          <w:sz w:val="24"/>
        </w:rPr>
        <w:t xml:space="preserve">+40 </w:t>
      </w:r>
      <w:r>
        <w:rPr>
          <w:rFonts w:hint="eastAsia" w:cs="宋体"/>
          <w:color w:val="000000"/>
          <w:sz w:val="24"/>
        </w:rPr>
        <w:t xml:space="preserve">℃</w:t>
      </w:r>
      <w:r/>
    </w:p>
    <w:p>
      <w:pPr>
        <w:spacing w:line="360" w:lineRule="auto"/>
        <w:rPr>
          <w:rFonts w:cs="宋体"/>
          <w:color w:val="000000"/>
          <w:sz w:val="24"/>
        </w:rPr>
      </w:pPr>
      <w:r>
        <w:rPr>
          <w:rFonts w:hint="eastAsia" w:cs="宋体"/>
          <w:color w:val="000000"/>
          <w:sz w:val="24"/>
        </w:rPr>
        <w:t xml:space="preserve">年最低气温：－</w:t>
      </w:r>
      <w:r>
        <w:rPr>
          <w:rFonts w:hint="eastAsia" w:cs="宋体"/>
          <w:color w:val="000000"/>
          <w:sz w:val="24"/>
        </w:rPr>
        <w:t xml:space="preserve">5 </w:t>
      </w:r>
      <w:r>
        <w:rPr>
          <w:rFonts w:hint="eastAsia" w:cs="宋体"/>
          <w:color w:val="000000"/>
          <w:sz w:val="24"/>
        </w:rPr>
        <w:t xml:space="preserve">℃</w:t>
      </w:r>
      <w:r>
        <w:rPr>
          <w:rFonts w:hint="eastAsia" w:cs="宋体"/>
          <w:color w:val="000000"/>
          <w:sz w:val="24"/>
        </w:rPr>
        <w:t xml:space="preserve">(</w:t>
      </w:r>
      <w:r>
        <w:rPr>
          <w:rFonts w:hint="eastAsia" w:cs="宋体"/>
          <w:color w:val="000000"/>
          <w:sz w:val="24"/>
        </w:rPr>
        <w:t xml:space="preserve">户内</w:t>
      </w:r>
      <w:r>
        <w:rPr>
          <w:rFonts w:hint="eastAsia" w:cs="宋体"/>
          <w:color w:val="000000"/>
          <w:sz w:val="24"/>
        </w:rPr>
        <w:t xml:space="preserve">)</w:t>
      </w:r>
      <w:r/>
    </w:p>
    <w:p>
      <w:pPr>
        <w:spacing w:line="360" w:lineRule="auto"/>
        <w:rPr>
          <w:rFonts w:cs="宋体"/>
          <w:color w:val="000000"/>
          <w:sz w:val="24"/>
        </w:rPr>
      </w:pPr>
      <w:r>
        <w:rPr>
          <w:rFonts w:hint="eastAsia" w:cs="宋体"/>
          <w:color w:val="000000"/>
          <w:sz w:val="24"/>
        </w:rPr>
        <w:t xml:space="preserve">年平均最热气温：</w:t>
      </w:r>
      <w:r>
        <w:rPr>
          <w:rFonts w:hint="eastAsia" w:cs="宋体"/>
          <w:color w:val="000000"/>
          <w:sz w:val="24"/>
        </w:rPr>
        <w:t xml:space="preserve">+30 </w:t>
      </w:r>
      <w:r>
        <w:rPr>
          <w:rFonts w:hint="eastAsia" w:cs="宋体"/>
          <w:color w:val="000000"/>
          <w:sz w:val="24"/>
        </w:rPr>
        <w:t xml:space="preserve">℃</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）相对湿度：</w:t>
      </w:r>
      <w:r/>
    </w:p>
    <w:p>
      <w:pPr>
        <w:spacing w:line="360" w:lineRule="auto"/>
        <w:rPr>
          <w:rFonts w:cs="宋体"/>
          <w:color w:val="000000"/>
          <w:sz w:val="24"/>
        </w:rPr>
      </w:pPr>
      <w:r>
        <w:rPr>
          <w:rFonts w:hint="eastAsia" w:cs="宋体"/>
          <w:color w:val="000000"/>
          <w:sz w:val="24"/>
        </w:rPr>
        <w:t xml:space="preserve">年平均湿度：</w:t>
      </w:r>
      <w:r>
        <w:rPr>
          <w:rFonts w:hint="eastAsia" w:cs="宋体"/>
          <w:color w:val="000000"/>
          <w:sz w:val="24"/>
        </w:rPr>
        <w:t xml:space="preserve">70 %</w:t>
      </w:r>
      <w:r/>
    </w:p>
    <w:p>
      <w:pPr>
        <w:spacing w:line="360" w:lineRule="auto"/>
        <w:rPr>
          <w:rFonts w:cs="宋体"/>
          <w:color w:val="000000"/>
          <w:sz w:val="24"/>
        </w:rPr>
      </w:pPr>
      <w:r>
        <w:rPr>
          <w:rFonts w:hint="eastAsia" w:cs="宋体"/>
          <w:color w:val="000000"/>
          <w:sz w:val="24"/>
        </w:rPr>
        <w:t xml:space="preserve">最高湿度：</w:t>
      </w:r>
      <w:r>
        <w:rPr>
          <w:rFonts w:hint="eastAsia" w:cs="宋体"/>
          <w:color w:val="000000"/>
          <w:sz w:val="24"/>
        </w:rPr>
        <w:t xml:space="preserve">90%</w:t>
      </w:r>
      <w:r/>
    </w:p>
    <w:p>
      <w:pPr>
        <w:spacing w:line="360" w:lineRule="auto"/>
        <w:rPr>
          <w:rFonts w:cs="宋体"/>
          <w:b/>
          <w:bCs/>
          <w:color w:val="000000"/>
          <w:sz w:val="24"/>
        </w:rPr>
      </w:pPr>
      <w:r>
        <w:rPr>
          <w:rFonts w:hint="eastAsia" w:cs="宋体"/>
          <w:color w:val="000000"/>
          <w:sz w:val="24"/>
        </w:rPr>
        <w:t xml:space="preserve">d</w:t>
      </w:r>
      <w:r>
        <w:rPr>
          <w:rFonts w:hint="eastAsia" w:cs="宋体"/>
          <w:color w:val="000000"/>
          <w:sz w:val="24"/>
        </w:rPr>
        <w:t xml:space="preserve">）抗震烈度：</w:t>
      </w:r>
      <w:r>
        <w:rPr>
          <w:rFonts w:hint="eastAsia" w:cs="宋体"/>
          <w:color w:val="000000"/>
          <w:sz w:val="24"/>
        </w:rPr>
        <w:t xml:space="preserve">8 </w:t>
      </w:r>
      <w:r>
        <w:rPr>
          <w:rFonts w:hint="eastAsia" w:cs="宋体"/>
          <w:color w:val="000000"/>
          <w:sz w:val="24"/>
        </w:rPr>
        <w:t xml:space="preserve">度</w:t>
      </w:r>
      <w:r>
        <w:rPr>
          <w:rFonts w:hint="eastAsia" w:cs="宋体"/>
          <w:b/>
          <w:bCs/>
          <w:color w:val="000000"/>
          <w:sz w:val="24"/>
        </w:rPr>
        <w:t xml:space="preserve">  </w:t>
      </w:r>
      <w:r/>
    </w:p>
    <w:p>
      <w:pPr>
        <w:spacing w:line="360" w:lineRule="auto"/>
        <w:rPr>
          <w:rFonts w:cs="宋体"/>
          <w:b/>
          <w:bCs/>
          <w:color w:val="000000"/>
          <w:sz w:val="24"/>
        </w:rPr>
      </w:pPr>
      <w:r>
        <w:rPr>
          <w:rFonts w:hint="eastAsia" w:cs="宋体"/>
          <w:b/>
          <w:bCs/>
          <w:color w:val="000000"/>
          <w:sz w:val="24"/>
        </w:rPr>
        <w:t xml:space="preserve">2.2</w:t>
      </w:r>
      <w:r>
        <w:rPr>
          <w:rFonts w:hint="eastAsia" w:cs="宋体"/>
          <w:b/>
          <w:bCs/>
          <w:color w:val="000000"/>
          <w:sz w:val="24"/>
        </w:rPr>
        <w:t xml:space="preserve">额定值</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）变压器的型式</w:t>
      </w:r>
      <w:r/>
    </w:p>
    <w:p>
      <w:pPr>
        <w:spacing w:line="360" w:lineRule="auto"/>
        <w:rPr>
          <w:rFonts w:cs="宋体"/>
          <w:color w:val="000000"/>
          <w:sz w:val="24"/>
        </w:rPr>
      </w:pPr>
      <w:r>
        <w:rPr>
          <w:rFonts w:hint="eastAsia" w:cs="宋体"/>
          <w:color w:val="000000"/>
          <w:sz w:val="24"/>
        </w:rPr>
        <w:t xml:space="preserve">变压器为三相环氧树脂浇注干式电力变压器</w:t>
      </w:r>
      <w:r>
        <w:rPr>
          <w:rFonts w:hint="eastAsia" w:cs="宋体"/>
          <w:color w:val="000000"/>
          <w:sz w:val="24"/>
        </w:rPr>
        <w:t xml:space="preserve">    </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）额定值的型式</w:t>
      </w:r>
      <w:r/>
    </w:p>
    <w:p>
      <w:pPr>
        <w:spacing w:line="360" w:lineRule="auto"/>
        <w:rPr>
          <w:rFonts w:cs="宋体"/>
          <w:color w:val="000000"/>
          <w:sz w:val="24"/>
        </w:rPr>
      </w:pPr>
      <w:r>
        <w:rPr>
          <w:rFonts w:hint="eastAsia" w:cs="宋体"/>
          <w:color w:val="000000"/>
          <w:sz w:val="24"/>
        </w:rPr>
        <w:t xml:space="preserve">所有变压器有连续运行下的额定值。</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）额定容量、额定电压和额定频率</w:t>
      </w:r>
      <w:r/>
    </w:p>
    <w:p>
      <w:pPr>
        <w:spacing w:line="360" w:lineRule="auto"/>
        <w:rPr>
          <w:rFonts w:cs="宋体"/>
          <w:color w:val="000000"/>
          <w:sz w:val="24"/>
        </w:rPr>
      </w:pPr>
      <w:r>
        <w:rPr>
          <w:rFonts w:hint="eastAsia" w:cs="宋体"/>
          <w:color w:val="000000"/>
          <w:sz w:val="24"/>
        </w:rPr>
        <w:t xml:space="preserve">额定容量：</w:t>
      </w:r>
      <w:r>
        <w:rPr>
          <w:rFonts w:hint="eastAsia" w:cs="宋体"/>
          <w:color w:val="000000"/>
          <w:sz w:val="24"/>
        </w:rPr>
        <w:t xml:space="preserve">1250 kVA</w:t>
      </w:r>
      <w:r/>
    </w:p>
    <w:p>
      <w:pPr>
        <w:spacing w:line="360" w:lineRule="auto"/>
        <w:rPr>
          <w:rFonts w:cs="宋体"/>
          <w:color w:val="000000"/>
          <w:sz w:val="24"/>
        </w:rPr>
      </w:pPr>
      <w:r>
        <w:rPr>
          <w:rFonts w:hint="eastAsia" w:cs="宋体"/>
          <w:color w:val="000000"/>
          <w:sz w:val="24"/>
        </w:rPr>
        <w:t xml:space="preserve">额定电压：高压（</w:t>
      </w:r>
      <w:r>
        <w:rPr>
          <w:rFonts w:hint="eastAsia" w:cs="宋体"/>
          <w:color w:val="000000"/>
          <w:sz w:val="24"/>
        </w:rPr>
        <w:t xml:space="preserve">kV</w:t>
      </w:r>
      <w:r>
        <w:rPr>
          <w:rFonts w:hint="eastAsia" w:cs="宋体"/>
          <w:color w:val="000000"/>
          <w:sz w:val="24"/>
        </w:rPr>
        <w:t xml:space="preserve">）</w:t>
      </w:r>
      <w:r>
        <w:rPr>
          <w:rFonts w:hint="eastAsia" w:cs="宋体"/>
          <w:color w:val="000000"/>
          <w:sz w:val="24"/>
        </w:rPr>
        <w:t xml:space="preserve">10</w:t>
      </w:r>
      <w:r>
        <w:rPr>
          <w:rFonts w:hint="eastAsia" w:cs="宋体"/>
          <w:color w:val="000000"/>
          <w:sz w:val="24"/>
        </w:rPr>
        <w:t xml:space="preserve">±</w:t>
      </w:r>
      <w:r>
        <w:rPr>
          <w:rFonts w:hint="eastAsia" w:cs="宋体"/>
          <w:color w:val="000000"/>
          <w:sz w:val="24"/>
        </w:rPr>
        <w:t xml:space="preserve">2</w:t>
      </w:r>
      <w:r>
        <w:rPr>
          <w:rFonts w:hint="eastAsia" w:cs="宋体"/>
          <w:color w:val="000000"/>
          <w:sz w:val="24"/>
        </w:rPr>
        <w:t xml:space="preserve">×</w:t>
      </w:r>
      <w:r>
        <w:rPr>
          <w:rFonts w:hint="eastAsia" w:cs="宋体"/>
          <w:color w:val="000000"/>
          <w:sz w:val="24"/>
        </w:rPr>
        <w:t xml:space="preserve">2.5%</w:t>
      </w:r>
      <w:r>
        <w:rPr>
          <w:rFonts w:hint="eastAsia" w:cs="宋体"/>
          <w:color w:val="000000"/>
          <w:sz w:val="24"/>
        </w:rPr>
        <w:t xml:space="preserve">，低压（</w:t>
      </w:r>
      <w:r>
        <w:rPr>
          <w:rFonts w:hint="eastAsia" w:cs="宋体"/>
          <w:color w:val="000000"/>
          <w:sz w:val="24"/>
        </w:rPr>
        <w:t xml:space="preserve">kV</w:t>
      </w:r>
      <w:r>
        <w:rPr>
          <w:rFonts w:hint="eastAsia" w:cs="宋体"/>
          <w:color w:val="000000"/>
          <w:sz w:val="24"/>
        </w:rPr>
        <w:t xml:space="preserve">）</w:t>
      </w:r>
      <w:r>
        <w:rPr>
          <w:rFonts w:hint="eastAsia" w:cs="宋体"/>
          <w:color w:val="000000"/>
          <w:sz w:val="24"/>
        </w:rPr>
        <w:t xml:space="preserve">0.4</w:t>
      </w:r>
      <w:r/>
    </w:p>
    <w:p>
      <w:pPr>
        <w:spacing w:line="360" w:lineRule="auto"/>
        <w:rPr>
          <w:rFonts w:cs="宋体"/>
          <w:color w:val="000000"/>
          <w:sz w:val="24"/>
        </w:rPr>
      </w:pPr>
      <w:r>
        <w:rPr>
          <w:rFonts w:hint="eastAsia" w:cs="宋体"/>
          <w:color w:val="000000"/>
          <w:sz w:val="24"/>
        </w:rPr>
        <w:t xml:space="preserve">额定频率：</w:t>
      </w:r>
      <w:r>
        <w:rPr>
          <w:rFonts w:hint="eastAsia" w:cs="宋体"/>
          <w:color w:val="000000"/>
          <w:sz w:val="24"/>
        </w:rPr>
        <w:t xml:space="preserve">50HZ</w:t>
      </w:r>
      <w:r/>
    </w:p>
    <w:p>
      <w:pPr>
        <w:spacing w:line="360" w:lineRule="auto"/>
        <w:rPr>
          <w:rFonts w:cs="宋体"/>
          <w:color w:val="000000"/>
          <w:sz w:val="24"/>
        </w:rPr>
      </w:pPr>
      <w:r>
        <w:rPr>
          <w:rFonts w:hint="eastAsia" w:cs="宋体"/>
          <w:color w:val="000000"/>
          <w:sz w:val="24"/>
        </w:rPr>
        <w:t xml:space="preserve">连接方式：</w:t>
      </w:r>
      <w:r>
        <w:rPr>
          <w:rFonts w:hint="eastAsia" w:cs="宋体"/>
          <w:color w:val="000000"/>
          <w:sz w:val="24"/>
        </w:rPr>
        <w:t xml:space="preserve">D/yn-11</w:t>
      </w:r>
      <w:r/>
    </w:p>
    <w:p>
      <w:pPr>
        <w:spacing w:line="360" w:lineRule="auto"/>
        <w:rPr>
          <w:rFonts w:cs="宋体"/>
          <w:color w:val="000000"/>
          <w:sz w:val="24"/>
        </w:rPr>
      </w:pPr>
      <w:r>
        <w:rPr>
          <w:rFonts w:hint="eastAsia" w:cs="宋体"/>
          <w:color w:val="000000"/>
          <w:sz w:val="24"/>
        </w:rPr>
        <w:t xml:space="preserve">阻抗电压：</w:t>
      </w:r>
      <w:r>
        <w:rPr>
          <w:rFonts w:hint="eastAsia" w:cs="宋体"/>
          <w:color w:val="000000"/>
          <w:sz w:val="24"/>
        </w:rPr>
        <w:t xml:space="preserve">Ud= 6 % </w:t>
      </w:r>
      <w:r>
        <w:rPr>
          <w:rFonts w:hint="eastAsia" w:cs="宋体"/>
          <w:color w:val="000000"/>
          <w:sz w:val="24"/>
        </w:rPr>
        <w:t xml:space="preserve">阻抗偏差：±</w:t>
      </w:r>
      <w:r>
        <w:rPr>
          <w:rFonts w:hint="eastAsia" w:cs="宋体"/>
          <w:color w:val="000000"/>
          <w:sz w:val="24"/>
        </w:rPr>
        <w:t xml:space="preserve">10%</w:t>
      </w:r>
      <w:r/>
    </w:p>
    <w:p>
      <w:pPr>
        <w:spacing w:line="360" w:lineRule="auto"/>
        <w:rPr>
          <w:rFonts w:cs="宋体"/>
          <w:color w:val="000000"/>
          <w:sz w:val="24"/>
        </w:rPr>
      </w:pPr>
      <w:r>
        <w:rPr>
          <w:rFonts w:hint="eastAsia" w:cs="宋体"/>
          <w:color w:val="000000"/>
          <w:sz w:val="24"/>
        </w:rPr>
        <w:t xml:space="preserve">空载电流：</w:t>
      </w:r>
      <w:r>
        <w:rPr>
          <w:rFonts w:hint="eastAsia" w:cs="宋体"/>
          <w:color w:val="000000"/>
          <w:sz w:val="24"/>
        </w:rPr>
        <w:t xml:space="preserve">0.5%</w:t>
      </w:r>
      <w:r/>
    </w:p>
    <w:p>
      <w:pPr>
        <w:spacing w:line="360" w:lineRule="auto"/>
        <w:rPr>
          <w:rFonts w:cs="宋体"/>
          <w:color w:val="000000"/>
          <w:sz w:val="24"/>
        </w:rPr>
      </w:pPr>
      <w:r>
        <w:rPr>
          <w:rFonts w:hint="eastAsia" w:cs="宋体"/>
          <w:color w:val="000000"/>
          <w:sz w:val="24"/>
        </w:rPr>
        <w:t xml:space="preserve">绝缘等级：</w:t>
      </w:r>
      <w:r>
        <w:rPr>
          <w:rFonts w:hint="eastAsia" w:cs="宋体"/>
          <w:color w:val="000000"/>
          <w:sz w:val="24"/>
        </w:rPr>
        <w:t xml:space="preserve">H</w:t>
      </w:r>
      <w:r>
        <w:rPr>
          <w:rFonts w:hint="eastAsia" w:cs="宋体"/>
          <w:color w:val="000000"/>
          <w:sz w:val="24"/>
        </w:rPr>
        <w:t xml:space="preserve">级</w:t>
      </w:r>
      <w:r/>
    </w:p>
    <w:p>
      <w:pPr>
        <w:spacing w:line="360" w:lineRule="auto"/>
        <w:rPr>
          <w:rFonts w:cs="宋体"/>
          <w:b/>
          <w:bCs/>
          <w:color w:val="000000"/>
          <w:sz w:val="24"/>
        </w:rPr>
      </w:pPr>
      <w:r>
        <w:rPr>
          <w:rFonts w:hint="eastAsia" w:cs="宋体"/>
          <w:color w:val="000000"/>
          <w:sz w:val="24"/>
        </w:rPr>
        <w:t xml:space="preserve">噪音水平：</w:t>
      </w:r>
      <w:r>
        <w:rPr>
          <w:rFonts w:hint="eastAsia" w:cs="宋体"/>
          <w:color w:val="000000"/>
          <w:sz w:val="24"/>
        </w:rPr>
        <w:t xml:space="preserve">52dB</w:t>
      </w:r>
      <w:r/>
    </w:p>
    <w:p>
      <w:pPr>
        <w:spacing w:line="360" w:lineRule="auto"/>
        <w:rPr>
          <w:rFonts w:cs="宋体"/>
          <w:b/>
          <w:bCs/>
          <w:color w:val="000000"/>
          <w:sz w:val="24"/>
        </w:rPr>
      </w:pPr>
      <w:r>
        <w:rPr>
          <w:rFonts w:hint="eastAsia" w:cs="宋体"/>
          <w:b/>
          <w:bCs/>
          <w:color w:val="000000"/>
          <w:sz w:val="24"/>
        </w:rPr>
        <w:t xml:space="preserve">3</w:t>
      </w:r>
      <w:r>
        <w:rPr>
          <w:rFonts w:hint="eastAsia" w:cs="宋体"/>
          <w:b/>
          <w:bCs/>
          <w:color w:val="000000"/>
          <w:sz w:val="24"/>
        </w:rPr>
        <w:t xml:space="preserve">、具体要求</w:t>
      </w:r>
      <w:r/>
    </w:p>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1</w:t>
      </w:r>
      <w:r>
        <w:rPr>
          <w:rFonts w:cs="宋体"/>
          <w:b/>
          <w:bCs/>
          <w:color w:val="000000"/>
          <w:sz w:val="24"/>
        </w:rPr>
        <w:t xml:space="preserve">承受短路能力</w:t>
      </w:r>
      <w:r/>
    </w:p>
    <w:p>
      <w:pPr>
        <w:spacing w:line="360" w:lineRule="auto"/>
        <w:rPr>
          <w:rFonts w:cs="宋体"/>
          <w:b/>
          <w:bCs/>
          <w:color w:val="000000"/>
          <w:sz w:val="24"/>
        </w:rPr>
      </w:pPr>
      <w:r>
        <w:rPr>
          <w:rFonts w:cs="宋体"/>
          <w:color w:val="000000"/>
          <w:sz w:val="24"/>
        </w:rPr>
        <w:t xml:space="preserve">变压器在任何分接位置时都能承受三相对称短路电流</w:t>
      </w:r>
      <w:r>
        <w:rPr>
          <w:rFonts w:cs="宋体"/>
          <w:color w:val="000000"/>
          <w:sz w:val="24"/>
        </w:rPr>
        <w:t xml:space="preserve">2s</w:t>
      </w:r>
      <w:r>
        <w:rPr>
          <w:rFonts w:cs="宋体"/>
          <w:color w:val="000000"/>
          <w:sz w:val="24"/>
        </w:rPr>
        <w:t xml:space="preserve">，各位无损失和明显变形，各侧短路容量均能满足</w:t>
      </w:r>
      <w:r>
        <w:rPr>
          <w:rFonts w:cs="宋体"/>
          <w:color w:val="000000"/>
          <w:sz w:val="24"/>
        </w:rPr>
        <w:t xml:space="preserve">GB1094.5-2008</w:t>
      </w:r>
      <w:r>
        <w:rPr>
          <w:rFonts w:cs="宋体"/>
          <w:color w:val="000000"/>
          <w:sz w:val="24"/>
        </w:rPr>
        <w:t xml:space="preserve">《电力变压器承受短路的能力》的要求。</w:t>
      </w:r>
      <w:r/>
    </w:p>
    <w:p>
      <w:pPr>
        <w:spacing w:line="360" w:lineRule="auto"/>
        <w:rPr>
          <w:rFonts w:cs="宋体"/>
          <w:b/>
          <w:bCs/>
          <w:color w:val="000000"/>
          <w:sz w:val="24"/>
        </w:rPr>
      </w:pPr>
      <w:r/>
      <w:bookmarkStart w:id="43" w:name="_Toc145910762"/>
      <w:r>
        <w:rPr>
          <w:rFonts w:cs="宋体"/>
          <w:b/>
          <w:bCs/>
          <w:color w:val="000000"/>
          <w:sz w:val="24"/>
        </w:rPr>
        <w:t xml:space="preserve">3.2</w:t>
      </w:r>
      <w:r>
        <w:rPr>
          <w:rFonts w:cs="宋体"/>
          <w:b/>
          <w:bCs/>
          <w:color w:val="000000"/>
          <w:sz w:val="24"/>
        </w:rPr>
        <w:t xml:space="preserve">变压器结构</w:t>
      </w:r>
      <w:bookmarkEnd w:id="43"/>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w:t>
      </w:r>
      <w:r>
        <w:rPr>
          <w:rFonts w:cs="宋体"/>
          <w:color w:val="000000"/>
          <w:sz w:val="24"/>
        </w:rPr>
        <w:t xml:space="preserve">变压器整体为</w:t>
      </w:r>
      <w:r>
        <w:rPr>
          <w:rFonts w:cs="宋体"/>
          <w:color w:val="000000"/>
          <w:sz w:val="24"/>
        </w:rPr>
        <w:t xml:space="preserve">AN/AF</w:t>
      </w:r>
      <w:r>
        <w:rPr>
          <w:rFonts w:cs="宋体"/>
          <w:color w:val="000000"/>
          <w:sz w:val="24"/>
        </w:rPr>
        <w:t xml:space="preserve">干式变压器，配置安装冷却用风机及变压器测温装置（与变压器一体），且配套提供温度控制器，以便增加变压器的有效使用容量。变压器均带外壳。</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w:t>
      </w:r>
      <w:r>
        <w:rPr>
          <w:rFonts w:cs="宋体"/>
          <w:color w:val="000000"/>
          <w:sz w:val="24"/>
        </w:rPr>
        <w:t xml:space="preserve">变压器铁芯应采用高导磁性能、低耗、冷轧晶粒取向的优质硅钢片制造，</w:t>
      </w:r>
      <w:r>
        <w:rPr>
          <w:rFonts w:cs="宋体"/>
          <w:color w:val="000000"/>
          <w:sz w:val="24"/>
        </w:rPr>
        <w:t xml:space="preserve">45</w:t>
      </w:r>
      <w:r>
        <w:rPr>
          <w:rFonts w:ascii="宋体" w:hAnsi="宋体"/>
          <w:bCs/>
          <w:color w:val="000000"/>
          <w:szCs w:val="21"/>
          <w:vertAlign w:val="superscript"/>
        </w:rPr>
        <w:t xml:space="preserve">0</w:t>
      </w:r>
      <w:r>
        <w:rPr>
          <w:rFonts w:cs="宋体"/>
          <w:color w:val="000000"/>
          <w:sz w:val="24"/>
        </w:rPr>
        <w:t xml:space="preserve">全斜接缝，多级步进叠接结构。铁轭采用旁螺杆夹紧结构，芯柱采用绝缘带绑扎，铁芯表面采用特殊树脂密封以防潮防锈。夹件及紧固件经表面处理以防锈蚀。铁芯应具有低空载损耗、低空载电流及低噪音。</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w:t>
      </w:r>
      <w:r>
        <w:rPr>
          <w:rFonts w:cs="宋体"/>
          <w:color w:val="000000"/>
          <w:sz w:val="24"/>
        </w:rPr>
        <w:t xml:space="preserve">变压器的高压侧绕组形式为线绕式，层式结构且带通风散热孔。层间为多层绝缘薄膜，内外缠绕多层玻璃纤维网格布增强，在高真空状态下浇注的环氧树脂，经固化形成密封整体。低压侧绕组采用箔绕或线绕方式，引线母排用自动气体保护焊接，内外缠绕</w:t>
      </w:r>
      <w:r>
        <w:rPr>
          <w:rFonts w:cs="宋体"/>
          <w:color w:val="000000"/>
          <w:sz w:val="24"/>
        </w:rPr>
        <w:t xml:space="preserve">DMD</w:t>
      </w:r>
      <w:r>
        <w:rPr>
          <w:rFonts w:cs="宋体"/>
          <w:color w:val="000000"/>
          <w:sz w:val="24"/>
        </w:rPr>
        <w:t xml:space="preserve">预浸料，半固化绝缘材料作层间绝缘，端部填充环氧树脂，经固化形成密封整体。高、低压线圈分开绕制后套装而成，要求铁芯与高、低压线圈三者之间结合紧密，具有较强的抗短路能力。变压器绝缘系统的耐热等级为</w:t>
      </w:r>
      <w:r>
        <w:rPr>
          <w:rFonts w:cs="宋体"/>
          <w:color w:val="000000"/>
          <w:sz w:val="24"/>
        </w:rPr>
        <w:t xml:space="preserve">H</w:t>
      </w:r>
      <w:r>
        <w:rPr>
          <w:rFonts w:cs="宋体"/>
          <w:color w:val="000000"/>
          <w:sz w:val="24"/>
        </w:rPr>
        <w:t xml:space="preserve">级。</w:t>
      </w:r>
      <w:r/>
    </w:p>
    <w:p>
      <w:pPr>
        <w:spacing w:line="360" w:lineRule="auto"/>
        <w:rPr>
          <w:rFonts w:cs="宋体"/>
          <w:color w:val="000000"/>
          <w:sz w:val="24"/>
        </w:rPr>
      </w:pPr>
      <w:r>
        <w:rPr>
          <w:rFonts w:hint="eastAsia" w:cs="宋体"/>
          <w:color w:val="000000"/>
          <w:sz w:val="24"/>
        </w:rPr>
        <w:t xml:space="preserve">d</w:t>
      </w:r>
      <w:r>
        <w:rPr>
          <w:rFonts w:hint="eastAsia" w:cs="宋体"/>
          <w:color w:val="000000"/>
          <w:sz w:val="24"/>
        </w:rPr>
        <w:t xml:space="preserve">）</w:t>
      </w:r>
      <w:r>
        <w:rPr>
          <w:rFonts w:cs="宋体"/>
          <w:color w:val="000000"/>
          <w:sz w:val="24"/>
        </w:rPr>
        <w:t xml:space="preserve">绕组与铁芯及压紧装置采用弹性固定装置，防止机械共振，使变压器低噪音运行。</w:t>
      </w:r>
      <w:r/>
    </w:p>
    <w:p>
      <w:pPr>
        <w:spacing w:line="360" w:lineRule="auto"/>
        <w:rPr>
          <w:rFonts w:cs="宋体"/>
          <w:color w:val="000000"/>
          <w:sz w:val="24"/>
        </w:rPr>
      </w:pPr>
      <w:r>
        <w:rPr>
          <w:rFonts w:hint="eastAsia" w:cs="宋体"/>
          <w:color w:val="000000"/>
          <w:sz w:val="24"/>
        </w:rPr>
        <w:t xml:space="preserve">e</w:t>
      </w:r>
      <w:r>
        <w:rPr>
          <w:rFonts w:hint="eastAsia" w:cs="宋体"/>
          <w:color w:val="000000"/>
          <w:sz w:val="24"/>
        </w:rPr>
        <w:t xml:space="preserve">）</w:t>
      </w:r>
      <w:r>
        <w:rPr>
          <w:rFonts w:cs="宋体"/>
          <w:color w:val="000000"/>
          <w:sz w:val="24"/>
        </w:rPr>
        <w:t xml:space="preserve">变压器必须带有可靠的接地螺栓装置。</w:t>
      </w:r>
      <w:r/>
    </w:p>
    <w:p>
      <w:pPr>
        <w:spacing w:line="360" w:lineRule="auto"/>
        <w:rPr>
          <w:rFonts w:cs="宋体"/>
          <w:color w:val="000000"/>
          <w:sz w:val="24"/>
        </w:rPr>
      </w:pPr>
      <w:r>
        <w:rPr>
          <w:rFonts w:hint="eastAsia" w:cs="宋体"/>
          <w:color w:val="000000"/>
          <w:sz w:val="24"/>
        </w:rPr>
        <w:t xml:space="preserve">f</w:t>
      </w:r>
      <w:r>
        <w:rPr>
          <w:rFonts w:hint="eastAsia" w:cs="宋体"/>
          <w:color w:val="000000"/>
          <w:sz w:val="24"/>
        </w:rPr>
        <w:t xml:space="preserve">）</w:t>
      </w:r>
      <w:r>
        <w:rPr>
          <w:rFonts w:cs="宋体"/>
          <w:color w:val="000000"/>
          <w:sz w:val="24"/>
        </w:rPr>
        <w:t xml:space="preserve">为对变压器绕组过热采取保护措施，在变压器上应装有一套温度控制器，实现三相巡回显示功能，并提供超温报警、跳闸各一对无源接点。</w:t>
      </w:r>
      <w:r/>
    </w:p>
    <w:p>
      <w:pPr>
        <w:spacing w:line="360" w:lineRule="auto"/>
        <w:rPr>
          <w:rFonts w:cs="宋体"/>
          <w:color w:val="000000"/>
          <w:sz w:val="24"/>
        </w:rPr>
      </w:pPr>
      <w:r>
        <w:rPr>
          <w:rFonts w:hint="eastAsia" w:cs="宋体"/>
          <w:color w:val="000000"/>
          <w:sz w:val="24"/>
        </w:rPr>
        <w:t xml:space="preserve">g</w:t>
      </w:r>
      <w:r>
        <w:rPr>
          <w:rFonts w:hint="eastAsia" w:cs="宋体"/>
          <w:color w:val="000000"/>
          <w:sz w:val="24"/>
        </w:rPr>
        <w:t xml:space="preserve">）</w:t>
      </w:r>
      <w:r>
        <w:rPr>
          <w:rFonts w:cs="宋体"/>
          <w:color w:val="000000"/>
          <w:sz w:val="24"/>
        </w:rPr>
        <w:t xml:space="preserve">绝缘材料的选用应使变压器具有免维护、防潮、抗湿热、阻燃和自熄特性。</w:t>
      </w:r>
      <w:r/>
    </w:p>
    <w:p>
      <w:pPr>
        <w:spacing w:line="360" w:lineRule="auto"/>
        <w:rPr>
          <w:rFonts w:cs="宋体"/>
          <w:color w:val="000000"/>
          <w:sz w:val="24"/>
        </w:rPr>
      </w:pPr>
      <w:r>
        <w:rPr>
          <w:rFonts w:hint="eastAsia" w:cs="宋体"/>
          <w:color w:val="000000"/>
          <w:sz w:val="24"/>
        </w:rPr>
        <w:t xml:space="preserve">h</w:t>
      </w:r>
      <w:r>
        <w:rPr>
          <w:rFonts w:hint="eastAsia" w:cs="宋体"/>
          <w:color w:val="000000"/>
          <w:sz w:val="24"/>
        </w:rPr>
        <w:t xml:space="preserve">）</w:t>
      </w:r>
      <w:r>
        <w:rPr>
          <w:rFonts w:cs="宋体"/>
          <w:color w:val="000000"/>
          <w:sz w:val="24"/>
        </w:rPr>
        <w:t xml:space="preserve">变压器的所有零部件制造公差应符合国家标准，各变压器的同样尺寸与型式的零部件应能互换。</w:t>
      </w:r>
      <w:r/>
    </w:p>
    <w:p>
      <w:pPr>
        <w:spacing w:line="360" w:lineRule="auto"/>
        <w:rPr>
          <w:rFonts w:cs="宋体"/>
          <w:b/>
          <w:bCs/>
          <w:color w:val="000000"/>
          <w:sz w:val="24"/>
        </w:rPr>
      </w:pPr>
      <w:r>
        <w:rPr>
          <w:rFonts w:hint="eastAsia" w:cs="宋体"/>
          <w:color w:val="000000"/>
          <w:sz w:val="24"/>
        </w:rPr>
        <w:t xml:space="preserve">i</w:t>
      </w:r>
      <w:r>
        <w:rPr>
          <w:rFonts w:hint="eastAsia" w:cs="宋体"/>
          <w:color w:val="000000"/>
          <w:sz w:val="24"/>
        </w:rPr>
        <w:t xml:space="preserve">）</w:t>
      </w:r>
      <w:r>
        <w:rPr>
          <w:rFonts w:cs="宋体"/>
          <w:color w:val="000000"/>
          <w:sz w:val="24"/>
        </w:rPr>
        <w:t xml:space="preserve">变压器的各零部件内外涂层均应符合</w:t>
      </w:r>
      <w:r>
        <w:rPr>
          <w:rFonts w:cs="宋体"/>
          <w:color w:val="000000"/>
          <w:sz w:val="24"/>
        </w:rPr>
        <w:t xml:space="preserve">GB</w:t>
      </w:r>
      <w:r>
        <w:rPr>
          <w:rFonts w:cs="宋体"/>
          <w:color w:val="000000"/>
          <w:sz w:val="24"/>
        </w:rPr>
        <w:t xml:space="preserve">标准。</w:t>
      </w:r>
      <w:r/>
    </w:p>
    <w:p>
      <w:pPr>
        <w:spacing w:line="360" w:lineRule="auto"/>
        <w:rPr>
          <w:rFonts w:cs="宋体"/>
          <w:b/>
          <w:bCs/>
          <w:color w:val="000000"/>
          <w:sz w:val="24"/>
        </w:rPr>
      </w:pPr>
      <w:r>
        <w:rPr>
          <w:rFonts w:cs="宋体"/>
          <w:b/>
          <w:bCs/>
          <w:color w:val="000000"/>
          <w:sz w:val="24"/>
        </w:rPr>
        <w:t xml:space="preserve">3.3 </w:t>
      </w:r>
      <w:r>
        <w:rPr>
          <w:rFonts w:cs="宋体"/>
          <w:b/>
          <w:bCs/>
          <w:color w:val="000000"/>
          <w:sz w:val="24"/>
        </w:rPr>
        <w:t xml:space="preserve">运行寿命</w:t>
      </w:r>
      <w:r/>
    </w:p>
    <w:p>
      <w:pPr>
        <w:spacing w:line="360" w:lineRule="auto"/>
        <w:rPr>
          <w:rFonts w:cs="宋体"/>
          <w:color w:val="000000"/>
          <w:sz w:val="24"/>
        </w:rPr>
      </w:pPr>
      <w:r>
        <w:rPr>
          <w:rFonts w:cs="宋体"/>
          <w:color w:val="000000"/>
          <w:sz w:val="24"/>
        </w:rPr>
        <w:t xml:space="preserve">变压器在正常运行情况和环境下的运行寿命不应少于</w:t>
      </w:r>
      <w:r>
        <w:rPr>
          <w:rFonts w:cs="宋体"/>
          <w:color w:val="000000"/>
          <w:sz w:val="24"/>
        </w:rPr>
        <w:t xml:space="preserve">30</w:t>
      </w:r>
      <w:r>
        <w:rPr>
          <w:rFonts w:cs="宋体"/>
          <w:color w:val="000000"/>
          <w:sz w:val="24"/>
        </w:rPr>
        <w:t xml:space="preserve">年。</w:t>
      </w:r>
      <w:r/>
    </w:p>
    <w:p>
      <w:pPr>
        <w:spacing w:line="360" w:lineRule="auto"/>
        <w:rPr>
          <w:rFonts w:cs="宋体"/>
          <w:color w:val="000000"/>
          <w:sz w:val="24"/>
        </w:rPr>
      </w:pPr>
      <w:r>
        <w:rPr>
          <w:rFonts w:hint="eastAsia" w:cs="宋体"/>
          <w:color w:val="000000"/>
          <w:sz w:val="24"/>
        </w:rPr>
        <w:t xml:space="preserve">铭牌、涂漆和标记</w:t>
      </w:r>
      <w:r/>
    </w:p>
    <w:p>
      <w:pPr>
        <w:spacing w:line="360" w:lineRule="auto"/>
        <w:rPr>
          <w:rFonts w:cs="宋体"/>
          <w:b/>
          <w:bCs/>
          <w:color w:val="000000"/>
          <w:sz w:val="24"/>
        </w:rPr>
      </w:pPr>
      <w:r>
        <w:rPr>
          <w:rFonts w:hint="eastAsia" w:cs="宋体"/>
          <w:b/>
          <w:bCs/>
          <w:color w:val="000000"/>
          <w:sz w:val="24"/>
        </w:rPr>
        <w:t xml:space="preserve">4</w:t>
      </w:r>
      <w:r>
        <w:rPr>
          <w:rFonts w:hint="eastAsia" w:cs="宋体"/>
          <w:b/>
          <w:bCs/>
          <w:color w:val="000000"/>
          <w:sz w:val="24"/>
        </w:rPr>
        <w:t xml:space="preserve">、铭牌、涂漆和标记</w:t>
      </w:r>
      <w:r/>
    </w:p>
    <w:p>
      <w:pPr>
        <w:spacing w:line="360" w:lineRule="auto"/>
        <w:rPr>
          <w:rFonts w:cs="宋体"/>
          <w:b/>
          <w:bCs/>
          <w:color w:val="000000"/>
          <w:sz w:val="24"/>
        </w:rPr>
      </w:pPr>
      <w:r>
        <w:rPr>
          <w:rFonts w:cs="宋体"/>
          <w:b/>
          <w:bCs/>
          <w:color w:val="000000"/>
          <w:sz w:val="24"/>
        </w:rPr>
        <w:t xml:space="preserve">4.1</w:t>
      </w:r>
      <w:r>
        <w:rPr>
          <w:rFonts w:cs="宋体"/>
          <w:b/>
          <w:bCs/>
          <w:color w:val="000000"/>
          <w:sz w:val="24"/>
        </w:rPr>
        <w:t xml:space="preserve">铭牌</w:t>
      </w:r>
      <w:r/>
    </w:p>
    <w:p>
      <w:pPr>
        <w:spacing w:line="360" w:lineRule="auto"/>
        <w:rPr>
          <w:rFonts w:cs="宋体"/>
          <w:color w:val="000000"/>
          <w:sz w:val="24"/>
        </w:rPr>
      </w:pPr>
      <w:r>
        <w:rPr>
          <w:rFonts w:cs="宋体"/>
          <w:color w:val="000000"/>
          <w:sz w:val="24"/>
        </w:rPr>
        <w:t xml:space="preserve">主变压器有清晰可见的铭牌且为不锈钢材质，固定在明显的位置上</w:t>
      </w:r>
      <w:r>
        <w:rPr>
          <w:rFonts w:hint="eastAsia" w:cs="宋体"/>
          <w:color w:val="000000"/>
          <w:sz w:val="24"/>
        </w:rPr>
        <w:t xml:space="preserve">，</w:t>
      </w:r>
      <w:r>
        <w:rPr>
          <w:rFonts w:cs="宋体"/>
          <w:color w:val="000000"/>
          <w:sz w:val="24"/>
        </w:rPr>
        <w:t xml:space="preserve">包括内容如下：</w:t>
      </w:r>
      <w:r/>
    </w:p>
    <w:p>
      <w:pPr>
        <w:spacing w:line="360" w:lineRule="auto"/>
        <w:rPr>
          <w:rFonts w:cs="宋体"/>
          <w:color w:val="000000"/>
          <w:sz w:val="24"/>
        </w:rPr>
      </w:pPr>
      <w:r>
        <w:rPr>
          <w:rFonts w:cs="宋体"/>
          <w:color w:val="000000"/>
          <w:sz w:val="24"/>
        </w:rPr>
        <w:t xml:space="preserve">(1)</w:t>
      </w:r>
      <w:r>
        <w:rPr>
          <w:rFonts w:cs="宋体"/>
          <w:color w:val="000000"/>
          <w:sz w:val="24"/>
        </w:rPr>
        <w:t xml:space="preserve">制造厂家</w:t>
      </w:r>
      <w:r/>
    </w:p>
    <w:p>
      <w:pPr>
        <w:spacing w:line="360" w:lineRule="auto"/>
        <w:rPr>
          <w:rFonts w:cs="宋体"/>
          <w:color w:val="000000"/>
          <w:sz w:val="24"/>
        </w:rPr>
      </w:pPr>
      <w:r>
        <w:rPr>
          <w:rFonts w:cs="宋体"/>
          <w:color w:val="000000"/>
          <w:sz w:val="24"/>
        </w:rPr>
        <w:t xml:space="preserve">(2)</w:t>
      </w:r>
      <w:r>
        <w:rPr>
          <w:rFonts w:cs="宋体"/>
          <w:color w:val="000000"/>
          <w:sz w:val="24"/>
        </w:rPr>
        <w:t xml:space="preserve">规格型号</w:t>
      </w:r>
      <w:r/>
    </w:p>
    <w:p>
      <w:pPr>
        <w:spacing w:line="360" w:lineRule="auto"/>
        <w:rPr>
          <w:rFonts w:cs="宋体"/>
          <w:color w:val="000000"/>
          <w:sz w:val="24"/>
        </w:rPr>
      </w:pPr>
      <w:r>
        <w:rPr>
          <w:rFonts w:cs="宋体"/>
          <w:color w:val="000000"/>
          <w:sz w:val="24"/>
        </w:rPr>
        <w:t xml:space="preserve">(3)</w:t>
      </w:r>
      <w:r>
        <w:rPr>
          <w:rFonts w:cs="宋体"/>
          <w:color w:val="000000"/>
          <w:sz w:val="24"/>
        </w:rPr>
        <w:t xml:space="preserve">额定原边电压</w:t>
      </w:r>
      <w:r>
        <w:rPr>
          <w:rFonts w:cs="宋体"/>
          <w:color w:val="000000"/>
          <w:sz w:val="24"/>
        </w:rPr>
        <w:t xml:space="preserve">/</w:t>
      </w:r>
      <w:r>
        <w:rPr>
          <w:rFonts w:cs="宋体"/>
          <w:color w:val="000000"/>
          <w:sz w:val="24"/>
        </w:rPr>
        <w:t xml:space="preserve">额定副边电压</w:t>
      </w:r>
      <w:r/>
    </w:p>
    <w:p>
      <w:pPr>
        <w:spacing w:line="360" w:lineRule="auto"/>
        <w:rPr>
          <w:rFonts w:cs="宋体"/>
          <w:color w:val="000000"/>
          <w:sz w:val="24"/>
        </w:rPr>
      </w:pPr>
      <w:r>
        <w:rPr>
          <w:rFonts w:cs="宋体"/>
          <w:color w:val="000000"/>
          <w:sz w:val="24"/>
        </w:rPr>
        <w:t xml:space="preserve">(4)</w:t>
      </w:r>
      <w:r>
        <w:rPr>
          <w:rFonts w:cs="宋体"/>
          <w:color w:val="000000"/>
          <w:sz w:val="24"/>
        </w:rPr>
        <w:t xml:space="preserve">额定容量</w:t>
      </w:r>
      <w:r>
        <w:rPr>
          <w:rFonts w:cs="宋体"/>
          <w:color w:val="000000"/>
          <w:sz w:val="24"/>
        </w:rPr>
        <w:t xml:space="preserve">           </w:t>
      </w:r>
      <w:r/>
    </w:p>
    <w:p>
      <w:pPr>
        <w:spacing w:line="360" w:lineRule="auto"/>
        <w:rPr>
          <w:rFonts w:cs="宋体"/>
          <w:color w:val="000000"/>
          <w:sz w:val="24"/>
        </w:rPr>
      </w:pPr>
      <w:r>
        <w:rPr>
          <w:rFonts w:cs="宋体"/>
          <w:color w:val="000000"/>
          <w:sz w:val="24"/>
        </w:rPr>
        <w:t xml:space="preserve">(5)</w:t>
      </w:r>
      <w:r>
        <w:rPr>
          <w:rFonts w:cs="宋体"/>
          <w:color w:val="000000"/>
          <w:sz w:val="24"/>
        </w:rPr>
        <w:t xml:space="preserve">额定频率</w:t>
      </w:r>
      <w:r/>
    </w:p>
    <w:p>
      <w:pPr>
        <w:spacing w:line="360" w:lineRule="auto"/>
        <w:rPr>
          <w:rFonts w:cs="宋体"/>
          <w:color w:val="000000"/>
          <w:sz w:val="24"/>
        </w:rPr>
      </w:pPr>
      <w:r>
        <w:rPr>
          <w:rFonts w:cs="宋体"/>
          <w:color w:val="000000"/>
          <w:sz w:val="24"/>
        </w:rPr>
        <w:t xml:space="preserve">(6)</w:t>
      </w:r>
      <w:r>
        <w:rPr>
          <w:rFonts w:cs="宋体"/>
          <w:color w:val="000000"/>
          <w:sz w:val="24"/>
        </w:rPr>
        <w:t xml:space="preserve">线圈连接组别</w:t>
      </w:r>
      <w:r>
        <w:rPr>
          <w:rFonts w:cs="宋体"/>
          <w:color w:val="000000"/>
          <w:sz w:val="24"/>
        </w:rPr>
        <w:t xml:space="preserve">   </w:t>
      </w:r>
      <w:r/>
    </w:p>
    <w:p>
      <w:pPr>
        <w:spacing w:line="360" w:lineRule="auto"/>
        <w:rPr>
          <w:rFonts w:cs="宋体"/>
          <w:color w:val="000000"/>
          <w:sz w:val="24"/>
        </w:rPr>
      </w:pPr>
      <w:r>
        <w:rPr>
          <w:rFonts w:cs="宋体"/>
          <w:color w:val="000000"/>
          <w:sz w:val="24"/>
        </w:rPr>
        <w:t xml:space="preserve">(7)</w:t>
      </w:r>
      <w:r>
        <w:rPr>
          <w:rFonts w:cs="宋体"/>
          <w:color w:val="000000"/>
          <w:sz w:val="24"/>
        </w:rPr>
        <w:t xml:space="preserve">额定性能参数</w:t>
      </w:r>
      <w:r>
        <w:rPr>
          <w:rFonts w:cs="宋体"/>
          <w:color w:val="000000"/>
          <w:sz w:val="24"/>
        </w:rPr>
        <w:t xml:space="preserve"> </w:t>
      </w:r>
      <w:r/>
    </w:p>
    <w:p>
      <w:pPr>
        <w:spacing w:line="360" w:lineRule="auto"/>
        <w:rPr>
          <w:rFonts w:cs="宋体"/>
          <w:color w:val="000000"/>
          <w:sz w:val="24"/>
        </w:rPr>
      </w:pPr>
      <w:r>
        <w:rPr>
          <w:rFonts w:cs="宋体"/>
          <w:color w:val="000000"/>
          <w:sz w:val="24"/>
        </w:rPr>
        <w:t xml:space="preserve">(8)</w:t>
      </w:r>
      <w:r>
        <w:rPr>
          <w:rFonts w:cs="宋体"/>
          <w:color w:val="000000"/>
          <w:sz w:val="24"/>
        </w:rPr>
        <w:t xml:space="preserve">重量</w:t>
      </w:r>
      <w:r/>
    </w:p>
    <w:p>
      <w:pPr>
        <w:spacing w:line="360" w:lineRule="auto"/>
        <w:rPr>
          <w:rFonts w:cs="宋体"/>
          <w:b/>
          <w:bCs/>
          <w:color w:val="000000"/>
          <w:sz w:val="24"/>
        </w:rPr>
      </w:pPr>
      <w:r>
        <w:rPr>
          <w:rFonts w:cs="宋体"/>
          <w:color w:val="000000"/>
          <w:sz w:val="24"/>
        </w:rPr>
        <w:t xml:space="preserve">(9)</w:t>
      </w:r>
      <w:r>
        <w:rPr>
          <w:rFonts w:cs="宋体"/>
          <w:color w:val="000000"/>
          <w:sz w:val="24"/>
        </w:rPr>
        <w:t xml:space="preserve">出厂日期</w:t>
      </w:r>
      <w:r/>
    </w:p>
    <w:p>
      <w:pPr>
        <w:spacing w:line="360" w:lineRule="auto"/>
        <w:rPr>
          <w:rFonts w:cs="宋体"/>
          <w:b/>
          <w:bCs/>
          <w:color w:val="000000"/>
          <w:sz w:val="24"/>
        </w:rPr>
      </w:pPr>
      <w:r>
        <w:rPr>
          <w:rFonts w:cs="宋体"/>
          <w:b/>
          <w:bCs/>
          <w:color w:val="000000"/>
          <w:sz w:val="24"/>
        </w:rPr>
        <w:t xml:space="preserve">4.2</w:t>
      </w:r>
      <w:r>
        <w:rPr>
          <w:rFonts w:cs="宋体"/>
          <w:b/>
          <w:bCs/>
          <w:color w:val="000000"/>
          <w:sz w:val="24"/>
        </w:rPr>
        <w:t xml:space="preserve">涂漆</w:t>
      </w:r>
      <w:r/>
    </w:p>
    <w:p>
      <w:pPr>
        <w:spacing w:line="360" w:lineRule="auto"/>
        <w:rPr>
          <w:rFonts w:cs="宋体"/>
          <w:b/>
          <w:bCs/>
          <w:color w:val="000000"/>
          <w:sz w:val="24"/>
        </w:rPr>
      </w:pPr>
      <w:r>
        <w:rPr>
          <w:rFonts w:cs="宋体"/>
          <w:color w:val="000000"/>
          <w:sz w:val="24"/>
        </w:rPr>
        <w:t xml:space="preserve">变压器内外表面分别涂防油和防腐蚀的油漆。</w:t>
      </w:r>
      <w:r/>
    </w:p>
    <w:p>
      <w:pPr>
        <w:spacing w:line="360" w:lineRule="auto"/>
        <w:rPr>
          <w:rFonts w:cs="宋体"/>
          <w:b/>
          <w:bCs/>
          <w:color w:val="000000"/>
          <w:sz w:val="24"/>
        </w:rPr>
      </w:pPr>
      <w:r>
        <w:rPr>
          <w:rFonts w:cs="宋体"/>
          <w:b/>
          <w:bCs/>
          <w:color w:val="000000"/>
          <w:sz w:val="24"/>
        </w:rPr>
        <w:t xml:space="preserve">4.3</w:t>
      </w:r>
      <w:r>
        <w:rPr>
          <w:rFonts w:cs="宋体"/>
          <w:b/>
          <w:bCs/>
          <w:color w:val="000000"/>
          <w:sz w:val="24"/>
        </w:rPr>
        <w:t xml:space="preserve">标记</w:t>
      </w:r>
      <w:r/>
    </w:p>
    <w:p>
      <w:pPr>
        <w:spacing w:line="360" w:lineRule="auto"/>
        <w:rPr>
          <w:rFonts w:cs="宋体"/>
          <w:b/>
          <w:bCs/>
          <w:color w:val="000000"/>
          <w:sz w:val="24"/>
        </w:rPr>
      </w:pPr>
      <w:r>
        <w:rPr>
          <w:rFonts w:cs="宋体"/>
          <w:color w:val="000000"/>
          <w:sz w:val="24"/>
        </w:rPr>
        <w:t xml:space="preserve">在分解条件下运输的变压器，要求具有最终的相应配合标记，用于现场组装。</w:t>
      </w:r>
      <w:r/>
    </w:p>
    <w:p>
      <w:pPr>
        <w:spacing w:line="360" w:lineRule="auto"/>
        <w:rPr>
          <w:rFonts w:cs="宋体"/>
          <w:b/>
          <w:bCs/>
          <w:color w:val="000000"/>
          <w:sz w:val="24"/>
        </w:rPr>
      </w:pPr>
      <w:r>
        <w:rPr>
          <w:rFonts w:cs="宋体"/>
          <w:b/>
          <w:bCs/>
          <w:color w:val="000000"/>
          <w:sz w:val="24"/>
        </w:rPr>
      </w:r>
      <w:r/>
    </w:p>
    <w:p>
      <w:pPr>
        <w:spacing w:line="360" w:lineRule="auto"/>
        <w:rPr>
          <w:rFonts w:cs="宋体"/>
          <w:b/>
          <w:bCs/>
          <w:color w:val="000000"/>
          <w:sz w:val="24"/>
        </w:rPr>
      </w:pPr>
      <w:r>
        <w:rPr>
          <w:rFonts w:hint="eastAsia" w:cs="宋体"/>
          <w:b/>
          <w:bCs/>
          <w:color w:val="000000"/>
          <w:sz w:val="24"/>
        </w:rPr>
        <w:t xml:space="preserve">5</w:t>
      </w:r>
      <w:r>
        <w:rPr>
          <w:rFonts w:hint="eastAsia" w:cs="宋体"/>
          <w:b/>
          <w:bCs/>
          <w:color w:val="000000"/>
          <w:sz w:val="24"/>
        </w:rPr>
        <w:t xml:space="preserve">、检查和试验</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）型式试验</w:t>
      </w:r>
      <w:r/>
    </w:p>
    <w:p>
      <w:pPr>
        <w:spacing w:line="360" w:lineRule="auto"/>
        <w:rPr>
          <w:rFonts w:cs="宋体"/>
          <w:color w:val="000000"/>
          <w:sz w:val="24"/>
        </w:rPr>
      </w:pPr>
      <w:r>
        <w:rPr>
          <w:rFonts w:hint="eastAsia" w:cs="宋体"/>
          <w:color w:val="000000"/>
          <w:sz w:val="24"/>
        </w:rPr>
        <w:t xml:space="preserve">温升试验</w:t>
      </w:r>
      <w:r>
        <w:rPr>
          <w:rFonts w:hint="eastAsia" w:cs="宋体"/>
          <w:color w:val="000000"/>
          <w:sz w:val="24"/>
        </w:rPr>
        <w:t xml:space="preserve"> </w:t>
      </w:r>
      <w:r/>
    </w:p>
    <w:p>
      <w:pPr>
        <w:spacing w:line="360" w:lineRule="auto"/>
        <w:rPr>
          <w:rFonts w:cs="宋体"/>
          <w:color w:val="000000"/>
          <w:sz w:val="24"/>
        </w:rPr>
      </w:pPr>
      <w:r>
        <w:rPr>
          <w:rFonts w:hint="eastAsia" w:cs="宋体"/>
          <w:color w:val="000000"/>
          <w:sz w:val="24"/>
        </w:rPr>
        <w:t xml:space="preserve">绝缘型式试验</w:t>
      </w:r>
      <w:r>
        <w:rPr>
          <w:rFonts w:hint="eastAsia" w:cs="宋体"/>
          <w:color w:val="000000"/>
          <w:sz w:val="24"/>
        </w:rPr>
        <w:t xml:space="preserve"> </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）变压器在出厂前需进行至少下列各项的试验检查：</w:t>
      </w:r>
      <w:r/>
    </w:p>
    <w:p>
      <w:pPr>
        <w:spacing w:line="360" w:lineRule="auto"/>
        <w:rPr>
          <w:rFonts w:cs="宋体"/>
          <w:color w:val="000000"/>
          <w:sz w:val="24"/>
        </w:rPr>
      </w:pPr>
      <w:r>
        <w:rPr>
          <w:rFonts w:hint="eastAsia" w:cs="宋体"/>
          <w:color w:val="000000"/>
          <w:sz w:val="24"/>
        </w:rPr>
        <w:t xml:space="preserve">(1)</w:t>
      </w:r>
      <w:r>
        <w:rPr>
          <w:rFonts w:hint="eastAsia" w:cs="宋体"/>
          <w:color w:val="000000"/>
          <w:sz w:val="24"/>
        </w:rPr>
        <w:t xml:space="preserve">绕组电阻测定</w:t>
      </w:r>
      <w:r/>
    </w:p>
    <w:p>
      <w:pPr>
        <w:spacing w:line="360" w:lineRule="auto"/>
        <w:rPr>
          <w:rFonts w:cs="宋体"/>
          <w:color w:val="000000"/>
          <w:sz w:val="24"/>
        </w:rPr>
      </w:pPr>
      <w:r>
        <w:rPr>
          <w:rFonts w:hint="eastAsia" w:cs="宋体"/>
          <w:color w:val="000000"/>
          <w:sz w:val="24"/>
        </w:rPr>
        <w:t xml:space="preserve">(2)</w:t>
      </w:r>
      <w:r>
        <w:rPr>
          <w:rFonts w:hint="eastAsia" w:cs="宋体"/>
          <w:color w:val="000000"/>
          <w:sz w:val="24"/>
        </w:rPr>
        <w:t xml:space="preserve">电压比测量及电压矢量关系的校定</w:t>
      </w:r>
      <w:r/>
    </w:p>
    <w:p>
      <w:pPr>
        <w:spacing w:line="360" w:lineRule="auto"/>
        <w:rPr>
          <w:rFonts w:cs="宋体"/>
          <w:color w:val="000000"/>
          <w:sz w:val="24"/>
        </w:rPr>
      </w:pPr>
      <w:r>
        <w:rPr>
          <w:rFonts w:hint="eastAsia" w:cs="宋体"/>
          <w:color w:val="000000"/>
          <w:sz w:val="24"/>
        </w:rPr>
        <w:t xml:space="preserve">(3)</w:t>
      </w:r>
      <w:r>
        <w:rPr>
          <w:rFonts w:hint="eastAsia" w:cs="宋体"/>
          <w:color w:val="000000"/>
          <w:sz w:val="24"/>
        </w:rPr>
        <w:t xml:space="preserve">阻抗电压（主分接）和负载损耗的测量</w:t>
      </w:r>
      <w:r/>
    </w:p>
    <w:p>
      <w:pPr>
        <w:spacing w:line="360" w:lineRule="auto"/>
        <w:rPr>
          <w:rFonts w:cs="宋体"/>
          <w:color w:val="000000"/>
          <w:sz w:val="24"/>
        </w:rPr>
      </w:pPr>
      <w:r>
        <w:rPr>
          <w:rFonts w:hint="eastAsia" w:cs="宋体"/>
          <w:color w:val="000000"/>
          <w:sz w:val="24"/>
        </w:rPr>
        <w:t xml:space="preserve">(4)</w:t>
      </w:r>
      <w:r>
        <w:rPr>
          <w:rFonts w:hint="eastAsia" w:cs="宋体"/>
          <w:color w:val="000000"/>
          <w:sz w:val="24"/>
        </w:rPr>
        <w:t xml:space="preserve">空载损耗和空载电流的测量</w:t>
      </w:r>
      <w:r/>
    </w:p>
    <w:p>
      <w:pPr>
        <w:spacing w:line="360" w:lineRule="auto"/>
        <w:rPr>
          <w:rFonts w:cs="宋体"/>
          <w:color w:val="000000"/>
          <w:sz w:val="24"/>
        </w:rPr>
      </w:pPr>
      <w:r>
        <w:rPr>
          <w:rFonts w:hint="eastAsia" w:cs="宋体"/>
          <w:color w:val="000000"/>
          <w:sz w:val="24"/>
        </w:rPr>
        <w:t xml:space="preserve">(5)</w:t>
      </w:r>
      <w:r>
        <w:rPr>
          <w:rFonts w:hint="eastAsia" w:cs="宋体"/>
          <w:color w:val="000000"/>
          <w:sz w:val="24"/>
        </w:rPr>
        <w:t xml:space="preserve">外施耐压试验</w:t>
      </w:r>
      <w:r/>
    </w:p>
    <w:p>
      <w:pPr>
        <w:spacing w:line="360" w:lineRule="auto"/>
        <w:rPr>
          <w:rFonts w:cs="宋体"/>
          <w:color w:val="000000"/>
          <w:sz w:val="24"/>
        </w:rPr>
      </w:pPr>
      <w:r>
        <w:rPr>
          <w:rFonts w:hint="eastAsia" w:cs="宋体"/>
          <w:color w:val="000000"/>
          <w:sz w:val="24"/>
        </w:rPr>
        <w:t xml:space="preserve">(6)</w:t>
      </w:r>
      <w:r>
        <w:rPr>
          <w:rFonts w:hint="eastAsia" w:cs="宋体"/>
          <w:color w:val="000000"/>
          <w:sz w:val="24"/>
        </w:rPr>
        <w:t xml:space="preserve">感应耐压试验</w:t>
      </w:r>
      <w:r/>
    </w:p>
    <w:p>
      <w:pPr>
        <w:spacing w:line="360" w:lineRule="auto"/>
        <w:rPr>
          <w:rFonts w:cs="宋体"/>
          <w:color w:val="000000"/>
          <w:sz w:val="24"/>
        </w:rPr>
      </w:pPr>
      <w:r>
        <w:rPr>
          <w:rFonts w:hint="eastAsia" w:cs="宋体"/>
          <w:color w:val="000000"/>
          <w:sz w:val="24"/>
        </w:rPr>
        <w:t xml:space="preserve">(7)</w:t>
      </w:r>
      <w:r>
        <w:rPr>
          <w:rFonts w:hint="eastAsia" w:cs="宋体"/>
          <w:color w:val="000000"/>
          <w:sz w:val="24"/>
        </w:rPr>
        <w:t xml:space="preserve">局部放电测量</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）现场试验</w:t>
      </w:r>
      <w:r/>
    </w:p>
    <w:p>
      <w:pPr>
        <w:spacing w:line="360" w:lineRule="auto"/>
        <w:rPr>
          <w:rFonts w:cs="宋体"/>
          <w:color w:val="000000"/>
          <w:sz w:val="24"/>
        </w:rPr>
      </w:pPr>
      <w:r>
        <w:rPr>
          <w:rFonts w:hint="eastAsia" w:cs="宋体"/>
          <w:color w:val="000000"/>
          <w:sz w:val="24"/>
        </w:rPr>
        <w:t xml:space="preserve">(1)</w:t>
      </w:r>
      <w:r>
        <w:rPr>
          <w:rFonts w:hint="eastAsia" w:cs="宋体"/>
          <w:color w:val="000000"/>
          <w:sz w:val="24"/>
        </w:rPr>
        <w:t xml:space="preserve">测量绕组连同套管的直流电阻</w:t>
      </w:r>
      <w:r/>
    </w:p>
    <w:p>
      <w:pPr>
        <w:spacing w:line="360" w:lineRule="auto"/>
        <w:rPr>
          <w:rFonts w:cs="宋体"/>
          <w:color w:val="000000"/>
          <w:sz w:val="24"/>
        </w:rPr>
      </w:pPr>
      <w:r>
        <w:rPr>
          <w:rFonts w:hint="eastAsia" w:cs="宋体"/>
          <w:color w:val="000000"/>
          <w:sz w:val="24"/>
        </w:rPr>
        <w:t xml:space="preserve">(2)</w:t>
      </w:r>
      <w:r>
        <w:rPr>
          <w:rFonts w:hint="eastAsia" w:cs="宋体"/>
          <w:color w:val="000000"/>
          <w:sz w:val="24"/>
        </w:rPr>
        <w:t xml:space="preserve">检查所有分接头的变压比</w:t>
      </w:r>
      <w:r/>
    </w:p>
    <w:p>
      <w:pPr>
        <w:spacing w:line="360" w:lineRule="auto"/>
        <w:rPr>
          <w:rFonts w:cs="宋体"/>
          <w:color w:val="000000"/>
          <w:sz w:val="24"/>
        </w:rPr>
      </w:pPr>
      <w:r>
        <w:rPr>
          <w:rFonts w:hint="eastAsia" w:cs="宋体"/>
          <w:color w:val="000000"/>
          <w:sz w:val="24"/>
        </w:rPr>
        <w:t xml:space="preserve">(3</w:t>
      </w:r>
      <w:r>
        <w:rPr>
          <w:rFonts w:hint="eastAsia" w:cs="宋体"/>
          <w:color w:val="000000"/>
          <w:sz w:val="24"/>
        </w:rPr>
        <w:t xml:space="preserve">检查变压器的三相接线组别</w:t>
      </w:r>
      <w:r/>
    </w:p>
    <w:p>
      <w:pPr>
        <w:spacing w:line="360" w:lineRule="auto"/>
        <w:rPr>
          <w:rFonts w:cs="宋体"/>
          <w:color w:val="000000"/>
          <w:sz w:val="24"/>
        </w:rPr>
      </w:pPr>
      <w:r>
        <w:rPr>
          <w:rFonts w:hint="eastAsia" w:cs="宋体"/>
          <w:color w:val="000000"/>
          <w:sz w:val="24"/>
        </w:rPr>
        <w:t xml:space="preserve">(4)</w:t>
      </w:r>
      <w:r>
        <w:rPr>
          <w:rFonts w:hint="eastAsia" w:cs="宋体"/>
          <w:color w:val="000000"/>
          <w:sz w:val="24"/>
        </w:rPr>
        <w:t xml:space="preserve">测量绕组连同套管的绝缘电阻</w:t>
      </w:r>
      <w:r/>
    </w:p>
    <w:p>
      <w:pPr>
        <w:spacing w:line="360" w:lineRule="auto"/>
        <w:rPr>
          <w:rFonts w:cs="宋体"/>
          <w:color w:val="000000"/>
          <w:sz w:val="24"/>
        </w:rPr>
      </w:pPr>
      <w:r>
        <w:rPr>
          <w:rFonts w:hint="eastAsia" w:cs="宋体"/>
          <w:color w:val="000000"/>
          <w:sz w:val="24"/>
        </w:rPr>
        <w:t xml:space="preserve">(5)</w:t>
      </w:r>
      <w:r>
        <w:rPr>
          <w:rFonts w:hint="eastAsia" w:cs="宋体"/>
          <w:color w:val="000000"/>
          <w:sz w:val="24"/>
        </w:rPr>
        <w:t xml:space="preserve">检查相位</w:t>
      </w:r>
      <w:r/>
    </w:p>
    <w:p>
      <w:pPr>
        <w:spacing w:line="360" w:lineRule="auto"/>
        <w:rPr>
          <w:rFonts w:cs="宋体"/>
          <w:color w:val="000000"/>
          <w:sz w:val="24"/>
        </w:rPr>
      </w:pPr>
      <w:r>
        <w:rPr>
          <w:rFonts w:hint="eastAsia" w:cs="宋体"/>
          <w:color w:val="000000"/>
          <w:sz w:val="24"/>
        </w:rPr>
        <w:t xml:space="preserve">(6)</w:t>
      </w:r>
      <w:r>
        <w:rPr>
          <w:rFonts w:hint="eastAsia" w:cs="宋体"/>
          <w:color w:val="000000"/>
          <w:sz w:val="24"/>
        </w:rPr>
        <w:t xml:space="preserve">测量噪音</w:t>
      </w:r>
      <w:r/>
    </w:p>
    <w:p>
      <w:pPr>
        <w:spacing w:line="360" w:lineRule="auto"/>
        <w:rPr>
          <w:rFonts w:cs="宋体"/>
          <w:color w:val="000000"/>
          <w:sz w:val="24"/>
        </w:rPr>
      </w:pPr>
      <w:r>
        <w:rPr>
          <w:rFonts w:hint="eastAsia" w:cs="宋体"/>
          <w:color w:val="000000"/>
          <w:sz w:val="24"/>
        </w:rPr>
        <w:t xml:space="preserve">d</w:t>
      </w:r>
      <w:r>
        <w:rPr>
          <w:rFonts w:hint="eastAsia" w:cs="宋体"/>
          <w:color w:val="000000"/>
          <w:sz w:val="24"/>
        </w:rPr>
        <w:t xml:space="preserve">）试验标准：</w:t>
      </w:r>
      <w:r/>
    </w:p>
    <w:p>
      <w:pPr>
        <w:spacing w:line="360" w:lineRule="auto"/>
        <w:rPr>
          <w:rFonts w:cs="宋体"/>
          <w:color w:val="000000"/>
          <w:sz w:val="24"/>
        </w:rPr>
      </w:pPr>
      <w:r>
        <w:rPr>
          <w:rFonts w:hint="eastAsia" w:cs="宋体"/>
          <w:color w:val="000000"/>
          <w:sz w:val="24"/>
        </w:rPr>
        <w:t xml:space="preserve">GB1094.1-2013   </w:t>
      </w:r>
      <w:r>
        <w:rPr>
          <w:rFonts w:hint="eastAsia" w:cs="宋体"/>
          <w:color w:val="000000"/>
          <w:sz w:val="24"/>
        </w:rPr>
        <w:t xml:space="preserve">电力变压器第一部分</w:t>
      </w:r>
      <w:r>
        <w:rPr>
          <w:rFonts w:hint="eastAsia" w:cs="宋体"/>
          <w:color w:val="000000"/>
          <w:sz w:val="24"/>
        </w:rPr>
        <w:t xml:space="preserve">   </w:t>
      </w:r>
      <w:r>
        <w:rPr>
          <w:rFonts w:hint="eastAsia" w:cs="宋体"/>
          <w:color w:val="000000"/>
          <w:sz w:val="24"/>
        </w:rPr>
        <w:t xml:space="preserve">总则</w:t>
      </w:r>
      <w:r/>
    </w:p>
    <w:p>
      <w:pPr>
        <w:spacing w:line="360" w:lineRule="auto"/>
        <w:rPr>
          <w:rFonts w:cs="宋体"/>
          <w:color w:val="000000"/>
          <w:sz w:val="24"/>
        </w:rPr>
      </w:pPr>
      <w:r>
        <w:rPr>
          <w:rFonts w:hint="eastAsia" w:cs="宋体"/>
          <w:color w:val="000000"/>
          <w:sz w:val="24"/>
        </w:rPr>
        <w:t xml:space="preserve">GB1094.2-2013   </w:t>
      </w:r>
      <w:r>
        <w:rPr>
          <w:rFonts w:hint="eastAsia" w:cs="宋体"/>
          <w:color w:val="000000"/>
          <w:sz w:val="24"/>
        </w:rPr>
        <w:t xml:space="preserve">电力变压器第二部分</w:t>
      </w:r>
      <w:r>
        <w:rPr>
          <w:rFonts w:hint="eastAsia" w:cs="宋体"/>
          <w:color w:val="000000"/>
          <w:sz w:val="24"/>
        </w:rPr>
        <w:t xml:space="preserve">   </w:t>
      </w:r>
      <w:r>
        <w:rPr>
          <w:rFonts w:hint="eastAsia" w:cs="宋体"/>
          <w:color w:val="000000"/>
          <w:sz w:val="24"/>
        </w:rPr>
        <w:t xml:space="preserve">温升</w:t>
      </w:r>
      <w:r/>
    </w:p>
    <w:p>
      <w:pPr>
        <w:spacing w:line="360" w:lineRule="auto"/>
        <w:rPr>
          <w:rFonts w:cs="宋体"/>
          <w:color w:val="000000"/>
          <w:sz w:val="24"/>
        </w:rPr>
      </w:pPr>
      <w:r>
        <w:rPr>
          <w:rFonts w:hint="eastAsia" w:cs="宋体"/>
          <w:color w:val="000000"/>
          <w:sz w:val="24"/>
        </w:rPr>
        <w:t xml:space="preserve">GB1094.3-2017   </w:t>
      </w:r>
      <w:r>
        <w:rPr>
          <w:rFonts w:hint="eastAsia" w:cs="宋体"/>
          <w:color w:val="000000"/>
          <w:sz w:val="24"/>
        </w:rPr>
        <w:t xml:space="preserve">电力变压器第三部分</w:t>
      </w:r>
      <w:r>
        <w:rPr>
          <w:rFonts w:hint="eastAsia" w:cs="宋体"/>
          <w:color w:val="000000"/>
          <w:sz w:val="24"/>
        </w:rPr>
        <w:t xml:space="preserve"> </w:t>
      </w:r>
      <w:r>
        <w:rPr>
          <w:rFonts w:hint="eastAsia" w:cs="宋体"/>
          <w:color w:val="000000"/>
          <w:sz w:val="24"/>
        </w:rPr>
        <w:t xml:space="preserve">绝缘水平和绝缘试验</w:t>
      </w:r>
      <w:r/>
    </w:p>
    <w:p>
      <w:pPr>
        <w:spacing w:line="360" w:lineRule="auto"/>
        <w:rPr>
          <w:rFonts w:cs="宋体"/>
          <w:b/>
          <w:bCs/>
          <w:color w:val="000000"/>
          <w:sz w:val="24"/>
        </w:rPr>
      </w:pPr>
      <w:r>
        <w:rPr>
          <w:rFonts w:cs="宋体"/>
          <w:b/>
          <w:bCs/>
          <w:color w:val="000000"/>
          <w:sz w:val="24"/>
        </w:rPr>
        <w:t xml:space="preserve">（</w:t>
      </w:r>
      <w:r>
        <w:rPr>
          <w:rFonts w:hint="eastAsia" w:cs="宋体"/>
          <w:b/>
          <w:bCs/>
          <w:color w:val="000000"/>
          <w:sz w:val="24"/>
        </w:rPr>
        <w:t xml:space="preserve">二</w:t>
      </w:r>
      <w:r>
        <w:rPr>
          <w:rFonts w:cs="宋体"/>
          <w:b/>
          <w:bCs/>
          <w:color w:val="000000"/>
          <w:sz w:val="24"/>
        </w:rPr>
        <w:t xml:space="preserve">）</w:t>
      </w:r>
      <w:r>
        <w:rPr>
          <w:rFonts w:hint="eastAsia" w:cs="宋体"/>
          <w:b/>
          <w:bCs/>
          <w:color w:val="000000"/>
          <w:sz w:val="24"/>
        </w:rPr>
        <w:t xml:space="preserve">低压开关柜</w:t>
      </w:r>
      <w:r/>
    </w:p>
    <w:p>
      <w:pPr>
        <w:spacing w:line="360" w:lineRule="auto"/>
        <w:rPr>
          <w:rFonts w:cs="宋体"/>
          <w:color w:val="000000"/>
          <w:sz w:val="24"/>
        </w:rPr>
      </w:pPr>
      <w:r>
        <w:rPr>
          <w:rFonts w:cs="宋体"/>
          <w:color w:val="000000"/>
          <w:sz w:val="24"/>
        </w:rPr>
        <w:t xml:space="preserve">本招标文件要求提供</w:t>
      </w:r>
      <w:bookmarkStart w:id="44" w:name="OLE_LINK27"/>
      <w:r/>
      <w:bookmarkStart w:id="45" w:name="OLE_LINK29"/>
      <w:r>
        <w:rPr>
          <w:rFonts w:cs="宋体"/>
          <w:color w:val="000000"/>
          <w:sz w:val="24"/>
        </w:rPr>
        <w:t xml:space="preserve">0.4kV</w:t>
      </w:r>
      <w:r>
        <w:rPr>
          <w:rFonts w:cs="宋体"/>
          <w:color w:val="000000"/>
          <w:sz w:val="24"/>
        </w:rPr>
        <w:t xml:space="preserve">低压开关柜</w:t>
      </w:r>
      <w:bookmarkEnd w:id="44"/>
      <w:r/>
      <w:bookmarkEnd w:id="45"/>
      <w:r>
        <w:rPr>
          <w:rFonts w:cs="宋体"/>
          <w:color w:val="000000"/>
          <w:sz w:val="24"/>
        </w:rPr>
        <w:t xml:space="preserve">及其附属设备、备品备件及专用工器具</w:t>
      </w:r>
      <w:r>
        <w:rPr>
          <w:rFonts w:cs="宋体"/>
          <w:color w:val="000000"/>
          <w:sz w:val="24"/>
        </w:rPr>
        <w:t xml:space="preserve">,</w:t>
      </w:r>
      <w:r>
        <w:rPr>
          <w:rFonts w:cs="宋体"/>
          <w:color w:val="000000"/>
          <w:sz w:val="24"/>
        </w:rPr>
        <w:t xml:space="preserve">并提供在设计、制造、工厂试验、装配、包装、装运、交货及服务方面的详细要求。设备安装、现场试验、试运行将由</w:t>
      </w:r>
      <w:r>
        <w:rPr>
          <w:rFonts w:hint="eastAsia" w:cs="宋体"/>
          <w:color w:val="000000"/>
          <w:sz w:val="24"/>
        </w:rPr>
        <w:t xml:space="preserve">投标</w:t>
      </w:r>
      <w:r>
        <w:rPr>
          <w:rFonts w:cs="宋体"/>
          <w:color w:val="000000"/>
          <w:sz w:val="24"/>
        </w:rPr>
        <w:t xml:space="preserve">人在</w:t>
      </w:r>
      <w:r>
        <w:rPr>
          <w:rFonts w:cs="宋体"/>
          <w:color w:val="000000"/>
          <w:sz w:val="24"/>
        </w:rPr>
        <w:t xml:space="preserve">0.4kV</w:t>
      </w:r>
      <w:r>
        <w:rPr>
          <w:rFonts w:cs="宋体"/>
          <w:color w:val="000000"/>
          <w:sz w:val="24"/>
        </w:rPr>
        <w:t xml:space="preserve">低压开关柜设备制造商的监督和技术指导下进行。</w:t>
      </w:r>
      <w:r/>
    </w:p>
    <w:p>
      <w:pPr>
        <w:spacing w:line="360" w:lineRule="auto"/>
        <w:rPr>
          <w:rFonts w:cs="宋体"/>
          <w:b/>
          <w:bCs/>
          <w:color w:val="000000"/>
          <w:sz w:val="24"/>
        </w:rPr>
      </w:pPr>
      <w:r>
        <w:rPr>
          <w:rFonts w:hint="eastAsia" w:cs="宋体"/>
          <w:b/>
          <w:bCs/>
          <w:color w:val="000000"/>
          <w:sz w:val="24"/>
        </w:rPr>
        <w:t xml:space="preserve">1</w:t>
      </w:r>
      <w:r>
        <w:rPr>
          <w:rFonts w:hint="eastAsia" w:cs="宋体"/>
          <w:b/>
          <w:bCs/>
          <w:color w:val="000000"/>
          <w:sz w:val="24"/>
        </w:rPr>
        <w:t xml:space="preserve">、</w:t>
      </w:r>
      <w:r>
        <w:rPr>
          <w:rFonts w:cs="宋体"/>
          <w:b/>
          <w:bCs/>
          <w:color w:val="000000"/>
          <w:sz w:val="24"/>
        </w:rPr>
        <w:t xml:space="preserve">低压开关柜配置要求</w:t>
      </w:r>
      <w:r/>
    </w:p>
    <w:p>
      <w:pPr>
        <w:spacing w:line="360" w:lineRule="auto"/>
        <w:rPr>
          <w:color w:val="000000"/>
        </w:rPr>
      </w:pPr>
      <w:r>
        <w:rPr>
          <w:rFonts w:hint="eastAsia" w:ascii="宋体" w:hAnsi="宋体" w:cs="宋体"/>
          <w:color w:val="000000"/>
        </w:rPr>
        <w:t xml:space="preserve">▲</w:t>
      </w:r>
      <w:r>
        <w:rPr>
          <w:rFonts w:hint="eastAsia" w:cs="宋体"/>
          <w:b/>
          <w:bCs/>
          <w:color w:val="000000"/>
          <w:sz w:val="24"/>
        </w:rPr>
        <w:t xml:space="preserve">提供</w:t>
      </w:r>
      <w:r>
        <w:rPr>
          <w:rFonts w:cs="宋体"/>
          <w:b/>
          <w:bCs/>
          <w:color w:val="000000"/>
          <w:sz w:val="24"/>
        </w:rPr>
        <w:t xml:space="preserve">型式试验报告证书。</w:t>
      </w:r>
      <w:r>
        <w:rPr>
          <w:rFonts w:hint="eastAsia" w:cs="宋体"/>
          <w:b/>
          <w:bCs/>
          <w:color w:val="000000"/>
          <w:sz w:val="24"/>
        </w:rPr>
        <w:t xml:space="preserve">（提供证书复印件加盖公章）</w:t>
      </w:r>
      <w:r/>
    </w:p>
    <w:p>
      <w:pPr>
        <w:spacing w:line="360" w:lineRule="auto"/>
        <w:rPr>
          <w:rFonts w:cs="宋体"/>
          <w:b/>
          <w:bCs/>
          <w:color w:val="000000"/>
          <w:sz w:val="24"/>
        </w:rPr>
      </w:pPr>
      <w:r>
        <w:rPr>
          <w:rFonts w:cs="宋体"/>
          <w:b/>
          <w:bCs/>
          <w:color w:val="000000"/>
          <w:sz w:val="24"/>
        </w:rPr>
        <w:t xml:space="preserve">2</w:t>
      </w:r>
      <w:r>
        <w:rPr>
          <w:rFonts w:hint="eastAsia" w:cs="宋体"/>
          <w:b/>
          <w:bCs/>
          <w:color w:val="000000"/>
          <w:sz w:val="24"/>
        </w:rPr>
        <w:t xml:space="preserve">、低压开关柜规范和标准</w:t>
      </w:r>
      <w:r/>
    </w:p>
    <w:p>
      <w:pPr>
        <w:spacing w:line="360" w:lineRule="auto"/>
        <w:rPr>
          <w:rFonts w:cs="宋体"/>
          <w:b/>
          <w:bCs/>
          <w:color w:val="000000"/>
          <w:sz w:val="24"/>
        </w:rPr>
      </w:pPr>
      <w:r>
        <w:rPr>
          <w:rFonts w:cs="宋体"/>
          <w:b/>
          <w:bCs/>
          <w:color w:val="000000"/>
          <w:sz w:val="24"/>
        </w:rPr>
        <w:t xml:space="preserve">400V</w:t>
      </w:r>
      <w:r>
        <w:rPr>
          <w:rFonts w:cs="宋体"/>
          <w:b/>
          <w:bCs/>
          <w:color w:val="000000"/>
          <w:sz w:val="24"/>
        </w:rPr>
        <w:t xml:space="preserve">低压开关柜及其相关电器应符合下列各现行标准的要求：</w:t>
      </w:r>
      <w:r/>
    </w:p>
    <w:tbl>
      <w:tblPr>
        <w:tblW w:w="0" w:type="auto"/>
        <w:tblLook w:val="04A0" w:firstRow="1" w:lastRow="0" w:firstColumn="1" w:lastColumn="0" w:noHBand="0" w:noVBand="1"/>
      </w:tblPr>
      <w:tblGrid>
        <w:gridCol w:w="1694"/>
        <w:gridCol w:w="6965"/>
      </w:tblGrid>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GB7251</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《低压成套开关设备和控制设备》</w:t>
            </w:r>
            <w:r/>
          </w:p>
        </w:tc>
      </w:tr>
      <w:tr>
        <w:trPr>
          <w:trHeight w:val="379"/>
        </w:trPr>
        <w:tc>
          <w:tcPr>
            <w:shd w:val="clear" w:color="auto" w:fill="auto"/>
            <w:tcW w:w="1694" w:type="dxa"/>
            <w:textDirection w:val="lrTb"/>
            <w:noWrap w:val="false"/>
          </w:tcPr>
          <w:p>
            <w:pPr>
              <w:spacing w:line="360" w:lineRule="auto"/>
              <w:rPr>
                <w:color w:val="000000"/>
              </w:rPr>
            </w:pPr>
            <w:r>
              <w:rPr>
                <w:rFonts w:ascii="宋体" w:hAnsi="宋体" w:cs="宋体"/>
                <w:color w:val="000000"/>
                <w:sz w:val="24"/>
              </w:rPr>
              <w:t xml:space="preserve">GB14048</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《低压开关设备和控制设备》</w:t>
            </w:r>
            <w:r/>
          </w:p>
        </w:tc>
      </w:tr>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JB/T5877</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《低压固定封闭成套开关设备》</w:t>
            </w:r>
            <w:r/>
          </w:p>
        </w:tc>
      </w:tr>
      <w:tr>
        <w:trPr>
          <w:trHeight w:val="526"/>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GB/T16935.1</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《低压系统内设备的绝缘配合第1部分：原理、要求和试验》</w:t>
            </w:r>
            <w:r/>
          </w:p>
        </w:tc>
      </w:tr>
      <w:tr>
        <w:trPr>
          <w:trHeight w:val="526"/>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GB/T17886.1</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《标称电压1kV及以下交流电力系统用非自愈式并联电容器》</w:t>
            </w:r>
            <w:r/>
          </w:p>
        </w:tc>
      </w:tr>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GB13539</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《低压熔断器》</w:t>
            </w:r>
            <w:r/>
          </w:p>
        </w:tc>
      </w:tr>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GB1208</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《电流互感器》</w:t>
            </w:r>
            <w:r/>
          </w:p>
        </w:tc>
      </w:tr>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GB/T15576</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《低压成套无功功率补偿装置》</w:t>
            </w:r>
            <w:r/>
          </w:p>
        </w:tc>
      </w:tr>
      <w:tr>
        <w:trPr>
          <w:trHeight w:val="379"/>
        </w:trPr>
        <w:tc>
          <w:tcPr>
            <w:shd w:val="clear" w:color="auto" w:fill="auto"/>
            <w:tcW w:w="1694" w:type="dxa"/>
            <w:textDirection w:val="lrTb"/>
            <w:noWrap w:val="false"/>
          </w:tcPr>
          <w:p>
            <w:pPr>
              <w:spacing w:line="360" w:lineRule="auto"/>
              <w:rPr>
                <w:color w:val="000000"/>
              </w:rPr>
            </w:pPr>
            <w:r>
              <w:rPr>
                <w:rFonts w:hint="eastAsia" w:ascii="宋体" w:hAnsi="宋体" w:cs="宋体"/>
                <w:color w:val="000000"/>
                <w:sz w:val="24"/>
              </w:rPr>
              <w:t xml:space="preserve">GB4208</w:t>
            </w:r>
            <w:r/>
          </w:p>
        </w:tc>
        <w:tc>
          <w:tcPr>
            <w:shd w:val="clear" w:color="auto" w:fill="auto"/>
            <w:tcW w:w="6965" w:type="dxa"/>
            <w:textDirection w:val="lrTb"/>
            <w:noWrap w:val="false"/>
          </w:tcPr>
          <w:p>
            <w:pPr>
              <w:spacing w:line="360" w:lineRule="auto"/>
              <w:rPr>
                <w:color w:val="000000"/>
              </w:rPr>
            </w:pPr>
            <w:r>
              <w:rPr>
                <w:rFonts w:hint="eastAsia" w:ascii="宋体" w:hAnsi="宋体" w:cs="宋体"/>
                <w:color w:val="000000"/>
                <w:sz w:val="24"/>
              </w:rPr>
              <w:t xml:space="preserve">《外壳防护等级（IP代码）》</w:t>
            </w:r>
            <w:r/>
          </w:p>
        </w:tc>
      </w:tr>
      <w:tr>
        <w:trPr>
          <w:trHeight w:val="379"/>
        </w:trPr>
        <w:tc>
          <w:tcPr>
            <w:shd w:val="clear" w:color="auto" w:fill="auto"/>
            <w:tcW w:w="1694" w:type="dxa"/>
            <w:textDirection w:val="lrTb"/>
            <w:noWrap w:val="false"/>
          </w:tcPr>
          <w:p>
            <w:pPr>
              <w:spacing w:line="360" w:lineRule="auto"/>
            </w:pPr>
            <w:r>
              <w:rPr>
                <w:rFonts w:hint="eastAsia" w:ascii="宋体" w:hAnsi="宋体" w:cs="宋体"/>
                <w:color w:val="000000"/>
                <w:sz w:val="24"/>
              </w:rPr>
              <w:t xml:space="preserve">GB14285</w:t>
            </w:r>
            <w:r/>
          </w:p>
        </w:tc>
        <w:tc>
          <w:tcPr>
            <w:shd w:val="clear" w:color="auto" w:fill="auto"/>
            <w:tcW w:w="6965" w:type="dxa"/>
            <w:textDirection w:val="lrTb"/>
            <w:noWrap w:val="false"/>
          </w:tcPr>
          <w:p>
            <w:pPr>
              <w:spacing w:line="360" w:lineRule="auto"/>
            </w:pPr>
            <w:r>
              <w:rPr>
                <w:rFonts w:hint="eastAsia" w:ascii="宋体" w:hAnsi="宋体" w:cs="宋体"/>
                <w:color w:val="000000"/>
                <w:sz w:val="24"/>
              </w:rPr>
              <w:t xml:space="preserve">《继电保护和安全自动装置技术规程》</w:t>
            </w:r>
            <w:r/>
          </w:p>
        </w:tc>
      </w:tr>
      <w:tr>
        <w:trPr>
          <w:trHeight w:val="387"/>
        </w:trPr>
        <w:tc>
          <w:tcPr>
            <w:shd w:val="clear" w:color="auto" w:fill="auto"/>
            <w:tcW w:w="1694" w:type="dxa"/>
            <w:textDirection w:val="lrTb"/>
            <w:noWrap w:val="false"/>
          </w:tcPr>
          <w:p>
            <w:pPr>
              <w:spacing w:line="360" w:lineRule="auto"/>
            </w:pPr>
            <w:r>
              <w:rPr>
                <w:rFonts w:hint="eastAsia" w:ascii="宋体" w:hAnsi="宋体" w:cs="宋体"/>
                <w:color w:val="000000"/>
                <w:sz w:val="24"/>
              </w:rPr>
              <w:t xml:space="preserve">GB/T7261</w:t>
            </w:r>
            <w:r/>
          </w:p>
        </w:tc>
        <w:tc>
          <w:tcPr>
            <w:shd w:val="clear" w:color="auto" w:fill="auto"/>
            <w:tcW w:w="6965" w:type="dxa"/>
            <w:textDirection w:val="lrTb"/>
            <w:noWrap w:val="false"/>
          </w:tcPr>
          <w:p>
            <w:pPr>
              <w:spacing w:line="360" w:lineRule="auto"/>
              <w:rPr>
                <w:rFonts w:ascii="宋体" w:hAnsi="宋体" w:cs="宋体"/>
                <w:color w:val="000000"/>
                <w:sz w:val="24"/>
              </w:rPr>
            </w:pPr>
            <w:r>
              <w:rPr>
                <w:rFonts w:hint="eastAsia" w:ascii="宋体" w:hAnsi="宋体" w:cs="宋体"/>
                <w:color w:val="000000"/>
                <w:sz w:val="24"/>
              </w:rPr>
              <w:t xml:space="preserve">《继电器及装置基本试验方法》</w:t>
            </w:r>
            <w:r/>
          </w:p>
          <w:p>
            <w:pPr>
              <w:spacing w:line="360" w:lineRule="auto"/>
            </w:pPr>
            <w:r>
              <w:rPr>
                <w:rFonts w:hint="eastAsia" w:ascii="宋体" w:hAnsi="宋体" w:cs="宋体"/>
                <w:color w:val="000000"/>
                <w:sz w:val="24"/>
              </w:rPr>
              <w:t xml:space="preserve">上述标准如有最新标准，按照最新标准执行</w:t>
            </w:r>
            <w:r/>
          </w:p>
        </w:tc>
      </w:tr>
    </w:tbl>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、低压开关柜运行和设计条件</w:t>
      </w:r>
      <w:r/>
    </w:p>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.1</w:t>
      </w:r>
      <w:r>
        <w:rPr>
          <w:rFonts w:hint="eastAsia" w:cs="宋体"/>
          <w:b/>
          <w:bCs/>
          <w:color w:val="000000"/>
          <w:sz w:val="24"/>
        </w:rPr>
        <w:t xml:space="preserve">设备运行的环境要求</w:t>
      </w:r>
      <w:r/>
    </w:p>
    <w:p>
      <w:pPr>
        <w:spacing w:line="360" w:lineRule="auto"/>
        <w:rPr>
          <w:rFonts w:cs="宋体"/>
          <w:color w:val="000000"/>
          <w:sz w:val="24"/>
        </w:rPr>
      </w:pPr>
      <w:r>
        <w:rPr>
          <w:rFonts w:hint="eastAsia" w:cs="宋体"/>
          <w:color w:val="000000"/>
          <w:sz w:val="24"/>
        </w:rPr>
        <w:t xml:space="preserve">设备制造商应保证提供的所有材料、设备、精加工件、装置和系统在运输、卸货、搬运、储存、安装和运行中能经得起环境的条件，并且没有损坏和失灵，能长期满容量连续运行。</w:t>
      </w:r>
      <w:r/>
    </w:p>
    <w:p>
      <w:pPr>
        <w:spacing w:line="360" w:lineRule="auto"/>
        <w:rPr>
          <w:rFonts w:cs="宋体"/>
          <w:color w:val="000000"/>
          <w:sz w:val="24"/>
        </w:rPr>
      </w:pPr>
      <w:r>
        <w:rPr>
          <w:rFonts w:hint="eastAsia" w:cs="宋体"/>
          <w:color w:val="000000"/>
          <w:sz w:val="24"/>
        </w:rPr>
        <w:t xml:space="preserve">电气设备的环境设计条件如下：</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）环境温度：</w:t>
      </w:r>
      <w:r/>
    </w:p>
    <w:p>
      <w:pPr>
        <w:spacing w:line="360" w:lineRule="auto"/>
        <w:rPr>
          <w:rFonts w:cs="宋体"/>
          <w:color w:val="000000"/>
          <w:sz w:val="24"/>
        </w:rPr>
      </w:pPr>
      <w:r>
        <w:rPr>
          <w:rFonts w:hint="eastAsia" w:cs="宋体"/>
          <w:color w:val="000000"/>
          <w:sz w:val="24"/>
        </w:rPr>
        <w:t xml:space="preserve">最高环境温度：</w:t>
      </w:r>
      <w:r>
        <w:rPr>
          <w:rFonts w:hint="eastAsia" w:cs="宋体"/>
          <w:color w:val="000000"/>
          <w:sz w:val="24"/>
        </w:rPr>
        <w:t xml:space="preserve">40</w:t>
      </w:r>
      <w:r>
        <w:rPr>
          <w:rFonts w:ascii="Symbol" w:hAnsi="Symbol" w:eastAsia="Symbol" w:cs="Symbol"/>
          <w:color w:val="000000"/>
          <w:sz w:val="24"/>
        </w:rPr>
        <w:t xml:space="preserve"></w:t>
      </w:r>
      <w:r>
        <w:rPr>
          <w:rFonts w:hint="eastAsia" w:cs="宋体"/>
          <w:color w:val="000000"/>
          <w:sz w:val="24"/>
        </w:rPr>
        <w:t xml:space="preserve">C</w:t>
      </w:r>
      <w:r/>
    </w:p>
    <w:p>
      <w:pPr>
        <w:spacing w:line="360" w:lineRule="auto"/>
        <w:rPr>
          <w:rFonts w:cs="宋体"/>
          <w:color w:val="000000"/>
          <w:sz w:val="24"/>
        </w:rPr>
      </w:pPr>
      <w:r>
        <w:rPr>
          <w:rFonts w:hint="eastAsia" w:cs="宋体"/>
          <w:color w:val="000000"/>
          <w:sz w:val="24"/>
        </w:rPr>
        <w:t xml:space="preserve">最低环境温度：</w:t>
      </w:r>
      <w:r>
        <w:rPr>
          <w:rFonts w:hint="eastAsia" w:cs="宋体"/>
          <w:color w:val="000000"/>
          <w:sz w:val="24"/>
        </w:rPr>
        <w:t xml:space="preserve">-5</w:t>
      </w:r>
      <w:r>
        <w:rPr>
          <w:rFonts w:hint="eastAsia" w:cs="宋体"/>
          <w:color w:val="000000"/>
          <w:sz w:val="24"/>
        </w:rPr>
        <w:t xml:space="preserve">℃</w:t>
      </w:r>
      <w:r/>
    </w:p>
    <w:p>
      <w:pPr>
        <w:spacing w:line="360" w:lineRule="auto"/>
        <w:rPr>
          <w:rFonts w:cs="宋体"/>
          <w:color w:val="000000"/>
          <w:sz w:val="24"/>
        </w:rPr>
      </w:pPr>
      <w:r>
        <w:rPr>
          <w:rFonts w:hint="eastAsia" w:cs="宋体"/>
          <w:color w:val="000000"/>
          <w:sz w:val="24"/>
        </w:rPr>
        <w:t xml:space="preserve">日平均温度：</w:t>
      </w:r>
      <w:r>
        <w:rPr>
          <w:rFonts w:hint="eastAsia" w:cs="宋体"/>
          <w:color w:val="000000"/>
          <w:sz w:val="24"/>
        </w:rPr>
        <w:t xml:space="preserve">35</w:t>
      </w:r>
      <w:r>
        <w:rPr>
          <w:rFonts w:hint="eastAsia" w:cs="宋体"/>
          <w:color w:val="000000"/>
          <w:sz w:val="24"/>
        </w:rPr>
        <w:t xml:space="preserve">℃</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）月平均相对湿度</w:t>
      </w:r>
      <w:r>
        <w:rPr>
          <w:rFonts w:hint="eastAsia" w:cs="宋体"/>
          <w:color w:val="000000"/>
          <w:sz w:val="24"/>
        </w:rPr>
        <w:tab/>
      </w:r>
      <w:r>
        <w:rPr>
          <w:rFonts w:hint="eastAsia" w:cs="宋体"/>
          <w:color w:val="000000"/>
          <w:sz w:val="24"/>
        </w:rPr>
        <w:t xml:space="preserve">：</w:t>
      </w:r>
      <w:r>
        <w:rPr>
          <w:rFonts w:hint="eastAsia" w:cs="宋体"/>
          <w:color w:val="000000"/>
          <w:sz w:val="24"/>
        </w:rPr>
        <w:t xml:space="preserve">90%</w:t>
      </w:r>
      <w:r/>
    </w:p>
    <w:p>
      <w:pPr>
        <w:spacing w:line="360" w:lineRule="auto"/>
        <w:rPr>
          <w:rFonts w:cs="宋体"/>
          <w:b/>
          <w:bCs/>
          <w:color w:val="000000"/>
          <w:sz w:val="24"/>
        </w:rPr>
      </w:pPr>
      <w:r>
        <w:rPr>
          <w:rFonts w:hint="eastAsia" w:cs="宋体"/>
          <w:color w:val="000000"/>
          <w:sz w:val="24"/>
        </w:rPr>
        <w:t xml:space="preserve">c</w:t>
      </w:r>
      <w:r>
        <w:rPr>
          <w:rFonts w:hint="eastAsia" w:cs="宋体"/>
          <w:color w:val="000000"/>
          <w:sz w:val="24"/>
        </w:rPr>
        <w:t xml:space="preserve">）海拔高度：</w:t>
      </w:r>
      <w:r>
        <w:rPr>
          <w:rFonts w:ascii="Symbol" w:hAnsi="Symbol" w:eastAsia="Symbol" w:cs="Symbol"/>
          <w:color w:val="000000"/>
          <w:sz w:val="24"/>
        </w:rPr>
        <w:t xml:space="preserve"></w:t>
      </w:r>
      <w:r>
        <w:rPr>
          <w:rFonts w:hint="eastAsia" w:cs="宋体"/>
          <w:color w:val="000000"/>
          <w:sz w:val="24"/>
        </w:rPr>
        <w:t xml:space="preserve">1000m</w:t>
      </w:r>
      <w:r/>
    </w:p>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.2</w:t>
      </w:r>
      <w:r>
        <w:rPr>
          <w:rFonts w:hint="eastAsia" w:cs="宋体"/>
          <w:b/>
          <w:bCs/>
          <w:color w:val="000000"/>
          <w:sz w:val="24"/>
        </w:rPr>
        <w:t xml:space="preserve">工程条件</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）系统电压：</w:t>
      </w:r>
      <w:r>
        <w:rPr>
          <w:rFonts w:hint="eastAsia" w:cs="宋体"/>
          <w:color w:val="000000"/>
          <w:sz w:val="24"/>
        </w:rPr>
        <w:t xml:space="preserve">400V</w:t>
      </w:r>
      <w:r>
        <w:rPr>
          <w:rFonts w:hint="eastAsia" w:cs="宋体"/>
          <w:color w:val="000000"/>
          <w:sz w:val="24"/>
        </w:rPr>
        <w:t xml:space="preserve">；最高工作电压：</w:t>
      </w:r>
      <w:r>
        <w:rPr>
          <w:rFonts w:hint="eastAsia" w:cs="宋体"/>
          <w:color w:val="000000"/>
          <w:sz w:val="24"/>
        </w:rPr>
        <w:t xml:space="preserve">690V</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）系统频率：</w:t>
      </w:r>
      <w:r>
        <w:rPr>
          <w:rFonts w:hint="eastAsia" w:cs="宋体"/>
          <w:color w:val="000000"/>
          <w:sz w:val="24"/>
        </w:rPr>
        <w:t xml:space="preserve">50Hz</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）系统中性点接地方式：中性点直接接地</w:t>
      </w:r>
      <w:r/>
    </w:p>
    <w:p>
      <w:pPr>
        <w:spacing w:line="360" w:lineRule="auto"/>
        <w:rPr>
          <w:rFonts w:cs="宋体"/>
          <w:b/>
          <w:bCs/>
          <w:color w:val="000000"/>
          <w:sz w:val="24"/>
        </w:rPr>
      </w:pPr>
      <w:r>
        <w:rPr>
          <w:rFonts w:hint="eastAsia" w:cs="宋体"/>
          <w:color w:val="000000"/>
          <w:sz w:val="24"/>
        </w:rPr>
        <w:t xml:space="preserve">d</w:t>
      </w:r>
      <w:r>
        <w:rPr>
          <w:rFonts w:hint="eastAsia" w:cs="宋体"/>
          <w:color w:val="000000"/>
          <w:sz w:val="24"/>
        </w:rPr>
        <w:t xml:space="preserve">）安装地点：室内</w:t>
      </w:r>
      <w:r/>
    </w:p>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.3</w:t>
      </w:r>
      <w:r>
        <w:rPr>
          <w:rFonts w:cs="宋体"/>
          <w:b/>
          <w:bCs/>
          <w:color w:val="000000"/>
          <w:sz w:val="24"/>
        </w:rPr>
        <w:t xml:space="preserve">技术条件</w:t>
      </w:r>
      <w:r/>
    </w:p>
    <w:p>
      <w:pPr>
        <w:spacing w:line="360" w:lineRule="auto"/>
        <w:rPr>
          <w:rFonts w:cs="宋体"/>
          <w:color w:val="000000"/>
          <w:sz w:val="24"/>
        </w:rPr>
      </w:pPr>
      <w:r>
        <w:rPr>
          <w:rFonts w:cs="宋体"/>
          <w:color w:val="000000"/>
          <w:sz w:val="24"/>
        </w:rPr>
        <w:t xml:space="preserve">3.</w:t>
      </w:r>
      <w:r>
        <w:rPr>
          <w:rFonts w:hint="eastAsia" w:cs="宋体"/>
          <w:color w:val="000000"/>
          <w:sz w:val="24"/>
        </w:rPr>
        <w:t xml:space="preserve">3</w:t>
      </w:r>
      <w:r>
        <w:rPr>
          <w:rFonts w:cs="宋体"/>
          <w:color w:val="000000"/>
          <w:sz w:val="24"/>
        </w:rPr>
        <w:t xml:space="preserve">.1</w:t>
      </w:r>
      <w:r>
        <w:rPr>
          <w:rFonts w:cs="宋体"/>
          <w:color w:val="000000"/>
          <w:sz w:val="24"/>
        </w:rPr>
        <w:t xml:space="preserve">开关柜额定参数</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w:t>
      </w:r>
      <w:r>
        <w:rPr>
          <w:rFonts w:cs="宋体"/>
          <w:color w:val="000000"/>
          <w:sz w:val="24"/>
        </w:rPr>
        <w:t xml:space="preserve">额定电压</w:t>
      </w:r>
      <w:r>
        <w:rPr>
          <w:rFonts w:hint="eastAsia" w:cs="宋体"/>
          <w:color w:val="000000"/>
          <w:sz w:val="24"/>
        </w:rPr>
        <w:t xml:space="preserve">度：</w:t>
      </w:r>
      <w:r>
        <w:rPr>
          <w:rFonts w:cs="宋体"/>
          <w:color w:val="000000"/>
          <w:sz w:val="24"/>
        </w:rPr>
        <w:t xml:space="preserve">400V/690V</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w:t>
      </w:r>
      <w:r>
        <w:rPr>
          <w:rFonts w:cs="宋体"/>
          <w:color w:val="000000"/>
          <w:sz w:val="24"/>
        </w:rPr>
        <w:t xml:space="preserve">额定绝缘电压</w:t>
      </w:r>
      <w:r>
        <w:rPr>
          <w:rFonts w:hint="eastAsia" w:cs="宋体"/>
          <w:color w:val="000000"/>
          <w:sz w:val="24"/>
        </w:rPr>
        <w:t xml:space="preserve">：</w:t>
      </w:r>
      <w:r>
        <w:rPr>
          <w:rFonts w:cs="宋体"/>
          <w:color w:val="000000"/>
          <w:sz w:val="24"/>
        </w:rPr>
        <w:t xml:space="preserve">1000V/800V</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w:t>
      </w:r>
      <w:r>
        <w:rPr>
          <w:rFonts w:cs="宋体"/>
          <w:color w:val="000000"/>
          <w:sz w:val="24"/>
        </w:rPr>
        <w:t xml:space="preserve">额定冲击耐受电压</w:t>
      </w:r>
      <w:r>
        <w:rPr>
          <w:rFonts w:hint="eastAsia" w:cs="宋体"/>
          <w:color w:val="000000"/>
          <w:sz w:val="24"/>
        </w:rPr>
        <w:t xml:space="preserve">：</w:t>
      </w:r>
      <w:r>
        <w:rPr>
          <w:rFonts w:cs="宋体"/>
          <w:color w:val="000000"/>
          <w:sz w:val="24"/>
        </w:rPr>
        <w:t xml:space="preserve">12KV</w:t>
      </w:r>
      <w:r/>
    </w:p>
    <w:p>
      <w:pPr>
        <w:spacing w:line="360" w:lineRule="auto"/>
        <w:rPr>
          <w:rFonts w:cs="宋体"/>
          <w:color w:val="000000"/>
          <w:sz w:val="24"/>
        </w:rPr>
      </w:pPr>
      <w:r>
        <w:rPr>
          <w:rFonts w:hint="eastAsia" w:cs="宋体"/>
          <w:color w:val="000000"/>
          <w:sz w:val="24"/>
        </w:rPr>
        <w:t xml:space="preserve">d</w:t>
      </w:r>
      <w:r>
        <w:rPr>
          <w:rFonts w:hint="eastAsia" w:cs="宋体"/>
          <w:color w:val="000000"/>
          <w:sz w:val="24"/>
        </w:rPr>
        <w:t xml:space="preserve">）</w:t>
      </w:r>
      <w:r>
        <w:rPr>
          <w:rFonts w:cs="宋体"/>
          <w:color w:val="000000"/>
          <w:sz w:val="24"/>
        </w:rPr>
        <w:t xml:space="preserve">过压等级</w:t>
      </w:r>
      <w:r>
        <w:rPr>
          <w:rFonts w:hint="eastAsia" w:cs="宋体"/>
          <w:color w:val="000000"/>
          <w:sz w:val="24"/>
        </w:rPr>
        <w:t xml:space="preserve">：</w:t>
      </w:r>
      <w:r>
        <w:rPr>
          <w:rFonts w:cs="宋体"/>
          <w:color w:val="000000"/>
          <w:sz w:val="24"/>
        </w:rPr>
        <w:t xml:space="preserve">IV</w:t>
      </w:r>
      <w:r/>
    </w:p>
    <w:p>
      <w:pPr>
        <w:spacing w:line="360" w:lineRule="auto"/>
        <w:rPr>
          <w:rFonts w:cs="宋体"/>
          <w:color w:val="000000"/>
          <w:sz w:val="24"/>
        </w:rPr>
      </w:pPr>
      <w:r>
        <w:rPr>
          <w:rFonts w:hint="eastAsia" w:cs="宋体"/>
          <w:color w:val="000000"/>
          <w:sz w:val="24"/>
        </w:rPr>
        <w:t xml:space="preserve">e</w:t>
      </w:r>
      <w:r>
        <w:rPr>
          <w:rFonts w:hint="eastAsia" w:cs="宋体"/>
          <w:color w:val="000000"/>
          <w:sz w:val="24"/>
        </w:rPr>
        <w:t xml:space="preserve">）</w:t>
      </w:r>
      <w:r>
        <w:rPr>
          <w:rFonts w:cs="宋体"/>
          <w:color w:val="000000"/>
          <w:sz w:val="24"/>
        </w:rPr>
        <w:t xml:space="preserve">额定频率</w:t>
      </w:r>
      <w:r>
        <w:rPr>
          <w:rFonts w:hint="eastAsia" w:cs="宋体"/>
          <w:color w:val="000000"/>
          <w:sz w:val="24"/>
        </w:rPr>
        <w:t xml:space="preserve">：</w:t>
      </w:r>
      <w:r>
        <w:rPr>
          <w:rFonts w:cs="宋体"/>
          <w:color w:val="000000"/>
          <w:sz w:val="24"/>
        </w:rPr>
        <w:t xml:space="preserve">50Hz</w:t>
      </w:r>
      <w:r/>
    </w:p>
    <w:p>
      <w:pPr>
        <w:spacing w:line="360" w:lineRule="auto"/>
        <w:rPr>
          <w:rFonts w:cs="宋体"/>
          <w:color w:val="000000"/>
          <w:sz w:val="24"/>
        </w:rPr>
      </w:pPr>
      <w:r>
        <w:rPr>
          <w:rFonts w:hint="eastAsia" w:cs="宋体"/>
          <w:color w:val="000000"/>
          <w:sz w:val="24"/>
        </w:rPr>
        <w:t xml:space="preserve">f</w:t>
      </w:r>
      <w:r>
        <w:rPr>
          <w:rFonts w:hint="eastAsia" w:cs="宋体"/>
          <w:color w:val="000000"/>
          <w:sz w:val="24"/>
        </w:rPr>
        <w:t xml:space="preserve">）</w:t>
      </w:r>
      <w:r>
        <w:rPr>
          <w:rFonts w:cs="宋体"/>
          <w:color w:val="000000"/>
          <w:sz w:val="24"/>
        </w:rPr>
        <w:t xml:space="preserve">柜型主母线最高电流额定值</w:t>
      </w:r>
      <w:r>
        <w:rPr>
          <w:rFonts w:hint="eastAsia" w:cs="宋体"/>
          <w:color w:val="000000"/>
          <w:sz w:val="24"/>
        </w:rPr>
        <w:t xml:space="preserve">：</w:t>
      </w:r>
      <w:r>
        <w:rPr>
          <w:rFonts w:cs="宋体"/>
          <w:color w:val="000000"/>
          <w:sz w:val="24"/>
        </w:rPr>
        <w:t xml:space="preserve">根据实际项目需求</w:t>
      </w:r>
      <w:r/>
    </w:p>
    <w:p>
      <w:pPr>
        <w:spacing w:line="360" w:lineRule="auto"/>
        <w:rPr>
          <w:rFonts w:cs="宋体"/>
          <w:color w:val="000000"/>
          <w:sz w:val="24"/>
        </w:rPr>
      </w:pPr>
      <w:r>
        <w:rPr>
          <w:rFonts w:hint="eastAsia" w:cs="宋体"/>
          <w:color w:val="000000"/>
          <w:sz w:val="24"/>
        </w:rPr>
        <w:t xml:space="preserve">g</w:t>
      </w:r>
      <w:r>
        <w:rPr>
          <w:rFonts w:hint="eastAsia" w:cs="宋体"/>
          <w:color w:val="000000"/>
          <w:sz w:val="24"/>
        </w:rPr>
        <w:t xml:space="preserve">）</w:t>
      </w:r>
      <w:r>
        <w:rPr>
          <w:rFonts w:cs="宋体"/>
          <w:color w:val="000000"/>
          <w:sz w:val="24"/>
        </w:rPr>
        <w:t xml:space="preserve">配电母线最高电流额定值</w:t>
      </w:r>
      <w:r>
        <w:rPr>
          <w:rFonts w:hint="eastAsia" w:cs="宋体"/>
          <w:color w:val="000000"/>
          <w:sz w:val="24"/>
        </w:rPr>
        <w:t xml:space="preserve">：</w:t>
      </w:r>
      <w:r>
        <w:rPr>
          <w:rFonts w:cs="宋体"/>
          <w:color w:val="000000"/>
          <w:sz w:val="24"/>
        </w:rPr>
        <w:t xml:space="preserve">根据实际项目需求</w:t>
      </w:r>
      <w:r/>
    </w:p>
    <w:p>
      <w:pPr>
        <w:spacing w:line="360" w:lineRule="auto"/>
        <w:rPr>
          <w:rFonts w:cs="宋体"/>
          <w:color w:val="000000"/>
          <w:sz w:val="24"/>
        </w:rPr>
      </w:pPr>
      <w:r>
        <w:rPr>
          <w:rFonts w:hint="eastAsia" w:cs="宋体"/>
          <w:color w:val="000000"/>
          <w:sz w:val="24"/>
        </w:rPr>
        <w:t xml:space="preserve">h</w:t>
      </w:r>
      <w:r>
        <w:rPr>
          <w:rFonts w:hint="eastAsia" w:cs="宋体"/>
          <w:color w:val="000000"/>
          <w:sz w:val="24"/>
        </w:rPr>
        <w:t xml:space="preserve">）</w:t>
      </w:r>
      <w:r>
        <w:rPr>
          <w:rFonts w:cs="宋体"/>
          <w:color w:val="000000"/>
          <w:sz w:val="24"/>
        </w:rPr>
        <w:t xml:space="preserve">配电母线电流额定值</w:t>
      </w:r>
      <w:r>
        <w:rPr>
          <w:rFonts w:hint="eastAsia" w:cs="宋体"/>
          <w:color w:val="000000"/>
          <w:sz w:val="24"/>
        </w:rPr>
        <w:t xml:space="preserve">：</w:t>
      </w:r>
      <w:r>
        <w:rPr>
          <w:rFonts w:cs="宋体"/>
          <w:color w:val="000000"/>
          <w:sz w:val="24"/>
        </w:rPr>
        <w:t xml:space="preserve">根据实际项目需求</w:t>
      </w:r>
      <w:r/>
    </w:p>
    <w:p>
      <w:pPr>
        <w:spacing w:line="360" w:lineRule="auto"/>
        <w:rPr>
          <w:rFonts w:cs="宋体"/>
          <w:color w:val="000000"/>
          <w:sz w:val="24"/>
        </w:rPr>
      </w:pPr>
      <w:r>
        <w:rPr>
          <w:rFonts w:hint="eastAsia" w:cs="宋体"/>
          <w:color w:val="000000"/>
          <w:sz w:val="24"/>
        </w:rPr>
        <w:t xml:space="preserve">i</w:t>
      </w:r>
      <w:r>
        <w:rPr>
          <w:rFonts w:hint="eastAsia" w:cs="宋体"/>
          <w:color w:val="000000"/>
          <w:sz w:val="24"/>
        </w:rPr>
        <w:t xml:space="preserve">）</w:t>
      </w:r>
      <w:r>
        <w:rPr>
          <w:rFonts w:cs="宋体"/>
          <w:color w:val="000000"/>
          <w:sz w:val="24"/>
        </w:rPr>
        <w:t xml:space="preserve">配电母线额定短时耐受能力</w:t>
      </w:r>
      <w:r>
        <w:rPr>
          <w:rFonts w:hint="eastAsia" w:cs="宋体"/>
          <w:color w:val="000000"/>
          <w:sz w:val="24"/>
        </w:rPr>
        <w:t xml:space="preserve">：</w:t>
      </w:r>
      <w:r>
        <w:rPr>
          <w:rFonts w:cs="宋体"/>
          <w:color w:val="000000"/>
          <w:sz w:val="24"/>
        </w:rPr>
        <w:t xml:space="preserve">根据实际项目需求</w:t>
      </w:r>
      <w:r/>
    </w:p>
    <w:p>
      <w:pPr>
        <w:spacing w:line="360" w:lineRule="auto"/>
        <w:rPr>
          <w:rFonts w:cs="宋体"/>
          <w:color w:val="000000"/>
          <w:sz w:val="24"/>
        </w:rPr>
      </w:pPr>
      <w:r>
        <w:rPr>
          <w:rFonts w:hint="eastAsia" w:cs="宋体"/>
          <w:color w:val="000000"/>
          <w:sz w:val="24"/>
        </w:rPr>
        <w:t xml:space="preserve">j</w:t>
      </w:r>
      <w:r>
        <w:rPr>
          <w:rFonts w:hint="eastAsia" w:cs="宋体"/>
          <w:color w:val="000000"/>
          <w:sz w:val="24"/>
        </w:rPr>
        <w:t xml:space="preserve">）</w:t>
      </w:r>
      <w:r>
        <w:rPr>
          <w:rFonts w:cs="宋体"/>
          <w:color w:val="000000"/>
          <w:sz w:val="24"/>
        </w:rPr>
        <w:t xml:space="preserve">内燃弧人身防护能力</w:t>
      </w:r>
      <w:r>
        <w:rPr>
          <w:rFonts w:cs="宋体"/>
          <w:color w:val="000000"/>
          <w:sz w:val="24"/>
        </w:rPr>
        <w:tab/>
      </w:r>
      <w:r>
        <w:rPr>
          <w:rFonts w:hint="eastAsia" w:cs="宋体"/>
          <w:color w:val="000000"/>
          <w:sz w:val="24"/>
        </w:rPr>
        <w:t xml:space="preserve">：</w:t>
      </w:r>
      <w:r>
        <w:rPr>
          <w:rFonts w:cs="宋体"/>
          <w:color w:val="000000"/>
          <w:sz w:val="24"/>
        </w:rPr>
        <w:t xml:space="preserve">不低于</w:t>
      </w:r>
      <w:r>
        <w:rPr>
          <w:rFonts w:cs="宋体"/>
          <w:color w:val="000000"/>
          <w:sz w:val="24"/>
        </w:rPr>
        <w:t xml:space="preserve">85 kA 0.5s</w:t>
      </w:r>
      <w:r/>
    </w:p>
    <w:p>
      <w:pPr>
        <w:spacing w:line="360" w:lineRule="auto"/>
        <w:rPr>
          <w:rFonts w:cs="宋体"/>
          <w:color w:val="000000"/>
          <w:sz w:val="24"/>
        </w:rPr>
      </w:pPr>
      <w:r>
        <w:rPr>
          <w:rFonts w:hint="eastAsia" w:cs="宋体"/>
          <w:color w:val="000000"/>
          <w:sz w:val="24"/>
        </w:rPr>
        <w:t xml:space="preserve">k</w:t>
      </w:r>
      <w:r>
        <w:rPr>
          <w:rFonts w:hint="eastAsia" w:cs="宋体"/>
          <w:color w:val="000000"/>
          <w:sz w:val="24"/>
        </w:rPr>
        <w:t xml:space="preserve">）</w:t>
      </w:r>
      <w:r>
        <w:rPr>
          <w:rFonts w:cs="宋体"/>
          <w:color w:val="000000"/>
          <w:sz w:val="24"/>
        </w:rPr>
        <w:t xml:space="preserve">抗震能力</w:t>
      </w:r>
      <w:r>
        <w:rPr>
          <w:rFonts w:hint="eastAsia" w:cs="宋体"/>
          <w:color w:val="000000"/>
          <w:sz w:val="24"/>
        </w:rPr>
        <w:t xml:space="preserve">：</w:t>
      </w:r>
      <w:r>
        <w:rPr>
          <w:rFonts w:cs="宋体"/>
          <w:color w:val="000000"/>
          <w:sz w:val="24"/>
        </w:rPr>
        <w:t xml:space="preserve">地震烈度</w:t>
      </w:r>
      <w:r>
        <w:rPr>
          <w:rFonts w:cs="宋体"/>
          <w:color w:val="000000"/>
          <w:sz w:val="24"/>
        </w:rPr>
        <w:t xml:space="preserve">8</w:t>
      </w:r>
      <w:r>
        <w:rPr>
          <w:rFonts w:cs="宋体"/>
          <w:color w:val="000000"/>
          <w:sz w:val="24"/>
        </w:rPr>
        <w:t xml:space="preserve">度及以上</w:t>
      </w:r>
      <w:r/>
    </w:p>
    <w:p>
      <w:pPr>
        <w:spacing w:line="360" w:lineRule="auto"/>
        <w:rPr>
          <w:rFonts w:cs="宋体"/>
          <w:b/>
          <w:bCs/>
          <w:color w:val="000000"/>
          <w:sz w:val="24"/>
        </w:rPr>
      </w:pPr>
      <w:r>
        <w:rPr>
          <w:rFonts w:cs="宋体"/>
          <w:b/>
          <w:bCs/>
          <w:color w:val="000000"/>
          <w:sz w:val="24"/>
        </w:rPr>
        <w:t xml:space="preserve">3.</w:t>
      </w:r>
      <w:r>
        <w:rPr>
          <w:rFonts w:hint="eastAsia" w:cs="宋体"/>
          <w:b/>
          <w:bCs/>
          <w:color w:val="000000"/>
          <w:sz w:val="24"/>
        </w:rPr>
        <w:t xml:space="preserve">3</w:t>
      </w:r>
      <w:r>
        <w:rPr>
          <w:rFonts w:cs="宋体"/>
          <w:b/>
          <w:bCs/>
          <w:color w:val="000000"/>
          <w:sz w:val="24"/>
        </w:rPr>
        <w:t xml:space="preserve">.2</w:t>
      </w:r>
      <w:r>
        <w:rPr>
          <w:rFonts w:cs="宋体"/>
          <w:b/>
          <w:bCs/>
          <w:color w:val="000000"/>
          <w:sz w:val="24"/>
        </w:rPr>
        <w:t xml:space="preserve">断路器额定参数</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w:t>
      </w:r>
      <w:r>
        <w:rPr>
          <w:rFonts w:cs="宋体"/>
          <w:color w:val="000000"/>
          <w:sz w:val="24"/>
        </w:rPr>
        <w:t xml:space="preserve">断路器型式</w:t>
      </w:r>
      <w:r>
        <w:rPr>
          <w:rFonts w:cs="宋体"/>
          <w:color w:val="000000"/>
          <w:sz w:val="24"/>
        </w:rPr>
        <w:tab/>
      </w:r>
      <w:r>
        <w:rPr>
          <w:rFonts w:hint="eastAsia" w:cs="宋体"/>
          <w:color w:val="000000"/>
          <w:sz w:val="24"/>
        </w:rPr>
        <w:t xml:space="preserve">：</w:t>
      </w:r>
      <w:r>
        <w:rPr>
          <w:rFonts w:cs="宋体"/>
          <w:color w:val="000000"/>
          <w:sz w:val="24"/>
        </w:rPr>
        <w:t xml:space="preserve">框架</w:t>
      </w:r>
      <w:r>
        <w:rPr>
          <w:rFonts w:cs="宋体"/>
          <w:color w:val="000000"/>
          <w:sz w:val="24"/>
        </w:rPr>
        <w:t xml:space="preserve">/</w:t>
      </w:r>
      <w:r>
        <w:rPr>
          <w:rFonts w:cs="宋体"/>
          <w:color w:val="000000"/>
          <w:sz w:val="24"/>
        </w:rPr>
        <w:t xml:space="preserve">塑壳空气断路器</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w:t>
      </w:r>
      <w:r>
        <w:rPr>
          <w:rFonts w:cs="宋体"/>
          <w:color w:val="000000"/>
          <w:sz w:val="24"/>
        </w:rPr>
        <w:t xml:space="preserve">额定电压</w:t>
      </w:r>
      <w:r>
        <w:rPr>
          <w:rFonts w:hint="eastAsia" w:cs="宋体"/>
          <w:color w:val="000000"/>
          <w:sz w:val="24"/>
        </w:rPr>
        <w:t xml:space="preserve">：</w:t>
      </w:r>
      <w:r>
        <w:rPr>
          <w:rFonts w:cs="宋体"/>
          <w:color w:val="000000"/>
          <w:sz w:val="24"/>
        </w:rPr>
        <w:t xml:space="preserve">400V</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w:t>
      </w:r>
      <w:r>
        <w:rPr>
          <w:rFonts w:cs="宋体"/>
          <w:color w:val="000000"/>
          <w:sz w:val="24"/>
        </w:rPr>
        <w:t xml:space="preserve">额定频率</w:t>
      </w:r>
      <w:r>
        <w:rPr>
          <w:rFonts w:hint="eastAsia" w:cs="宋体"/>
          <w:color w:val="000000"/>
          <w:sz w:val="24"/>
        </w:rPr>
        <w:t xml:space="preserve">：</w:t>
      </w:r>
      <w:r>
        <w:rPr>
          <w:rFonts w:cs="宋体"/>
          <w:color w:val="000000"/>
          <w:sz w:val="24"/>
        </w:rPr>
        <w:t xml:space="preserve">50Hz</w:t>
      </w:r>
      <w:r/>
    </w:p>
    <w:p>
      <w:pPr>
        <w:spacing w:line="360" w:lineRule="auto"/>
        <w:rPr>
          <w:rFonts w:cs="宋体"/>
          <w:color w:val="000000"/>
          <w:sz w:val="24"/>
        </w:rPr>
      </w:pPr>
      <w:r>
        <w:rPr>
          <w:rFonts w:hint="eastAsia" w:cs="宋体"/>
          <w:color w:val="000000"/>
          <w:sz w:val="24"/>
        </w:rPr>
        <w:t xml:space="preserve">d</w:t>
      </w:r>
      <w:r>
        <w:rPr>
          <w:rFonts w:hint="eastAsia" w:cs="宋体"/>
          <w:color w:val="000000"/>
          <w:sz w:val="24"/>
        </w:rPr>
        <w:t xml:space="preserve">）</w:t>
      </w:r>
      <w:r>
        <w:rPr>
          <w:rFonts w:cs="宋体"/>
          <w:color w:val="000000"/>
          <w:sz w:val="24"/>
        </w:rPr>
        <w:t xml:space="preserve">额定绝缘电压</w:t>
      </w:r>
      <w:r>
        <w:rPr>
          <w:rFonts w:hint="eastAsia" w:cs="宋体"/>
          <w:color w:val="000000"/>
          <w:sz w:val="24"/>
        </w:rPr>
        <w:t xml:space="preserve">：</w:t>
      </w:r>
      <w:r>
        <w:rPr>
          <w:rFonts w:cs="宋体"/>
          <w:color w:val="000000"/>
          <w:sz w:val="24"/>
        </w:rPr>
        <w:t xml:space="preserve">1000V/800V</w:t>
      </w:r>
      <w:r/>
    </w:p>
    <w:p>
      <w:pPr>
        <w:spacing w:line="360" w:lineRule="auto"/>
        <w:rPr>
          <w:rFonts w:cs="宋体"/>
          <w:color w:val="000000"/>
          <w:sz w:val="24"/>
        </w:rPr>
      </w:pPr>
      <w:r>
        <w:rPr>
          <w:rFonts w:hint="eastAsia" w:cs="宋体"/>
          <w:color w:val="000000"/>
          <w:sz w:val="24"/>
        </w:rPr>
        <w:t xml:space="preserve">e</w:t>
      </w:r>
      <w:r>
        <w:rPr>
          <w:rFonts w:hint="eastAsia" w:cs="宋体"/>
          <w:color w:val="000000"/>
          <w:sz w:val="24"/>
        </w:rPr>
        <w:t xml:space="preserve">）</w:t>
      </w:r>
      <w:r>
        <w:rPr>
          <w:rFonts w:cs="宋体"/>
          <w:color w:val="000000"/>
          <w:sz w:val="24"/>
        </w:rPr>
        <w:t xml:space="preserve">额定冲击耐受电压</w:t>
      </w:r>
      <w:r>
        <w:rPr>
          <w:rFonts w:hint="eastAsia" w:cs="宋体"/>
          <w:color w:val="000000"/>
          <w:sz w:val="24"/>
        </w:rPr>
        <w:t xml:space="preserve">：</w:t>
      </w:r>
      <w:r>
        <w:rPr>
          <w:rFonts w:cs="宋体"/>
          <w:color w:val="000000"/>
          <w:sz w:val="24"/>
        </w:rPr>
        <w:t xml:space="preserve">12KV/8KV</w:t>
      </w:r>
      <w:r/>
    </w:p>
    <w:p>
      <w:pPr>
        <w:spacing w:line="360" w:lineRule="auto"/>
        <w:rPr>
          <w:rFonts w:cs="宋体"/>
          <w:color w:val="000000"/>
          <w:sz w:val="24"/>
        </w:rPr>
      </w:pPr>
      <w:r>
        <w:rPr>
          <w:rFonts w:hint="eastAsia" w:cs="宋体"/>
          <w:color w:val="000000"/>
          <w:sz w:val="24"/>
        </w:rPr>
        <w:t xml:space="preserve">f</w:t>
      </w:r>
      <w:r>
        <w:rPr>
          <w:rFonts w:hint="eastAsia" w:cs="宋体"/>
          <w:color w:val="000000"/>
          <w:sz w:val="24"/>
        </w:rPr>
        <w:t xml:space="preserve">）</w:t>
      </w:r>
      <w:r>
        <w:rPr>
          <w:rFonts w:cs="宋体"/>
          <w:color w:val="000000"/>
          <w:sz w:val="24"/>
        </w:rPr>
        <w:t xml:space="preserve">额定电流</w:t>
      </w:r>
      <w:r>
        <w:rPr>
          <w:rFonts w:hint="eastAsia" w:cs="宋体"/>
          <w:color w:val="000000"/>
          <w:sz w:val="24"/>
        </w:rPr>
        <w:t xml:space="preserve">：</w:t>
      </w:r>
      <w:r>
        <w:rPr>
          <w:rFonts w:cs="宋体"/>
          <w:color w:val="000000"/>
          <w:sz w:val="24"/>
        </w:rPr>
        <w:t xml:space="preserve">参照图纸</w:t>
      </w:r>
      <w:r/>
    </w:p>
    <w:p>
      <w:pPr>
        <w:spacing w:line="360" w:lineRule="auto"/>
        <w:rPr>
          <w:rFonts w:cs="宋体"/>
          <w:color w:val="000000"/>
          <w:sz w:val="24"/>
        </w:rPr>
      </w:pPr>
      <w:r>
        <w:rPr>
          <w:rFonts w:hint="eastAsia" w:cs="宋体"/>
          <w:color w:val="000000"/>
          <w:sz w:val="24"/>
        </w:rPr>
        <w:t xml:space="preserve">g</w:t>
      </w:r>
      <w:r>
        <w:rPr>
          <w:rFonts w:hint="eastAsia" w:cs="宋体"/>
          <w:color w:val="000000"/>
          <w:sz w:val="24"/>
        </w:rPr>
        <w:t xml:space="preserve">）</w:t>
      </w:r>
      <w:r>
        <w:rPr>
          <w:rFonts w:cs="宋体"/>
          <w:color w:val="000000"/>
          <w:sz w:val="24"/>
        </w:rPr>
        <w:t xml:space="preserve">额定短路性能等级</w:t>
      </w:r>
      <w:r>
        <w:rPr>
          <w:rFonts w:hint="eastAsia" w:cs="宋体"/>
          <w:color w:val="000000"/>
          <w:sz w:val="24"/>
        </w:rPr>
        <w:t xml:space="preserve">：</w:t>
      </w:r>
      <w:r>
        <w:rPr>
          <w:rFonts w:cs="宋体"/>
          <w:color w:val="000000"/>
          <w:sz w:val="24"/>
        </w:rPr>
        <w:t xml:space="preserve">进线</w:t>
      </w:r>
      <w:r>
        <w:rPr>
          <w:rFonts w:cs="宋体"/>
          <w:color w:val="000000"/>
          <w:sz w:val="24"/>
        </w:rPr>
        <w:t xml:space="preserve">(</w:t>
      </w:r>
      <w:r>
        <w:rPr>
          <w:rFonts w:cs="宋体"/>
          <w:color w:val="000000"/>
          <w:sz w:val="24"/>
        </w:rPr>
        <w:t xml:space="preserve">框架</w:t>
      </w:r>
      <w:r>
        <w:rPr>
          <w:rFonts w:cs="宋体"/>
          <w:color w:val="000000"/>
          <w:sz w:val="24"/>
        </w:rPr>
        <w:t xml:space="preserve">)Ics = 100%Icu</w:t>
      </w:r>
      <w:r>
        <w:rPr>
          <w:rFonts w:cs="宋体"/>
          <w:color w:val="000000"/>
          <w:sz w:val="24"/>
        </w:rPr>
        <w:t xml:space="preserve">，</w:t>
      </w:r>
      <w:r>
        <w:rPr>
          <w:rFonts w:cs="宋体"/>
          <w:color w:val="000000"/>
          <w:sz w:val="24"/>
        </w:rPr>
        <w:t xml:space="preserve">Icw ≥65KA</w:t>
      </w:r>
      <w:r>
        <w:rPr>
          <w:rFonts w:hint="eastAsia" w:cs="宋体"/>
          <w:color w:val="000000"/>
          <w:sz w:val="24"/>
        </w:rPr>
        <w:t xml:space="preserve">；</w:t>
      </w:r>
      <w:r>
        <w:rPr>
          <w:rFonts w:cs="宋体"/>
          <w:color w:val="000000"/>
          <w:sz w:val="24"/>
        </w:rPr>
        <w:t xml:space="preserve">出线</w:t>
      </w:r>
      <w:r>
        <w:rPr>
          <w:rFonts w:cs="宋体"/>
          <w:color w:val="000000"/>
          <w:sz w:val="24"/>
        </w:rPr>
        <w:t xml:space="preserve">(</w:t>
      </w:r>
      <w:r>
        <w:rPr>
          <w:rFonts w:cs="宋体"/>
          <w:color w:val="000000"/>
          <w:sz w:val="24"/>
        </w:rPr>
        <w:t xml:space="preserve">框架</w:t>
      </w:r>
      <w:r>
        <w:rPr>
          <w:rFonts w:cs="宋体"/>
          <w:color w:val="000000"/>
          <w:sz w:val="24"/>
        </w:rPr>
        <w:t xml:space="preserve">)Ics = 100%Icu Icw≥65KA</w:t>
      </w:r>
      <w:r>
        <w:rPr>
          <w:rFonts w:hint="eastAsia" w:cs="宋体"/>
          <w:color w:val="000000"/>
          <w:sz w:val="24"/>
        </w:rPr>
        <w:t xml:space="preserve">；</w:t>
      </w:r>
      <w:r>
        <w:rPr>
          <w:rFonts w:cs="宋体"/>
          <w:color w:val="000000"/>
          <w:sz w:val="24"/>
        </w:rPr>
        <w:t xml:space="preserve">塑壳断路器</w:t>
      </w:r>
      <w:r>
        <w:rPr>
          <w:rFonts w:cs="宋体"/>
          <w:color w:val="000000"/>
          <w:sz w:val="24"/>
        </w:rPr>
        <w:t xml:space="preserve">Ics = 100%Icu≥50KA                               </w:t>
      </w:r>
      <w:r/>
    </w:p>
    <w:p>
      <w:pPr>
        <w:spacing w:line="360" w:lineRule="auto"/>
        <w:rPr>
          <w:rFonts w:cs="宋体"/>
          <w:b/>
          <w:bCs/>
          <w:color w:val="000000"/>
          <w:sz w:val="24"/>
        </w:rPr>
      </w:pPr>
      <w:r>
        <w:rPr>
          <w:rFonts w:cs="宋体"/>
          <w:b/>
          <w:bCs/>
          <w:color w:val="000000"/>
          <w:sz w:val="24"/>
        </w:rPr>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、详细技术要求</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w:t>
      </w:r>
      <w:r>
        <w:rPr>
          <w:rFonts w:hint="eastAsia" w:cs="宋体"/>
          <w:b/>
          <w:bCs/>
          <w:color w:val="000000"/>
          <w:sz w:val="24"/>
        </w:rPr>
        <w:t xml:space="preserve">一般要求</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.1.1 </w:t>
      </w:r>
      <w:r>
        <w:rPr>
          <w:rFonts w:hint="eastAsia" w:cs="宋体"/>
          <w:color w:val="000000"/>
          <w:sz w:val="24"/>
        </w:rPr>
        <w:t xml:space="preserve">两路进线之间断路器设置电气加机械联锁、两路进线与母联之间断路器要设置电气联锁，以防两路电源并列运行。</w:t>
      </w:r>
      <w:r/>
    </w:p>
    <w:p>
      <w:pPr>
        <w:spacing w:line="360" w:lineRule="auto"/>
        <w:rPr>
          <w:rFonts w:cs="宋体"/>
          <w:color w:val="000000"/>
          <w:sz w:val="24"/>
        </w:rPr>
      </w:pPr>
      <w:r/>
      <w:bookmarkStart w:id="46" w:name="OLE_LINK4"/>
      <w:r/>
      <w:bookmarkStart w:id="47" w:name="OLE_LINK3"/>
      <w:r>
        <w:rPr>
          <w:rFonts w:ascii="宋体" w:hAnsi="宋体" w:cs="宋体"/>
          <w:color w:val="000000"/>
        </w:rPr>
        <w:t xml:space="preserve">▲</w:t>
      </w:r>
      <w:bookmarkEnd w:id="46"/>
      <w:r/>
      <w:bookmarkEnd w:id="47"/>
      <w:r>
        <w:rPr>
          <w:rFonts w:cs="宋体"/>
          <w:color w:val="000000"/>
          <w:sz w:val="24"/>
        </w:rPr>
        <w:t xml:space="preserve">4</w:t>
      </w:r>
      <w:r>
        <w:rPr>
          <w:rFonts w:hint="eastAsia" w:cs="宋体"/>
          <w:color w:val="000000"/>
          <w:sz w:val="24"/>
        </w:rPr>
        <w:t xml:space="preserve">.1.2</w:t>
      </w:r>
      <w:r>
        <w:rPr>
          <w:rFonts w:hint="eastAsia" w:cs="宋体"/>
          <w:color w:val="000000"/>
          <w:sz w:val="24"/>
        </w:rPr>
        <w:t xml:space="preserve">投标人提供的整套低压开关柜提供</w:t>
      </w:r>
      <w:r>
        <w:rPr>
          <w:rFonts w:hint="eastAsia" w:cs="宋体"/>
          <w:color w:val="000000"/>
          <w:sz w:val="24"/>
        </w:rPr>
        <w:t xml:space="preserve"> CNAS </w:t>
      </w:r>
      <w:r>
        <w:rPr>
          <w:rFonts w:hint="eastAsia" w:cs="宋体"/>
          <w:color w:val="000000"/>
          <w:sz w:val="24"/>
        </w:rPr>
        <w:t xml:space="preserve">或</w:t>
      </w:r>
      <w:r>
        <w:rPr>
          <w:rFonts w:hint="eastAsia" w:cs="宋体"/>
          <w:color w:val="000000"/>
          <w:sz w:val="24"/>
        </w:rPr>
        <w:t xml:space="preserve"> CMA </w:t>
      </w:r>
      <w:r>
        <w:rPr>
          <w:rFonts w:hint="eastAsia" w:cs="宋体"/>
          <w:color w:val="000000"/>
          <w:sz w:val="24"/>
        </w:rPr>
        <w:t xml:space="preserve">认证的检测机构出具的</w:t>
      </w:r>
      <w:r>
        <w:rPr>
          <w:rFonts w:hint="eastAsia" w:cs="宋体"/>
          <w:color w:val="000000"/>
          <w:sz w:val="24"/>
        </w:rPr>
        <w:t xml:space="preserve">EMC</w:t>
      </w:r>
      <w:r>
        <w:rPr>
          <w:rFonts w:hint="eastAsia" w:cs="宋体"/>
          <w:color w:val="000000"/>
          <w:sz w:val="24"/>
        </w:rPr>
        <w:t xml:space="preserve">电磁兼容性报告、内燃弧试验、抗震试验报告。</w:t>
      </w:r>
      <w:r/>
    </w:p>
    <w:p>
      <w:pPr>
        <w:spacing w:line="360" w:lineRule="auto"/>
        <w:rPr>
          <w:rFonts w:cs="宋体"/>
          <w:color w:val="000000"/>
          <w:sz w:val="24"/>
        </w:rPr>
      </w:pPr>
      <w:r>
        <w:rPr>
          <w:rFonts w:ascii="宋体" w:hAnsi="宋体" w:cs="宋体"/>
          <w:color w:val="000000"/>
        </w:rPr>
        <w:t xml:space="preserve">▲</w:t>
      </w:r>
      <w:r>
        <w:rPr>
          <w:rFonts w:cs="宋体"/>
          <w:color w:val="000000"/>
          <w:sz w:val="24"/>
        </w:rPr>
        <w:t xml:space="preserve">4</w:t>
      </w:r>
      <w:r>
        <w:rPr>
          <w:rFonts w:hint="eastAsia" w:cs="宋体"/>
          <w:color w:val="000000"/>
          <w:sz w:val="24"/>
        </w:rPr>
        <w:t xml:space="preserve">.1.3 </w:t>
      </w:r>
      <w:r>
        <w:rPr>
          <w:rFonts w:hint="eastAsia" w:cs="宋体"/>
          <w:color w:val="000000"/>
          <w:sz w:val="24"/>
        </w:rPr>
        <w:t xml:space="preserve">为确保以下低压开关柜和柜体关键电器元件的兼容性及稳定性，供应商承诺选择同一品牌产品</w:t>
      </w:r>
      <w:r>
        <w:rPr>
          <w:rFonts w:hint="eastAsia" w:cs="宋体"/>
          <w:b/>
          <w:bCs/>
          <w:color w:val="000000"/>
          <w:sz w:val="24"/>
        </w:rPr>
        <w:t xml:space="preserve">（提供承诺书原件并加盖公章）</w:t>
      </w:r>
      <w:r>
        <w:rPr>
          <w:rFonts w:hint="eastAsia" w:cs="宋体"/>
          <w:color w:val="000000"/>
          <w:sz w:val="24"/>
        </w:rPr>
        <w:t xml:space="preserve">。</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.1.4</w:t>
      </w:r>
      <w:r>
        <w:rPr>
          <w:rFonts w:hint="eastAsia" w:cs="宋体"/>
          <w:color w:val="000000"/>
          <w:sz w:val="24"/>
        </w:rPr>
        <w:t xml:space="preserve">所有设备在安装及运行后应具有标记牌，标记牌上应说明容量、操作特性形式及序号，所有设备应具有可靠的安全措施，以防意外及设备损坏。</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.1.5</w:t>
      </w:r>
      <w:r>
        <w:rPr>
          <w:rFonts w:hint="eastAsia" w:cs="宋体"/>
          <w:color w:val="000000"/>
          <w:sz w:val="24"/>
        </w:rPr>
        <w:t xml:space="preserve">保证配电线路的供电安全可靠，各厂家应基于自身技术特点，采用数字化的方案构建成套设备，对系统中关键设备（每个配电室内的进线柜、无功补偿柜及重要馈线回路），在柜门显示单元上进行数据的集中呈现，报警提示。</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.1.6</w:t>
      </w:r>
      <w:r>
        <w:rPr>
          <w:rFonts w:hint="eastAsia" w:cs="宋体"/>
          <w:color w:val="000000"/>
          <w:sz w:val="24"/>
        </w:rPr>
        <w:t xml:space="preserve">所有元件均应由非吸湿和非燃性材料制成。</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.1.7</w:t>
      </w:r>
      <w:r>
        <w:rPr>
          <w:rFonts w:hint="eastAsia" w:cs="宋体"/>
          <w:color w:val="000000"/>
          <w:sz w:val="24"/>
        </w:rPr>
        <w:t xml:space="preserve">投标人提供的每段低压开关柜应满足设计图纸的最终要求，包括回路数和电气元件配置的变化。</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.1.8 </w:t>
      </w:r>
      <w:r>
        <w:rPr>
          <w:rFonts w:hint="eastAsia" w:cs="宋体"/>
          <w:color w:val="000000"/>
          <w:sz w:val="24"/>
        </w:rPr>
        <w:t xml:space="preserve">投标人应和干式变压器厂家配合，协调主母线连接，并及时提供母线接口配合资料。</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.2 </w:t>
      </w:r>
      <w:r>
        <w:rPr>
          <w:rFonts w:hint="eastAsia" w:cs="宋体"/>
          <w:b/>
          <w:bCs/>
          <w:color w:val="000000"/>
          <w:sz w:val="24"/>
        </w:rPr>
        <w:t xml:space="preserve">低压电器组合</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.2.1</w:t>
      </w:r>
      <w:r>
        <w:rPr>
          <w:rFonts w:hint="eastAsia" w:cs="宋体"/>
          <w:color w:val="000000"/>
          <w:sz w:val="24"/>
        </w:rPr>
        <w:t xml:space="preserve">每个低压开关柜的主要电气设备包括：空气断路器、塑壳断路器、接触器和电容电抗等。</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.2.2</w:t>
      </w:r>
      <w:r>
        <w:rPr>
          <w:rFonts w:hint="eastAsia" w:cs="宋体"/>
          <w:color w:val="000000"/>
          <w:sz w:val="24"/>
        </w:rPr>
        <w:t xml:space="preserve">馈线回路采用框架断路器或塑壳断路器。</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.3 </w:t>
      </w:r>
      <w:r>
        <w:rPr>
          <w:rFonts w:hint="eastAsia" w:cs="宋体"/>
          <w:b/>
          <w:bCs/>
          <w:color w:val="000000"/>
          <w:sz w:val="24"/>
        </w:rPr>
        <w:t xml:space="preserve">结构要求</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 </w:t>
      </w:r>
      <w:r>
        <w:rPr>
          <w:rFonts w:hint="eastAsia" w:cs="宋体"/>
          <w:color w:val="000000"/>
          <w:sz w:val="24"/>
        </w:rPr>
        <w:t xml:space="preserve">低压开关柜型式为直立式、落地安装的金属封闭型低压开关柜，开关柜的骨架为垂直地面安装的自撑式结构</w:t>
      </w:r>
      <w:r>
        <w:rPr>
          <w:rFonts w:hint="eastAsia" w:cs="宋体"/>
          <w:color w:val="000000"/>
          <w:sz w:val="24"/>
        </w:rPr>
        <w:t xml:space="preserve">, </w:t>
      </w:r>
      <w:r>
        <w:rPr>
          <w:rFonts w:hint="eastAsia" w:cs="宋体"/>
          <w:color w:val="000000"/>
          <w:sz w:val="24"/>
        </w:rPr>
        <w:t xml:space="preserve">柜体应采用高质素的敷铝锌板或冷轧钢板。柜体具有足够的机械和电气强度，保障所安装元件在正常使用及短路时能够承受所产生的机械应力和热应力，并能承受正常运输、安装的影响而不损坏。</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.3.2</w:t>
      </w:r>
      <w:r>
        <w:rPr>
          <w:rFonts w:hint="eastAsia" w:cs="宋体"/>
          <w:color w:val="000000"/>
          <w:sz w:val="24"/>
        </w:rPr>
        <w:t xml:space="preserve">开关柜整体高度根据现场层高要求，不超过</w:t>
      </w:r>
      <w:r>
        <w:rPr>
          <w:rFonts w:hint="eastAsia" w:cs="宋体"/>
          <w:color w:val="000000"/>
          <w:sz w:val="24"/>
        </w:rPr>
        <w:t xml:space="preserve">2200mm</w:t>
      </w:r>
      <w:r>
        <w:rPr>
          <w:rFonts w:hint="eastAsia" w:cs="宋体"/>
          <w:color w:val="000000"/>
          <w:sz w:val="24"/>
        </w:rPr>
        <w:t xml:space="preserve">。</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.3.3</w:t>
      </w:r>
      <w:r>
        <w:rPr>
          <w:rFonts w:hint="eastAsia" w:cs="宋体"/>
          <w:color w:val="000000"/>
          <w:sz w:val="24"/>
        </w:rPr>
        <w:t xml:space="preserve">柜体分隔形式</w:t>
      </w:r>
      <w:r>
        <w:rPr>
          <w:rFonts w:hint="eastAsia" w:cs="宋体"/>
          <w:color w:val="000000"/>
          <w:sz w:val="24"/>
        </w:rPr>
        <w:t xml:space="preserve">Form 3b</w:t>
      </w:r>
      <w:r>
        <w:rPr>
          <w:rFonts w:hint="eastAsia" w:cs="宋体"/>
          <w:color w:val="000000"/>
          <w:sz w:val="24"/>
        </w:rPr>
        <w:t xml:space="preserve">，开关柜内的每个柜体分隔为三室，即水平母线隔室，功能单元隔室及电缆室，室与室之间用钢板或高强度阻燃环保塑料功能板相互隔开；内部应实现良好的分隔，开关柜外壳和内部金属板应实现可靠接地。</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4</w:t>
      </w:r>
      <w:r>
        <w:rPr>
          <w:rFonts w:hint="eastAsia" w:cs="宋体"/>
          <w:color w:val="000000"/>
          <w:sz w:val="24"/>
        </w:rPr>
        <w:t xml:space="preserve"> </w:t>
      </w:r>
      <w:r>
        <w:rPr>
          <w:rFonts w:hint="eastAsia" w:cs="宋体"/>
          <w:color w:val="000000"/>
          <w:sz w:val="24"/>
        </w:rPr>
        <w:t xml:space="preserve">低压开关柜的进出线可采用电缆或封闭母线槽</w:t>
      </w:r>
      <w:r>
        <w:rPr>
          <w:rFonts w:hint="eastAsia" w:cs="宋体"/>
          <w:color w:val="000000"/>
          <w:sz w:val="24"/>
        </w:rPr>
        <w:t xml:space="preserve">,</w:t>
      </w:r>
      <w:r>
        <w:rPr>
          <w:rFonts w:hint="eastAsia" w:cs="宋体"/>
          <w:color w:val="000000"/>
          <w:sz w:val="24"/>
        </w:rPr>
        <w:t xml:space="preserve">并为上下出线位置可进行适当调整。</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5</w:t>
      </w:r>
      <w:r>
        <w:rPr>
          <w:rFonts w:hint="eastAsia" w:cs="宋体"/>
          <w:color w:val="000000"/>
          <w:sz w:val="24"/>
        </w:rPr>
        <w:t xml:space="preserve"> </w:t>
      </w:r>
      <w:r>
        <w:rPr>
          <w:rFonts w:hint="eastAsia" w:cs="宋体"/>
          <w:color w:val="000000"/>
          <w:sz w:val="24"/>
        </w:rPr>
        <w:t xml:space="preserve">每台框架断路器或插拔装置应布置在前开门的功能单元室内。功能单元室门应是刚性的，并在框架断路器、插拔装置移走或功能单元室空间留作将来使用的情况下把该功能单元室封闭起来。</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6</w:t>
      </w:r>
      <w:r>
        <w:rPr>
          <w:rFonts w:hint="eastAsia" w:cs="宋体"/>
          <w:color w:val="000000"/>
          <w:sz w:val="24"/>
        </w:rPr>
        <w:t xml:space="preserve">低压开关柜体应采取为防止功能单元插拔操作过程中对母线的磨损和破坏的相关措施，同时也要保证在带电情况下的良好互换性和快速加装。</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7</w:t>
      </w:r>
      <w:r>
        <w:rPr>
          <w:rFonts w:hint="eastAsia" w:cs="宋体"/>
          <w:color w:val="000000"/>
          <w:sz w:val="24"/>
        </w:rPr>
        <w:t xml:space="preserve"> </w:t>
      </w:r>
      <w:r>
        <w:rPr>
          <w:rFonts w:hint="eastAsia" w:cs="宋体"/>
          <w:color w:val="000000"/>
          <w:sz w:val="24"/>
        </w:rPr>
        <w:t xml:space="preserve">功能单元有可靠的机械联锁，通过操作手柄控制，具有专用位置指示器，并配有鲜明的颜色及符号标示，为加强安全防范，操作手柄和断路器手柄定位后均可加挂锁。</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8</w:t>
      </w:r>
      <w:r>
        <w:rPr>
          <w:rFonts w:hint="eastAsia" w:cs="宋体"/>
          <w:color w:val="000000"/>
          <w:sz w:val="24"/>
        </w:rPr>
        <w:t xml:space="preserve"> </w:t>
      </w:r>
      <w:r>
        <w:rPr>
          <w:rFonts w:hint="eastAsia" w:cs="宋体"/>
          <w:color w:val="000000"/>
          <w:sz w:val="24"/>
        </w:rPr>
        <w:t xml:space="preserve">在一次触头接通前，框架断路器的框架或插拔装置应可靠接地，并且在运行位置以及在一次触头分开一个安全距离以前的所有其它位置，框架断路器的框架或插拔装置应保持可靠接地。</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9</w:t>
      </w:r>
      <w:r>
        <w:rPr>
          <w:rFonts w:hint="eastAsia" w:cs="宋体"/>
          <w:color w:val="000000"/>
          <w:sz w:val="24"/>
        </w:rPr>
        <w:t xml:space="preserve"> </w:t>
      </w:r>
      <w:r>
        <w:rPr>
          <w:rFonts w:hint="eastAsia" w:cs="宋体"/>
          <w:color w:val="000000"/>
          <w:sz w:val="24"/>
        </w:rPr>
        <w:t xml:space="preserve">低压开关柜应开设符合</w:t>
      </w:r>
      <w:r>
        <w:rPr>
          <w:rFonts w:hint="eastAsia" w:cs="宋体"/>
          <w:color w:val="000000"/>
          <w:sz w:val="24"/>
        </w:rPr>
        <w:t xml:space="preserve">IP</w:t>
      </w:r>
      <w:r>
        <w:rPr>
          <w:rFonts w:hint="eastAsia" w:cs="宋体"/>
          <w:color w:val="000000"/>
          <w:sz w:val="24"/>
        </w:rPr>
        <w:t xml:space="preserve">要求的通风孔。通风孔的设计和设置应使得当断路器在正常运行时或在短路情况下没有电弧或可熔金属喷出。</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0</w:t>
      </w:r>
      <w:r>
        <w:rPr>
          <w:rFonts w:hint="eastAsia" w:cs="宋体"/>
          <w:color w:val="000000"/>
          <w:sz w:val="24"/>
        </w:rPr>
        <w:t xml:space="preserve"> </w:t>
      </w:r>
      <w:r>
        <w:rPr>
          <w:rFonts w:hint="eastAsia" w:cs="宋体"/>
          <w:color w:val="000000"/>
          <w:sz w:val="24"/>
        </w:rPr>
        <w:t xml:space="preserve">每个隔室应有足够空间便于检修维护。</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1</w:t>
      </w:r>
      <w:r>
        <w:rPr>
          <w:rFonts w:hint="eastAsia" w:cs="宋体"/>
          <w:color w:val="000000"/>
          <w:sz w:val="24"/>
        </w:rPr>
        <w:t xml:space="preserve"> </w:t>
      </w:r>
      <w:r>
        <w:rPr>
          <w:rFonts w:hint="eastAsia" w:cs="宋体"/>
          <w:color w:val="000000"/>
          <w:sz w:val="24"/>
        </w:rPr>
        <w:t xml:space="preserve">低压开关柜内的电器元件、裸露的带电导体和端子等的电气距离和爬电距离应符合有关标准，同时应适合使用的环境条件。</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2</w:t>
      </w:r>
      <w:r>
        <w:rPr>
          <w:rFonts w:hint="eastAsia" w:cs="宋体"/>
          <w:color w:val="000000"/>
          <w:sz w:val="24"/>
        </w:rPr>
        <w:t xml:space="preserve"> </w:t>
      </w:r>
      <w:r>
        <w:rPr>
          <w:rFonts w:hint="eastAsia" w:cs="宋体"/>
          <w:color w:val="000000"/>
          <w:sz w:val="24"/>
        </w:rPr>
        <w:t xml:space="preserve">开关柜采用离墙式布置，柜后设有维护通道。</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3</w:t>
      </w:r>
      <w:r>
        <w:rPr>
          <w:rFonts w:hint="eastAsia" w:cs="宋体"/>
          <w:color w:val="000000"/>
          <w:sz w:val="24"/>
        </w:rPr>
        <w:t xml:space="preserve"> </w:t>
      </w:r>
      <w:r>
        <w:rPr>
          <w:rFonts w:hint="eastAsia" w:cs="宋体"/>
          <w:color w:val="000000"/>
          <w:sz w:val="24"/>
        </w:rPr>
        <w:t xml:space="preserve">低压开关柜的外壳防护等级应至少为</w:t>
      </w:r>
      <w:r>
        <w:rPr>
          <w:rFonts w:hint="eastAsia" w:cs="宋体"/>
          <w:color w:val="000000"/>
          <w:sz w:val="24"/>
        </w:rPr>
        <w:t xml:space="preserve">IP31</w:t>
      </w:r>
      <w:r>
        <w:rPr>
          <w:rFonts w:hint="eastAsia" w:cs="宋体"/>
          <w:color w:val="000000"/>
          <w:sz w:val="24"/>
        </w:rPr>
        <w:t xml:space="preserve">。</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4</w:t>
      </w:r>
      <w:r>
        <w:rPr>
          <w:rFonts w:hint="eastAsia" w:cs="宋体"/>
          <w:color w:val="000000"/>
          <w:sz w:val="24"/>
        </w:rPr>
        <w:t xml:space="preserve"> </w:t>
      </w:r>
      <w:r>
        <w:rPr>
          <w:rFonts w:hint="eastAsia" w:cs="宋体"/>
          <w:color w:val="000000"/>
          <w:sz w:val="24"/>
        </w:rPr>
        <w:t xml:space="preserve">开关柜的设计和安装应便于维护和扩建，</w:t>
      </w:r>
      <w:bookmarkStart w:id="48" w:name="_Hlk134607295"/>
      <w:r>
        <w:rPr>
          <w:rFonts w:hint="eastAsia" w:cs="宋体"/>
          <w:color w:val="000000"/>
          <w:sz w:val="24"/>
        </w:rPr>
        <w:t xml:space="preserve">水平母线采用预先装好的滑动连接铜排进行柜间水平母排连接，避免柜间母排开孔搭接</w:t>
      </w:r>
      <w:bookmarkEnd w:id="48"/>
      <w:r>
        <w:rPr>
          <w:rFonts w:hint="eastAsia" w:cs="宋体"/>
          <w:color w:val="000000"/>
          <w:sz w:val="24"/>
        </w:rPr>
        <w:t xml:space="preserve">。</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w:t>
      </w:r>
      <w:r>
        <w:rPr>
          <w:rFonts w:cs="宋体"/>
          <w:color w:val="000000"/>
          <w:sz w:val="24"/>
        </w:rPr>
        <w:t xml:space="preserve">5</w:t>
      </w:r>
      <w:r>
        <w:rPr>
          <w:rFonts w:hint="eastAsia" w:cs="宋体"/>
          <w:color w:val="000000"/>
          <w:sz w:val="24"/>
        </w:rPr>
        <w:t xml:space="preserve">安装在开关柜上的断路器延伸操作手柄，应有明确的开关跳闸显示位置，防止开关跳闸状态下，延伸操作手柄误显示为合闸状态。</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6</w:t>
      </w:r>
      <w:r>
        <w:rPr>
          <w:rFonts w:hint="eastAsia" w:cs="宋体"/>
          <w:color w:val="000000"/>
          <w:sz w:val="24"/>
        </w:rPr>
        <w:t xml:space="preserve">抽屉单元带有导轨，设有运行、试验和分离位置，且有定位机构。抽屉在试验位置时，一次回路有可见断点，保证人员的绝对安全。同类型抽屉具有互换性，一旦发生故障，可以在系统供电情况下更换故障开关，迅速恢复供电。</w:t>
      </w:r>
      <w:r/>
    </w:p>
    <w:p>
      <w:pPr>
        <w:spacing w:line="360" w:lineRule="auto"/>
        <w:rPr>
          <w:rFonts w:cs="宋体"/>
          <w:color w:val="000000"/>
          <w:sz w:val="24"/>
        </w:rPr>
      </w:pPr>
      <w:r>
        <w:rPr>
          <w:rFonts w:ascii="宋体" w:hAnsi="宋体" w:cs="宋体"/>
          <w:color w:val="000000"/>
        </w:rPr>
        <w:t xml:space="preserve">▲</w:t>
      </w:r>
      <w:r>
        <w:rPr>
          <w:rFonts w:cs="宋体"/>
          <w:color w:val="000000"/>
          <w:sz w:val="24"/>
        </w:rPr>
        <w:t xml:space="preserve">4</w:t>
      </w:r>
      <w:r>
        <w:rPr>
          <w:rFonts w:hint="eastAsia" w:cs="宋体"/>
          <w:color w:val="000000"/>
          <w:sz w:val="24"/>
        </w:rPr>
        <w:t xml:space="preserve">.3.1</w:t>
      </w:r>
      <w:r>
        <w:rPr>
          <w:rFonts w:cs="宋体"/>
          <w:color w:val="000000"/>
          <w:sz w:val="24"/>
        </w:rPr>
        <w:t xml:space="preserve">7</w:t>
      </w:r>
      <w:r>
        <w:rPr>
          <w:rFonts w:hint="eastAsia" w:cs="宋体"/>
          <w:color w:val="000000"/>
          <w:sz w:val="24"/>
        </w:rPr>
        <w:t xml:space="preserve"> </w:t>
      </w:r>
      <w:r>
        <w:rPr>
          <w:rFonts w:hint="eastAsia" w:cs="宋体"/>
          <w:color w:val="000000"/>
          <w:sz w:val="24"/>
        </w:rPr>
        <w:t xml:space="preserve">抽屉柜应具有性能良好的一次接插件系统，同时也要保证抽屉单元良好的互换性和快速加装能力。</w:t>
      </w:r>
      <w:bookmarkStart w:id="49" w:name="_Hlk134607530"/>
      <w:r>
        <w:rPr>
          <w:rFonts w:hint="eastAsia" w:cs="宋体"/>
          <w:color w:val="000000"/>
          <w:sz w:val="24"/>
        </w:rPr>
        <w:t xml:space="preserve">一次插接附件应与品牌柜同一品牌应满足《</w:t>
      </w:r>
      <w:bookmarkStart w:id="50" w:name="OLE_LINK11"/>
      <w:r>
        <w:rPr>
          <w:rFonts w:hint="eastAsia" w:cs="宋体"/>
          <w:color w:val="000000"/>
          <w:sz w:val="24"/>
        </w:rPr>
        <w:t xml:space="preserve">JB/T 10323-2016</w:t>
      </w:r>
      <w:r>
        <w:rPr>
          <w:rFonts w:hint="eastAsia" w:cs="宋体"/>
          <w:color w:val="000000"/>
          <w:sz w:val="24"/>
        </w:rPr>
        <w:t xml:space="preserve">低压抽出式成套开关设备和控制设备</w:t>
      </w:r>
      <w:r>
        <w:rPr>
          <w:rFonts w:hint="eastAsia" w:cs="宋体"/>
          <w:color w:val="000000"/>
          <w:sz w:val="24"/>
        </w:rPr>
        <w:t xml:space="preserve"> </w:t>
      </w:r>
      <w:r>
        <w:rPr>
          <w:rFonts w:hint="eastAsia" w:cs="宋体"/>
          <w:color w:val="000000"/>
          <w:sz w:val="24"/>
        </w:rPr>
        <w:t xml:space="preserve">主电路用插接件</w:t>
      </w:r>
      <w:bookmarkEnd w:id="50"/>
      <w:r>
        <w:rPr>
          <w:rFonts w:hint="eastAsia" w:cs="宋体"/>
          <w:color w:val="000000"/>
          <w:sz w:val="24"/>
        </w:rPr>
        <w:t xml:space="preserve">》。将主电路插接固定后，从试验位置至接通位置，再返回试验位置为一个循环，以</w:t>
      </w:r>
      <w:r>
        <w:rPr>
          <w:rFonts w:hint="eastAsia" w:cs="宋体"/>
          <w:color w:val="000000"/>
          <w:sz w:val="24"/>
        </w:rPr>
        <w:t xml:space="preserve">5</w:t>
      </w:r>
      <w:r>
        <w:rPr>
          <w:rFonts w:hint="eastAsia" w:cs="宋体"/>
          <w:color w:val="000000"/>
          <w:sz w:val="24"/>
        </w:rPr>
        <w:t xml:space="preserve">次</w:t>
      </w:r>
      <w:r>
        <w:rPr>
          <w:rFonts w:hint="eastAsia" w:cs="宋体"/>
          <w:color w:val="000000"/>
          <w:sz w:val="24"/>
        </w:rPr>
        <w:t xml:space="preserve">/min</w:t>
      </w:r>
      <w:r>
        <w:rPr>
          <w:rFonts w:hint="eastAsia" w:cs="宋体"/>
          <w:color w:val="000000"/>
          <w:sz w:val="24"/>
        </w:rPr>
        <w:t xml:space="preserve">的频率连续进行</w:t>
      </w:r>
      <w:r>
        <w:rPr>
          <w:rFonts w:hint="eastAsia" w:cs="宋体"/>
          <w:color w:val="000000"/>
          <w:sz w:val="24"/>
        </w:rPr>
        <w:t xml:space="preserve">1000</w:t>
      </w:r>
      <w:r>
        <w:rPr>
          <w:rFonts w:hint="eastAsia" w:cs="宋体"/>
          <w:color w:val="000000"/>
          <w:sz w:val="24"/>
        </w:rPr>
        <w:t xml:space="preserve">次（不带电情况下）。试验</w:t>
      </w:r>
      <w:r>
        <w:rPr>
          <w:rFonts w:hint="eastAsia" w:cs="宋体"/>
          <w:color w:val="000000"/>
          <w:sz w:val="24"/>
        </w:rPr>
        <w:t xml:space="preserve">后，插接件动、静触头及导电部件无损伤和变形现象。</w:t>
      </w:r>
      <w:bookmarkEnd w:id="49"/>
      <w:r>
        <w:rPr>
          <w:rFonts w:hint="eastAsia" w:cs="宋体"/>
          <w:b/>
          <w:bCs/>
          <w:color w:val="000000"/>
          <w:sz w:val="24"/>
        </w:rPr>
        <w:t xml:space="preserve">（提供同一品牌承诺书原件以及</w:t>
      </w:r>
      <w:r>
        <w:rPr>
          <w:rFonts w:hint="eastAsia" w:cs="宋体"/>
          <w:b/>
          <w:bCs/>
          <w:color w:val="000000"/>
          <w:sz w:val="24"/>
        </w:rPr>
        <w:t xml:space="preserve"> CNAS </w:t>
      </w:r>
      <w:r>
        <w:rPr>
          <w:rFonts w:hint="eastAsia" w:cs="宋体"/>
          <w:b/>
          <w:bCs/>
          <w:color w:val="000000"/>
          <w:sz w:val="24"/>
        </w:rPr>
        <w:t xml:space="preserve">或</w:t>
      </w:r>
      <w:r>
        <w:rPr>
          <w:rFonts w:hint="eastAsia" w:cs="宋体"/>
          <w:b/>
          <w:bCs/>
          <w:color w:val="000000"/>
          <w:sz w:val="24"/>
        </w:rPr>
        <w:t xml:space="preserve"> CMA </w:t>
      </w:r>
      <w:r>
        <w:rPr>
          <w:rFonts w:hint="eastAsia" w:cs="宋体"/>
          <w:b/>
          <w:bCs/>
          <w:color w:val="000000"/>
          <w:sz w:val="24"/>
        </w:rPr>
        <w:t xml:space="preserve">认证的检测机构出具试验报告）</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.3.1</w:t>
      </w:r>
      <w:r>
        <w:rPr>
          <w:rFonts w:cs="宋体"/>
          <w:color w:val="000000"/>
          <w:sz w:val="24"/>
        </w:rPr>
        <w:t xml:space="preserve">8</w:t>
      </w:r>
      <w:r>
        <w:rPr>
          <w:rFonts w:hint="eastAsia" w:cs="宋体"/>
          <w:color w:val="000000"/>
          <w:sz w:val="24"/>
        </w:rPr>
        <w:t xml:space="preserve"> </w:t>
      </w:r>
      <w:r>
        <w:rPr>
          <w:rFonts w:hint="eastAsia" w:cs="宋体"/>
          <w:color w:val="000000"/>
          <w:sz w:val="24"/>
        </w:rPr>
        <w:t xml:space="preserve">低压开关抽屉柜体应具有为防止功能单元插拔操作过程中对母线的磨损和破坏的相关措施，避免对母线系统的直接操作，同时也要保证良好的互换性和快速加装能力。</w:t>
      </w:r>
      <w:r/>
    </w:p>
    <w:p>
      <w:pPr>
        <w:spacing w:line="360" w:lineRule="auto"/>
        <w:rPr>
          <w:rFonts w:cs="宋体"/>
          <w:b/>
          <w:bCs/>
          <w:color w:val="000000"/>
          <w:sz w:val="24"/>
        </w:rPr>
      </w:pPr>
      <w:r>
        <w:rPr>
          <w:rFonts w:ascii="宋体" w:hAnsi="宋体" w:cs="宋体"/>
          <w:color w:val="000000"/>
        </w:rPr>
        <w:t xml:space="preserve">▲</w:t>
      </w:r>
      <w:r>
        <w:rPr>
          <w:rFonts w:cs="宋体"/>
          <w:color w:val="000000"/>
          <w:sz w:val="24"/>
        </w:rPr>
        <w:t xml:space="preserve">4</w:t>
      </w:r>
      <w:r>
        <w:rPr>
          <w:rFonts w:hint="eastAsia" w:cs="宋体"/>
          <w:color w:val="000000"/>
          <w:sz w:val="24"/>
        </w:rPr>
        <w:t xml:space="preserve">.3.</w:t>
      </w:r>
      <w:r>
        <w:rPr>
          <w:rFonts w:cs="宋体"/>
          <w:color w:val="000000"/>
          <w:sz w:val="24"/>
        </w:rPr>
        <w:t xml:space="preserve">19</w:t>
      </w:r>
      <w:r>
        <w:rPr>
          <w:rFonts w:hint="eastAsia" w:cs="宋体"/>
          <w:color w:val="000000"/>
          <w:sz w:val="24"/>
        </w:rPr>
        <w:t xml:space="preserve"> </w:t>
      </w:r>
      <w:r>
        <w:rPr>
          <w:rFonts w:hint="eastAsia" w:cs="宋体"/>
          <w:color w:val="000000"/>
          <w:sz w:val="24"/>
        </w:rPr>
        <w:t xml:space="preserve">抽屉从工作位置拉到试验位置时，二次系统的连接不应中断，有效确保通讯的稳定性和实时性。二次插接附件应与品牌柜同一品牌，应满足《</w:t>
      </w:r>
      <w:r>
        <w:rPr>
          <w:rFonts w:hint="eastAsia" w:cs="宋体"/>
          <w:color w:val="000000"/>
          <w:sz w:val="24"/>
        </w:rPr>
        <w:t xml:space="preserve">JB/T 10263-2016</w:t>
      </w:r>
      <w:r>
        <w:rPr>
          <w:rFonts w:hint="eastAsia" w:cs="宋体"/>
          <w:color w:val="000000"/>
          <w:sz w:val="24"/>
        </w:rPr>
        <w:t xml:space="preserve">低压抽出式成套开关设备和控制设备</w:t>
      </w:r>
      <w:r>
        <w:rPr>
          <w:rFonts w:hint="eastAsia" w:cs="宋体"/>
          <w:color w:val="000000"/>
          <w:sz w:val="24"/>
        </w:rPr>
        <w:t xml:space="preserve"> </w:t>
      </w:r>
      <w:r>
        <w:rPr>
          <w:rFonts w:hint="eastAsia" w:cs="宋体"/>
          <w:color w:val="000000"/>
          <w:sz w:val="24"/>
        </w:rPr>
        <w:t xml:space="preserve">辅助电路用插接件》。</w:t>
      </w:r>
      <w:r>
        <w:rPr>
          <w:rFonts w:hint="eastAsia" w:cs="宋体"/>
          <w:b/>
          <w:bCs/>
          <w:color w:val="000000"/>
          <w:sz w:val="24"/>
        </w:rPr>
        <w:t xml:space="preserve">（提供同一品牌承诺书原件以及</w:t>
      </w:r>
      <w:r>
        <w:rPr>
          <w:rFonts w:hint="eastAsia" w:cs="宋体"/>
          <w:b/>
          <w:bCs/>
          <w:color w:val="000000"/>
          <w:sz w:val="24"/>
        </w:rPr>
        <w:t xml:space="preserve"> CNAS </w:t>
      </w:r>
      <w:r>
        <w:rPr>
          <w:rFonts w:hint="eastAsia" w:cs="宋体"/>
          <w:b/>
          <w:bCs/>
          <w:color w:val="000000"/>
          <w:sz w:val="24"/>
        </w:rPr>
        <w:t xml:space="preserve">或</w:t>
      </w:r>
      <w:r>
        <w:rPr>
          <w:rFonts w:hint="eastAsia" w:cs="宋体"/>
          <w:b/>
          <w:bCs/>
          <w:color w:val="000000"/>
          <w:sz w:val="24"/>
        </w:rPr>
        <w:t xml:space="preserve"> CMA </w:t>
      </w:r>
      <w:r>
        <w:rPr>
          <w:rFonts w:hint="eastAsia" w:cs="宋体"/>
          <w:b/>
          <w:bCs/>
          <w:color w:val="000000"/>
          <w:sz w:val="24"/>
        </w:rPr>
        <w:t xml:space="preserve">认证的检测机构出具试验报告）</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.4 </w:t>
      </w:r>
      <w:r>
        <w:rPr>
          <w:rFonts w:hint="eastAsia" w:cs="宋体"/>
          <w:b/>
          <w:bCs/>
          <w:color w:val="000000"/>
          <w:sz w:val="24"/>
        </w:rPr>
        <w:t xml:space="preserve">母线及其绝缘子</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.4.1 </w:t>
      </w:r>
      <w:r>
        <w:rPr>
          <w:rFonts w:hint="eastAsia" w:cs="宋体"/>
          <w:color w:val="000000"/>
          <w:sz w:val="24"/>
        </w:rPr>
        <w:t xml:space="preserve">主母线和分支母线应采用高导电率的铜，铜银成分不小于</w:t>
      </w:r>
      <w:r>
        <w:rPr>
          <w:rFonts w:hint="eastAsia" w:cs="宋体"/>
          <w:color w:val="000000"/>
          <w:sz w:val="24"/>
        </w:rPr>
        <w:t xml:space="preserve">99.9%</w:t>
      </w:r>
      <w:r>
        <w:rPr>
          <w:rFonts w:hint="eastAsia" w:cs="宋体"/>
          <w:color w:val="000000"/>
          <w:sz w:val="24"/>
        </w:rPr>
        <w:t xml:space="preserve">。母线采用螺栓连接。</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.4.2</w:t>
      </w:r>
      <w:r>
        <w:rPr>
          <w:rFonts w:hint="eastAsia" w:cs="宋体"/>
          <w:color w:val="000000"/>
          <w:sz w:val="24"/>
        </w:rPr>
        <w:t xml:space="preserve">母线的螺栓连接要求牢靠紧密，以便母线温度在从标准额定环境温度至额定满负荷温度的范围内。连接点使用高质量的碗形垫圈，以保证螺栓孔周围的初始接触压力基本保持不变。</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.4.3 </w:t>
      </w:r>
      <w:r>
        <w:rPr>
          <w:rFonts w:hint="eastAsia" w:cs="宋体"/>
          <w:color w:val="000000"/>
          <w:sz w:val="24"/>
        </w:rPr>
        <w:t xml:space="preserve">主母线固定支撑件应不吸潮，在规定环境条件下和开关柜使用寿命期间，其机械与绝缘强度基本保持不变。</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.4.4 </w:t>
      </w:r>
      <w:r>
        <w:rPr>
          <w:rFonts w:hint="eastAsia" w:cs="宋体"/>
          <w:color w:val="000000"/>
          <w:sz w:val="24"/>
        </w:rPr>
        <w:t xml:space="preserve">柜内绝缘板采用聚碳酸酯阻燃型绝缘板</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.4.5 </w:t>
      </w:r>
      <w:r>
        <w:rPr>
          <w:rFonts w:hint="eastAsia" w:cs="宋体"/>
          <w:color w:val="000000"/>
          <w:sz w:val="24"/>
        </w:rPr>
        <w:t xml:space="preserve">绝缘导线应采用铜质多股绞线。</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.4.6 </w:t>
      </w:r>
      <w:r>
        <w:rPr>
          <w:rFonts w:hint="eastAsia" w:cs="宋体"/>
          <w:color w:val="000000"/>
          <w:sz w:val="24"/>
        </w:rPr>
        <w:t xml:space="preserve">所有导体应良好固定，以便能承受</w:t>
      </w:r>
      <w:r>
        <w:rPr>
          <w:rFonts w:hint="eastAsia" w:cs="宋体"/>
          <w:color w:val="000000"/>
          <w:sz w:val="24"/>
        </w:rPr>
        <w:t xml:space="preserve">4.3.5</w:t>
      </w:r>
      <w:r>
        <w:rPr>
          <w:rFonts w:hint="eastAsia" w:cs="宋体"/>
          <w:color w:val="000000"/>
          <w:sz w:val="24"/>
        </w:rPr>
        <w:t xml:space="preserve">款所产生的应力。</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.4.7 </w:t>
      </w:r>
      <w:r>
        <w:rPr>
          <w:rFonts w:hint="eastAsia" w:cs="宋体"/>
          <w:color w:val="000000"/>
          <w:sz w:val="24"/>
        </w:rPr>
        <w:t xml:space="preserve">中性母线（</w:t>
      </w:r>
      <w:r>
        <w:rPr>
          <w:rFonts w:hint="eastAsia" w:cs="宋体"/>
          <w:color w:val="000000"/>
          <w:sz w:val="24"/>
        </w:rPr>
        <w:t xml:space="preserve">N</w:t>
      </w:r>
      <w:r>
        <w:rPr>
          <w:rFonts w:hint="eastAsia" w:cs="宋体"/>
          <w:color w:val="000000"/>
          <w:sz w:val="24"/>
        </w:rPr>
        <w:t xml:space="preserve">线）的隔离要求同主母线。</w:t>
      </w:r>
      <w:r/>
    </w:p>
    <w:p>
      <w:pPr>
        <w:spacing w:line="360" w:lineRule="auto"/>
        <w:rPr>
          <w:rFonts w:cs="宋体"/>
          <w:b/>
          <w:bCs/>
          <w:color w:val="000000"/>
          <w:sz w:val="24"/>
        </w:rPr>
      </w:pPr>
      <w:r>
        <w:rPr>
          <w:rFonts w:ascii="宋体" w:hAnsi="宋体" w:cs="宋体"/>
          <w:color w:val="000000"/>
        </w:rPr>
        <w:t xml:space="preserve">▲</w:t>
      </w:r>
      <w:r>
        <w:rPr>
          <w:rFonts w:cs="宋体"/>
          <w:color w:val="000000"/>
          <w:sz w:val="24"/>
        </w:rPr>
        <w:t xml:space="preserve">4</w:t>
      </w:r>
      <w:r>
        <w:rPr>
          <w:rFonts w:hint="eastAsia" w:cs="宋体"/>
          <w:color w:val="000000"/>
          <w:sz w:val="24"/>
        </w:rPr>
        <w:t xml:space="preserve">.4.8 </w:t>
      </w:r>
      <w:bookmarkStart w:id="51" w:name="_Hlk134607656"/>
      <w:r>
        <w:rPr>
          <w:rFonts w:hint="eastAsia" w:cs="宋体"/>
          <w:color w:val="000000"/>
          <w:sz w:val="24"/>
        </w:rPr>
        <w:t xml:space="preserve">母线绝缘支撑件及绝缘件与品牌柜同一品牌，应满足《</w:t>
      </w:r>
      <w:r>
        <w:rPr>
          <w:rFonts w:hint="eastAsia" w:cs="宋体"/>
          <w:color w:val="000000"/>
          <w:sz w:val="24"/>
        </w:rPr>
        <w:t xml:space="preserve">JB</w:t>
      </w:r>
      <w:r>
        <w:rPr>
          <w:rFonts w:cs="宋体"/>
          <w:color w:val="ff0000"/>
          <w:sz w:val="24"/>
        </w:rPr>
        <w:t xml:space="preserve">/</w:t>
      </w:r>
      <w:r>
        <w:rPr>
          <w:rFonts w:hint="eastAsia" w:cs="宋体"/>
          <w:color w:val="000000"/>
          <w:sz w:val="24"/>
        </w:rPr>
        <w:t xml:space="preserve">T 10316-2013</w:t>
      </w:r>
      <w:r>
        <w:rPr>
          <w:rFonts w:hint="eastAsia" w:cs="宋体"/>
          <w:color w:val="000000"/>
          <w:sz w:val="24"/>
        </w:rPr>
        <w:t xml:space="preserve">低压成套开关设备绝缘支撑部件和绝缘材料》</w:t>
      </w:r>
      <w:r>
        <w:rPr>
          <w:rFonts w:hint="eastAsia" w:cs="宋体"/>
          <w:b/>
          <w:bCs/>
          <w:color w:val="000000"/>
          <w:sz w:val="24"/>
        </w:rPr>
        <w:t xml:space="preserve">（提供同一品牌承诺书原件以及</w:t>
      </w:r>
      <w:r>
        <w:rPr>
          <w:rFonts w:hint="eastAsia" w:cs="宋体"/>
          <w:b/>
          <w:bCs/>
          <w:color w:val="000000"/>
          <w:sz w:val="24"/>
        </w:rPr>
        <w:t xml:space="preserve"> CNAS </w:t>
      </w:r>
      <w:r>
        <w:rPr>
          <w:rFonts w:hint="eastAsia" w:cs="宋体"/>
          <w:b/>
          <w:bCs/>
          <w:color w:val="000000"/>
          <w:sz w:val="24"/>
        </w:rPr>
        <w:t xml:space="preserve">或</w:t>
      </w:r>
      <w:r>
        <w:rPr>
          <w:rFonts w:hint="eastAsia" w:cs="宋体"/>
          <w:b/>
          <w:bCs/>
          <w:color w:val="000000"/>
          <w:sz w:val="24"/>
        </w:rPr>
        <w:t xml:space="preserve"> CMA </w:t>
      </w:r>
      <w:r>
        <w:rPr>
          <w:rFonts w:hint="eastAsia" w:cs="宋体"/>
          <w:b/>
          <w:bCs/>
          <w:color w:val="000000"/>
          <w:sz w:val="24"/>
        </w:rPr>
        <w:t xml:space="preserve">认证的检测机构出具试验报告，包含相比电痕化指数（</w:t>
      </w:r>
      <w:r>
        <w:rPr>
          <w:rFonts w:hint="eastAsia" w:cs="宋体"/>
          <w:b/>
          <w:bCs/>
          <w:color w:val="000000"/>
          <w:sz w:val="24"/>
        </w:rPr>
        <w:t xml:space="preserve">CTI</w:t>
      </w:r>
      <w:r>
        <w:rPr>
          <w:rFonts w:hint="eastAsia" w:cs="宋体"/>
          <w:b/>
          <w:bCs/>
          <w:color w:val="000000"/>
          <w:sz w:val="24"/>
        </w:rPr>
        <w:t xml:space="preserve">）测定试验）。</w:t>
      </w:r>
      <w:bookmarkEnd w:id="51"/>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.5 </w:t>
      </w:r>
      <w:r>
        <w:rPr>
          <w:rFonts w:hint="eastAsia" w:cs="宋体"/>
          <w:b/>
          <w:bCs/>
          <w:color w:val="000000"/>
          <w:sz w:val="24"/>
        </w:rPr>
        <w:t xml:space="preserve">接地母线</w:t>
      </w:r>
      <w:r/>
    </w:p>
    <w:p>
      <w:pPr>
        <w:spacing w:line="360" w:lineRule="auto"/>
        <w:rPr>
          <w:rFonts w:cs="宋体"/>
          <w:b/>
          <w:bCs/>
          <w:color w:val="000000"/>
          <w:sz w:val="24"/>
        </w:rPr>
      </w:pPr>
      <w:r>
        <w:rPr>
          <w:rFonts w:hint="eastAsia" w:cs="宋体"/>
          <w:color w:val="000000"/>
          <w:sz w:val="24"/>
        </w:rPr>
        <w:t xml:space="preserve">接地母线应贯穿于每段低压开关柜，应螺栓连接或焊接至每个开关柜的框架上，能承受</w:t>
      </w:r>
      <w:r>
        <w:rPr>
          <w:rFonts w:hint="eastAsia" w:cs="宋体"/>
          <w:color w:val="000000"/>
          <w:sz w:val="24"/>
        </w:rPr>
        <w:t xml:space="preserve">60</w:t>
      </w:r>
      <w:r>
        <w:rPr>
          <w:rFonts w:hint="eastAsia" w:cs="宋体"/>
          <w:color w:val="000000"/>
          <w:sz w:val="24"/>
        </w:rPr>
        <w:t xml:space="preserve">％的主回路短路电流，持续时间为</w:t>
      </w:r>
      <w:r>
        <w:rPr>
          <w:rFonts w:hint="eastAsia" w:cs="宋体"/>
          <w:color w:val="000000"/>
          <w:sz w:val="24"/>
        </w:rPr>
        <w:t xml:space="preserve">0.5s</w:t>
      </w:r>
      <w:r>
        <w:rPr>
          <w:rFonts w:hint="eastAsia" w:cs="宋体"/>
          <w:color w:val="000000"/>
          <w:sz w:val="24"/>
        </w:rPr>
        <w:t xml:space="preserve">。</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.6 </w:t>
      </w:r>
      <w:r>
        <w:rPr>
          <w:rFonts w:hint="eastAsia" w:cs="宋体"/>
          <w:b/>
          <w:bCs/>
          <w:color w:val="000000"/>
          <w:sz w:val="24"/>
        </w:rPr>
        <w:t xml:space="preserve">断路器</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.6.1</w:t>
      </w:r>
      <w:r>
        <w:rPr>
          <w:rFonts w:hint="eastAsia" w:cs="宋体"/>
          <w:color w:val="000000"/>
          <w:sz w:val="24"/>
        </w:rPr>
        <w:t xml:space="preserve">低压交流框架断路器，具体配置按照低压配电系统图纸要求，并应符合下列主要技术要求：</w:t>
      </w:r>
      <w:r/>
    </w:p>
    <w:p>
      <w:pPr>
        <w:spacing w:line="360" w:lineRule="auto"/>
        <w:rPr>
          <w:rFonts w:cs="宋体"/>
          <w:b/>
          <w:bCs/>
          <w:color w:val="000000"/>
          <w:sz w:val="24"/>
        </w:rPr>
      </w:pPr>
      <w:r/>
      <w:bookmarkStart w:id="52" w:name="OLE_LINK10"/>
      <w:r/>
      <w:bookmarkStart w:id="53" w:name="OLE_LINK9"/>
      <w:r>
        <w:rPr>
          <w:rFonts w:ascii="宋体" w:hAnsi="宋体" w:cs="宋体"/>
          <w:color w:val="000000"/>
        </w:rPr>
        <w:t xml:space="preserve">▲</w:t>
      </w:r>
      <w:bookmarkEnd w:id="52"/>
      <w:r/>
      <w:bookmarkEnd w:id="53"/>
      <w:r>
        <w:rPr>
          <w:rFonts w:hint="eastAsia" w:cs="宋体"/>
          <w:color w:val="000000"/>
          <w:sz w:val="24"/>
        </w:rPr>
        <w:t xml:space="preserve">a</w:t>
      </w:r>
      <w:r>
        <w:rPr>
          <w:rFonts w:hint="eastAsia" w:cs="宋体"/>
          <w:color w:val="000000"/>
          <w:sz w:val="24"/>
        </w:rPr>
        <w:t xml:space="preserve">）满足系统电压，电流，功率，通信（根据具体情况确定）及分断能力的性能要求。同时进线及母联框架断路器额定短时耐受能力</w:t>
      </w:r>
      <w:r>
        <w:rPr>
          <w:rFonts w:hint="eastAsia" w:cs="宋体"/>
          <w:color w:val="000000"/>
          <w:sz w:val="24"/>
        </w:rPr>
        <w:t xml:space="preserve"> Icw/1s&gt;=65KA   400/415V, </w:t>
      </w:r>
      <w:r>
        <w:rPr>
          <w:rFonts w:hint="eastAsia" w:cs="宋体"/>
          <w:color w:val="000000"/>
          <w:sz w:val="24"/>
        </w:rPr>
        <w:t xml:space="preserve">且</w:t>
      </w:r>
      <w:r>
        <w:rPr>
          <w:rFonts w:hint="eastAsia" w:cs="宋体"/>
          <w:color w:val="000000"/>
          <w:sz w:val="24"/>
        </w:rPr>
        <w:t xml:space="preserve">Ics=100%Icu</w:t>
      </w:r>
      <w:r>
        <w:rPr>
          <w:rFonts w:hint="eastAsia" w:cs="宋体"/>
          <w:color w:val="000000"/>
          <w:sz w:val="24"/>
        </w:rPr>
        <w:t xml:space="preserve">，出线框架断路器额定短时耐受能力</w:t>
      </w:r>
      <w:r>
        <w:rPr>
          <w:rFonts w:hint="eastAsia" w:cs="宋体"/>
          <w:color w:val="000000"/>
          <w:sz w:val="24"/>
        </w:rPr>
        <w:t xml:space="preserve"> Icw/1s&gt;=65KA   400/415V, </w:t>
      </w:r>
      <w:r>
        <w:rPr>
          <w:rFonts w:hint="eastAsia" w:cs="宋体"/>
          <w:color w:val="000000"/>
          <w:sz w:val="24"/>
        </w:rPr>
        <w:t xml:space="preserve">且</w:t>
      </w:r>
      <w:r>
        <w:rPr>
          <w:rFonts w:hint="eastAsia" w:cs="宋体"/>
          <w:color w:val="000000"/>
          <w:sz w:val="24"/>
        </w:rPr>
        <w:t xml:space="preserve">Ics=100%Icu</w:t>
      </w:r>
      <w:r>
        <w:rPr>
          <w:rFonts w:hint="eastAsia" w:cs="宋体"/>
          <w:color w:val="000000"/>
          <w:sz w:val="24"/>
        </w:rPr>
        <w:t xml:space="preserve">。为保证低压柜整体运行平稳性和互换性。要求进线、出线框架断路器须为同一系列产品</w:t>
      </w:r>
      <w:r>
        <w:rPr>
          <w:rFonts w:hint="eastAsia" w:cs="宋体"/>
          <w:b/>
          <w:bCs/>
          <w:color w:val="000000"/>
          <w:sz w:val="24"/>
        </w:rPr>
        <w:t xml:space="preserve">（提供同一品</w:t>
      </w:r>
      <w:r>
        <w:rPr>
          <w:rFonts w:hint="eastAsia" w:cs="宋体"/>
          <w:b/>
          <w:bCs/>
          <w:color w:val="000000"/>
          <w:sz w:val="24"/>
        </w:rPr>
        <w:t xml:space="preserve">牌承诺书原件）</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）框架断路器应能免维护，反向馈电不降容；</w:t>
      </w:r>
      <w:r>
        <w:rPr>
          <w:rFonts w:hint="eastAsia" w:cs="宋体"/>
          <w:color w:val="000000"/>
          <w:sz w:val="24"/>
        </w:rPr>
        <w:t xml:space="preserve">55</w:t>
      </w:r>
      <w:r>
        <w:rPr>
          <w:rFonts w:hint="eastAsia" w:cs="宋体"/>
          <w:color w:val="000000"/>
          <w:sz w:val="24"/>
        </w:rPr>
        <w:t xml:space="preserve">摄氏度不降容；带电流指示</w:t>
      </w:r>
      <w:r>
        <w:rPr>
          <w:rFonts w:hint="eastAsia" w:cs="宋体"/>
          <w:color w:val="000000"/>
          <w:sz w:val="24"/>
        </w:rPr>
        <w:t xml:space="preserve">,</w:t>
      </w:r>
      <w:r>
        <w:rPr>
          <w:rFonts w:hint="eastAsia" w:cs="宋体"/>
          <w:color w:val="000000"/>
          <w:sz w:val="24"/>
        </w:rPr>
        <w:t xml:space="preserve">能显示最大值和三相负荷率。框架断路器能够实现带载整定。为了保证系统的选择性</w:t>
      </w:r>
      <w:r>
        <w:rPr>
          <w:rFonts w:hint="eastAsia" w:cs="宋体"/>
          <w:color w:val="000000"/>
          <w:sz w:val="24"/>
        </w:rPr>
        <w:t xml:space="preserve">,</w:t>
      </w:r>
      <w:r>
        <w:rPr>
          <w:rFonts w:hint="eastAsia" w:cs="宋体"/>
          <w:color w:val="000000"/>
          <w:sz w:val="24"/>
        </w:rPr>
        <w:t xml:space="preserve">减小短路故障影响的范围，要求框架断路器必须具有区域选择性联锁功能。控制单元及电流互感器必须内置于断路器，以确保保护的可靠。</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）框架断路器在现场根据母排安装需要，既可满足水平安装需要又可满足垂直安装需要；框架断路器连接，试验，抽出位置均可由机械装置锁定；为了检修，维护的安全，避免误操作</w:t>
      </w:r>
      <w:r>
        <w:rPr>
          <w:rFonts w:hint="eastAsia" w:cs="宋体"/>
          <w:color w:val="000000"/>
          <w:sz w:val="24"/>
        </w:rPr>
        <w:t xml:space="preserve">,</w:t>
      </w:r>
      <w:r>
        <w:rPr>
          <w:rFonts w:hint="eastAsia" w:cs="宋体"/>
          <w:color w:val="000000"/>
          <w:sz w:val="24"/>
        </w:rPr>
        <w:t xml:space="preserve">要求框架断路器可以实现钥匙锁锁定</w:t>
      </w:r>
      <w:r>
        <w:rPr>
          <w:rFonts w:hint="eastAsia" w:cs="宋体"/>
          <w:color w:val="000000"/>
          <w:sz w:val="24"/>
        </w:rPr>
        <w:t xml:space="preserve">OFF</w:t>
      </w:r>
      <w:r>
        <w:rPr>
          <w:rFonts w:hint="eastAsia" w:cs="宋体"/>
          <w:color w:val="000000"/>
          <w:sz w:val="24"/>
        </w:rPr>
        <w:t xml:space="preserve">位置。</w:t>
      </w:r>
      <w:r/>
    </w:p>
    <w:p>
      <w:pPr>
        <w:spacing w:line="360" w:lineRule="auto"/>
        <w:rPr>
          <w:rFonts w:cs="宋体"/>
          <w:color w:val="000000"/>
          <w:sz w:val="24"/>
        </w:rPr>
      </w:pPr>
      <w:r>
        <w:rPr>
          <w:rFonts w:hint="eastAsia" w:cs="宋体"/>
          <w:color w:val="000000"/>
          <w:sz w:val="24"/>
        </w:rPr>
        <w:t xml:space="preserve">d</w:t>
      </w:r>
      <w:r>
        <w:rPr>
          <w:rFonts w:hint="eastAsia" w:cs="宋体"/>
          <w:color w:val="000000"/>
          <w:sz w:val="24"/>
        </w:rPr>
        <w:t xml:space="preserve">）框架断路器脱扣单元应可测量和本地液晶屏显示电流、电压、功率、功率因数、需用功率和电能等电气参数，应能够在本地记录最少十次脱扣事件。</w:t>
      </w:r>
      <w:r/>
    </w:p>
    <w:p>
      <w:pPr>
        <w:spacing w:line="360" w:lineRule="auto"/>
        <w:rPr>
          <w:rFonts w:cs="宋体"/>
          <w:color w:val="000000"/>
          <w:sz w:val="24"/>
        </w:rPr>
      </w:pPr>
      <w:r>
        <w:rPr>
          <w:rFonts w:hint="eastAsia" w:cs="宋体"/>
          <w:color w:val="000000"/>
          <w:sz w:val="24"/>
        </w:rPr>
        <w:t xml:space="preserve">e</w:t>
      </w:r>
      <w:r>
        <w:rPr>
          <w:rFonts w:hint="eastAsia" w:cs="宋体"/>
          <w:color w:val="000000"/>
          <w:sz w:val="24"/>
        </w:rPr>
        <w:t xml:space="preserve">）框架断路器固定式和抽出式都应是零飞弧产品</w:t>
      </w:r>
      <w:r>
        <w:rPr>
          <w:rFonts w:hint="eastAsia" w:cs="宋体"/>
          <w:color w:val="000000"/>
          <w:sz w:val="24"/>
        </w:rPr>
        <w:t xml:space="preserve">, </w:t>
      </w:r>
      <w:r>
        <w:rPr>
          <w:rFonts w:hint="eastAsia" w:cs="宋体"/>
          <w:color w:val="000000"/>
          <w:sz w:val="24"/>
        </w:rPr>
        <w:t xml:space="preserve">保证操作人员及设备运行的安全性。</w:t>
      </w:r>
      <w:r/>
    </w:p>
    <w:p>
      <w:pPr>
        <w:spacing w:line="360" w:lineRule="auto"/>
        <w:rPr>
          <w:rFonts w:cs="宋体"/>
          <w:color w:val="000000"/>
          <w:sz w:val="24"/>
        </w:rPr>
      </w:pPr>
      <w:r>
        <w:rPr>
          <w:rFonts w:hint="eastAsia" w:cs="宋体"/>
          <w:color w:val="000000"/>
          <w:sz w:val="24"/>
        </w:rPr>
        <w:t xml:space="preserve">f</w:t>
      </w:r>
      <w:r>
        <w:rPr>
          <w:rFonts w:hint="eastAsia" w:cs="宋体"/>
          <w:color w:val="000000"/>
          <w:sz w:val="24"/>
        </w:rPr>
        <w:t xml:space="preserve">）框架断路器脱扣单元可以故障指示。</w:t>
      </w:r>
      <w:r/>
    </w:p>
    <w:p>
      <w:pPr>
        <w:spacing w:line="360" w:lineRule="auto"/>
        <w:rPr>
          <w:rFonts w:cs="宋体"/>
          <w:color w:val="000000"/>
          <w:sz w:val="24"/>
        </w:rPr>
      </w:pPr>
      <w:r>
        <w:rPr>
          <w:rFonts w:hint="eastAsia" w:cs="宋体"/>
          <w:color w:val="000000"/>
          <w:sz w:val="24"/>
        </w:rPr>
        <w:t xml:space="preserve">g</w:t>
      </w:r>
      <w:r>
        <w:rPr>
          <w:rFonts w:hint="eastAsia" w:cs="宋体"/>
          <w:color w:val="000000"/>
          <w:sz w:val="24"/>
        </w:rPr>
        <w:t xml:space="preserve">）框架空气断路器采用智能型（微处理器）脱扣器，脱扣器具有瞬时保护、短延时保护、过载保护等保护功能且整定值可调节。</w:t>
      </w:r>
      <w:r/>
    </w:p>
    <w:p>
      <w:pPr>
        <w:spacing w:line="360" w:lineRule="auto"/>
        <w:rPr>
          <w:rFonts w:cs="宋体"/>
          <w:color w:val="000000"/>
          <w:sz w:val="24"/>
        </w:rPr>
      </w:pPr>
      <w:r>
        <w:rPr>
          <w:rFonts w:hint="eastAsia" w:cs="宋体"/>
          <w:color w:val="000000"/>
          <w:sz w:val="24"/>
        </w:rPr>
        <w:t xml:space="preserve">h</w:t>
      </w:r>
      <w:r>
        <w:rPr>
          <w:rFonts w:hint="eastAsia" w:cs="宋体"/>
          <w:color w:val="000000"/>
          <w:sz w:val="24"/>
        </w:rPr>
        <w:t xml:space="preserve">）</w:t>
      </w:r>
      <w:r>
        <w:rPr>
          <w:rFonts w:hint="eastAsia" w:cs="宋体"/>
          <w:color w:val="000000"/>
          <w:sz w:val="24"/>
        </w:rPr>
        <w:t xml:space="preserve">630A</w:t>
      </w:r>
      <w:r>
        <w:rPr>
          <w:rFonts w:hint="eastAsia" w:cs="宋体"/>
          <w:color w:val="000000"/>
          <w:sz w:val="24"/>
        </w:rPr>
        <w:t xml:space="preserve">以上应用采用框架空气断路器抽出式安装方案，开关柜允许最多</w:t>
      </w:r>
      <w:r>
        <w:rPr>
          <w:rFonts w:hint="eastAsia" w:cs="宋体"/>
          <w:color w:val="000000"/>
          <w:sz w:val="24"/>
        </w:rPr>
        <w:t xml:space="preserve">3</w:t>
      </w:r>
      <w:r>
        <w:rPr>
          <w:rFonts w:hint="eastAsia" w:cs="宋体"/>
          <w:color w:val="000000"/>
          <w:sz w:val="24"/>
        </w:rPr>
        <w:t xml:space="preserve">台框架断路器安装在一台柜内。</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.6.2 </w:t>
      </w:r>
      <w:r>
        <w:rPr>
          <w:rFonts w:hint="eastAsia" w:cs="宋体"/>
          <w:color w:val="000000"/>
          <w:sz w:val="24"/>
        </w:rPr>
        <w:t xml:space="preserve">塑壳断路器并应符合下列主要技术要求：</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）塑壳断路器应可以现场更换，带载整定。在相同极数的情况下，</w:t>
      </w:r>
      <w:r>
        <w:rPr>
          <w:rFonts w:hint="eastAsia" w:cs="宋体"/>
          <w:color w:val="000000"/>
          <w:sz w:val="24"/>
        </w:rPr>
        <w:t xml:space="preserve">100A~250A</w:t>
      </w:r>
      <w:r>
        <w:rPr>
          <w:rFonts w:hint="eastAsia" w:cs="宋体"/>
          <w:color w:val="000000"/>
          <w:sz w:val="24"/>
        </w:rPr>
        <w:t xml:space="preserve">应为相同尺寸</w:t>
      </w:r>
      <w:bookmarkStart w:id="54" w:name="_Hlk134606321"/>
      <w:r>
        <w:rPr>
          <w:rFonts w:hint="eastAsia" w:cs="宋体"/>
          <w:color w:val="000000"/>
          <w:sz w:val="24"/>
        </w:rPr>
        <w:t xml:space="preserve">和柜体安装模高，</w:t>
      </w:r>
      <w:r>
        <w:rPr>
          <w:rFonts w:hint="eastAsia" w:cs="宋体"/>
          <w:color w:val="000000"/>
          <w:sz w:val="24"/>
        </w:rPr>
        <w:t xml:space="preserve">400A~630A</w:t>
      </w:r>
      <w:r>
        <w:rPr>
          <w:rFonts w:hint="eastAsia" w:cs="宋体"/>
          <w:color w:val="000000"/>
          <w:sz w:val="24"/>
        </w:rPr>
        <w:t xml:space="preserve">应为相同尺寸和柜体安装模高</w:t>
      </w:r>
      <w:bookmarkEnd w:id="54"/>
      <w:r>
        <w:rPr>
          <w:rFonts w:hint="eastAsia" w:cs="宋体"/>
          <w:color w:val="000000"/>
          <w:sz w:val="24"/>
        </w:rPr>
        <w:t xml:space="preserve">。</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）针对不同用途（配电、电机等），必须提供相应的脱扣器。</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）塑壳断路器内的常用部件要求各规格可互换。常用部件至少包含：脱扣器、合闸线圈、分励线圈、各种辅助触点。</w:t>
      </w:r>
      <w:r/>
    </w:p>
    <w:p>
      <w:pPr>
        <w:spacing w:line="360" w:lineRule="auto"/>
        <w:rPr>
          <w:rFonts w:cs="宋体"/>
          <w:color w:val="000000"/>
          <w:sz w:val="24"/>
        </w:rPr>
      </w:pPr>
      <w:r>
        <w:rPr>
          <w:rFonts w:hint="eastAsia" w:cs="宋体"/>
          <w:color w:val="000000"/>
          <w:sz w:val="24"/>
        </w:rPr>
        <w:t xml:space="preserve">d</w:t>
      </w:r>
      <w:r>
        <w:rPr>
          <w:rFonts w:hint="eastAsia" w:cs="宋体"/>
          <w:color w:val="000000"/>
          <w:sz w:val="24"/>
        </w:rPr>
        <w:t xml:space="preserve">）塑壳断路器应为模块化设计，增加或取消部分功能时，仅在内部进行，不应影响开关柜。</w:t>
      </w:r>
      <w:r/>
    </w:p>
    <w:p>
      <w:pPr>
        <w:spacing w:line="360" w:lineRule="auto"/>
        <w:rPr>
          <w:rFonts w:cs="宋体"/>
          <w:color w:val="000000"/>
          <w:sz w:val="24"/>
        </w:rPr>
      </w:pPr>
      <w:r>
        <w:rPr>
          <w:rFonts w:hint="eastAsia" w:cs="宋体"/>
          <w:color w:val="000000"/>
          <w:sz w:val="24"/>
        </w:rPr>
        <w:t xml:space="preserve">e</w:t>
      </w:r>
      <w:r>
        <w:rPr>
          <w:rFonts w:hint="eastAsia" w:cs="宋体"/>
          <w:color w:val="000000"/>
          <w:sz w:val="24"/>
        </w:rPr>
        <w:t xml:space="preserve">）塑壳断路器必须是抗湿热产品。</w:t>
      </w:r>
      <w:r/>
    </w:p>
    <w:p>
      <w:pPr>
        <w:spacing w:line="360" w:lineRule="auto"/>
        <w:rPr>
          <w:rFonts w:cs="宋体"/>
          <w:color w:val="000000"/>
          <w:sz w:val="24"/>
        </w:rPr>
      </w:pPr>
      <w:r>
        <w:rPr>
          <w:rFonts w:hint="eastAsia" w:cs="宋体"/>
          <w:color w:val="000000"/>
          <w:sz w:val="24"/>
        </w:rPr>
        <w:t xml:space="preserve">f</w:t>
      </w:r>
      <w:r>
        <w:rPr>
          <w:rFonts w:hint="eastAsia" w:cs="宋体"/>
          <w:color w:val="000000"/>
          <w:sz w:val="24"/>
        </w:rPr>
        <w:t xml:space="preserve">）极限分断能力至少为</w:t>
      </w:r>
      <w:r>
        <w:rPr>
          <w:rFonts w:hint="eastAsia" w:cs="宋体"/>
          <w:color w:val="000000"/>
          <w:sz w:val="24"/>
        </w:rPr>
        <w:t xml:space="preserve">50KA/400V AC</w:t>
      </w:r>
      <w:r>
        <w:rPr>
          <w:rFonts w:hint="eastAsia" w:cs="宋体"/>
          <w:color w:val="000000"/>
          <w:sz w:val="24"/>
        </w:rPr>
        <w:t xml:space="preserve">，并且</w:t>
      </w:r>
      <w:r>
        <w:rPr>
          <w:rFonts w:hint="eastAsia" w:cs="宋体"/>
          <w:color w:val="000000"/>
          <w:sz w:val="24"/>
        </w:rPr>
        <w:t xml:space="preserve">Ics</w:t>
      </w:r>
      <w:r>
        <w:rPr>
          <w:rFonts w:hint="eastAsia" w:cs="宋体"/>
          <w:color w:val="000000"/>
          <w:sz w:val="24"/>
        </w:rPr>
        <w:t xml:space="preserve">＝</w:t>
      </w:r>
      <w:r>
        <w:rPr>
          <w:rFonts w:hint="eastAsia" w:cs="宋体"/>
          <w:color w:val="000000"/>
          <w:sz w:val="24"/>
        </w:rPr>
        <w:t xml:space="preserve">100</w:t>
      </w:r>
      <w:r>
        <w:rPr>
          <w:rFonts w:hint="eastAsia" w:cs="宋体"/>
          <w:color w:val="000000"/>
          <w:sz w:val="24"/>
        </w:rPr>
        <w:t xml:space="preserve">％</w:t>
      </w:r>
      <w:r>
        <w:rPr>
          <w:rFonts w:hint="eastAsia" w:cs="宋体"/>
          <w:color w:val="000000"/>
          <w:sz w:val="24"/>
        </w:rPr>
        <w:t xml:space="preserve">Icu</w:t>
      </w:r>
      <w:r>
        <w:rPr>
          <w:rFonts w:hint="eastAsia" w:cs="宋体"/>
          <w:color w:val="000000"/>
          <w:sz w:val="24"/>
        </w:rPr>
        <w:t xml:space="preserve">。</w:t>
      </w:r>
      <w:r/>
    </w:p>
    <w:p>
      <w:pPr>
        <w:spacing w:line="360" w:lineRule="auto"/>
        <w:rPr>
          <w:rFonts w:cs="宋体"/>
          <w:color w:val="000000"/>
          <w:sz w:val="24"/>
        </w:rPr>
      </w:pPr>
      <w:r>
        <w:rPr>
          <w:rFonts w:hint="eastAsia" w:cs="宋体"/>
          <w:color w:val="000000"/>
          <w:sz w:val="24"/>
        </w:rPr>
        <w:t xml:space="preserve">g</w:t>
      </w:r>
      <w:r>
        <w:rPr>
          <w:rFonts w:hint="eastAsia" w:cs="宋体"/>
          <w:color w:val="000000"/>
          <w:sz w:val="24"/>
        </w:rPr>
        <w:t xml:space="preserve">）全系列塑壳开关应采用电子式脱扣器，</w:t>
      </w:r>
      <w:bookmarkStart w:id="55" w:name="_Hlk134607003"/>
      <w:r>
        <w:rPr>
          <w:rFonts w:hint="eastAsia" w:cs="宋体"/>
          <w:color w:val="000000"/>
          <w:sz w:val="24"/>
        </w:rPr>
        <w:t xml:space="preserve">并具备过载长延时、短路短延时、短路瞬时三段保护，且三段保护可以同时投入使用</w:t>
      </w:r>
      <w:bookmarkEnd w:id="55"/>
      <w:r>
        <w:rPr>
          <w:rFonts w:hint="eastAsia" w:cs="宋体"/>
          <w:color w:val="000000"/>
          <w:sz w:val="24"/>
        </w:rPr>
        <w:t xml:space="preserve">。</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.6.3 </w:t>
      </w:r>
      <w:r>
        <w:rPr>
          <w:rFonts w:hint="eastAsia" w:cs="宋体"/>
          <w:color w:val="000000"/>
          <w:sz w:val="24"/>
        </w:rPr>
        <w:t xml:space="preserve">框架空气断路器采用电动操作，塑壳空气断路器采用电动或手动操作。所有电动操作的断路器应快速合闸型。所有电动操作的空气断路器都应具有贮能机构，并在所有位置上能电气和机械地自由脱扣。</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.6.4 </w:t>
      </w:r>
      <w:r>
        <w:rPr>
          <w:rFonts w:hint="eastAsia" w:cs="宋体"/>
          <w:color w:val="000000"/>
          <w:sz w:val="24"/>
        </w:rPr>
        <w:t xml:space="preserve">低压开关柜的进线和联络断路器在上进线和下进线时应具有相同分断能力。</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.6.5 </w:t>
      </w:r>
      <w:r>
        <w:rPr>
          <w:rFonts w:hint="eastAsia" w:cs="宋体"/>
          <w:color w:val="000000"/>
          <w:sz w:val="24"/>
        </w:rPr>
        <w:t xml:space="preserve">框架空气断路器在功能单元室中应有接通、试验和隔离位置。</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.6.6 </w:t>
      </w:r>
      <w:r>
        <w:rPr>
          <w:rFonts w:hint="eastAsia" w:cs="宋体"/>
          <w:color w:val="000000"/>
          <w:sz w:val="24"/>
        </w:rPr>
        <w:t xml:space="preserve">断路器的主触头应有镀银接触面，且为挠性手指形，使得空气断路器支持结构内可能最大的不对准误差不致增大接触电阻。</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.6.7 </w:t>
      </w:r>
      <w:r>
        <w:rPr>
          <w:rFonts w:hint="eastAsia" w:cs="宋体"/>
          <w:color w:val="000000"/>
          <w:sz w:val="24"/>
        </w:rPr>
        <w:t xml:space="preserve">分合断路器的手动操作机构应具有一个优越的机械传动比，以便该断路器可由一人轻便的操作。</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.6.8 </w:t>
      </w:r>
      <w:r>
        <w:rPr>
          <w:rFonts w:hint="eastAsia" w:cs="宋体"/>
          <w:color w:val="000000"/>
          <w:sz w:val="24"/>
        </w:rPr>
        <w:t xml:space="preserve">为了便于移动或插入框架空气断路器，应配备适当的导轨，并应为准确定位在“接通”或“试验”位置，提供限位器或指示器。</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.6.9 </w:t>
      </w:r>
      <w:r>
        <w:rPr>
          <w:rFonts w:hint="eastAsia" w:cs="宋体"/>
          <w:color w:val="000000"/>
          <w:sz w:val="24"/>
        </w:rPr>
        <w:t xml:space="preserve">塑壳、空气断路器的操作手柄应在功能单元室门关闭的情况下清晰地显示断路器的合、分位置，并能在单元门外操作断路器。</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.6.10 </w:t>
      </w:r>
      <w:r>
        <w:rPr>
          <w:rFonts w:hint="eastAsia" w:cs="宋体"/>
          <w:color w:val="000000"/>
          <w:sz w:val="24"/>
        </w:rPr>
        <w:t xml:space="preserve">断路器的总体结构应使所有固定的与活动的组件部件，在其额定容量运行条件以及在插入抽出等正常操作的过程中，都始终保持准确对准。</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.6.11 </w:t>
      </w:r>
      <w:r>
        <w:rPr>
          <w:rFonts w:hint="eastAsia" w:cs="宋体"/>
          <w:color w:val="000000"/>
          <w:sz w:val="24"/>
        </w:rPr>
        <w:t xml:space="preserve">在合分期间，断路器具有短时合分时间（从触头接触到分离），并且保证确定的合分时间。如果在合分时间内要求跳闸，断路器应保证额定短路分断能力。</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.7 </w:t>
      </w:r>
      <w:r>
        <w:rPr>
          <w:rFonts w:hint="eastAsia" w:cs="宋体"/>
          <w:b/>
          <w:bCs/>
          <w:color w:val="000000"/>
          <w:sz w:val="24"/>
        </w:rPr>
        <w:t xml:space="preserve">接触器</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.7.1 </w:t>
      </w:r>
      <w:r>
        <w:rPr>
          <w:rFonts w:hint="eastAsia" w:cs="宋体"/>
          <w:color w:val="000000"/>
          <w:sz w:val="24"/>
        </w:rPr>
        <w:t xml:space="preserve">接触器与塑壳空气断路器组合使用，作为电动机控制、隔离和回路过载保护的作用，且应符合国家标准。电动机采用全电压启动，电动机均为鼠笼异步电动机。</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.7.2 </w:t>
      </w:r>
      <w:r>
        <w:rPr>
          <w:rFonts w:hint="eastAsia" w:cs="宋体"/>
          <w:color w:val="000000"/>
          <w:sz w:val="24"/>
        </w:rPr>
        <w:t xml:space="preserve">接触器线圈最小吸合和最大释放电压应满足相关规定，以便在开关柜母线电压最低为其额定值的</w:t>
      </w:r>
      <w:r>
        <w:rPr>
          <w:rFonts w:hint="eastAsia" w:cs="宋体"/>
          <w:color w:val="000000"/>
          <w:sz w:val="24"/>
        </w:rPr>
        <w:t xml:space="preserve">90%</w:t>
      </w:r>
      <w:r>
        <w:rPr>
          <w:rFonts w:hint="eastAsia" w:cs="宋体"/>
          <w:color w:val="000000"/>
          <w:sz w:val="24"/>
        </w:rPr>
        <w:t xml:space="preserve">，且合闸信号发自远方的低压开关柜的情况下，接触器能够成功地吸合并保持，为了满足这些要求，可设中间继电器，作为接触器电路的组成部分。</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.7.3 </w:t>
      </w:r>
      <w:r>
        <w:rPr>
          <w:rFonts w:hint="eastAsia" w:cs="宋体"/>
          <w:color w:val="000000"/>
          <w:sz w:val="24"/>
        </w:rPr>
        <w:t xml:space="preserve">使用中间继电器时，其释放电压应等于或小于其控制的接触器线圈释放电压的</w:t>
      </w:r>
      <w:r>
        <w:rPr>
          <w:rFonts w:hint="eastAsia" w:cs="宋体"/>
          <w:color w:val="000000"/>
          <w:sz w:val="24"/>
        </w:rPr>
        <w:t xml:space="preserve">90%</w:t>
      </w:r>
      <w:r>
        <w:rPr>
          <w:rFonts w:hint="eastAsia" w:cs="宋体"/>
          <w:color w:val="000000"/>
          <w:sz w:val="24"/>
        </w:rPr>
        <w:t xml:space="preserve">。</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.8</w:t>
      </w:r>
      <w:r>
        <w:rPr>
          <w:rFonts w:hint="eastAsia" w:cs="宋体"/>
          <w:b/>
          <w:bCs/>
          <w:color w:val="000000"/>
          <w:sz w:val="24"/>
        </w:rPr>
        <w:tab/>
      </w:r>
      <w:r>
        <w:rPr>
          <w:rFonts w:hint="eastAsia" w:cs="宋体"/>
          <w:b/>
          <w:bCs/>
          <w:color w:val="000000"/>
          <w:sz w:val="24"/>
        </w:rPr>
        <w:t xml:space="preserve">无功补偿</w:t>
      </w:r>
      <w:r/>
    </w:p>
    <w:p>
      <w:pPr>
        <w:spacing w:line="360" w:lineRule="auto"/>
        <w:rPr>
          <w:rFonts w:cs="宋体"/>
          <w:b/>
          <w:bCs/>
          <w:color w:val="000000"/>
          <w:sz w:val="24"/>
        </w:rPr>
      </w:pPr>
      <w:r>
        <w:rPr>
          <w:rFonts w:hint="eastAsia" w:cs="宋体"/>
          <w:b/>
          <w:bCs/>
          <w:color w:val="000000"/>
          <w:sz w:val="24"/>
        </w:rPr>
        <w:t xml:space="preserve">电容器结构要求</w:t>
      </w:r>
      <w:r/>
    </w:p>
    <w:p>
      <w:pPr>
        <w:spacing w:line="360" w:lineRule="auto"/>
        <w:rPr>
          <w:rFonts w:cs="宋体"/>
          <w:b/>
          <w:bCs/>
          <w:color w:val="000000"/>
          <w:sz w:val="24"/>
        </w:rPr>
      </w:pPr>
      <w:r>
        <w:rPr>
          <w:rFonts w:ascii="宋体" w:hAnsi="宋体" w:cs="宋体"/>
          <w:color w:val="000000"/>
        </w:rPr>
        <w:t xml:space="preserve">▲</w:t>
      </w:r>
      <w:r>
        <w:rPr>
          <w:rFonts w:cs="宋体"/>
          <w:color w:val="000000"/>
          <w:sz w:val="24"/>
        </w:rPr>
        <w:t xml:space="preserve">4</w:t>
      </w:r>
      <w:r>
        <w:rPr>
          <w:rFonts w:hint="eastAsia" w:cs="宋体"/>
          <w:color w:val="000000"/>
          <w:sz w:val="24"/>
        </w:rPr>
        <w:t xml:space="preserve">.8.1</w:t>
      </w:r>
      <w:r>
        <w:rPr>
          <w:rFonts w:hint="eastAsia" w:cs="宋体"/>
          <w:color w:val="000000"/>
          <w:sz w:val="24"/>
        </w:rPr>
        <w:t xml:space="preserve">无功补偿柜主开关采用断路器，干式电容、电抗、控制器及晶闸管开关均选用同一品牌产品</w:t>
      </w:r>
      <w:r>
        <w:rPr>
          <w:rFonts w:hint="eastAsia" w:cs="宋体"/>
          <w:b/>
          <w:bCs/>
          <w:color w:val="000000"/>
          <w:sz w:val="24"/>
        </w:rPr>
        <w:t xml:space="preserve">（提供承诺书原件并加盖公章）</w:t>
      </w:r>
      <w:r>
        <w:rPr>
          <w:rFonts w:hint="eastAsia" w:cs="宋体"/>
          <w:color w:val="000000"/>
          <w:sz w:val="24"/>
        </w:rPr>
        <w:t xml:space="preserve">。</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.8.2</w:t>
      </w:r>
      <w:r>
        <w:rPr>
          <w:rFonts w:hint="eastAsia" w:cs="宋体"/>
          <w:color w:val="000000"/>
          <w:sz w:val="24"/>
        </w:rPr>
        <w:t xml:space="preserve">电容器应具有阻燃、不污染环境以及寿命长、损耗低等先进指标，同时应与配套设备的技术参数相适应并能满足电压波动的允许条件。</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.8.3</w:t>
      </w:r>
      <w:r>
        <w:rPr>
          <w:rFonts w:hint="eastAsia" w:cs="宋体"/>
          <w:color w:val="000000"/>
          <w:sz w:val="24"/>
        </w:rPr>
        <w:t xml:space="preserve">电容器应具有自愈性能，电容器被永久击穿时仅故障元件退出运行，其他元件仍可正常运行。</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.8.4</w:t>
      </w:r>
      <w:r>
        <w:rPr>
          <w:rFonts w:hint="eastAsia" w:cs="宋体"/>
          <w:color w:val="000000"/>
          <w:sz w:val="24"/>
        </w:rPr>
        <w:t xml:space="preserve">自动投切电容器的装置应使其功率因数保持在</w:t>
      </w:r>
      <w:r>
        <w:rPr>
          <w:rFonts w:hint="eastAsia" w:cs="宋体"/>
          <w:color w:val="000000"/>
          <w:sz w:val="24"/>
        </w:rPr>
        <w:t xml:space="preserve">0.95</w:t>
      </w:r>
      <w:r>
        <w:rPr>
          <w:rFonts w:hint="eastAsia" w:cs="宋体"/>
          <w:color w:val="000000"/>
          <w:sz w:val="24"/>
        </w:rPr>
        <w:t xml:space="preserve">以上，同时分组切投时，不应产生谐振。</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.8.5</w:t>
      </w:r>
      <w:r>
        <w:rPr>
          <w:rFonts w:hint="eastAsia" w:cs="宋体"/>
          <w:color w:val="000000"/>
          <w:sz w:val="24"/>
        </w:rPr>
        <w:t xml:space="preserve">电容器组件须为无浸渍液，自动愈合式，损耗每千乏不大于</w:t>
      </w:r>
      <w:r>
        <w:rPr>
          <w:rFonts w:hint="eastAsia" w:cs="宋体"/>
          <w:color w:val="000000"/>
          <w:sz w:val="24"/>
        </w:rPr>
        <w:t xml:space="preserve">0.5</w:t>
      </w:r>
      <w:r>
        <w:rPr>
          <w:rFonts w:hint="eastAsia" w:cs="宋体"/>
          <w:color w:val="000000"/>
          <w:sz w:val="24"/>
        </w:rPr>
        <w:t xml:space="preserve">瓦的干式电容器。电容器需具有内部保护熔丝，电容器组件须符合国标的要求。每组电容器组须装设放电装置使电容器切除电源一分钟后将整组电容器组放电，使电容器端电压不超过</w:t>
      </w:r>
      <w:r>
        <w:rPr>
          <w:rFonts w:hint="eastAsia" w:cs="宋体"/>
          <w:color w:val="000000"/>
          <w:sz w:val="24"/>
        </w:rPr>
        <w:t xml:space="preserve">50</w:t>
      </w:r>
      <w:r>
        <w:rPr>
          <w:rFonts w:hint="eastAsia" w:cs="宋体"/>
          <w:color w:val="000000"/>
          <w:sz w:val="24"/>
        </w:rPr>
        <w:t xml:space="preserve">伏。</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.8.6</w:t>
      </w:r>
      <w:r>
        <w:rPr>
          <w:rFonts w:hint="eastAsia" w:cs="宋体"/>
          <w:color w:val="000000"/>
          <w:sz w:val="24"/>
        </w:rPr>
        <w:t xml:space="preserve">为了避免电容器和电抗器功率损耗发热相互影响，有效对流散热，采用电容器与电抗器分处为两个独立隔室，形成两个独立风道，即一个电容器风道和一个电抗器风道，两个风道，都是前下进风，后上出风，彼此的内部热量互不干扰，避免电抗器对电容器进行烧烤效应。</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.9 </w:t>
      </w:r>
      <w:r>
        <w:rPr>
          <w:rFonts w:hint="eastAsia" w:cs="宋体"/>
          <w:b/>
          <w:bCs/>
          <w:color w:val="000000"/>
          <w:sz w:val="24"/>
        </w:rPr>
        <w:t xml:space="preserve">联锁</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.9.1 </w:t>
      </w:r>
      <w:r>
        <w:rPr>
          <w:rFonts w:hint="eastAsia" w:cs="宋体"/>
          <w:color w:val="000000"/>
          <w:sz w:val="24"/>
        </w:rPr>
        <w:t xml:space="preserve">应在固定结构上设置单元位置开关</w:t>
      </w:r>
      <w:r>
        <w:rPr>
          <w:rFonts w:hint="eastAsia" w:cs="宋体"/>
          <w:color w:val="000000"/>
          <w:sz w:val="24"/>
        </w:rPr>
        <w:t xml:space="preserve"> (TOC) </w:t>
      </w:r>
      <w:r>
        <w:rPr>
          <w:rFonts w:hint="eastAsia" w:cs="宋体"/>
          <w:color w:val="000000"/>
          <w:sz w:val="24"/>
        </w:rPr>
        <w:t xml:space="preserve">，当断路器脱离“接通”位置时即应操作。该位置开关</w:t>
      </w:r>
      <w:r>
        <w:rPr>
          <w:rFonts w:hint="eastAsia" w:cs="宋体"/>
          <w:color w:val="000000"/>
          <w:sz w:val="24"/>
        </w:rPr>
        <w:t xml:space="preserve">(TOC)</w:t>
      </w:r>
      <w:r>
        <w:rPr>
          <w:rFonts w:hint="eastAsia" w:cs="宋体"/>
          <w:color w:val="000000"/>
          <w:sz w:val="24"/>
        </w:rPr>
        <w:t xml:space="preserve">在断路器回复到其“接通”位置之前，应保持在动作的位置上。这种位置开关</w:t>
      </w:r>
      <w:r>
        <w:rPr>
          <w:rFonts w:hint="eastAsia" w:cs="宋体"/>
          <w:color w:val="000000"/>
          <w:sz w:val="24"/>
        </w:rPr>
        <w:t xml:space="preserve">(TOC)</w:t>
      </w:r>
      <w:r>
        <w:rPr>
          <w:rFonts w:hint="eastAsia" w:cs="宋体"/>
          <w:color w:val="000000"/>
          <w:sz w:val="24"/>
        </w:rPr>
        <w:t xml:space="preserve">用来使断路器脱离其“接通”位置时，立即把断路器从“远方”切换到“就地”</w:t>
      </w:r>
      <w:r>
        <w:rPr>
          <w:rFonts w:hint="eastAsia" w:cs="宋体"/>
          <w:color w:val="000000"/>
          <w:sz w:val="24"/>
        </w:rPr>
        <w:t xml:space="preserve"> </w:t>
      </w:r>
      <w:r>
        <w:rPr>
          <w:rFonts w:hint="eastAsia" w:cs="宋体"/>
          <w:color w:val="000000"/>
          <w:sz w:val="24"/>
        </w:rPr>
        <w:t xml:space="preserve">控制。</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.9.2</w:t>
      </w:r>
      <w:r>
        <w:rPr>
          <w:rFonts w:hint="eastAsia" w:cs="宋体"/>
          <w:color w:val="000000"/>
          <w:sz w:val="24"/>
        </w:rPr>
        <w:t xml:space="preserve">断路器应设有机械（分、合闸）操作状态指示标志，用以指示断路器的“合闸”和“分闸”状态。</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.10 </w:t>
      </w:r>
      <w:r>
        <w:rPr>
          <w:rFonts w:hint="eastAsia" w:cs="宋体"/>
          <w:b/>
          <w:bCs/>
          <w:color w:val="000000"/>
          <w:sz w:val="24"/>
        </w:rPr>
        <w:t xml:space="preserve">布线</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.10.1</w:t>
      </w:r>
      <w:r>
        <w:rPr>
          <w:rFonts w:hint="eastAsia" w:cs="宋体"/>
          <w:color w:val="000000"/>
          <w:sz w:val="24"/>
        </w:rPr>
        <w:t xml:space="preserve">对所有需要外部连接的控制、仪表和继电器将提供端子排。端子采用合资品牌，端子排的额定值不小于</w:t>
      </w:r>
      <w:r>
        <w:rPr>
          <w:rFonts w:hint="eastAsia" w:cs="宋体"/>
          <w:color w:val="000000"/>
          <w:sz w:val="24"/>
        </w:rPr>
        <w:t xml:space="preserve">10A</w:t>
      </w:r>
      <w:r>
        <w:rPr>
          <w:rFonts w:hint="eastAsia" w:cs="宋体"/>
          <w:color w:val="000000"/>
          <w:sz w:val="24"/>
        </w:rPr>
        <w:t xml:space="preserve">、</w:t>
      </w:r>
      <w:r>
        <w:rPr>
          <w:rFonts w:hint="eastAsia" w:cs="宋体"/>
          <w:color w:val="000000"/>
          <w:sz w:val="24"/>
        </w:rPr>
        <w:t xml:space="preserve">600V</w:t>
      </w:r>
      <w:r>
        <w:rPr>
          <w:rFonts w:hint="eastAsia" w:cs="宋体"/>
          <w:color w:val="000000"/>
          <w:sz w:val="24"/>
        </w:rPr>
        <w:t xml:space="preserve">，并带有隔板、标签带和端子螺丝。每一个端子排将有不少于</w:t>
      </w:r>
      <w:r>
        <w:rPr>
          <w:rFonts w:hint="eastAsia" w:cs="宋体"/>
          <w:color w:val="000000"/>
          <w:sz w:val="24"/>
        </w:rPr>
        <w:t xml:space="preserve">15%</w:t>
      </w:r>
      <w:r>
        <w:rPr>
          <w:rFonts w:hint="eastAsia" w:cs="宋体"/>
          <w:color w:val="000000"/>
          <w:sz w:val="24"/>
        </w:rPr>
        <w:t xml:space="preserve">的备用端子。每个端子排将标有编号。</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.10.2</w:t>
      </w:r>
      <w:r>
        <w:rPr>
          <w:rFonts w:hint="eastAsia" w:cs="宋体"/>
          <w:color w:val="000000"/>
          <w:sz w:val="24"/>
        </w:rPr>
        <w:t xml:space="preserve">对于电流互感器</w:t>
      </w:r>
      <w:r>
        <w:rPr>
          <w:rFonts w:hint="eastAsia" w:cs="宋体"/>
          <w:color w:val="000000"/>
          <w:sz w:val="24"/>
        </w:rPr>
        <w:t xml:space="preserve">(CT)</w:t>
      </w:r>
      <w:r>
        <w:rPr>
          <w:rFonts w:hint="eastAsia" w:cs="宋体"/>
          <w:color w:val="000000"/>
          <w:sz w:val="24"/>
        </w:rPr>
        <w:t xml:space="preserve">端子的端子排将设计成短接型的，以便当校验或检修继电器或仪表时保护</w:t>
      </w:r>
      <w:r>
        <w:rPr>
          <w:rFonts w:hint="eastAsia" w:cs="宋体"/>
          <w:color w:val="000000"/>
          <w:sz w:val="24"/>
        </w:rPr>
        <w:t xml:space="preserve">CT</w:t>
      </w:r>
      <w:r>
        <w:rPr>
          <w:rFonts w:hint="eastAsia" w:cs="宋体"/>
          <w:color w:val="000000"/>
          <w:sz w:val="24"/>
        </w:rPr>
        <w:t xml:space="preserve">。</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.10.3</w:t>
      </w:r>
      <w:r>
        <w:rPr>
          <w:rFonts w:hint="eastAsia" w:cs="宋体"/>
          <w:color w:val="000000"/>
          <w:sz w:val="24"/>
        </w:rPr>
        <w:t xml:space="preserve">不需外部连接的电流和电压互感器的二次回路在电源侧应接地。需要接地的每一回路将单独地连接到设备接地母线上。</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.10.4</w:t>
      </w:r>
      <w:r>
        <w:rPr>
          <w:rFonts w:hint="eastAsia" w:cs="宋体"/>
          <w:color w:val="000000"/>
          <w:sz w:val="24"/>
        </w:rPr>
        <w:t xml:space="preserve">柜内所有二次线全部采用</w:t>
      </w:r>
      <w:r>
        <w:rPr>
          <w:rFonts w:hint="eastAsia" w:cs="宋体"/>
          <w:color w:val="000000"/>
          <w:sz w:val="24"/>
        </w:rPr>
        <w:t xml:space="preserve">1.5mm2</w:t>
      </w:r>
      <w:r>
        <w:rPr>
          <w:rFonts w:hint="eastAsia" w:cs="宋体"/>
          <w:color w:val="000000"/>
          <w:sz w:val="24"/>
        </w:rPr>
        <w:t xml:space="preserve">的软铜电线，电流互感器二次回路的电线采用</w:t>
      </w:r>
      <w:r>
        <w:rPr>
          <w:rFonts w:hint="eastAsia" w:cs="宋体"/>
          <w:color w:val="000000"/>
          <w:sz w:val="24"/>
        </w:rPr>
        <w:t xml:space="preserve">2.5mm2</w:t>
      </w:r>
      <w:r>
        <w:rPr>
          <w:rFonts w:hint="eastAsia" w:cs="宋体"/>
          <w:color w:val="000000"/>
          <w:sz w:val="24"/>
        </w:rPr>
        <w:t xml:space="preserve">的软铜线，接地线采用黄绿色软铜电线。</w:t>
      </w:r>
      <w:r/>
    </w:p>
    <w:p>
      <w:pPr>
        <w:spacing w:line="360" w:lineRule="auto"/>
        <w:rPr>
          <w:rFonts w:cs="宋体"/>
          <w:color w:val="000000"/>
          <w:sz w:val="24"/>
        </w:rPr>
      </w:pPr>
      <w:r>
        <w:rPr>
          <w:rFonts w:cs="宋体"/>
          <w:color w:val="000000"/>
          <w:sz w:val="24"/>
        </w:rPr>
        <w:t xml:space="preserve">4</w:t>
      </w:r>
      <w:r>
        <w:rPr>
          <w:rFonts w:hint="eastAsia" w:cs="宋体"/>
          <w:color w:val="000000"/>
          <w:sz w:val="24"/>
        </w:rPr>
        <w:t xml:space="preserve">.10.5</w:t>
      </w:r>
      <w:r>
        <w:rPr>
          <w:rFonts w:hint="eastAsia" w:cs="宋体"/>
          <w:color w:val="000000"/>
          <w:sz w:val="24"/>
        </w:rPr>
        <w:t xml:space="preserve">如果某些布线的突然短路会引起设备误动，如引起开关的误合闸或误跳闸，则这些布线就不能连接在相邻的端子上。</w:t>
      </w:r>
      <w:r/>
    </w:p>
    <w:p>
      <w:pPr>
        <w:spacing w:line="360" w:lineRule="auto"/>
        <w:rPr>
          <w:rFonts w:cs="宋体"/>
          <w:b/>
          <w:bCs/>
          <w:color w:val="000000"/>
          <w:sz w:val="24"/>
        </w:rPr>
      </w:pPr>
      <w:r>
        <w:rPr>
          <w:rFonts w:cs="宋体"/>
          <w:color w:val="000000"/>
          <w:sz w:val="24"/>
        </w:rPr>
        <w:t xml:space="preserve">4</w:t>
      </w:r>
      <w:r>
        <w:rPr>
          <w:rFonts w:hint="eastAsia" w:cs="宋体"/>
          <w:color w:val="000000"/>
          <w:sz w:val="24"/>
        </w:rPr>
        <w:t xml:space="preserve">.10.6</w:t>
      </w:r>
      <w:r>
        <w:rPr>
          <w:rFonts w:hint="eastAsia" w:cs="宋体"/>
          <w:color w:val="000000"/>
          <w:sz w:val="24"/>
        </w:rPr>
        <w:t xml:space="preserve">导线的两端有擦不掉的、符合布线图的命名的永久性的标志。导线任何的连接部分不能焊接。</w:t>
      </w:r>
      <w:r/>
    </w:p>
    <w:p>
      <w:pPr>
        <w:spacing w:line="360" w:lineRule="auto"/>
        <w:rPr>
          <w:rFonts w:cs="宋体"/>
          <w:b/>
          <w:bCs/>
          <w:color w:val="000000"/>
          <w:sz w:val="24"/>
        </w:rPr>
      </w:pPr>
      <w:r/>
      <w:bookmarkStart w:id="56" w:name="_Toc510064643"/>
      <w:r>
        <w:rPr>
          <w:rFonts w:cs="宋体"/>
          <w:b/>
          <w:bCs/>
          <w:color w:val="000000"/>
          <w:sz w:val="24"/>
        </w:rPr>
        <w:t xml:space="preserve">4</w:t>
      </w:r>
      <w:r>
        <w:rPr>
          <w:rFonts w:hint="eastAsia" w:cs="宋体"/>
          <w:b/>
          <w:bCs/>
          <w:color w:val="000000"/>
          <w:sz w:val="24"/>
        </w:rPr>
        <w:t xml:space="preserve">.11</w:t>
      </w:r>
      <w:bookmarkEnd w:id="56"/>
      <w:r>
        <w:rPr>
          <w:rFonts w:hint="eastAsia" w:cs="宋体"/>
          <w:b/>
          <w:bCs/>
          <w:color w:val="000000"/>
          <w:sz w:val="24"/>
        </w:rPr>
        <w:t xml:space="preserve">多功能电力仪表</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.11.1 </w:t>
      </w:r>
      <w:r>
        <w:rPr>
          <w:rFonts w:hint="eastAsia" w:cs="宋体"/>
          <w:b/>
          <w:bCs/>
          <w:color w:val="000000"/>
          <w:sz w:val="24"/>
        </w:rPr>
        <w:t xml:space="preserve">测量精度</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）电压、电流：</w:t>
      </w:r>
      <w:r>
        <w:rPr>
          <w:rFonts w:hint="eastAsia" w:cs="宋体"/>
          <w:color w:val="000000"/>
          <w:sz w:val="24"/>
        </w:rPr>
        <w:t xml:space="preserve">0.2 </w:t>
      </w:r>
      <w:r>
        <w:rPr>
          <w:rFonts w:hint="eastAsia" w:cs="宋体"/>
          <w:color w:val="000000"/>
          <w:sz w:val="24"/>
        </w:rPr>
        <w:t xml:space="preserve">级</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）有功功率、视在功率：</w:t>
      </w:r>
      <w:r>
        <w:rPr>
          <w:rFonts w:hint="eastAsia" w:cs="宋体"/>
          <w:color w:val="000000"/>
          <w:sz w:val="24"/>
        </w:rPr>
        <w:t xml:space="preserve">0.5 </w:t>
      </w:r>
      <w:r>
        <w:rPr>
          <w:rFonts w:hint="eastAsia" w:cs="宋体"/>
          <w:color w:val="000000"/>
          <w:sz w:val="24"/>
        </w:rPr>
        <w:t xml:space="preserve">级；无功功率：</w:t>
      </w:r>
      <w:r>
        <w:rPr>
          <w:rFonts w:hint="eastAsia" w:cs="宋体"/>
          <w:color w:val="000000"/>
          <w:sz w:val="24"/>
        </w:rPr>
        <w:t xml:space="preserve">1 </w:t>
      </w:r>
      <w:r>
        <w:rPr>
          <w:rFonts w:hint="eastAsia" w:cs="宋体"/>
          <w:color w:val="000000"/>
          <w:sz w:val="24"/>
        </w:rPr>
        <w:t xml:space="preserve">级</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）有功电能：</w:t>
      </w:r>
      <w:r>
        <w:rPr>
          <w:rFonts w:hint="eastAsia" w:cs="宋体"/>
          <w:color w:val="000000"/>
          <w:sz w:val="24"/>
        </w:rPr>
        <w:t xml:space="preserve">0.5S </w:t>
      </w:r>
      <w:r>
        <w:rPr>
          <w:rFonts w:hint="eastAsia" w:cs="宋体"/>
          <w:color w:val="000000"/>
          <w:sz w:val="24"/>
        </w:rPr>
        <w:t xml:space="preserve">级；无功电能：</w:t>
      </w:r>
      <w:r>
        <w:rPr>
          <w:rFonts w:hint="eastAsia" w:cs="宋体"/>
          <w:color w:val="000000"/>
          <w:sz w:val="24"/>
        </w:rPr>
        <w:t xml:space="preserve">2 </w:t>
      </w:r>
      <w:r>
        <w:rPr>
          <w:rFonts w:hint="eastAsia" w:cs="宋体"/>
          <w:color w:val="000000"/>
          <w:sz w:val="24"/>
        </w:rPr>
        <w:t xml:space="preserve">级</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.11.2</w:t>
      </w:r>
      <w:r>
        <w:rPr>
          <w:rFonts w:hint="eastAsia" w:cs="宋体"/>
          <w:b/>
          <w:bCs/>
          <w:color w:val="000000"/>
          <w:sz w:val="24"/>
        </w:rPr>
        <w:t xml:space="preserve">电气参数</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）接线方式：三相三线</w:t>
      </w:r>
      <w:r>
        <w:rPr>
          <w:rFonts w:hint="eastAsia" w:cs="宋体"/>
          <w:color w:val="000000"/>
          <w:sz w:val="24"/>
        </w:rPr>
        <w:t xml:space="preserve"> / </w:t>
      </w:r>
      <w:r>
        <w:rPr>
          <w:rFonts w:hint="eastAsia" w:cs="宋体"/>
          <w:color w:val="000000"/>
          <w:sz w:val="24"/>
        </w:rPr>
        <w:t xml:space="preserve">三相四线可设</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）电压输入：</w:t>
      </w:r>
      <w:r>
        <w:rPr>
          <w:rFonts w:hint="eastAsia" w:cs="宋体"/>
          <w:color w:val="000000"/>
          <w:sz w:val="24"/>
        </w:rPr>
        <w:t xml:space="preserve">AC 3</w:t>
      </w:r>
      <w:r>
        <w:rPr>
          <w:rFonts w:hint="eastAsia" w:cs="宋体"/>
          <w:color w:val="000000"/>
          <w:sz w:val="24"/>
        </w:rPr>
        <w:t xml:space="preserve">×</w:t>
      </w:r>
      <w:r>
        <w:rPr>
          <w:rFonts w:hint="eastAsia" w:cs="宋体"/>
          <w:color w:val="000000"/>
          <w:sz w:val="24"/>
        </w:rPr>
        <w:t xml:space="preserve">57.7/100 V</w:t>
      </w:r>
      <w:r>
        <w:rPr>
          <w:rFonts w:hint="eastAsia" w:cs="宋体"/>
          <w:color w:val="000000"/>
          <w:sz w:val="24"/>
        </w:rPr>
        <w:t xml:space="preserve">、</w:t>
      </w:r>
      <w:r>
        <w:rPr>
          <w:rFonts w:hint="eastAsia" w:cs="宋体"/>
          <w:color w:val="000000"/>
          <w:sz w:val="24"/>
        </w:rPr>
        <w:t xml:space="preserve">3</w:t>
      </w:r>
      <w:r>
        <w:rPr>
          <w:rFonts w:hint="eastAsia" w:cs="宋体"/>
          <w:color w:val="000000"/>
          <w:sz w:val="24"/>
        </w:rPr>
        <w:t xml:space="preserve">×</w:t>
      </w:r>
      <w:r>
        <w:rPr>
          <w:rFonts w:hint="eastAsia" w:cs="宋体"/>
          <w:color w:val="000000"/>
          <w:sz w:val="24"/>
        </w:rPr>
        <w:t xml:space="preserve">220/380 V</w:t>
      </w:r>
      <w:r>
        <w:rPr>
          <w:rFonts w:hint="eastAsia" w:cs="宋体"/>
          <w:color w:val="000000"/>
          <w:sz w:val="24"/>
        </w:rPr>
        <w:t xml:space="preserve">、</w:t>
      </w:r>
      <w:r>
        <w:rPr>
          <w:rFonts w:hint="eastAsia" w:cs="宋体"/>
          <w:color w:val="000000"/>
          <w:sz w:val="24"/>
        </w:rPr>
        <w:t xml:space="preserve">3</w:t>
      </w:r>
      <w:r>
        <w:rPr>
          <w:rFonts w:hint="eastAsia" w:cs="宋体"/>
          <w:color w:val="000000"/>
          <w:sz w:val="24"/>
        </w:rPr>
        <w:t xml:space="preserve">×</w:t>
      </w:r>
      <w:r>
        <w:rPr>
          <w:rFonts w:hint="eastAsia" w:cs="宋体"/>
          <w:color w:val="000000"/>
          <w:sz w:val="24"/>
        </w:rPr>
        <w:t xml:space="preserve">380/660 V</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）电流输入：</w:t>
      </w:r>
      <w:r>
        <w:rPr>
          <w:rFonts w:hint="eastAsia" w:cs="宋体"/>
          <w:color w:val="000000"/>
          <w:sz w:val="24"/>
        </w:rPr>
        <w:t xml:space="preserve">1 A / 5 A</w:t>
      </w:r>
      <w:r>
        <w:rPr>
          <w:rFonts w:hint="eastAsia" w:cs="宋体"/>
          <w:color w:val="000000"/>
          <w:sz w:val="24"/>
        </w:rPr>
        <w:t xml:space="preserve">（经互感器）</w:t>
      </w:r>
      <w:r/>
    </w:p>
    <w:p>
      <w:pPr>
        <w:spacing w:line="360" w:lineRule="auto"/>
        <w:rPr>
          <w:rFonts w:cs="宋体"/>
          <w:color w:val="000000"/>
          <w:sz w:val="24"/>
        </w:rPr>
      </w:pPr>
      <w:r>
        <w:rPr>
          <w:rFonts w:hint="eastAsia" w:cs="宋体"/>
          <w:color w:val="000000"/>
          <w:sz w:val="24"/>
        </w:rPr>
        <w:t xml:space="preserve">d</w:t>
      </w:r>
      <w:r>
        <w:rPr>
          <w:rFonts w:hint="eastAsia" w:cs="宋体"/>
          <w:color w:val="000000"/>
          <w:sz w:val="24"/>
        </w:rPr>
        <w:t xml:space="preserve">）系统频率：</w:t>
      </w:r>
      <w:r>
        <w:rPr>
          <w:rFonts w:hint="eastAsia" w:cs="宋体"/>
          <w:color w:val="000000"/>
          <w:sz w:val="24"/>
        </w:rPr>
        <w:t xml:space="preserve">45 Hz </w:t>
      </w:r>
      <w:r>
        <w:rPr>
          <w:rFonts w:hint="eastAsia" w:cs="宋体"/>
          <w:color w:val="000000"/>
          <w:sz w:val="24"/>
        </w:rPr>
        <w:t xml:space="preserve">–</w:t>
      </w:r>
      <w:r>
        <w:rPr>
          <w:rFonts w:hint="eastAsia" w:cs="宋体"/>
          <w:color w:val="000000"/>
          <w:sz w:val="24"/>
        </w:rPr>
        <w:t xml:space="preserve"> 65 Hz</w:t>
      </w:r>
      <w:r/>
    </w:p>
    <w:p>
      <w:pPr>
        <w:spacing w:line="360" w:lineRule="auto"/>
        <w:rPr>
          <w:rFonts w:cs="宋体"/>
          <w:color w:val="000000"/>
          <w:sz w:val="24"/>
        </w:rPr>
      </w:pPr>
      <w:r>
        <w:rPr>
          <w:rFonts w:cs="宋体"/>
          <w:b/>
          <w:bCs/>
          <w:color w:val="000000"/>
          <w:sz w:val="24"/>
        </w:rPr>
        <w:t xml:space="preserve">4</w:t>
      </w:r>
      <w:r>
        <w:rPr>
          <w:rFonts w:hint="eastAsia" w:cs="宋体"/>
          <w:b/>
          <w:bCs/>
          <w:color w:val="000000"/>
          <w:sz w:val="24"/>
        </w:rPr>
        <w:t xml:space="preserve">.11.3</w:t>
      </w:r>
      <w:r>
        <w:rPr>
          <w:rFonts w:hint="eastAsia" w:cs="宋体"/>
          <w:b/>
          <w:bCs/>
          <w:color w:val="000000"/>
          <w:sz w:val="24"/>
        </w:rPr>
        <w:t xml:space="preserve">功能</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）实时量：三相</w:t>
      </w:r>
      <w:r>
        <w:rPr>
          <w:rFonts w:hint="eastAsia" w:cs="宋体"/>
          <w:color w:val="000000"/>
          <w:sz w:val="24"/>
        </w:rPr>
        <w:t xml:space="preserve">/</w:t>
      </w:r>
      <w:r>
        <w:rPr>
          <w:rFonts w:hint="eastAsia" w:cs="宋体"/>
          <w:color w:val="000000"/>
          <w:sz w:val="24"/>
        </w:rPr>
        <w:t xml:space="preserve">线电压、电流、有功</w:t>
      </w:r>
      <w:r>
        <w:rPr>
          <w:rFonts w:hint="eastAsia" w:cs="宋体"/>
          <w:color w:val="000000"/>
          <w:sz w:val="24"/>
        </w:rPr>
        <w:t xml:space="preserve">/</w:t>
      </w:r>
      <w:r>
        <w:rPr>
          <w:rFonts w:hint="eastAsia" w:cs="宋体"/>
          <w:color w:val="000000"/>
          <w:sz w:val="24"/>
        </w:rPr>
        <w:t xml:space="preserve">无功</w:t>
      </w:r>
      <w:r>
        <w:rPr>
          <w:rFonts w:hint="eastAsia" w:cs="宋体"/>
          <w:color w:val="000000"/>
          <w:sz w:val="24"/>
        </w:rPr>
        <w:t xml:space="preserve">/</w:t>
      </w:r>
      <w:r>
        <w:rPr>
          <w:rFonts w:hint="eastAsia" w:cs="宋体"/>
          <w:color w:val="000000"/>
          <w:sz w:val="24"/>
        </w:rPr>
        <w:t xml:space="preserve">视在功率、功率因数、频率、需量及最大需量</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）电能计量：双向有功、无功及四象限无功电能；脉冲输出（有功、无功各</w:t>
      </w:r>
      <w:r>
        <w:rPr>
          <w:rFonts w:hint="eastAsia" w:cs="宋体"/>
          <w:color w:val="000000"/>
          <w:sz w:val="24"/>
        </w:rPr>
        <w:t xml:space="preserve"> 1 </w:t>
      </w:r>
      <w:r>
        <w:rPr>
          <w:rFonts w:hint="eastAsia" w:cs="宋体"/>
          <w:color w:val="000000"/>
          <w:sz w:val="24"/>
        </w:rPr>
        <w:t xml:space="preserve">路）</w:t>
      </w:r>
      <w:r/>
    </w:p>
    <w:p>
      <w:pPr>
        <w:spacing w:line="360" w:lineRule="auto"/>
        <w:rPr>
          <w:rFonts w:cs="宋体"/>
          <w:color w:val="000000"/>
          <w:sz w:val="24"/>
        </w:rPr>
      </w:pPr>
      <w:r>
        <w:rPr>
          <w:rFonts w:hint="eastAsia" w:cs="宋体"/>
          <w:color w:val="000000"/>
          <w:sz w:val="24"/>
        </w:rPr>
        <w:t xml:space="preserve">复费率：≥</w:t>
      </w:r>
      <w:r>
        <w:rPr>
          <w:rFonts w:hint="eastAsia" w:cs="宋体"/>
          <w:color w:val="000000"/>
          <w:sz w:val="24"/>
        </w:rPr>
        <w:t xml:space="preserve"> 8 </w:t>
      </w:r>
      <w:r>
        <w:rPr>
          <w:rFonts w:hint="eastAsia" w:cs="宋体"/>
          <w:color w:val="000000"/>
          <w:sz w:val="24"/>
        </w:rPr>
        <w:t xml:space="preserve">时区、</w:t>
      </w:r>
      <w:r>
        <w:rPr>
          <w:rFonts w:hint="eastAsia" w:cs="宋体"/>
          <w:color w:val="000000"/>
          <w:sz w:val="24"/>
        </w:rPr>
        <w:t xml:space="preserve">14 </w:t>
      </w:r>
      <w:r>
        <w:rPr>
          <w:rFonts w:hint="eastAsia" w:cs="宋体"/>
          <w:color w:val="000000"/>
          <w:sz w:val="24"/>
        </w:rPr>
        <w:t xml:space="preserve">日时段、</w:t>
      </w:r>
      <w:r>
        <w:rPr>
          <w:rFonts w:hint="eastAsia" w:cs="宋体"/>
          <w:color w:val="000000"/>
          <w:sz w:val="24"/>
        </w:rPr>
        <w:t xml:space="preserve">8 </w:t>
      </w:r>
      <w:r>
        <w:rPr>
          <w:rFonts w:hint="eastAsia" w:cs="宋体"/>
          <w:color w:val="000000"/>
          <w:sz w:val="24"/>
        </w:rPr>
        <w:t xml:space="preserve">费率</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）电能质量：电压</w:t>
      </w:r>
      <w:r>
        <w:rPr>
          <w:rFonts w:hint="eastAsia" w:cs="宋体"/>
          <w:color w:val="000000"/>
          <w:sz w:val="24"/>
        </w:rPr>
        <w:t xml:space="preserve">/</w:t>
      </w:r>
      <w:r>
        <w:rPr>
          <w:rFonts w:hint="eastAsia" w:cs="宋体"/>
          <w:color w:val="000000"/>
          <w:sz w:val="24"/>
        </w:rPr>
        <w:t xml:space="preserve">电流不平衡度；</w:t>
      </w:r>
      <w:r>
        <w:rPr>
          <w:rFonts w:hint="eastAsia" w:cs="宋体"/>
          <w:color w:val="000000"/>
          <w:sz w:val="24"/>
        </w:rPr>
        <w:t xml:space="preserve">2 </w:t>
      </w:r>
      <w:r>
        <w:rPr>
          <w:rFonts w:hint="eastAsia" w:cs="宋体"/>
          <w:color w:val="000000"/>
          <w:sz w:val="24"/>
        </w:rPr>
        <w:t xml:space="preserve">–</w:t>
      </w:r>
      <w:r>
        <w:rPr>
          <w:rFonts w:hint="eastAsia" w:cs="宋体"/>
          <w:color w:val="000000"/>
          <w:sz w:val="24"/>
        </w:rPr>
        <w:t xml:space="preserve"> 31 </w:t>
      </w:r>
      <w:r>
        <w:rPr>
          <w:rFonts w:hint="eastAsia" w:cs="宋体"/>
          <w:color w:val="000000"/>
          <w:sz w:val="24"/>
        </w:rPr>
        <w:t xml:space="preserve">次谐波及</w:t>
      </w:r>
      <w:r>
        <w:rPr>
          <w:rFonts w:hint="eastAsia" w:cs="宋体"/>
          <w:color w:val="000000"/>
          <w:sz w:val="24"/>
        </w:rPr>
        <w:t xml:space="preserve"> THD</w:t>
      </w:r>
      <w:r/>
    </w:p>
    <w:p>
      <w:pPr>
        <w:spacing w:line="360" w:lineRule="auto"/>
        <w:rPr>
          <w:rFonts w:cs="宋体"/>
          <w:color w:val="000000"/>
          <w:sz w:val="24"/>
        </w:rPr>
      </w:pPr>
      <w:r>
        <w:rPr>
          <w:rFonts w:hint="eastAsia" w:cs="宋体"/>
          <w:color w:val="000000"/>
          <w:sz w:val="24"/>
        </w:rPr>
        <w:t xml:space="preserve">d</w:t>
      </w:r>
      <w:r>
        <w:rPr>
          <w:rFonts w:hint="eastAsia" w:cs="宋体"/>
          <w:color w:val="000000"/>
          <w:sz w:val="24"/>
        </w:rPr>
        <w:t xml:space="preserve">）记录：事件记录≥</w:t>
      </w:r>
      <w:r>
        <w:rPr>
          <w:rFonts w:hint="eastAsia" w:cs="宋体"/>
          <w:color w:val="000000"/>
          <w:sz w:val="24"/>
        </w:rPr>
        <w:t xml:space="preserve"> 128 </w:t>
      </w:r>
      <w:r>
        <w:rPr>
          <w:rFonts w:hint="eastAsia" w:cs="宋体"/>
          <w:color w:val="000000"/>
          <w:sz w:val="24"/>
        </w:rPr>
        <w:t xml:space="preserve">条；电参量月极值</w:t>
      </w:r>
      <w:r>
        <w:rPr>
          <w:rFonts w:hint="eastAsia" w:cs="宋体"/>
          <w:color w:val="000000"/>
          <w:sz w:val="24"/>
        </w:rPr>
        <w:t xml:space="preserve">/</w:t>
      </w:r>
      <w:r>
        <w:rPr>
          <w:rFonts w:hint="eastAsia" w:cs="宋体"/>
          <w:color w:val="000000"/>
          <w:sz w:val="24"/>
        </w:rPr>
        <w:t xml:space="preserve">上月极值（带时间戳）</w:t>
      </w:r>
      <w:r/>
    </w:p>
    <w:p>
      <w:pPr>
        <w:spacing w:line="360" w:lineRule="auto"/>
        <w:rPr>
          <w:rFonts w:cs="宋体"/>
          <w:b/>
          <w:bCs/>
          <w:color w:val="000000"/>
          <w:sz w:val="24"/>
        </w:rPr>
      </w:pPr>
      <w:r>
        <w:rPr>
          <w:rFonts w:hint="eastAsia" w:cs="宋体"/>
          <w:color w:val="000000"/>
          <w:sz w:val="24"/>
        </w:rPr>
        <w:t xml:space="preserve">e</w:t>
      </w:r>
      <w:r>
        <w:rPr>
          <w:rFonts w:hint="eastAsia" w:cs="宋体"/>
          <w:color w:val="000000"/>
          <w:sz w:val="24"/>
        </w:rPr>
        <w:t xml:space="preserve">）开关量：≥</w:t>
      </w:r>
      <w:r>
        <w:rPr>
          <w:rFonts w:hint="eastAsia" w:cs="宋体"/>
          <w:color w:val="000000"/>
          <w:sz w:val="24"/>
        </w:rPr>
        <w:t xml:space="preserve"> 2 DI + 2 DO</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 </w:t>
      </w:r>
      <w:r>
        <w:rPr>
          <w:rFonts w:hint="eastAsia" w:cs="宋体"/>
          <w:b/>
          <w:bCs/>
          <w:color w:val="000000"/>
          <w:sz w:val="24"/>
        </w:rPr>
        <w:t xml:space="preserve">有源滤波器（</w:t>
      </w:r>
      <w:r>
        <w:rPr>
          <w:rFonts w:hint="eastAsia" w:cs="宋体"/>
          <w:b/>
          <w:bCs/>
          <w:color w:val="000000"/>
          <w:sz w:val="24"/>
        </w:rPr>
        <w:t xml:space="preserve">APF</w:t>
      </w:r>
      <w:r>
        <w:rPr>
          <w:rFonts w:hint="eastAsia" w:cs="宋体"/>
          <w:b/>
          <w:bCs/>
          <w:color w:val="000000"/>
          <w:sz w:val="24"/>
        </w:rPr>
        <w:t xml:space="preserve">）</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.12.1</w:t>
      </w:r>
      <w:r>
        <w:rPr>
          <w:rFonts w:hint="eastAsia" w:cs="宋体"/>
          <w:b/>
          <w:bCs/>
          <w:color w:val="000000"/>
          <w:sz w:val="24"/>
        </w:rPr>
        <w:t xml:space="preserve">额定条件</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）运行电压：</w:t>
      </w:r>
      <w:r>
        <w:rPr>
          <w:rFonts w:hint="eastAsia" w:cs="宋体"/>
          <w:color w:val="000000"/>
          <w:sz w:val="24"/>
        </w:rPr>
        <w:t xml:space="preserve">AC 380 V</w:t>
      </w:r>
      <w:r>
        <w:rPr>
          <w:rFonts w:hint="eastAsia" w:cs="宋体"/>
          <w:color w:val="000000"/>
          <w:sz w:val="24"/>
        </w:rPr>
        <w:t xml:space="preserve">（允许波动</w:t>
      </w:r>
      <w:r>
        <w:rPr>
          <w:rFonts w:hint="eastAsia" w:cs="宋体"/>
          <w:color w:val="000000"/>
          <w:sz w:val="24"/>
        </w:rPr>
        <w:t xml:space="preserve"> </w:t>
      </w:r>
      <w:r>
        <w:rPr>
          <w:rFonts w:hint="eastAsia" w:cs="宋体"/>
          <w:color w:val="000000"/>
          <w:sz w:val="24"/>
        </w:rPr>
        <w:t xml:space="preserve">±</w:t>
      </w:r>
      <w:r>
        <w:rPr>
          <w:rFonts w:hint="eastAsia" w:cs="宋体"/>
          <w:color w:val="000000"/>
          <w:sz w:val="24"/>
        </w:rPr>
        <w:t xml:space="preserve">20 %</w:t>
      </w:r>
      <w:r>
        <w:rPr>
          <w:rFonts w:hint="eastAsia" w:cs="宋体"/>
          <w:color w:val="000000"/>
          <w:sz w:val="24"/>
        </w:rPr>
        <w:t xml:space="preserve">）</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）额定频率：</w:t>
      </w:r>
      <w:r>
        <w:rPr>
          <w:rFonts w:hint="eastAsia" w:cs="宋体"/>
          <w:color w:val="000000"/>
          <w:sz w:val="24"/>
        </w:rPr>
        <w:t xml:space="preserve">50 Hz</w:t>
      </w:r>
      <w:r/>
    </w:p>
    <w:p>
      <w:pPr>
        <w:spacing w:line="360" w:lineRule="auto"/>
        <w:rPr>
          <w:rFonts w:cs="宋体"/>
          <w:color w:val="000000"/>
          <w:sz w:val="24"/>
        </w:rPr>
      </w:pPr>
      <w:r>
        <w:rPr>
          <w:rFonts w:hint="eastAsia" w:cs="宋体"/>
          <w:color w:val="000000"/>
          <w:sz w:val="24"/>
        </w:rPr>
        <w:t xml:space="preserve">c</w:t>
      </w:r>
      <w:r>
        <w:rPr>
          <w:rFonts w:hint="eastAsia" w:cs="宋体"/>
          <w:color w:val="000000"/>
          <w:sz w:val="24"/>
        </w:rPr>
        <w:t xml:space="preserve">）额定电流：</w:t>
      </w:r>
      <w:r>
        <w:rPr>
          <w:rFonts w:hint="eastAsia" w:cs="宋体"/>
          <w:color w:val="000000"/>
          <w:sz w:val="24"/>
        </w:rPr>
        <w:t xml:space="preserve">30 A ~ 200 A</w:t>
      </w:r>
      <w:r>
        <w:rPr>
          <w:rFonts w:hint="eastAsia" w:cs="宋体"/>
          <w:color w:val="000000"/>
          <w:sz w:val="24"/>
        </w:rPr>
        <w:t xml:space="preserve">（单机），支持多机并联扩容</w:t>
      </w:r>
      <w:r/>
    </w:p>
    <w:p>
      <w:pPr>
        <w:spacing w:line="360" w:lineRule="auto"/>
        <w:rPr>
          <w:rFonts w:cs="宋体"/>
          <w:color w:val="000000"/>
          <w:sz w:val="24"/>
        </w:rPr>
      </w:pPr>
      <w:r>
        <w:rPr>
          <w:rFonts w:hint="eastAsia" w:cs="宋体"/>
          <w:color w:val="000000"/>
          <w:sz w:val="24"/>
        </w:rPr>
        <w:t xml:space="preserve">d</w:t>
      </w:r>
      <w:r>
        <w:rPr>
          <w:rFonts w:hint="eastAsia" w:cs="宋体"/>
          <w:color w:val="000000"/>
          <w:sz w:val="24"/>
        </w:rPr>
        <w:t xml:space="preserve">）接线方式：三相三线</w:t>
      </w:r>
      <w:r>
        <w:rPr>
          <w:rFonts w:hint="eastAsia" w:cs="宋体"/>
          <w:color w:val="000000"/>
          <w:sz w:val="24"/>
        </w:rPr>
        <w:t xml:space="preserve"> / </w:t>
      </w:r>
      <w:r>
        <w:rPr>
          <w:rFonts w:hint="eastAsia" w:cs="宋体"/>
          <w:color w:val="000000"/>
          <w:sz w:val="24"/>
        </w:rPr>
        <w:t xml:space="preserve">三相四线可设</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.12.2</w:t>
      </w:r>
      <w:r>
        <w:rPr>
          <w:rFonts w:hint="eastAsia" w:cs="宋体"/>
          <w:b/>
          <w:bCs/>
          <w:color w:val="000000"/>
          <w:sz w:val="24"/>
        </w:rPr>
        <w:t xml:space="preserve">主要功能与性能</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）谐波补偿：补偿范围</w:t>
      </w:r>
      <w:r>
        <w:rPr>
          <w:rFonts w:hint="eastAsia" w:cs="宋体"/>
          <w:color w:val="000000"/>
          <w:sz w:val="24"/>
        </w:rPr>
        <w:t xml:space="preserve"> 2 ~ 50 </w:t>
      </w:r>
      <w:r>
        <w:rPr>
          <w:rFonts w:hint="eastAsia" w:cs="宋体"/>
          <w:color w:val="000000"/>
          <w:sz w:val="24"/>
        </w:rPr>
        <w:t xml:space="preserve">次；在负载</w:t>
      </w:r>
      <w:r>
        <w:rPr>
          <w:rFonts w:hint="eastAsia" w:cs="宋体"/>
          <w:color w:val="000000"/>
          <w:sz w:val="24"/>
        </w:rPr>
        <w:t xml:space="preserve"> THDi </w:t>
      </w:r>
      <w:r>
        <w:rPr>
          <w:rFonts w:hint="eastAsia" w:cs="宋体"/>
          <w:color w:val="000000"/>
          <w:sz w:val="24"/>
        </w:rPr>
        <w:t xml:space="preserve">≥</w:t>
      </w:r>
      <w:r>
        <w:rPr>
          <w:rFonts w:hint="eastAsia" w:cs="宋体"/>
          <w:color w:val="000000"/>
          <w:sz w:val="24"/>
        </w:rPr>
        <w:t xml:space="preserve"> 20 % </w:t>
      </w:r>
      <w:r>
        <w:rPr>
          <w:rFonts w:hint="eastAsia" w:cs="宋体"/>
          <w:color w:val="000000"/>
          <w:sz w:val="24"/>
        </w:rPr>
        <w:t xml:space="preserve">时，总谐波电流畸变率（</w:t>
      </w:r>
      <w:r>
        <w:rPr>
          <w:rFonts w:hint="eastAsia" w:cs="宋体"/>
          <w:color w:val="000000"/>
          <w:sz w:val="24"/>
        </w:rPr>
        <w:t xml:space="preserve">THDi</w:t>
      </w:r>
      <w:r>
        <w:rPr>
          <w:rFonts w:hint="eastAsia" w:cs="宋体"/>
          <w:color w:val="000000"/>
          <w:sz w:val="24"/>
        </w:rPr>
        <w:t xml:space="preserve">）削减率</w:t>
      </w:r>
      <w:r>
        <w:rPr>
          <w:rFonts w:hint="eastAsia" w:cs="宋体"/>
          <w:color w:val="000000"/>
          <w:sz w:val="24"/>
        </w:rPr>
        <w:t xml:space="preserve"> </w:t>
      </w:r>
      <w:r>
        <w:rPr>
          <w:rFonts w:hint="eastAsia" w:cs="宋体"/>
          <w:color w:val="000000"/>
          <w:sz w:val="24"/>
        </w:rPr>
        <w:t xml:space="preserve">≥</w:t>
      </w:r>
      <w:r>
        <w:rPr>
          <w:rFonts w:hint="eastAsia" w:cs="宋体"/>
          <w:color w:val="000000"/>
          <w:sz w:val="24"/>
        </w:rPr>
        <w:t xml:space="preserve"> 95 %</w:t>
      </w:r>
      <w:r/>
    </w:p>
    <w:p>
      <w:pPr>
        <w:spacing w:line="360" w:lineRule="auto"/>
        <w:rPr>
          <w:rFonts w:cs="宋体"/>
          <w:b/>
          <w:bCs/>
          <w:color w:val="000000"/>
          <w:sz w:val="24"/>
        </w:rPr>
      </w:pPr>
      <w:r>
        <w:rPr>
          <w:rFonts w:hint="eastAsia" w:cs="宋体"/>
          <w:color w:val="000000"/>
          <w:sz w:val="24"/>
        </w:rPr>
        <w:t xml:space="preserve">b</w:t>
      </w:r>
      <w:r>
        <w:rPr>
          <w:rFonts w:hint="eastAsia" w:cs="宋体"/>
          <w:color w:val="000000"/>
          <w:sz w:val="24"/>
        </w:rPr>
        <w:t xml:space="preserve">）三相不平衡调节：补偿后三相电流不平衡度</w:t>
      </w:r>
      <w:r>
        <w:rPr>
          <w:rFonts w:hint="eastAsia" w:cs="宋体"/>
          <w:color w:val="000000"/>
          <w:sz w:val="24"/>
        </w:rPr>
        <w:t xml:space="preserve"> </w:t>
      </w:r>
      <w:r>
        <w:rPr>
          <w:rFonts w:hint="eastAsia" w:cs="宋体"/>
          <w:color w:val="000000"/>
          <w:sz w:val="24"/>
        </w:rPr>
        <w:t xml:space="preserve">≤</w:t>
      </w:r>
      <w:r>
        <w:rPr>
          <w:rFonts w:hint="eastAsia" w:cs="宋体"/>
          <w:color w:val="000000"/>
          <w:sz w:val="24"/>
        </w:rPr>
        <w:t xml:space="preserve"> 5 %</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.12.3 </w:t>
      </w:r>
      <w:r>
        <w:rPr>
          <w:rFonts w:hint="eastAsia" w:cs="宋体"/>
          <w:b/>
          <w:bCs/>
          <w:color w:val="000000"/>
          <w:sz w:val="24"/>
        </w:rPr>
        <w:t xml:space="preserve">保护与安全</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）具备过压、欠压、过流、过温、短路、风机故障等自动保护</w:t>
      </w:r>
      <w:r/>
    </w:p>
    <w:p>
      <w:pPr>
        <w:spacing w:line="360" w:lineRule="auto"/>
        <w:rPr>
          <w:rFonts w:cs="宋体"/>
          <w:b/>
          <w:bCs/>
          <w:color w:val="000000"/>
          <w:sz w:val="24"/>
        </w:rPr>
      </w:pPr>
      <w:r>
        <w:rPr>
          <w:rFonts w:hint="eastAsia" w:cs="宋体"/>
          <w:color w:val="000000"/>
          <w:sz w:val="24"/>
        </w:rPr>
        <w:t xml:space="preserve">b</w:t>
      </w:r>
      <w:r>
        <w:rPr>
          <w:rFonts w:hint="eastAsia" w:cs="宋体"/>
          <w:color w:val="000000"/>
          <w:sz w:val="24"/>
        </w:rPr>
        <w:t xml:space="preserve">）具有故障自诊断与历史事件记录功能</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.12.4</w:t>
      </w:r>
      <w:r>
        <w:rPr>
          <w:rFonts w:hint="eastAsia" w:cs="宋体"/>
          <w:b/>
          <w:bCs/>
          <w:color w:val="000000"/>
          <w:sz w:val="24"/>
        </w:rPr>
        <w:t xml:space="preserve">通信与监控</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）标配</w:t>
      </w:r>
      <w:r>
        <w:rPr>
          <w:rFonts w:hint="eastAsia" w:cs="宋体"/>
          <w:color w:val="000000"/>
          <w:sz w:val="24"/>
        </w:rPr>
        <w:t xml:space="preserve"> RS-485</w:t>
      </w:r>
      <w:r>
        <w:rPr>
          <w:rFonts w:hint="eastAsia" w:cs="宋体"/>
          <w:color w:val="000000"/>
          <w:sz w:val="24"/>
        </w:rPr>
        <w:t xml:space="preserve">（</w:t>
      </w:r>
      <w:r>
        <w:rPr>
          <w:rFonts w:hint="eastAsia" w:cs="宋体"/>
          <w:color w:val="000000"/>
          <w:sz w:val="24"/>
        </w:rPr>
        <w:t xml:space="preserve">Modbus-RTU</w:t>
      </w:r>
      <w:r>
        <w:rPr>
          <w:rFonts w:hint="eastAsia" w:cs="宋体"/>
          <w:color w:val="000000"/>
          <w:sz w:val="24"/>
        </w:rPr>
        <w:t xml:space="preserve">）</w:t>
      </w:r>
      <w:r/>
    </w:p>
    <w:p>
      <w:pPr>
        <w:spacing w:line="360" w:lineRule="auto"/>
        <w:rPr>
          <w:rFonts w:cs="宋体"/>
          <w:color w:val="000000"/>
          <w:sz w:val="24"/>
        </w:rPr>
      </w:pPr>
      <w:r>
        <w:rPr>
          <w:rFonts w:hint="eastAsia" w:cs="宋体"/>
          <w:color w:val="000000"/>
          <w:sz w:val="24"/>
        </w:rPr>
        <w:t xml:space="preserve">b</w:t>
      </w:r>
      <w:r>
        <w:rPr>
          <w:rFonts w:hint="eastAsia" w:cs="宋体"/>
          <w:color w:val="000000"/>
          <w:sz w:val="24"/>
        </w:rPr>
        <w:t xml:space="preserve">）内置触摸屏，可查看谐波柱状图、运行参数及事件记录</w:t>
      </w:r>
      <w:r/>
    </w:p>
    <w:p>
      <w:pPr>
        <w:spacing w:line="360" w:lineRule="auto"/>
        <w:rPr>
          <w:rFonts w:cs="宋体"/>
          <w:b/>
          <w:bCs/>
          <w:color w:val="000000"/>
          <w:sz w:val="24"/>
        </w:rPr>
      </w:pPr>
      <w:r>
        <w:rPr>
          <w:rFonts w:cs="宋体"/>
          <w:b/>
          <w:bCs/>
          <w:color w:val="000000"/>
          <w:sz w:val="24"/>
        </w:rPr>
        <w:t xml:space="preserve">4</w:t>
      </w:r>
      <w:r>
        <w:rPr>
          <w:rFonts w:hint="eastAsia" w:cs="宋体"/>
          <w:b/>
          <w:bCs/>
          <w:color w:val="000000"/>
          <w:sz w:val="24"/>
        </w:rPr>
        <w:t xml:space="preserve">.12.5</w:t>
      </w:r>
      <w:r>
        <w:rPr>
          <w:rFonts w:hint="eastAsia" w:cs="宋体"/>
          <w:b/>
          <w:bCs/>
          <w:color w:val="000000"/>
          <w:sz w:val="24"/>
        </w:rPr>
        <w:t xml:space="preserve">安装条件</w:t>
      </w:r>
      <w:r/>
    </w:p>
    <w:p>
      <w:pPr>
        <w:spacing w:line="360" w:lineRule="auto"/>
        <w:rPr>
          <w:rFonts w:cs="宋体"/>
          <w:color w:val="000000"/>
          <w:sz w:val="24"/>
        </w:rPr>
      </w:pPr>
      <w:r>
        <w:rPr>
          <w:rFonts w:hint="eastAsia" w:cs="宋体"/>
          <w:color w:val="000000"/>
          <w:sz w:val="24"/>
        </w:rPr>
        <w:t xml:space="preserve">a</w:t>
      </w:r>
      <w:r>
        <w:rPr>
          <w:rFonts w:hint="eastAsia" w:cs="宋体"/>
          <w:color w:val="000000"/>
          <w:sz w:val="24"/>
        </w:rPr>
        <w:t xml:space="preserve">）模块壁挂式或机柜式安装，防护等级</w:t>
      </w:r>
      <w:r>
        <w:rPr>
          <w:rFonts w:hint="eastAsia" w:cs="宋体"/>
          <w:color w:val="000000"/>
          <w:sz w:val="24"/>
        </w:rPr>
        <w:t xml:space="preserve"> IP20</w:t>
      </w:r>
      <w:r/>
    </w:p>
    <w:p>
      <w:pPr>
        <w:spacing w:line="360" w:lineRule="auto"/>
        <w:rPr>
          <w:rFonts w:cs="宋体"/>
          <w:b/>
          <w:bCs/>
          <w:color w:val="000000"/>
          <w:sz w:val="24"/>
        </w:rPr>
      </w:pPr>
      <w:r>
        <w:rPr>
          <w:rFonts w:hint="eastAsia" w:cs="宋体"/>
          <w:color w:val="000000"/>
          <w:sz w:val="24"/>
        </w:rPr>
        <w:t xml:space="preserve">b</w:t>
      </w:r>
      <w:r>
        <w:rPr>
          <w:rFonts w:hint="eastAsia" w:cs="宋体"/>
          <w:color w:val="000000"/>
          <w:sz w:val="24"/>
        </w:rPr>
        <w:t xml:space="preserve">）强迫风冷，整机噪声</w:t>
      </w:r>
      <w:r>
        <w:rPr>
          <w:rFonts w:hint="eastAsia" w:cs="宋体"/>
          <w:color w:val="000000"/>
          <w:sz w:val="24"/>
        </w:rPr>
        <w:t xml:space="preserve"> </w:t>
      </w:r>
      <w:r>
        <w:rPr>
          <w:rFonts w:hint="eastAsia" w:cs="宋体"/>
          <w:color w:val="000000"/>
          <w:sz w:val="24"/>
        </w:rPr>
        <w:t xml:space="preserve">≤</w:t>
      </w:r>
      <w:r>
        <w:rPr>
          <w:rFonts w:hint="eastAsia" w:cs="宋体"/>
          <w:color w:val="000000"/>
          <w:sz w:val="24"/>
        </w:rPr>
        <w:t xml:space="preserve"> 65 dB(A)</w:t>
      </w:r>
      <w:r/>
    </w:p>
    <w:p>
      <w:pPr>
        <w:spacing w:line="360" w:lineRule="auto"/>
        <w:rPr>
          <w:rFonts w:cs="宋体"/>
          <w:b/>
          <w:bCs/>
          <w:color w:val="000000"/>
          <w:sz w:val="24"/>
        </w:rPr>
      </w:pPr>
      <w:r>
        <w:rPr>
          <w:rFonts w:ascii="宋体" w:hAnsi="宋体" w:cs="宋体"/>
          <w:color w:val="000000"/>
        </w:rPr>
        <w:t xml:space="preserve">▲</w:t>
      </w:r>
      <w:r>
        <w:rPr>
          <w:rFonts w:cs="宋体"/>
          <w:b/>
          <w:bCs/>
          <w:color w:val="000000"/>
          <w:sz w:val="24"/>
        </w:rPr>
        <w:t xml:space="preserve">4</w:t>
      </w:r>
      <w:r>
        <w:rPr>
          <w:rFonts w:hint="eastAsia" w:cs="宋体"/>
          <w:b/>
          <w:bCs/>
          <w:color w:val="000000"/>
          <w:sz w:val="24"/>
        </w:rPr>
        <w:t xml:space="preserve">.12.5</w:t>
      </w:r>
      <w:r>
        <w:rPr>
          <w:rFonts w:hint="eastAsia" w:cs="宋体"/>
          <w:b/>
          <w:bCs/>
          <w:color w:val="000000"/>
          <w:sz w:val="24"/>
        </w:rPr>
        <w:t xml:space="preserve">试验与认证</w:t>
      </w:r>
      <w:r/>
    </w:p>
    <w:p>
      <w:pPr>
        <w:spacing w:line="360" w:lineRule="auto"/>
        <w:rPr>
          <w:rFonts w:cs="宋体"/>
          <w:b/>
          <w:bCs/>
          <w:color w:val="000000"/>
          <w:sz w:val="24"/>
        </w:rPr>
      </w:pPr>
      <w:r>
        <w:rPr>
          <w:rFonts w:hint="eastAsia" w:cs="宋体"/>
          <w:b/>
          <w:bCs/>
          <w:color w:val="000000"/>
          <w:sz w:val="24"/>
        </w:rPr>
        <w:t xml:space="preserve">a</w:t>
      </w:r>
      <w:r>
        <w:rPr>
          <w:rFonts w:hint="eastAsia" w:cs="宋体"/>
          <w:b/>
          <w:bCs/>
          <w:color w:val="000000"/>
          <w:sz w:val="24"/>
        </w:rPr>
        <w:t xml:space="preserve">）提供型式试验报告（含谐波补偿率、效率、响应时间等测试数据）</w:t>
      </w:r>
      <w:r/>
    </w:p>
    <w:p>
      <w:pPr>
        <w:spacing w:line="360" w:lineRule="auto"/>
        <w:rPr>
          <w:rFonts w:cs="宋体"/>
          <w:b/>
          <w:bCs/>
          <w:color w:val="000000"/>
          <w:sz w:val="24"/>
        </w:rPr>
      </w:pPr>
      <w:r>
        <w:rPr>
          <w:rFonts w:hint="eastAsia" w:cs="宋体"/>
          <w:b/>
          <w:bCs/>
          <w:color w:val="000000"/>
          <w:sz w:val="24"/>
        </w:rPr>
        <w:t xml:space="preserve">b</w:t>
      </w:r>
      <w:r>
        <w:rPr>
          <w:rFonts w:hint="eastAsia" w:cs="宋体"/>
          <w:b/>
          <w:bCs/>
          <w:color w:val="000000"/>
          <w:sz w:val="24"/>
        </w:rPr>
        <w:t xml:space="preserve">）试验报告须带</w:t>
      </w:r>
      <w:r>
        <w:rPr>
          <w:rFonts w:hint="eastAsia" w:cs="宋体"/>
          <w:b/>
          <w:bCs/>
          <w:color w:val="000000"/>
          <w:sz w:val="24"/>
        </w:rPr>
        <w:t xml:space="preserve"> CMA / CNAS </w:t>
      </w:r>
      <w:r>
        <w:rPr>
          <w:rFonts w:hint="eastAsia" w:cs="宋体"/>
          <w:b/>
          <w:bCs/>
          <w:color w:val="000000"/>
          <w:sz w:val="24"/>
        </w:rPr>
        <w:t xml:space="preserve">认可标识的第三方检测证书</w:t>
      </w:r>
      <w:r/>
    </w:p>
    <w:p>
      <w:pPr>
        <w:spacing w:line="360" w:lineRule="auto"/>
        <w:rPr>
          <w:rFonts w:ascii="宋体" w:hAnsi="宋体" w:cs="宋体"/>
          <w:color w:val="000000"/>
          <w:sz w:val="24"/>
        </w:rPr>
      </w:pPr>
      <w:r>
        <w:rPr>
          <w:rFonts w:hint="eastAsia" w:ascii="宋体" w:hAnsi="宋体" w:cs="宋体"/>
          <w:b/>
          <w:bCs/>
          <w:color w:val="000000"/>
          <w:sz w:val="24"/>
        </w:rPr>
        <w:t xml:space="preserve">四、服务内容及要求</w:t>
      </w:r>
      <w:r/>
    </w:p>
    <w:p>
      <w:pPr>
        <w:spacing w:line="360" w:lineRule="auto"/>
        <w:rPr>
          <w:rFonts w:ascii="宋体" w:hAnsi="宋体" w:cs="宋体"/>
          <w:color w:val="000000"/>
          <w:sz w:val="24"/>
        </w:rPr>
      </w:pPr>
      <w:r/>
      <w:bookmarkStart w:id="57" w:name="OLE_LINK15"/>
      <w:r>
        <w:rPr>
          <w:rFonts w:hint="eastAsia" w:ascii="宋体" w:hAnsi="宋体" w:cs="宋体"/>
          <w:color w:val="000000"/>
          <w:sz w:val="24"/>
        </w:rPr>
        <w:t xml:space="preserve">1、中标供应商应严格执行相关货物安装规范、安全规范、环境保护规定，项目交付过程中中所发生的一切安全责任事故均由中标供应商承担，采购人概不承担任何责任。</w:t>
      </w:r>
      <w:r/>
    </w:p>
    <w:p>
      <w:pPr>
        <w:spacing w:line="360" w:lineRule="auto"/>
        <w:rPr>
          <w:rFonts w:ascii="宋体" w:hAnsi="宋体" w:cs="宋体"/>
          <w:color w:val="000000"/>
          <w:sz w:val="24"/>
        </w:rPr>
      </w:pPr>
      <w:r>
        <w:rPr>
          <w:rFonts w:hint="eastAsia" w:ascii="宋体" w:hAnsi="宋体" w:cs="宋体"/>
          <w:color w:val="000000"/>
          <w:sz w:val="24"/>
        </w:rPr>
        <w:t xml:space="preserve">2、供应商应做到文明交付，做好交付现场及院内整洁，做好已有设施和装修的保护措施，如有损坏，采购人有权要求赔偿，垃圾及时清运，清运手续、费用由施工单位自行解决。</w:t>
      </w:r>
      <w:r/>
    </w:p>
    <w:p>
      <w:pPr>
        <w:spacing w:line="360" w:lineRule="auto"/>
        <w:rPr>
          <w:rFonts w:ascii="宋体" w:hAnsi="宋体" w:cs="宋体"/>
          <w:color w:val="000000"/>
          <w:sz w:val="24"/>
        </w:rPr>
      </w:pPr>
      <w:r>
        <w:rPr>
          <w:rFonts w:hint="eastAsia" w:ascii="宋体" w:hAnsi="宋体" w:cs="宋体"/>
          <w:color w:val="000000"/>
          <w:sz w:val="24"/>
        </w:rPr>
        <w:t xml:space="preserve">3、质量要求：符合国家相关验收规范。</w:t>
      </w:r>
      <w:r/>
    </w:p>
    <w:p>
      <w:pPr>
        <w:spacing w:line="360" w:lineRule="auto"/>
        <w:rPr>
          <w:rFonts w:ascii="宋体" w:hAnsi="宋体" w:cs="宋体"/>
          <w:color w:val="000000"/>
          <w:sz w:val="24"/>
        </w:rPr>
      </w:pPr>
      <w:r>
        <w:rPr>
          <w:rFonts w:hint="eastAsia" w:ascii="宋体" w:hAnsi="宋体" w:cs="宋体"/>
          <w:color w:val="000000"/>
          <w:sz w:val="24"/>
        </w:rPr>
        <w:t xml:space="preserve">4、中标供应商必须按照国家法律法规规定的标准实行文明供货管理，对交付现场的安全交付负总责，如未达到要求标准的，则扣除合同价的1%，作为赔偿金支付给采购人。</w:t>
      </w:r>
      <w:r/>
    </w:p>
    <w:p>
      <w:pPr>
        <w:spacing w:line="360" w:lineRule="auto"/>
        <w:rPr>
          <w:rFonts w:ascii="宋体" w:hAnsi="宋体" w:cs="宋体"/>
          <w:color w:val="000000"/>
          <w:sz w:val="24"/>
        </w:rPr>
      </w:pPr>
      <w:r>
        <w:rPr>
          <w:rFonts w:hint="eastAsia" w:ascii="宋体" w:hAnsi="宋体" w:cs="宋体"/>
          <w:color w:val="000000"/>
          <w:sz w:val="24"/>
        </w:rPr>
        <w:t xml:space="preserve">5、货物变更</w:t>
      </w:r>
      <w:r/>
    </w:p>
    <w:p>
      <w:pPr>
        <w:spacing w:line="360" w:lineRule="auto"/>
        <w:rPr>
          <w:rFonts w:ascii="宋体" w:hAnsi="宋体" w:cs="宋体"/>
          <w:color w:val="000000"/>
          <w:sz w:val="24"/>
        </w:rPr>
      </w:pPr>
      <w:r>
        <w:rPr>
          <w:rFonts w:hint="eastAsia" w:ascii="宋体" w:hAnsi="宋体" w:cs="宋体"/>
          <w:color w:val="000000"/>
          <w:sz w:val="24"/>
        </w:rPr>
        <w:t xml:space="preserve">（1）货物变更需有设计部门的变更通知单，并经采购人现场负责人签字确认。</w:t>
      </w:r>
      <w:r/>
    </w:p>
    <w:p>
      <w:pPr>
        <w:spacing w:line="360" w:lineRule="auto"/>
        <w:rPr>
          <w:rFonts w:ascii="宋体" w:hAnsi="宋体" w:cs="宋体"/>
          <w:color w:val="000000"/>
          <w:sz w:val="24"/>
        </w:rPr>
      </w:pPr>
      <w:r>
        <w:rPr>
          <w:rFonts w:hint="eastAsia" w:ascii="宋体" w:hAnsi="宋体" w:cs="宋体"/>
          <w:color w:val="000000"/>
          <w:sz w:val="24"/>
        </w:rPr>
        <w:t xml:space="preserve">（2）现场签证必须有采购人现场负责人签字确认方为有效。</w:t>
      </w:r>
      <w:r/>
    </w:p>
    <w:p>
      <w:pPr>
        <w:spacing w:line="360" w:lineRule="auto"/>
        <w:rPr>
          <w:rFonts w:ascii="宋体" w:hAnsi="宋体" w:cs="宋体"/>
          <w:color w:val="000000"/>
          <w:sz w:val="24"/>
        </w:rPr>
      </w:pPr>
      <w:r>
        <w:rPr>
          <w:rFonts w:hint="eastAsia" w:ascii="宋体" w:hAnsi="宋体" w:cs="宋体"/>
          <w:color w:val="000000"/>
          <w:sz w:val="24"/>
        </w:rPr>
        <w:t xml:space="preserve">（3）中标供应商不得对原有设计进行私自变更，因中标供应商自身原因导致的工程变更，中标供应商无权要求追加合同价款的签证，并承担由此给采购人带来的一切损失。</w:t>
      </w:r>
      <w:r/>
    </w:p>
    <w:p>
      <w:pPr>
        <w:spacing w:line="360" w:lineRule="auto"/>
        <w:rPr>
          <w:rFonts w:ascii="宋体" w:hAnsi="宋体" w:cs="宋体"/>
          <w:color w:val="000000"/>
          <w:sz w:val="24"/>
        </w:rPr>
      </w:pPr>
      <w:r>
        <w:rPr>
          <w:rFonts w:ascii="宋体" w:hAnsi="宋体" w:cs="宋体"/>
          <w:b/>
          <w:bCs/>
          <w:color w:val="000000"/>
          <w:sz w:val="24"/>
        </w:rPr>
        <w:t xml:space="preserve">★</w:t>
      </w:r>
      <w:r>
        <w:rPr>
          <w:rFonts w:hint="eastAsia" w:ascii="宋体" w:hAnsi="宋体" w:cs="宋体"/>
          <w:color w:val="000000"/>
          <w:sz w:val="24"/>
        </w:rPr>
        <w:t xml:space="preserve">6、质保及验收要求</w:t>
      </w:r>
      <w:r/>
    </w:p>
    <w:p>
      <w:pPr>
        <w:spacing w:line="360" w:lineRule="auto"/>
        <w:rPr>
          <w:rFonts w:ascii="宋体" w:hAnsi="宋体" w:cs="宋体"/>
          <w:b/>
          <w:bCs/>
          <w:color w:val="000000"/>
          <w:sz w:val="24"/>
        </w:rPr>
      </w:pPr>
      <w:r>
        <w:rPr>
          <w:rFonts w:hint="eastAsia" w:ascii="宋体" w:hAnsi="宋体" w:cs="宋体"/>
          <w:color w:val="000000"/>
          <w:sz w:val="24"/>
        </w:rPr>
        <w:t xml:space="preserve">（1）</w:t>
      </w:r>
      <w:r>
        <w:rPr>
          <w:rFonts w:hint="eastAsia" w:ascii="宋体" w:hAnsi="宋体" w:cs="宋体"/>
          <w:b/>
          <w:bCs/>
          <w:color w:val="000000"/>
          <w:sz w:val="24"/>
        </w:rPr>
        <w:t xml:space="preserve">投标人须承诺确保该项目施工及设备通过采购人及南京供电公司验收并确保按时送电，否则承担由此造成的全部损失（ 提供承诺书</w:t>
      </w:r>
      <w:bookmarkStart w:id="58" w:name="OLE_LINK28"/>
      <w:r>
        <w:rPr>
          <w:rFonts w:hint="eastAsia" w:ascii="宋体" w:hAnsi="宋体" w:cs="宋体"/>
          <w:b/>
          <w:bCs/>
          <w:color w:val="000000"/>
          <w:sz w:val="24"/>
        </w:rPr>
        <w:t xml:space="preserve">加盖公章，未响应视为无效投标</w:t>
      </w:r>
      <w:bookmarkEnd w:id="58"/>
      <w:r>
        <w:rPr>
          <w:rFonts w:hint="eastAsia" w:ascii="宋体" w:hAnsi="宋体" w:cs="宋体"/>
          <w:b/>
          <w:bCs/>
          <w:color w:val="000000"/>
          <w:sz w:val="24"/>
        </w:rPr>
        <w:t xml:space="preserve">）。</w:t>
      </w:r>
      <w:r>
        <w:rPr>
          <w:rFonts w:ascii="宋体" w:hAnsi="宋体" w:cs="宋体"/>
          <w:b/>
          <w:bCs/>
          <w:color w:val="000000"/>
          <w:sz w:val="24"/>
        </w:rPr>
        <w:t xml:space="preserve"> </w:t>
      </w:r>
      <w:r/>
    </w:p>
    <w:p>
      <w:pPr>
        <w:spacing w:line="360" w:lineRule="auto"/>
        <w:rPr>
          <w:rFonts w:ascii="宋体" w:hAnsi="宋体" w:cs="宋体"/>
          <w:color w:val="000000"/>
          <w:sz w:val="24"/>
        </w:rPr>
      </w:pPr>
      <w:r>
        <w:rPr>
          <w:rFonts w:hint="eastAsia" w:ascii="宋体" w:hAnsi="宋体" w:cs="宋体"/>
          <w:color w:val="000000"/>
          <w:sz w:val="24"/>
        </w:rPr>
        <w:t xml:space="preserve">（2）免费质量保修期：自项目验收合格之日起至少为2年。</w:t>
      </w:r>
      <w:r>
        <w:rPr>
          <w:rFonts w:hint="eastAsia" w:ascii="宋体" w:hAnsi="宋体" w:cs="宋体"/>
          <w:b/>
          <w:bCs/>
          <w:color w:val="000000"/>
          <w:sz w:val="24"/>
        </w:rPr>
        <w:t xml:space="preserve">（提供承诺书加盖公章，未响应视为无效投标）。</w:t>
      </w:r>
      <w:r/>
    </w:p>
    <w:p>
      <w:pPr>
        <w:spacing w:line="360" w:lineRule="auto"/>
        <w:rPr>
          <w:rFonts w:ascii="宋体" w:hAnsi="宋体" w:cs="宋体"/>
          <w:color w:val="000000"/>
          <w:sz w:val="24"/>
        </w:rPr>
      </w:pPr>
      <w:r>
        <w:rPr>
          <w:rFonts w:hint="eastAsia" w:ascii="宋体" w:hAnsi="宋体" w:cs="宋体"/>
          <w:b/>
          <w:bCs/>
          <w:color w:val="000000"/>
          <w:sz w:val="24"/>
        </w:rPr>
        <w:t xml:space="preserve">五、售后服务要求</w:t>
      </w:r>
      <w:r/>
    </w:p>
    <w:p>
      <w:pPr>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1</w:t>
      </w:r>
      <w:r>
        <w:rPr>
          <w:rFonts w:hint="eastAsia" w:ascii="宋体" w:hAnsi="宋体" w:cs="宋体"/>
          <w:color w:val="000000"/>
          <w:sz w:val="24"/>
        </w:rPr>
        <w:t xml:space="preserve">）质保期内提供免费上门维护、升级服务，如设备出现故障，投标人接到电话后，应在2 小时内响应，4 小时内维修人员到达现场处理，8 小时内修复。现场不能修复的，必须采取无偿提供采购物品的备用件等措施，以保证用户单位的正常使用；投标人应按响应文件中的承诺,进行其他售后服务工作。</w:t>
      </w:r>
      <w:r/>
    </w:p>
    <w:p>
      <w:pPr>
        <w:spacing w:line="360" w:lineRule="auto"/>
        <w:rPr>
          <w:rFonts w:ascii="宋体" w:hAnsi="宋体" w:cs="宋体"/>
          <w:color w:val="000000"/>
          <w:sz w:val="24"/>
        </w:rPr>
      </w:pPr>
      <w:r>
        <w:rPr>
          <w:rFonts w:hint="eastAsia" w:ascii="宋体" w:hAnsi="宋体" w:cs="宋体"/>
          <w:color w:val="000000"/>
          <w:sz w:val="24"/>
        </w:rPr>
        <w:t xml:space="preserve">（</w:t>
      </w:r>
      <w:r>
        <w:rPr>
          <w:rFonts w:ascii="宋体" w:hAnsi="宋体" w:cs="宋体"/>
          <w:color w:val="000000"/>
          <w:sz w:val="24"/>
        </w:rPr>
        <w:t xml:space="preserve">2</w:t>
      </w:r>
      <w:r>
        <w:rPr>
          <w:rFonts w:hint="eastAsia" w:ascii="宋体" w:hAnsi="宋体" w:cs="宋体"/>
          <w:color w:val="000000"/>
          <w:sz w:val="24"/>
        </w:rPr>
        <w:t xml:space="preserve">）投标人应为需方提供免费培训服务，并指派专人负责与需方联系售后服务事宜。主要培训内容为货物的基本结构、性能、主要部件的构造及处理，日常使用操作、保养与管理、常见故障的排除、紧急情况的处理等，如需方未使用过同类型货物，供应商还需就货物的功能对供应商人员进行相应的技术培训，培训地点主要在货物安装现场或由供应商安排。</w:t>
      </w:r>
      <w:bookmarkEnd w:id="57"/>
      <w:r/>
      <w:r/>
    </w:p>
    <w:p>
      <w:pPr>
        <w:jc w:val="left"/>
        <w:spacing w:line="360" w:lineRule="auto"/>
        <w:widowControl/>
        <w:rPr>
          <w:rFonts w:ascii="宋体" w:hAnsi="宋体" w:cs="宋体"/>
          <w:b/>
          <w:color w:val="000000"/>
          <w:sz w:val="24"/>
        </w:rPr>
      </w:pPr>
      <w:r>
        <w:rPr>
          <w:rFonts w:hint="eastAsia" w:ascii="宋体" w:hAnsi="宋体" w:cs="宋体"/>
          <w:b/>
          <w:color w:val="000000"/>
          <w:sz w:val="24"/>
        </w:rPr>
        <w:t xml:space="preserve">六、付款方式</w:t>
      </w:r>
      <w:r/>
    </w:p>
    <w:p>
      <w:pPr>
        <w:rPr>
          <w:rFonts w:ascii="宋体" w:hAnsi="宋体" w:cs="宋体"/>
          <w:color w:val="000000"/>
          <w:sz w:val="24"/>
        </w:rPr>
      </w:pPr>
      <w:r>
        <w:rPr>
          <w:rFonts w:hint="eastAsia" w:ascii="宋体" w:hAnsi="宋体" w:cs="宋体"/>
          <w:color w:val="000000"/>
          <w:sz w:val="24"/>
        </w:rPr>
        <w:t xml:space="preserve">   验收合格后支付合同价的80%，完成结算审计后付至100%。</w:t>
      </w:r>
      <w:r/>
    </w:p>
    <w:p>
      <w:pPr>
        <w:jc w:val="left"/>
        <w:spacing w:line="360" w:lineRule="auto"/>
        <w:widowControl/>
        <w:rPr>
          <w:rFonts w:ascii="宋体" w:hAnsi="宋体" w:cs="宋体"/>
          <w:bCs/>
          <w:color w:val="000000"/>
        </w:rPr>
      </w:pPr>
      <w:r>
        <w:rPr>
          <w:rFonts w:ascii="宋体" w:hAnsi="宋体" w:cs="宋体"/>
          <w:b/>
          <w:bCs/>
          <w:color w:val="000000"/>
          <w:sz w:val="24"/>
        </w:rPr>
        <w:t xml:space="preserve">★</w:t>
      </w:r>
      <w:r>
        <w:rPr>
          <w:rFonts w:hint="eastAsia" w:ascii="宋体" w:hAnsi="宋体" w:cs="宋体"/>
          <w:b/>
          <w:color w:val="000000"/>
          <w:sz w:val="24"/>
        </w:rPr>
        <w:t xml:space="preserve">七、报价要求</w:t>
      </w:r>
      <w:r/>
    </w:p>
    <w:p>
      <w:pPr>
        <w:ind w:firstLine="480"/>
        <w:spacing w:line="360" w:lineRule="auto"/>
      </w:pPr>
      <w:r>
        <w:rPr>
          <w:rFonts w:hint="eastAsia" w:ascii="宋体" w:hAnsi="宋体"/>
          <w:bCs/>
          <w:color w:val="ff0000"/>
          <w:sz w:val="24"/>
        </w:rPr>
        <w:t xml:space="preserve">本项目最高投标限价为人民币212万元，总价包含本项目全部设备、材料、安装、调试、验收、资料移交等所有费用，其中还包含工程设计费6万元、供电公司收取的高可靠性供电</w:t>
      </w:r>
      <w:r>
        <w:rPr>
          <w:rFonts w:hint="eastAsia" w:ascii="宋体" w:hAnsi="宋体"/>
          <w:bCs/>
          <w:color w:val="ff0000"/>
          <w:sz w:val="24"/>
        </w:rPr>
        <w:t xml:space="preserve">费10万元；投标人应综合考虑全部风险，将设计费、高可靠性供电费足额计入投标总价，无须在投标清单中单列，高可靠性供电费由中标人直接向供电部门办理缴纳手续，中标后采购人不再另行支付任何相关款项。</w:t>
      </w:r>
      <w:r/>
    </w:p>
    <w:p>
      <w:pPr>
        <w:ind w:firstLine="480"/>
        <w:spacing w:line="360" w:lineRule="auto"/>
        <w:rPr>
          <w:rFonts w:ascii="宋体" w:hAnsi="宋体"/>
          <w:color w:val="ff0000"/>
        </w:rPr>
      </w:pPr>
      <w:r>
        <w:rPr>
          <w:rFonts w:hint="eastAsia" w:ascii="宋体" w:hAnsi="宋体"/>
          <w:bCs/>
          <w:color w:val="ff0000"/>
          <w:sz w:val="24"/>
        </w:rPr>
        <w:t xml:space="preserve">备注：投标人报价时应充分熟悉供电部门高可靠性供电费缴费流程、缴费时限要求，该笔费用相关协调工作全部由中标单位负责落实。</w:t>
      </w:r>
      <w:r>
        <w:rPr>
          <w:color w:val="ff0000"/>
          <w:sz w:val="24"/>
        </w:rPr>
        <w:t xml:space="preserve">高可靠性供电费缴费票据抬头为采购人（南京市金陵中学），由中标人代为办理缴费后将票据原件移交采购人归档。</w:t>
      </w:r>
      <w:r/>
    </w:p>
    <w:p>
      <w:pPr>
        <w:ind w:firstLine="480"/>
        <w:spacing w:line="360" w:lineRule="auto"/>
        <w:rPr>
          <w:rFonts w:ascii="宋体" w:hAnsi="宋体"/>
          <w:color w:val="ff0000"/>
        </w:rPr>
      </w:pPr>
      <w:r>
        <w:rPr>
          <w:rFonts w:ascii="宋体" w:hAnsi="宋体"/>
          <w:color w:val="ff0000"/>
        </w:rPr>
      </w:r>
      <w:r/>
    </w:p>
    <w:p>
      <w:pPr>
        <w:rPr>
          <w:rFonts w:ascii="宋体" w:hAnsi="宋体" w:cs="宋体"/>
          <w:color w:val="000000"/>
          <w:sz w:val="24"/>
        </w:rPr>
      </w:pPr>
      <w:r>
        <w:rPr>
          <w:rFonts w:hint="eastAsia" w:ascii="宋体" w:hAnsi="宋体" w:cs="宋体"/>
          <w:color w:val="000000"/>
          <w:sz w:val="24"/>
        </w:rPr>
        <w:br w:type="page" w:clear="all"/>
      </w:r>
      <w:r/>
    </w:p>
    <w:p>
      <w:pPr>
        <w:pStyle w:val="1568"/>
        <w:jc w:val="center"/>
      </w:pPr>
      <w:r/>
      <w:bookmarkStart w:id="59" w:name="_Toc513799381"/>
      <w:r>
        <w:rPr>
          <w:rFonts w:hint="eastAsia"/>
        </w:rPr>
        <w:t xml:space="preserve">第五章</w:t>
      </w:r>
      <w:r>
        <w:t xml:space="preserve">  </w:t>
      </w:r>
      <w:r>
        <w:rPr>
          <w:rFonts w:hint="eastAsia"/>
        </w:rPr>
        <w:t xml:space="preserve">合同主要条款及格式</w:t>
      </w:r>
      <w:bookmarkEnd w:id="59"/>
      <w:r/>
      <w:r/>
    </w:p>
    <w:p>
      <w:pPr>
        <w:jc w:val="center"/>
        <w:rPr>
          <w:rFonts w:ascii="宋体" w:hAnsi="宋体"/>
          <w:color w:val="000000"/>
          <w:sz w:val="52"/>
        </w:rPr>
      </w:pPr>
      <w:r>
        <w:rPr>
          <w:rFonts w:ascii="宋体" w:hAnsi="宋体" w:cs="宋体"/>
          <w:color w:val="000000"/>
          <w:sz w:val="52"/>
        </w:rPr>
        <w:t xml:space="preserve">南京市政府采购合同</w:t>
      </w:r>
      <w:r/>
    </w:p>
    <w:p>
      <w:pPr>
        <w:ind w:firstLine="1807"/>
        <w:rPr>
          <w:rFonts w:ascii="宋体" w:hAnsi="宋体" w:cs="黑体"/>
          <w:b/>
          <w:color w:val="000000"/>
          <w:sz w:val="36"/>
        </w:rPr>
      </w:pPr>
      <w:r>
        <w:rPr>
          <w:rFonts w:ascii="宋体" w:hAnsi="宋体" w:cs="黑体"/>
          <w:b/>
          <w:color w:val="000000"/>
          <w:sz w:val="36"/>
        </w:rPr>
      </w:r>
      <w:r/>
    </w:p>
    <w:p>
      <w:pPr>
        <w:rPr>
          <w:rFonts w:ascii="宋体" w:hAnsi="宋体" w:cs="黑体"/>
          <w:b/>
          <w:color w:val="000000"/>
          <w:sz w:val="36"/>
        </w:rPr>
      </w:pPr>
      <w:r>
        <w:rPr>
          <w:rFonts w:ascii="宋体" w:hAnsi="宋体" w:cs="黑体"/>
          <w:b/>
          <w:color w:val="000000"/>
          <w:sz w:val="36"/>
        </w:rPr>
      </w:r>
      <w:r/>
    </w:p>
    <w:p>
      <w:pPr>
        <w:spacing w:after="120"/>
        <w:rPr>
          <w:color w:val="000000"/>
        </w:rPr>
      </w:pPr>
      <w:r>
        <w:rPr>
          <w:color w:val="000000"/>
        </w:rPr>
      </w:r>
      <w:r/>
    </w:p>
    <w:p>
      <w:pPr>
        <w:spacing w:after="120"/>
        <w:rPr>
          <w:rFonts w:ascii="宋体" w:hAnsi="宋体" w:cs="黑体"/>
          <w:b/>
          <w:color w:val="000000"/>
          <w:sz w:val="36"/>
        </w:rPr>
      </w:pPr>
      <w:r>
        <w:rPr>
          <w:rFonts w:ascii="宋体" w:hAnsi="宋体" w:cs="黑体"/>
          <w:b/>
          <w:color w:val="000000"/>
          <w:sz w:val="36"/>
        </w:rPr>
      </w:r>
      <w:r/>
    </w:p>
    <w:p>
      <w:pPr>
        <w:rPr>
          <w:color w:val="000000"/>
        </w:rPr>
      </w:pPr>
      <w:r>
        <w:rPr>
          <w:color w:val="000000"/>
        </w:rPr>
      </w:r>
      <w:r/>
    </w:p>
    <w:p>
      <w:pPr>
        <w:keepLines/>
        <w:keepNext/>
        <w:spacing w:before="320" w:after="200"/>
        <w:rPr>
          <w:rFonts w:ascii="Arial" w:hAnsi="Arial" w:eastAsia="Arial" w:cs="Arial"/>
          <w:b/>
          <w:bCs/>
          <w:color w:val="000000"/>
          <w:sz w:val="26"/>
          <w:szCs w:val="26"/>
        </w:rPr>
        <w:outlineLvl w:val="3"/>
      </w:pPr>
      <w:r>
        <w:rPr>
          <w:rFonts w:ascii="Arial" w:hAnsi="Arial" w:eastAsia="Arial" w:cs="Arial"/>
          <w:b/>
          <w:bCs/>
          <w:color w:val="000000"/>
          <w:sz w:val="26"/>
          <w:szCs w:val="26"/>
        </w:rPr>
      </w:r>
      <w:r/>
    </w:p>
    <w:p>
      <w:pPr>
        <w:rPr>
          <w:color w:val="000000"/>
        </w:rPr>
      </w:pPr>
      <w:r>
        <w:rPr>
          <w:color w:val="000000"/>
        </w:rPr>
      </w:r>
      <w:r/>
    </w:p>
    <w:p>
      <w:pPr>
        <w:keepLines/>
        <w:keepNext/>
        <w:spacing w:before="320" w:after="200"/>
        <w:rPr>
          <w:rFonts w:ascii="Arial" w:hAnsi="Arial" w:eastAsia="Arial" w:cs="Arial"/>
          <w:b/>
          <w:bCs/>
          <w:color w:val="000000"/>
          <w:sz w:val="26"/>
          <w:szCs w:val="26"/>
        </w:rPr>
        <w:outlineLvl w:val="3"/>
      </w:pPr>
      <w:r>
        <w:rPr>
          <w:rFonts w:ascii="Arial" w:hAnsi="Arial" w:eastAsia="Arial" w:cs="Arial"/>
          <w:b/>
          <w:bCs/>
          <w:color w:val="000000"/>
          <w:sz w:val="26"/>
          <w:szCs w:val="26"/>
        </w:rPr>
      </w:r>
      <w:r/>
    </w:p>
    <w:p>
      <w:pPr>
        <w:rPr>
          <w:color w:val="000000"/>
        </w:rPr>
      </w:pPr>
      <w:r>
        <w:rPr>
          <w:color w:val="000000"/>
        </w:rPr>
      </w:r>
      <w:r/>
    </w:p>
    <w:p>
      <w:pPr>
        <w:keepLines/>
        <w:keepNext/>
        <w:spacing w:before="320" w:after="200"/>
        <w:rPr>
          <w:rFonts w:ascii="Arial" w:hAnsi="Arial" w:eastAsia="Arial" w:cs="Arial"/>
          <w:b/>
          <w:bCs/>
          <w:color w:val="000000"/>
          <w:sz w:val="26"/>
          <w:szCs w:val="26"/>
        </w:rPr>
        <w:outlineLvl w:val="3"/>
      </w:pPr>
      <w:r>
        <w:rPr>
          <w:rFonts w:ascii="Arial" w:hAnsi="Arial" w:eastAsia="Arial" w:cs="Arial"/>
          <w:b/>
          <w:bCs/>
          <w:color w:val="000000"/>
          <w:sz w:val="26"/>
          <w:szCs w:val="26"/>
        </w:rPr>
      </w:r>
      <w:r/>
    </w:p>
    <w:p>
      <w:pPr>
        <w:keepLines/>
        <w:keepNext/>
        <w:spacing w:before="320" w:after="200"/>
        <w:rPr>
          <w:rFonts w:ascii="Arial" w:hAnsi="Arial" w:eastAsia="等线" w:cs="Arial"/>
          <w:b/>
          <w:bCs/>
          <w:color w:val="000000"/>
          <w:sz w:val="26"/>
          <w:szCs w:val="26"/>
        </w:rPr>
        <w:outlineLvl w:val="3"/>
      </w:pPr>
      <w:r>
        <w:rPr>
          <w:rFonts w:ascii="Arial" w:hAnsi="Arial" w:eastAsia="等线" w:cs="Arial"/>
          <w:b/>
          <w:bCs/>
          <w:color w:val="000000"/>
          <w:sz w:val="26"/>
          <w:szCs w:val="26"/>
        </w:rPr>
      </w:r>
      <w:r/>
    </w:p>
    <w:p>
      <w:pPr>
        <w:rPr>
          <w:color w:val="000000"/>
        </w:rPr>
      </w:pPr>
      <w:r>
        <w:rPr>
          <w:color w:val="000000"/>
        </w:rPr>
      </w:r>
      <w:r/>
    </w:p>
    <w:p>
      <w:pPr>
        <w:ind w:firstLine="1807"/>
        <w:rPr>
          <w:rFonts w:ascii="宋体" w:hAnsi="宋体" w:cs="黑体"/>
          <w:b/>
          <w:color w:val="000000"/>
          <w:sz w:val="36"/>
        </w:rPr>
      </w:pPr>
      <w:r>
        <w:rPr>
          <w:rFonts w:ascii="宋体" w:hAnsi="宋体" w:cs="黑体"/>
          <w:b/>
          <w:color w:val="000000"/>
          <w:sz w:val="36"/>
        </w:rPr>
      </w:r>
      <w:r/>
    </w:p>
    <w:p>
      <w:pPr>
        <w:ind w:firstLine="1918"/>
        <w:rPr>
          <w:rFonts w:ascii="宋体" w:hAnsi="宋体" w:cs="黑体"/>
          <w:b/>
          <w:color w:val="000000"/>
          <w:sz w:val="36"/>
        </w:rPr>
      </w:pPr>
      <w:r>
        <w:rPr>
          <w:rFonts w:ascii="宋体" w:hAnsi="宋体" w:cs="黑体"/>
          <w:b/>
          <w:color w:val="000000"/>
          <w:sz w:val="36"/>
        </w:rPr>
        <w:t xml:space="preserve">合同编号：</w:t>
      </w:r>
      <w:r/>
    </w:p>
    <w:p>
      <w:pPr>
        <w:ind w:firstLine="1918"/>
        <w:rPr>
          <w:rFonts w:ascii="宋体" w:hAnsi="宋体" w:cs="黑体"/>
          <w:b/>
          <w:color w:val="000000"/>
          <w:sz w:val="36"/>
          <w:u w:val="single"/>
        </w:rPr>
      </w:pPr>
      <w:r>
        <w:rPr>
          <w:rFonts w:ascii="宋体" w:hAnsi="宋体" w:cs="黑体"/>
          <w:b/>
          <w:color w:val="000000"/>
          <w:sz w:val="36"/>
        </w:rPr>
        <w:t xml:space="preserve">项目名称：</w:t>
      </w:r>
      <w:r/>
    </w:p>
    <w:p>
      <w:pPr>
        <w:ind w:firstLine="1918"/>
        <w:rPr>
          <w:rFonts w:ascii="宋体" w:hAnsi="宋体" w:cs="黑体"/>
          <w:b/>
          <w:color w:val="000000"/>
          <w:sz w:val="36"/>
          <w:u w:val="single"/>
        </w:rPr>
      </w:pPr>
      <w:r>
        <w:rPr>
          <w:rFonts w:ascii="宋体" w:hAnsi="宋体" w:cs="黑体"/>
          <w:b/>
          <w:color w:val="000000"/>
          <w:sz w:val="36"/>
        </w:rPr>
        <w:t xml:space="preserve">使用单位：</w:t>
      </w:r>
      <w:r/>
    </w:p>
    <w:p>
      <w:pPr>
        <w:ind w:firstLine="1916"/>
        <w:rPr>
          <w:rFonts w:ascii="宋体" w:hAnsi="宋体" w:cs="黑体"/>
          <w:b/>
          <w:color w:val="000000"/>
          <w:sz w:val="36"/>
        </w:rPr>
      </w:pPr>
      <w:r>
        <w:rPr>
          <w:rFonts w:ascii="宋体" w:hAnsi="宋体" w:cs="黑体"/>
          <w:b/>
          <w:color w:val="000000"/>
          <w:sz w:val="36"/>
        </w:rPr>
        <w:t xml:space="preserve">供货单位：</w:t>
      </w:r>
      <w:r/>
    </w:p>
    <w:p>
      <w:pPr>
        <w:ind w:firstLine="1916"/>
        <w:rPr>
          <w:rFonts w:ascii="宋体" w:hAnsi="宋体" w:cs="黑体"/>
          <w:b/>
          <w:color w:val="000000"/>
          <w:sz w:val="36"/>
        </w:rPr>
      </w:pPr>
      <w:r>
        <w:rPr>
          <w:rFonts w:ascii="宋体" w:hAnsi="宋体" w:cs="黑体"/>
          <w:b/>
          <w:color w:val="000000"/>
          <w:sz w:val="36"/>
        </w:rPr>
        <w:t xml:space="preserve">签订日期：</w:t>
      </w:r>
      <w:r/>
    </w:p>
    <w:p>
      <w:pPr>
        <w:rPr>
          <w:rFonts w:ascii="宋体" w:hAnsi="宋体" w:cs="黑体"/>
          <w:color w:val="000000"/>
          <w:sz w:val="36"/>
        </w:rPr>
      </w:pPr>
      <w:r>
        <w:rPr>
          <w:rFonts w:ascii="宋体" w:hAnsi="宋体" w:cs="黑体"/>
          <w:color w:val="000000"/>
          <w:sz w:val="36"/>
        </w:rPr>
      </w:r>
      <w:r/>
    </w:p>
    <w:p>
      <w:pPr>
        <w:rPr>
          <w:rFonts w:ascii="宋体" w:hAnsi="宋体" w:cs="黑体"/>
          <w:color w:val="000000"/>
          <w:sz w:val="36"/>
        </w:rPr>
      </w:pPr>
      <w:r>
        <w:rPr>
          <w:rFonts w:ascii="宋体" w:hAnsi="宋体" w:cs="黑体"/>
          <w:color w:val="000000"/>
          <w:sz w:val="36"/>
        </w:rPr>
      </w:r>
      <w:r/>
    </w:p>
    <w:p>
      <w:pPr>
        <w:rPr>
          <w:rFonts w:ascii="宋体" w:hAnsi="宋体" w:cs="黑体"/>
          <w:color w:val="000000"/>
          <w:sz w:val="36"/>
        </w:rPr>
      </w:pPr>
      <w:r>
        <w:rPr>
          <w:rFonts w:ascii="宋体" w:hAnsi="宋体" w:cs="黑体"/>
          <w:color w:val="000000"/>
          <w:sz w:val="36"/>
        </w:rPr>
      </w:r>
      <w:r/>
    </w:p>
    <w:p>
      <w:pPr>
        <w:rPr>
          <w:rFonts w:ascii="宋体" w:hAnsi="宋体" w:cs="黑体"/>
          <w:color w:val="000000"/>
          <w:sz w:val="36"/>
        </w:rPr>
      </w:pPr>
      <w:r>
        <w:rPr>
          <w:rFonts w:ascii="宋体" w:hAnsi="宋体" w:cs="黑体"/>
          <w:color w:val="000000"/>
          <w:sz w:val="36"/>
        </w:rPr>
      </w:r>
      <w:r/>
    </w:p>
    <w:p>
      <w:pPr>
        <w:jc w:val="center"/>
        <w:rPr>
          <w:rFonts w:ascii="宋体" w:hAnsi="宋体" w:cs="黑体"/>
          <w:b/>
          <w:color w:val="000000"/>
          <w:sz w:val="36"/>
        </w:rPr>
      </w:pPr>
      <w:r>
        <w:rPr>
          <w:rFonts w:ascii="宋体" w:hAnsi="宋体" w:cs="黑体"/>
          <w:b/>
          <w:color w:val="000000"/>
          <w:sz w:val="36"/>
        </w:rPr>
        <w:t xml:space="preserve">南京市工商行政管理局</w:t>
      </w:r>
      <w:r/>
    </w:p>
    <w:p>
      <w:pPr>
        <w:jc w:val="center"/>
        <w:rPr>
          <w:rFonts w:ascii="宋体" w:hAnsi="宋体" w:cs="黑体"/>
          <w:b/>
          <w:color w:val="000000"/>
          <w:sz w:val="36"/>
        </w:rPr>
      </w:pPr>
      <w:r>
        <w:rPr>
          <w:rFonts w:ascii="宋体" w:hAnsi="宋体" w:cs="黑体"/>
          <w:b/>
          <w:color w:val="000000"/>
          <w:sz w:val="36"/>
        </w:rPr>
      </w:r>
      <w:r/>
    </w:p>
    <w:p>
      <w:pPr>
        <w:jc w:val="center"/>
        <w:rPr>
          <w:rFonts w:ascii="宋体" w:hAnsi="宋体" w:cs="黑体"/>
          <w:b/>
          <w:color w:val="000000"/>
          <w:sz w:val="36"/>
        </w:rPr>
      </w:pPr>
      <w:r>
        <w:rPr>
          <w:rFonts w:ascii="宋体" w:hAnsi="宋体" w:cs="黑体"/>
          <w:b/>
          <w:color w:val="000000"/>
          <w:sz w:val="36"/>
        </w:rPr>
        <w:t xml:space="preserve">南京市财政局监制</w:t>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ascii="宋体" w:hAnsi="宋体" w:cs="宋体"/>
          <w:color w:val="000000"/>
          <w:szCs w:val="21"/>
          <w:lang w:val="zh-CN"/>
        </w:rPr>
      </w:r>
      <w:r/>
    </w:p>
    <w:p>
      <w:pPr>
        <w:rPr>
          <w:rFonts w:ascii="宋体" w:hAnsi="宋体" w:cs="宋体"/>
          <w:color w:val="000000"/>
          <w:szCs w:val="21"/>
          <w:lang w:val="zh-CN"/>
        </w:rPr>
      </w:pPr>
      <w:r>
        <w:rPr>
          <w:rFonts w:hint="eastAsia" w:ascii="宋体" w:hAnsi="宋体" w:cs="宋体"/>
          <w:color w:val="000000"/>
          <w:szCs w:val="21"/>
          <w:lang w:val="zh-CN"/>
        </w:rPr>
        <w:t xml:space="preserve">合同编号：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ascii="宋体" w:hAnsi="宋体" w:cs="宋体"/>
                <w:color w:val="000000"/>
                <w:szCs w:val="21"/>
                <w:lang w:val="zh-CN"/>
              </w:rPr>
            </w:pPr>
            <w:r>
              <w:rPr>
                <w:rFonts w:hint="eastAsia" w:ascii="宋体" w:hAnsi="宋体" w:cs="宋体"/>
                <w:color w:val="000000"/>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ascii="宋体" w:hAnsi="宋体" w:cs="宋体"/>
                <w:color w:val="000000"/>
                <w:szCs w:val="21"/>
                <w:lang w:val="zh-CN"/>
              </w:rPr>
            </w:pPr>
            <w:r>
              <w:rPr>
                <w:rFonts w:hint="eastAsia" w:ascii="宋体" w:hAnsi="宋体" w:cs="宋体"/>
                <w:color w:val="000000"/>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ascii="宋体" w:hAnsi="宋体" w:cs="宋体"/>
                <w:color w:val="000000"/>
                <w:szCs w:val="21"/>
              </w:rPr>
            </w:pPr>
            <w:r>
              <w:rPr>
                <w:rFonts w:hint="eastAsia" w:ascii="宋体" w:hAnsi="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rPr>
                <w:rFonts w:ascii="宋体" w:hAnsi="宋体" w:cs="宋体"/>
                <w:color w:val="000000"/>
                <w:szCs w:val="21"/>
              </w:rPr>
            </w:pPr>
            <w:r>
              <w:rPr>
                <w:rFonts w:hint="eastAsia" w:ascii="宋体" w:hAnsi="宋体" w:cs="宋体"/>
                <w:color w:val="000000"/>
                <w:szCs w:val="21"/>
                <w:lang w:val="zh-CN"/>
              </w:rPr>
              <w:t xml:space="preserve">住所地</w:t>
            </w:r>
            <w:r/>
          </w:p>
        </w:tc>
      </w:tr>
    </w:tbl>
    <w:p>
      <w:pPr>
        <w:ind w:firstLine="420"/>
        <w:jc w:val="left"/>
        <w:rPr>
          <w:rFonts w:ascii="宋体" w:hAnsi="宋体" w:cs="宋体"/>
          <w:color w:val="000000"/>
          <w:szCs w:val="21"/>
        </w:rPr>
      </w:pPr>
      <w:r>
        <w:rPr>
          <w:rFonts w:hint="eastAsia" w:ascii="宋体" w:hAnsi="宋体" w:cs="宋体"/>
          <w:color w:val="000000"/>
          <w:szCs w:val="21"/>
          <w:lang w:val="zh-CN"/>
        </w:rPr>
        <w:t xml:space="preserve">根据《中华人民共和国政府采购法》、《中华人民共和国民法典》等法律法规的规定，甲乙双方按照南京苏宁工程咨询有限公司的招标结果签订本合同。</w:t>
      </w:r>
      <w:r/>
    </w:p>
    <w:p>
      <w:pPr>
        <w:ind w:firstLine="420"/>
        <w:rPr>
          <w:rFonts w:ascii="宋体" w:hAnsi="宋体" w:cs="宋体"/>
          <w:color w:val="000000"/>
          <w:szCs w:val="21"/>
          <w:lang w:val="zh-CN"/>
        </w:rPr>
      </w:pPr>
      <w:r>
        <w:rPr>
          <w:rFonts w:hint="eastAsia" w:ascii="宋体" w:hAnsi="宋体" w:cs="宋体"/>
          <w:b/>
          <w:color w:val="000000"/>
          <w:szCs w:val="21"/>
          <w:lang w:val="zh-CN"/>
        </w:rPr>
        <w:t xml:space="preserve">第一条 合同标的</w:t>
      </w:r>
      <w:r>
        <w:rPr>
          <w:rFonts w:hint="eastAsia" w:ascii="宋体" w:hAnsi="宋体" w:cs="宋体"/>
          <w:color w:val="000000"/>
          <w:szCs w:val="21"/>
          <w:lang w:val="zh-CN"/>
        </w:rPr>
        <w:t xml:space="preserve">  乙方根据甲方需求提供下列货物：</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，货物名称、规格及数量详见乙方投标文件。</w:t>
      </w:r>
      <w:r/>
    </w:p>
    <w:p>
      <w:pPr>
        <w:ind w:firstLine="420"/>
        <w:jc w:val="left"/>
        <w:rPr>
          <w:rFonts w:ascii="宋体" w:hAnsi="宋体" w:cs="宋体"/>
          <w:color w:val="000000"/>
          <w:szCs w:val="21"/>
          <w:lang w:val="zh-CN"/>
        </w:rPr>
      </w:pPr>
      <w:r>
        <w:rPr>
          <w:rFonts w:hint="eastAsia" w:ascii="宋体" w:hAnsi="宋体" w:cs="宋体"/>
          <w:b/>
          <w:color w:val="000000"/>
          <w:szCs w:val="21"/>
          <w:lang w:val="zh-CN"/>
        </w:rPr>
        <w:t xml:space="preserve">第二条 合同总价款</w:t>
      </w:r>
      <w:r>
        <w:rPr>
          <w:rFonts w:hint="eastAsia" w:ascii="宋体" w:hAnsi="宋体" w:cs="宋体"/>
          <w:color w:val="000000"/>
          <w:szCs w:val="21"/>
          <w:lang w:val="zh-CN"/>
        </w:rPr>
        <w:t xml:space="preserve">  本合同项下货物总价为___________（大写）人民币总价款为___________（大写）人民币，分项价款在“投标报价表”中有明确规定。</w:t>
      </w:r>
      <w:r/>
    </w:p>
    <w:p>
      <w:pPr>
        <w:ind w:firstLine="420"/>
        <w:rPr>
          <w:rFonts w:ascii="宋体" w:hAnsi="宋体" w:cs="宋体"/>
          <w:b/>
          <w:color w:val="000000"/>
          <w:szCs w:val="21"/>
        </w:rPr>
      </w:pPr>
      <w:r>
        <w:rPr>
          <w:rFonts w:hint="eastAsia" w:ascii="宋体" w:hAnsi="宋体" w:cs="宋体"/>
          <w:color w:val="000000"/>
          <w:szCs w:val="21"/>
          <w:lang w:val="zh-CN"/>
        </w:rPr>
        <w:t xml:space="preserve">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color w:val="000000"/>
          <w:szCs w:val="21"/>
        </w:rPr>
        <w:t xml:space="preserve">，以</w:t>
      </w:r>
      <w:r>
        <w:rPr>
          <w:rFonts w:hint="eastAsia" w:ascii="宋体" w:hAnsi="宋体" w:cs="宋体"/>
          <w:color w:val="000000"/>
          <w:szCs w:val="21"/>
        </w:rPr>
        <w:t xml:space="preserve">及投标人认为需要的其他费用等</w:t>
      </w:r>
      <w:r>
        <w:rPr>
          <w:rFonts w:hint="eastAsia" w:ascii="宋体" w:hAnsi="宋体" w:cs="宋体"/>
          <w:color w:val="000000"/>
          <w:szCs w:val="21"/>
          <w:lang w:val="zh-CN"/>
        </w:rPr>
        <w:t xml:space="preserve">。</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本合同总价款还包含乙方应当提供的伴随服务/售后服务费用。</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本合同执行期间合同总价款不变。</w:t>
      </w:r>
      <w:r/>
    </w:p>
    <w:p>
      <w:pPr>
        <w:ind w:firstLine="413"/>
        <w:rPr>
          <w:rFonts w:ascii="宋体" w:hAnsi="宋体" w:cs="宋体"/>
          <w:color w:val="000000"/>
          <w:szCs w:val="21"/>
          <w:lang w:val="zh-CN"/>
        </w:rPr>
      </w:pPr>
      <w:r>
        <w:rPr>
          <w:rFonts w:hint="eastAsia" w:ascii="宋体" w:hAnsi="宋体" w:cs="宋体"/>
          <w:b/>
          <w:color w:val="000000"/>
          <w:szCs w:val="21"/>
          <w:lang w:val="zh-CN"/>
        </w:rPr>
        <w:t xml:space="preserve">第三条 组成本合同的有关文件</w:t>
      </w:r>
      <w:r>
        <w:rPr>
          <w:rFonts w:hint="eastAsia" w:ascii="宋体" w:hAnsi="宋体" w:cs="宋体"/>
          <w:color w:val="000000"/>
          <w:szCs w:val="21"/>
          <w:lang w:val="zh-CN"/>
        </w:rPr>
        <w:t xml:space="preserve">  下列关于南京市政府采购</w:t>
      </w:r>
      <w:r>
        <w:rPr>
          <w:rFonts w:hint="eastAsia" w:ascii="宋体" w:hAnsi="宋体" w:cs="宋体"/>
          <w:color w:val="000000"/>
          <w:szCs w:val="21"/>
          <w:u w:val="single"/>
          <w:lang w:val="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zh-CN"/>
        </w:rPr>
        <w:t xml:space="preserve">号</w:t>
      </w:r>
      <w:r>
        <w:rPr>
          <w:rFonts w:hint="eastAsia" w:ascii="宋体" w:hAnsi="宋体" w:cs="宋体"/>
          <w:color w:val="000000"/>
          <w:szCs w:val="21"/>
          <w:lang w:val="zh-CN"/>
        </w:rPr>
        <w:t xml:space="preserve">标的招投标文件或与本次采购活动方式相适应的文件及有关附件是本合同不可分割的组成部分，与本合同具有同等法律效力，这些文件包括但不限于：</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（1）乙方提供的投标文件和投标报价表；           （2）供货一览表；</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（3）交货一览表；                               （4）技术规格响应表；</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（5）投标承诺；                                 （6）服务承诺；</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（7）中标通知书；                               （8）甲乙双方商定的其他文件等。</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第四条 权利保证</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第五条 质量保证</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1、乙方所提供的货物的技术规格应与招标文件规定的技术规格及所附的“技术规格响应表”相一致；若技术性能无特殊说明，则按国家有关部门最新颁布的标准及规范为准。</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第六条 包装要求</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2、每一包装单元内应附详细的装箱单和质量合格凭证。</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第七条 交货和验收</w:t>
      </w:r>
      <w:r/>
    </w:p>
    <w:p>
      <w:pPr>
        <w:ind w:firstLine="420"/>
        <w:jc w:val="left"/>
        <w:rPr>
          <w:rFonts w:ascii="宋体" w:hAnsi="宋体" w:cs="宋体"/>
          <w:color w:val="000000"/>
          <w:szCs w:val="21"/>
          <w:u w:val="single"/>
          <w:lang w:val="zh-CN"/>
        </w:rPr>
      </w:pPr>
      <w:r>
        <w:rPr>
          <w:rFonts w:hint="eastAsia" w:ascii="宋体" w:hAnsi="宋体" w:cs="宋体"/>
          <w:color w:val="000000"/>
          <w:szCs w:val="21"/>
          <w:lang w:val="zh-CN"/>
        </w:rPr>
        <w:t xml:space="preserve">1、乙方应当在</w:t>
      </w:r>
      <w:r>
        <w:rPr>
          <w:rFonts w:hint="eastAsia" w:ascii="宋体" w:hAnsi="宋体" w:cs="宋体"/>
          <w:b/>
          <w:color w:val="000000"/>
          <w:szCs w:val="21"/>
          <w:lang w:val="zh-CN"/>
        </w:rPr>
        <w:t xml:space="preserve">合同签订后</w:t>
      </w:r>
      <w:r>
        <w:rPr>
          <w:rFonts w:hint="eastAsia" w:ascii="宋体" w:hAnsi="宋体" w:cs="宋体"/>
          <w:b/>
          <w:color w:val="000000"/>
          <w:szCs w:val="21"/>
          <w:u w:val="single"/>
          <w:lang w:val="zh-CN"/>
        </w:rPr>
        <w:t xml:space="preserve">   </w:t>
      </w:r>
      <w:r>
        <w:rPr>
          <w:rFonts w:hint="eastAsia" w:ascii="宋体" w:hAnsi="宋体" w:cs="宋体"/>
          <w:b/>
          <w:color w:val="000000"/>
          <w:szCs w:val="21"/>
          <w:lang w:val="zh-CN"/>
        </w:rPr>
        <w:t xml:space="preserve">天内</w:t>
      </w:r>
      <w:r>
        <w:rPr>
          <w:rFonts w:hint="eastAsia" w:ascii="宋体" w:hAnsi="宋体" w:cs="宋体"/>
          <w:color w:val="000000"/>
          <w:szCs w:val="21"/>
          <w:lang w:val="zh-CN"/>
        </w:rPr>
        <w:t xml:space="preserve">将货物安装调试完毕交付甲方正常使用，地点由甲方指定。招标文件有约定的，从其约定。</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3、货物的到货验收包括：型号、规格、数量、外观质量、及货物包装是否完好。</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5、货物和系统调试验收的标准：按行业通行标准、厂方出厂标准和乙方投标文件的承诺（详见合同附件载明的标准，并不低于国家相关标准）。</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第八条 伴随服务／售后服务</w:t>
      </w:r>
      <w:r/>
    </w:p>
    <w:p>
      <w:pPr>
        <w:ind w:firstLine="420"/>
        <w:jc w:val="left"/>
        <w:tabs>
          <w:tab w:val="left" w:pos="1620" w:leader="none"/>
        </w:tabs>
        <w:rPr>
          <w:rFonts w:ascii="宋体" w:hAnsi="宋体" w:cs="宋体"/>
          <w:color w:val="000000"/>
          <w:szCs w:val="21"/>
          <w:lang w:val="zh-CN"/>
        </w:rPr>
      </w:pPr>
      <w:r>
        <w:rPr>
          <w:rFonts w:hint="eastAsia" w:ascii="宋体" w:hAnsi="宋体" w:cs="宋体"/>
          <w:color w:val="000000"/>
          <w:szCs w:val="21"/>
          <w:lang w:val="zh-CN"/>
        </w:rPr>
        <w:t xml:space="preserve">1、乙方应按照国家有关法律法规规章和“三包”规定以及合同所附的“服务承诺”提供服务。</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2、除前款规定外，乙方还应提供下列服务：</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（1）货物的现场安装、调试和/或启动监督；</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（2）就货物的安装、启动、运行及维护等对甲方人员进行免费培训。</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3、若招标文件中不包含有关伴随服务或售后服务的承诺，双方作如下约定：</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3.1 乙方应为甲方提供免费培训服务，并指派专人负责与甲方联系售后服务事宜。主要培训内容为</w:t>
      </w:r>
      <w:r>
        <w:rPr>
          <w:rFonts w:hint="eastAsia" w:ascii="宋体" w:hAnsi="宋体" w:cs="宋体"/>
          <w:color w:val="000000"/>
          <w:szCs w:val="21"/>
          <w:lang w:val="zh-CN"/>
        </w:rPr>
        <w:t xml:space="preserve">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3.2 所购货物按乙方投标承诺提供免费维护和质量保证，保修费用计入总价。</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3.3 保修期内，乙方负责对其提供的货物整机进行维修和系统维护，不再收取任何费用，但不可抗力（如火灾、雷击等）造成的故障除外。</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3.4 货物故障报修的响应时间按乙方投标承诺执行。</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3.5 若货物故障在检修8工作小时后仍无法排除，乙方应在48小时内免费提供不低于故障货物规格型号档次的备用货物供甲方使用，直至故障货物修复。</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3.6 所有货物保修服务方式均为乙方上门保修，即由乙方派员到货物使用现场维修，由此产生的一切费用均由乙方承担。</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3.7 保修期后的货物维护由双方协商再定。</w:t>
      </w:r>
      <w:r/>
    </w:p>
    <w:p>
      <w:pPr>
        <w:ind w:firstLine="420"/>
        <w:jc w:val="left"/>
        <w:rPr>
          <w:rFonts w:ascii="宋体" w:hAnsi="宋体" w:cs="宋体"/>
          <w:i/>
          <w:color w:val="000000"/>
          <w:szCs w:val="21"/>
          <w:lang w:val="zh-CN"/>
        </w:rPr>
      </w:pPr>
      <w:r>
        <w:rPr>
          <w:rFonts w:hint="eastAsia" w:ascii="宋体" w:hAnsi="宋体" w:cs="宋体"/>
          <w:b/>
          <w:color w:val="000000"/>
          <w:szCs w:val="21"/>
          <w:lang w:val="zh-CN"/>
        </w:rPr>
        <w:t xml:space="preserve">第九条 履约保证金：无</w:t>
      </w:r>
      <w:r/>
    </w:p>
    <w:p>
      <w:pPr>
        <w:ind w:firstLine="420"/>
        <w:jc w:val="left"/>
        <w:rPr>
          <w:rFonts w:ascii="宋体" w:hAnsi="宋体" w:cs="宋体"/>
          <w:b/>
          <w:i/>
          <w:color w:val="000000"/>
          <w:szCs w:val="21"/>
          <w:lang w:val="zh-CN"/>
        </w:rPr>
      </w:pPr>
      <w:r>
        <w:rPr>
          <w:rFonts w:hint="eastAsia" w:ascii="宋体" w:hAnsi="宋体" w:cs="宋体"/>
          <w:b/>
          <w:color w:val="000000"/>
          <w:szCs w:val="21"/>
          <w:lang w:val="zh-CN"/>
        </w:rPr>
        <w:t xml:space="preserve">第十条 合同款支付</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1、本合同项下所有款项均以人民币支付。</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2、本合同项下的采购资金由甲方自行支付，乙方向甲方开具发票。</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3、付款方式：</w:t>
      </w:r>
      <w:r/>
    </w:p>
    <w:p>
      <w:pPr>
        <w:ind w:firstLine="420"/>
        <w:jc w:val="left"/>
        <w:rPr>
          <w:rFonts w:ascii="宋体" w:hAnsi="宋体" w:cs="宋体"/>
          <w:color w:val="000000"/>
          <w:szCs w:val="21"/>
          <w:lang w:val="zh-CN"/>
        </w:rPr>
      </w:pPr>
      <w:r>
        <w:rPr>
          <w:rFonts w:hint="eastAsia" w:ascii="宋体" w:hAnsi="宋体" w:cs="宋体"/>
          <w:color w:val="000000"/>
          <w:szCs w:val="21"/>
          <w:lang w:val="zh-CN"/>
        </w:rPr>
        <w:t xml:space="preserve">验收合格后支付合同价的80%，完成结算审计后付至100%。</w:t>
      </w:r>
      <w:r/>
    </w:p>
    <w:p>
      <w:pPr>
        <w:ind w:firstLine="420"/>
        <w:jc w:val="left"/>
        <w:rPr>
          <w:rFonts w:ascii="宋体" w:hAnsi="宋体" w:cs="宋体"/>
          <w:b/>
          <w:color w:val="000000"/>
          <w:szCs w:val="21"/>
          <w:lang w:val="zh-CN"/>
        </w:rPr>
      </w:pPr>
      <w:r>
        <w:rPr>
          <w:rFonts w:hint="eastAsia" w:ascii="宋体" w:hAnsi="宋体" w:cs="宋体"/>
          <w:b/>
          <w:color w:val="000000"/>
          <w:szCs w:val="21"/>
          <w:lang w:val="zh-CN"/>
        </w:rPr>
        <w:t xml:space="preserve">第十一条 违约责任</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１、甲方无正当理由拒收货物、拒付货物款的，由甲方向乙方偿付合同总价的5%违约金。</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２、甲方未按合同规定的期限向乙方支付货款的，每逾期1天甲方向乙方偿付欠款总额的5‰滞纳金，但累计滞纳金总额不超过欠款总额的5% 。</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３、如乙方不能交付货物、完成安装调试的，甲方有权扣留全部履约保证金；同时乙方应向甲方支付合同总价5%的违约金。</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４、乙方逾期交付的，每逾期1天，乙方向甲方偿付合同总额的5‰的滞纳金。如乙方逾期交付达10天，甲方有权解除合同，解除合同的通知自到达乙方时生效。</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５、乙方所交付的货物品种、型号、规格不符合合同规定的，甲方有权拒收。甲方拒收的，乙方应向甲方支付货款总额5%的违约金。甲方未拒收的，交易中心发现后将向有关部门反映，并责成乙方按照采购结果提供货物和服务，同时视情给予不退还部分或全部履约保证金、暂停一至三年参加南京师范大学组织的政府采购活动的处理。</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６、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7、乙方未按本合同第九条的规定向甲方交付履约保证金的，应按应交付履约保证金的100%向甲方支付违约金，该违约金的支付不影响乙方应承担的其他违约责任。</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8、乙方未按本合同的规定和“服务承诺”提供伴随服务/售后服务的，应按合同总价款的5 %向甲方承担违约责任。</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9、乙方在承担上述4-7款一项或多项违约责任后，仍应继续履行合同规定的义务（甲方解除合同的除外）。甲方未能及时追究乙方的任何一项违约责任并不表明甲方放弃追究乙方该项或其他违约责任。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10、乙方投标属虚假承诺，或经权威部门监测提供的货物不能满足招标文件要求，或是由于乙方的过错造成合同无法继续履行的，乙方履约保证金不予退还外，还应向甲方支付不少于合同总价30%赔偿金。</w:t>
      </w:r>
      <w:r/>
    </w:p>
    <w:p>
      <w:pPr>
        <w:ind w:firstLine="420"/>
        <w:jc w:val="left"/>
        <w:widowControl/>
        <w:rPr>
          <w:rFonts w:ascii="宋体" w:hAnsi="宋体" w:cs="宋体"/>
          <w:b/>
          <w:color w:val="000000"/>
          <w:szCs w:val="21"/>
          <w:lang w:val="zh-CN"/>
        </w:rPr>
      </w:pPr>
      <w:r>
        <w:rPr>
          <w:rFonts w:hint="eastAsia" w:ascii="宋体" w:hAnsi="宋体" w:cs="宋体"/>
          <w:b/>
          <w:color w:val="000000"/>
          <w:szCs w:val="21"/>
          <w:lang w:val="zh-CN"/>
        </w:rPr>
        <w:t xml:space="preserve">第十二条 合同的变更和终止</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1、除《政府采购法》第50条第二款规定的情形外，本合同一经签订，甲乙双方不得擅自变更、中止或终止合同。</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除发生法律规定的不能预见、不能避免并不能克服的客观情况外，甲乙双方不得放弃或拒绝履行合同。乙方放弃或拒绝履行合同，保证金不予退还，在三年内不得参加政府采购活动。</w:t>
      </w:r>
      <w:r/>
    </w:p>
    <w:p>
      <w:pPr>
        <w:ind w:firstLine="420"/>
        <w:jc w:val="left"/>
        <w:widowControl/>
        <w:rPr>
          <w:rFonts w:ascii="宋体" w:hAnsi="宋体" w:cs="宋体"/>
          <w:color w:val="000000"/>
          <w:szCs w:val="21"/>
          <w:lang w:val="zh-CN"/>
        </w:rPr>
      </w:pPr>
      <w:r>
        <w:rPr>
          <w:rFonts w:ascii="宋体" w:hAnsi="宋体" w:cs="宋体"/>
          <w:color w:val="000000"/>
          <w:szCs w:val="21"/>
          <w:lang w:val="zh-CN"/>
        </w:rPr>
      </w:r>
      <w:r/>
    </w:p>
    <w:p>
      <w:pPr>
        <w:ind w:firstLine="420"/>
        <w:jc w:val="left"/>
        <w:widowControl/>
        <w:rPr>
          <w:rFonts w:ascii="宋体" w:hAnsi="宋体" w:cs="宋体"/>
          <w:b/>
          <w:color w:val="000000"/>
          <w:szCs w:val="21"/>
          <w:lang w:val="zh-CN"/>
        </w:rPr>
      </w:pPr>
      <w:r>
        <w:rPr>
          <w:rFonts w:hint="eastAsia" w:ascii="宋体" w:hAnsi="宋体" w:cs="宋体"/>
          <w:b/>
          <w:color w:val="000000"/>
          <w:szCs w:val="21"/>
          <w:lang w:val="zh-CN"/>
        </w:rPr>
        <w:t xml:space="preserve">第十三条 合同的转让</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乙方不得擅自部分或全部转让其应履行的合同义务。</w:t>
      </w:r>
      <w:r/>
    </w:p>
    <w:p>
      <w:pPr>
        <w:ind w:firstLine="420"/>
        <w:jc w:val="left"/>
        <w:widowControl/>
        <w:rPr>
          <w:rFonts w:ascii="宋体" w:hAnsi="宋体" w:cs="宋体"/>
          <w:b/>
          <w:color w:val="000000"/>
          <w:szCs w:val="21"/>
          <w:lang w:val="zh-CN"/>
        </w:rPr>
      </w:pPr>
      <w:r>
        <w:rPr>
          <w:rFonts w:hint="eastAsia" w:ascii="宋体" w:hAnsi="宋体" w:cs="宋体"/>
          <w:b/>
          <w:color w:val="000000"/>
          <w:szCs w:val="21"/>
          <w:lang w:val="zh-CN"/>
        </w:rPr>
        <w:t xml:space="preserve">第十四条 争议的解决</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2、因履行本合同引起的或与本合同有关的争议，甲、乙双方应首先通过友好协商解决，如果协商不能解决争议，则采取以下第（ ）种方式解决争议：</w:t>
      </w:r>
      <w:r/>
    </w:p>
    <w:p>
      <w:pPr>
        <w:ind w:firstLine="560"/>
        <w:jc w:val="left"/>
        <w:widowControl/>
        <w:rPr>
          <w:rFonts w:ascii="宋体" w:hAnsi="宋体" w:cs="宋体"/>
          <w:color w:val="000000"/>
          <w:szCs w:val="21"/>
          <w:lang w:val="zh-CN"/>
        </w:rPr>
      </w:pPr>
      <w:r>
        <w:rPr>
          <w:rFonts w:hint="eastAsia" w:ascii="宋体" w:hAnsi="宋体" w:cs="宋体"/>
          <w:color w:val="000000"/>
          <w:szCs w:val="21"/>
          <w:lang w:val="zh-CN"/>
        </w:rPr>
        <w:t xml:space="preserve">（1）向甲方所在地有管辖权的人民法院提起诉讼；</w:t>
      </w:r>
      <w:r/>
    </w:p>
    <w:p>
      <w:pPr>
        <w:ind w:firstLine="560"/>
        <w:jc w:val="left"/>
        <w:widowControl/>
        <w:rPr>
          <w:rFonts w:ascii="宋体" w:hAnsi="宋体" w:cs="宋体"/>
          <w:color w:val="000000"/>
          <w:szCs w:val="21"/>
          <w:lang w:val="zh-CN"/>
        </w:rPr>
      </w:pPr>
      <w:r>
        <w:rPr>
          <w:rFonts w:hint="eastAsia" w:ascii="宋体" w:hAnsi="宋体" w:cs="宋体"/>
          <w:color w:val="000000"/>
          <w:szCs w:val="21"/>
          <w:lang w:val="zh-CN"/>
        </w:rPr>
        <w:t xml:space="preserve">（2）向南京仲裁委员会按其仲裁规则申请仲裁。</w:t>
      </w:r>
      <w:r/>
    </w:p>
    <w:p>
      <w:pPr>
        <w:ind w:firstLine="560"/>
        <w:jc w:val="left"/>
        <w:widowControl/>
        <w:rPr>
          <w:rFonts w:ascii="宋体" w:hAnsi="宋体" w:cs="宋体"/>
          <w:color w:val="000000"/>
          <w:szCs w:val="21"/>
          <w:lang w:val="zh-CN"/>
        </w:rPr>
      </w:pPr>
      <w:r>
        <w:rPr>
          <w:rFonts w:hint="eastAsia" w:ascii="宋体" w:hAnsi="宋体" w:cs="宋体"/>
          <w:color w:val="000000"/>
          <w:szCs w:val="21"/>
          <w:lang w:val="zh-CN"/>
        </w:rPr>
        <w:t xml:space="preserve">如没有约定，默认采取第2种方式解决争议。</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3、在仲裁期间，本合同应继续履行。</w:t>
      </w:r>
      <w:r/>
    </w:p>
    <w:p>
      <w:pPr>
        <w:ind w:firstLine="420"/>
        <w:jc w:val="left"/>
        <w:widowControl/>
        <w:rPr>
          <w:rFonts w:ascii="宋体" w:hAnsi="宋体" w:cs="宋体"/>
          <w:b/>
          <w:color w:val="000000"/>
          <w:szCs w:val="21"/>
          <w:lang w:val="zh-CN"/>
        </w:rPr>
      </w:pPr>
      <w:r>
        <w:rPr>
          <w:rFonts w:hint="eastAsia" w:ascii="宋体" w:hAnsi="宋体" w:cs="宋体"/>
          <w:b/>
          <w:color w:val="000000"/>
          <w:szCs w:val="21"/>
          <w:lang w:val="zh-CN"/>
        </w:rPr>
        <w:t xml:space="preserve">第十五条 诚实信用 </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乙方应诚实信用，严格按照招标文件要求和投标承诺履行合同，不向甲方进行商业贿赂或者提供不正当利益。</w:t>
      </w:r>
      <w:r/>
    </w:p>
    <w:p>
      <w:pPr>
        <w:ind w:firstLine="420"/>
        <w:jc w:val="left"/>
        <w:widowControl/>
        <w:rPr>
          <w:rFonts w:ascii="宋体" w:hAnsi="宋体" w:cs="宋体"/>
          <w:b/>
          <w:color w:val="000000"/>
          <w:szCs w:val="21"/>
          <w:lang w:val="zh-CN"/>
        </w:rPr>
      </w:pPr>
      <w:r>
        <w:rPr>
          <w:rFonts w:hint="eastAsia" w:ascii="宋体" w:hAnsi="宋体" w:cs="宋体"/>
          <w:b/>
          <w:color w:val="000000"/>
          <w:szCs w:val="21"/>
          <w:lang w:val="zh-CN"/>
        </w:rPr>
        <w:t xml:space="preserve">第十六条 合同生效及其他</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1、本合同自签订之日起生效。</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2、本合同一式捌份，甲方执陆份、乙方执贰份。</w:t>
      </w:r>
      <w:r/>
    </w:p>
    <w:p>
      <w:pPr>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3、本合同应按照中华人民共和国的现行法律进行解释。</w:t>
      </w:r>
      <w:r/>
    </w:p>
    <w:p>
      <w:pPr>
        <w:ind w:firstLine="420"/>
        <w:jc w:val="left"/>
        <w:widowControl/>
        <w:rPr>
          <w:rFonts w:ascii="宋体" w:hAnsi="宋体" w:cs="宋体"/>
          <w:color w:val="000000"/>
          <w:szCs w:val="21"/>
          <w:lang w:val="zh-CN"/>
        </w:rPr>
      </w:pPr>
      <w:r>
        <w:rPr>
          <w:rFonts w:ascii="宋体" w:hAnsi="宋体" w:cs="宋体"/>
          <w:color w:val="000000"/>
          <w:szCs w:val="21"/>
          <w:lang w:val="zh-CN"/>
        </w:rPr>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lang w:val="zh-CN"/>
              </w:rPr>
            </w:pPr>
            <w:r>
              <w:rPr>
                <w:rFonts w:hint="eastAsia" w:ascii="宋体" w:hAnsi="宋体" w:cs="宋体"/>
                <w:color w:val="000000"/>
                <w:szCs w:val="21"/>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lang w:val="zh-CN"/>
              </w:rPr>
            </w:pPr>
            <w:r>
              <w:rPr>
                <w:rFonts w:hint="eastAsia" w:ascii="宋体" w:hAnsi="宋体" w:cs="宋体"/>
                <w:color w:val="000000"/>
                <w:szCs w:val="21"/>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代表人</w:t>
            </w:r>
            <w:r>
              <w:rPr>
                <w:rFonts w:hint="eastAsia" w:ascii="宋体" w:hAnsi="宋体" w:cs="宋体"/>
                <w:color w:val="000000"/>
                <w:szCs w:val="21"/>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电</w:t>
            </w:r>
            <w:r>
              <w:rPr>
                <w:rFonts w:hint="eastAsia" w:ascii="宋体" w:hAnsi="宋体" w:cs="宋体"/>
                <w:color w:val="000000"/>
                <w:szCs w:val="21"/>
              </w:rPr>
              <w:t xml:space="preserve">    </w:t>
            </w:r>
            <w:r>
              <w:rPr>
                <w:rFonts w:hint="eastAsia" w:ascii="宋体" w:hAnsi="宋体" w:cs="宋体"/>
                <w:color w:val="000000"/>
                <w:szCs w:val="21"/>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电</w:t>
            </w:r>
            <w:r>
              <w:rPr>
                <w:rFonts w:hint="eastAsia" w:ascii="宋体" w:hAnsi="宋体" w:cs="宋体"/>
                <w:color w:val="000000"/>
                <w:szCs w:val="21"/>
              </w:rPr>
              <w:t xml:space="preserve">    </w:t>
            </w:r>
            <w:r>
              <w:rPr>
                <w:rFonts w:hint="eastAsia" w:ascii="宋体" w:hAnsi="宋体" w:cs="宋体"/>
                <w:color w:val="000000"/>
                <w:szCs w:val="21"/>
                <w:lang w:val="zh-CN"/>
              </w:rPr>
              <w:t xml:space="preserve">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rPr>
            </w:pPr>
            <w:r>
              <w:rPr>
                <w:rFonts w:hint="eastAsia" w:ascii="宋体" w:hAnsi="宋体" w:cs="宋体"/>
                <w:color w:val="000000"/>
                <w:szCs w:val="21"/>
                <w:lang w:val="zh-CN"/>
              </w:rPr>
              <w:t xml:space="preserve">帐</w:t>
            </w:r>
            <w:r>
              <w:rPr>
                <w:rFonts w:hint="eastAsia" w:ascii="宋体" w:hAnsi="宋体" w:cs="宋体"/>
                <w:color w:val="000000"/>
                <w:szCs w:val="21"/>
              </w:rPr>
              <w:t xml:space="preserve">    </w:t>
            </w:r>
            <w:r>
              <w:rPr>
                <w:rFonts w:hint="eastAsia" w:ascii="宋体" w:hAnsi="宋体" w:cs="宋体"/>
                <w:color w:val="000000"/>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color w:val="000000"/>
                <w:szCs w:val="21"/>
                <w:lang w:val="zh-CN"/>
              </w:rPr>
            </w:pPr>
            <w:r>
              <w:rPr>
                <w:rFonts w:hint="eastAsia" w:ascii="宋体" w:hAnsi="宋体" w:cs="宋体"/>
                <w:color w:val="000000"/>
                <w:szCs w:val="21"/>
                <w:lang w:val="zh-CN"/>
              </w:rPr>
              <w:t xml:space="preserve">帐</w:t>
            </w:r>
            <w:r>
              <w:rPr>
                <w:rFonts w:hint="eastAsia" w:ascii="宋体" w:hAnsi="宋体" w:cs="宋体"/>
                <w:color w:val="000000"/>
                <w:szCs w:val="21"/>
              </w:rPr>
              <w:t xml:space="preserve">    </w:t>
            </w:r>
            <w:r>
              <w:rPr>
                <w:rFonts w:hint="eastAsia" w:ascii="宋体" w:hAnsi="宋体" w:cs="宋体"/>
                <w:color w:val="000000"/>
                <w:szCs w:val="21"/>
                <w:lang w:val="zh-CN"/>
              </w:rPr>
              <w:t xml:space="preserve">号：</w:t>
            </w:r>
            <w:r/>
          </w:p>
          <w:p>
            <w:pPr>
              <w:jc w:val="left"/>
              <w:widowControl/>
              <w:rPr>
                <w:rFonts w:ascii="宋体" w:hAnsi="宋体" w:cs="宋体"/>
                <w:color w:val="000000"/>
                <w:szCs w:val="21"/>
                <w:lang w:val="zh-CN"/>
              </w:rPr>
            </w:pPr>
            <w:r>
              <w:rPr>
                <w:rFonts w:ascii="宋体" w:hAnsi="宋体" w:cs="宋体"/>
                <w:color w:val="000000"/>
                <w:szCs w:val="21"/>
                <w:lang w:val="zh-CN"/>
              </w:rPr>
            </w:r>
            <w:r/>
          </w:p>
        </w:tc>
      </w:tr>
    </w:tbl>
    <w:p>
      <w:pPr>
        <w:ind w:firstLine="359"/>
        <w:spacing w:line="440" w:lineRule="exact"/>
        <w:rPr>
          <w:color w:val="000000"/>
        </w:rPr>
      </w:pPr>
      <w:r>
        <w:rPr>
          <w:color w:val="000000"/>
        </w:rPr>
      </w:r>
      <w:r/>
    </w:p>
    <w:p>
      <w:pPr>
        <w:pStyle w:val="1568"/>
        <w:jc w:val="center"/>
      </w:pPr>
      <w:r/>
      <w:r/>
    </w:p>
    <w:p>
      <w:pPr>
        <w:ind w:firstLine="2530"/>
        <w:rPr>
          <w:rFonts w:hAnsi="宋体" w:cs="宋体"/>
          <w:b/>
          <w:bCs/>
          <w:color w:val="000000"/>
          <w:sz w:val="36"/>
          <w:szCs w:val="36"/>
          <w:lang w:val="zh-CN"/>
        </w:rPr>
      </w:pPr>
      <w:r>
        <w:rPr>
          <w:rFonts w:hint="eastAsia" w:hAnsi="宋体" w:cs="宋体"/>
          <w:b/>
          <w:bCs/>
          <w:color w:val="000000"/>
          <w:sz w:val="36"/>
          <w:szCs w:val="36"/>
          <w:lang w:val="zh-CN"/>
        </w:rPr>
        <w:br w:type="page" w:clear="all"/>
      </w:r>
      <w:r>
        <w:rPr>
          <w:rFonts w:hint="eastAsia" w:hAnsi="宋体" w:cs="宋体"/>
          <w:b/>
          <w:bCs/>
          <w:color w:val="000000"/>
          <w:sz w:val="36"/>
          <w:szCs w:val="36"/>
          <w:lang w:val="zh-CN"/>
        </w:rPr>
        <w:t xml:space="preserve">第六章投标文件格式及附件</w:t>
      </w:r>
      <w:r/>
    </w:p>
    <w:p>
      <w:pPr>
        <w:ind w:left="560"/>
        <w:jc w:val="center"/>
        <w:spacing w:line="240" w:lineRule="atLeast"/>
        <w:rPr>
          <w:rFonts w:ascii="宋体" w:hAnsi="宋体" w:cs="宋体"/>
          <w:b/>
          <w:bCs/>
          <w:color w:val="000000"/>
          <w:sz w:val="28"/>
          <w:szCs w:val="28"/>
          <w:lang w:val="zh-CN"/>
        </w:rPr>
      </w:pPr>
      <w:r>
        <w:rPr>
          <w:rFonts w:ascii="宋体" w:hAnsi="宋体" w:cs="宋体"/>
          <w:b/>
          <w:bCs/>
          <w:color w:val="000000"/>
          <w:sz w:val="28"/>
          <w:szCs w:val="28"/>
          <w:lang w:val="zh-CN"/>
        </w:rPr>
      </w:r>
      <w:r/>
    </w:p>
    <w:p>
      <w:pPr>
        <w:jc w:val="center"/>
        <w:rPr>
          <w:rFonts w:ascii="宋体" w:hAnsi="宋体" w:cs="宋体"/>
          <w:b/>
          <w:color w:val="000000"/>
          <w:sz w:val="28"/>
          <w:szCs w:val="28"/>
        </w:rPr>
      </w:pPr>
      <w:r>
        <w:rPr>
          <w:rFonts w:ascii="宋体" w:hAnsi="宋体" w:cs="宋体"/>
          <w:b/>
          <w:color w:val="000000"/>
          <w:sz w:val="28"/>
          <w:szCs w:val="28"/>
        </w:rPr>
      </w:r>
      <w:r/>
    </w:p>
    <w:p>
      <w:pPr>
        <w:jc w:val="center"/>
        <w:rPr>
          <w:rFonts w:ascii="宋体" w:hAnsi="宋体" w:cs="宋体"/>
          <w:b/>
          <w:color w:val="000000"/>
          <w:sz w:val="36"/>
          <w:szCs w:val="36"/>
        </w:rPr>
      </w:pPr>
      <w:r>
        <w:rPr>
          <w:rFonts w:hint="eastAsia" w:ascii="宋体" w:hAnsi="宋体" w:cs="宋体"/>
          <w:b/>
          <w:color w:val="000000"/>
          <w:sz w:val="36"/>
          <w:szCs w:val="36"/>
        </w:rPr>
        <w:t xml:space="preserve">投  标  文  件</w:t>
      </w:r>
      <w:r/>
    </w:p>
    <w:p>
      <w:pPr>
        <w:ind w:firstLine="2884"/>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jc w:val="center"/>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hint="eastAsia" w:ascii="宋体" w:hAnsi="宋体" w:cs="宋体"/>
          <w:b/>
          <w:color w:val="000000"/>
          <w:sz w:val="36"/>
          <w:szCs w:val="36"/>
        </w:rPr>
        <w:t xml:space="preserve">项 目 编号： </w:t>
      </w:r>
      <w:r/>
    </w:p>
    <w:p>
      <w:pPr>
        <w:ind w:firstLine="843"/>
        <w:rPr>
          <w:rFonts w:ascii="宋体" w:hAnsi="宋体" w:cs="宋体"/>
          <w:b/>
          <w:color w:val="000000"/>
          <w:sz w:val="36"/>
          <w:szCs w:val="36"/>
        </w:rPr>
      </w:pPr>
      <w:r>
        <w:rPr>
          <w:rFonts w:hint="eastAsia" w:ascii="宋体" w:hAnsi="宋体" w:cs="宋体"/>
          <w:b/>
          <w:color w:val="000000"/>
          <w:sz w:val="36"/>
          <w:szCs w:val="36"/>
        </w:rPr>
        <w:t xml:space="preserve">项 目 名称： </w:t>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ascii="宋体" w:hAnsi="宋体" w:cs="宋体"/>
          <w:b/>
          <w:color w:val="000000"/>
          <w:sz w:val="36"/>
          <w:szCs w:val="36"/>
        </w:rPr>
      </w:r>
      <w:r/>
    </w:p>
    <w:p>
      <w:pPr>
        <w:ind w:firstLine="843"/>
        <w:rPr>
          <w:rFonts w:ascii="宋体" w:hAnsi="宋体" w:cs="宋体"/>
          <w:b/>
          <w:color w:val="000000"/>
          <w:sz w:val="36"/>
          <w:szCs w:val="36"/>
        </w:rPr>
      </w:pPr>
      <w:r>
        <w:rPr>
          <w:rFonts w:hint="eastAsia" w:ascii="宋体" w:hAnsi="宋体" w:cs="宋体"/>
          <w:b/>
          <w:color w:val="000000"/>
          <w:sz w:val="36"/>
          <w:szCs w:val="36"/>
        </w:rPr>
        <w:t xml:space="preserve">投标人名称：</w:t>
      </w:r>
      <w:r/>
    </w:p>
    <w:p>
      <w:pPr>
        <w:ind w:firstLine="843"/>
        <w:rPr>
          <w:rFonts w:ascii="宋体" w:hAnsi="宋体" w:cs="宋体"/>
          <w:b/>
          <w:color w:val="000000"/>
          <w:sz w:val="36"/>
          <w:szCs w:val="36"/>
        </w:rPr>
      </w:pPr>
      <w:r>
        <w:rPr>
          <w:rFonts w:hint="eastAsia" w:ascii="宋体" w:hAnsi="宋体" w:cs="宋体"/>
          <w:b/>
          <w:color w:val="000000"/>
          <w:sz w:val="36"/>
          <w:szCs w:val="36"/>
        </w:rPr>
        <w:t xml:space="preserve">日      期：</w:t>
      </w:r>
      <w:r/>
    </w:p>
    <w:p>
      <w:pPr>
        <w:jc w:val="center"/>
        <w:rPr>
          <w:rFonts w:ascii="宋体" w:hAnsi="宋体" w:cs="宋体"/>
          <w:b/>
          <w:bCs/>
          <w:color w:val="000000"/>
          <w:sz w:val="28"/>
          <w:szCs w:val="28"/>
        </w:rPr>
        <w:outlineLvl w:val="1"/>
      </w:pPr>
      <w:r>
        <w:rPr>
          <w:rFonts w:hint="eastAsia" w:ascii="宋体" w:hAnsi="宋体" w:cs="宋体"/>
          <w:b/>
          <w:bCs/>
          <w:color w:val="000000"/>
          <w:sz w:val="28"/>
          <w:szCs w:val="28"/>
        </w:rPr>
        <w:br w:type="page" w:clear="all"/>
      </w:r>
      <w:bookmarkStart w:id="60" w:name="_Toc489655320"/>
      <w:r>
        <w:rPr>
          <w:rFonts w:hint="eastAsia" w:ascii="宋体" w:hAnsi="宋体" w:cs="宋体"/>
          <w:b/>
          <w:bCs/>
          <w:color w:val="000000"/>
          <w:sz w:val="28"/>
          <w:szCs w:val="28"/>
        </w:rPr>
        <w:t xml:space="preserve">投标文件主要目录</w:t>
      </w:r>
      <w:bookmarkEnd w:id="60"/>
      <w:r>
        <w:rPr>
          <w:rFonts w:hint="eastAsia" w:ascii="宋体" w:hAnsi="宋体" w:cs="宋体"/>
          <w:b/>
          <w:bCs/>
          <w:color w:val="000000"/>
          <w:sz w:val="28"/>
          <w:szCs w:val="28"/>
        </w:rPr>
        <w:t xml:space="preserve">及相关证明材料格式、附件</w:t>
      </w:r>
      <w:r/>
    </w:p>
    <w:p>
      <w:pPr>
        <w:rPr>
          <w:rFonts w:ascii="宋体" w:hAnsi="宋体" w:cs="宋体"/>
          <w:color w:val="000000"/>
          <w:sz w:val="28"/>
          <w:szCs w:val="28"/>
        </w:rPr>
      </w:pPr>
      <w:r>
        <w:rPr>
          <w:rFonts w:ascii="宋体" w:hAnsi="宋体" w:cs="宋体"/>
          <w:color w:val="000000"/>
          <w:sz w:val="28"/>
          <w:szCs w:val="28"/>
        </w:rPr>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投标申请及声明</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法定代表人授权书</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开标一览表</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南京市政府采购供应商信用记录表暨信用承诺书</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分项报价表</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技术条款偏离表</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商务条款偏离表</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技术说明或服务方案</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拟参与本项目服务人员一览表</w:t>
      </w:r>
      <w:r/>
    </w:p>
    <w:p>
      <w:pPr>
        <w:numPr>
          <w:ilvl w:val="0"/>
          <w:numId w:val="1"/>
        </w:numPr>
        <w:spacing w:line="360" w:lineRule="auto"/>
        <w:rPr>
          <w:rFonts w:ascii="宋体" w:hAnsi="宋体" w:cs="宋体"/>
          <w:color w:val="000000"/>
          <w:sz w:val="28"/>
          <w:szCs w:val="28"/>
        </w:rPr>
      </w:pPr>
      <w:r>
        <w:rPr>
          <w:rFonts w:hint="eastAsia" w:ascii="宋体" w:hAnsi="宋体" w:cs="宋体"/>
          <w:color w:val="000000"/>
          <w:sz w:val="28"/>
          <w:szCs w:val="28"/>
        </w:rPr>
        <w:t xml:space="preserve">投标人类似业绩情况</w:t>
      </w:r>
      <w:r/>
    </w:p>
    <w:p>
      <w:pPr>
        <w:ind w:left="425"/>
        <w:spacing w:line="360" w:lineRule="auto"/>
        <w:tabs>
          <w:tab w:val="left" w:pos="1145" w:leader="none"/>
        </w:tabs>
        <w:rPr>
          <w:rFonts w:ascii="宋体" w:hAnsi="宋体" w:cs="宋体"/>
          <w:color w:val="000000"/>
          <w:sz w:val="28"/>
          <w:szCs w:val="28"/>
        </w:rPr>
      </w:pPr>
      <w:r>
        <w:rPr>
          <w:rFonts w:ascii="宋体" w:hAnsi="宋体" w:cs="宋体"/>
          <w:color w:val="000000"/>
          <w:sz w:val="28"/>
          <w:szCs w:val="28"/>
        </w:rPr>
        <w:t xml:space="preserve">十一、</w:t>
      </w:r>
      <w:r>
        <w:rPr>
          <w:rFonts w:hint="eastAsia" w:ascii="宋体" w:hAnsi="宋体" w:cs="宋体"/>
          <w:color w:val="000000"/>
          <w:sz w:val="28"/>
          <w:szCs w:val="28"/>
        </w:rPr>
        <w:t xml:space="preserve">投标需要的其他证明文件及材料（若有）</w:t>
      </w:r>
      <w:r/>
    </w:p>
    <w:p>
      <w:pPr>
        <w:spacing w:line="360" w:lineRule="auto"/>
        <w:rPr>
          <w:rFonts w:ascii="宋体" w:hAnsi="宋体" w:cs="宋体"/>
          <w:color w:val="000000"/>
          <w:sz w:val="28"/>
          <w:szCs w:val="28"/>
        </w:rPr>
      </w:pPr>
      <w:r>
        <w:rPr>
          <w:rFonts w:ascii="宋体" w:hAnsi="宋体" w:cs="宋体"/>
          <w:color w:val="000000"/>
          <w:sz w:val="28"/>
          <w:szCs w:val="28"/>
        </w:rPr>
      </w:r>
      <w:r/>
    </w:p>
    <w:p>
      <w:pPr>
        <w:jc w:val="left"/>
        <w:spacing w:line="360" w:lineRule="auto"/>
        <w:rPr>
          <w:rFonts w:ascii="宋体" w:hAnsi="宋体" w:cs="宋体"/>
          <w:color w:val="000000"/>
          <w:sz w:val="28"/>
          <w:szCs w:val="28"/>
        </w:rPr>
      </w:pPr>
      <w:r>
        <w:rPr>
          <w:rFonts w:ascii="宋体" w:hAnsi="宋体" w:cs="宋体"/>
          <w:color w:val="000000"/>
          <w:sz w:val="28"/>
          <w:szCs w:val="28"/>
        </w:rPr>
      </w:r>
      <w:r/>
    </w:p>
    <w:p>
      <w:pPr>
        <w:jc w:val="left"/>
        <w:spacing w:line="360" w:lineRule="auto"/>
        <w:rPr>
          <w:rFonts w:ascii="宋体" w:hAnsi="宋体" w:cs="宋体"/>
          <w:color w:val="000000"/>
          <w:sz w:val="28"/>
          <w:szCs w:val="28"/>
        </w:rPr>
      </w:pPr>
      <w:r>
        <w:rPr>
          <w:rFonts w:ascii="宋体" w:hAnsi="宋体" w:cs="宋体"/>
          <w:color w:val="000000"/>
          <w:sz w:val="28"/>
          <w:szCs w:val="28"/>
        </w:rPr>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附件一、中小企业声明函格式</w:t>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附件二、无重大违法记录声明格式</w:t>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附件三、具备履行合同所必需的设备和专业技术能力的声明格式及证明材料</w:t>
      </w:r>
      <w:r/>
    </w:p>
    <w:p>
      <w:pPr>
        <w:pStyle w:val="1114"/>
        <w:jc w:val="left"/>
        <w:spacing w:after="0" w:line="360" w:lineRule="auto"/>
        <w:rPr>
          <w:rFonts w:ascii="宋体" w:hAnsi="宋体" w:cs="宋体"/>
          <w:color w:val="000000"/>
          <w:sz w:val="28"/>
          <w:szCs w:val="28"/>
        </w:rPr>
      </w:pPr>
      <w:r>
        <w:rPr>
          <w:rFonts w:hint="eastAsia" w:ascii="宋体" w:hAnsi="宋体" w:cs="宋体"/>
          <w:color w:val="000000"/>
          <w:sz w:val="28"/>
          <w:szCs w:val="28"/>
        </w:rPr>
        <w:t xml:space="preserve">附件四、残疾人福利性单位声明函格式</w:t>
      </w:r>
      <w:r/>
    </w:p>
    <w:p>
      <w:pPr>
        <w:pStyle w:val="1114"/>
        <w:jc w:val="left"/>
        <w:spacing w:after="0" w:line="360" w:lineRule="auto"/>
        <w:rPr>
          <w:rFonts w:ascii="宋体" w:hAnsi="宋体" w:cs="宋体"/>
          <w:color w:val="000000"/>
          <w:sz w:val="28"/>
          <w:szCs w:val="28"/>
        </w:rPr>
      </w:pPr>
      <w:r>
        <w:rPr>
          <w:rFonts w:hint="eastAsia" w:ascii="宋体" w:hAnsi="宋体" w:cs="宋体"/>
          <w:color w:val="000000"/>
          <w:sz w:val="28"/>
          <w:szCs w:val="28"/>
        </w:rPr>
        <w:t xml:space="preserve">附件五、属于监狱企业的证明文件</w:t>
      </w:r>
      <w:r/>
    </w:p>
    <w:p>
      <w:r>
        <w:rPr>
          <w:rFonts w:hint="eastAsia" w:ascii="宋体" w:hAnsi="宋体" w:cs="宋体"/>
          <w:color w:val="000000"/>
          <w:sz w:val="28"/>
          <w:szCs w:val="28"/>
        </w:rPr>
        <w:t xml:space="preserve">附件六、关于符合本国产品标准的声明函</w:t>
      </w:r>
      <w:r/>
    </w:p>
    <w:p>
      <w:r/>
      <w:r/>
    </w:p>
    <w:p>
      <w:pPr>
        <w:rPr>
          <w:rFonts w:ascii="宋体" w:hAnsi="宋体" w:cs="宋体"/>
          <w:color w:val="000000"/>
          <w:sz w:val="28"/>
          <w:szCs w:val="28"/>
        </w:rPr>
      </w:pPr>
      <w:r>
        <w:rPr>
          <w:rFonts w:ascii="宋体" w:hAnsi="宋体" w:cs="宋体"/>
          <w:color w:val="000000"/>
          <w:sz w:val="28"/>
          <w:szCs w:val="28"/>
        </w:rPr>
      </w:r>
      <w:r/>
    </w:p>
    <w:p>
      <w:pPr>
        <w:jc w:val="left"/>
        <w:spacing w:line="360" w:lineRule="auto"/>
        <w:rPr>
          <w:rFonts w:ascii="宋体" w:hAnsi="宋体" w:cs="宋体"/>
          <w:b/>
          <w:color w:val="000000"/>
          <w:sz w:val="28"/>
          <w:szCs w:val="28"/>
          <w:lang w:val="zh-CN"/>
        </w:rPr>
        <w:sectPr>
          <w:headerReference w:type="default" r:id="rId9"/>
          <w:footerReference w:type="default" r:id="rId10"/>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8"/>
          <w:szCs w:val="28"/>
          <w:lang w:val="zh-CN"/>
        </w:rPr>
      </w:r>
      <w:r/>
    </w:p>
    <w:p>
      <w:pPr>
        <w:spacing w:line="360" w:lineRule="auto"/>
        <w:rPr>
          <w:rFonts w:ascii="宋体" w:hAnsi="宋体" w:cs="宋体"/>
          <w:b/>
          <w:color w:val="000000"/>
          <w:sz w:val="28"/>
          <w:szCs w:val="28"/>
          <w:lang w:val="zh-CN"/>
        </w:rPr>
        <w:outlineLvl w:val="1"/>
      </w:pPr>
      <w:r>
        <w:rPr>
          <w:rFonts w:hint="eastAsia" w:ascii="宋体" w:hAnsi="宋体" w:cs="宋体"/>
          <w:b/>
          <w:color w:val="000000"/>
          <w:sz w:val="28"/>
          <w:szCs w:val="28"/>
          <w:lang w:val="zh-CN"/>
        </w:rPr>
        <w:t xml:space="preserve">一、投标申请及声明格式</w:t>
      </w:r>
      <w:r/>
    </w:p>
    <w:p>
      <w:pPr>
        <w:jc w:val="center"/>
        <w:spacing w:line="360" w:lineRule="auto"/>
        <w:rPr>
          <w:rFonts w:ascii="宋体" w:hAnsi="宋体" w:cs="宋体"/>
          <w:color w:val="000000"/>
          <w:sz w:val="28"/>
          <w:szCs w:val="28"/>
          <w:lang w:val="zh-CN"/>
        </w:rPr>
        <w:outlineLvl w:val="2"/>
      </w:pPr>
      <w:r>
        <w:rPr>
          <w:rFonts w:hint="eastAsia" w:ascii="宋体" w:hAnsi="宋体" w:cs="宋体"/>
          <w:color w:val="000000"/>
          <w:sz w:val="28"/>
          <w:szCs w:val="28"/>
          <w:lang w:val="zh-CN"/>
        </w:rPr>
        <w:t xml:space="preserve">投标申请及声明</w:t>
      </w:r>
      <w:r/>
    </w:p>
    <w:p>
      <w:pPr>
        <w:spacing w:line="360" w:lineRule="auto"/>
        <w:rPr>
          <w:rFonts w:ascii="宋体" w:hAnsi="宋体" w:cs="宋体"/>
          <w:color w:val="000000"/>
          <w:sz w:val="28"/>
          <w:szCs w:val="28"/>
          <w:lang w:val="zh-CN"/>
        </w:rPr>
        <w:outlineLvl w:val="0"/>
      </w:pPr>
      <w:r>
        <w:rPr>
          <w:rFonts w:hint="eastAsia" w:ascii="宋体" w:hAnsi="宋体" w:cs="宋体"/>
          <w:color w:val="000000"/>
          <w:sz w:val="28"/>
          <w:szCs w:val="28"/>
          <w:lang w:val="zh-CN"/>
        </w:rPr>
        <w:t xml:space="preserve">致：南京市金陵中学</w:t>
      </w:r>
      <w:r/>
    </w:p>
    <w:p>
      <w:pPr>
        <w:ind w:firstLine="560"/>
        <w:jc w:val="left"/>
        <w:spacing w:line="288" w:lineRule="auto"/>
        <w:rPr>
          <w:rFonts w:ascii="宋体" w:hAnsi="宋体" w:cs="宋体"/>
          <w:color w:val="000000"/>
          <w:sz w:val="28"/>
          <w:szCs w:val="28"/>
        </w:rPr>
        <w:outlineLvl w:val="0"/>
      </w:pPr>
      <w:r>
        <w:rPr>
          <w:rFonts w:hint="eastAsia" w:ascii="宋体" w:hAnsi="宋体" w:cs="宋体"/>
          <w:color w:val="000000"/>
          <w:sz w:val="28"/>
          <w:szCs w:val="28"/>
        </w:rPr>
        <w:t xml:space="preserve">根据贵方（项目名称）（项目编号）投标邀请，正式授权下述签字人（姓名和职务）代表投标人（投标人名称），提交投标文件。</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据此函，签字人兹宣布声明和承诺如下：</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lang w:val="zh-CN"/>
        </w:rPr>
        <w:t xml:space="preserve">1.我方的资格条件符合政府采购法和本次招标要求，</w:t>
      </w:r>
      <w:r>
        <w:rPr>
          <w:rFonts w:hint="eastAsia" w:ascii="宋体" w:hAnsi="宋体" w:cs="宋体"/>
          <w:color w:val="000000"/>
          <w:sz w:val="28"/>
          <w:szCs w:val="28"/>
        </w:rPr>
        <w:t xml:space="preserve">我方</w:t>
      </w:r>
      <w:r>
        <w:rPr>
          <w:rFonts w:hint="eastAsia" w:ascii="宋体" w:hAnsi="宋体" w:cs="宋体"/>
          <w:color w:val="000000"/>
          <w:sz w:val="28"/>
          <w:szCs w:val="28"/>
          <w:lang w:val="zh-CN"/>
        </w:rPr>
        <w:t xml:space="preserve">同意并向贵方提供了与投标有关的所有证据和资料。</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2.按招标要求，我方投标的报价总价为人民币（小写）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元，（大写）</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元。</w:t>
      </w:r>
      <w:r/>
    </w:p>
    <w:p>
      <w:pPr>
        <w:ind w:firstLine="560"/>
        <w:spacing w:line="288" w:lineRule="auto"/>
        <w:rPr>
          <w:rFonts w:ascii="宋体" w:hAnsi="宋体" w:cs="宋体"/>
          <w:color w:val="000000"/>
          <w:sz w:val="28"/>
          <w:szCs w:val="28"/>
          <w:u w:val="single"/>
        </w:rPr>
      </w:pPr>
      <w:r>
        <w:rPr>
          <w:rFonts w:hint="eastAsia" w:ascii="宋体" w:hAnsi="宋体" w:cs="宋体"/>
          <w:color w:val="000000"/>
          <w:sz w:val="28"/>
          <w:szCs w:val="28"/>
          <w:lang w:val="zh-CN"/>
        </w:rPr>
        <w:t xml:space="preserve">3.</w:t>
      </w:r>
      <w:r>
        <w:rPr>
          <w:rFonts w:hint="eastAsia" w:ascii="宋体" w:hAnsi="宋体" w:cs="宋体"/>
          <w:color w:val="000000"/>
          <w:sz w:val="28"/>
          <w:szCs w:val="28"/>
        </w:rPr>
        <w:t xml:space="preserve">合同履行期限：</w:t>
      </w:r>
      <w:r>
        <w:rPr>
          <w:rFonts w:hint="eastAsia" w:ascii="宋体" w:hAnsi="宋体" w:cs="宋体"/>
          <w:color w:val="000000"/>
          <w:sz w:val="28"/>
          <w:szCs w:val="28"/>
          <w:u w:val="single"/>
        </w:rPr>
        <w:t xml:space="preserve">满足招标文件要求。</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4.</w:t>
      </w:r>
      <w:r>
        <w:rPr>
          <w:rFonts w:hint="eastAsia" w:ascii="宋体" w:hAnsi="宋体" w:cs="宋体"/>
          <w:color w:val="000000"/>
          <w:sz w:val="28"/>
          <w:szCs w:val="28"/>
          <w:lang w:val="zh-CN"/>
        </w:rPr>
        <w:t xml:space="preserve">我方参加本次采购活动前三年内，在经营活动中没有重大违法记录。</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5</w:t>
      </w:r>
      <w:r>
        <w:rPr>
          <w:rFonts w:hint="eastAsia" w:ascii="宋体" w:hAnsi="宋体" w:cs="宋体"/>
          <w:color w:val="000000"/>
          <w:sz w:val="28"/>
          <w:szCs w:val="28"/>
          <w:lang w:val="zh-CN"/>
        </w:rPr>
        <w:t xml:space="preserve">.我方参加本次采购活动前，没有被信用中国网站、中国政府采购网站列入失信被执行人名单、重大税收违法案件当事人名单、政府采购严重违法失信行为记录名单。</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6</w:t>
      </w:r>
      <w:r>
        <w:rPr>
          <w:rFonts w:hint="eastAsia" w:ascii="宋体" w:hAnsi="宋体" w:cs="宋体"/>
          <w:color w:val="000000"/>
          <w:sz w:val="28"/>
          <w:szCs w:val="28"/>
          <w:lang w:val="zh-CN"/>
        </w:rPr>
        <w:t xml:space="preserve">.我方在全国范围内未受过财政部门禁止参加政府采购活动的处罚，或禁止参加政府采购活动的处罚期限已满。</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7</w:t>
      </w:r>
      <w:r>
        <w:rPr>
          <w:rFonts w:hint="eastAsia" w:ascii="宋体" w:hAnsi="宋体" w:cs="宋体"/>
          <w:color w:val="000000"/>
          <w:sz w:val="28"/>
          <w:szCs w:val="28"/>
          <w:lang w:val="zh-CN"/>
        </w:rPr>
        <w:t xml:space="preserve">.我方没有为本采购项目提供整体设计、规范编制，以及项目管理、监理、检测等服务。</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8</w:t>
      </w:r>
      <w:r>
        <w:rPr>
          <w:rFonts w:hint="eastAsia" w:ascii="宋体" w:hAnsi="宋体" w:cs="宋体"/>
          <w:color w:val="000000"/>
          <w:sz w:val="28"/>
          <w:szCs w:val="28"/>
          <w:lang w:val="zh-CN"/>
        </w:rPr>
        <w:t xml:space="preserve">.我方与参与本次采购活动的其他供应商的</w:t>
      </w:r>
      <w:r>
        <w:rPr>
          <w:rFonts w:hint="eastAsia" w:ascii="宋体" w:hAnsi="宋体" w:cs="宋体"/>
          <w:color w:val="000000"/>
          <w:sz w:val="28"/>
          <w:szCs w:val="28"/>
        </w:rPr>
        <w:t xml:space="preserve">委托代理人</w:t>
      </w:r>
      <w:r>
        <w:rPr>
          <w:rFonts w:hint="eastAsia" w:ascii="宋体" w:hAnsi="宋体" w:cs="宋体"/>
          <w:color w:val="000000"/>
          <w:sz w:val="28"/>
          <w:szCs w:val="28"/>
          <w:lang w:val="zh-CN"/>
        </w:rPr>
        <w:t xml:space="preserve">（或法定代表人、项目经理、项目总监、项目负责人等），在招标文件发布日上月至投标截止日当月未在同一单位缴纳社会保险。</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9</w:t>
      </w:r>
      <w:r>
        <w:rPr>
          <w:rFonts w:hint="eastAsia" w:ascii="宋体" w:hAnsi="宋体" w:cs="宋体"/>
          <w:color w:val="000000"/>
          <w:sz w:val="28"/>
          <w:szCs w:val="28"/>
          <w:lang w:val="zh-CN"/>
        </w:rPr>
        <w:t xml:space="preserve">.我方与参与本次采购活动的其他供应商的法定代表人或</w:t>
      </w:r>
      <w:r>
        <w:rPr>
          <w:rFonts w:hint="eastAsia" w:ascii="宋体" w:hAnsi="宋体" w:cs="宋体"/>
          <w:color w:val="000000"/>
          <w:sz w:val="28"/>
          <w:szCs w:val="28"/>
        </w:rPr>
        <w:t xml:space="preserve">委托代理人</w:t>
      </w:r>
      <w:r>
        <w:rPr>
          <w:rFonts w:hint="eastAsia" w:ascii="宋体" w:hAnsi="宋体" w:cs="宋体"/>
          <w:color w:val="000000"/>
          <w:sz w:val="28"/>
          <w:szCs w:val="28"/>
          <w:lang w:val="zh-CN"/>
        </w:rPr>
        <w:t xml:space="preserve">无夫妻、直系血亲关系。</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rPr>
        <w:t xml:space="preserve">10</w:t>
      </w:r>
      <w:r>
        <w:rPr>
          <w:rFonts w:hint="eastAsia" w:ascii="宋体" w:hAnsi="宋体" w:cs="宋体"/>
          <w:color w:val="000000"/>
          <w:sz w:val="28"/>
          <w:szCs w:val="28"/>
          <w:lang w:val="zh-CN"/>
        </w:rPr>
        <w:t xml:space="preserve">.我方与参与本次采购活动的其他供应商的负责人不是同一人，也不存在直接控股、管理关系。</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1</w:t>
      </w:r>
      <w:r>
        <w:rPr>
          <w:rFonts w:hint="eastAsia" w:ascii="宋体" w:hAnsi="宋体" w:cs="宋体"/>
          <w:color w:val="000000"/>
          <w:sz w:val="28"/>
          <w:szCs w:val="28"/>
          <w:lang w:val="zh-CN"/>
        </w:rPr>
        <w:t xml:space="preserve">.我方已详细审阅全部招标文件及其有效补充文件，放弃对招标文件任何误解的权利，提交投标文件后，不对招标文件本身提出质疑。否则，属于不诚信和故意扰乱政府采购活动行为，我们将无条件接受处罚。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2</w:t>
      </w:r>
      <w:r>
        <w:rPr>
          <w:rFonts w:hint="eastAsia" w:ascii="宋体" w:hAnsi="宋体" w:cs="宋体"/>
          <w:color w:val="000000"/>
          <w:sz w:val="28"/>
          <w:szCs w:val="28"/>
          <w:lang w:val="zh-CN"/>
        </w:rPr>
        <w:t xml:space="preserve">.我方同意从规定的开标日期起遵循本投标文件，并在规定的投标有效期期满之前均具有约束力。</w:t>
      </w:r>
      <w:r/>
    </w:p>
    <w:p>
      <w:pPr>
        <w:ind w:firstLine="560"/>
        <w:spacing w:line="288" w:lineRule="auto"/>
        <w:rPr>
          <w:rFonts w:ascii="宋体" w:hAnsi="宋体" w:cs="宋体"/>
          <w:color w:val="000000"/>
          <w:sz w:val="28"/>
          <w:szCs w:val="28"/>
          <w:lang w:val="zh-CN"/>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3</w:t>
      </w:r>
      <w:r>
        <w:rPr>
          <w:rFonts w:hint="eastAsia" w:ascii="宋体" w:hAnsi="宋体" w:cs="宋体"/>
          <w:color w:val="000000"/>
          <w:sz w:val="28"/>
          <w:szCs w:val="28"/>
          <w:lang w:val="zh-CN"/>
        </w:rPr>
        <w:t xml:space="preserve">.一旦我方中标，将根据招标文件的规定严格履行合同，并保证按承诺的时间完成服务的启动/集成、调试等服务，交付采购人验收、使用。</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lang w:val="zh-CN"/>
        </w:rPr>
        <w:t xml:space="preserve">1</w:t>
      </w:r>
      <w:r>
        <w:rPr>
          <w:rFonts w:hint="eastAsia" w:ascii="宋体" w:hAnsi="宋体" w:cs="宋体"/>
          <w:color w:val="000000"/>
          <w:sz w:val="28"/>
          <w:szCs w:val="28"/>
        </w:rPr>
        <w:t xml:space="preserve">4</w:t>
      </w:r>
      <w:r>
        <w:rPr>
          <w:rFonts w:hint="eastAsia" w:ascii="宋体" w:hAnsi="宋体" w:cs="宋体"/>
          <w:color w:val="000000"/>
          <w:sz w:val="28"/>
          <w:szCs w:val="28"/>
          <w:lang w:val="zh-CN"/>
        </w:rPr>
        <w:t xml:space="preserve">.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560"/>
        <w:jc w:val="left"/>
        <w:spacing w:line="288" w:lineRule="auto"/>
        <w:rPr>
          <w:rFonts w:ascii="宋体" w:hAnsi="宋体" w:cs="宋体"/>
          <w:color w:val="000000"/>
          <w:sz w:val="28"/>
          <w:szCs w:val="28"/>
        </w:rPr>
        <w:outlineLvl w:val="2"/>
      </w:pPr>
      <w:r>
        <w:rPr>
          <w:rFonts w:hint="eastAsia" w:ascii="宋体" w:hAnsi="宋体" w:cs="宋体"/>
          <w:color w:val="000000"/>
          <w:sz w:val="28"/>
          <w:szCs w:val="28"/>
        </w:rPr>
        <w:t xml:space="preserve">15.与本投标有关的正式联系方式为：</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地址：</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电话：</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传真：</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开户银行：</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银行账号：</w:t>
      </w:r>
      <w:r/>
    </w:p>
    <w:p>
      <w:pPr>
        <w:ind w:firstLine="560"/>
        <w:jc w:val="left"/>
        <w:spacing w:line="288" w:lineRule="auto"/>
        <w:rPr>
          <w:rFonts w:ascii="宋体" w:hAnsi="宋体" w:cs="宋体"/>
          <w:color w:val="000000"/>
          <w:sz w:val="28"/>
          <w:szCs w:val="28"/>
          <w:u w:val="single"/>
        </w:rPr>
      </w:pPr>
      <w:r>
        <w:rPr>
          <w:rFonts w:hint="eastAsia" w:ascii="宋体" w:hAnsi="宋体" w:cs="宋体"/>
          <w:color w:val="000000"/>
          <w:sz w:val="28"/>
          <w:szCs w:val="28"/>
        </w:rPr>
        <w:t xml:space="preserve">供应商授权代表姓名（签字）：</w:t>
      </w:r>
      <w:r/>
    </w:p>
    <w:p>
      <w:pPr>
        <w:ind w:firstLine="560"/>
        <w:jc w:val="left"/>
        <w:spacing w:line="288" w:lineRule="auto"/>
        <w:rPr>
          <w:rFonts w:ascii="宋体" w:hAnsi="宋体" w:cs="宋体"/>
          <w:color w:val="000000"/>
          <w:sz w:val="28"/>
          <w:szCs w:val="28"/>
        </w:rPr>
      </w:pPr>
      <w:r>
        <w:rPr>
          <w:rFonts w:hint="eastAsia" w:ascii="宋体" w:hAnsi="宋体" w:cs="宋体"/>
          <w:color w:val="000000"/>
          <w:sz w:val="28"/>
          <w:szCs w:val="28"/>
        </w:rPr>
        <w:t xml:space="preserve">供应商名称（盖章）：</w:t>
      </w:r>
      <w:r/>
    </w:p>
    <w:p>
      <w:pPr>
        <w:ind w:firstLine="560"/>
        <w:jc w:val="left"/>
        <w:spacing w:line="288" w:lineRule="auto"/>
        <w:rPr>
          <w:rFonts w:ascii="宋体" w:hAnsi="宋体" w:cs="宋体"/>
          <w:b/>
          <w:color w:val="000000"/>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hint="eastAsia" w:ascii="宋体" w:hAnsi="宋体" w:cs="宋体"/>
          <w:color w:val="000000"/>
          <w:sz w:val="28"/>
          <w:szCs w:val="28"/>
        </w:rPr>
        <w:t xml:space="preserve">日期：年月日</w:t>
      </w:r>
      <w:r/>
    </w:p>
    <w:p>
      <w:pPr>
        <w:spacing w:line="360" w:lineRule="auto"/>
        <w:rPr>
          <w:rFonts w:ascii="宋体" w:hAnsi="宋体" w:cs="宋体"/>
          <w:b/>
          <w:bCs/>
          <w:color w:val="000000"/>
          <w:sz w:val="28"/>
          <w:szCs w:val="28"/>
        </w:rPr>
        <w:outlineLvl w:val="1"/>
      </w:pPr>
      <w:r>
        <w:rPr>
          <w:rFonts w:hint="eastAsia" w:ascii="宋体" w:hAnsi="宋体" w:cs="宋体"/>
          <w:b/>
          <w:bCs/>
          <w:color w:val="000000"/>
          <w:sz w:val="28"/>
          <w:szCs w:val="28"/>
        </w:rPr>
        <w:t xml:space="preserve">二、法定代表人授权委托书格式</w:t>
      </w:r>
      <w:r/>
    </w:p>
    <w:p>
      <w:pPr>
        <w:jc w:val="center"/>
        <w:spacing w:line="360" w:lineRule="auto"/>
        <w:widowControl/>
        <w:rPr>
          <w:rFonts w:ascii="宋体" w:hAnsi="宋体" w:cs="宋体"/>
          <w:b/>
          <w:color w:val="000000"/>
          <w:sz w:val="28"/>
          <w:szCs w:val="28"/>
          <w:lang w:val="zh-CN"/>
        </w:rPr>
        <w:outlineLvl w:val="2"/>
      </w:pPr>
      <w:r>
        <w:rPr>
          <w:rFonts w:hint="eastAsia" w:ascii="宋体" w:hAnsi="宋体" w:cs="宋体"/>
          <w:b/>
          <w:color w:val="000000"/>
          <w:sz w:val="28"/>
          <w:szCs w:val="28"/>
          <w:lang w:val="zh-CN"/>
        </w:rPr>
        <w:t xml:space="preserve">法定代表人授权委托书</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南京市金陵中学：</w:t>
      </w:r>
      <w:r/>
    </w:p>
    <w:p>
      <w:pPr>
        <w:ind w:firstLine="42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本授权书声明：注册于（投标人住址）的投标人名称）法定代表人（法定代表人姓名、职务）代表本公司授权在下面签字的（投标人代表姓名、职务）为本公司的合法代理人，就贵方组织的（项目名称）投标，以本公司名义处理一切与之有关的事务。</w:t>
      </w:r>
      <w:r/>
    </w:p>
    <w:p>
      <w:pPr>
        <w:ind w:firstLine="56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本授权书于年  月  日签字生效，特此声明。</w:t>
      </w:r>
      <w:r/>
    </w:p>
    <w:p>
      <w:pPr>
        <w:ind w:firstLine="560"/>
        <w:jc w:val="left"/>
        <w:spacing w:line="360" w:lineRule="auto"/>
        <w:widowControl/>
        <w:rPr>
          <w:rFonts w:ascii="宋体" w:hAnsi="宋体" w:cs="宋体"/>
          <w:color w:val="000000"/>
          <w:sz w:val="28"/>
          <w:szCs w:val="28"/>
          <w:lang w:val="zh-CN"/>
        </w:rPr>
      </w:pPr>
      <w:r>
        <w:rPr>
          <w:rFonts w:ascii="宋体" w:hAnsi="宋体" w:cs="宋体"/>
          <w:color w:val="000000"/>
          <w:sz w:val="28"/>
          <w:szCs w:val="28"/>
          <w:lang w:val="zh-CN"/>
        </w:rPr>
      </w:r>
      <w:r/>
    </w:p>
    <w:p>
      <w:pPr>
        <w:ind w:firstLine="560"/>
        <w:jc w:val="left"/>
        <w:spacing w:line="360" w:lineRule="auto"/>
        <w:widowControl/>
        <w:rPr>
          <w:rFonts w:ascii="宋体" w:hAnsi="宋体" w:cs="宋体"/>
          <w:color w:val="000000"/>
          <w:sz w:val="28"/>
          <w:szCs w:val="28"/>
          <w:lang w:val="zh-CN"/>
        </w:rPr>
      </w:pPr>
      <w:r>
        <w:rPr>
          <w:rFonts w:ascii="宋体" w:hAnsi="宋体" w:cs="宋体"/>
          <w:color w:val="000000"/>
          <w:sz w:val="28"/>
          <w:szCs w:val="28"/>
          <w:lang w:val="zh-CN"/>
        </w:rPr>
      </w:r>
      <w:r/>
    </w:p>
    <w:p>
      <w:pPr>
        <w:ind w:firstLine="56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法定代表人签字：</w:t>
      </w:r>
      <w:r/>
    </w:p>
    <w:p>
      <w:pPr>
        <w:ind w:firstLine="560"/>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授权委托人签字：</w:t>
      </w:r>
      <w:r/>
    </w:p>
    <w:p>
      <w:pPr>
        <w:ind w:firstLine="560"/>
        <w:jc w:val="left"/>
        <w:spacing w:line="360" w:lineRule="auto"/>
        <w:widowControl/>
        <w:tabs>
          <w:tab w:val="left" w:pos="1440" w:leader="none"/>
        </w:tabs>
        <w:rPr>
          <w:rFonts w:ascii="宋体" w:hAnsi="宋体" w:cs="宋体"/>
          <w:color w:val="000000"/>
          <w:sz w:val="28"/>
          <w:szCs w:val="28"/>
          <w:lang w:val="zh-CN"/>
        </w:rPr>
      </w:pPr>
      <w:r>
        <w:rPr>
          <w:rFonts w:hint="eastAsia" w:ascii="宋体" w:hAnsi="宋体" w:cs="宋体"/>
          <w:color w:val="000000"/>
          <w:sz w:val="28"/>
          <w:szCs w:val="28"/>
          <w:lang w:val="zh-CN"/>
        </w:rPr>
        <w:t xml:space="preserve">投标人：（盖章）</w:t>
      </w:r>
      <w:r/>
    </w:p>
    <w:p>
      <w:pPr>
        <w:ind w:firstLine="560"/>
        <w:jc w:val="left"/>
        <w:spacing w:line="360" w:lineRule="auto"/>
        <w:widowControl/>
        <w:tabs>
          <w:tab w:val="left" w:pos="1440" w:leader="none"/>
        </w:tabs>
        <w:rPr>
          <w:rFonts w:ascii="宋体" w:hAnsi="宋体" w:cs="宋体"/>
          <w:color w:val="000000"/>
          <w:sz w:val="28"/>
          <w:szCs w:val="28"/>
          <w:lang w:val="zh-CN"/>
        </w:rPr>
      </w:pPr>
      <w:r>
        <w:rPr>
          <w:rFonts w:hint="eastAsia" w:ascii="宋体" w:hAnsi="宋体" w:cs="宋体"/>
          <w:color w:val="000000"/>
          <w:sz w:val="28"/>
          <w:szCs w:val="28"/>
          <w:lang w:val="zh-CN"/>
        </w:rPr>
        <w:t xml:space="preserve">日        期：</w:t>
      </w:r>
      <w:r>
        <w:rPr>
          <w:rFonts w:hint="eastAsia" w:ascii="宋体" w:hAnsi="宋体" w:cs="宋体"/>
          <w:color w:val="000000"/>
          <w:sz w:val="28"/>
          <w:szCs w:val="28"/>
        </w:rPr>
        <w:t xml:space="preserve">        </w:t>
      </w:r>
      <w:r>
        <w:rPr>
          <w:rFonts w:hint="eastAsia" w:ascii="宋体" w:hAnsi="宋体" w:cs="宋体"/>
          <w:color w:val="000000"/>
          <w:sz w:val="28"/>
          <w:szCs w:val="28"/>
          <w:lang w:val="zh-CN"/>
        </w:rPr>
        <w:t xml:space="preserve">年    月    日</w:t>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hint="eastAsia" w:ascii="宋体" w:hAnsi="宋体" w:cs="宋体"/>
          <w:color w:val="000000"/>
          <w:sz w:val="28"/>
          <w:szCs w:val="28"/>
          <w:lang w:val="zh-CN"/>
        </w:rPr>
        <w:t xml:space="preserve">法定代表人或被授权人身份证复印件：</w:t>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lang w:val="zh-CN"/>
        </w:rPr>
      </w:pPr>
      <w:r>
        <w:rPr>
          <w:rFonts w:ascii="宋体" w:hAnsi="宋体" w:cs="宋体"/>
          <w:color w:val="000000"/>
          <w:sz w:val="28"/>
          <w:szCs w:val="28"/>
          <w:lang w:val="zh-CN"/>
        </w:rPr>
      </w:r>
      <w:r/>
    </w:p>
    <w:p>
      <w:pPr>
        <w:ind w:firstLine="420"/>
        <w:jc w:val="left"/>
        <w:spacing w:line="360" w:lineRule="auto"/>
        <w:widowControl/>
        <w:tabs>
          <w:tab w:val="left" w:pos="1440" w:leader="none"/>
        </w:tabs>
        <w:rPr>
          <w:rFonts w:ascii="宋体" w:hAnsi="宋体" w:cs="宋体"/>
          <w:color w:val="000000"/>
          <w:sz w:val="28"/>
          <w:szCs w:val="28"/>
        </w:rPr>
      </w:pPr>
      <w:r>
        <w:rPr>
          <w:rFonts w:hint="eastAsia" w:ascii="宋体" w:hAnsi="宋体" w:cs="宋体"/>
          <w:color w:val="000000"/>
          <w:sz w:val="28"/>
          <w:szCs w:val="28"/>
          <w:lang w:val="zh-CN"/>
        </w:rPr>
        <w:t xml:space="preserve">供应商为被授权人缴纳社保证明：</w:t>
      </w:r>
      <w:r/>
    </w:p>
    <w:p>
      <w:pPr>
        <w:jc w:val="left"/>
        <w:spacing w:line="360" w:lineRule="auto"/>
        <w:widowControl/>
        <w:rPr>
          <w:rFonts w:ascii="宋体" w:hAnsi="宋体" w:cs="宋体"/>
          <w:b/>
          <w:color w:val="000000"/>
          <w:sz w:val="28"/>
          <w:szCs w:val="28"/>
          <w:lang w:val="zh-CN"/>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8"/>
          <w:szCs w:val="28"/>
          <w:lang w:val="zh-CN"/>
        </w:rPr>
      </w:r>
      <w:r/>
    </w:p>
    <w:p>
      <w:pPr>
        <w:jc w:val="left"/>
        <w:spacing w:line="360" w:lineRule="auto"/>
        <w:widowControl/>
        <w:rPr>
          <w:rFonts w:ascii="宋体" w:hAnsi="宋体" w:cs="宋体"/>
          <w:b/>
          <w:color w:val="000000"/>
          <w:sz w:val="28"/>
          <w:szCs w:val="28"/>
          <w:lang w:val="zh-CN"/>
        </w:rPr>
        <w:outlineLvl w:val="1"/>
      </w:pPr>
      <w:r>
        <w:rPr>
          <w:rFonts w:hint="eastAsia" w:ascii="宋体" w:hAnsi="宋体" w:cs="宋体"/>
          <w:b/>
          <w:color w:val="000000"/>
          <w:sz w:val="28"/>
          <w:szCs w:val="28"/>
        </w:rPr>
        <w:t xml:space="preserve">三</w:t>
      </w:r>
      <w:r>
        <w:rPr>
          <w:rFonts w:hint="eastAsia" w:ascii="宋体" w:hAnsi="宋体" w:cs="宋体"/>
          <w:b/>
          <w:color w:val="000000"/>
          <w:sz w:val="28"/>
          <w:szCs w:val="28"/>
          <w:lang w:val="zh-CN"/>
        </w:rPr>
        <w:t xml:space="preserve">、开标一览表</w:t>
      </w:r>
      <w:r/>
    </w:p>
    <w:p>
      <w:pPr>
        <w:pStyle w:val="1079"/>
        <w:jc w:val="center"/>
        <w:keepLines w:val="0"/>
        <w:keepNext w:val="0"/>
        <w:widowControl/>
        <w:rPr>
          <w:color w:val="000000"/>
        </w:rPr>
      </w:pPr>
      <w:r>
        <w:rPr>
          <w:rStyle w:val="1171"/>
          <w:color w:val="000000"/>
        </w:rPr>
        <w:t xml:space="preserve">开标一览表（总价）</w:t>
      </w:r>
      <w:r/>
    </w:p>
    <w:p>
      <w:pPr>
        <w:pStyle w:val="1160"/>
        <w:rPr>
          <w:color w:val="000000"/>
        </w:rPr>
      </w:pPr>
      <w:r>
        <w:rPr>
          <w:color w:val="000000"/>
        </w:rPr>
        <w:t xml:space="preserve">投标人全称（CA公章）：供应商名称 </w:t>
      </w:r>
      <w:r/>
    </w:p>
    <w:p>
      <w:pPr>
        <w:pStyle w:val="1160"/>
        <w:rPr>
          <w:color w:val="000000"/>
        </w:rPr>
      </w:pPr>
      <w:r>
        <w:rPr>
          <w:color w:val="000000"/>
        </w:rPr>
        <w:t xml:space="preserve">项目名称： </w:t>
      </w:r>
      <w:r>
        <w:rPr>
          <w:rFonts w:hint="eastAsia"/>
          <w:color w:val="000000"/>
        </w:rPr>
        <w:t xml:space="preserve"> </w:t>
      </w:r>
      <w:r/>
    </w:p>
    <w:p>
      <w:pPr>
        <w:pStyle w:val="1160"/>
        <w:rPr>
          <w:color w:val="000000"/>
        </w:rPr>
      </w:pPr>
      <w:r>
        <w:rPr>
          <w:color w:val="000000"/>
        </w:rPr>
        <w:t xml:space="preserve">项目编号：  </w:t>
      </w:r>
      <w:r/>
    </w:p>
    <w:p>
      <w:pPr>
        <w:pStyle w:val="1160"/>
        <w:rPr>
          <w:color w:val="000000"/>
        </w:rPr>
      </w:pPr>
      <w:r>
        <w:rPr>
          <w:color w:val="000000"/>
        </w:rPr>
        <w:t xml:space="preserve">分包号： </w:t>
      </w:r>
      <w:r/>
    </w:p>
    <w:tbl>
      <w:tblPr>
        <w:tblW w:w="4515" w:type="pct"/>
        <w:tblCellSpacing w:w="15"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5" w:type="dxa"/>
          <w:top w:w="15" w:type="dxa"/>
          <w:right w:w="15" w:type="dxa"/>
          <w:bottom w:w="15" w:type="dxa"/>
        </w:tblCellMar>
        <w:tblLook w:val="04A0" w:firstRow="1" w:lastRow="0" w:firstColumn="1" w:lastColumn="0" w:noHBand="0" w:noVBand="1"/>
      </w:tblPr>
      <w:tblGrid>
        <w:gridCol w:w="2408"/>
        <w:gridCol w:w="6404"/>
      </w:tblGrid>
      <w:tr>
        <w:trPr>
          <w:tblCellSpacing w:w="15" w:type="dxa"/>
          <w:trHeight w:val="810"/>
        </w:trPr>
        <w:tc>
          <w:tcPr>
            <w:tcW w:w="898" w:type="dxa"/>
            <w:vAlign w:val="center"/>
            <w:textDirection w:val="lrTb"/>
            <w:noWrap w:val="false"/>
          </w:tcPr>
          <w:p>
            <w:pPr>
              <w:pStyle w:val="1160"/>
              <w:jc w:val="center"/>
              <w:rPr>
                <w:color w:val="000000"/>
              </w:rPr>
            </w:pPr>
            <w:r>
              <w:rPr>
                <w:color w:val="000000"/>
              </w:rPr>
              <w:t xml:space="preserve">投标项目名称</w:t>
            </w:r>
            <w:r/>
          </w:p>
        </w:tc>
        <w:tc>
          <w:tcPr>
            <w:tcW w:w="2416" w:type="dxa"/>
            <w:vAlign w:val="center"/>
            <w:textDirection w:val="lrTb"/>
            <w:noWrap w:val="false"/>
          </w:tcPr>
          <w:p>
            <w:pPr>
              <w:pStyle w:val="1160"/>
              <w:jc w:val="center"/>
              <w:rPr>
                <w:color w:val="000000"/>
              </w:rPr>
            </w:pPr>
            <w:r>
              <w:rPr>
                <w:color w:val="000000"/>
              </w:rPr>
              <w:t xml:space="preserve">总价（小写）</w:t>
            </w:r>
            <w:r/>
          </w:p>
        </w:tc>
      </w:tr>
      <w:tr>
        <w:trPr>
          <w:tblCellSpacing w:w="15" w:type="dxa"/>
          <w:trHeight w:val="825"/>
        </w:trPr>
        <w:tc>
          <w:tcPr>
            <w:tcW w:w="898" w:type="dxa"/>
            <w:vAlign w:val="center"/>
            <w:textDirection w:val="lrTb"/>
            <w:noWrap w:val="false"/>
          </w:tcPr>
          <w:p>
            <w:pPr>
              <w:jc w:val="center"/>
              <w:widowControl/>
              <w:rPr>
                <w:color w:val="000000"/>
              </w:rPr>
            </w:pPr>
            <w:r>
              <w:rPr>
                <w:rFonts w:ascii="宋体" w:hAnsi="宋体" w:cs="宋体"/>
                <w:color w:val="000000"/>
                <w:sz w:val="24"/>
                <w:lang w:bidi="ar"/>
              </w:rPr>
              <w:t xml:space="preserve"> </w:t>
            </w:r>
            <w:r>
              <w:rPr>
                <w:rFonts w:hint="eastAsia" w:ascii="宋体" w:hAnsi="宋体" w:cs="宋体"/>
                <w:color w:val="000000"/>
                <w:sz w:val="24"/>
                <w:lang w:bidi="ar"/>
              </w:rPr>
              <w:t xml:space="preserve">南京市金陵中学配电房增容增补采购</w:t>
            </w:r>
            <w:r>
              <w:rPr>
                <w:rFonts w:ascii="宋体" w:hAnsi="宋体" w:cs="宋体"/>
                <w:color w:val="000000"/>
                <w:sz w:val="24"/>
                <w:lang w:bidi="ar"/>
              </w:rPr>
              <w:t xml:space="preserve"> </w:t>
            </w:r>
            <w:r/>
          </w:p>
        </w:tc>
        <w:tc>
          <w:tcPr>
            <w:tcW w:w="2416" w:type="dxa"/>
            <w:vAlign w:val="center"/>
            <w:textDirection w:val="lrTb"/>
            <w:noWrap w:val="false"/>
          </w:tcPr>
          <w:p>
            <w:pPr>
              <w:pStyle w:val="1160"/>
              <w:rPr>
                <w:color w:val="000000"/>
              </w:rPr>
            </w:pPr>
            <w:r>
              <w:rPr>
                <w:color w:val="000000"/>
              </w:rPr>
              <w:t xml:space="preserve"> </w:t>
            </w:r>
            <w:r>
              <w:rPr>
                <w:color w:val="000000"/>
              </w:rPr>
              <mc:AlternateContent>
                <mc:Choice Requires="wpg">
                  <w:drawing>
                    <wp:inline xmlns:wp="http://schemas.openxmlformats.org/drawingml/2006/wordprocessingDrawing" distT="0" distB="0" distL="0" distR="0">
                      <wp:extent cx="725805" cy="226060"/>
                      <wp:effectExtent l="0" t="0" r="17145" b="254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3"/>
                              <a:stretch/>
                            </pic:blipFill>
                            <pic:spPr bwMode="auto">
                              <a:xfrm>
                                <a:off x="0" y="0"/>
                                <a:ext cx="72580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1pt;height:17.8pt;mso-wrap-distance-left:0.0pt;mso-wrap-distance-top:0.0pt;mso-wrap-distance-right:0.0pt;mso-wrap-distance-bottom:0.0pt;" stroked="f">
                      <v:path textboxrect="0,0,0,0"/>
                      <v:imagedata r:id="rId13" o:title=""/>
                    </v:shape>
                  </w:pict>
                </mc:Fallback>
              </mc:AlternateContent>
            </w:r>
            <w:r>
              <w:rPr>
                <w:color w:val="000000"/>
              </w:rPr>
              <w:t xml:space="preserve"> 元</w:t>
            </w:r>
            <w:r/>
          </w:p>
        </w:tc>
      </w:tr>
    </w:tbl>
    <w:p>
      <w:pPr>
        <w:pStyle w:val="1160"/>
        <w:rPr>
          <w:color w:val="000000"/>
        </w:rPr>
      </w:pPr>
      <w:r>
        <w:rPr>
          <w:color w:val="000000"/>
        </w:rPr>
        <w:t xml:space="preserve">          </w:t>
      </w:r>
      <w:r>
        <w:rPr>
          <w:color w:val="000000"/>
        </w:rPr>
        <mc:AlternateContent>
          <mc:Choice Requires="wpg">
            <w:drawing>
              <wp:inline xmlns:wp="http://schemas.openxmlformats.org/drawingml/2006/wordprocessingDrawing" distT="0" distB="0" distL="0" distR="0">
                <wp:extent cx="725805" cy="226060"/>
                <wp:effectExtent l="0" t="0" r="17145" b="2540"/>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r/>
                      </pic:nvPicPr>
                      <pic:blipFill>
                        <a:blip r:embed="rId13"/>
                        <a:stretch/>
                      </pic:blipFill>
                      <pic:spPr bwMode="auto">
                        <a:xfrm>
                          <a:off x="0" y="0"/>
                          <a:ext cx="72580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1pt;height:17.8pt;mso-wrap-distance-left:0.0pt;mso-wrap-distance-top:0.0pt;mso-wrap-distance-right:0.0pt;mso-wrap-distance-bottom:0.0pt;" stroked="f">
                <v:path textboxrect="0,0,0,0"/>
                <v:imagedata r:id="rId13" o:title=""/>
              </v:shape>
            </w:pict>
          </mc:Fallback>
        </mc:AlternateContent>
      </w:r>
      <w:r>
        <w:rPr>
          <w:color w:val="000000"/>
        </w:rPr>
        <w:t xml:space="preserve"> 年</w:t>
      </w:r>
      <w:r>
        <w:rPr>
          <w:color w:val="000000"/>
        </w:rPr>
        <mc:AlternateContent>
          <mc:Choice Requires="wpg">
            <w:drawing>
              <wp:inline xmlns:wp="http://schemas.openxmlformats.org/drawingml/2006/wordprocessingDrawing" distT="0" distB="0" distL="0" distR="0">
                <wp:extent cx="725805" cy="226060"/>
                <wp:effectExtent l="0" t="0" r="17145" b="2540"/>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13"/>
                        <a:stretch/>
                      </pic:blipFill>
                      <pic:spPr bwMode="auto">
                        <a:xfrm>
                          <a:off x="0" y="0"/>
                          <a:ext cx="72580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1pt;height:17.8pt;mso-wrap-distance-left:0.0pt;mso-wrap-distance-top:0.0pt;mso-wrap-distance-right:0.0pt;mso-wrap-distance-bottom:0.0pt;" stroked="f">
                <v:path textboxrect="0,0,0,0"/>
                <v:imagedata r:id="rId13" o:title=""/>
              </v:shape>
            </w:pict>
          </mc:Fallback>
        </mc:AlternateContent>
      </w:r>
      <w:r>
        <w:rPr>
          <w:color w:val="000000"/>
        </w:rPr>
        <w:t xml:space="preserve"> 月</w:t>
      </w:r>
      <w:r>
        <w:rPr>
          <w:color w:val="000000"/>
        </w:rPr>
        <mc:AlternateContent>
          <mc:Choice Requires="wpg">
            <w:drawing>
              <wp:inline xmlns:wp="http://schemas.openxmlformats.org/drawingml/2006/wordprocessingDrawing" distT="0" distB="0" distL="0" distR="0">
                <wp:extent cx="725805" cy="226060"/>
                <wp:effectExtent l="0" t="0" r="17145" b="2540"/>
                <wp:docPr id="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13"/>
                        <a:stretch/>
                      </pic:blipFill>
                      <pic:spPr bwMode="auto">
                        <a:xfrm>
                          <a:off x="0" y="0"/>
                          <a:ext cx="725805" cy="226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1pt;height:17.8pt;mso-wrap-distance-left:0.0pt;mso-wrap-distance-top:0.0pt;mso-wrap-distance-right:0.0pt;mso-wrap-distance-bottom:0.0pt;" stroked="f">
                <v:path textboxrect="0,0,0,0"/>
                <v:imagedata r:id="rId13" o:title=""/>
              </v:shape>
            </w:pict>
          </mc:Fallback>
        </mc:AlternateContent>
      </w:r>
      <w:r>
        <w:rPr>
          <w:color w:val="000000"/>
        </w:rPr>
        <w:t xml:space="preserve"> 日</w:t>
      </w:r>
      <w:r/>
    </w:p>
    <w:p>
      <w:pPr>
        <w:rPr>
          <w:rFonts w:ascii="宋体" w:cs="宋体"/>
          <w:b/>
          <w:color w:val="000000"/>
          <w:szCs w:val="21"/>
          <w:lang w:val="zh-CN"/>
        </w:rPr>
      </w:pPr>
      <w:r>
        <w:rPr>
          <w:rFonts w:ascii="宋体" w:cs="宋体"/>
          <w:b/>
          <w:color w:val="000000"/>
          <w:szCs w:val="21"/>
          <w:lang w:val="zh-CN"/>
        </w:rPr>
      </w:r>
      <w:r/>
    </w:p>
    <w:p>
      <w:pPr>
        <w:jc w:val="left"/>
        <w:spacing w:line="360" w:lineRule="auto"/>
        <w:widowControl/>
        <w:rPr>
          <w:rFonts w:ascii="宋体" w:hAnsi="宋体" w:cs="宋体"/>
          <w:b/>
          <w:color w:val="000000"/>
          <w:sz w:val="28"/>
          <w:szCs w:val="28"/>
          <w:lang w:val="zh-CN"/>
        </w:rPr>
      </w:pPr>
      <w:r>
        <w:rPr>
          <w:rFonts w:ascii="宋体" w:hAnsi="宋体" w:cs="宋体"/>
          <w:b/>
          <w:color w:val="000000"/>
          <w:sz w:val="28"/>
          <w:szCs w:val="28"/>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shd w:val="clear" w:color="auto" w:fill="ffffff"/>
        <w:widowControl/>
        <w:rPr>
          <w:rFonts w:ascii="宋体" w:hAnsi="宋体"/>
          <w:b/>
          <w:bCs/>
          <w:color w:val="000000"/>
          <w:szCs w:val="21"/>
          <w:lang w:val="zh-CN"/>
        </w:rPr>
      </w:pPr>
      <w:r>
        <w:rPr>
          <w:rFonts w:ascii="宋体" w:hAnsi="宋体"/>
          <w:b/>
          <w:bCs/>
          <w:color w:val="000000"/>
          <w:szCs w:val="21"/>
          <w:lang w:val="zh-CN"/>
        </w:rPr>
      </w:r>
      <w:r/>
    </w:p>
    <w:p>
      <w:pPr>
        <w:jc w:val="left"/>
        <w:spacing w:line="360" w:lineRule="auto"/>
        <w:rPr>
          <w:rFonts w:ascii="宋体" w:hAnsi="宋体" w:cs="宋体"/>
          <w:b/>
          <w:color w:val="000000"/>
          <w:sz w:val="28"/>
          <w:szCs w:val="28"/>
        </w:rPr>
        <w:outlineLvl w:val="1"/>
      </w:pPr>
      <w:r>
        <w:rPr>
          <w:rFonts w:hint="eastAsia" w:ascii="宋体" w:hAnsi="宋体" w:cs="宋体"/>
          <w:b/>
          <w:color w:val="000000"/>
          <w:sz w:val="28"/>
          <w:szCs w:val="28"/>
        </w:rPr>
        <w:t xml:space="preserve">四、分项报价</w:t>
      </w:r>
      <w:r/>
    </w:p>
    <w:tbl>
      <w:tblPr>
        <w:tblW w:w="10065" w:type="dxa"/>
        <w:tblInd w:w="-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68"/>
        <w:gridCol w:w="283"/>
        <w:gridCol w:w="2127"/>
        <w:gridCol w:w="850"/>
        <w:gridCol w:w="851"/>
        <w:gridCol w:w="851"/>
        <w:gridCol w:w="850"/>
        <w:gridCol w:w="850"/>
        <w:gridCol w:w="850"/>
        <w:gridCol w:w="1134"/>
        <w:gridCol w:w="851"/>
      </w:tblGrid>
      <w:tr>
        <w:trPr>
          <w:trHeight w:val="483"/>
        </w:trPr>
        <w:tc>
          <w:tcPr>
            <w:tcW w:w="56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gridSpan w:val="2"/>
            <w:tcW w:w="241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项目名称</w:t>
            </w:r>
            <w:r/>
          </w:p>
        </w:tc>
        <w:tc>
          <w:tcPr>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p>
        </w:tc>
        <w:tc>
          <w:tcPr>
            <w:tcW w:w="851" w:type="dxa"/>
            <w:vAlign w:val="center"/>
            <w:textDirection w:val="lrTb"/>
            <w:noWrap w:val="false"/>
          </w:tcPr>
          <w:p>
            <w:pPr>
              <w:widowControl/>
              <w:rPr>
                <w:rFonts w:ascii="宋体" w:hAnsi="宋体" w:cs="宋体"/>
                <w:b/>
                <w:bCs/>
                <w:color w:val="000000"/>
                <w:szCs w:val="21"/>
                <w:lang w:bidi="ar"/>
              </w:rPr>
            </w:pPr>
            <w:r>
              <w:rPr>
                <w:rFonts w:hint="eastAsia" w:ascii="宋体" w:hAnsi="宋体" w:cs="宋体"/>
                <w:b/>
                <w:bCs/>
                <w:color w:val="000000"/>
                <w:szCs w:val="21"/>
                <w:lang w:bidi="ar"/>
              </w:rPr>
              <w:t xml:space="preserve">单位</w:t>
            </w:r>
            <w:r/>
          </w:p>
        </w:tc>
        <w:tc>
          <w:tcPr>
            <w:tcW w:w="85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数量</w:t>
            </w:r>
            <w:r/>
          </w:p>
        </w:tc>
        <w:tc>
          <w:tcPr>
            <w:tcW w:w="850" w:type="dxa"/>
            <w:vAlign w:val="center"/>
            <w:textDirection w:val="lrTb"/>
            <w:noWrap w:val="false"/>
          </w:tcPr>
          <w:p>
            <w:pPr>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品牌/规格/型号/产地</w:t>
            </w:r>
            <w:r/>
          </w:p>
        </w:tc>
        <w:tc>
          <w:tcPr>
            <w:tcW w:w="850" w:type="dxa"/>
            <w:vAlign w:val="center"/>
            <w:textDirection w:val="lrTb"/>
            <w:noWrap w:val="false"/>
          </w:tcPr>
          <w:p>
            <w:pPr>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技术参数</w:t>
            </w:r>
            <w:r/>
          </w:p>
        </w:tc>
        <w:tc>
          <w:tcPr>
            <w:tcW w:w="85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单价（元）</w:t>
            </w:r>
            <w:r/>
          </w:p>
        </w:tc>
        <w:tc>
          <w:tcPr>
            <w:tcW w:w="113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合价（元）</w:t>
            </w:r>
            <w:r/>
          </w:p>
        </w:tc>
        <w:tc>
          <w:tcPr>
            <w:tcW w:w="851" w:type="dxa"/>
            <w:vAlign w:val="center"/>
            <w:textDirection w:val="lrTb"/>
            <w:noWrap w:val="false"/>
          </w:tcPr>
          <w:p>
            <w:pPr>
              <w:jc w:val="center"/>
              <w:widowControl/>
              <w:rPr>
                <w:rFonts w:ascii="宋体" w:hAnsi="宋体" w:cs="宋体"/>
                <w:b/>
                <w:bCs/>
                <w:color w:val="000000"/>
                <w:szCs w:val="21"/>
                <w:lang w:bidi="ar"/>
              </w:rPr>
            </w:pPr>
            <w:r>
              <w:rPr>
                <w:rFonts w:hint="eastAsia" w:ascii="宋体" w:hAnsi="宋体" w:cs="宋体"/>
                <w:b/>
                <w:bCs/>
                <w:color w:val="000000"/>
                <w:szCs w:val="21"/>
                <w:lang w:bidi="ar"/>
              </w:rPr>
              <w:t xml:space="preserve">备注</w:t>
            </w:r>
            <w:r/>
          </w:p>
        </w:tc>
      </w:tr>
      <w:tr>
        <w:trPr>
          <w:trHeight w:val="246"/>
        </w:trPr>
        <w:tc>
          <w:tcPr>
            <w:tcW w:w="568"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tcW w:w="2410"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85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246"/>
        </w:trPr>
        <w:tc>
          <w:tcPr>
            <w:tcW w:w="568"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tcW w:w="2410"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85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246"/>
        </w:trPr>
        <w:tc>
          <w:tcPr>
            <w:tcW w:w="568"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tcW w:w="2410"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85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246"/>
        </w:trPr>
        <w:tc>
          <w:tcPr>
            <w:tcW w:w="568"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gridSpan w:val="2"/>
            <w:tcW w:w="2410"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tcW w:w="850"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85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tcW w:w="11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256"/>
        </w:trPr>
        <w:tc>
          <w:tcPr>
            <w:gridSpan w:val="2"/>
            <w:tcW w:w="851" w:type="dxa"/>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c>
          <w:tcPr>
            <w:gridSpan w:val="9"/>
            <w:tcW w:w="9214"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t xml:space="preserve">……</w:t>
            </w:r>
            <w:r/>
          </w:p>
        </w:tc>
      </w:tr>
      <w:tr>
        <w:trPr>
          <w:trHeight w:val="256"/>
        </w:trPr>
        <w:tc>
          <w:tcPr>
            <w:gridSpan w:val="2"/>
            <w:tcW w:w="851" w:type="dxa"/>
            <w:textDirection w:val="lrTb"/>
            <w:noWrap w:val="false"/>
          </w:tcPr>
          <w:p>
            <w:pPr>
              <w:jc w:val="left"/>
              <w:rPr>
                <w:rFonts w:ascii="宋体" w:hAnsi="宋体" w:cs="宋体"/>
                <w:b/>
                <w:bCs/>
                <w:color w:val="000000"/>
                <w:szCs w:val="21"/>
                <w:lang w:bidi="ar"/>
              </w:rPr>
            </w:pPr>
            <w:r>
              <w:rPr>
                <w:rFonts w:ascii="宋体" w:hAnsi="宋体" w:cs="宋体"/>
                <w:b/>
                <w:bCs/>
                <w:color w:val="000000"/>
                <w:szCs w:val="21"/>
                <w:lang w:bidi="ar"/>
              </w:rPr>
            </w:r>
            <w:r/>
          </w:p>
        </w:tc>
        <w:tc>
          <w:tcPr>
            <w:gridSpan w:val="7"/>
            <w:tcW w:w="7229" w:type="dxa"/>
            <w:vAlign w:val="center"/>
            <w:textDirection w:val="lrTb"/>
            <w:noWrap w:val="false"/>
          </w:tcPr>
          <w:p>
            <w:pPr>
              <w:jc w:val="left"/>
              <w:rPr>
                <w:rFonts w:ascii="宋体" w:hAnsi="宋体" w:cs="宋体"/>
                <w:color w:val="000000"/>
                <w:szCs w:val="21"/>
              </w:rPr>
            </w:pPr>
            <w:r>
              <w:rPr>
                <w:rFonts w:hint="eastAsia" w:ascii="宋体" w:hAnsi="宋体" w:cs="宋体"/>
                <w:b/>
                <w:bCs/>
                <w:color w:val="000000"/>
                <w:szCs w:val="21"/>
                <w:lang w:bidi="ar"/>
              </w:rPr>
              <w:t xml:space="preserve">总计</w:t>
            </w:r>
            <w:r/>
          </w:p>
        </w:tc>
        <w:tc>
          <w:tcPr>
            <w:tcW w:w="1134" w:type="dxa"/>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W w:w="851"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bl>
    <w:p>
      <w:pPr>
        <w:jc w:val="left"/>
        <w:spacing w:line="360" w:lineRule="auto"/>
        <w:rPr>
          <w:rFonts w:ascii="宋体" w:hAnsi="宋体" w:cs="宋体"/>
          <w:b/>
          <w:color w:val="000000"/>
          <w:sz w:val="28"/>
          <w:szCs w:val="28"/>
        </w:rPr>
        <w:outlineLvl w:val="1"/>
      </w:pPr>
      <w:r>
        <w:rPr>
          <w:rFonts w:ascii="宋体" w:hAnsi="宋体" w:cs="宋体"/>
          <w:b/>
          <w:color w:val="000000"/>
          <w:sz w:val="28"/>
          <w:szCs w:val="28"/>
        </w:rPr>
      </w:r>
      <w:r/>
    </w:p>
    <w:p>
      <w:pPr>
        <w:jc w:val="left"/>
        <w:spacing w:line="360" w:lineRule="auto"/>
        <w:rPr>
          <w:rFonts w:ascii="宋体" w:hAnsi="宋体" w:cs="宋体"/>
          <w:b/>
          <w:color w:val="000000"/>
          <w:sz w:val="28"/>
          <w:szCs w:val="28"/>
        </w:rPr>
        <w:outlineLvl w:val="1"/>
      </w:pPr>
      <w:r>
        <w:rPr>
          <w:rFonts w:ascii="宋体" w:hAnsi="宋体" w:cs="宋体"/>
          <w:b/>
          <w:color w:val="000000"/>
          <w:sz w:val="28"/>
          <w:szCs w:val="28"/>
        </w:rPr>
      </w:r>
      <w:r/>
    </w:p>
    <w:p>
      <w:pPr>
        <w:jc w:val="left"/>
        <w:spacing w:line="240" w:lineRule="atLeast"/>
        <w:widowControl/>
        <w:rPr>
          <w:rFonts w:ascii="宋体" w:hAnsi="宋体" w:cs="宋体"/>
          <w:color w:val="000000"/>
          <w:sz w:val="28"/>
          <w:szCs w:val="28"/>
          <w:lang w:val="zh-CN"/>
        </w:rPr>
      </w:pPr>
      <w:r>
        <w:rPr>
          <w:rFonts w:hint="eastAsia" w:ascii="宋体" w:hAnsi="宋体" w:cs="宋体"/>
          <w:color w:val="000000"/>
          <w:sz w:val="28"/>
          <w:szCs w:val="28"/>
          <w:lang w:val="zh-CN"/>
        </w:rPr>
        <w:t xml:space="preserve">供应商名称：</w:t>
      </w:r>
      <w:r>
        <w:rPr>
          <w:rFonts w:hint="eastAsia" w:ascii="宋体" w:hAnsi="宋体" w:cs="宋体"/>
          <w:color w:val="000000"/>
          <w:sz w:val="28"/>
          <w:szCs w:val="28"/>
          <w:u w:val="single"/>
          <w:lang w:val="zh-CN"/>
        </w:rPr>
        <w:t xml:space="preserve">                                             </w:t>
      </w:r>
      <w:r>
        <w:rPr>
          <w:rFonts w:hint="eastAsia" w:ascii="宋体" w:hAnsi="宋体" w:cs="宋体"/>
          <w:color w:val="000000"/>
          <w:sz w:val="28"/>
          <w:szCs w:val="28"/>
          <w:lang w:val="zh-CN"/>
        </w:rPr>
        <w:t xml:space="preserve">（盖章）</w:t>
      </w:r>
      <w:r/>
    </w:p>
    <w:p>
      <w:pPr>
        <w:jc w:val="left"/>
        <w:spacing w:line="240" w:lineRule="atLeast"/>
        <w:widowControl/>
        <w:rPr>
          <w:rFonts w:ascii="宋体" w:hAnsi="宋体" w:cs="宋体"/>
          <w:color w:val="000000"/>
          <w:sz w:val="28"/>
          <w:szCs w:val="28"/>
          <w:lang w:val="zh-CN"/>
        </w:rPr>
      </w:pPr>
      <w:r>
        <w:rPr>
          <w:rFonts w:hint="eastAsia" w:ascii="宋体" w:hAnsi="宋体" w:cs="宋体"/>
          <w:color w:val="000000"/>
          <w:sz w:val="28"/>
          <w:szCs w:val="28"/>
          <w:lang w:val="zh-CN"/>
        </w:rPr>
        <w:t xml:space="preserve">说明：1、如果行数不够，请自行增加。</w:t>
      </w:r>
      <w:r/>
    </w:p>
    <w:p>
      <w:pPr>
        <w:ind w:firstLine="843"/>
        <w:jc w:val="left"/>
        <w:spacing w:line="240" w:lineRule="atLeast"/>
        <w:widowControl/>
        <w:rPr>
          <w:rFonts w:ascii="宋体" w:hAnsi="宋体" w:cs="宋体"/>
          <w:b/>
          <w:bCs/>
          <w:color w:val="000000"/>
          <w:sz w:val="28"/>
          <w:szCs w:val="28"/>
          <w:lang w:val="zh-CN"/>
        </w:rPr>
      </w:pPr>
      <w:r>
        <w:rPr>
          <w:rFonts w:hint="eastAsia" w:ascii="宋体" w:hAnsi="宋体" w:cs="宋体"/>
          <w:b/>
          <w:bCs/>
          <w:color w:val="000000"/>
          <w:sz w:val="28"/>
          <w:szCs w:val="28"/>
          <w:lang w:val="zh-CN"/>
        </w:rPr>
        <w:t xml:space="preserve">2、投标人需在分项报价表中按每项的单价进行报价。总价合计、</w:t>
      </w:r>
      <w:r>
        <w:rPr>
          <w:rFonts w:hint="eastAsia" w:ascii="宋体" w:hAnsi="宋体" w:cs="宋体"/>
          <w:b/>
          <w:bCs/>
          <w:color w:val="000000"/>
          <w:sz w:val="28"/>
          <w:szCs w:val="28"/>
        </w:rPr>
        <w:t xml:space="preserve">单项报价均</w:t>
      </w:r>
      <w:r>
        <w:rPr>
          <w:rFonts w:hint="eastAsia" w:ascii="宋体" w:hAnsi="宋体" w:cs="宋体"/>
          <w:b/>
          <w:bCs/>
          <w:color w:val="000000"/>
          <w:sz w:val="28"/>
          <w:szCs w:val="28"/>
          <w:lang w:val="zh-CN"/>
        </w:rPr>
        <w:t xml:space="preserve">不得超过招标文件中规定的最高限价</w:t>
      </w:r>
      <w:r>
        <w:rPr>
          <w:rFonts w:hint="eastAsia" w:ascii="宋体" w:hAnsi="宋体" w:cs="宋体"/>
          <w:b/>
          <w:bCs/>
          <w:color w:val="000000"/>
          <w:sz w:val="28"/>
          <w:szCs w:val="28"/>
        </w:rPr>
        <w:t xml:space="preserve">，</w:t>
      </w:r>
      <w:r>
        <w:rPr>
          <w:rFonts w:hint="eastAsia" w:ascii="宋体" w:hAnsi="宋体" w:cs="宋体"/>
          <w:b/>
          <w:bCs/>
          <w:color w:val="000000"/>
          <w:sz w:val="28"/>
          <w:szCs w:val="28"/>
          <w:lang w:val="zh-CN"/>
        </w:rPr>
        <w:t xml:space="preserve">否则做废标处理。</w:t>
      </w:r>
      <w:r/>
    </w:p>
    <w:p>
      <w:pPr>
        <w:rPr>
          <w:rFonts w:ascii="宋体" w:hAnsi="宋体" w:cs="宋体"/>
          <w:b/>
          <w:color w:val="000000"/>
          <w:sz w:val="28"/>
          <w:szCs w:val="28"/>
        </w:rPr>
      </w:pPr>
      <w:r>
        <w:rPr>
          <w:rFonts w:hint="eastAsia" w:ascii="宋体" w:hAnsi="宋体" w:cs="宋体"/>
          <w:b/>
          <w:color w:val="000000"/>
          <w:sz w:val="28"/>
          <w:szCs w:val="28"/>
        </w:rPr>
        <w:br w:type="page" w:clear="all"/>
      </w:r>
      <w:r/>
    </w:p>
    <w:p>
      <w:pPr>
        <w:jc w:val="left"/>
        <w:spacing w:line="360" w:lineRule="auto"/>
        <w:rPr>
          <w:rFonts w:ascii="宋体" w:hAnsi="宋体" w:cs="宋体"/>
          <w:b/>
          <w:color w:val="ff0000"/>
          <w:sz w:val="28"/>
          <w:szCs w:val="28"/>
        </w:rPr>
        <w:outlineLvl w:val="1"/>
      </w:pPr>
      <w:r/>
      <w:bookmarkStart w:id="61" w:name="OLE_LINK14"/>
      <w:r/>
      <w:bookmarkStart w:id="62" w:name="OLE_LINK16"/>
      <w:r>
        <w:rPr>
          <w:rFonts w:hint="eastAsia" w:ascii="宋体" w:hAnsi="宋体" w:cs="宋体"/>
          <w:b/>
          <w:color w:val="000000"/>
          <w:sz w:val="28"/>
          <w:szCs w:val="28"/>
        </w:rPr>
        <w:t xml:space="preserve">五、</w:t>
      </w:r>
      <w:r>
        <w:rPr>
          <w:rFonts w:hint="eastAsia" w:ascii="宋体" w:hAnsi="宋体" w:cs="宋体"/>
          <w:b/>
          <w:color w:val="ff0000"/>
          <w:sz w:val="28"/>
          <w:szCs w:val="28"/>
        </w:rPr>
        <w:t xml:space="preserve">南京市政府采购供应商信用记录表暨信用承诺书</w:t>
      </w:r>
      <w:bookmarkEnd w:id="61"/>
      <w:bookmarkEnd w:id="62"/>
      <w:r/>
    </w:p>
    <w:p>
      <w:pPr>
        <w:jc w:val="center"/>
        <w:widowControl/>
        <w:rPr>
          <w:rFonts w:ascii="宋体" w:hAnsi="宋体" w:cs="宋体"/>
          <w:b/>
          <w:bCs/>
          <w:color w:val="000000"/>
          <w:sz w:val="28"/>
          <w:szCs w:val="28"/>
        </w:rPr>
      </w:pPr>
      <w:r>
        <w:rPr>
          <w:rFonts w:ascii="宋体" w:hAnsi="宋体" w:cs="宋体"/>
          <w:b/>
          <w:bCs/>
          <w:color w:val="000000"/>
          <w:sz w:val="28"/>
          <w:szCs w:val="28"/>
        </w:rPr>
      </w:r>
      <w:r/>
    </w:p>
    <w:p>
      <w:pPr>
        <w:jc w:val="center"/>
        <w:widowControl/>
        <w:rPr>
          <w:rFonts w:ascii="宋体" w:hAnsi="宋体" w:cs="宋体"/>
          <w:b/>
          <w:bCs/>
          <w:color w:val="000000"/>
          <w:sz w:val="28"/>
          <w:szCs w:val="28"/>
        </w:rPr>
        <w:outlineLvl w:val="2"/>
      </w:pPr>
      <w:r>
        <w:rPr>
          <w:rFonts w:hint="eastAsia" w:ascii="宋体" w:hAnsi="宋体" w:cs="宋体"/>
          <w:b/>
          <w:bCs/>
          <w:color w:val="000000"/>
          <w:sz w:val="28"/>
          <w:szCs w:val="28"/>
        </w:rPr>
        <w:t xml:space="preserve">南京市政府采购供应商信用记录表暨信用承诺书</w:t>
      </w:r>
      <w:r/>
    </w:p>
    <w:p>
      <w:pPr>
        <w:widowControl/>
        <w:rPr>
          <w:rFonts w:ascii="宋体" w:hAnsi="宋体" w:cs="宋体"/>
          <w:color w:val="000000"/>
          <w:sz w:val="28"/>
          <w:szCs w:val="28"/>
        </w:rPr>
      </w:pPr>
      <w:r>
        <w:rPr>
          <w:rFonts w:ascii="宋体" w:hAnsi="宋体" w:cs="宋体"/>
          <w:color w:val="000000"/>
          <w:sz w:val="28"/>
          <w:szCs w:val="28"/>
        </w:rPr>
      </w:r>
      <w:r/>
    </w:p>
    <w:p>
      <w:pPr>
        <w:widowControl/>
        <w:rPr>
          <w:rFonts w:ascii="宋体" w:hAnsi="宋体" w:cs="宋体"/>
          <w:color w:val="000000"/>
          <w:sz w:val="28"/>
          <w:szCs w:val="28"/>
        </w:rPr>
      </w:pPr>
      <w:r>
        <w:rPr>
          <w:rFonts w:ascii="宋体" w:hAnsi="宋体" w:cs="宋体"/>
          <w:color w:val="000000"/>
          <w:sz w:val="28"/>
          <w:szCs w:val="28"/>
        </w:rPr>
      </w:r>
      <w:r/>
    </w:p>
    <w:p>
      <w:pPr>
        <w:jc w:val="right"/>
        <w:widowControl/>
        <w:rPr>
          <w:rFonts w:ascii="宋体" w:hAnsi="宋体" w:cs="宋体"/>
          <w:color w:val="000000"/>
          <w:sz w:val="28"/>
          <w:szCs w:val="28"/>
        </w:rPr>
      </w:pPr>
      <w:r>
        <w:rPr>
          <w:rFonts w:hint="eastAsia" w:ascii="宋体" w:hAnsi="宋体" w:cs="宋体"/>
          <w:color w:val="000000"/>
          <w:sz w:val="28"/>
          <w:szCs w:val="28"/>
        </w:rPr>
        <w:t xml:space="preserve">20   年  月   日</w:t>
      </w:r>
      <w:r/>
    </w:p>
    <w:p>
      <w:pPr>
        <w:widowControl/>
        <w:rPr>
          <w:rFonts w:ascii="宋体" w:hAnsi="宋体" w:cs="宋体"/>
          <w:color w:val="000000"/>
          <w:sz w:val="28"/>
          <w:szCs w:val="28"/>
        </w:rPr>
      </w:pPr>
      <w:r>
        <w:rPr>
          <w:rFonts w:ascii="宋体" w:hAnsi="宋体" w:cs="宋体"/>
          <w:color w:val="000000"/>
          <w:sz w:val="28"/>
          <w:szCs w:val="28"/>
        </w:rPr>
      </w:r>
      <w:r/>
    </w:p>
    <w:tbl>
      <w:tblPr>
        <w:tblW w:w="9862"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right w:w="0" w:type="dxa"/>
        </w:tblCellMar>
        <w:tblLook w:val="04A0" w:firstRow="1" w:lastRow="0" w:firstColumn="1" w:lastColumn="0" w:noHBand="0" w:noVBand="1"/>
      </w:tblPr>
      <w:tblGrid>
        <w:gridCol w:w="2137"/>
        <w:gridCol w:w="2205"/>
        <w:gridCol w:w="2048"/>
        <w:gridCol w:w="3472"/>
      </w:tblGrid>
      <w:tr>
        <w:trPr>
          <w:jc w:val="center"/>
          <w:trHeight w:val="510"/>
        </w:trPr>
        <w:tc>
          <w:tcPr>
            <w:tcW w:w="2137"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单位名称</w:t>
            </w:r>
            <w:r/>
          </w:p>
        </w:tc>
        <w:tc>
          <w:tcPr>
            <w:tcW w:w="2205"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tcW w:w="2048"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统一社会信用代码</w:t>
            </w:r>
            <w:r/>
          </w:p>
        </w:tc>
        <w:tc>
          <w:tcPr>
            <w:tcW w:w="3472"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r>
      <w:tr>
        <w:trPr>
          <w:jc w:val="center"/>
          <w:trHeight w:val="510"/>
        </w:trPr>
        <w:tc>
          <w:tcPr>
            <w:tcW w:w="2137"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法定代表人</w:t>
            </w:r>
            <w:r/>
          </w:p>
        </w:tc>
        <w:tc>
          <w:tcPr>
            <w:tcW w:w="2205"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tcW w:w="2048"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联系人</w:t>
            </w:r>
            <w:r/>
          </w:p>
        </w:tc>
        <w:tc>
          <w:tcPr>
            <w:tcW w:w="3472"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r>
      <w:tr>
        <w:trPr>
          <w:jc w:val="center"/>
          <w:trHeight w:val="510"/>
        </w:trPr>
        <w:tc>
          <w:tcPr>
            <w:tcW w:w="2137"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联系地址</w:t>
            </w:r>
            <w:r/>
          </w:p>
        </w:tc>
        <w:tc>
          <w:tcPr>
            <w:tcW w:w="2205"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c>
          <w:tcPr>
            <w:tcW w:w="2048"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联系电话</w:t>
            </w:r>
            <w:r/>
          </w:p>
        </w:tc>
        <w:tc>
          <w:tcPr>
            <w:tcW w:w="3472"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r>
      <w:tr>
        <w:trPr>
          <w:jc w:val="center"/>
          <w:trHeight w:val="1710"/>
        </w:trPr>
        <w:tc>
          <w:tcPr>
            <w:tcW w:w="2137" w:type="dxa"/>
            <w:vAlign w:val="center"/>
            <w:textDirection w:val="lrTb"/>
            <w:noWrap w:val="false"/>
          </w:tcPr>
          <w:p>
            <w:pPr>
              <w:widowControl/>
              <w:rPr>
                <w:rFonts w:ascii="宋体" w:hAnsi="宋体" w:cs="宋体"/>
                <w:b/>
                <w:bCs/>
                <w:color w:val="000000"/>
                <w:sz w:val="28"/>
                <w:szCs w:val="28"/>
              </w:rPr>
            </w:pPr>
            <w:r>
              <w:rPr>
                <w:rFonts w:hint="eastAsia" w:ascii="宋体" w:hAnsi="宋体" w:cs="宋体"/>
                <w:b/>
                <w:bCs/>
                <w:color w:val="000000"/>
                <w:sz w:val="28"/>
                <w:szCs w:val="28"/>
              </w:rPr>
              <w:t xml:space="preserve">诚信档案记录情况</w:t>
            </w:r>
            <w:r/>
          </w:p>
        </w:tc>
        <w:tc>
          <w:tcPr>
            <w:gridSpan w:val="3"/>
            <w:tcW w:w="7725" w:type="dxa"/>
            <w:vAlign w:val="center"/>
            <w:textDirection w:val="lrTb"/>
            <w:noWrap w:val="false"/>
          </w:tcPr>
          <w:p>
            <w:pPr>
              <w:widowControl/>
              <w:rPr>
                <w:rFonts w:ascii="宋体" w:hAnsi="宋体" w:cs="宋体"/>
                <w:b/>
                <w:bCs/>
                <w:color w:val="000000"/>
                <w:sz w:val="28"/>
                <w:szCs w:val="28"/>
              </w:rPr>
            </w:pPr>
            <w:r>
              <w:rPr>
                <w:rFonts w:ascii="宋体" w:hAnsi="宋体" w:cs="宋体"/>
                <w:b/>
                <w:bCs/>
                <w:color w:val="000000"/>
                <w:sz w:val="28"/>
                <w:szCs w:val="28"/>
              </w:rPr>
            </w:r>
            <w:r/>
          </w:p>
        </w:tc>
      </w:tr>
      <w:tr>
        <w:trPr>
          <w:jc w:val="center"/>
          <w:trHeight w:val="4575"/>
        </w:trPr>
        <w:tc>
          <w:tcPr>
            <w:tcW w:w="2137" w:type="dxa"/>
            <w:vAlign w:val="center"/>
            <w:vMerge w:val="restart"/>
            <w:textDirection w:val="lrTb"/>
            <w:noWrap w:val="false"/>
          </w:tcPr>
          <w:p>
            <w:pPr>
              <w:jc w:val="center"/>
              <w:widowControl/>
              <w:rPr>
                <w:rFonts w:ascii="宋体" w:hAnsi="宋体" w:cs="宋体"/>
                <w:color w:val="000000"/>
                <w:sz w:val="28"/>
                <w:szCs w:val="28"/>
              </w:rPr>
            </w:pPr>
            <w:r/>
            <w:bookmarkStart w:id="63" w:name="_GoBack"/>
            <w:r>
              <w:rPr>
                <w:rFonts w:hint="eastAsia" w:ascii="宋体" w:hAnsi="宋体" w:cs="宋体"/>
                <w:b/>
                <w:bCs/>
                <w:color w:val="000000"/>
                <w:sz w:val="28"/>
                <w:szCs w:val="28"/>
              </w:rPr>
              <w:t xml:space="preserve">信用承诺</w:t>
            </w:r>
            <w:bookmarkEnd w:id="63"/>
            <w:r/>
            <w:r/>
          </w:p>
        </w:tc>
        <w:tc>
          <w:tcPr>
            <w:gridSpan w:val="3"/>
            <w:tcW w:w="7725" w:type="dxa"/>
            <w:vAlign w:val="center"/>
            <w:textDirection w:val="lrTb"/>
            <w:noWrap w:val="false"/>
          </w:tcPr>
          <w:p>
            <w:pPr>
              <w:ind w:left="42" w:firstLine="560"/>
              <w:widowControl/>
              <w:rPr>
                <w:rFonts w:ascii="宋体" w:hAnsi="宋体" w:cs="宋体"/>
                <w:color w:val="000000"/>
                <w:sz w:val="28"/>
                <w:szCs w:val="28"/>
              </w:rPr>
            </w:pPr>
            <w:r>
              <w:rPr>
                <w:rFonts w:hint="eastAsia" w:ascii="宋体" w:hAnsi="宋体" w:cs="宋体"/>
                <w:color w:val="000000"/>
                <w:sz w:val="28"/>
                <w:szCs w:val="28"/>
              </w:rPr>
              <w:t xml:space="preserve">我公司自愿参加贵中心（公司）组织的本次采购活动，严格遵守《中华人民共和国政府采购法》及相关法</w:t>
            </w:r>
            <w:r>
              <w:rPr>
                <w:rFonts w:hint="eastAsia" w:ascii="宋体" w:hAnsi="宋体" w:cs="宋体"/>
                <w:color w:val="000000"/>
                <w:sz w:val="28"/>
                <w:szCs w:val="28"/>
              </w:rPr>
              <w:t xml:space="preserve">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 各级政府采购监管部门和有权机关的审查和处罚。</w:t>
            </w:r>
            <w:r/>
          </w:p>
        </w:tc>
      </w:tr>
      <w:tr>
        <w:trPr>
          <w:jc w:val="center"/>
          <w:trHeight w:val="1945"/>
        </w:trPr>
        <w:tc>
          <w:tcPr>
            <w:tcW w:w="2137" w:type="dxa"/>
            <w:vAlign w:val="center"/>
            <w:vMerge w:val="continue"/>
            <w:textDirection w:val="lrTb"/>
            <w:noWrap w:val="false"/>
          </w:tcPr>
          <w:p>
            <w:pPr>
              <w:widowControl/>
              <w:rPr>
                <w:rFonts w:ascii="宋体" w:hAnsi="宋体" w:cs="宋体"/>
                <w:color w:val="000000"/>
                <w:sz w:val="28"/>
                <w:szCs w:val="28"/>
              </w:rPr>
            </w:pPr>
            <w:r>
              <w:rPr>
                <w:rFonts w:ascii="宋体" w:hAnsi="宋体" w:cs="宋体"/>
                <w:color w:val="000000"/>
                <w:sz w:val="28"/>
                <w:szCs w:val="28"/>
              </w:rPr>
            </w:r>
            <w:r/>
          </w:p>
        </w:tc>
        <w:tc>
          <w:tcPr>
            <w:gridSpan w:val="3"/>
            <w:tcW w:w="7725" w:type="dxa"/>
            <w:vAlign w:val="center"/>
            <w:textDirection w:val="lrTb"/>
            <w:noWrap w:val="false"/>
          </w:tcPr>
          <w:p>
            <w:pPr>
              <w:ind w:left="3780"/>
              <w:widowControl/>
              <w:rPr>
                <w:rFonts w:ascii="宋体" w:hAnsi="宋体" w:cs="宋体"/>
                <w:color w:val="000000"/>
                <w:sz w:val="28"/>
                <w:szCs w:val="28"/>
              </w:rPr>
            </w:pPr>
            <w:r>
              <w:rPr>
                <w:rFonts w:hint="eastAsia" w:ascii="宋体" w:hAnsi="宋体" w:cs="宋体"/>
                <w:color w:val="000000"/>
                <w:sz w:val="28"/>
                <w:szCs w:val="28"/>
              </w:rPr>
              <w:t xml:space="preserve">供应商名称（盖章）∶</w:t>
            </w:r>
            <w:r/>
          </w:p>
          <w:p>
            <w:pPr>
              <w:ind w:left="3780"/>
              <w:widowControl/>
              <w:rPr>
                <w:rFonts w:ascii="宋体" w:hAnsi="宋体" w:cs="宋体"/>
                <w:color w:val="000000"/>
                <w:sz w:val="28"/>
                <w:szCs w:val="28"/>
              </w:rPr>
            </w:pPr>
            <w:r>
              <w:rPr>
                <w:rFonts w:hint="eastAsia" w:ascii="宋体" w:hAnsi="宋体" w:cs="宋体"/>
                <w:color w:val="000000"/>
                <w:sz w:val="28"/>
                <w:szCs w:val="28"/>
              </w:rPr>
              <w:t xml:space="preserve">法定代表人（签字）∶</w:t>
            </w:r>
            <w:r/>
          </w:p>
          <w:p>
            <w:pPr>
              <w:ind w:left="3780"/>
              <w:widowControl/>
              <w:rPr>
                <w:rFonts w:ascii="宋体" w:hAnsi="宋体" w:cs="宋体"/>
                <w:color w:val="000000"/>
                <w:sz w:val="28"/>
                <w:szCs w:val="28"/>
              </w:rPr>
            </w:pPr>
            <w:r>
              <w:rPr>
                <w:rFonts w:hint="eastAsia" w:ascii="宋体" w:hAnsi="宋体" w:cs="宋体"/>
                <w:color w:val="000000"/>
                <w:sz w:val="28"/>
                <w:szCs w:val="28"/>
              </w:rPr>
              <w:t xml:space="preserve">二O  年  月  日</w:t>
            </w:r>
            <w:r/>
          </w:p>
        </w:tc>
      </w:tr>
    </w:tbl>
    <w:p>
      <w:pPr>
        <w:jc w:val="left"/>
        <w:spacing w:line="360" w:lineRule="auto"/>
        <w:widowControl/>
        <w:rPr>
          <w:rFonts w:ascii="宋体" w:hAnsi="宋体" w:cs="宋体"/>
          <w:b/>
          <w:color w:val="000000"/>
          <w:sz w:val="28"/>
          <w:szCs w:val="28"/>
          <w:lang w:val="zh-CN"/>
        </w:rPr>
      </w:pPr>
      <w:r>
        <w:rPr>
          <w:rFonts w:hint="eastAsia" w:ascii="宋体" w:hAnsi="宋体" w:cs="宋体"/>
          <w:b/>
          <w:bCs/>
          <w:color w:val="000000"/>
          <w:sz w:val="28"/>
          <w:szCs w:val="28"/>
        </w:rPr>
        <w:br w:type="page" w:clear="all"/>
      </w:r>
      <w:r>
        <w:rPr>
          <w:rFonts w:hint="eastAsia" w:ascii="宋体" w:hAnsi="宋体" w:cs="宋体"/>
          <w:b/>
          <w:color w:val="000000"/>
          <w:sz w:val="28"/>
          <w:szCs w:val="28"/>
        </w:rPr>
        <w:t xml:space="preserve">六</w:t>
      </w:r>
      <w:r>
        <w:rPr>
          <w:rFonts w:hint="eastAsia" w:ascii="宋体" w:hAnsi="宋体" w:cs="宋体"/>
          <w:b/>
          <w:color w:val="000000"/>
          <w:sz w:val="28"/>
          <w:szCs w:val="28"/>
          <w:lang w:val="zh-CN"/>
        </w:rPr>
        <w:t xml:space="preserve">、技术条款偏离表格式</w:t>
      </w:r>
      <w:r/>
    </w:p>
    <w:p>
      <w:pPr>
        <w:jc w:val="center"/>
        <w:widowControl/>
        <w:rPr>
          <w:rFonts w:ascii="宋体" w:hAnsi="宋体" w:cs="宋体"/>
          <w:color w:val="000000"/>
          <w:sz w:val="28"/>
          <w:szCs w:val="28"/>
          <w:lang w:val="zh-CN"/>
        </w:rPr>
        <w:outlineLvl w:val="2"/>
      </w:pPr>
      <w:r>
        <w:rPr>
          <w:rFonts w:hint="eastAsia" w:ascii="宋体" w:hAnsi="宋体" w:cs="宋体"/>
          <w:color w:val="000000"/>
          <w:sz w:val="28"/>
          <w:szCs w:val="28"/>
          <w:lang w:val="zh-CN"/>
        </w:rPr>
        <w:t xml:space="preserve">技术条款偏离表</w:t>
      </w:r>
      <w:r/>
    </w:p>
    <w:tbl>
      <w:tblPr>
        <w:tblW w:w="9549" w:type="dxa"/>
        <w:jc w:val="center"/>
        <w:tblLayout w:type="fixed"/>
        <w:tblCellMar>
          <w:left w:w="0" w:type="dxa"/>
          <w:right w:w="0" w:type="dxa"/>
        </w:tblCellMar>
        <w:tblLook w:val="04A0" w:firstRow="1" w:lastRow="0" w:firstColumn="1" w:lastColumn="0" w:noHBand="0" w:noVBand="1"/>
      </w:tblPr>
      <w:tblGrid>
        <w:gridCol w:w="879"/>
        <w:gridCol w:w="1620"/>
        <w:gridCol w:w="2700"/>
        <w:gridCol w:w="3240"/>
        <w:gridCol w:w="1110"/>
      </w:tblGrid>
      <w:tr>
        <w:trPr>
          <w:jc w:val="center"/>
          <w:trHeight w:val="454"/>
        </w:trPr>
        <w:tc>
          <w:tcPr>
            <w:gridSpan w:val="3"/>
            <w:tcBorders>
              <w:top w:val="single" w:color="000000" w:sz="4" w:space="0"/>
              <w:left w:val="single" w:color="000000" w:sz="4" w:space="0"/>
              <w:bottom w:val="single" w:color="000000" w:sz="4" w:space="0"/>
              <w:right w:val="single" w:color="000000" w:sz="4" w:space="0"/>
            </w:tcBorders>
            <w:tcW w:w="5199" w:type="dxa"/>
            <w:vAlign w:val="center"/>
            <w:textDirection w:val="lrTb"/>
            <w:noWrap w:val="false"/>
          </w:tcPr>
          <w:p>
            <w:pPr>
              <w:jc w:val="left"/>
              <w:widowControl/>
              <w:rPr>
                <w:rFonts w:ascii="宋体" w:hAnsi="宋体" w:cs="宋体"/>
                <w:color w:val="000000"/>
                <w:sz w:val="28"/>
                <w:szCs w:val="28"/>
                <w:lang w:val="zh-CN"/>
              </w:rPr>
            </w:pPr>
            <w:r>
              <w:rPr>
                <w:rFonts w:hint="eastAsia" w:ascii="宋体" w:hAnsi="宋体" w:cs="宋体"/>
                <w:color w:val="000000"/>
                <w:sz w:val="28"/>
                <w:szCs w:val="28"/>
                <w:lang w:val="zh-CN"/>
              </w:rPr>
              <w:t xml:space="preserve">项目名称：</w:t>
            </w:r>
            <w:r/>
          </w:p>
        </w:tc>
        <w:tc>
          <w:tcPr>
            <w:gridSpan w:val="2"/>
            <w:tcBorders>
              <w:top w:val="single" w:color="000000" w:sz="4" w:space="0"/>
              <w:left w:val="single" w:color="000000" w:sz="4" w:space="0"/>
              <w:bottom w:val="single" w:color="000000" w:sz="4" w:space="0"/>
              <w:right w:val="single" w:color="000000" w:sz="4" w:space="0"/>
            </w:tcBorders>
            <w:tcW w:w="4350" w:type="dxa"/>
            <w:vAlign w:val="center"/>
            <w:textDirection w:val="lrTb"/>
            <w:noWrap w:val="false"/>
          </w:tcPr>
          <w:p>
            <w:pPr>
              <w:jc w:val="left"/>
              <w:widowControl/>
              <w:rPr>
                <w:rFonts w:ascii="宋体" w:hAnsi="宋体" w:cs="宋体"/>
                <w:color w:val="000000"/>
                <w:sz w:val="28"/>
                <w:szCs w:val="28"/>
                <w:lang w:val="zh-CN"/>
              </w:rPr>
            </w:pPr>
            <w:r>
              <w:rPr>
                <w:rFonts w:hint="eastAsia" w:ascii="宋体" w:hAnsi="宋体" w:cs="宋体"/>
                <w:color w:val="000000"/>
                <w:sz w:val="28"/>
                <w:szCs w:val="28"/>
                <w:lang w:val="zh-CN"/>
              </w:rPr>
              <w:t xml:space="preserve">项目编号：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8"/>
                <w:szCs w:val="28"/>
                <w:lang w:val="zh-CN"/>
              </w:rPr>
            </w:pPr>
            <w:r>
              <w:rPr>
                <w:rFonts w:hint="eastAsia" w:ascii="宋体" w:hAnsi="宋体" w:cs="宋体"/>
                <w:color w:val="000000"/>
                <w:sz w:val="28"/>
                <w:szCs w:val="28"/>
                <w:lang w:val="zh-CN"/>
              </w:rPr>
              <w:t xml:space="preserve">序号</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 w:val="28"/>
                <w:szCs w:val="28"/>
                <w:lang w:val="zh-CN"/>
              </w:rPr>
            </w:pPr>
            <w:r>
              <w:rPr>
                <w:rFonts w:hint="eastAsia" w:ascii="宋体" w:hAnsi="宋体" w:cs="宋体"/>
                <w:color w:val="000000"/>
                <w:sz w:val="28"/>
                <w:szCs w:val="28"/>
                <w:lang w:val="zh-CN"/>
              </w:rPr>
              <w:t xml:space="preserve">招标文件条目号</w:t>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 w:val="28"/>
                <w:szCs w:val="28"/>
                <w:lang w:val="zh-CN"/>
              </w:rPr>
            </w:pPr>
            <w:r>
              <w:rPr>
                <w:rFonts w:hint="eastAsia" w:ascii="宋体" w:hAnsi="宋体" w:cs="宋体"/>
                <w:color w:val="000000"/>
                <w:sz w:val="28"/>
                <w:szCs w:val="28"/>
              </w:rPr>
              <w:t xml:space="preserve">技术（</w:t>
            </w:r>
            <w:r>
              <w:rPr>
                <w:rFonts w:hint="eastAsia" w:ascii="宋体" w:hAnsi="宋体" w:cs="宋体"/>
                <w:color w:val="000000"/>
                <w:sz w:val="28"/>
                <w:szCs w:val="28"/>
                <w:lang w:val="zh-CN"/>
              </w:rPr>
              <w:t xml:space="preserve">服务）要求</w:t>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8"/>
                <w:szCs w:val="28"/>
                <w:lang w:val="zh-CN"/>
              </w:rPr>
            </w:pPr>
            <w:r>
              <w:rPr>
                <w:rFonts w:hint="eastAsia" w:ascii="宋体" w:hAnsi="宋体" w:cs="宋体"/>
                <w:color w:val="000000"/>
                <w:sz w:val="28"/>
                <w:szCs w:val="28"/>
                <w:lang w:val="zh-CN"/>
              </w:rPr>
              <w:t xml:space="preserve">投标响应</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8"/>
                <w:szCs w:val="28"/>
                <w:lang w:val="zh-CN"/>
              </w:rPr>
            </w:pPr>
            <w:r>
              <w:rPr>
                <w:rFonts w:hint="eastAsia" w:ascii="宋体" w:hAnsi="宋体" w:cs="宋体"/>
                <w:color w:val="000000"/>
                <w:sz w:val="28"/>
                <w:szCs w:val="28"/>
                <w:lang w:val="zh-CN"/>
              </w:rPr>
              <w:t xml:space="preserve">偏离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270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324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8"/>
                <w:szCs w:val="28"/>
                <w:lang w:val="zh-CN"/>
              </w:rPr>
            </w:pPr>
            <w:r>
              <w:rPr>
                <w:rFonts w:ascii="宋体" w:hAnsi="宋体" w:cs="宋体"/>
                <w:color w:val="000000"/>
                <w:sz w:val="28"/>
                <w:szCs w:val="28"/>
                <w:lang w:val="zh-CN"/>
              </w:rPr>
            </w:r>
            <w:r/>
          </w:p>
        </w:tc>
      </w:tr>
    </w:tbl>
    <w:p>
      <w:pPr>
        <w:jc w:val="left"/>
        <w:spacing w:line="360" w:lineRule="auto"/>
        <w:widowControl/>
        <w:rPr>
          <w:rFonts w:ascii="宋体" w:hAnsi="宋体" w:cs="宋体"/>
          <w:color w:val="000000"/>
          <w:sz w:val="28"/>
          <w:szCs w:val="28"/>
          <w:lang w:val="zh-CN"/>
        </w:rPr>
      </w:pPr>
      <w:r>
        <w:rPr>
          <w:rFonts w:ascii="宋体" w:hAnsi="宋体" w:cs="宋体"/>
          <w:color w:val="000000"/>
          <w:sz w:val="28"/>
          <w:szCs w:val="28"/>
          <w:lang w:val="zh-CN"/>
        </w:rPr>
      </w:r>
      <w:r/>
    </w:p>
    <w:p>
      <w:pPr>
        <w:jc w:val="left"/>
        <w:spacing w:line="360" w:lineRule="auto"/>
        <w:widowControl/>
        <w:rPr>
          <w:rFonts w:ascii="宋体" w:hAnsi="宋体" w:cs="宋体"/>
          <w:color w:val="000000"/>
          <w:sz w:val="28"/>
          <w:szCs w:val="28"/>
        </w:rPr>
      </w:pPr>
      <w:r>
        <w:rPr>
          <w:rFonts w:hint="eastAsia" w:ascii="宋体" w:hAnsi="宋体" w:cs="宋体"/>
          <w:color w:val="000000"/>
          <w:sz w:val="28"/>
          <w:szCs w:val="28"/>
          <w:lang w:val="zh-CN"/>
        </w:rPr>
        <w:t xml:space="preserve">投标人名称：（盖章）</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rPr>
        <w:t xml:space="preserve">日期：    年    月    日</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说明：</w:t>
      </w:r>
      <w:r>
        <w:rPr>
          <w:rFonts w:hint="eastAsia" w:ascii="宋体" w:hAnsi="宋体" w:cs="宋体"/>
          <w:color w:val="000000"/>
          <w:sz w:val="28"/>
          <w:szCs w:val="28"/>
        </w:rPr>
        <w:t xml:space="preserve">1、</w:t>
      </w:r>
      <w:r>
        <w:rPr>
          <w:rFonts w:hint="eastAsia" w:ascii="宋体" w:hAnsi="宋体" w:cs="宋体"/>
          <w:color w:val="000000"/>
          <w:sz w:val="28"/>
          <w:szCs w:val="28"/>
          <w:lang w:val="zh-CN"/>
        </w:rPr>
        <w:t xml:space="preserve">如果行、列数不够，请自行增加。</w:t>
      </w:r>
      <w:r/>
    </w:p>
    <w:p>
      <w:pPr>
        <w:jc w:val="left"/>
        <w:spacing w:line="360" w:lineRule="auto"/>
        <w:shd w:val="clear" w:color="auto" w:fill="ffffff"/>
        <w:widowControl/>
        <w:rPr>
          <w:rFonts w:ascii="宋体" w:hAnsi="宋体" w:cs="宋体"/>
          <w:b/>
          <w:color w:val="000000"/>
          <w:sz w:val="28"/>
          <w:szCs w:val="28"/>
        </w:rPr>
      </w:pPr>
      <w:r>
        <w:rPr>
          <w:rFonts w:ascii="宋体" w:hAnsi="宋体" w:cs="宋体"/>
          <w:b/>
          <w:color w:val="000000"/>
          <w:sz w:val="28"/>
          <w:szCs w:val="28"/>
        </w:rPr>
      </w:r>
      <w:r/>
    </w:p>
    <w:p>
      <w:pPr>
        <w:jc w:val="left"/>
        <w:spacing w:line="360" w:lineRule="auto"/>
        <w:shd w:val="clear" w:color="auto" w:fill="ffffff"/>
        <w:widowControl/>
        <w:rPr>
          <w:rFonts w:ascii="宋体" w:hAnsi="宋体" w:cs="宋体"/>
          <w:b/>
          <w:color w:val="000000"/>
          <w:sz w:val="28"/>
          <w:szCs w:val="28"/>
        </w:rPr>
      </w:pPr>
      <w:r>
        <w:rPr>
          <w:rFonts w:ascii="宋体" w:hAnsi="宋体" w:cs="宋体"/>
          <w:b/>
          <w:color w:val="000000"/>
          <w:sz w:val="28"/>
          <w:szCs w:val="28"/>
        </w:rPr>
      </w:r>
      <w:r/>
    </w:p>
    <w:p>
      <w:pPr>
        <w:jc w:val="left"/>
        <w:spacing w:line="360" w:lineRule="auto"/>
        <w:shd w:val="clear" w:color="auto" w:fill="ffffff"/>
        <w:widowControl/>
        <w:rPr>
          <w:rFonts w:ascii="宋体" w:hAnsi="宋体" w:cs="宋体"/>
          <w:b/>
          <w:color w:val="000000"/>
          <w:sz w:val="28"/>
          <w:szCs w:val="28"/>
        </w:rPr>
        <w:outlineLvl w:val="1"/>
      </w:pPr>
      <w:r>
        <w:rPr>
          <w:rFonts w:hint="eastAsia" w:ascii="宋体" w:hAnsi="宋体" w:cs="宋体"/>
          <w:b/>
          <w:color w:val="000000"/>
          <w:sz w:val="28"/>
          <w:szCs w:val="28"/>
        </w:rPr>
        <w:t xml:space="preserve">七、商务条款偏离表</w:t>
      </w:r>
      <w:r/>
    </w:p>
    <w:p>
      <w:pPr>
        <w:ind w:left="420"/>
        <w:jc w:val="center"/>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商务条款偏离表</w:t>
      </w:r>
      <w:r/>
    </w:p>
    <w:tbl>
      <w:tblPr>
        <w:tblW w:w="9621" w:type="dxa"/>
        <w:jc w:val="center"/>
        <w:tblLayout w:type="fixed"/>
        <w:tblCellMar>
          <w:left w:w="10" w:type="dxa"/>
          <w:right w:w="10" w:type="dxa"/>
        </w:tblCellMar>
        <w:tblLook w:val="04A0" w:firstRow="1" w:lastRow="0" w:firstColumn="1" w:lastColumn="0" w:noHBand="0" w:noVBand="1"/>
      </w:tblPr>
      <w:tblGrid>
        <w:gridCol w:w="864"/>
        <w:gridCol w:w="2069"/>
        <w:gridCol w:w="2879"/>
        <w:gridCol w:w="2608"/>
        <w:gridCol w:w="1201"/>
      </w:tblGrid>
      <w:tr>
        <w:trPr>
          <w:jc w:val="center"/>
          <w:trHeight w:val="454"/>
          <w:tblHeader/>
        </w:trPr>
        <w:tc>
          <w:tcPr>
            <w:gridSpan w:val="3"/>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5812"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rPr>
              <w:t xml:space="preserve">项目名称：</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809" w:type="dxa"/>
            <w:vAlign w:val="center"/>
            <w:textDirection w:val="lrTb"/>
            <w:noWrap w:val="false"/>
          </w:tcPr>
          <w:p>
            <w:pPr>
              <w:jc w:val="left"/>
              <w:widowControl/>
              <w:rPr>
                <w:rFonts w:ascii="宋体" w:hAnsi="宋体" w:cs="宋体"/>
                <w:color w:val="000000"/>
                <w:sz w:val="28"/>
                <w:szCs w:val="28"/>
              </w:rPr>
            </w:pPr>
            <w:r>
              <w:rPr>
                <w:rFonts w:hint="eastAsia" w:ascii="宋体" w:hAnsi="宋体" w:cs="宋体"/>
                <w:color w:val="000000"/>
                <w:sz w:val="28"/>
                <w:szCs w:val="28"/>
                <w:lang w:val="zh-CN"/>
              </w:rPr>
              <w:t xml:space="preserve">项目编号：</w:t>
            </w:r>
            <w:r/>
          </w:p>
        </w:tc>
      </w:tr>
      <w:tr>
        <w:trPr>
          <w:jc w:val="center"/>
          <w:trHeight w:val="454"/>
        </w:trPr>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序号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招标文件条目号</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招标文件要求的商务条款</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投标响应</w:t>
            </w:r>
            <w:r/>
          </w:p>
        </w:tc>
        <w:tc>
          <w:tcPr>
            <w:tcBorders>
              <w:top w:val="single" w:color="000000" w:sz="4"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center"/>
              <w:widowControl/>
              <w:rPr>
                <w:rFonts w:ascii="宋体" w:hAnsi="宋体" w:cs="宋体"/>
                <w:color w:val="000000"/>
                <w:sz w:val="28"/>
                <w:szCs w:val="28"/>
              </w:rPr>
            </w:pPr>
            <w:r>
              <w:rPr>
                <w:rFonts w:hint="eastAsia" w:ascii="宋体" w:hAnsi="宋体" w:cs="宋体"/>
                <w:color w:val="000000"/>
                <w:sz w:val="28"/>
                <w:szCs w:val="28"/>
              </w:rPr>
              <w:t xml:space="preserve">偏离</w:t>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r>
      <w:tr>
        <w:trPr>
          <w:jc w:val="center"/>
          <w:trHeight w:val="45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864"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06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879"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608"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jc w:val="left"/>
              <w:spacing w:line="360" w:lineRule="auto"/>
              <w:widowControl/>
              <w:rPr>
                <w:rFonts w:ascii="宋体" w:hAnsi="宋体" w:cs="宋体"/>
                <w:color w:val="000000"/>
                <w:sz w:val="28"/>
                <w:szCs w:val="28"/>
              </w:rPr>
            </w:pPr>
            <w:r>
              <w:rPr>
                <w:rFonts w:ascii="宋体" w:hAnsi="宋体" w:cs="宋体"/>
                <w:color w:val="000000"/>
                <w:sz w:val="28"/>
                <w:szCs w:val="28"/>
              </w:rPr>
            </w:r>
            <w:r/>
          </w:p>
        </w:tc>
      </w:tr>
    </w:tbl>
    <w:p>
      <w:pPr>
        <w:jc w:val="left"/>
        <w:spacing w:line="360" w:lineRule="auto"/>
        <w:widowControl/>
        <w:rPr>
          <w:rFonts w:ascii="宋体" w:hAnsi="宋体" w:cs="宋体"/>
          <w:color w:val="000000"/>
          <w:sz w:val="28"/>
          <w:szCs w:val="28"/>
          <w:lang w:val="zh-CN"/>
        </w:rPr>
      </w:pPr>
      <w:r>
        <w:rPr>
          <w:rFonts w:ascii="宋体" w:hAnsi="宋体" w:cs="宋体"/>
          <w:color w:val="000000"/>
          <w:sz w:val="28"/>
          <w:szCs w:val="28"/>
          <w:lang w:val="zh-CN"/>
        </w:rPr>
      </w:r>
      <w:r/>
    </w:p>
    <w:p>
      <w:pPr>
        <w:jc w:val="left"/>
        <w:spacing w:line="360" w:lineRule="auto"/>
        <w:widowControl/>
        <w:rPr>
          <w:rFonts w:ascii="宋体" w:hAnsi="宋体" w:cs="宋体"/>
          <w:color w:val="000000"/>
          <w:sz w:val="28"/>
          <w:szCs w:val="28"/>
        </w:rPr>
      </w:pPr>
      <w:r>
        <w:rPr>
          <w:rFonts w:hint="eastAsia" w:ascii="宋体" w:hAnsi="宋体" w:cs="宋体"/>
          <w:color w:val="000000"/>
          <w:sz w:val="28"/>
          <w:szCs w:val="28"/>
          <w:lang w:val="zh-CN"/>
        </w:rPr>
        <w:t xml:space="preserve">投标人名称：（盖章）</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rPr>
        <w:t xml:space="preserve">日期：    年    月    日</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说明：</w:t>
      </w:r>
      <w:r>
        <w:rPr>
          <w:rFonts w:hint="eastAsia" w:ascii="宋体" w:hAnsi="宋体" w:cs="宋体"/>
          <w:color w:val="000000"/>
          <w:sz w:val="28"/>
          <w:szCs w:val="28"/>
        </w:rPr>
        <w:t xml:space="preserve">1、</w:t>
      </w:r>
      <w:r>
        <w:rPr>
          <w:rFonts w:hint="eastAsia" w:ascii="宋体" w:hAnsi="宋体" w:cs="宋体"/>
          <w:color w:val="000000"/>
          <w:sz w:val="28"/>
          <w:szCs w:val="28"/>
          <w:lang w:val="zh-CN"/>
        </w:rPr>
        <w:t xml:space="preserve">如果行、列数不够，请自行增加。</w:t>
      </w:r>
      <w:r/>
    </w:p>
    <w:p>
      <w:pPr>
        <w:jc w:val="left"/>
        <w:spacing w:line="360" w:lineRule="auto"/>
        <w:shd w:val="clear" w:color="auto" w:fill="ffffff"/>
        <w:widowControl/>
        <w:rPr>
          <w:rFonts w:ascii="宋体" w:hAnsi="宋体" w:cs="宋体"/>
          <w:b/>
          <w:bCs/>
          <w:color w:val="000000"/>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bCs/>
          <w:color w:val="000000"/>
          <w:sz w:val="28"/>
          <w:szCs w:val="28"/>
        </w:rPr>
      </w:r>
      <w:r/>
    </w:p>
    <w:p>
      <w:pPr>
        <w:jc w:val="left"/>
        <w:spacing w:line="360" w:lineRule="auto"/>
        <w:shd w:val="clear" w:color="auto" w:fill="ffffff"/>
        <w:widowControl/>
        <w:rPr>
          <w:rFonts w:ascii="宋体" w:hAnsi="宋体" w:cs="宋体"/>
          <w:b/>
          <w:bCs/>
          <w:color w:val="000000"/>
          <w:sz w:val="28"/>
          <w:szCs w:val="28"/>
        </w:rPr>
        <w:outlineLvl w:val="1"/>
      </w:pPr>
      <w:r>
        <w:rPr>
          <w:rFonts w:hint="eastAsia" w:ascii="宋体" w:hAnsi="宋体" w:cs="宋体"/>
          <w:b/>
          <w:bCs/>
          <w:color w:val="000000"/>
          <w:sz w:val="28"/>
          <w:szCs w:val="28"/>
        </w:rPr>
        <w:t xml:space="preserve">八、技术说明或服务方案</w:t>
      </w:r>
      <w:r/>
    </w:p>
    <w:p>
      <w:pPr>
        <w:jc w:val="left"/>
        <w:spacing w:line="360" w:lineRule="auto"/>
        <w:shd w:val="clear" w:color="auto" w:fill="ffffff"/>
        <w:widowControl/>
        <w:rPr>
          <w:rFonts w:ascii="宋体" w:hAnsi="宋体" w:cs="宋体"/>
          <w:color w:val="000000"/>
          <w:sz w:val="28"/>
          <w:szCs w:val="28"/>
        </w:rPr>
      </w:pPr>
      <w:r>
        <w:rPr>
          <w:rFonts w:ascii="宋体" w:hAnsi="宋体" w:cs="宋体"/>
          <w:color w:val="000000"/>
          <w:sz w:val="28"/>
          <w:szCs w:val="28"/>
        </w:rPr>
      </w:r>
      <w:r/>
    </w:p>
    <w:p>
      <w:pPr>
        <w:jc w:val="left"/>
        <w:spacing w:line="360" w:lineRule="auto"/>
        <w:shd w:val="clear" w:color="auto" w:fill="ffffff"/>
        <w:widowControl/>
        <w:rPr>
          <w:rFonts w:ascii="宋体" w:hAnsi="宋体" w:cs="宋体"/>
          <w:b/>
          <w:bCs/>
          <w:color w:val="000000"/>
          <w:sz w:val="28"/>
          <w:szCs w:val="28"/>
        </w:rPr>
      </w:pPr>
      <w:r>
        <w:rPr>
          <w:rFonts w:ascii="宋体" w:hAnsi="宋体" w:cs="宋体"/>
          <w:b/>
          <w:bCs/>
          <w:color w:val="000000"/>
          <w:sz w:val="28"/>
          <w:szCs w:val="28"/>
        </w:rPr>
      </w:r>
      <w:r/>
    </w:p>
    <w:p>
      <w:pPr>
        <w:pStyle w:val="890"/>
        <w:rPr>
          <w:rFonts w:ascii="宋体" w:hAnsi="宋体" w:eastAsia="宋体" w:cs="宋体"/>
          <w:b/>
          <w:bCs/>
          <w:color w:val="000000"/>
          <w:sz w:val="28"/>
          <w:szCs w:val="28"/>
        </w:rPr>
      </w:pPr>
      <w:r>
        <w:rPr>
          <w:rFonts w:hint="eastAsia" w:ascii="宋体" w:hAnsi="宋体" w:eastAsia="宋体" w:cs="宋体"/>
          <w:b/>
          <w:bCs/>
          <w:color w:val="000000"/>
          <w:sz w:val="28"/>
          <w:szCs w:val="28"/>
        </w:rPr>
        <w:t xml:space="preserve">九、服务与承诺</w:t>
      </w:r>
      <w:r/>
    </w:p>
    <w:p>
      <w:pPr>
        <w:jc w:val="center"/>
        <w:spacing w:line="360" w:lineRule="auto"/>
        <w:rPr>
          <w:rFonts w:ascii="宋体" w:hAnsi="宋体" w:cs="宋体"/>
          <w:b/>
          <w:bCs/>
          <w:color w:val="000000"/>
          <w:sz w:val="32"/>
          <w:szCs w:val="32"/>
          <w:lang w:val="zh-CN"/>
        </w:rPr>
      </w:pPr>
      <w:r>
        <w:rPr>
          <w:rFonts w:hint="eastAsia" w:ascii="宋体" w:hAnsi="宋体" w:cs="宋体"/>
          <w:b/>
          <w:bCs/>
          <w:color w:val="000000"/>
          <w:sz w:val="32"/>
          <w:szCs w:val="32"/>
          <w:lang w:val="zh-CN"/>
        </w:rPr>
        <w:t xml:space="preserve">服务与承诺</w:t>
      </w:r>
      <w:r/>
    </w:p>
    <w:p>
      <w:pPr>
        <w:spacing w:line="360" w:lineRule="auto"/>
        <w:rPr>
          <w:rFonts w:ascii="宋体" w:hAnsi="宋体" w:cs="宋体"/>
          <w:b/>
          <w:color w:val="000000"/>
          <w:sz w:val="28"/>
          <w:szCs w:val="28"/>
        </w:rPr>
      </w:pPr>
      <w:r>
        <w:rPr>
          <w:rFonts w:ascii="宋体" w:hAnsi="宋体" w:cs="宋体"/>
          <w:b/>
          <w:color w:val="000000"/>
          <w:sz w:val="28"/>
          <w:szCs w:val="28"/>
        </w:rPr>
      </w:r>
      <w:r/>
    </w:p>
    <w:p>
      <w:pPr>
        <w:spacing w:line="360" w:lineRule="auto"/>
        <w:rPr>
          <w:rFonts w:ascii="宋体" w:hAnsi="宋体" w:cs="宋体"/>
          <w:b/>
          <w:color w:val="000000"/>
          <w:sz w:val="28"/>
          <w:szCs w:val="28"/>
        </w:rPr>
      </w:pPr>
      <w:r>
        <w:rPr>
          <w:rFonts w:ascii="宋体" w:hAnsi="宋体" w:cs="宋体"/>
          <w:b/>
          <w:color w:val="000000"/>
          <w:sz w:val="28"/>
          <w:szCs w:val="28"/>
        </w:rPr>
      </w:r>
      <w:r/>
    </w:p>
    <w:p>
      <w:pPr>
        <w:pStyle w:val="914"/>
        <w:rPr>
          <w:color w:val="000000"/>
        </w:rPr>
      </w:pPr>
      <w:r>
        <w:rPr>
          <w:color w:val="000000"/>
        </w:rPr>
      </w:r>
      <w:r/>
    </w:p>
    <w:p>
      <w:pPr>
        <w:rPr>
          <w:color w:val="000000"/>
        </w:rPr>
      </w:pPr>
      <w:r>
        <w:rPr>
          <w:color w:val="000000"/>
        </w:rPr>
      </w:r>
      <w:r/>
    </w:p>
    <w:p>
      <w:pPr>
        <w:pStyle w:val="914"/>
        <w:rPr>
          <w:color w:val="000000"/>
        </w:rPr>
      </w:pPr>
      <w:r>
        <w:rPr>
          <w:color w:val="000000"/>
        </w:rPr>
      </w:r>
      <w:r/>
    </w:p>
    <w:p>
      <w:pPr>
        <w:rPr>
          <w:color w:val="000000"/>
        </w:rPr>
      </w:pPr>
      <w:r>
        <w:rPr>
          <w:color w:val="000000"/>
        </w:rPr>
      </w:r>
      <w:r/>
    </w:p>
    <w:p>
      <w:pPr>
        <w:pStyle w:val="914"/>
        <w:rPr>
          <w:color w:val="000000"/>
        </w:rPr>
      </w:pPr>
      <w:r>
        <w:rPr>
          <w:color w:val="000000"/>
        </w:rPr>
      </w:r>
      <w:r/>
    </w:p>
    <w:p>
      <w:pPr>
        <w:rPr>
          <w:color w:val="000000"/>
        </w:rPr>
      </w:pPr>
      <w:r>
        <w:rPr>
          <w:color w:val="000000"/>
        </w:rPr>
      </w:r>
      <w:r/>
    </w:p>
    <w:p>
      <w:pPr>
        <w:pStyle w:val="914"/>
        <w:rPr>
          <w:color w:val="000000"/>
        </w:rPr>
      </w:pPr>
      <w:r>
        <w:rPr>
          <w:color w:val="000000"/>
        </w:rPr>
      </w:r>
      <w:r/>
    </w:p>
    <w:p>
      <w:pPr>
        <w:rPr>
          <w:color w:val="000000"/>
        </w:rPr>
      </w:pPr>
      <w:r>
        <w:rPr>
          <w:color w:val="000000"/>
        </w:rPr>
      </w:r>
      <w:r/>
    </w:p>
    <w:p>
      <w:pPr>
        <w:pStyle w:val="914"/>
        <w:rPr>
          <w:color w:val="000000"/>
        </w:rPr>
      </w:pPr>
      <w:r>
        <w:rPr>
          <w:color w:val="000000"/>
        </w:rPr>
      </w:r>
      <w:r/>
    </w:p>
    <w:p>
      <w:pPr>
        <w:rPr>
          <w:color w:val="000000"/>
        </w:rPr>
      </w:pPr>
      <w:r>
        <w:rPr>
          <w:color w:val="000000"/>
        </w:rPr>
      </w:r>
      <w:r/>
    </w:p>
    <w:p>
      <w:pPr>
        <w:pStyle w:val="914"/>
        <w:rPr>
          <w:color w:val="000000"/>
        </w:rPr>
      </w:pPr>
      <w:r>
        <w:rPr>
          <w:color w:val="000000"/>
        </w:rPr>
      </w:r>
      <w:r/>
    </w:p>
    <w:p>
      <w:pPr>
        <w:rPr>
          <w:color w:val="000000"/>
        </w:rPr>
      </w:pPr>
      <w:r>
        <w:rPr>
          <w:color w:val="000000"/>
        </w:rPr>
      </w:r>
      <w:r/>
    </w:p>
    <w:p>
      <w:pPr>
        <w:pStyle w:val="914"/>
        <w:rPr>
          <w:color w:val="000000"/>
        </w:rPr>
      </w:pPr>
      <w:r>
        <w:rPr>
          <w:color w:val="000000"/>
        </w:rPr>
      </w:r>
      <w:r/>
    </w:p>
    <w:p>
      <w:pPr>
        <w:rPr>
          <w:color w:val="000000"/>
        </w:rPr>
      </w:pPr>
      <w:r>
        <w:rPr>
          <w:color w:val="000000"/>
        </w:rPr>
      </w:r>
      <w:r/>
    </w:p>
    <w:p>
      <w:pPr>
        <w:pStyle w:val="914"/>
        <w:rPr>
          <w:color w:val="000000"/>
        </w:rPr>
      </w:pPr>
      <w:r>
        <w:rPr>
          <w:color w:val="000000"/>
        </w:rPr>
      </w:r>
      <w:r/>
    </w:p>
    <w:p>
      <w:pPr>
        <w:rPr>
          <w:color w:val="000000"/>
        </w:rPr>
      </w:pPr>
      <w:r>
        <w:rPr>
          <w:color w:val="000000"/>
        </w:rPr>
      </w:r>
      <w:r/>
    </w:p>
    <w:p>
      <w:pPr>
        <w:pStyle w:val="914"/>
        <w:rPr>
          <w:color w:val="000000"/>
        </w:rPr>
      </w:pPr>
      <w:r>
        <w:rPr>
          <w:color w:val="000000"/>
        </w:rPr>
      </w:r>
      <w:r/>
    </w:p>
    <w:p>
      <w:pPr>
        <w:rPr>
          <w:color w:val="000000"/>
        </w:rPr>
      </w:pPr>
      <w:r>
        <w:rPr>
          <w:color w:val="000000"/>
        </w:rPr>
      </w:r>
      <w:r/>
    </w:p>
    <w:p>
      <w:pPr>
        <w:pStyle w:val="914"/>
        <w:rPr>
          <w:color w:val="000000"/>
        </w:rPr>
      </w:pPr>
      <w:r>
        <w:rPr>
          <w:color w:val="000000"/>
        </w:rPr>
      </w:r>
      <w:r/>
    </w:p>
    <w:p>
      <w:pPr>
        <w:rPr>
          <w:color w:val="000000"/>
        </w:rPr>
      </w:pPr>
      <w:r>
        <w:rPr>
          <w:color w:val="000000"/>
        </w:rPr>
      </w:r>
      <w:r/>
    </w:p>
    <w:p>
      <w:pPr>
        <w:pStyle w:val="914"/>
        <w:rPr>
          <w:color w:val="000000"/>
        </w:rPr>
      </w:pPr>
      <w:r>
        <w:rPr>
          <w:color w:val="000000"/>
        </w:rPr>
      </w:r>
      <w:r/>
    </w:p>
    <w:p>
      <w:pPr>
        <w:rPr>
          <w:color w:val="000000"/>
        </w:rPr>
      </w:pPr>
      <w:r>
        <w:rPr>
          <w:color w:val="000000"/>
        </w:rPr>
      </w:r>
      <w:r/>
    </w:p>
    <w:p>
      <w:pPr>
        <w:pStyle w:val="914"/>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line="360" w:lineRule="auto"/>
        <w:rPr>
          <w:rFonts w:ascii="宋体" w:hAnsi="宋体" w:cs="宋体"/>
          <w:b/>
          <w:color w:val="000000"/>
          <w:sz w:val="28"/>
          <w:szCs w:val="28"/>
        </w:rPr>
      </w:pPr>
      <w:r>
        <w:rPr>
          <w:rFonts w:ascii="宋体" w:hAnsi="宋体" w:cs="宋体"/>
          <w:b/>
          <w:color w:val="000000"/>
          <w:sz w:val="28"/>
          <w:szCs w:val="28"/>
        </w:rPr>
      </w:r>
      <w:r/>
    </w:p>
    <w:p>
      <w:pPr>
        <w:spacing w:line="360" w:lineRule="auto"/>
        <w:rPr>
          <w:rFonts w:ascii="宋体" w:hAnsi="宋体" w:cs="宋体"/>
          <w:b/>
          <w:color w:val="000000"/>
          <w:sz w:val="28"/>
          <w:szCs w:val="28"/>
        </w:rPr>
        <w:outlineLvl w:val="1"/>
      </w:pPr>
      <w:r>
        <w:rPr>
          <w:rFonts w:hint="eastAsia" w:ascii="宋体" w:hAnsi="宋体" w:cs="宋体"/>
          <w:b/>
          <w:color w:val="000000"/>
          <w:sz w:val="28"/>
          <w:szCs w:val="28"/>
        </w:rPr>
        <w:t xml:space="preserve">十、投标人类似业绩情况表</w:t>
      </w:r>
      <w:r/>
    </w:p>
    <w:p>
      <w:pPr>
        <w:jc w:val="center"/>
        <w:spacing w:line="360" w:lineRule="auto"/>
        <w:rPr>
          <w:rFonts w:ascii="宋体" w:hAnsi="宋体" w:cs="宋体"/>
          <w:bCs/>
          <w:color w:val="000000"/>
          <w:sz w:val="28"/>
          <w:szCs w:val="28"/>
        </w:rPr>
        <w:outlineLvl w:val="2"/>
      </w:pPr>
      <w:r>
        <w:rPr>
          <w:rFonts w:hint="eastAsia" w:ascii="宋体" w:hAnsi="宋体" w:cs="宋体"/>
          <w:bCs/>
          <w:color w:val="000000"/>
          <w:sz w:val="28"/>
          <w:szCs w:val="28"/>
        </w:rPr>
        <w:t xml:space="preserve">投标人类似业绩情况表</w:t>
      </w:r>
      <w:r/>
    </w:p>
    <w:tbl>
      <w:tblPr>
        <w:tblW w:w="95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7"/>
        <w:gridCol w:w="3415"/>
        <w:gridCol w:w="1418"/>
        <w:gridCol w:w="1517"/>
        <w:gridCol w:w="1134"/>
        <w:gridCol w:w="1134"/>
      </w:tblGrid>
      <w:tr>
        <w:trPr>
          <w:jc w:val="center"/>
          <w:trHeight w:val="737"/>
        </w:trPr>
        <w:tc>
          <w:tcPr>
            <w:tcW w:w="947"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序号</w:t>
            </w:r>
            <w:r/>
          </w:p>
        </w:tc>
        <w:tc>
          <w:tcPr>
            <w:tcW w:w="3415"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项目名称</w:t>
            </w:r>
            <w:r/>
          </w:p>
        </w:tc>
        <w:tc>
          <w:tcPr>
            <w:tcW w:w="1418"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业主方</w:t>
            </w:r>
            <w:r/>
          </w:p>
        </w:tc>
        <w:tc>
          <w:tcPr>
            <w:tcW w:w="1517"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签约及服务</w:t>
            </w:r>
            <w:r/>
          </w:p>
          <w:p>
            <w:pPr>
              <w:jc w:val="center"/>
              <w:rPr>
                <w:rFonts w:ascii="宋体" w:hAnsi="宋体" w:cs="宋体"/>
                <w:color w:val="000000"/>
                <w:sz w:val="28"/>
                <w:szCs w:val="28"/>
              </w:rPr>
            </w:pPr>
            <w:r>
              <w:rPr>
                <w:rFonts w:hint="eastAsia" w:ascii="宋体" w:hAnsi="宋体" w:cs="宋体"/>
                <w:color w:val="000000"/>
                <w:sz w:val="28"/>
                <w:szCs w:val="28"/>
              </w:rPr>
              <w:t xml:space="preserve">时间</w:t>
            </w:r>
            <w:r/>
          </w:p>
        </w:tc>
        <w:tc>
          <w:tcPr>
            <w:tcW w:w="1134"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联系人及电话</w:t>
            </w:r>
            <w:r/>
          </w:p>
        </w:tc>
        <w:tc>
          <w:tcPr>
            <w:tcW w:w="1134" w:type="dxa"/>
            <w:vAlign w:val="center"/>
            <w:textDirection w:val="lrTb"/>
            <w:noWrap w:val="false"/>
          </w:tcPr>
          <w:p>
            <w:pPr>
              <w:jc w:val="center"/>
              <w:rPr>
                <w:rFonts w:ascii="宋体" w:hAnsi="宋体" w:cs="宋体"/>
                <w:color w:val="000000"/>
                <w:sz w:val="28"/>
                <w:szCs w:val="28"/>
              </w:rPr>
            </w:pPr>
            <w:r>
              <w:rPr>
                <w:rFonts w:hint="eastAsia" w:ascii="宋体" w:hAnsi="宋体" w:cs="宋体"/>
                <w:color w:val="000000"/>
                <w:sz w:val="28"/>
                <w:szCs w:val="28"/>
              </w:rPr>
              <w:t xml:space="preserve">备注</w:t>
            </w:r>
            <w:r/>
          </w:p>
        </w:tc>
      </w:tr>
      <w:tr>
        <w:trPr>
          <w:jc w:val="center"/>
          <w:trHeight w:val="737"/>
        </w:trPr>
        <w:tc>
          <w:tcPr>
            <w:tcW w:w="94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3415"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418" w:type="dxa"/>
            <w:vAlign w:val="center"/>
            <w:textDirection w:val="lrTb"/>
            <w:noWrap w:val="false"/>
          </w:tcPr>
          <w:p>
            <w:pPr>
              <w:ind w:firstLine="140"/>
              <w:jc w:val="left"/>
              <w:rPr>
                <w:rFonts w:ascii="宋体" w:hAnsi="宋体" w:cs="宋体"/>
                <w:color w:val="000000"/>
                <w:sz w:val="28"/>
                <w:szCs w:val="28"/>
              </w:rPr>
            </w:pPr>
            <w:r>
              <w:rPr>
                <w:rFonts w:ascii="宋体" w:hAnsi="宋体" w:cs="宋体"/>
                <w:color w:val="000000"/>
                <w:sz w:val="28"/>
                <w:szCs w:val="28"/>
              </w:rPr>
            </w:r>
            <w:r/>
          </w:p>
        </w:tc>
        <w:tc>
          <w:tcPr>
            <w:tcW w:w="151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r>
      <w:tr>
        <w:trPr>
          <w:jc w:val="center"/>
          <w:trHeight w:val="737"/>
        </w:trPr>
        <w:tc>
          <w:tcPr>
            <w:tcW w:w="94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3415"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418"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51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r>
      <w:tr>
        <w:trPr>
          <w:jc w:val="center"/>
          <w:trHeight w:val="737"/>
        </w:trPr>
        <w:tc>
          <w:tcPr>
            <w:tcW w:w="94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3415"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418"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517"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c>
          <w:tcPr>
            <w:tcW w:w="1134" w:type="dxa"/>
            <w:vAlign w:val="center"/>
            <w:textDirection w:val="lrTb"/>
            <w:noWrap w:val="false"/>
          </w:tcPr>
          <w:p>
            <w:pPr>
              <w:jc w:val="left"/>
              <w:rPr>
                <w:rFonts w:ascii="宋体" w:hAnsi="宋体" w:cs="宋体"/>
                <w:color w:val="000000"/>
                <w:sz w:val="28"/>
                <w:szCs w:val="28"/>
              </w:rPr>
            </w:pPr>
            <w:r>
              <w:rPr>
                <w:rFonts w:ascii="宋体" w:hAnsi="宋体" w:cs="宋体"/>
                <w:color w:val="000000"/>
                <w:sz w:val="28"/>
                <w:szCs w:val="28"/>
              </w:rPr>
            </w:r>
            <w:r/>
          </w:p>
        </w:tc>
      </w:tr>
    </w:tbl>
    <w:p>
      <w:pPr>
        <w:jc w:val="left"/>
        <w:spacing w:line="360" w:lineRule="auto"/>
        <w:widowControl/>
        <w:rPr>
          <w:rFonts w:ascii="宋体" w:hAnsi="宋体" w:cs="宋体"/>
          <w:color w:val="000000"/>
          <w:sz w:val="28"/>
          <w:szCs w:val="28"/>
          <w:lang w:val="zh-CN"/>
        </w:rPr>
      </w:pPr>
      <w:r>
        <w:rPr>
          <w:rFonts w:ascii="宋体" w:hAnsi="宋体" w:cs="宋体"/>
          <w:color w:val="000000"/>
          <w:sz w:val="28"/>
          <w:szCs w:val="28"/>
          <w:lang w:val="zh-CN"/>
        </w:rPr>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投标人名称：（盖章）</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rPr>
        <w:t xml:space="preserve">日    期：   年   月   日</w:t>
      </w:r>
      <w:r/>
    </w:p>
    <w:p>
      <w:pPr>
        <w:jc w:val="left"/>
        <w:spacing w:line="360" w:lineRule="auto"/>
        <w:widowControl/>
        <w:rPr>
          <w:rFonts w:ascii="宋体" w:hAnsi="宋体" w:cs="宋体"/>
          <w:color w:val="000000"/>
          <w:sz w:val="28"/>
          <w:szCs w:val="28"/>
          <w:lang w:val="zh-CN"/>
        </w:rPr>
      </w:pPr>
      <w:r>
        <w:rPr>
          <w:rFonts w:hint="eastAsia" w:ascii="宋体" w:hAnsi="宋体" w:cs="宋体"/>
          <w:color w:val="000000"/>
          <w:sz w:val="28"/>
          <w:szCs w:val="28"/>
          <w:lang w:val="zh-CN"/>
        </w:rPr>
        <w:t xml:space="preserve">说明：</w:t>
      </w:r>
      <w:r/>
    </w:p>
    <w:p>
      <w:pPr>
        <w:spacing w:line="360" w:lineRule="auto"/>
        <w:rPr>
          <w:rFonts w:ascii="宋体" w:hAnsi="宋体" w:cs="宋体"/>
          <w:b/>
          <w:color w:val="000000"/>
          <w:sz w:val="28"/>
          <w:szCs w:val="28"/>
        </w:rPr>
        <w:outlineLvl w:val="2"/>
      </w:pPr>
      <w:r>
        <w:rPr>
          <w:rFonts w:hint="eastAsia" w:ascii="宋体" w:hAnsi="宋体" w:cs="宋体"/>
          <w:color w:val="000000"/>
          <w:sz w:val="28"/>
          <w:szCs w:val="28"/>
          <w:lang w:val="zh-CN"/>
        </w:rPr>
        <w:t xml:space="preserve">1、如果行、列数不够，请自行增加。</w:t>
      </w:r>
      <w:r/>
    </w:p>
    <w:p>
      <w:pPr>
        <w:spacing w:line="360" w:lineRule="auto"/>
        <w:rPr>
          <w:rFonts w:ascii="宋体" w:hAnsi="宋体" w:cs="宋体"/>
          <w:bCs/>
          <w:color w:val="000000"/>
          <w:sz w:val="28"/>
          <w:szCs w:val="28"/>
        </w:rPr>
      </w:pPr>
      <w:r>
        <w:rPr>
          <w:rFonts w:hint="eastAsia" w:ascii="宋体" w:hAnsi="宋体" w:cs="宋体"/>
          <w:bCs/>
          <w:color w:val="000000"/>
          <w:sz w:val="28"/>
          <w:szCs w:val="28"/>
        </w:rPr>
        <w:t xml:space="preserve">2、请投标人根据本格式要求如实填写业绩情况表，并附业绩合同复印件。</w:t>
      </w:r>
      <w:r/>
    </w:p>
    <w:p>
      <w:pPr>
        <w:spacing w:line="360" w:lineRule="auto"/>
        <w:rPr>
          <w:rFonts w:ascii="宋体" w:hAnsi="宋体" w:cs="宋体"/>
          <w:b/>
          <w:color w:val="000000"/>
          <w:sz w:val="28"/>
          <w:szCs w:val="28"/>
        </w:rPr>
      </w:pPr>
      <w:r>
        <w:rPr>
          <w:rFonts w:ascii="宋体" w:hAnsi="宋体" w:cs="宋体"/>
          <w:b/>
          <w:color w:val="000000"/>
          <w:sz w:val="28"/>
          <w:szCs w:val="28"/>
        </w:rPr>
      </w:r>
      <w:r/>
    </w:p>
    <w:p>
      <w:pPr>
        <w:spacing w:line="360" w:lineRule="auto"/>
        <w:rPr>
          <w:rFonts w:ascii="宋体" w:hAnsi="宋体" w:cs="宋体"/>
          <w:b/>
          <w:color w:val="000000"/>
          <w:sz w:val="28"/>
          <w:szCs w:val="28"/>
        </w:rPr>
      </w:pPr>
      <w:r>
        <w:rPr>
          <w:rFonts w:hint="eastAsia" w:ascii="宋体" w:hAnsi="宋体" w:cs="宋体"/>
          <w:b/>
          <w:color w:val="000000"/>
          <w:sz w:val="28"/>
          <w:szCs w:val="28"/>
        </w:rPr>
        <w:t xml:space="preserve">十一、投标需要的其他证明文件及材料（若有）</w:t>
      </w:r>
      <w:r/>
    </w:p>
    <w:p>
      <w:pPr>
        <w:jc w:val="left"/>
        <w:spacing w:before="50" w:after="50" w:line="360" w:lineRule="auto"/>
        <w:rPr>
          <w:rFonts w:ascii="宋体" w:hAnsi="宋体" w:cs="宋体"/>
          <w:b/>
          <w:color w:val="000000"/>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8"/>
          <w:szCs w:val="28"/>
        </w:rPr>
      </w:r>
      <w:r/>
    </w:p>
    <w:p>
      <w:pPr>
        <w:spacing w:line="360" w:lineRule="auto"/>
        <w:rPr>
          <w:rFonts w:ascii="宋体" w:hAnsi="宋体" w:cs="宋体"/>
          <w:b/>
          <w:color w:val="000000"/>
          <w:sz w:val="28"/>
          <w:szCs w:val="28"/>
        </w:rPr>
        <w:outlineLvl w:val="0"/>
      </w:pPr>
      <w:r>
        <w:rPr>
          <w:rFonts w:hint="eastAsia" w:ascii="宋体" w:hAnsi="宋体" w:cs="宋体"/>
          <w:b/>
          <w:color w:val="000000"/>
          <w:sz w:val="28"/>
          <w:szCs w:val="28"/>
        </w:rPr>
        <w:t xml:space="preserve">附件一、中小企业声明函格式</w:t>
      </w:r>
      <w:r/>
    </w:p>
    <w:p>
      <w:pPr>
        <w:jc w:val="center"/>
        <w:spacing w:line="420" w:lineRule="exact"/>
        <w:rPr>
          <w:rFonts w:ascii="宋体" w:hAnsi="宋体" w:cs="宋体"/>
          <w:b/>
          <w:bCs/>
          <w:color w:val="000000"/>
          <w:sz w:val="28"/>
          <w:szCs w:val="28"/>
        </w:rPr>
      </w:pPr>
      <w:r>
        <w:rPr>
          <w:rFonts w:hint="eastAsia" w:ascii="宋体" w:hAnsi="宋体" w:cs="宋体"/>
          <w:b/>
          <w:bCs/>
          <w:color w:val="000000"/>
          <w:sz w:val="28"/>
          <w:szCs w:val="28"/>
        </w:rPr>
        <w:t xml:space="preserve">中小企业声明函（货物）</w:t>
      </w:r>
      <w:r/>
    </w:p>
    <w:p>
      <w:pPr>
        <w:jc w:val="left"/>
        <w:spacing w:line="420" w:lineRule="exact"/>
        <w:rPr>
          <w:rFonts w:ascii="宋体" w:hAnsi="宋体" w:cs="宋体"/>
          <w:b/>
          <w:bCs/>
          <w:color w:val="000000"/>
          <w:sz w:val="28"/>
          <w:szCs w:val="28"/>
        </w:rPr>
      </w:pPr>
      <w:r>
        <w:rPr>
          <w:rFonts w:ascii="宋体" w:hAnsi="宋体" w:cs="宋体"/>
          <w:b/>
          <w:bCs/>
          <w:color w:val="000000"/>
          <w:sz w:val="28"/>
          <w:szCs w:val="28"/>
        </w:rPr>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本公司（联合体）郑重声明，根据《政府采购促进中小企业发展管理办法》（财库﹝2020﹞46 号）的规定，本公司（联合体）参加</w:t>
      </w:r>
      <w:r>
        <w:rPr>
          <w:rFonts w:hint="eastAsia" w:ascii="宋体" w:hAnsi="宋体" w:cs="宋体"/>
          <w:color w:val="000000"/>
          <w:sz w:val="28"/>
          <w:szCs w:val="28"/>
          <w:u w:val="single"/>
        </w:rPr>
        <w:t xml:space="preserve">（单位名称）</w:t>
      </w:r>
      <w:r>
        <w:rPr>
          <w:rFonts w:hint="eastAsia" w:ascii="宋体" w:hAnsi="宋体" w:cs="宋体"/>
          <w:color w:val="000000"/>
          <w:sz w:val="28"/>
          <w:szCs w:val="28"/>
        </w:rPr>
        <w:t xml:space="preserve">的</w:t>
      </w:r>
      <w:r>
        <w:rPr>
          <w:rFonts w:hint="eastAsia" w:ascii="宋体" w:hAnsi="宋体" w:cs="宋体"/>
          <w:color w:val="000000"/>
          <w:sz w:val="28"/>
          <w:szCs w:val="28"/>
          <w:u w:val="single"/>
        </w:rPr>
        <w:t xml:space="preserve">（项目名称）</w:t>
      </w:r>
      <w:r>
        <w:rPr>
          <w:rFonts w:hint="eastAsia" w:ascii="宋体" w:hAnsi="宋体" w:cs="宋体"/>
          <w:color w:val="000000"/>
          <w:sz w:val="28"/>
          <w:szCs w:val="28"/>
        </w:rPr>
        <w:t xml:space="preserve">采购活动，提供的货物全部由符合政策要求的中小企业制造。相关企业（含联合体中的中小企业、签订分包意向协议的中小企业） 的具体情况如下：</w:t>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1、</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rPr>
        <w:t xml:space="preserve">人，营业收入为 </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（中型企业、小型企业、微型企业）</w:t>
      </w:r>
      <w:r>
        <w:rPr>
          <w:rFonts w:hint="eastAsia" w:ascii="宋体" w:hAnsi="宋体" w:cs="宋体"/>
          <w:color w:val="000000"/>
          <w:sz w:val="28"/>
          <w:szCs w:val="28"/>
        </w:rPr>
        <w:t xml:space="preserve">；</w:t>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2、</w:t>
      </w:r>
      <w:r>
        <w:rPr>
          <w:rFonts w:hint="eastAsia" w:ascii="宋体" w:hAnsi="宋体" w:cs="宋体"/>
          <w:color w:val="000000"/>
          <w:sz w:val="28"/>
          <w:szCs w:val="28"/>
          <w:u w:val="single"/>
        </w:rPr>
        <w:t xml:space="preserve">（标的名称）</w:t>
      </w:r>
      <w:r>
        <w:rPr>
          <w:rFonts w:hint="eastAsia" w:ascii="宋体" w:hAnsi="宋体" w:cs="宋体"/>
          <w:color w:val="000000"/>
          <w:sz w:val="28"/>
          <w:szCs w:val="28"/>
        </w:rPr>
        <w:t xml:space="preserve">，属于</w:t>
      </w:r>
      <w:r>
        <w:rPr>
          <w:rFonts w:hint="eastAsia" w:ascii="宋体" w:hAnsi="宋体" w:cs="宋体"/>
          <w:color w:val="000000"/>
          <w:sz w:val="28"/>
          <w:szCs w:val="28"/>
          <w:u w:val="single"/>
        </w:rPr>
        <w:t xml:space="preserve">（工业）</w:t>
      </w:r>
      <w:r>
        <w:rPr>
          <w:rFonts w:hint="eastAsia" w:ascii="宋体" w:hAnsi="宋体" w:cs="宋体"/>
          <w:color w:val="000000"/>
          <w:sz w:val="28"/>
          <w:szCs w:val="28"/>
        </w:rPr>
        <w:t xml:space="preserve">行业；制造商为</w:t>
      </w:r>
      <w:r>
        <w:rPr>
          <w:rFonts w:hint="eastAsia" w:ascii="宋体" w:hAnsi="宋体" w:cs="宋体"/>
          <w:color w:val="000000"/>
          <w:sz w:val="28"/>
          <w:szCs w:val="28"/>
          <w:u w:val="single"/>
        </w:rPr>
        <w:t xml:space="preserve">（企业名称）</w:t>
      </w:r>
      <w:r>
        <w:rPr>
          <w:rFonts w:hint="eastAsia" w:ascii="宋体" w:hAnsi="宋体" w:cs="宋体"/>
          <w:color w:val="000000"/>
          <w:sz w:val="28"/>
          <w:szCs w:val="28"/>
        </w:rPr>
        <w:t xml:space="preserve">，从业人员</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rPr>
        <w:t xml:space="preserve">人，营业收入为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r>
      <w:r>
        <w:rPr>
          <w:rFonts w:hint="eastAsia" w:ascii="宋体" w:hAnsi="宋体" w:cs="宋体"/>
          <w:color w:val="000000"/>
          <w:sz w:val="28"/>
          <w:szCs w:val="28"/>
        </w:rPr>
        <w:t xml:space="preserve">万元，资产总额为</w:t>
      </w:r>
      <w:r>
        <w:rPr>
          <w:rFonts w:hint="eastAsia" w:ascii="宋体" w:hAnsi="宋体" w:cs="宋体"/>
          <w:color w:val="000000"/>
          <w:sz w:val="28"/>
          <w:szCs w:val="28"/>
          <w:u w:val="single"/>
        </w:rPr>
        <w:t xml:space="preserve"> </w:t>
      </w:r>
      <w:r>
        <w:rPr>
          <w:rFonts w:hint="eastAsia" w:ascii="宋体" w:hAnsi="宋体" w:cs="宋体"/>
          <w:color w:val="000000"/>
          <w:sz w:val="28"/>
          <w:szCs w:val="28"/>
          <w:u w:val="single"/>
        </w:rPr>
        <w:tab/>
        <w:t xml:space="preserve"> </w:t>
      </w:r>
      <w:r>
        <w:rPr>
          <w:rFonts w:hint="eastAsia" w:ascii="宋体" w:hAnsi="宋体" w:cs="宋体"/>
          <w:color w:val="000000"/>
          <w:sz w:val="28"/>
          <w:szCs w:val="28"/>
        </w:rPr>
        <w:t xml:space="preserve">万元，属于</w:t>
      </w:r>
      <w:r>
        <w:rPr>
          <w:rFonts w:hint="eastAsia" w:ascii="宋体" w:hAnsi="宋体" w:cs="宋体"/>
          <w:color w:val="000000"/>
          <w:sz w:val="28"/>
          <w:szCs w:val="28"/>
          <w:u w:val="single"/>
        </w:rPr>
        <w:t xml:space="preserve">（中型企业、小型企业、微型企业）</w:t>
      </w:r>
      <w:r>
        <w:rPr>
          <w:rFonts w:hint="eastAsia" w:ascii="宋体" w:hAnsi="宋体" w:cs="宋体"/>
          <w:color w:val="000000"/>
          <w:sz w:val="28"/>
          <w:szCs w:val="28"/>
        </w:rPr>
        <w:t xml:space="preserve">；</w:t>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w:t>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cs="宋体"/>
          <w:color w:val="000000"/>
          <w:sz w:val="28"/>
          <w:szCs w:val="28"/>
        </w:rPr>
      </w:pPr>
      <w:r>
        <w:rPr>
          <w:rFonts w:hint="eastAsia" w:ascii="宋体" w:hAnsi="宋体" w:cs="宋体"/>
          <w:color w:val="000000"/>
          <w:sz w:val="28"/>
          <w:szCs w:val="28"/>
        </w:rPr>
        <w:t xml:space="preserve">本企业对上述声明内容的真实性负责。如有虚假，将依法承担相应责任。</w:t>
      </w:r>
      <w:r/>
    </w:p>
    <w:p>
      <w:pPr>
        <w:spacing w:line="360" w:lineRule="auto"/>
        <w:rPr>
          <w:rFonts w:ascii="宋体" w:hAnsi="宋体" w:cs="宋体"/>
          <w:color w:val="000000"/>
          <w:sz w:val="28"/>
          <w:szCs w:val="28"/>
        </w:rPr>
      </w:pPr>
      <w:r>
        <w:rPr>
          <w:rFonts w:ascii="宋体" w:hAnsi="宋体" w:cs="宋体"/>
          <w:color w:val="000000"/>
          <w:sz w:val="28"/>
          <w:szCs w:val="28"/>
        </w:rPr>
      </w:r>
      <w:r/>
    </w:p>
    <w:p>
      <w:pPr>
        <w:ind w:firstLine="420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企业名称（盖章）：</w:t>
      </w:r>
      <w:r/>
    </w:p>
    <w:p>
      <w:pPr>
        <w:ind w:firstLine="420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日期：</w:t>
      </w:r>
      <w:r/>
    </w:p>
    <w:p>
      <w:pPr>
        <w:jc w:val="left"/>
        <w:spacing w:line="360" w:lineRule="auto"/>
        <w:rPr>
          <w:rFonts w:ascii="宋体" w:hAnsi="宋体" w:cs="宋体"/>
          <w:b/>
          <w:bCs/>
          <w:color w:val="000000"/>
          <w:sz w:val="28"/>
          <w:szCs w:val="28"/>
        </w:rPr>
      </w:pPr>
      <w:r>
        <w:rPr>
          <w:rFonts w:hint="eastAsia" w:ascii="宋体" w:hAnsi="宋体" w:cs="宋体"/>
          <w:b/>
          <w:bCs/>
          <w:color w:val="000000"/>
          <w:sz w:val="28"/>
          <w:szCs w:val="28"/>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注2：从业人员、营业收入、资产总额填报上一年度数据，无上一年度数据的新成立企业可不填报。</w:t>
      </w:r>
      <w:r/>
    </w:p>
    <w:p>
      <w:pPr>
        <w:rPr>
          <w:rFonts w:ascii="宋体" w:hAnsi="宋体" w:cs="宋体"/>
          <w:color w:val="000000"/>
          <w:sz w:val="28"/>
          <w:szCs w:val="28"/>
        </w:rPr>
      </w:pPr>
      <w:r>
        <w:rPr>
          <w:rFonts w:hint="eastAsia" w:ascii="宋体" w:hAnsi="宋体" w:cs="宋体"/>
          <w:color w:val="000000"/>
          <w:sz w:val="28"/>
          <w:szCs w:val="28"/>
        </w:rPr>
        <w:t xml:space="preserve">注3：供应商如不提供此声明函，价格将不做相应扣除。</w:t>
      </w:r>
      <w:r>
        <w:rPr>
          <w:rFonts w:hint="eastAsia" w:ascii="宋体" w:hAnsi="宋体" w:cs="宋体"/>
          <w:color w:val="000000"/>
          <w:sz w:val="28"/>
          <w:szCs w:val="28"/>
        </w:rPr>
        <w:br w:type="page" w:clear="all"/>
      </w:r>
      <w:r/>
    </w:p>
    <w:p>
      <w:pPr>
        <w:spacing w:line="240" w:lineRule="atLeast"/>
        <w:widowControl/>
        <w:rPr>
          <w:rFonts w:ascii="宋体" w:hAnsi="宋体" w:cs="宋体"/>
          <w:b/>
          <w:color w:val="000000"/>
          <w:sz w:val="28"/>
          <w:szCs w:val="28"/>
        </w:rPr>
        <w:outlineLvl w:val="0"/>
      </w:pPr>
      <w:r>
        <w:rPr>
          <w:rFonts w:hint="eastAsia" w:ascii="宋体" w:hAnsi="宋体" w:cs="宋体"/>
          <w:b/>
          <w:color w:val="000000"/>
          <w:sz w:val="28"/>
          <w:szCs w:val="28"/>
        </w:rPr>
        <w:t xml:space="preserve">附件二、无重大违法记录声明格式</w:t>
      </w:r>
      <w:r/>
    </w:p>
    <w:p>
      <w:pPr>
        <w:spacing w:line="240" w:lineRule="atLeast"/>
        <w:widowControl/>
        <w:rPr>
          <w:rFonts w:ascii="宋体" w:hAnsi="宋体" w:cs="宋体"/>
          <w:b/>
          <w:color w:val="000000"/>
          <w:sz w:val="28"/>
          <w:szCs w:val="28"/>
        </w:rPr>
      </w:pPr>
      <w:r>
        <w:rPr>
          <w:rFonts w:ascii="宋体" w:hAnsi="宋体" w:cs="宋体"/>
          <w:b/>
          <w:color w:val="000000"/>
          <w:sz w:val="28"/>
          <w:szCs w:val="28"/>
        </w:rPr>
      </w:r>
      <w:r/>
    </w:p>
    <w:p>
      <w:pPr>
        <w:jc w:val="center"/>
        <w:rPr>
          <w:rFonts w:ascii="宋体" w:hAnsi="宋体" w:cs="宋体"/>
          <w:color w:val="000000"/>
          <w:sz w:val="28"/>
          <w:szCs w:val="28"/>
        </w:rPr>
      </w:pPr>
      <w:r>
        <w:rPr>
          <w:rFonts w:hint="eastAsia" w:ascii="宋体" w:hAnsi="宋体" w:cs="宋体"/>
          <w:color w:val="000000"/>
          <w:sz w:val="28"/>
          <w:szCs w:val="28"/>
        </w:rPr>
        <w:t xml:space="preserve">无重大违法记录声明</w:t>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南京市金陵中学：</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我单位（供应商名称）郑重声明：</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参加政府采购活动前3年内在经营活动中（在下划线上如实填写：有或没有）重大违法记录。</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（说明：政府采购法第二十二条第一款第五项所称重大违法记录，是指供应商因违法经营受到刑事处罚或者责令停产停业、吊销许可证或者执照、较大数额罚款等行政处罚。）</w:t>
      </w:r>
      <w:r/>
    </w:p>
    <w:p>
      <w:pPr>
        <w:ind w:firstLine="6160"/>
        <w:spacing w:line="360" w:lineRule="auto"/>
        <w:rPr>
          <w:rFonts w:ascii="宋体" w:hAnsi="宋体" w:cs="宋体"/>
          <w:color w:val="000000"/>
          <w:sz w:val="28"/>
          <w:szCs w:val="28"/>
        </w:rPr>
      </w:pPr>
      <w:r>
        <w:rPr>
          <w:rFonts w:hint="eastAsia" w:ascii="宋体" w:hAnsi="宋体" w:cs="宋体"/>
          <w:color w:val="000000"/>
          <w:sz w:val="28"/>
          <w:szCs w:val="28"/>
        </w:rPr>
        <w:t xml:space="preserve">声明人（公章）：</w:t>
      </w:r>
      <w:r/>
    </w:p>
    <w:p>
      <w:pPr>
        <w:jc w:val="right"/>
        <w:spacing w:line="360" w:lineRule="auto"/>
        <w:rPr>
          <w:rFonts w:ascii="宋体" w:hAnsi="宋体" w:cs="宋体"/>
          <w:b/>
          <w:color w:val="000000"/>
          <w:sz w:val="28"/>
          <w:szCs w:val="28"/>
        </w:rPr>
      </w:pPr>
      <w:r>
        <w:rPr>
          <w:rFonts w:hint="eastAsia" w:ascii="宋体" w:hAnsi="宋体" w:cs="宋体"/>
          <w:color w:val="000000"/>
          <w:sz w:val="28"/>
          <w:szCs w:val="28"/>
        </w:rPr>
        <w:t xml:space="preserve">日期：   年   月   日</w:t>
      </w:r>
      <w:r/>
    </w:p>
    <w:p>
      <w:pPr>
        <w:spacing w:line="360" w:lineRule="auto"/>
        <w:rPr>
          <w:rFonts w:ascii="宋体" w:hAnsi="宋体" w:cs="宋体"/>
          <w:b/>
          <w:color w:val="000000"/>
          <w:sz w:val="28"/>
          <w:szCs w:val="28"/>
        </w:rPr>
        <w:sectPr>
          <w:footnotePr/>
          <w:endnotePr>
            <w:numFmt w:val="decimal"/>
          </w:endnotePr>
          <w:type w:val="nextPage"/>
          <w:pgSz w:w="11906" w:h="16838" w:orient="portrait"/>
          <w:pgMar w:top="850" w:right="850" w:bottom="850" w:left="1417" w:header="567" w:footer="720" w:gutter="0"/>
          <w:cols w:num="1" w:sep="0" w:space="1701" w:equalWidth="1"/>
          <w:docGrid w:linePitch="360"/>
        </w:sectPr>
      </w:pPr>
      <w:r>
        <w:rPr>
          <w:rFonts w:ascii="宋体" w:hAnsi="宋体" w:cs="宋体"/>
          <w:b/>
          <w:color w:val="000000"/>
          <w:sz w:val="28"/>
          <w:szCs w:val="28"/>
        </w:rPr>
      </w:r>
      <w:r/>
    </w:p>
    <w:p>
      <w:pPr>
        <w:spacing w:line="360" w:lineRule="auto"/>
        <w:rPr>
          <w:rFonts w:ascii="宋体" w:hAnsi="宋体" w:cs="宋体"/>
          <w:b/>
          <w:color w:val="000000"/>
          <w:sz w:val="28"/>
          <w:szCs w:val="28"/>
        </w:rPr>
        <w:outlineLvl w:val="0"/>
      </w:pPr>
      <w:r>
        <w:rPr>
          <w:rFonts w:hint="eastAsia" w:ascii="宋体" w:hAnsi="宋体" w:cs="宋体"/>
          <w:b/>
          <w:color w:val="000000"/>
          <w:sz w:val="28"/>
          <w:szCs w:val="28"/>
        </w:rPr>
        <w:t xml:space="preserve">附件三、具备履行合同所必需的设备和专业技术能力的声明格式及证明材料</w:t>
      </w:r>
      <w:r/>
    </w:p>
    <w:p>
      <w:pPr>
        <w:jc w:val="center"/>
        <w:spacing w:line="360" w:lineRule="auto"/>
        <w:rPr>
          <w:rFonts w:ascii="宋体" w:hAnsi="宋体" w:cs="宋体"/>
          <w:color w:val="000000"/>
          <w:sz w:val="28"/>
          <w:szCs w:val="28"/>
        </w:rPr>
        <w:outlineLvl w:val="0"/>
      </w:pPr>
      <w:r>
        <w:rPr>
          <w:rFonts w:hint="eastAsia" w:ascii="宋体" w:hAnsi="宋体" w:cs="宋体"/>
          <w:color w:val="000000"/>
          <w:sz w:val="28"/>
          <w:szCs w:val="28"/>
        </w:rPr>
        <w:t xml:space="preserve">具备履行合同所必需的设备和专业技术能力的声明格式</w:t>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南京市金陵中学：</w:t>
      </w:r>
      <w:r/>
    </w:p>
    <w:p>
      <w:pPr>
        <w:ind w:firstLine="492"/>
        <w:spacing w:line="460" w:lineRule="exact"/>
        <w:rPr>
          <w:rFonts w:ascii="宋体" w:hAnsi="宋体" w:cs="宋体"/>
          <w:color w:val="000000"/>
          <w:sz w:val="28"/>
          <w:szCs w:val="28"/>
        </w:rPr>
      </w:pPr>
      <w:r>
        <w:rPr>
          <w:rFonts w:hint="eastAsia" w:ascii="宋体" w:hAnsi="宋体" w:cs="宋体"/>
          <w:color w:val="000000"/>
          <w:sz w:val="28"/>
          <w:szCs w:val="28"/>
        </w:rPr>
        <w:t xml:space="preserve">我单位（供应商名称）郑重声明：我公司具备履行本项采购合同所必需的设备和专业技术能力，为履行本项采购合同我单位具备如下主要设备和主要专业技术能力：</w:t>
      </w:r>
      <w:r/>
    </w:p>
    <w:p>
      <w:pPr>
        <w:ind w:firstLine="492"/>
        <w:spacing w:line="460" w:lineRule="exact"/>
        <w:rPr>
          <w:rFonts w:ascii="宋体" w:hAnsi="宋体" w:cs="宋体"/>
          <w:color w:val="000000"/>
          <w:sz w:val="28"/>
          <w:szCs w:val="28"/>
        </w:rPr>
      </w:pPr>
      <w:r>
        <w:rPr>
          <w:rFonts w:hint="eastAsia" w:ascii="宋体" w:hAnsi="宋体" w:cs="宋体"/>
          <w:color w:val="000000"/>
          <w:sz w:val="28"/>
          <w:szCs w:val="28"/>
        </w:rPr>
        <w:t xml:space="preserve">主要设备有：。（ 若有 ）</w:t>
      </w:r>
      <w:r/>
    </w:p>
    <w:p>
      <w:pPr>
        <w:ind w:firstLine="492"/>
        <w:spacing w:line="460" w:lineRule="exact"/>
        <w:rPr>
          <w:rFonts w:ascii="宋体" w:hAnsi="宋体" w:cs="宋体"/>
          <w:color w:val="000000"/>
          <w:sz w:val="28"/>
          <w:szCs w:val="28"/>
        </w:rPr>
      </w:pPr>
      <w:r>
        <w:rPr>
          <w:rFonts w:hint="eastAsia" w:ascii="宋体" w:hAnsi="宋体" w:cs="宋体"/>
          <w:color w:val="000000"/>
          <w:sz w:val="28"/>
          <w:szCs w:val="28"/>
        </w:rPr>
        <w:t xml:space="preserve">主要专业技术能力有：。（ 若有 ）</w:t>
      </w:r>
      <w:r/>
    </w:p>
    <w:p>
      <w:pPr>
        <w:spacing w:line="360" w:lineRule="auto"/>
        <w:rPr>
          <w:rFonts w:ascii="宋体" w:hAnsi="宋体" w:cs="宋体"/>
          <w:color w:val="000000"/>
          <w:sz w:val="28"/>
          <w:szCs w:val="28"/>
        </w:rPr>
      </w:pPr>
      <w:r>
        <w:rPr>
          <w:rFonts w:ascii="宋体" w:hAnsi="宋体" w:cs="宋体"/>
          <w:color w:val="000000"/>
          <w:sz w:val="28"/>
          <w:szCs w:val="28"/>
        </w:rPr>
      </w:r>
      <w:r/>
    </w:p>
    <w:p>
      <w:pPr>
        <w:spacing w:line="360" w:lineRule="auto"/>
        <w:rPr>
          <w:rFonts w:ascii="宋体" w:hAnsi="宋体" w:cs="宋体"/>
          <w:color w:val="000000"/>
          <w:sz w:val="28"/>
          <w:szCs w:val="28"/>
        </w:rPr>
      </w:pPr>
      <w:r>
        <w:rPr>
          <w:rFonts w:hint="eastAsia" w:ascii="宋体" w:hAnsi="宋体" w:cs="宋体"/>
          <w:color w:val="000000"/>
          <w:sz w:val="28"/>
          <w:szCs w:val="28"/>
        </w:rPr>
        <w:t xml:space="preserve">                                          声明人：（公章）</w:t>
      </w:r>
      <w:r/>
    </w:p>
    <w:p>
      <w:pPr>
        <w:ind w:firstLine="5880"/>
        <w:spacing w:line="460" w:lineRule="exact"/>
        <w:rPr>
          <w:rFonts w:ascii="宋体" w:hAnsi="宋体" w:cs="宋体"/>
          <w:color w:val="000000"/>
          <w:sz w:val="28"/>
          <w:szCs w:val="28"/>
        </w:rPr>
      </w:pPr>
      <w:r>
        <w:rPr>
          <w:rFonts w:hint="eastAsia" w:ascii="宋体" w:hAnsi="宋体" w:cs="宋体"/>
          <w:color w:val="000000"/>
          <w:sz w:val="28"/>
          <w:szCs w:val="28"/>
        </w:rPr>
        <w:t xml:space="preserve">日期：年月日</w:t>
      </w:r>
      <w:r/>
    </w:p>
    <w:p>
      <w:pPr>
        <w:jc w:val="left"/>
        <w:spacing w:line="460" w:lineRule="exact"/>
        <w:rPr>
          <w:rFonts w:ascii="宋体" w:hAnsi="宋体" w:cs="宋体"/>
          <w:color w:val="000000"/>
          <w:sz w:val="28"/>
          <w:szCs w:val="28"/>
        </w:rPr>
      </w:pPr>
      <w:r>
        <w:rPr>
          <w:rFonts w:ascii="宋体" w:hAnsi="宋体" w:cs="宋体"/>
          <w:color w:val="000000"/>
          <w:sz w:val="28"/>
          <w:szCs w:val="28"/>
        </w:rPr>
      </w:r>
      <w:r/>
    </w:p>
    <w:p>
      <w:pPr>
        <w:jc w:val="left"/>
        <w:spacing w:line="460" w:lineRule="exact"/>
        <w:rPr>
          <w:rFonts w:ascii="宋体" w:hAnsi="宋体" w:cs="宋体"/>
          <w:color w:val="000000"/>
          <w:sz w:val="28"/>
          <w:szCs w:val="28"/>
          <w:lang w:val="zh-CN"/>
        </w:rPr>
      </w:pPr>
      <w:r>
        <w:rPr>
          <w:rFonts w:hint="eastAsia" w:ascii="宋体" w:hAnsi="宋体" w:cs="宋体"/>
          <w:color w:val="000000"/>
          <w:sz w:val="28"/>
          <w:szCs w:val="28"/>
        </w:rPr>
        <w:t xml:space="preserve">其他证明材料及文件：（如果投标人认为需要提供的话）</w:t>
      </w:r>
      <w:r/>
    </w:p>
    <w:p>
      <w:pPr>
        <w:pStyle w:val="1541"/>
        <w:ind w:left="0"/>
        <w:spacing w:before="20"/>
        <w:rPr>
          <w:color w:val="000000"/>
          <w:sz w:val="28"/>
          <w:szCs w:val="28"/>
        </w:rPr>
        <w:outlineLvl w:val="9"/>
      </w:pPr>
      <w:r>
        <w:rPr>
          <w:color w:val="000000"/>
          <w:sz w:val="28"/>
          <w:szCs w:val="28"/>
        </w:rPr>
      </w:r>
      <w:r/>
    </w:p>
    <w:p>
      <w:pPr>
        <w:pStyle w:val="1541"/>
        <w:ind w:left="0"/>
        <w:spacing w:before="20"/>
        <w:rPr>
          <w:color w:val="000000"/>
          <w:sz w:val="28"/>
          <w:szCs w:val="28"/>
        </w:rPr>
        <w:outlineLvl w:val="9"/>
      </w:pPr>
      <w:r>
        <w:rPr>
          <w:color w:val="000000"/>
          <w:sz w:val="28"/>
          <w:szCs w:val="28"/>
        </w:rPr>
      </w:r>
      <w:r/>
    </w:p>
    <w:p>
      <w:pPr>
        <w:pStyle w:val="1541"/>
        <w:ind w:left="0"/>
        <w:spacing w:line="360" w:lineRule="auto"/>
        <w:rPr>
          <w:b w:val="0"/>
          <w:color w:val="000000"/>
          <w:sz w:val="28"/>
          <w:szCs w:val="28"/>
        </w:rPr>
        <w:outlineLvl w:val="0"/>
      </w:pPr>
      <w:r>
        <w:rPr>
          <w:rFonts w:hint="eastAsia"/>
          <w:color w:val="000000"/>
          <w:sz w:val="28"/>
          <w:szCs w:val="28"/>
        </w:rPr>
        <w:t xml:space="preserve">附件四、残疾人福利性单位声明函格式</w:t>
      </w:r>
      <w:r/>
    </w:p>
    <w:p>
      <w:pPr>
        <w:pStyle w:val="1541"/>
        <w:ind w:left="0"/>
        <w:jc w:val="center"/>
        <w:spacing w:line="360" w:lineRule="auto"/>
        <w:rPr>
          <w:b w:val="0"/>
          <w:bCs w:val="0"/>
          <w:color w:val="000000"/>
          <w:sz w:val="28"/>
          <w:szCs w:val="28"/>
          <w:lang w:val="en-US"/>
        </w:rPr>
        <w:outlineLvl w:val="0"/>
      </w:pPr>
      <w:r>
        <w:rPr>
          <w:rFonts w:hint="eastAsia"/>
          <w:b w:val="0"/>
          <w:bCs w:val="0"/>
          <w:color w:val="000000"/>
          <w:sz w:val="28"/>
          <w:szCs w:val="28"/>
          <w:lang w:val="en-US"/>
        </w:rPr>
        <w:t xml:space="preserve">残疾人福利性单位声明函</w:t>
      </w:r>
      <w:r/>
    </w:p>
    <w:p>
      <w:pPr>
        <w:pStyle w:val="1114"/>
        <w:ind w:firstLine="560"/>
        <w:jc w:val="left"/>
        <w:spacing w:after="0" w:line="360" w:lineRule="auto"/>
        <w:tabs>
          <w:tab w:val="left" w:pos="3711" w:leader="none"/>
          <w:tab w:val="left" w:pos="5151" w:leader="none"/>
        </w:tabs>
        <w:rPr>
          <w:rFonts w:ascii="宋体" w:hAnsi="宋体" w:cs="宋体"/>
          <w:color w:val="000000"/>
          <w:sz w:val="28"/>
          <w:szCs w:val="28"/>
        </w:rPr>
      </w:pPr>
      <w:r>
        <w:rPr>
          <w:rFonts w:hint="eastAsia" w:ascii="宋体" w:hAnsi="宋体" w:cs="宋体"/>
          <w:color w:val="000000"/>
          <w:sz w:val="28"/>
          <w:szCs w:val="28"/>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14"/>
        <w:ind w:firstLine="560"/>
        <w:jc w:val="left"/>
        <w:spacing w:after="0" w:line="360" w:lineRule="auto"/>
        <w:rPr>
          <w:rFonts w:ascii="宋体" w:hAnsi="宋体" w:cs="宋体"/>
          <w:color w:val="000000"/>
          <w:sz w:val="28"/>
          <w:szCs w:val="28"/>
        </w:rPr>
      </w:pPr>
      <w:r>
        <w:rPr>
          <w:rFonts w:hint="eastAsia" w:ascii="宋体" w:hAnsi="宋体" w:cs="宋体"/>
          <w:color w:val="000000"/>
          <w:sz w:val="28"/>
          <w:szCs w:val="28"/>
        </w:rPr>
        <w:t xml:space="preserve">本单位对上述声明的真实性负责。如有虚假，将依法承担相应责任。</w:t>
      </w:r>
      <w:r/>
    </w:p>
    <w:p>
      <w:pPr>
        <w:pStyle w:val="1114"/>
        <w:ind w:left="6300"/>
        <w:jc w:val="left"/>
        <w:spacing w:after="0" w:line="360" w:lineRule="auto"/>
        <w:tabs>
          <w:tab w:val="left" w:pos="7098" w:leader="none"/>
        </w:tabs>
        <w:rPr>
          <w:rFonts w:ascii="宋体" w:hAnsi="宋体" w:cs="宋体"/>
          <w:color w:val="000000"/>
          <w:sz w:val="28"/>
          <w:szCs w:val="28"/>
        </w:rPr>
      </w:pPr>
      <w:r>
        <w:rPr>
          <w:rFonts w:hint="eastAsia" w:ascii="宋体" w:hAnsi="宋体" w:cs="宋体"/>
          <w:color w:val="000000"/>
          <w:sz w:val="28"/>
          <w:szCs w:val="28"/>
        </w:rPr>
        <w:t xml:space="preserve">单位名称（盖章）：</w:t>
      </w:r>
      <w:r/>
    </w:p>
    <w:p>
      <w:pPr>
        <w:pStyle w:val="1114"/>
        <w:ind w:left="6300"/>
        <w:jc w:val="left"/>
        <w:spacing w:after="0" w:line="360" w:lineRule="auto"/>
        <w:tabs>
          <w:tab w:val="left" w:pos="7098" w:leader="none"/>
        </w:tabs>
        <w:rPr>
          <w:rFonts w:ascii="宋体" w:hAnsi="宋体" w:cs="宋体"/>
          <w:color w:val="000000"/>
          <w:sz w:val="28"/>
          <w:szCs w:val="28"/>
        </w:rPr>
      </w:pPr>
      <w:r>
        <w:rPr>
          <w:rFonts w:hint="eastAsia" w:ascii="宋体" w:hAnsi="宋体" w:cs="宋体"/>
          <w:color w:val="000000"/>
          <w:sz w:val="28"/>
          <w:szCs w:val="28"/>
        </w:rPr>
        <w:t xml:space="preserve">日期：</w:t>
      </w:r>
      <w:r/>
    </w:p>
    <w:p>
      <w:pPr>
        <w:rPr>
          <w:color w:val="000000"/>
        </w:rPr>
      </w:pPr>
      <w:r>
        <w:rPr>
          <w:color w:val="000000"/>
        </w:rPr>
      </w:r>
      <w:r/>
    </w:p>
    <w:p>
      <w:pPr>
        <w:pStyle w:val="1541"/>
        <w:ind w:left="0"/>
        <w:spacing w:line="360" w:lineRule="auto"/>
        <w:rPr>
          <w:color w:val="000000"/>
          <w:sz w:val="28"/>
          <w:szCs w:val="28"/>
        </w:rPr>
        <w:outlineLvl w:val="0"/>
      </w:pPr>
      <w:r>
        <w:rPr>
          <w:rFonts w:hint="eastAsia"/>
          <w:color w:val="000000"/>
          <w:sz w:val="28"/>
          <w:szCs w:val="28"/>
        </w:rPr>
        <w:t xml:space="preserve">附件五、属于监狱企业的证明文件</w:t>
      </w:r>
      <w:r/>
    </w:p>
    <w:p>
      <w:pPr>
        <w:ind w:firstLine="560"/>
        <w:jc w:val="left"/>
        <w:spacing w:line="360" w:lineRule="auto"/>
        <w:rPr>
          <w:rFonts w:ascii="宋体" w:hAnsi="宋体" w:cs="宋体"/>
          <w:color w:val="000000"/>
          <w:sz w:val="28"/>
          <w:szCs w:val="28"/>
        </w:rPr>
      </w:pPr>
      <w:r>
        <w:rPr>
          <w:rFonts w:hint="eastAsia" w:ascii="宋体" w:hAnsi="宋体" w:cs="宋体"/>
          <w:color w:val="000000"/>
          <w:sz w:val="28"/>
          <w:szCs w:val="28"/>
        </w:rPr>
        <w:t xml:space="preserve">提供由省级以上监狱管理局、戒毒管理局（含新疆生产建设兵团）出具的属于监狱企业的证明文件。</w:t>
      </w:r>
      <w:r/>
    </w:p>
    <w:p>
      <w:pPr>
        <w:jc w:val="left"/>
        <w:spacing w:line="360" w:lineRule="auto"/>
        <w:rPr>
          <w:rFonts w:ascii="宋体" w:hAnsi="宋体" w:cs="宋体"/>
          <w:b/>
          <w:bCs/>
          <w:color w:val="000000"/>
          <w:sz w:val="28"/>
          <w:szCs w:val="28"/>
          <w:lang w:val="zh-CN" w:bidi="zh-CN"/>
        </w:rPr>
      </w:pPr>
      <w:r/>
      <w:bookmarkStart w:id="64" w:name="OLE_LINK30"/>
      <w:r/>
      <w:bookmarkStart w:id="65" w:name="OLE_LINK31"/>
      <w:r>
        <w:rPr>
          <w:rFonts w:hint="eastAsia" w:ascii="宋体" w:hAnsi="宋体" w:cs="宋体"/>
          <w:b/>
          <w:bCs/>
          <w:color w:val="000000"/>
          <w:sz w:val="28"/>
          <w:szCs w:val="28"/>
          <w:lang w:val="zh-CN" w:bidi="zh-CN"/>
        </w:rPr>
        <w:t xml:space="preserve">附件六、关于符合本国产品标准的声明函</w:t>
      </w:r>
      <w:r/>
    </w:p>
    <w:p>
      <w:pPr>
        <w:jc w:val="center"/>
        <w:spacing w:line="360" w:lineRule="auto"/>
        <w:rPr>
          <w:rFonts w:ascii="宋体" w:hAnsi="宋体" w:cs="宋体"/>
          <w:b/>
          <w:bCs/>
          <w:color w:val="000000"/>
          <w:sz w:val="28"/>
          <w:szCs w:val="28"/>
          <w:lang w:val="zh-CN" w:bidi="zh-CN"/>
        </w:rPr>
      </w:pPr>
      <w:r>
        <w:rPr>
          <w:rFonts w:hint="eastAsia" w:ascii="宋体" w:hAnsi="宋体" w:cs="宋体"/>
          <w:b/>
          <w:bCs/>
          <w:color w:val="000000"/>
          <w:sz w:val="28"/>
          <w:szCs w:val="28"/>
          <w:lang w:val="zh-CN" w:bidi="zh-CN"/>
        </w:rPr>
        <w:t xml:space="preserve">关于符合本国产品标准的声明函（采购包号：</w:t>
      </w:r>
      <w:r>
        <w:rPr>
          <w:rFonts w:ascii="宋体" w:hAnsi="宋体" w:cs="宋体"/>
          <w:b/>
          <w:bCs/>
          <w:color w:val="000000"/>
          <w:sz w:val="28"/>
          <w:szCs w:val="28"/>
          <w:lang w:val="zh-CN" w:bidi="zh-CN"/>
        </w:rPr>
        <w:t xml:space="preserve">**）</w:t>
      </w:r>
      <w:r/>
    </w:p>
    <w:p>
      <w:pPr>
        <w:pStyle w:val="784"/>
        <w:ind w:firstLine="420"/>
        <w:spacing w:before="24" w:beforeAutospacing="0" w:after="24" w:afterAutospacing="0" w:line="360" w:lineRule="auto"/>
        <w:shd w:val="clear" w:color="auto" w:fill="ffffff"/>
        <w:rPr>
          <w:rFonts w:ascii="宋体" w:hAnsi="宋体" w:eastAsia="宋体" w:cs="宋体"/>
          <w:color w:val="000000"/>
        </w:rPr>
      </w:pP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本公司（单位）郑重声明，根据《国务院办公厅关于在政府采购中实施本国产品标准及相关政策的通知》（国办发〔</w:t>
      </w:r>
      <w:r>
        <w:rPr>
          <w:rFonts w:hint="eastAsia" w:ascii="宋体" w:hAnsi="宋体" w:eastAsia="宋体"/>
          <w:color w:val="000000"/>
          <w:shd w:val="clear" w:color="auto" w:fill="ffffff"/>
        </w:rPr>
        <w:t xml:space="preserve">2025</w:t>
      </w:r>
      <w:r>
        <w:rPr>
          <w:rFonts w:hint="eastAsia" w:ascii="宋体" w:hAnsi="宋体" w:eastAsia="宋体" w:cs="微软雅黑"/>
          <w:color w:val="000000"/>
          <w:shd w:val="clear" w:color="auto" w:fill="ffffff"/>
        </w:rPr>
        <w:t xml:space="preserve">〕</w:t>
      </w:r>
      <w:r>
        <w:rPr>
          <w:rFonts w:hint="eastAsia" w:ascii="宋体" w:hAnsi="宋体" w:eastAsia="宋体"/>
          <w:color w:val="000000"/>
          <w:shd w:val="clear" w:color="auto" w:fill="ffffff"/>
        </w:rPr>
        <w:t xml:space="preserve">34</w:t>
      </w:r>
      <w:r>
        <w:rPr>
          <w:rFonts w:hint="eastAsia" w:ascii="宋体" w:hAnsi="宋体" w:eastAsia="宋体" w:cs="微软雅黑"/>
          <w:color w:val="000000"/>
          <w:shd w:val="clear" w:color="auto" w:fill="ffffff"/>
        </w:rPr>
        <w:t xml:space="preserve">号）的规定，本公司（单位）提供的以下产品属于本国产品。具体情况如下：</w:t>
      </w:r>
      <w:r/>
    </w:p>
    <w:p>
      <w:pPr>
        <w:pStyle w:val="784"/>
        <w:ind w:firstLine="420"/>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olor w:val="000000"/>
          <w:shd w:val="clear" w:color="auto" w:fill="ffffff"/>
        </w:rPr>
        <w:t xml:space="preserve">1.</w:t>
      </w:r>
      <w:r>
        <w:rPr>
          <w:rStyle w:val="789"/>
          <w:rFonts w:hint="eastAsia" w:ascii="宋体" w:hAnsi="宋体" w:eastAsia="宋体" w:cs="微软雅黑"/>
          <w:color w:val="000000"/>
          <w:u w:val="single"/>
          <w:shd w:val="clear" w:color="auto" w:fill="ffffff"/>
        </w:rPr>
        <w:t xml:space="preserve">（产品名称</w:t>
      </w:r>
      <w:r>
        <w:rPr>
          <w:rStyle w:val="789"/>
          <w:rFonts w:hint="eastAsia" w:ascii="宋体" w:hAnsi="宋体" w:eastAsia="宋体"/>
          <w:color w:val="000000"/>
          <w:u w:val="single"/>
          <w:shd w:val="clear" w:color="auto" w:fill="ffffff"/>
        </w:rPr>
        <w:t xml:space="preserve">1</w:t>
      </w:r>
      <w:r>
        <w:rPr>
          <w:rStyle w:val="789"/>
          <w:rFonts w:hint="eastAsia" w:ascii="宋体" w:hAnsi="宋体" w:eastAsia="宋体" w:cs="微软雅黑"/>
          <w:color w:val="000000"/>
          <w:u w:val="single"/>
          <w:shd w:val="clear" w:color="auto" w:fill="ffffff"/>
        </w:rPr>
        <w:t xml:space="preserve">）</w:t>
      </w:r>
      <w:r>
        <w:rPr>
          <w:rStyle w:val="789"/>
          <w:rFonts w:hint="eastAsia" w:ascii="宋体" w:hAnsi="宋体" w:eastAsia="宋体"/>
          <w:color w:val="000000"/>
          <w:shd w:val="clear" w:color="auto" w:fill="ffffff"/>
          <w:vertAlign w:val="superscript"/>
        </w:rPr>
        <w:t xml:space="preserve">1</w:t>
      </w:r>
      <w:r>
        <w:rPr>
          <w:rFonts w:hint="eastAsia" w:ascii="宋体" w:hAnsi="宋体" w:eastAsia="宋体" w:cs="微软雅黑"/>
          <w:color w:val="000000"/>
          <w:shd w:val="clear" w:color="auto" w:fill="ffffff"/>
        </w:rPr>
        <w:t xml:space="preserve">，</w:t>
      </w:r>
      <w:r>
        <w:rPr>
          <w:rFonts w:hint="eastAsia" w:ascii="宋体" w:hAnsi="宋体" w:eastAsia="宋体" w:cs="微软雅黑"/>
          <w:color w:val="000000"/>
          <w:u w:val="single"/>
          <w:shd w:val="clear" w:color="auto" w:fill="ffffff"/>
        </w:rPr>
        <w:t xml:space="preserve">生产厂为</w:t>
      </w:r>
      <w:r>
        <w:rPr>
          <w:rStyle w:val="789"/>
          <w:rFonts w:hint="eastAsia" w:ascii="宋体" w:hAnsi="宋体" w:eastAsia="宋体" w:cs="微软雅黑"/>
          <w:color w:val="000000"/>
          <w:u w:val="single"/>
          <w:shd w:val="clear" w:color="auto" w:fill="ffffff"/>
        </w:rPr>
        <w:t xml:space="preserve">（厂名）</w:t>
      </w:r>
      <w:r>
        <w:rPr>
          <w:rStyle w:val="789"/>
          <w:rFonts w:hint="eastAsia" w:ascii="宋体" w:hAnsi="宋体" w:eastAsia="宋体"/>
          <w:color w:val="000000"/>
          <w:shd w:val="clear" w:color="auto" w:fill="ffffff"/>
          <w:vertAlign w:val="superscript"/>
        </w:rPr>
        <w:t xml:space="preserve">2</w:t>
      </w:r>
      <w:r>
        <w:rPr>
          <w:rFonts w:hint="eastAsia" w:ascii="宋体" w:hAnsi="宋体" w:eastAsia="宋体" w:cs="微软雅黑"/>
          <w:color w:val="000000"/>
          <w:shd w:val="clear" w:color="auto" w:fill="ffffff"/>
        </w:rPr>
        <w:t xml:space="preserve">，厂址为</w:t>
      </w:r>
      <w:r>
        <w:rPr>
          <w:rStyle w:val="789"/>
          <w:rFonts w:hint="eastAsia" w:ascii="宋体" w:hAnsi="宋体" w:eastAsia="宋体" w:cs="微软雅黑"/>
          <w:color w:val="000000"/>
          <w:u w:val="single"/>
          <w:shd w:val="clear" w:color="auto" w:fill="ffffff"/>
        </w:rPr>
        <w:t xml:space="preserve">（生产厂址）</w:t>
      </w:r>
      <w:r>
        <w:rPr>
          <w:rFonts w:hint="eastAsia" w:ascii="宋体" w:hAnsi="宋体" w:eastAsia="宋体" w:cs="微软雅黑"/>
          <w:color w:val="000000"/>
          <w:shd w:val="clear" w:color="auto" w:fill="ffffff"/>
        </w:rPr>
        <w:t xml:space="preserve">。</w:t>
      </w:r>
      <w:r>
        <w:rPr>
          <w:rStyle w:val="789"/>
          <w:rFonts w:hint="eastAsia" w:ascii="宋体" w:hAnsi="宋体" w:eastAsia="宋体" w:cs="微软雅黑"/>
          <w:strike/>
          <w:color w:val="000000"/>
          <w:u w:val="single"/>
          <w:shd w:val="clear" w:color="auto" w:fill="ffffff"/>
        </w:rPr>
        <w:t xml:space="preserve">（产品名称</w:t>
      </w:r>
      <w:r>
        <w:rPr>
          <w:rStyle w:val="789"/>
          <w:rFonts w:hint="eastAsia" w:ascii="宋体" w:hAnsi="宋体" w:eastAsia="宋体"/>
          <w:strike/>
          <w:color w:val="000000"/>
          <w:u w:val="single"/>
          <w:shd w:val="clear" w:color="auto" w:fill="ffffff"/>
        </w:rPr>
        <w:t xml:space="preserve">1</w:t>
      </w:r>
      <w:r>
        <w:rPr>
          <w:rStyle w:val="789"/>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的中国境内生产的组件成本占比</w:t>
      </w:r>
      <w:r>
        <w:rPr>
          <w:rFonts w:ascii="宋体" w:hAnsi="宋体" w:eastAsia="宋体"/>
          <w:strike/>
          <w:color w:val="000000"/>
          <w:shd w:val="clear" w:color="auto" w:fill="ffffff"/>
        </w:rPr>
        <w:t xml:space="preserve">≥</w:t>
      </w:r>
      <w:r>
        <w:rPr>
          <w:rStyle w:val="789"/>
          <w:rFonts w:hint="eastAsia" w:ascii="宋体" w:hAnsi="宋体" w:eastAsia="宋体" w:cs="微软雅黑"/>
          <w:strike/>
          <w:color w:val="000000"/>
          <w:u w:val="single"/>
          <w:shd w:val="clear" w:color="auto" w:fill="ffffff"/>
        </w:rPr>
        <w:t xml:space="preserve">（规定比例）</w:t>
      </w:r>
      <w:r>
        <w:rPr>
          <w:rStyle w:val="789"/>
          <w:rFonts w:hint="eastAsia" w:ascii="宋体" w:hAnsi="宋体" w:eastAsia="宋体"/>
          <w:color w:val="000000"/>
          <w:shd w:val="clear" w:color="auto" w:fill="ffffff"/>
          <w:vertAlign w:val="superscript"/>
        </w:rPr>
        <w:t xml:space="preserve">3</w:t>
      </w:r>
      <w:r>
        <w:rPr>
          <w:rFonts w:hint="eastAsia" w:ascii="宋体" w:hAnsi="宋体" w:eastAsia="宋体" w:cs="微软雅黑"/>
          <w:strike/>
          <w:color w:val="000000"/>
          <w:shd w:val="clear" w:color="auto" w:fill="ffffff"/>
        </w:rPr>
        <w:t xml:space="preserve">。</w:t>
      </w:r>
      <w:r>
        <w:rPr>
          <w:rStyle w:val="789"/>
          <w:rFonts w:hint="eastAsia" w:ascii="宋体" w:hAnsi="宋体" w:eastAsia="宋体" w:cs="微软雅黑"/>
          <w:strike/>
          <w:color w:val="000000"/>
          <w:u w:val="single"/>
          <w:shd w:val="clear" w:color="auto" w:fill="ffffff"/>
        </w:rPr>
        <w:t xml:space="preserve">（产品名称</w:t>
      </w:r>
      <w:r>
        <w:rPr>
          <w:rStyle w:val="789"/>
          <w:rFonts w:hint="eastAsia" w:ascii="宋体" w:hAnsi="宋体" w:eastAsia="宋体"/>
          <w:strike/>
          <w:color w:val="000000"/>
          <w:u w:val="single"/>
          <w:shd w:val="clear" w:color="auto" w:fill="ffffff"/>
        </w:rPr>
        <w:t xml:space="preserve">1</w:t>
      </w:r>
      <w:r>
        <w:rPr>
          <w:rStyle w:val="789"/>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789"/>
          <w:rFonts w:hint="eastAsia" w:ascii="宋体" w:hAnsi="宋体" w:eastAsia="宋体" w:cs="微软雅黑"/>
          <w:strike/>
          <w:color w:val="000000"/>
          <w:u w:val="single"/>
          <w:shd w:val="clear" w:color="auto" w:fill="ffffff"/>
        </w:rPr>
        <w:t xml:space="preserve">（关键组件）</w:t>
      </w:r>
      <w:r>
        <w:rPr>
          <w:rStyle w:val="789"/>
          <w:rFonts w:hint="eastAsia" w:ascii="宋体" w:hAnsi="宋体" w:eastAsia="宋体"/>
          <w:color w:val="000000"/>
          <w:shd w:val="clear" w:color="auto" w:fill="ffffff"/>
          <w:vertAlign w:val="superscript"/>
        </w:rPr>
        <w:t xml:space="preserve">4</w:t>
      </w:r>
      <w:r>
        <w:rPr>
          <w:rFonts w:hint="eastAsia" w:ascii="宋体" w:hAnsi="宋体" w:eastAsia="宋体" w:cs="微软雅黑"/>
          <w:strike/>
          <w:color w:val="000000"/>
          <w:shd w:val="clear" w:color="auto" w:fill="ffffff"/>
        </w:rPr>
        <w:t xml:space="preserve">在中国境内生产。</w:t>
      </w:r>
      <w:r>
        <w:rPr>
          <w:rStyle w:val="789"/>
          <w:rFonts w:hint="eastAsia" w:ascii="宋体" w:hAnsi="宋体" w:eastAsia="宋体" w:cs="微软雅黑"/>
          <w:strike/>
          <w:color w:val="000000"/>
          <w:u w:val="single"/>
          <w:shd w:val="clear" w:color="auto" w:fill="ffffff"/>
        </w:rPr>
        <w:t xml:space="preserve">（产品名称</w:t>
      </w:r>
      <w:r>
        <w:rPr>
          <w:rStyle w:val="789"/>
          <w:rFonts w:hint="eastAsia" w:ascii="宋体" w:hAnsi="宋体" w:eastAsia="宋体"/>
          <w:strike/>
          <w:color w:val="000000"/>
          <w:u w:val="single"/>
          <w:shd w:val="clear" w:color="auto" w:fill="ffffff"/>
        </w:rPr>
        <w:t xml:space="preserve">1</w:t>
      </w:r>
      <w:r>
        <w:rPr>
          <w:rStyle w:val="789"/>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789"/>
          <w:rFonts w:hint="eastAsia" w:ascii="宋体" w:hAnsi="宋体" w:eastAsia="宋体" w:cs="微软雅黑"/>
          <w:strike/>
          <w:color w:val="000000"/>
          <w:u w:val="single"/>
          <w:shd w:val="clear" w:color="auto" w:fill="ffffff"/>
        </w:rPr>
        <w:t xml:space="preserve">（关键工序）</w:t>
      </w:r>
      <w:r>
        <w:rPr>
          <w:rStyle w:val="789"/>
          <w:rFonts w:hint="eastAsia" w:ascii="宋体" w:hAnsi="宋体" w:eastAsia="宋体"/>
          <w:color w:val="000000"/>
          <w:shd w:val="clear" w:color="auto" w:fill="ffffff"/>
          <w:vertAlign w:val="superscript"/>
        </w:rPr>
        <w:t xml:space="preserve">5</w:t>
      </w:r>
      <w:r>
        <w:rPr>
          <w:rFonts w:hint="eastAsia" w:ascii="宋体" w:hAnsi="宋体" w:eastAsia="宋体" w:cs="微软雅黑"/>
          <w:strike/>
          <w:color w:val="000000"/>
          <w:shd w:val="clear" w:color="auto" w:fill="ffffff"/>
        </w:rPr>
        <w:t xml:space="preserve">在中国境内完成。</w:t>
      </w:r>
      <w:r/>
    </w:p>
    <w:p>
      <w:pPr>
        <w:pStyle w:val="784"/>
        <w:ind w:firstLine="420"/>
        <w:spacing w:before="24" w:beforeAutospacing="0" w:after="24" w:afterAutospacing="0" w:line="360" w:lineRule="auto"/>
        <w:shd w:val="clear" w:color="auto" w:fill="ffffff"/>
        <w:rPr>
          <w:rFonts w:ascii="宋体" w:hAnsi="宋体" w:eastAsia="宋体"/>
          <w:strike/>
          <w:color w:val="000000"/>
        </w:rPr>
      </w:pPr>
      <w:r>
        <w:rPr>
          <w:rFonts w:hint="eastAsia" w:ascii="宋体" w:hAnsi="宋体" w:eastAsia="宋体"/>
          <w:color w:val="000000"/>
          <w:shd w:val="clear" w:color="auto" w:fill="ffffff"/>
        </w:rPr>
        <w:t xml:space="preserve">2.</w:t>
      </w:r>
      <w:r>
        <w:rPr>
          <w:rStyle w:val="789"/>
          <w:rFonts w:hint="eastAsia" w:ascii="宋体" w:hAnsi="宋体" w:eastAsia="宋体" w:cs="微软雅黑"/>
          <w:color w:val="000000"/>
          <w:u w:val="single"/>
          <w:shd w:val="clear" w:color="auto" w:fill="ffffff"/>
        </w:rPr>
        <w:t xml:space="preserve">（产品名称</w:t>
      </w:r>
      <w:r>
        <w:rPr>
          <w:rStyle w:val="789"/>
          <w:rFonts w:hint="eastAsia" w:ascii="宋体" w:hAnsi="宋体" w:eastAsia="宋体"/>
          <w:color w:val="000000"/>
          <w:u w:val="single"/>
          <w:shd w:val="clear" w:color="auto" w:fill="ffffff"/>
        </w:rPr>
        <w:t xml:space="preserve">2</w:t>
      </w:r>
      <w:r>
        <w:rPr>
          <w:rStyle w:val="789"/>
          <w:rFonts w:hint="eastAsia" w:ascii="宋体" w:hAnsi="宋体" w:eastAsia="宋体" w:cs="微软雅黑"/>
          <w:color w:val="000000"/>
          <w:u w:val="single"/>
          <w:shd w:val="clear" w:color="auto" w:fill="ffffff"/>
        </w:rPr>
        <w:t xml:space="preserve">）</w:t>
      </w:r>
      <w:r>
        <w:rPr>
          <w:rFonts w:hint="eastAsia" w:ascii="宋体" w:hAnsi="宋体" w:eastAsia="宋体" w:cs="微软雅黑"/>
          <w:color w:val="000000"/>
          <w:shd w:val="clear" w:color="auto" w:fill="ffffff"/>
        </w:rPr>
        <w:t xml:space="preserve">，生产厂为</w:t>
      </w:r>
      <w:r>
        <w:rPr>
          <w:rStyle w:val="789"/>
          <w:rFonts w:hint="eastAsia" w:ascii="宋体" w:hAnsi="宋体" w:eastAsia="宋体" w:cs="微软雅黑"/>
          <w:color w:val="000000"/>
          <w:u w:val="single"/>
          <w:shd w:val="clear" w:color="auto" w:fill="ffffff"/>
        </w:rPr>
        <w:t xml:space="preserve">（厂名）</w:t>
      </w:r>
      <w:r>
        <w:rPr>
          <w:rFonts w:hint="eastAsia" w:ascii="宋体" w:hAnsi="宋体" w:eastAsia="宋体" w:cs="微软雅黑"/>
          <w:color w:val="000000"/>
          <w:shd w:val="clear" w:color="auto" w:fill="ffffff"/>
        </w:rPr>
        <w:t xml:space="preserve">，厂址为</w:t>
      </w:r>
      <w:r>
        <w:rPr>
          <w:rStyle w:val="789"/>
          <w:rFonts w:hint="eastAsia" w:ascii="宋体" w:hAnsi="宋体" w:eastAsia="宋体" w:cs="微软雅黑"/>
          <w:color w:val="000000"/>
          <w:u w:val="single"/>
          <w:shd w:val="clear" w:color="auto" w:fill="ffffff"/>
        </w:rPr>
        <w:t xml:space="preserve">（生产厂址）</w:t>
      </w:r>
      <w:r>
        <w:rPr>
          <w:rFonts w:hint="eastAsia" w:ascii="宋体" w:hAnsi="宋体" w:eastAsia="宋体" w:cs="微软雅黑"/>
          <w:color w:val="000000"/>
          <w:shd w:val="clear" w:color="auto" w:fill="ffffff"/>
        </w:rPr>
        <w:t xml:space="preserve">。</w:t>
      </w:r>
      <w:r>
        <w:rPr>
          <w:rStyle w:val="789"/>
          <w:rFonts w:hint="eastAsia" w:ascii="宋体" w:hAnsi="宋体" w:eastAsia="宋体" w:cs="微软雅黑"/>
          <w:strike/>
          <w:color w:val="000000"/>
          <w:u w:val="single"/>
          <w:shd w:val="clear" w:color="auto" w:fill="ffffff"/>
        </w:rPr>
        <w:t xml:space="preserve">（产品名称</w:t>
      </w:r>
      <w:r>
        <w:rPr>
          <w:rStyle w:val="789"/>
          <w:rFonts w:hint="eastAsia" w:ascii="宋体" w:hAnsi="宋体" w:eastAsia="宋体"/>
          <w:strike/>
          <w:color w:val="000000"/>
          <w:u w:val="single"/>
          <w:shd w:val="clear" w:color="auto" w:fill="ffffff"/>
        </w:rPr>
        <w:t xml:space="preserve">2</w:t>
      </w:r>
      <w:r>
        <w:rPr>
          <w:rStyle w:val="789"/>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的中国境内生产的组件成本占比</w:t>
      </w:r>
      <w:r>
        <w:rPr>
          <w:rFonts w:ascii="宋体" w:hAnsi="宋体" w:eastAsia="宋体"/>
          <w:strike/>
          <w:color w:val="000000"/>
          <w:shd w:val="clear" w:color="auto" w:fill="ffffff"/>
        </w:rPr>
        <w:t xml:space="preserve">≥</w:t>
      </w:r>
      <w:r>
        <w:rPr>
          <w:rStyle w:val="789"/>
          <w:rFonts w:hint="eastAsia" w:ascii="宋体" w:hAnsi="宋体" w:eastAsia="宋体" w:cs="微软雅黑"/>
          <w:strike/>
          <w:color w:val="000000"/>
          <w:u w:val="single"/>
          <w:shd w:val="clear" w:color="auto" w:fill="ffffff"/>
        </w:rPr>
        <w:t xml:space="preserve">（规定比例）</w:t>
      </w:r>
      <w:r>
        <w:rPr>
          <w:rFonts w:hint="eastAsia" w:ascii="宋体" w:hAnsi="宋体" w:eastAsia="宋体" w:cs="微软雅黑"/>
          <w:strike/>
          <w:color w:val="000000"/>
          <w:shd w:val="clear" w:color="auto" w:fill="ffffff"/>
        </w:rPr>
        <w:t xml:space="preserve">。</w:t>
      </w:r>
      <w:r>
        <w:rPr>
          <w:rStyle w:val="789"/>
          <w:rFonts w:hint="eastAsia" w:ascii="宋体" w:hAnsi="宋体" w:eastAsia="宋体" w:cs="微软雅黑"/>
          <w:strike/>
          <w:color w:val="000000"/>
          <w:u w:val="single"/>
          <w:shd w:val="clear" w:color="auto" w:fill="ffffff"/>
        </w:rPr>
        <w:t xml:space="preserve">（产品名称</w:t>
      </w:r>
      <w:r>
        <w:rPr>
          <w:rStyle w:val="789"/>
          <w:rFonts w:hint="eastAsia" w:ascii="宋体" w:hAnsi="宋体" w:eastAsia="宋体"/>
          <w:strike/>
          <w:color w:val="000000"/>
          <w:u w:val="single"/>
          <w:shd w:val="clear" w:color="auto" w:fill="ffffff"/>
        </w:rPr>
        <w:t xml:space="preserve">2</w:t>
      </w:r>
      <w:r>
        <w:rPr>
          <w:rStyle w:val="789"/>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789"/>
          <w:rFonts w:hint="eastAsia" w:ascii="宋体" w:hAnsi="宋体" w:eastAsia="宋体" w:cs="微软雅黑"/>
          <w:strike/>
          <w:color w:val="000000"/>
          <w:u w:val="single"/>
          <w:shd w:val="clear" w:color="auto" w:fill="ffffff"/>
        </w:rPr>
        <w:t xml:space="preserve">（关键组件）</w:t>
      </w:r>
      <w:r>
        <w:rPr>
          <w:rFonts w:hint="eastAsia" w:ascii="宋体" w:hAnsi="宋体" w:eastAsia="宋体" w:cs="微软雅黑"/>
          <w:strike/>
          <w:color w:val="000000"/>
          <w:shd w:val="clear" w:color="auto" w:fill="ffffff"/>
        </w:rPr>
        <w:t xml:space="preserve">在中国境内生产。</w:t>
      </w:r>
      <w:r>
        <w:rPr>
          <w:rStyle w:val="789"/>
          <w:rFonts w:hint="eastAsia" w:ascii="宋体" w:hAnsi="宋体" w:eastAsia="宋体" w:cs="微软雅黑"/>
          <w:strike/>
          <w:color w:val="000000"/>
          <w:u w:val="single"/>
          <w:shd w:val="clear" w:color="auto" w:fill="ffffff"/>
        </w:rPr>
        <w:t xml:space="preserve">（产品名称</w:t>
      </w:r>
      <w:r>
        <w:rPr>
          <w:rStyle w:val="789"/>
          <w:rFonts w:hint="eastAsia" w:ascii="宋体" w:hAnsi="宋体" w:eastAsia="宋体"/>
          <w:strike/>
          <w:color w:val="000000"/>
          <w:u w:val="single"/>
          <w:shd w:val="clear" w:color="auto" w:fill="ffffff"/>
        </w:rPr>
        <w:t xml:space="preserve">2</w:t>
      </w:r>
      <w:r>
        <w:rPr>
          <w:rStyle w:val="789"/>
          <w:rFonts w:hint="eastAsia" w:ascii="宋体" w:hAnsi="宋体" w:eastAsia="宋体" w:cs="微软雅黑"/>
          <w:strike/>
          <w:color w:val="000000"/>
          <w:u w:val="single"/>
          <w:shd w:val="clear" w:color="auto" w:fill="ffffff"/>
        </w:rPr>
        <w:t xml:space="preserve">）</w:t>
      </w:r>
      <w:r>
        <w:rPr>
          <w:rFonts w:hint="eastAsia" w:ascii="宋体" w:hAnsi="宋体" w:eastAsia="宋体" w:cs="微软雅黑"/>
          <w:strike/>
          <w:color w:val="000000"/>
          <w:shd w:val="clear" w:color="auto" w:fill="ffffff"/>
        </w:rPr>
        <w:t xml:space="preserve">的</w:t>
      </w:r>
      <w:r>
        <w:rPr>
          <w:rStyle w:val="789"/>
          <w:rFonts w:hint="eastAsia" w:ascii="宋体" w:hAnsi="宋体" w:eastAsia="宋体" w:cs="微软雅黑"/>
          <w:strike/>
          <w:color w:val="000000"/>
          <w:u w:val="single"/>
          <w:shd w:val="clear" w:color="auto" w:fill="ffffff"/>
        </w:rPr>
        <w:t xml:space="preserve">（关键工序）</w:t>
      </w:r>
      <w:r>
        <w:rPr>
          <w:rFonts w:hint="eastAsia" w:ascii="宋体" w:hAnsi="宋体" w:eastAsia="宋体" w:cs="微软雅黑"/>
          <w:strike/>
          <w:color w:val="000000"/>
          <w:shd w:val="clear" w:color="auto" w:fill="ffffff"/>
        </w:rPr>
        <w:t xml:space="preserve">在中国境内完成。</w:t>
      </w:r>
      <w:r/>
    </w:p>
    <w:p>
      <w:pPr>
        <w:pStyle w:val="784"/>
        <w:ind w:firstLine="420"/>
        <w:spacing w:before="24" w:beforeAutospacing="0" w:after="24" w:afterAutospacing="0" w:line="360" w:lineRule="auto"/>
        <w:shd w:val="clear" w:color="auto" w:fill="ffffff"/>
        <w:rPr>
          <w:rFonts w:ascii="宋体" w:hAnsi="宋体" w:eastAsia="宋体"/>
          <w:color w:val="000000"/>
          <w:shd w:val="clear" w:color="auto" w:fill="ffffff"/>
        </w:rPr>
      </w:pPr>
      <w:r>
        <w:rPr>
          <w:rFonts w:hint="eastAsia" w:ascii="宋体" w:hAnsi="宋体" w:eastAsia="宋体"/>
          <w:color w:val="000000"/>
          <w:shd w:val="clear" w:color="auto" w:fill="ffffff"/>
        </w:rPr>
        <w:t xml:space="preserve">……</w:t>
      </w:r>
      <w:r/>
    </w:p>
    <w:p>
      <w:pPr>
        <w:pStyle w:val="784"/>
        <w:ind w:firstLine="420"/>
        <w:spacing w:before="24" w:beforeAutospacing="0" w:after="24" w:afterAutospacing="0" w:line="360" w:lineRule="auto"/>
        <w:shd w:val="clear" w:color="auto" w:fill="ffffff"/>
        <w:rPr>
          <w:rFonts w:ascii="宋体" w:hAnsi="宋体" w:eastAsia="宋体"/>
          <w:color w:val="000000"/>
          <w:shd w:val="clear" w:color="auto" w:fill="ffffff"/>
        </w:rPr>
      </w:pPr>
      <w:r>
        <w:rPr>
          <w:rFonts w:hint="eastAsia" w:ascii="宋体" w:hAnsi="宋体" w:eastAsia="宋体" w:cs="微软雅黑"/>
          <w:color w:val="000000"/>
          <w:shd w:val="clear" w:color="auto" w:fill="ffffff"/>
        </w:rPr>
        <w:t xml:space="preserve">本采购包中提供的符合本国产品标准的产品成本之和占该采购包提供的全部产品成本之和的比例为</w:t>
      </w:r>
      <w:r>
        <w:rPr>
          <w:rFonts w:hint="eastAsia" w:ascii="宋体" w:hAnsi="宋体" w:eastAsia="宋体"/>
          <w:color w:val="000000"/>
          <w:u w:val="single"/>
          <w:shd w:val="clear" w:color="auto" w:fill="ffffff"/>
        </w:rPr>
        <w:t xml:space="preserve">   </w:t>
      </w:r>
      <w:r>
        <w:rPr>
          <w:rFonts w:hint="eastAsia" w:ascii="宋体" w:hAnsi="宋体" w:eastAsia="宋体"/>
          <w:color w:val="000000"/>
          <w:shd w:val="clear" w:color="auto" w:fill="ffffff"/>
        </w:rPr>
        <w:t xml:space="preserve">%</w:t>
      </w:r>
      <w:r>
        <w:rPr>
          <w:rFonts w:hint="eastAsia" w:ascii="宋体" w:hAnsi="宋体" w:eastAsia="宋体" w:cs="微软雅黑"/>
          <w:color w:val="000000"/>
          <w:shd w:val="clear" w:color="auto" w:fill="ffffff"/>
        </w:rPr>
        <w:t xml:space="preserve">。</w:t>
      </w:r>
      <w:r/>
    </w:p>
    <w:p>
      <w:pPr>
        <w:pStyle w:val="784"/>
        <w:ind w:firstLine="420"/>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s="微软雅黑"/>
          <w:color w:val="000000"/>
          <w:shd w:val="clear" w:color="auto" w:fill="ffffff"/>
        </w:rPr>
        <w:t xml:space="preserve">本公司（单位）对上述声明内容的真实性负责。如有虚假，愿承担相应法律责任。</w:t>
      </w:r>
      <w:r/>
    </w:p>
    <w:p>
      <w:pPr>
        <w:pStyle w:val="784"/>
        <w:jc w:val="right"/>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s="微软雅黑"/>
          <w:color w:val="000000"/>
          <w:shd w:val="clear" w:color="auto" w:fill="ffffff"/>
        </w:rPr>
        <w:t xml:space="preserve">公司（单位）名称（盖章）：　</w:t>
      </w:r>
      <w:r>
        <w:rPr>
          <w:rFonts w:hint="eastAsia" w:ascii="宋体" w:hAnsi="宋体" w:eastAsia="宋体"/>
          <w:color w:val="000000"/>
          <w:shd w:val="clear" w:color="auto" w:fill="ffffff"/>
        </w:rPr>
        <w:t xml:space="preserve">        </w:t>
      </w:r>
      <w:r/>
    </w:p>
    <w:p>
      <w:pPr>
        <w:pStyle w:val="784"/>
        <w:jc w:val="right"/>
        <w:spacing w:before="24" w:beforeAutospacing="0" w:after="24" w:afterAutospacing="0" w:line="360" w:lineRule="auto"/>
        <w:shd w:val="clear" w:color="auto" w:fill="ffffff"/>
        <w:rPr>
          <w:rFonts w:ascii="宋体" w:hAnsi="宋体" w:eastAsia="宋体"/>
          <w:color w:val="000000"/>
          <w:sz w:val="28"/>
          <w:szCs w:val="28"/>
        </w:rPr>
      </w:pPr>
      <w:r>
        <w:rPr>
          <w:rFonts w:hint="eastAsia" w:ascii="宋体" w:hAnsi="宋体" w:eastAsia="宋体" w:cs="微软雅黑"/>
          <w:color w:val="000000"/>
          <w:shd w:val="clear" w:color="auto" w:fill="ffffff"/>
        </w:rPr>
        <w:t xml:space="preserve">日期：　</w:t>
      </w: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年　</w:t>
      </w: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月　</w:t>
      </w:r>
      <w:r>
        <w:rPr>
          <w:rFonts w:hint="eastAsia" w:ascii="宋体" w:hAnsi="宋体" w:eastAsia="宋体"/>
          <w:color w:val="000000"/>
          <w:shd w:val="clear" w:color="auto" w:fill="ffffff"/>
        </w:rPr>
        <w:t xml:space="preserve">  </w:t>
      </w:r>
      <w:r>
        <w:rPr>
          <w:rFonts w:hint="eastAsia" w:ascii="宋体" w:hAnsi="宋体" w:eastAsia="宋体" w:cs="微软雅黑"/>
          <w:color w:val="000000"/>
          <w:shd w:val="clear" w:color="auto" w:fill="ffffff"/>
        </w:rPr>
        <w:t xml:space="preserve">日</w:t>
      </w:r>
      <w:r>
        <w:rPr>
          <w:rFonts w:hint="eastAsia" w:ascii="宋体" w:hAnsi="宋体" w:eastAsia="宋体"/>
          <w:color w:val="000000"/>
          <w:shd w:val="clear" w:color="auto" w:fill="ffffff"/>
        </w:rPr>
        <w:t xml:space="preserve">    </w:t>
      </w:r>
      <w:r>
        <w:rPr>
          <w:rFonts w:hint="eastAsia" w:ascii="宋体" w:hAnsi="宋体" w:eastAsia="宋体"/>
          <w:color w:val="000000"/>
          <w:sz w:val="28"/>
          <w:szCs w:val="28"/>
          <w:shd w:val="clear" w:color="auto" w:fill="ffffff"/>
        </w:rPr>
        <w:t xml:space="preserve">     </w:t>
      </w:r>
      <w:r/>
    </w:p>
    <w:p>
      <w:pPr>
        <w:pStyle w:val="784"/>
        <w:spacing w:before="24" w:beforeAutospacing="0" w:after="24" w:afterAutospacing="0" w:line="360" w:lineRule="auto"/>
        <w:shd w:val="clear" w:color="auto" w:fill="ffffff"/>
        <w:rPr>
          <w:rFonts w:ascii="宋体" w:hAnsi="宋体" w:eastAsia="宋体"/>
          <w:color w:val="000000"/>
          <w:sz w:val="28"/>
          <w:szCs w:val="28"/>
        </w:rPr>
      </w:pPr>
      <w:r>
        <w:rPr>
          <w:rFonts w:hint="eastAsia" w:ascii="宋体" w:hAnsi="宋体" w:eastAsia="宋体"/>
          <w:color w:val="000000"/>
          <w:sz w:val="28"/>
          <w:szCs w:val="28"/>
          <w:shd w:val="clear" w:color="auto" w:fill="ffffff"/>
        </w:rPr>
        <w:t xml:space="preserve">__________________</w:t>
      </w:r>
      <w:r/>
    </w:p>
    <w:p>
      <w:pPr>
        <w:pStyle w:val="784"/>
        <w:ind w:firstLine="420"/>
        <w:spacing w:before="24" w:beforeAutospacing="0" w:after="24" w:afterAutospacing="0" w:line="360" w:lineRule="auto"/>
        <w:shd w:val="clear" w:color="auto" w:fill="ffffff"/>
        <w:rPr>
          <w:rFonts w:ascii="宋体" w:hAnsi="宋体" w:eastAsia="宋体"/>
          <w:color w:val="000000"/>
          <w:sz w:val="21"/>
          <w:szCs w:val="21"/>
        </w:rPr>
      </w:pPr>
      <w:r>
        <w:rPr>
          <w:rFonts w:hint="eastAsia" w:ascii="宋体" w:hAnsi="宋体" w:eastAsia="宋体"/>
          <w:color w:val="000000"/>
          <w:sz w:val="21"/>
          <w:szCs w:val="21"/>
          <w:shd w:val="clear" w:color="auto" w:fill="ffffff"/>
        </w:rPr>
        <w:t xml:space="preserve">1.</w:t>
      </w:r>
      <w:r>
        <w:rPr>
          <w:rFonts w:hint="eastAsia" w:ascii="宋体" w:hAnsi="宋体" w:eastAsia="宋体" w:cs="微软雅黑"/>
          <w:color w:val="000000"/>
          <w:sz w:val="21"/>
          <w:szCs w:val="21"/>
          <w:shd w:val="clear" w:color="auto" w:fill="ffffff"/>
        </w:rPr>
        <w:t xml:space="preserve">产品如有型号，请在</w:t>
      </w:r>
      <w:r>
        <w:rPr>
          <w:rFonts w:ascii="宋体" w:hAnsi="宋体" w:eastAsia="宋体"/>
          <w:color w:val="000000"/>
          <w:sz w:val="21"/>
          <w:szCs w:val="21"/>
          <w:shd w:val="clear" w:color="auto" w:fill="ffffff"/>
        </w:rPr>
        <w:t xml:space="preserve">“</w:t>
      </w:r>
      <w:r>
        <w:rPr>
          <w:rFonts w:hint="eastAsia" w:ascii="宋体" w:hAnsi="宋体" w:eastAsia="宋体" w:cs="微软雅黑"/>
          <w:color w:val="000000"/>
          <w:sz w:val="21"/>
          <w:szCs w:val="21"/>
          <w:shd w:val="clear" w:color="auto" w:fill="ffffff"/>
        </w:rPr>
        <w:t xml:space="preserve">产品名称</w:t>
      </w:r>
      <w:r>
        <w:rPr>
          <w:rFonts w:ascii="宋体" w:hAnsi="宋体" w:eastAsia="宋体"/>
          <w:color w:val="000000"/>
          <w:sz w:val="21"/>
          <w:szCs w:val="21"/>
          <w:shd w:val="clear" w:color="auto" w:fill="ffffff"/>
        </w:rPr>
        <w:t xml:space="preserve">”</w:t>
      </w:r>
      <w:r>
        <w:rPr>
          <w:rFonts w:hint="eastAsia" w:ascii="宋体" w:hAnsi="宋体" w:eastAsia="宋体" w:cs="微软雅黑"/>
          <w:color w:val="000000"/>
          <w:sz w:val="21"/>
          <w:szCs w:val="21"/>
          <w:shd w:val="clear" w:color="auto" w:fill="ffffff"/>
        </w:rPr>
        <w:t xml:space="preserve">栏一并填写。</w:t>
      </w:r>
      <w:r/>
    </w:p>
    <w:p>
      <w:pPr>
        <w:pStyle w:val="784"/>
        <w:ind w:firstLine="420"/>
        <w:spacing w:before="24" w:beforeAutospacing="0" w:after="24" w:afterAutospacing="0" w:line="360" w:lineRule="auto"/>
        <w:shd w:val="clear" w:color="auto" w:fill="ffffff"/>
        <w:rPr>
          <w:rFonts w:ascii="宋体" w:hAnsi="宋体" w:eastAsia="宋体"/>
          <w:color w:val="000000"/>
          <w:sz w:val="21"/>
          <w:szCs w:val="21"/>
        </w:rPr>
      </w:pPr>
      <w:r>
        <w:rPr>
          <w:rFonts w:hint="eastAsia" w:ascii="宋体" w:hAnsi="宋体" w:eastAsia="宋体"/>
          <w:color w:val="000000"/>
          <w:sz w:val="21"/>
          <w:szCs w:val="21"/>
          <w:shd w:val="clear" w:color="auto" w:fill="ffffff"/>
        </w:rPr>
        <w:t xml:space="preserve">2.</w:t>
      </w:r>
      <w:r>
        <w:rPr>
          <w:rFonts w:hint="eastAsia" w:ascii="宋体" w:hAnsi="宋体" w:eastAsia="宋体" w:cs="微软雅黑"/>
          <w:color w:val="000000"/>
          <w:sz w:val="21"/>
          <w:szCs w:val="21"/>
          <w:shd w:val="clear" w:color="auto" w:fill="ffffff"/>
        </w:rPr>
        <w:t xml:space="preserve">生产厂名与厂址应与生产厂营业执照载明的相关信息保持一致。</w:t>
      </w:r>
      <w:r/>
    </w:p>
    <w:p>
      <w:pPr>
        <w:pStyle w:val="784"/>
        <w:ind w:firstLine="420"/>
        <w:spacing w:before="24" w:beforeAutospacing="0" w:after="24" w:afterAutospacing="0" w:line="360" w:lineRule="auto"/>
        <w:shd w:val="clear" w:color="auto" w:fill="ffffff"/>
        <w:rPr>
          <w:rFonts w:ascii="宋体" w:hAnsi="宋体" w:eastAsia="宋体"/>
          <w:b/>
          <w:bCs/>
          <w:color w:val="000000"/>
          <w:sz w:val="21"/>
          <w:szCs w:val="21"/>
        </w:rPr>
      </w:pPr>
      <w:r>
        <w:rPr>
          <w:rFonts w:hint="eastAsia" w:ascii="宋体" w:hAnsi="宋体" w:eastAsia="宋体"/>
          <w:b/>
          <w:bCs/>
          <w:color w:val="000000"/>
          <w:sz w:val="21"/>
          <w:szCs w:val="21"/>
          <w:shd w:val="clear" w:color="auto" w:fill="ffffff"/>
        </w:rPr>
        <w:t xml:space="preserve">3.</w:t>
      </w:r>
      <w:r>
        <w:rPr>
          <w:rFonts w:hint="eastAsia" w:ascii="宋体" w:hAnsi="宋体" w:eastAsia="宋体" w:cs="微软雅黑"/>
          <w:b/>
          <w:bCs/>
          <w:color w:val="000000"/>
          <w:sz w:val="21"/>
          <w:szCs w:val="21"/>
          <w:shd w:val="clear" w:color="auto" w:fill="ffffff"/>
        </w:rPr>
        <w:t xml:space="preserve">该产品的中国境内生产的组件成本占比相关要求实施前，</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规定比例</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栏可不填。</w:t>
      </w:r>
      <w:r/>
    </w:p>
    <w:p>
      <w:pPr>
        <w:pStyle w:val="784"/>
        <w:ind w:firstLine="420"/>
        <w:spacing w:before="24" w:beforeAutospacing="0" w:after="24" w:afterAutospacing="0" w:line="360" w:lineRule="auto"/>
        <w:shd w:val="clear" w:color="auto" w:fill="ffffff"/>
        <w:rPr>
          <w:rFonts w:ascii="宋体" w:hAnsi="宋体" w:eastAsia="宋体"/>
          <w:b/>
          <w:bCs/>
          <w:color w:val="000000"/>
          <w:sz w:val="21"/>
          <w:szCs w:val="21"/>
          <w:shd w:val="clear" w:color="auto" w:fill="ffffff"/>
        </w:rPr>
      </w:pPr>
      <w:r>
        <w:rPr>
          <w:rFonts w:hint="eastAsia" w:ascii="宋体" w:hAnsi="宋体" w:eastAsia="宋体"/>
          <w:b/>
          <w:bCs/>
          <w:color w:val="000000"/>
          <w:sz w:val="21"/>
          <w:szCs w:val="21"/>
          <w:shd w:val="clear" w:color="auto" w:fill="ffffff"/>
        </w:rPr>
        <w:t xml:space="preserve">4.</w:t>
      </w:r>
      <w:r>
        <w:rPr>
          <w:rFonts w:hint="eastAsia" w:ascii="宋体" w:hAnsi="宋体" w:eastAsia="宋体" w:cs="微软雅黑"/>
          <w:b/>
          <w:bCs/>
          <w:color w:val="000000"/>
          <w:sz w:val="21"/>
          <w:szCs w:val="21"/>
          <w:shd w:val="clear" w:color="auto" w:fill="ffffff"/>
        </w:rPr>
        <w:t xml:space="preserve">该产品的关键组件要求实施前，</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关键组件</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栏可不填。</w:t>
      </w:r>
      <w:r/>
    </w:p>
    <w:p>
      <w:pPr>
        <w:pStyle w:val="784"/>
        <w:ind w:firstLine="420"/>
        <w:spacing w:before="24" w:beforeAutospacing="0" w:after="24" w:afterAutospacing="0" w:line="360" w:lineRule="auto"/>
        <w:shd w:val="clear" w:color="auto" w:fill="ffffff"/>
        <w:rPr>
          <w:rFonts w:ascii="宋体" w:hAnsi="宋体" w:eastAsia="宋体"/>
          <w:b/>
          <w:bCs/>
          <w:color w:val="000000"/>
          <w:sz w:val="21"/>
          <w:szCs w:val="21"/>
          <w:shd w:val="clear" w:color="auto" w:fill="ffffff"/>
        </w:rPr>
      </w:pPr>
      <w:r>
        <w:rPr>
          <w:rFonts w:hint="eastAsia" w:ascii="宋体" w:hAnsi="宋体" w:eastAsia="宋体"/>
          <w:b/>
          <w:bCs/>
          <w:color w:val="000000"/>
          <w:sz w:val="21"/>
          <w:szCs w:val="21"/>
          <w:shd w:val="clear" w:color="auto" w:fill="ffffff"/>
        </w:rPr>
        <w:t xml:space="preserve">5.</w:t>
      </w:r>
      <w:r>
        <w:rPr>
          <w:rFonts w:hint="eastAsia" w:ascii="宋体" w:hAnsi="宋体" w:eastAsia="宋体" w:cs="微软雅黑"/>
          <w:b/>
          <w:bCs/>
          <w:color w:val="000000"/>
          <w:sz w:val="21"/>
          <w:szCs w:val="21"/>
          <w:shd w:val="clear" w:color="auto" w:fill="ffffff"/>
        </w:rPr>
        <w:t xml:space="preserve">该产品的关键工序要求实施前，</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关键工序</w:t>
      </w:r>
      <w:r>
        <w:rPr>
          <w:rFonts w:ascii="宋体" w:hAnsi="宋体" w:eastAsia="宋体"/>
          <w:b/>
          <w:bCs/>
          <w:color w:val="000000"/>
          <w:sz w:val="21"/>
          <w:szCs w:val="21"/>
          <w:shd w:val="clear" w:color="auto" w:fill="ffffff"/>
        </w:rPr>
        <w:t xml:space="preserve">”</w:t>
      </w:r>
      <w:r>
        <w:rPr>
          <w:rFonts w:hint="eastAsia" w:ascii="宋体" w:hAnsi="宋体" w:eastAsia="宋体" w:cs="微软雅黑"/>
          <w:b/>
          <w:bCs/>
          <w:color w:val="000000"/>
          <w:sz w:val="21"/>
          <w:szCs w:val="21"/>
          <w:shd w:val="clear" w:color="auto" w:fill="ffffff"/>
        </w:rPr>
        <w:t xml:space="preserve">栏可不填。</w:t>
      </w:r>
      <w:r/>
    </w:p>
    <w:p>
      <w:pPr>
        <w:pStyle w:val="784"/>
        <w:ind w:firstLine="420"/>
        <w:spacing w:before="24" w:beforeAutospacing="0" w:after="24" w:afterAutospacing="0" w:line="360" w:lineRule="auto"/>
        <w:shd w:val="clear" w:color="auto" w:fill="ffffff"/>
        <w:rPr>
          <w:rFonts w:ascii="宋体" w:hAnsi="宋体" w:eastAsia="宋体"/>
          <w:color w:val="000000"/>
        </w:rPr>
      </w:pPr>
      <w:r>
        <w:rPr>
          <w:rFonts w:hint="eastAsia" w:ascii="宋体" w:hAnsi="宋体" w:eastAsia="宋体"/>
          <w:color w:val="000000"/>
          <w:sz w:val="21"/>
          <w:szCs w:val="21"/>
          <w:shd w:val="clear" w:color="auto" w:fill="ffffff"/>
        </w:rPr>
        <w:t xml:space="preserve">6.</w:t>
      </w:r>
      <w:r>
        <w:rPr>
          <w:rFonts w:hint="eastAsia" w:ascii="宋体" w:hAnsi="宋体" w:eastAsia="宋体" w:cs="微软雅黑"/>
          <w:color w:val="000000"/>
          <w:sz w:val="21"/>
          <w:szCs w:val="21"/>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olor w:val="000000"/>
          <w:sz w:val="21"/>
          <w:szCs w:val="21"/>
          <w:shd w:val="clear" w:color="auto" w:fill="ffffff"/>
        </w:rPr>
        <w:t xml:space="preserve">80%</w:t>
      </w:r>
      <w:r>
        <w:rPr>
          <w:rFonts w:hint="eastAsia" w:ascii="宋体" w:hAnsi="宋体" w:eastAsia="宋体" w:cs="微软雅黑"/>
          <w:color w:val="000000"/>
          <w:sz w:val="21"/>
          <w:szCs w:val="21"/>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宋体" w:hAnsi="宋体" w:eastAsia="宋体"/>
          <w:color w:val="000000"/>
          <w:sz w:val="21"/>
          <w:szCs w:val="21"/>
          <w:shd w:val="clear" w:color="auto" w:fill="ffffff"/>
        </w:rPr>
        <w:t xml:space="preserve">20%</w:t>
      </w:r>
      <w:r>
        <w:rPr>
          <w:rFonts w:hint="eastAsia" w:ascii="宋体" w:hAnsi="宋体" w:eastAsia="宋体" w:cs="微软雅黑"/>
          <w:color w:val="000000"/>
          <w:sz w:val="21"/>
          <w:szCs w:val="21"/>
          <w:shd w:val="clear" w:color="auto" w:fill="ffffff"/>
        </w:rPr>
        <w:t xml:space="preserve">的价格扣除，用扣除后的价格参与评审。供应商未填写比例数值，或比例数值未达到</w:t>
      </w:r>
      <w:r>
        <w:rPr>
          <w:rFonts w:hint="eastAsia" w:ascii="宋体" w:hAnsi="宋体" w:eastAsia="宋体"/>
          <w:color w:val="000000"/>
          <w:sz w:val="21"/>
          <w:szCs w:val="21"/>
          <w:shd w:val="clear" w:color="auto" w:fill="ffffff"/>
        </w:rPr>
        <w:t xml:space="preserve">80%</w:t>
      </w:r>
      <w:r>
        <w:rPr>
          <w:rFonts w:hint="eastAsia" w:ascii="宋体" w:hAnsi="宋体" w:eastAsia="宋体" w:cs="微软雅黑"/>
          <w:color w:val="000000"/>
          <w:sz w:val="21"/>
          <w:szCs w:val="21"/>
          <w:shd w:val="clear" w:color="auto" w:fill="ffffff"/>
        </w:rPr>
        <w:t xml:space="preserve">的，将不享受本国产品价格评审优惠。</w:t>
      </w:r>
      <w:bookmarkEnd w:id="64"/>
      <w:r/>
      <w:bookmarkEnd w:id="65"/>
      <w:r/>
      <w:r/>
    </w:p>
    <w:p>
      <w:pPr>
        <w:ind w:firstLine="560"/>
        <w:jc w:val="left"/>
        <w:spacing w:line="360" w:lineRule="auto"/>
        <w:rPr>
          <w:rFonts w:ascii="宋体" w:hAnsi="宋体" w:cs="宋体"/>
          <w:color w:val="000000"/>
          <w:sz w:val="28"/>
          <w:szCs w:val="28"/>
        </w:rPr>
      </w:pPr>
      <w:r>
        <w:rPr>
          <w:rFonts w:ascii="宋体" w:hAnsi="宋体" w:cs="宋体"/>
          <w:color w:val="000000"/>
          <w:sz w:val="28"/>
          <w:szCs w:val="28"/>
        </w:rPr>
      </w:r>
      <w:r/>
    </w:p>
    <w:sectPr>
      <w:footnotePr/>
      <w:endnotePr>
        <w:numFmt w:val="decimal"/>
      </w:endnotePr>
      <w:type w:val="nextPage"/>
      <w:pgSz w:w="11906" w:h="16838" w:orient="portrait"/>
      <w:pgMar w:top="850" w:right="850" w:bottom="850" w:left="1417" w:header="567"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方正大黑简体">
    <w:panose1 w:val="020B0503020202020204"/>
  </w:font>
  <w:font w:name="Helvetica">
    <w:panose1 w:val="020B0604020202020204"/>
  </w:font>
  <w:font w:name="Georgia">
    <w:panose1 w:val="02040502050405020303"/>
  </w:font>
  <w:font w:name="Wingdings 2">
    <w:panose1 w:val="05020102010507070707"/>
  </w:font>
  <w:font w:name="方正小标宋_GBK">
    <w:panose1 w:val="020B0503020202020204"/>
  </w:font>
  <w:font w:name="华文细黑">
    <w:panose1 w:val="02010600040101010101"/>
  </w:font>
  <w:font w:name="华文楷体">
    <w:panose1 w:val="02010600040101010101"/>
  </w:font>
  <w:font w:name="Tahoma">
    <w:panose1 w:val="020B0604030504040204"/>
  </w:font>
  <w:font w:name="Cambria">
    <w:panose1 w:val="0204050305040603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楷体_GB2312">
    <w:panose1 w:val="02010609060101010101"/>
  </w:font>
  <w:font w:name="Courier New">
    <w:panose1 w:val="02070309020205020404"/>
  </w:font>
  <w:font w:name="Arial">
    <w:panose1 w:val="020B0604020202020204"/>
  </w:font>
  <w:font w:name="HYDaHeiJ">
    <w:panose1 w:val="020B0503020202020204"/>
  </w:font>
  <w:font w:name="Arial Unicode MS">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align>top</wp:align>
              </wp:positionV>
              <wp:extent cx="972185" cy="30162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972185" cy="301625"/>
                      </a:xfrm>
                      <a:prstGeom prst="rect">
                        <a:avLst/>
                      </a:prstGeom>
                      <a:noFill/>
                      <a:ln w="6350">
                        <a:noFill/>
                      </a:ln>
                      <a:effectLst/>
                    </wps:spPr>
                    <wps:txbx>
                      <w:txbxContent>
                        <w:p>
                          <w:pPr>
                            <w:pStyle w:val="1135"/>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54</w:t>
                          </w:r>
                          <w:r>
                            <w:fldChar w:fldCharType="end"/>
                          </w:r>
                          <w:r>
                            <w:t xml:space="preserve"> </w:t>
                          </w:r>
                          <w:r>
                            <w:t xml:space="preserve">页</w:t>
                          </w:r>
                          <w:r>
                            <w:t xml:space="preserve"> </w:t>
                          </w:r>
                          <w:r>
                            <w:t xml:space="preserve">共</w:t>
                          </w:r>
                          <w:r>
                            <w:t xml:space="preserve"> </w:t>
                          </w:r>
                          <w:fldSimple w:instr="NUMPAGES \* MERGEFORMAT">
                            <w:r>
                              <w:t xml:space="preserve">60</w:t>
                            </w:r>
                          </w:fldSimple>
                          <w:r/>
                          <w:r>
                            <w:t xml:space="preserve"> </w:t>
                          </w:r>
                          <w:r>
                            <w:t xml:space="preserve">页</w:t>
                          </w:r>
                          <w:r/>
                        </w:p>
                        <w:p>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so-position-vertical:top;width:76.5pt;height:23.8pt;mso-wrap-distance-left:9.0pt;mso-wrap-distance-top:0.0pt;mso-wrap-distance-right:9.0pt;mso-wrap-distance-bottom:0.0pt;visibility:visible;" filled="f" stroked="f" strokeweight="0.50pt">
              <v:textbox inset="0,0,0,0">
                <w:txbxContent>
                  <w:p>
                    <w:pPr>
                      <w:pStyle w:val="1135"/>
                      <w:tabs>
                        <w:tab w:val="clear" w:pos="4153" w:leader="none"/>
                        <w:tab w:val="clear" w:pos="8306" w:leader="none"/>
                      </w:tabs>
                    </w:pPr>
                    <w:r>
                      <w:t xml:space="preserve">第</w:t>
                    </w:r>
                    <w:r>
                      <w:t xml:space="preserve"> </w:t>
                    </w:r>
                    <w:r>
                      <w:fldChar w:fldCharType="begin"/>
                    </w:r>
                    <w:r>
                      <w:instrText xml:space="preserve"> PAGE  \* MERGEFORMAT </w:instrText>
                    </w:r>
                    <w:r>
                      <w:fldChar w:fldCharType="separate"/>
                    </w:r>
                    <w:r>
                      <w:t xml:space="preserve">54</w:t>
                    </w:r>
                    <w:r>
                      <w:fldChar w:fldCharType="end"/>
                    </w:r>
                    <w:r>
                      <w:t xml:space="preserve"> </w:t>
                    </w:r>
                    <w:r>
                      <w:t xml:space="preserve">页</w:t>
                    </w:r>
                    <w:r>
                      <w:t xml:space="preserve"> </w:t>
                    </w:r>
                    <w:r>
                      <w:t xml:space="preserve">共</w:t>
                    </w:r>
                    <w:r>
                      <w:t xml:space="preserve"> </w:t>
                    </w:r>
                    <w:fldSimple w:instr="NUMPAGES \* MERGEFORMAT">
                      <w:r>
                        <w:t xml:space="preserve">60</w:t>
                      </w:r>
                    </w:fldSimple>
                    <w:r/>
                    <w:r>
                      <w:t xml:space="preserve"> </w:t>
                    </w:r>
                    <w:r>
                      <w:t xml:space="preserve">页</w:t>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jc w:val="left"/>
      <w:pBdr>
        <w:bottom w:val="single" w:color="000000" w:sz="4" w:space="1"/>
      </w:pBdr>
    </w:pPr>
    <w:r>
      <mc:AlternateContent>
        <mc:Choice Requires="wpg">
          <w:drawing>
            <wp:inline xmlns:wp="http://schemas.openxmlformats.org/drawingml/2006/wordprocessingDrawing" distT="0" distB="0" distL="0" distR="0">
              <wp:extent cx="1376045" cy="235585"/>
              <wp:effectExtent l="0" t="0" r="14604" b="1206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
                      <a:stretch/>
                    </pic:blipFill>
                    <pic:spPr bwMode="auto">
                      <a:xfrm>
                        <a:off x="0" y="0"/>
                        <a:ext cx="1376045" cy="235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3pt;height:18.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0" w:firstLine="425"/>
        <w:tabs>
          <w:tab w:val="left" w:pos="1145" w:leader="none"/>
        </w:tabs>
      </w:pPr>
      <w:rPr>
        <w:rFonts w:hint="eastAsia"/>
      </w:rPr>
    </w:lvl>
    <w:lvl w:ilvl="1">
      <w:start w:val="1"/>
      <w:numFmt w:val="lowerLetter"/>
      <w:isLgl w:val="false"/>
      <w:suff w:val="tab"/>
      <w:lvlText w:val="%2)"/>
      <w:lvlJc w:val="left"/>
      <w:pPr>
        <w:ind w:left="1265" w:hanging="420"/>
        <w:tabs>
          <w:tab w:val="left" w:pos="1265" w:leader="none"/>
        </w:tabs>
      </w:pPr>
      <w:rPr>
        <w:rFonts w:hint="eastAsia"/>
      </w:rPr>
    </w:lvl>
    <w:lvl w:ilvl="2">
      <w:start w:val="1"/>
      <w:numFmt w:val="lowerRoman"/>
      <w:isLgl w:val="false"/>
      <w:suff w:val="tab"/>
      <w:lvlText w:val="%3."/>
      <w:lvlJc w:val="right"/>
      <w:pPr>
        <w:ind w:left="1685" w:hanging="420"/>
        <w:tabs>
          <w:tab w:val="left" w:pos="1685" w:leader="none"/>
        </w:tabs>
      </w:pPr>
      <w:rPr>
        <w:rFonts w:hint="eastAsia"/>
      </w:rPr>
    </w:lvl>
    <w:lvl w:ilvl="3">
      <w:start w:val="1"/>
      <w:numFmt w:val="decimal"/>
      <w:isLgl w:val="false"/>
      <w:suff w:val="tab"/>
      <w:lvlText w:val="%4."/>
      <w:lvlJc w:val="left"/>
      <w:pPr>
        <w:ind w:left="2105" w:hanging="420"/>
        <w:tabs>
          <w:tab w:val="left" w:pos="2105" w:leader="none"/>
        </w:tabs>
      </w:pPr>
      <w:rPr>
        <w:rFonts w:hint="eastAsia"/>
      </w:rPr>
    </w:lvl>
    <w:lvl w:ilvl="4">
      <w:start w:val="1"/>
      <w:numFmt w:val="lowerLetter"/>
      <w:isLgl w:val="false"/>
      <w:suff w:val="tab"/>
      <w:lvlText w:val="%5)"/>
      <w:lvlJc w:val="left"/>
      <w:pPr>
        <w:ind w:left="2525" w:hanging="420"/>
        <w:tabs>
          <w:tab w:val="left" w:pos="2525" w:leader="none"/>
        </w:tabs>
      </w:pPr>
      <w:rPr>
        <w:rFonts w:hint="eastAsia"/>
      </w:rPr>
    </w:lvl>
    <w:lvl w:ilvl="5">
      <w:start w:val="1"/>
      <w:numFmt w:val="lowerRoman"/>
      <w:isLgl w:val="false"/>
      <w:suff w:val="tab"/>
      <w:lvlText w:val="%6."/>
      <w:lvlJc w:val="right"/>
      <w:pPr>
        <w:ind w:left="2945" w:hanging="420"/>
        <w:tabs>
          <w:tab w:val="left" w:pos="2945" w:leader="none"/>
        </w:tabs>
      </w:pPr>
      <w:rPr>
        <w:rFonts w:hint="eastAsia"/>
      </w:rPr>
    </w:lvl>
    <w:lvl w:ilvl="6">
      <w:start w:val="1"/>
      <w:numFmt w:val="decimal"/>
      <w:isLgl w:val="false"/>
      <w:suff w:val="tab"/>
      <w:lvlText w:val="%7."/>
      <w:lvlJc w:val="left"/>
      <w:pPr>
        <w:ind w:left="3365" w:hanging="420"/>
        <w:tabs>
          <w:tab w:val="left" w:pos="3365" w:leader="none"/>
        </w:tabs>
      </w:pPr>
      <w:rPr>
        <w:rFonts w:hint="eastAsia"/>
      </w:rPr>
    </w:lvl>
    <w:lvl w:ilvl="7">
      <w:start w:val="1"/>
      <w:numFmt w:val="lowerLetter"/>
      <w:isLgl w:val="false"/>
      <w:suff w:val="tab"/>
      <w:lvlText w:val="%8)"/>
      <w:lvlJc w:val="left"/>
      <w:pPr>
        <w:ind w:left="3785" w:hanging="420"/>
        <w:tabs>
          <w:tab w:val="left" w:pos="3785" w:leader="none"/>
        </w:tabs>
      </w:pPr>
      <w:rPr>
        <w:rFonts w:hint="eastAsia"/>
      </w:rPr>
    </w:lvl>
    <w:lvl w:ilvl="8">
      <w:start w:val="1"/>
      <w:numFmt w:val="lowerRoman"/>
      <w:isLgl w:val="false"/>
      <w:suff w:val="tab"/>
      <w:lvlText w:val="%9."/>
      <w:lvlJc w:val="right"/>
      <w:pPr>
        <w:ind w:left="4205" w:hanging="420"/>
        <w:tabs>
          <w:tab w:val="left" w:pos="4205"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qFormat/>
    <w:pPr>
      <w:jc w:val="both"/>
      <w:widowControl w:val="off"/>
    </w:pPr>
    <w:rPr>
      <w:sz w:val="21"/>
      <w:szCs w:val="24"/>
    </w:rPr>
  </w:style>
  <w:style w:type="paragraph" w:styleId="718">
    <w:name w:val="Heading 1"/>
    <w:basedOn w:val="717"/>
    <w:next w:val="717"/>
    <w:link w:val="793"/>
    <w:uiPriority w:val="9"/>
    <w:qFormat/>
    <w:pPr>
      <w:keepLines/>
      <w:keepNext/>
      <w:spacing w:before="480" w:after="200"/>
      <w:outlineLvl w:val="0"/>
    </w:pPr>
    <w:rPr>
      <w:rFonts w:ascii="Arial" w:hAnsi="Arial" w:eastAsia="Arial" w:cs="Arial"/>
      <w:sz w:val="40"/>
      <w:szCs w:val="40"/>
    </w:rPr>
  </w:style>
  <w:style w:type="paragraph" w:styleId="719">
    <w:name w:val="Heading 2"/>
    <w:basedOn w:val="717"/>
    <w:next w:val="717"/>
    <w:link w:val="794"/>
    <w:uiPriority w:val="9"/>
    <w:unhideWhenUsed/>
    <w:qFormat/>
    <w:pPr>
      <w:keepLines/>
      <w:keepNext/>
      <w:spacing w:before="360" w:after="200"/>
      <w:outlineLvl w:val="1"/>
    </w:pPr>
    <w:rPr>
      <w:rFonts w:ascii="Arial" w:hAnsi="Arial" w:eastAsia="Arial" w:cs="Arial"/>
      <w:sz w:val="34"/>
    </w:rPr>
  </w:style>
  <w:style w:type="paragraph" w:styleId="720">
    <w:name w:val="Heading 3"/>
    <w:basedOn w:val="717"/>
    <w:next w:val="717"/>
    <w:link w:val="795"/>
    <w:uiPriority w:val="9"/>
    <w:unhideWhenUsed/>
    <w:qFormat/>
    <w:pPr>
      <w:keepLines/>
      <w:keepNext/>
      <w:spacing w:before="320" w:after="200"/>
      <w:outlineLvl w:val="2"/>
    </w:pPr>
    <w:rPr>
      <w:rFonts w:ascii="Arial" w:hAnsi="Arial" w:eastAsia="Arial" w:cs="Arial"/>
      <w:sz w:val="30"/>
      <w:szCs w:val="30"/>
    </w:rPr>
  </w:style>
  <w:style w:type="paragraph" w:styleId="721">
    <w:name w:val="Heading 4"/>
    <w:basedOn w:val="717"/>
    <w:next w:val="717"/>
    <w:link w:val="796"/>
    <w:uiPriority w:val="9"/>
    <w:unhideWhenUsed/>
    <w:qFormat/>
    <w:pPr>
      <w:keepLines/>
      <w:keepNext/>
      <w:spacing w:before="320" w:after="200"/>
      <w:outlineLvl w:val="3"/>
    </w:pPr>
    <w:rPr>
      <w:rFonts w:ascii="Arial" w:hAnsi="Arial" w:eastAsia="Arial" w:cs="Arial"/>
      <w:b/>
      <w:bCs/>
      <w:sz w:val="26"/>
      <w:szCs w:val="26"/>
    </w:rPr>
  </w:style>
  <w:style w:type="paragraph" w:styleId="722">
    <w:name w:val="Heading 5"/>
    <w:basedOn w:val="717"/>
    <w:next w:val="717"/>
    <w:link w:val="797"/>
    <w:uiPriority w:val="9"/>
    <w:unhideWhenUsed/>
    <w:qFormat/>
    <w:pPr>
      <w:keepLines/>
      <w:keepNext/>
      <w:spacing w:before="320" w:after="200"/>
      <w:outlineLvl w:val="4"/>
    </w:pPr>
    <w:rPr>
      <w:rFonts w:ascii="Arial" w:hAnsi="Arial" w:eastAsia="Arial" w:cs="Arial"/>
      <w:b/>
      <w:bCs/>
      <w:sz w:val="24"/>
    </w:rPr>
  </w:style>
  <w:style w:type="paragraph" w:styleId="723">
    <w:name w:val="Heading 6"/>
    <w:basedOn w:val="717"/>
    <w:next w:val="717"/>
    <w:link w:val="798"/>
    <w:uiPriority w:val="9"/>
    <w:unhideWhenUsed/>
    <w:qFormat/>
    <w:pPr>
      <w:keepLines/>
      <w:keepNext/>
      <w:spacing w:before="320" w:after="200"/>
      <w:outlineLvl w:val="5"/>
    </w:pPr>
    <w:rPr>
      <w:rFonts w:ascii="Arial" w:hAnsi="Arial" w:eastAsia="Arial" w:cs="Arial"/>
      <w:b/>
      <w:bCs/>
      <w:sz w:val="22"/>
      <w:szCs w:val="22"/>
    </w:rPr>
  </w:style>
  <w:style w:type="paragraph" w:styleId="724">
    <w:name w:val="Heading 7"/>
    <w:basedOn w:val="717"/>
    <w:next w:val="717"/>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725">
    <w:name w:val="Heading 8"/>
    <w:basedOn w:val="717"/>
    <w:next w:val="717"/>
    <w:link w:val="800"/>
    <w:uiPriority w:val="9"/>
    <w:unhideWhenUsed/>
    <w:qFormat/>
    <w:pPr>
      <w:keepLines/>
      <w:keepNext/>
      <w:spacing w:before="320" w:after="200"/>
      <w:outlineLvl w:val="7"/>
    </w:pPr>
    <w:rPr>
      <w:rFonts w:ascii="Arial" w:hAnsi="Arial" w:eastAsia="Arial" w:cs="Arial"/>
      <w:i/>
      <w:iCs/>
      <w:sz w:val="22"/>
      <w:szCs w:val="22"/>
    </w:rPr>
  </w:style>
  <w:style w:type="paragraph" w:styleId="726">
    <w:name w:val="Heading 9"/>
    <w:basedOn w:val="717"/>
    <w:next w:val="717"/>
    <w:link w:val="801"/>
    <w:uiPriority w:val="9"/>
    <w:unhideWhenUsed/>
    <w:qFormat/>
    <w:pPr>
      <w:keepLines/>
      <w:keepNext/>
      <w:spacing w:before="320" w:after="200"/>
      <w:outlineLvl w:val="8"/>
    </w:pPr>
    <w:rPr>
      <w:rFonts w:ascii="Arial" w:hAnsi="Arial" w:eastAsia="Arial" w:cs="Arial"/>
      <w:i/>
      <w:iCs/>
      <w:szCs w:val="21"/>
    </w:rPr>
  </w:style>
  <w:style w:type="character" w:styleId="727" w:default="1">
    <w:name w:val="Default Paragraph Font"/>
    <w:uiPriority w:val="1"/>
    <w:semiHidden/>
    <w:unhideWhenUsed/>
  </w:style>
  <w:style w:type="table" w:styleId="728" w:default="1">
    <w:name w:val="Normal Table"/>
    <w:uiPriority w:val="99"/>
    <w:semiHidden/>
    <w:unhideWhenUsed/>
    <w:tblPr>
      <w:tblInd w:w="0" w:type="dxa"/>
      <w:tblCellMar>
        <w:left w:w="108" w:type="dxa"/>
        <w:top w:w="0" w:type="dxa"/>
        <w:right w:w="108" w:type="dxa"/>
        <w:bottom w:w="0" w:type="dxa"/>
      </w:tblCellMar>
    </w:tblPr>
  </w:style>
  <w:style w:type="numbering" w:styleId="729" w:default="1">
    <w:name w:val="No List"/>
    <w:uiPriority w:val="99"/>
    <w:semiHidden/>
    <w:unhideWhenUsed/>
  </w:style>
  <w:style w:type="character" w:styleId="730" w:customStyle="1">
    <w:name w:val="Heading 1 Char"/>
    <w:basedOn w:val="727"/>
    <w:uiPriority w:val="9"/>
    <w:rPr>
      <w:rFonts w:ascii="Arial" w:hAnsi="Arial" w:eastAsia="Arial" w:cs="Arial"/>
      <w:sz w:val="40"/>
      <w:szCs w:val="40"/>
    </w:rPr>
  </w:style>
  <w:style w:type="character" w:styleId="731" w:customStyle="1">
    <w:name w:val="Heading 2 Char"/>
    <w:basedOn w:val="727"/>
    <w:uiPriority w:val="9"/>
    <w:rPr>
      <w:rFonts w:ascii="Arial" w:hAnsi="Arial" w:eastAsia="Arial" w:cs="Arial"/>
      <w:sz w:val="34"/>
    </w:rPr>
  </w:style>
  <w:style w:type="character" w:styleId="732" w:customStyle="1">
    <w:name w:val="Heading 3 Char"/>
    <w:basedOn w:val="727"/>
    <w:uiPriority w:val="9"/>
    <w:rPr>
      <w:rFonts w:ascii="Arial" w:hAnsi="Arial" w:eastAsia="Arial" w:cs="Arial"/>
      <w:sz w:val="30"/>
      <w:szCs w:val="30"/>
    </w:rPr>
  </w:style>
  <w:style w:type="character" w:styleId="733" w:customStyle="1">
    <w:name w:val="Heading 4 Char"/>
    <w:basedOn w:val="727"/>
    <w:uiPriority w:val="9"/>
    <w:rPr>
      <w:rFonts w:ascii="Arial" w:hAnsi="Arial" w:eastAsia="Arial" w:cs="Arial"/>
      <w:b/>
      <w:bCs/>
      <w:sz w:val="26"/>
      <w:szCs w:val="26"/>
    </w:rPr>
  </w:style>
  <w:style w:type="character" w:styleId="734" w:customStyle="1">
    <w:name w:val="Heading 5 Char"/>
    <w:basedOn w:val="727"/>
    <w:uiPriority w:val="9"/>
    <w:rPr>
      <w:rFonts w:ascii="Arial" w:hAnsi="Arial" w:eastAsia="Arial" w:cs="Arial"/>
      <w:b/>
      <w:bCs/>
      <w:sz w:val="24"/>
      <w:szCs w:val="24"/>
    </w:rPr>
  </w:style>
  <w:style w:type="character" w:styleId="735" w:customStyle="1">
    <w:name w:val="Heading 6 Char"/>
    <w:basedOn w:val="727"/>
    <w:uiPriority w:val="9"/>
    <w:rPr>
      <w:rFonts w:ascii="Arial" w:hAnsi="Arial" w:eastAsia="Arial" w:cs="Arial"/>
      <w:b/>
      <w:bCs/>
      <w:sz w:val="22"/>
      <w:szCs w:val="22"/>
    </w:rPr>
  </w:style>
  <w:style w:type="character" w:styleId="736" w:customStyle="1">
    <w:name w:val="Heading 7 Char"/>
    <w:basedOn w:val="727"/>
    <w:uiPriority w:val="9"/>
    <w:rPr>
      <w:rFonts w:ascii="Arial" w:hAnsi="Arial" w:eastAsia="Arial" w:cs="Arial"/>
      <w:b/>
      <w:bCs/>
      <w:i/>
      <w:iCs/>
      <w:sz w:val="22"/>
      <w:szCs w:val="22"/>
    </w:rPr>
  </w:style>
  <w:style w:type="character" w:styleId="737" w:customStyle="1">
    <w:name w:val="Heading 8 Char"/>
    <w:basedOn w:val="727"/>
    <w:uiPriority w:val="9"/>
    <w:rPr>
      <w:rFonts w:ascii="Arial" w:hAnsi="Arial" w:eastAsia="Arial" w:cs="Arial"/>
      <w:i/>
      <w:iCs/>
      <w:sz w:val="22"/>
      <w:szCs w:val="22"/>
    </w:rPr>
  </w:style>
  <w:style w:type="character" w:styleId="738" w:customStyle="1">
    <w:name w:val="Heading 9 Char"/>
    <w:basedOn w:val="727"/>
    <w:uiPriority w:val="9"/>
    <w:rPr>
      <w:rFonts w:ascii="Arial" w:hAnsi="Arial" w:eastAsia="Arial" w:cs="Arial"/>
      <w:i/>
      <w:iCs/>
      <w:sz w:val="21"/>
      <w:szCs w:val="21"/>
    </w:rPr>
  </w:style>
  <w:style w:type="character" w:styleId="739" w:customStyle="1">
    <w:name w:val="Title Char"/>
    <w:basedOn w:val="727"/>
    <w:uiPriority w:val="10"/>
    <w:rPr>
      <w:sz w:val="48"/>
      <w:szCs w:val="48"/>
    </w:rPr>
  </w:style>
  <w:style w:type="character" w:styleId="740" w:customStyle="1">
    <w:name w:val="Subtitle Char"/>
    <w:basedOn w:val="727"/>
    <w:uiPriority w:val="11"/>
    <w:rPr>
      <w:sz w:val="24"/>
      <w:szCs w:val="24"/>
    </w:rPr>
  </w:style>
  <w:style w:type="character" w:styleId="741" w:customStyle="1">
    <w:name w:val="Header Char"/>
    <w:basedOn w:val="727"/>
    <w:uiPriority w:val="99"/>
  </w:style>
  <w:style w:type="character" w:styleId="742" w:customStyle="1">
    <w:name w:val="Caption Char"/>
    <w:uiPriority w:val="99"/>
  </w:style>
  <w:style w:type="table" w:styleId="743">
    <w:name w:val="Plain Table 1"/>
    <w:basedOn w:val="72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72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72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name w:val="Grid Table 1 Light"/>
    <w:basedOn w:val="72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9">
    <w:name w:val="Grid Table 2"/>
    <w:basedOn w:val="72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0">
    <w:name w:val="Grid Table 3"/>
    <w:basedOn w:val="72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72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5 Dark"/>
    <w:basedOn w:val="72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name w:val="Grid Table 6 Colorful"/>
    <w:basedOn w:val="72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54">
    <w:name w:val="Grid Table 7 Colorful"/>
    <w:basedOn w:val="72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5">
    <w:name w:val="List Table 1 Light"/>
    <w:basedOn w:val="72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2"/>
    <w:basedOn w:val="72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7">
    <w:name w:val="List Table 3"/>
    <w:basedOn w:val="72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name w:val="List Table 4"/>
    <w:basedOn w:val="72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name w:val="List Table 5 Dark"/>
    <w:basedOn w:val="72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0">
    <w:name w:val="List Table 6 Colorful"/>
    <w:basedOn w:val="72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1">
    <w:name w:val="List Table 7 Colorful"/>
    <w:basedOn w:val="72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2" w:customStyle="1">
    <w:name w:val="Footnote Text Char"/>
    <w:uiPriority w:val="99"/>
    <w:rPr>
      <w:sz w:val="18"/>
    </w:rPr>
  </w:style>
  <w:style w:type="character" w:styleId="763" w:customStyle="1">
    <w:name w:val="Endnote Text Char"/>
    <w:uiPriority w:val="99"/>
    <w:rPr>
      <w:sz w:val="20"/>
    </w:rPr>
  </w:style>
  <w:style w:type="paragraph" w:styleId="764">
    <w:name w:val="TOC Heading"/>
    <w:uiPriority w:val="39"/>
    <w:unhideWhenUsed/>
  </w:style>
  <w:style w:type="paragraph" w:styleId="765">
    <w:name w:val="toc 7"/>
    <w:basedOn w:val="717"/>
    <w:next w:val="717"/>
    <w:uiPriority w:val="39"/>
    <w:unhideWhenUsed/>
    <w:qFormat/>
    <w:pPr>
      <w:ind w:left="1701"/>
      <w:spacing w:after="57"/>
    </w:pPr>
  </w:style>
  <w:style w:type="paragraph" w:styleId="766">
    <w:name w:val="Caption"/>
    <w:basedOn w:val="717"/>
    <w:next w:val="717"/>
    <w:uiPriority w:val="35"/>
    <w:semiHidden/>
    <w:unhideWhenUsed/>
    <w:qFormat/>
    <w:pPr>
      <w:spacing w:line="276" w:lineRule="auto"/>
    </w:pPr>
    <w:rPr>
      <w:b/>
      <w:bCs/>
      <w:color w:val="4f81bd"/>
      <w:sz w:val="18"/>
      <w:szCs w:val="18"/>
    </w:rPr>
  </w:style>
  <w:style w:type="paragraph" w:styleId="767">
    <w:name w:val="annotation text"/>
    <w:basedOn w:val="717"/>
    <w:link w:val="1570"/>
    <w:uiPriority w:val="99"/>
    <w:semiHidden/>
    <w:unhideWhenUsed/>
    <w:pPr>
      <w:jc w:val="left"/>
    </w:pPr>
  </w:style>
  <w:style w:type="paragraph" w:styleId="768">
    <w:name w:val="index 4"/>
    <w:basedOn w:val="717"/>
    <w:next w:val="717"/>
    <w:qFormat/>
    <w:pPr>
      <w:ind w:left="1260"/>
    </w:pPr>
  </w:style>
  <w:style w:type="paragraph" w:styleId="769">
    <w:name w:val="toc 5"/>
    <w:basedOn w:val="717"/>
    <w:next w:val="717"/>
    <w:uiPriority w:val="39"/>
    <w:unhideWhenUsed/>
    <w:qFormat/>
    <w:pPr>
      <w:ind w:left="1134"/>
      <w:spacing w:after="57"/>
    </w:pPr>
  </w:style>
  <w:style w:type="paragraph" w:styleId="770">
    <w:name w:val="toc 3"/>
    <w:basedOn w:val="717"/>
    <w:next w:val="717"/>
    <w:uiPriority w:val="39"/>
    <w:unhideWhenUsed/>
    <w:qFormat/>
    <w:pPr>
      <w:ind w:left="567"/>
      <w:spacing w:after="57"/>
    </w:pPr>
  </w:style>
  <w:style w:type="paragraph" w:styleId="771">
    <w:name w:val="toc 8"/>
    <w:basedOn w:val="717"/>
    <w:next w:val="717"/>
    <w:uiPriority w:val="39"/>
    <w:unhideWhenUsed/>
    <w:qFormat/>
    <w:pPr>
      <w:ind w:left="1984"/>
      <w:spacing w:after="57"/>
    </w:pPr>
  </w:style>
  <w:style w:type="paragraph" w:styleId="772">
    <w:name w:val="endnote text"/>
    <w:basedOn w:val="717"/>
    <w:link w:val="830"/>
    <w:uiPriority w:val="99"/>
    <w:semiHidden/>
    <w:unhideWhenUsed/>
    <w:qFormat/>
    <w:rPr>
      <w:sz w:val="20"/>
    </w:rPr>
  </w:style>
  <w:style w:type="paragraph" w:styleId="773">
    <w:name w:val="Balloon Text"/>
    <w:basedOn w:val="717"/>
    <w:link w:val="1572"/>
    <w:uiPriority w:val="99"/>
    <w:semiHidden/>
    <w:unhideWhenUsed/>
    <w:rPr>
      <w:sz w:val="18"/>
      <w:szCs w:val="18"/>
    </w:rPr>
  </w:style>
  <w:style w:type="paragraph" w:styleId="774">
    <w:name w:val="Footer"/>
    <w:basedOn w:val="717"/>
    <w:link w:val="809"/>
    <w:uiPriority w:val="99"/>
    <w:unhideWhenUsed/>
    <w:pPr>
      <w:tabs>
        <w:tab w:val="center" w:pos="7143" w:leader="none"/>
        <w:tab w:val="right" w:pos="14287" w:leader="none"/>
      </w:tabs>
    </w:pPr>
  </w:style>
  <w:style w:type="paragraph" w:styleId="775">
    <w:name w:val="Header"/>
    <w:basedOn w:val="717"/>
    <w:link w:val="808"/>
    <w:uiPriority w:val="99"/>
    <w:unhideWhenUsed/>
    <w:qFormat/>
    <w:pPr>
      <w:tabs>
        <w:tab w:val="center" w:pos="7143" w:leader="none"/>
        <w:tab w:val="right" w:pos="14287" w:leader="none"/>
      </w:tabs>
    </w:pPr>
  </w:style>
  <w:style w:type="paragraph" w:styleId="776">
    <w:name w:val="toc 1"/>
    <w:basedOn w:val="717"/>
    <w:next w:val="717"/>
    <w:uiPriority w:val="39"/>
    <w:unhideWhenUsed/>
    <w:qFormat/>
    <w:pPr>
      <w:spacing w:after="57"/>
    </w:pPr>
  </w:style>
  <w:style w:type="paragraph" w:styleId="777">
    <w:name w:val="toc 4"/>
    <w:basedOn w:val="717"/>
    <w:next w:val="717"/>
    <w:uiPriority w:val="39"/>
    <w:unhideWhenUsed/>
    <w:pPr>
      <w:ind w:left="850"/>
      <w:spacing w:after="57"/>
    </w:pPr>
  </w:style>
  <w:style w:type="paragraph" w:styleId="778">
    <w:name w:val="Subtitle"/>
    <w:basedOn w:val="717"/>
    <w:next w:val="717"/>
    <w:link w:val="805"/>
    <w:uiPriority w:val="11"/>
    <w:qFormat/>
    <w:pPr>
      <w:spacing w:before="200" w:after="200"/>
    </w:pPr>
    <w:rPr>
      <w:sz w:val="24"/>
    </w:rPr>
  </w:style>
  <w:style w:type="paragraph" w:styleId="779">
    <w:name w:val="footnote text"/>
    <w:basedOn w:val="717"/>
    <w:link w:val="829"/>
    <w:uiPriority w:val="99"/>
    <w:semiHidden/>
    <w:unhideWhenUsed/>
    <w:qFormat/>
    <w:pPr>
      <w:spacing w:after="40"/>
    </w:pPr>
    <w:rPr>
      <w:sz w:val="18"/>
    </w:rPr>
  </w:style>
  <w:style w:type="paragraph" w:styleId="780">
    <w:name w:val="toc 6"/>
    <w:basedOn w:val="717"/>
    <w:next w:val="717"/>
    <w:uiPriority w:val="39"/>
    <w:unhideWhenUsed/>
    <w:qFormat/>
    <w:pPr>
      <w:ind w:left="1417"/>
      <w:spacing w:after="57"/>
    </w:pPr>
  </w:style>
  <w:style w:type="paragraph" w:styleId="781">
    <w:name w:val="table of figures"/>
    <w:basedOn w:val="717"/>
    <w:next w:val="717"/>
    <w:uiPriority w:val="99"/>
    <w:unhideWhenUsed/>
    <w:qFormat/>
  </w:style>
  <w:style w:type="paragraph" w:styleId="782">
    <w:name w:val="toc 2"/>
    <w:basedOn w:val="717"/>
    <w:next w:val="717"/>
    <w:uiPriority w:val="39"/>
    <w:unhideWhenUsed/>
    <w:qFormat/>
    <w:pPr>
      <w:ind w:left="283"/>
      <w:spacing w:after="57"/>
    </w:pPr>
  </w:style>
  <w:style w:type="paragraph" w:styleId="783">
    <w:name w:val="toc 9"/>
    <w:basedOn w:val="717"/>
    <w:next w:val="717"/>
    <w:uiPriority w:val="39"/>
    <w:unhideWhenUsed/>
    <w:qFormat/>
    <w:pPr>
      <w:ind w:left="2268"/>
      <w:spacing w:after="57"/>
    </w:pPr>
  </w:style>
  <w:style w:type="paragraph" w:styleId="784">
    <w:name w:val="Normal (Web)"/>
    <w:basedOn w:val="717"/>
    <w:uiPriority w:val="99"/>
    <w:qFormat/>
    <w:pPr>
      <w:jc w:val="left"/>
      <w:spacing w:before="100" w:beforeAutospacing="1" w:after="100" w:afterAutospacing="1"/>
      <w:widowControl/>
    </w:pPr>
    <w:rPr>
      <w:rFonts w:ascii="Arial" w:hAnsi="Arial" w:eastAsia="Arial Unicode MS" w:cs="Arial"/>
      <w:sz w:val="24"/>
    </w:rPr>
  </w:style>
  <w:style w:type="paragraph" w:styleId="785">
    <w:name w:val="Title"/>
    <w:basedOn w:val="717"/>
    <w:next w:val="717"/>
    <w:link w:val="804"/>
    <w:uiPriority w:val="10"/>
    <w:qFormat/>
    <w:pPr>
      <w:contextualSpacing/>
      <w:spacing w:before="300" w:after="200"/>
    </w:pPr>
    <w:rPr>
      <w:sz w:val="48"/>
      <w:szCs w:val="48"/>
    </w:rPr>
  </w:style>
  <w:style w:type="paragraph" w:styleId="786">
    <w:name w:val="annotation subject"/>
    <w:basedOn w:val="767"/>
    <w:next w:val="767"/>
    <w:link w:val="1571"/>
    <w:uiPriority w:val="99"/>
    <w:semiHidden/>
    <w:unhideWhenUsed/>
    <w:rPr>
      <w:b/>
      <w:bCs/>
    </w:rPr>
  </w:style>
  <w:style w:type="table" w:styleId="7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Emphasis"/>
    <w:qFormat/>
    <w:rPr>
      <w:b/>
      <w:bCs/>
      <w:i/>
      <w:iCs/>
      <w:spacing w:val="10"/>
      <w:shd w:val="clear" w:color="auto" w:fill="auto"/>
    </w:rPr>
  </w:style>
  <w:style w:type="character" w:styleId="790">
    <w:name w:val="Hyperlink"/>
    <w:uiPriority w:val="99"/>
    <w:unhideWhenUsed/>
    <w:qFormat/>
    <w:rPr>
      <w:color w:val="0000ff"/>
      <w:u w:val="single"/>
    </w:rPr>
  </w:style>
  <w:style w:type="character" w:styleId="791">
    <w:name w:val="annotation reference"/>
    <w:uiPriority w:val="99"/>
    <w:semiHidden/>
    <w:unhideWhenUsed/>
    <w:rPr>
      <w:sz w:val="21"/>
      <w:szCs w:val="21"/>
    </w:rPr>
  </w:style>
  <w:style w:type="character" w:styleId="792">
    <w:name w:val="footnote reference"/>
    <w:uiPriority w:val="99"/>
    <w:unhideWhenUsed/>
    <w:qFormat/>
    <w:rPr>
      <w:vertAlign w:val="superscript"/>
    </w:rPr>
  </w:style>
  <w:style w:type="character" w:styleId="793" w:customStyle="1">
    <w:name w:val="标题 1 字符2"/>
    <w:link w:val="718"/>
    <w:uiPriority w:val="9"/>
    <w:qFormat/>
    <w:rPr>
      <w:rFonts w:ascii="Arial" w:hAnsi="Arial" w:eastAsia="Arial" w:cs="Arial"/>
      <w:sz w:val="40"/>
      <w:szCs w:val="40"/>
    </w:rPr>
  </w:style>
  <w:style w:type="character" w:styleId="794" w:customStyle="1">
    <w:name w:val="标题 2 字符2"/>
    <w:link w:val="719"/>
    <w:uiPriority w:val="9"/>
    <w:qFormat/>
    <w:rPr>
      <w:rFonts w:ascii="Arial" w:hAnsi="Arial" w:eastAsia="Arial" w:cs="Arial"/>
      <w:sz w:val="34"/>
    </w:rPr>
  </w:style>
  <w:style w:type="character" w:styleId="795" w:customStyle="1">
    <w:name w:val="标题 3 字符2"/>
    <w:link w:val="720"/>
    <w:uiPriority w:val="9"/>
    <w:qFormat/>
    <w:rPr>
      <w:rFonts w:ascii="Arial" w:hAnsi="Arial" w:eastAsia="Arial" w:cs="Arial"/>
      <w:sz w:val="30"/>
      <w:szCs w:val="30"/>
    </w:rPr>
  </w:style>
  <w:style w:type="character" w:styleId="796" w:customStyle="1">
    <w:name w:val="标题 4 字符2"/>
    <w:link w:val="721"/>
    <w:uiPriority w:val="9"/>
    <w:qFormat/>
    <w:rPr>
      <w:rFonts w:ascii="Arial" w:hAnsi="Arial" w:eastAsia="Arial" w:cs="Arial"/>
      <w:b/>
      <w:bCs/>
      <w:sz w:val="26"/>
      <w:szCs w:val="26"/>
    </w:rPr>
  </w:style>
  <w:style w:type="character" w:styleId="797" w:customStyle="1">
    <w:name w:val="标题 5 字符2"/>
    <w:link w:val="722"/>
    <w:uiPriority w:val="9"/>
    <w:qFormat/>
    <w:rPr>
      <w:rFonts w:ascii="Arial" w:hAnsi="Arial" w:eastAsia="Arial" w:cs="Arial"/>
      <w:b/>
      <w:bCs/>
      <w:sz w:val="24"/>
      <w:szCs w:val="24"/>
    </w:rPr>
  </w:style>
  <w:style w:type="character" w:styleId="798" w:customStyle="1">
    <w:name w:val="标题 6 字符2"/>
    <w:link w:val="723"/>
    <w:uiPriority w:val="9"/>
    <w:qFormat/>
    <w:rPr>
      <w:rFonts w:ascii="Arial" w:hAnsi="Arial" w:eastAsia="Arial" w:cs="Arial"/>
      <w:b/>
      <w:bCs/>
      <w:sz w:val="22"/>
      <w:szCs w:val="22"/>
    </w:rPr>
  </w:style>
  <w:style w:type="character" w:styleId="799" w:customStyle="1">
    <w:name w:val="标题 7 字符2"/>
    <w:link w:val="724"/>
    <w:uiPriority w:val="9"/>
    <w:qFormat/>
    <w:rPr>
      <w:rFonts w:ascii="Arial" w:hAnsi="Arial" w:eastAsia="Arial" w:cs="Arial"/>
      <w:b/>
      <w:bCs/>
      <w:i/>
      <w:iCs/>
      <w:sz w:val="22"/>
      <w:szCs w:val="22"/>
    </w:rPr>
  </w:style>
  <w:style w:type="character" w:styleId="800" w:customStyle="1">
    <w:name w:val="标题 8 字符2"/>
    <w:link w:val="725"/>
    <w:uiPriority w:val="9"/>
    <w:qFormat/>
    <w:rPr>
      <w:rFonts w:ascii="Arial" w:hAnsi="Arial" w:eastAsia="Arial" w:cs="Arial"/>
      <w:i/>
      <w:iCs/>
      <w:sz w:val="22"/>
      <w:szCs w:val="22"/>
    </w:rPr>
  </w:style>
  <w:style w:type="character" w:styleId="801" w:customStyle="1">
    <w:name w:val="标题 9 字符2"/>
    <w:link w:val="726"/>
    <w:uiPriority w:val="9"/>
    <w:qFormat/>
    <w:rPr>
      <w:rFonts w:ascii="Arial" w:hAnsi="Arial" w:eastAsia="Arial" w:cs="Arial"/>
      <w:i/>
      <w:iCs/>
      <w:sz w:val="21"/>
      <w:szCs w:val="21"/>
    </w:rPr>
  </w:style>
  <w:style w:type="paragraph" w:styleId="802">
    <w:name w:val="List Paragraph"/>
    <w:basedOn w:val="717"/>
    <w:uiPriority w:val="34"/>
    <w:qFormat/>
    <w:pPr>
      <w:contextualSpacing/>
      <w:ind w:left="720"/>
    </w:pPr>
  </w:style>
  <w:style w:type="paragraph" w:styleId="803">
    <w:name w:val="No Spacing"/>
    <w:uiPriority w:val="1"/>
    <w:qFormat/>
  </w:style>
  <w:style w:type="character" w:styleId="804" w:customStyle="1">
    <w:name w:val="标题 字符2"/>
    <w:link w:val="785"/>
    <w:uiPriority w:val="10"/>
    <w:rPr>
      <w:sz w:val="48"/>
      <w:szCs w:val="48"/>
    </w:rPr>
  </w:style>
  <w:style w:type="character" w:styleId="805" w:customStyle="1">
    <w:name w:val="副标题 字符2"/>
    <w:link w:val="778"/>
    <w:uiPriority w:val="11"/>
    <w:rPr>
      <w:sz w:val="24"/>
      <w:szCs w:val="24"/>
    </w:rPr>
  </w:style>
  <w:style w:type="paragraph" w:styleId="806">
    <w:name w:val="Quote"/>
    <w:basedOn w:val="717"/>
    <w:next w:val="717"/>
    <w:uiPriority w:val="29"/>
    <w:qFormat/>
    <w:pPr>
      <w:ind w:left="720" w:right="720"/>
    </w:pPr>
    <w:rPr>
      <w:i/>
    </w:rPr>
  </w:style>
  <w:style w:type="paragraph" w:styleId="807">
    <w:name w:val="Intense Quote"/>
    <w:basedOn w:val="717"/>
    <w:next w:val="7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页眉 字符2"/>
    <w:link w:val="775"/>
    <w:uiPriority w:val="99"/>
  </w:style>
  <w:style w:type="character" w:styleId="809" w:customStyle="1">
    <w:name w:val="页脚 字符2"/>
    <w:link w:val="774"/>
    <w:uiPriority w:val="99"/>
    <w:qFormat/>
  </w:style>
  <w:style w:type="table" w:styleId="810" w:customStyle="1">
    <w:name w:val="无格式表格 11"/>
    <w:uiPriority w:val="59"/>
    <w:qFormat/>
    <w:tblPr>
      <w:tblCellMar>
        <w:left w:w="0" w:type="dxa"/>
        <w:top w:w="0" w:type="dxa"/>
        <w:right w:w="0" w:type="dxa"/>
        <w:bottom w:w="0" w:type="dxa"/>
      </w:tblCellMar>
    </w:tblPr>
  </w:style>
  <w:style w:type="table" w:styleId="811" w:customStyle="1">
    <w:name w:val="无格式表格 21"/>
    <w:uiPriority w:val="59"/>
    <w:qFormat/>
    <w:tblPr>
      <w:tblCellMar>
        <w:left w:w="0" w:type="dxa"/>
        <w:top w:w="0" w:type="dxa"/>
        <w:right w:w="0" w:type="dxa"/>
        <w:bottom w:w="0" w:type="dxa"/>
      </w:tblCellMar>
    </w:tblPr>
  </w:style>
  <w:style w:type="table" w:styleId="812" w:customStyle="1">
    <w:name w:val="无格式表格 31"/>
    <w:uiPriority w:val="99"/>
    <w:qFormat/>
    <w:tblPr>
      <w:tblCellMar>
        <w:left w:w="0" w:type="dxa"/>
        <w:top w:w="0" w:type="dxa"/>
        <w:right w:w="0" w:type="dxa"/>
        <w:bottom w:w="0" w:type="dxa"/>
      </w:tblCellMar>
    </w:tblPr>
  </w:style>
  <w:style w:type="table" w:styleId="813" w:customStyle="1">
    <w:name w:val="无格式表格 41"/>
    <w:uiPriority w:val="99"/>
    <w:qFormat/>
    <w:tblPr>
      <w:tblCellMar>
        <w:left w:w="0" w:type="dxa"/>
        <w:top w:w="0" w:type="dxa"/>
        <w:right w:w="0" w:type="dxa"/>
        <w:bottom w:w="0" w:type="dxa"/>
      </w:tblCellMar>
    </w:tblPr>
  </w:style>
  <w:style w:type="table" w:styleId="814" w:customStyle="1">
    <w:name w:val="无格式表格 51"/>
    <w:uiPriority w:val="99"/>
    <w:qFormat/>
    <w:tblPr>
      <w:tblCellMar>
        <w:left w:w="0" w:type="dxa"/>
        <w:top w:w="0" w:type="dxa"/>
        <w:right w:w="0" w:type="dxa"/>
        <w:bottom w:w="0" w:type="dxa"/>
      </w:tblCellMar>
    </w:tblPr>
  </w:style>
  <w:style w:type="table" w:styleId="815" w:customStyle="1">
    <w:name w:val="网格表 1 浅色1"/>
    <w:uiPriority w:val="99"/>
    <w:tblPr>
      <w:tblCellMar>
        <w:left w:w="0" w:type="dxa"/>
        <w:top w:w="0" w:type="dxa"/>
        <w:right w:w="0" w:type="dxa"/>
        <w:bottom w:w="0" w:type="dxa"/>
      </w:tblCellMar>
    </w:tblPr>
  </w:style>
  <w:style w:type="table" w:styleId="816" w:customStyle="1">
    <w:name w:val="网格表 21"/>
    <w:uiPriority w:val="99"/>
    <w:qFormat/>
    <w:tblPr>
      <w:tblCellMar>
        <w:left w:w="0" w:type="dxa"/>
        <w:top w:w="0" w:type="dxa"/>
        <w:right w:w="0" w:type="dxa"/>
        <w:bottom w:w="0" w:type="dxa"/>
      </w:tblCellMar>
    </w:tblPr>
  </w:style>
  <w:style w:type="table" w:styleId="817" w:customStyle="1">
    <w:name w:val="网格表 31"/>
    <w:uiPriority w:val="99"/>
    <w:qFormat/>
    <w:tblPr>
      <w:tblCellMar>
        <w:left w:w="0" w:type="dxa"/>
        <w:top w:w="0" w:type="dxa"/>
        <w:right w:w="0" w:type="dxa"/>
        <w:bottom w:w="0" w:type="dxa"/>
      </w:tblCellMar>
    </w:tblPr>
  </w:style>
  <w:style w:type="table" w:styleId="818" w:customStyle="1">
    <w:name w:val="网格表 41"/>
    <w:uiPriority w:val="59"/>
    <w:qFormat/>
    <w:tblPr>
      <w:tblCellMar>
        <w:left w:w="0" w:type="dxa"/>
        <w:top w:w="0" w:type="dxa"/>
        <w:right w:w="0" w:type="dxa"/>
        <w:bottom w:w="0" w:type="dxa"/>
      </w:tblCellMar>
    </w:tblPr>
  </w:style>
  <w:style w:type="table" w:styleId="819" w:customStyle="1">
    <w:name w:val="网格表 5 深色1"/>
    <w:uiPriority w:val="99"/>
    <w:qFormat/>
    <w:tblPr>
      <w:tblCellMar>
        <w:left w:w="0" w:type="dxa"/>
        <w:top w:w="0" w:type="dxa"/>
        <w:right w:w="0" w:type="dxa"/>
        <w:bottom w:w="0" w:type="dxa"/>
      </w:tblCellMar>
    </w:tblPr>
  </w:style>
  <w:style w:type="table" w:styleId="820" w:customStyle="1">
    <w:name w:val="网格表 6 彩色1"/>
    <w:uiPriority w:val="99"/>
    <w:qFormat/>
    <w:tblPr>
      <w:tblCellMar>
        <w:left w:w="0" w:type="dxa"/>
        <w:top w:w="0" w:type="dxa"/>
        <w:right w:w="0" w:type="dxa"/>
        <w:bottom w:w="0" w:type="dxa"/>
      </w:tblCellMar>
    </w:tblPr>
  </w:style>
  <w:style w:type="table" w:styleId="821" w:customStyle="1">
    <w:name w:val="网格表 7 彩色1"/>
    <w:uiPriority w:val="99"/>
    <w:qFormat/>
    <w:tblPr>
      <w:tblCellMar>
        <w:left w:w="0" w:type="dxa"/>
        <w:top w:w="0" w:type="dxa"/>
        <w:right w:w="0" w:type="dxa"/>
        <w:bottom w:w="0" w:type="dxa"/>
      </w:tblCellMar>
    </w:tblPr>
  </w:style>
  <w:style w:type="table" w:styleId="822" w:customStyle="1">
    <w:name w:val="清单表 1 浅色1"/>
    <w:uiPriority w:val="99"/>
    <w:qFormat/>
    <w:tblPr>
      <w:tblCellMar>
        <w:left w:w="0" w:type="dxa"/>
        <w:top w:w="0" w:type="dxa"/>
        <w:right w:w="0" w:type="dxa"/>
        <w:bottom w:w="0" w:type="dxa"/>
      </w:tblCellMar>
    </w:tblPr>
  </w:style>
  <w:style w:type="table" w:styleId="823" w:customStyle="1">
    <w:name w:val="清单表 21"/>
    <w:uiPriority w:val="99"/>
    <w:qFormat/>
    <w:tblPr>
      <w:tblCellMar>
        <w:left w:w="0" w:type="dxa"/>
        <w:top w:w="0" w:type="dxa"/>
        <w:right w:w="0" w:type="dxa"/>
        <w:bottom w:w="0" w:type="dxa"/>
      </w:tblCellMar>
    </w:tblPr>
  </w:style>
  <w:style w:type="table" w:styleId="824" w:customStyle="1">
    <w:name w:val="清单表 31"/>
    <w:uiPriority w:val="99"/>
    <w:qFormat/>
    <w:tblPr>
      <w:tblCellMar>
        <w:left w:w="0" w:type="dxa"/>
        <w:top w:w="0" w:type="dxa"/>
        <w:right w:w="0" w:type="dxa"/>
        <w:bottom w:w="0" w:type="dxa"/>
      </w:tblCellMar>
    </w:tblPr>
  </w:style>
  <w:style w:type="table" w:styleId="825" w:customStyle="1">
    <w:name w:val="清单表 41"/>
    <w:uiPriority w:val="99"/>
    <w:qFormat/>
    <w:tblPr>
      <w:tblCellMar>
        <w:left w:w="0" w:type="dxa"/>
        <w:top w:w="0" w:type="dxa"/>
        <w:right w:w="0" w:type="dxa"/>
        <w:bottom w:w="0" w:type="dxa"/>
      </w:tblCellMar>
    </w:tblPr>
  </w:style>
  <w:style w:type="table" w:styleId="826" w:customStyle="1">
    <w:name w:val="清单表 5 深色1"/>
    <w:uiPriority w:val="99"/>
    <w:qFormat/>
    <w:tblPr>
      <w:tblCellMar>
        <w:left w:w="0" w:type="dxa"/>
        <w:top w:w="0" w:type="dxa"/>
        <w:right w:w="0" w:type="dxa"/>
        <w:bottom w:w="0" w:type="dxa"/>
      </w:tblCellMar>
    </w:tblPr>
  </w:style>
  <w:style w:type="table" w:styleId="827" w:customStyle="1">
    <w:name w:val="清单表 6 彩色1"/>
    <w:uiPriority w:val="99"/>
    <w:qFormat/>
    <w:tblPr>
      <w:tblCellMar>
        <w:left w:w="0" w:type="dxa"/>
        <w:top w:w="0" w:type="dxa"/>
        <w:right w:w="0" w:type="dxa"/>
        <w:bottom w:w="0" w:type="dxa"/>
      </w:tblCellMar>
    </w:tblPr>
  </w:style>
  <w:style w:type="table" w:styleId="828" w:customStyle="1">
    <w:name w:val="清单表 7 彩色1"/>
    <w:uiPriority w:val="99"/>
    <w:qFormat/>
    <w:tblPr>
      <w:tblCellMar>
        <w:left w:w="0" w:type="dxa"/>
        <w:top w:w="0" w:type="dxa"/>
        <w:right w:w="0" w:type="dxa"/>
        <w:bottom w:w="0" w:type="dxa"/>
      </w:tblCellMar>
    </w:tblPr>
  </w:style>
  <w:style w:type="character" w:styleId="829" w:customStyle="1">
    <w:name w:val="脚注文本 字符2"/>
    <w:link w:val="779"/>
    <w:uiPriority w:val="99"/>
    <w:qFormat/>
    <w:rPr>
      <w:sz w:val="18"/>
    </w:rPr>
  </w:style>
  <w:style w:type="character" w:styleId="830" w:customStyle="1">
    <w:name w:val="尾注文本 字符2"/>
    <w:link w:val="772"/>
    <w:uiPriority w:val="99"/>
    <w:qFormat/>
    <w:rPr>
      <w:sz w:val="20"/>
    </w:rPr>
  </w:style>
  <w:style w:type="paragraph" w:styleId="831" w:customStyle="1">
    <w:name w:val="TOC 标题1"/>
    <w:uiPriority w:val="39"/>
    <w:unhideWhenUsed/>
    <w:qFormat/>
  </w:style>
  <w:style w:type="paragraph" w:styleId="832" w:customStyle="1">
    <w:name w:val="标题 112"/>
    <w:basedOn w:val="717"/>
    <w:next w:val="717"/>
    <w:link w:val="844"/>
    <w:uiPriority w:val="9"/>
    <w:qFormat/>
    <w:pPr>
      <w:keepLines/>
      <w:keepNext/>
      <w:spacing w:before="480" w:after="200"/>
      <w:outlineLvl w:val="0"/>
    </w:pPr>
    <w:rPr>
      <w:rFonts w:ascii="Arial" w:hAnsi="Arial" w:eastAsia="Arial" w:cs="Arial"/>
      <w:sz w:val="40"/>
      <w:szCs w:val="40"/>
    </w:rPr>
  </w:style>
  <w:style w:type="paragraph" w:styleId="833" w:customStyle="1">
    <w:name w:val="标题 212"/>
    <w:basedOn w:val="717"/>
    <w:next w:val="717"/>
    <w:link w:val="845"/>
    <w:uiPriority w:val="9"/>
    <w:qFormat/>
    <w:pPr>
      <w:keepLines/>
      <w:keepNext/>
      <w:spacing w:before="360" w:after="200"/>
      <w:outlineLvl w:val="1"/>
    </w:pPr>
    <w:rPr>
      <w:rFonts w:ascii="Arial" w:hAnsi="Arial" w:eastAsia="Arial" w:cs="Arial"/>
      <w:sz w:val="34"/>
    </w:rPr>
  </w:style>
  <w:style w:type="paragraph" w:styleId="834" w:customStyle="1">
    <w:name w:val="标题 312"/>
    <w:basedOn w:val="717"/>
    <w:next w:val="717"/>
    <w:link w:val="846"/>
    <w:uiPriority w:val="9"/>
    <w:qFormat/>
    <w:pPr>
      <w:keepLines/>
      <w:keepNext/>
      <w:spacing w:before="320" w:after="200"/>
      <w:outlineLvl w:val="2"/>
    </w:pPr>
    <w:rPr>
      <w:rFonts w:ascii="Arial" w:hAnsi="Arial" w:eastAsia="Arial" w:cs="Arial"/>
      <w:sz w:val="30"/>
      <w:szCs w:val="30"/>
    </w:rPr>
  </w:style>
  <w:style w:type="paragraph" w:styleId="835" w:customStyle="1">
    <w:name w:val="标题 413"/>
    <w:basedOn w:val="717"/>
    <w:next w:val="717"/>
    <w:link w:val="847"/>
    <w:uiPriority w:val="9"/>
    <w:qFormat/>
    <w:pPr>
      <w:keepLines/>
      <w:keepNext/>
      <w:spacing w:before="320" w:after="200"/>
      <w:outlineLvl w:val="3"/>
    </w:pPr>
    <w:rPr>
      <w:rFonts w:ascii="Arial" w:hAnsi="Arial" w:eastAsia="Arial" w:cs="Arial"/>
      <w:b/>
      <w:bCs/>
      <w:sz w:val="26"/>
      <w:szCs w:val="26"/>
    </w:rPr>
  </w:style>
  <w:style w:type="paragraph" w:styleId="836" w:customStyle="1">
    <w:name w:val="标题 512"/>
    <w:basedOn w:val="717"/>
    <w:next w:val="717"/>
    <w:link w:val="848"/>
    <w:uiPriority w:val="9"/>
    <w:qFormat/>
    <w:pPr>
      <w:keepLines/>
      <w:keepNext/>
      <w:spacing w:before="320" w:after="200"/>
      <w:outlineLvl w:val="4"/>
    </w:pPr>
    <w:rPr>
      <w:rFonts w:ascii="Arial" w:hAnsi="Arial" w:eastAsia="Arial" w:cs="Arial"/>
      <w:b/>
      <w:bCs/>
      <w:sz w:val="24"/>
    </w:rPr>
  </w:style>
  <w:style w:type="paragraph" w:styleId="837" w:customStyle="1">
    <w:name w:val="标题 612"/>
    <w:basedOn w:val="717"/>
    <w:next w:val="717"/>
    <w:link w:val="849"/>
    <w:uiPriority w:val="9"/>
    <w:qFormat/>
    <w:pPr>
      <w:keepLines/>
      <w:keepNext/>
      <w:spacing w:before="320" w:after="200"/>
      <w:outlineLvl w:val="5"/>
    </w:pPr>
    <w:rPr>
      <w:rFonts w:ascii="Arial" w:hAnsi="Arial" w:eastAsia="Arial" w:cs="Arial"/>
      <w:b/>
      <w:bCs/>
      <w:sz w:val="22"/>
      <w:szCs w:val="22"/>
    </w:rPr>
  </w:style>
  <w:style w:type="paragraph" w:styleId="838" w:customStyle="1">
    <w:name w:val="标题 712"/>
    <w:basedOn w:val="717"/>
    <w:next w:val="717"/>
    <w:link w:val="850"/>
    <w:uiPriority w:val="9"/>
    <w:qFormat/>
    <w:pPr>
      <w:keepLines/>
      <w:keepNext/>
      <w:spacing w:before="320" w:after="200"/>
      <w:outlineLvl w:val="6"/>
    </w:pPr>
    <w:rPr>
      <w:rFonts w:ascii="Arial" w:hAnsi="Arial" w:eastAsia="Arial" w:cs="Arial"/>
      <w:b/>
      <w:bCs/>
      <w:i/>
      <w:iCs/>
      <w:sz w:val="22"/>
      <w:szCs w:val="22"/>
    </w:rPr>
  </w:style>
  <w:style w:type="paragraph" w:styleId="839" w:customStyle="1">
    <w:name w:val="标题 812"/>
    <w:basedOn w:val="717"/>
    <w:next w:val="717"/>
    <w:link w:val="851"/>
    <w:uiPriority w:val="9"/>
    <w:qFormat/>
    <w:pPr>
      <w:keepLines/>
      <w:keepNext/>
      <w:spacing w:before="320" w:after="200"/>
      <w:outlineLvl w:val="7"/>
    </w:pPr>
    <w:rPr>
      <w:rFonts w:ascii="Arial" w:hAnsi="Arial" w:eastAsia="Arial" w:cs="Arial"/>
      <w:i/>
      <w:iCs/>
      <w:sz w:val="22"/>
      <w:szCs w:val="22"/>
    </w:rPr>
  </w:style>
  <w:style w:type="paragraph" w:styleId="840" w:customStyle="1">
    <w:name w:val="标题 912"/>
    <w:basedOn w:val="717"/>
    <w:next w:val="717"/>
    <w:link w:val="852"/>
    <w:uiPriority w:val="9"/>
    <w:qFormat/>
    <w:pPr>
      <w:keepLines/>
      <w:keepNext/>
      <w:spacing w:before="320" w:after="200"/>
      <w:outlineLvl w:val="8"/>
    </w:pPr>
    <w:rPr>
      <w:rFonts w:ascii="Arial" w:hAnsi="Arial" w:eastAsia="Arial" w:cs="Arial"/>
      <w:i/>
      <w:iCs/>
      <w:szCs w:val="21"/>
    </w:rPr>
  </w:style>
  <w:style w:type="character" w:styleId="841" w:customStyle="1">
    <w:name w:val="默认段落字体12"/>
    <w:uiPriority w:val="1"/>
    <w:unhideWhenUsed/>
  </w:style>
  <w:style w:type="table" w:styleId="842" w:customStyle="1">
    <w:name w:val="普通表格12"/>
    <w:uiPriority w:val="99"/>
    <w:unhideWhenUsed/>
    <w:qFormat/>
    <w:tblPr>
      <w:tblCellMar>
        <w:left w:w="0" w:type="dxa"/>
        <w:top w:w="0" w:type="dxa"/>
        <w:right w:w="0" w:type="dxa"/>
        <w:bottom w:w="0" w:type="dxa"/>
      </w:tblCellMar>
    </w:tblPr>
  </w:style>
  <w:style w:type="paragraph" w:styleId="843" w:customStyle="1">
    <w:name w:val="段"/>
    <w:next w:val="717"/>
    <w:uiPriority w:val="99"/>
    <w:qFormat/>
    <w:pPr>
      <w:ind w:firstLine="200"/>
      <w:jc w:val="both"/>
    </w:pPr>
    <w:rPr>
      <w:rFonts w:ascii="宋体"/>
      <w:sz w:val="21"/>
    </w:rPr>
  </w:style>
  <w:style w:type="character" w:styleId="844" w:customStyle="1">
    <w:name w:val="标题 1 字符1"/>
    <w:link w:val="832"/>
    <w:uiPriority w:val="9"/>
    <w:qFormat/>
    <w:rPr>
      <w:rFonts w:ascii="Arial" w:hAnsi="Arial" w:eastAsia="Arial" w:cs="Arial"/>
      <w:sz w:val="40"/>
      <w:szCs w:val="40"/>
    </w:rPr>
  </w:style>
  <w:style w:type="character" w:styleId="845" w:customStyle="1">
    <w:name w:val="标题 2 字符1"/>
    <w:link w:val="833"/>
    <w:uiPriority w:val="9"/>
    <w:qFormat/>
    <w:rPr>
      <w:rFonts w:ascii="Arial" w:hAnsi="Arial" w:eastAsia="Arial" w:cs="Arial"/>
      <w:sz w:val="34"/>
    </w:rPr>
  </w:style>
  <w:style w:type="character" w:styleId="846" w:customStyle="1">
    <w:name w:val="标题 3 字符1"/>
    <w:link w:val="834"/>
    <w:uiPriority w:val="9"/>
    <w:qFormat/>
    <w:rPr>
      <w:rFonts w:ascii="Arial" w:hAnsi="Arial" w:eastAsia="Arial" w:cs="Arial"/>
      <w:sz w:val="30"/>
      <w:szCs w:val="30"/>
    </w:rPr>
  </w:style>
  <w:style w:type="character" w:styleId="847" w:customStyle="1">
    <w:name w:val="标题 4 字符1"/>
    <w:link w:val="835"/>
    <w:uiPriority w:val="9"/>
    <w:qFormat/>
    <w:rPr>
      <w:rFonts w:ascii="Arial" w:hAnsi="Arial" w:eastAsia="Arial" w:cs="Arial"/>
      <w:b/>
      <w:bCs/>
      <w:sz w:val="26"/>
      <w:szCs w:val="26"/>
    </w:rPr>
  </w:style>
  <w:style w:type="character" w:styleId="848" w:customStyle="1">
    <w:name w:val="标题 5 字符1"/>
    <w:link w:val="836"/>
    <w:uiPriority w:val="9"/>
    <w:qFormat/>
    <w:rPr>
      <w:rFonts w:ascii="Arial" w:hAnsi="Arial" w:eastAsia="Arial" w:cs="Arial"/>
      <w:b/>
      <w:bCs/>
      <w:sz w:val="24"/>
      <w:szCs w:val="24"/>
    </w:rPr>
  </w:style>
  <w:style w:type="character" w:styleId="849" w:customStyle="1">
    <w:name w:val="标题 6 字符1"/>
    <w:link w:val="837"/>
    <w:uiPriority w:val="9"/>
    <w:qFormat/>
    <w:rPr>
      <w:rFonts w:ascii="Arial" w:hAnsi="Arial" w:eastAsia="Arial" w:cs="Arial"/>
      <w:b/>
      <w:bCs/>
      <w:sz w:val="22"/>
      <w:szCs w:val="22"/>
    </w:rPr>
  </w:style>
  <w:style w:type="character" w:styleId="850" w:customStyle="1">
    <w:name w:val="标题 7 字符1"/>
    <w:link w:val="838"/>
    <w:uiPriority w:val="9"/>
    <w:qFormat/>
    <w:rPr>
      <w:rFonts w:ascii="Arial" w:hAnsi="Arial" w:eastAsia="Arial" w:cs="Arial"/>
      <w:b/>
      <w:bCs/>
      <w:i/>
      <w:iCs/>
      <w:sz w:val="22"/>
      <w:szCs w:val="22"/>
    </w:rPr>
  </w:style>
  <w:style w:type="character" w:styleId="851" w:customStyle="1">
    <w:name w:val="标题 8 字符1"/>
    <w:link w:val="839"/>
    <w:uiPriority w:val="9"/>
    <w:qFormat/>
    <w:rPr>
      <w:rFonts w:ascii="Arial" w:hAnsi="Arial" w:eastAsia="Arial" w:cs="Arial"/>
      <w:i/>
      <w:iCs/>
      <w:sz w:val="22"/>
      <w:szCs w:val="22"/>
    </w:rPr>
  </w:style>
  <w:style w:type="character" w:styleId="852" w:customStyle="1">
    <w:name w:val="标题 9 字符1"/>
    <w:link w:val="840"/>
    <w:uiPriority w:val="9"/>
    <w:qFormat/>
    <w:rPr>
      <w:rFonts w:ascii="Arial" w:hAnsi="Arial" w:eastAsia="Arial" w:cs="Arial"/>
      <w:i/>
      <w:iCs/>
      <w:sz w:val="21"/>
      <w:szCs w:val="21"/>
    </w:rPr>
  </w:style>
  <w:style w:type="paragraph" w:styleId="853" w:customStyle="1">
    <w:name w:val="目录 712"/>
    <w:basedOn w:val="717"/>
    <w:next w:val="717"/>
    <w:uiPriority w:val="39"/>
    <w:unhideWhenUsed/>
    <w:qFormat/>
    <w:pPr>
      <w:ind w:left="1701"/>
      <w:spacing w:after="57"/>
    </w:pPr>
  </w:style>
  <w:style w:type="paragraph" w:styleId="854" w:customStyle="1">
    <w:name w:val="题注11"/>
    <w:basedOn w:val="717"/>
    <w:next w:val="717"/>
    <w:uiPriority w:val="35"/>
    <w:qFormat/>
    <w:pPr>
      <w:spacing w:line="276" w:lineRule="auto"/>
    </w:pPr>
    <w:rPr>
      <w:b/>
      <w:bCs/>
      <w:color w:val="4f81bd"/>
      <w:sz w:val="18"/>
      <w:szCs w:val="18"/>
    </w:rPr>
  </w:style>
  <w:style w:type="paragraph" w:styleId="855" w:customStyle="1">
    <w:name w:val="批注文字12"/>
    <w:basedOn w:val="717"/>
    <w:link w:val="856"/>
    <w:uiPriority w:val="99"/>
    <w:unhideWhenUsed/>
    <w:qFormat/>
    <w:pPr>
      <w:jc w:val="left"/>
    </w:pPr>
  </w:style>
  <w:style w:type="character" w:styleId="856" w:customStyle="1">
    <w:name w:val="批注文字 字符1"/>
    <w:link w:val="855"/>
    <w:uiPriority w:val="99"/>
    <w:semiHidden/>
    <w:qFormat/>
    <w:rPr>
      <w:sz w:val="21"/>
      <w:szCs w:val="24"/>
    </w:rPr>
  </w:style>
  <w:style w:type="paragraph" w:styleId="857" w:customStyle="1">
    <w:name w:val="目录 512"/>
    <w:basedOn w:val="717"/>
    <w:next w:val="717"/>
    <w:uiPriority w:val="39"/>
    <w:unhideWhenUsed/>
    <w:qFormat/>
    <w:pPr>
      <w:ind w:left="1134"/>
      <w:spacing w:after="57"/>
    </w:pPr>
  </w:style>
  <w:style w:type="paragraph" w:styleId="858" w:customStyle="1">
    <w:name w:val="目录 312"/>
    <w:basedOn w:val="717"/>
    <w:next w:val="717"/>
    <w:uiPriority w:val="39"/>
    <w:unhideWhenUsed/>
    <w:qFormat/>
    <w:pPr>
      <w:ind w:left="567"/>
      <w:spacing w:after="57"/>
    </w:pPr>
  </w:style>
  <w:style w:type="paragraph" w:styleId="859" w:customStyle="1">
    <w:name w:val="目录 812"/>
    <w:basedOn w:val="717"/>
    <w:next w:val="717"/>
    <w:uiPriority w:val="39"/>
    <w:unhideWhenUsed/>
    <w:qFormat/>
    <w:pPr>
      <w:ind w:left="1984"/>
      <w:spacing w:after="57"/>
    </w:pPr>
  </w:style>
  <w:style w:type="paragraph" w:styleId="860" w:customStyle="1">
    <w:name w:val="尾注文本12"/>
    <w:basedOn w:val="717"/>
    <w:link w:val="861"/>
    <w:uiPriority w:val="99"/>
    <w:unhideWhenUsed/>
    <w:qFormat/>
    <w:rPr>
      <w:sz w:val="20"/>
    </w:rPr>
  </w:style>
  <w:style w:type="character" w:styleId="861" w:customStyle="1">
    <w:name w:val="尾注文本 字符1"/>
    <w:link w:val="860"/>
    <w:uiPriority w:val="99"/>
    <w:qFormat/>
    <w:rPr>
      <w:sz w:val="20"/>
    </w:rPr>
  </w:style>
  <w:style w:type="paragraph" w:styleId="862" w:customStyle="1">
    <w:name w:val="批注框文本13"/>
    <w:basedOn w:val="717"/>
    <w:link w:val="863"/>
    <w:uiPriority w:val="99"/>
    <w:unhideWhenUsed/>
    <w:rPr>
      <w:sz w:val="18"/>
      <w:szCs w:val="18"/>
    </w:rPr>
  </w:style>
  <w:style w:type="character" w:styleId="863" w:customStyle="1">
    <w:name w:val="批注框文本 字符1"/>
    <w:link w:val="862"/>
    <w:uiPriority w:val="99"/>
    <w:semiHidden/>
    <w:rPr>
      <w:sz w:val="18"/>
      <w:szCs w:val="18"/>
    </w:rPr>
  </w:style>
  <w:style w:type="paragraph" w:styleId="864" w:customStyle="1">
    <w:name w:val="页脚12"/>
    <w:basedOn w:val="717"/>
    <w:link w:val="865"/>
    <w:uiPriority w:val="99"/>
    <w:unhideWhenUsed/>
    <w:qFormat/>
    <w:pPr>
      <w:tabs>
        <w:tab w:val="center" w:pos="7143" w:leader="none"/>
        <w:tab w:val="right" w:pos="14287" w:leader="none"/>
      </w:tabs>
    </w:pPr>
  </w:style>
  <w:style w:type="character" w:styleId="865" w:customStyle="1">
    <w:name w:val="页脚 字符1"/>
    <w:link w:val="864"/>
    <w:uiPriority w:val="99"/>
    <w:qFormat/>
  </w:style>
  <w:style w:type="paragraph" w:styleId="866" w:customStyle="1">
    <w:name w:val="页眉12"/>
    <w:basedOn w:val="717"/>
    <w:link w:val="867"/>
    <w:uiPriority w:val="99"/>
    <w:unhideWhenUsed/>
    <w:qFormat/>
    <w:pPr>
      <w:tabs>
        <w:tab w:val="center" w:pos="7143" w:leader="none"/>
        <w:tab w:val="right" w:pos="14287" w:leader="none"/>
      </w:tabs>
    </w:pPr>
  </w:style>
  <w:style w:type="character" w:styleId="867" w:customStyle="1">
    <w:name w:val="页眉 字符1"/>
    <w:link w:val="866"/>
    <w:uiPriority w:val="99"/>
    <w:qFormat/>
  </w:style>
  <w:style w:type="paragraph" w:styleId="868" w:customStyle="1">
    <w:name w:val="目录 112"/>
    <w:basedOn w:val="717"/>
    <w:next w:val="717"/>
    <w:uiPriority w:val="39"/>
    <w:unhideWhenUsed/>
    <w:qFormat/>
    <w:pPr>
      <w:spacing w:after="57"/>
    </w:pPr>
  </w:style>
  <w:style w:type="paragraph" w:styleId="869" w:customStyle="1">
    <w:name w:val="目录 412"/>
    <w:basedOn w:val="717"/>
    <w:next w:val="717"/>
    <w:uiPriority w:val="39"/>
    <w:unhideWhenUsed/>
    <w:qFormat/>
    <w:pPr>
      <w:ind w:left="850"/>
      <w:spacing w:after="57"/>
    </w:pPr>
  </w:style>
  <w:style w:type="paragraph" w:styleId="870" w:customStyle="1">
    <w:name w:val="副标题12"/>
    <w:basedOn w:val="717"/>
    <w:next w:val="717"/>
    <w:link w:val="871"/>
    <w:uiPriority w:val="11"/>
    <w:qFormat/>
    <w:pPr>
      <w:spacing w:before="200" w:after="200"/>
    </w:pPr>
    <w:rPr>
      <w:sz w:val="24"/>
    </w:rPr>
  </w:style>
  <w:style w:type="character" w:styleId="871" w:customStyle="1">
    <w:name w:val="副标题 字符1"/>
    <w:link w:val="870"/>
    <w:uiPriority w:val="11"/>
    <w:qFormat/>
    <w:rPr>
      <w:sz w:val="24"/>
      <w:szCs w:val="24"/>
    </w:rPr>
  </w:style>
  <w:style w:type="paragraph" w:styleId="872" w:customStyle="1">
    <w:name w:val="脚注文本12"/>
    <w:basedOn w:val="717"/>
    <w:link w:val="873"/>
    <w:uiPriority w:val="99"/>
    <w:unhideWhenUsed/>
    <w:qFormat/>
    <w:pPr>
      <w:spacing w:after="40"/>
    </w:pPr>
    <w:rPr>
      <w:sz w:val="18"/>
    </w:rPr>
  </w:style>
  <w:style w:type="character" w:styleId="873" w:customStyle="1">
    <w:name w:val="脚注文本 字符1"/>
    <w:link w:val="872"/>
    <w:uiPriority w:val="99"/>
    <w:qFormat/>
    <w:rPr>
      <w:sz w:val="18"/>
    </w:rPr>
  </w:style>
  <w:style w:type="paragraph" w:styleId="874" w:customStyle="1">
    <w:name w:val="目录 612"/>
    <w:basedOn w:val="717"/>
    <w:next w:val="717"/>
    <w:uiPriority w:val="39"/>
    <w:unhideWhenUsed/>
    <w:qFormat/>
    <w:pPr>
      <w:ind w:left="1417"/>
      <w:spacing w:after="57"/>
    </w:pPr>
  </w:style>
  <w:style w:type="paragraph" w:styleId="875" w:customStyle="1">
    <w:name w:val="图表目录12"/>
    <w:basedOn w:val="717"/>
    <w:next w:val="717"/>
    <w:uiPriority w:val="99"/>
    <w:unhideWhenUsed/>
    <w:qFormat/>
  </w:style>
  <w:style w:type="paragraph" w:styleId="876" w:customStyle="1">
    <w:name w:val="目录 212"/>
    <w:basedOn w:val="717"/>
    <w:next w:val="717"/>
    <w:uiPriority w:val="39"/>
    <w:unhideWhenUsed/>
    <w:qFormat/>
    <w:pPr>
      <w:ind w:left="283"/>
      <w:spacing w:after="57"/>
    </w:pPr>
  </w:style>
  <w:style w:type="paragraph" w:styleId="877" w:customStyle="1">
    <w:name w:val="目录 912"/>
    <w:basedOn w:val="717"/>
    <w:next w:val="717"/>
    <w:uiPriority w:val="39"/>
    <w:unhideWhenUsed/>
    <w:qFormat/>
    <w:pPr>
      <w:ind w:left="2268"/>
      <w:spacing w:after="57"/>
    </w:pPr>
  </w:style>
  <w:style w:type="paragraph" w:styleId="878" w:customStyle="1">
    <w:name w:val="标题13"/>
    <w:basedOn w:val="717"/>
    <w:next w:val="717"/>
    <w:link w:val="879"/>
    <w:uiPriority w:val="10"/>
    <w:qFormat/>
    <w:pPr>
      <w:contextualSpacing/>
      <w:spacing w:before="300" w:after="200"/>
    </w:pPr>
    <w:rPr>
      <w:sz w:val="48"/>
      <w:szCs w:val="48"/>
    </w:rPr>
  </w:style>
  <w:style w:type="character" w:styleId="879" w:customStyle="1">
    <w:name w:val="标题 字符1"/>
    <w:link w:val="878"/>
    <w:uiPriority w:val="10"/>
    <w:qFormat/>
    <w:rPr>
      <w:sz w:val="48"/>
      <w:szCs w:val="48"/>
    </w:rPr>
  </w:style>
  <w:style w:type="paragraph" w:styleId="880" w:customStyle="1">
    <w:name w:val="批注主题13"/>
    <w:basedOn w:val="855"/>
    <w:next w:val="855"/>
    <w:link w:val="881"/>
    <w:uiPriority w:val="99"/>
    <w:unhideWhenUsed/>
    <w:rPr>
      <w:b/>
      <w:bCs/>
    </w:rPr>
  </w:style>
  <w:style w:type="character" w:styleId="881" w:customStyle="1">
    <w:name w:val="批注主题 字符1"/>
    <w:link w:val="880"/>
    <w:uiPriority w:val="99"/>
    <w:semiHidden/>
    <w:rPr>
      <w:b/>
      <w:bCs/>
      <w:sz w:val="21"/>
      <w:szCs w:val="24"/>
    </w:rPr>
  </w:style>
  <w:style w:type="table" w:styleId="882" w:customStyle="1">
    <w:name w:val="网格型12"/>
    <w:uiPriority w:val="59"/>
    <w:qFormat/>
    <w:tblPr>
      <w:tblCellMar>
        <w:left w:w="0" w:type="dxa"/>
        <w:top w:w="0" w:type="dxa"/>
        <w:right w:w="0" w:type="dxa"/>
        <w:bottom w:w="0" w:type="dxa"/>
      </w:tblCellMar>
    </w:tblPr>
  </w:style>
  <w:style w:type="character" w:styleId="883" w:customStyle="1">
    <w:name w:val="尾注引用12"/>
    <w:uiPriority w:val="99"/>
    <w:unhideWhenUsed/>
    <w:qFormat/>
    <w:rPr>
      <w:vertAlign w:val="superscript"/>
    </w:rPr>
  </w:style>
  <w:style w:type="character" w:styleId="884" w:customStyle="1">
    <w:name w:val="超链接12"/>
    <w:uiPriority w:val="99"/>
    <w:unhideWhenUsed/>
    <w:qFormat/>
    <w:rPr>
      <w:color w:val="0000ff"/>
      <w:u w:val="single"/>
    </w:rPr>
  </w:style>
  <w:style w:type="character" w:styleId="885" w:customStyle="1">
    <w:name w:val="批注引用12"/>
    <w:uiPriority w:val="99"/>
    <w:unhideWhenUsed/>
    <w:rPr>
      <w:sz w:val="21"/>
      <w:szCs w:val="21"/>
    </w:rPr>
  </w:style>
  <w:style w:type="character" w:styleId="886" w:customStyle="1">
    <w:name w:val="脚注引用12"/>
    <w:uiPriority w:val="99"/>
    <w:unhideWhenUsed/>
    <w:qFormat/>
    <w:rPr>
      <w:vertAlign w:val="superscript"/>
    </w:rPr>
  </w:style>
  <w:style w:type="paragraph" w:styleId="887" w:customStyle="1">
    <w:name w:val="TOC 标题111"/>
    <w:uiPriority w:val="39"/>
    <w:unhideWhenUsed/>
    <w:qFormat/>
  </w:style>
  <w:style w:type="paragraph" w:styleId="888" w:customStyle="1">
    <w:name w:val="标题 111"/>
    <w:basedOn w:val="717"/>
    <w:next w:val="717"/>
    <w:link w:val="889"/>
    <w:uiPriority w:val="9"/>
    <w:qFormat/>
    <w:pPr>
      <w:keepLines/>
      <w:keepNext/>
      <w:spacing w:before="480" w:after="200"/>
      <w:outlineLvl w:val="0"/>
    </w:pPr>
    <w:rPr>
      <w:rFonts w:ascii="Arial" w:hAnsi="Arial" w:eastAsia="Arial" w:cs="Arial"/>
      <w:sz w:val="40"/>
      <w:szCs w:val="40"/>
    </w:rPr>
  </w:style>
  <w:style w:type="character" w:styleId="889" w:customStyle="1">
    <w:name w:val="标题 1 字符"/>
    <w:link w:val="888"/>
    <w:uiPriority w:val="9"/>
    <w:qFormat/>
    <w:rPr>
      <w:rFonts w:ascii="Arial" w:hAnsi="Arial" w:eastAsia="Arial" w:cs="Arial"/>
      <w:sz w:val="40"/>
      <w:szCs w:val="40"/>
    </w:rPr>
  </w:style>
  <w:style w:type="paragraph" w:styleId="890" w:customStyle="1">
    <w:name w:val="标题 211"/>
    <w:basedOn w:val="717"/>
    <w:next w:val="717"/>
    <w:link w:val="891"/>
    <w:uiPriority w:val="9"/>
    <w:qFormat/>
    <w:pPr>
      <w:keepLines/>
      <w:keepNext/>
      <w:spacing w:before="360" w:after="200"/>
      <w:outlineLvl w:val="1"/>
    </w:pPr>
    <w:rPr>
      <w:rFonts w:ascii="Arial" w:hAnsi="Arial" w:eastAsia="Arial" w:cs="Arial"/>
      <w:sz w:val="34"/>
    </w:rPr>
  </w:style>
  <w:style w:type="character" w:styleId="891" w:customStyle="1">
    <w:name w:val="标题 2 字符"/>
    <w:link w:val="890"/>
    <w:uiPriority w:val="9"/>
    <w:qFormat/>
    <w:rPr>
      <w:rFonts w:ascii="Arial" w:hAnsi="Arial" w:eastAsia="Arial" w:cs="Arial"/>
      <w:sz w:val="34"/>
    </w:rPr>
  </w:style>
  <w:style w:type="paragraph" w:styleId="892" w:customStyle="1">
    <w:name w:val="标题 311"/>
    <w:basedOn w:val="717"/>
    <w:next w:val="717"/>
    <w:link w:val="893"/>
    <w:uiPriority w:val="9"/>
    <w:qFormat/>
    <w:pPr>
      <w:keepLines/>
      <w:keepNext/>
      <w:spacing w:before="320" w:after="200"/>
      <w:outlineLvl w:val="2"/>
    </w:pPr>
    <w:rPr>
      <w:rFonts w:ascii="Arial" w:hAnsi="Arial" w:eastAsia="Arial" w:cs="Arial"/>
      <w:sz w:val="30"/>
      <w:szCs w:val="30"/>
    </w:rPr>
  </w:style>
  <w:style w:type="character" w:styleId="893" w:customStyle="1">
    <w:name w:val="标题 3 字符"/>
    <w:link w:val="892"/>
    <w:uiPriority w:val="9"/>
    <w:qFormat/>
    <w:rPr>
      <w:rFonts w:ascii="Arial" w:hAnsi="Arial" w:eastAsia="Arial" w:cs="Arial"/>
      <w:sz w:val="30"/>
      <w:szCs w:val="30"/>
    </w:rPr>
  </w:style>
  <w:style w:type="paragraph" w:styleId="894" w:customStyle="1">
    <w:name w:val="标题 412"/>
    <w:basedOn w:val="717"/>
    <w:next w:val="717"/>
    <w:link w:val="895"/>
    <w:uiPriority w:val="9"/>
    <w:qFormat/>
    <w:pPr>
      <w:keepLines/>
      <w:keepNext/>
      <w:spacing w:before="320" w:after="200"/>
      <w:outlineLvl w:val="3"/>
    </w:pPr>
    <w:rPr>
      <w:rFonts w:ascii="Arial" w:hAnsi="Arial" w:eastAsia="Arial" w:cs="Arial"/>
      <w:b/>
      <w:bCs/>
      <w:sz w:val="26"/>
      <w:szCs w:val="26"/>
    </w:rPr>
  </w:style>
  <w:style w:type="character" w:styleId="895" w:customStyle="1">
    <w:name w:val="标题 4 字符"/>
    <w:link w:val="894"/>
    <w:uiPriority w:val="9"/>
    <w:qFormat/>
    <w:rPr>
      <w:rFonts w:ascii="Arial" w:hAnsi="Arial" w:eastAsia="Arial" w:cs="Arial"/>
      <w:b/>
      <w:bCs/>
      <w:sz w:val="26"/>
      <w:szCs w:val="26"/>
    </w:rPr>
  </w:style>
  <w:style w:type="paragraph" w:styleId="896" w:customStyle="1">
    <w:name w:val="标题 511"/>
    <w:basedOn w:val="717"/>
    <w:next w:val="717"/>
    <w:link w:val="897"/>
    <w:uiPriority w:val="9"/>
    <w:qFormat/>
    <w:pPr>
      <w:keepLines/>
      <w:keepNext/>
      <w:spacing w:before="320" w:after="200"/>
      <w:outlineLvl w:val="4"/>
    </w:pPr>
    <w:rPr>
      <w:rFonts w:ascii="Arial" w:hAnsi="Arial" w:eastAsia="Arial" w:cs="Arial"/>
      <w:b/>
      <w:bCs/>
      <w:sz w:val="24"/>
    </w:rPr>
  </w:style>
  <w:style w:type="character" w:styleId="897" w:customStyle="1">
    <w:name w:val="标题 5 字符"/>
    <w:link w:val="896"/>
    <w:uiPriority w:val="9"/>
    <w:qFormat/>
    <w:rPr>
      <w:rFonts w:ascii="Arial" w:hAnsi="Arial" w:eastAsia="Arial" w:cs="Arial"/>
      <w:b/>
      <w:bCs/>
      <w:sz w:val="24"/>
      <w:szCs w:val="24"/>
    </w:rPr>
  </w:style>
  <w:style w:type="paragraph" w:styleId="898" w:customStyle="1">
    <w:name w:val="标题 611"/>
    <w:basedOn w:val="717"/>
    <w:next w:val="717"/>
    <w:link w:val="899"/>
    <w:uiPriority w:val="9"/>
    <w:qFormat/>
    <w:pPr>
      <w:keepLines/>
      <w:keepNext/>
      <w:spacing w:before="320" w:after="200"/>
      <w:outlineLvl w:val="5"/>
    </w:pPr>
    <w:rPr>
      <w:rFonts w:ascii="Arial" w:hAnsi="Arial" w:eastAsia="Arial" w:cs="Arial"/>
      <w:b/>
      <w:bCs/>
      <w:sz w:val="22"/>
      <w:szCs w:val="22"/>
    </w:rPr>
  </w:style>
  <w:style w:type="character" w:styleId="899" w:customStyle="1">
    <w:name w:val="标题 6 字符"/>
    <w:link w:val="898"/>
    <w:uiPriority w:val="9"/>
    <w:qFormat/>
    <w:rPr>
      <w:rFonts w:ascii="Arial" w:hAnsi="Arial" w:eastAsia="Arial" w:cs="Arial"/>
      <w:b/>
      <w:bCs/>
      <w:sz w:val="22"/>
      <w:szCs w:val="22"/>
    </w:rPr>
  </w:style>
  <w:style w:type="paragraph" w:styleId="900" w:customStyle="1">
    <w:name w:val="标题 711"/>
    <w:basedOn w:val="717"/>
    <w:next w:val="717"/>
    <w:link w:val="901"/>
    <w:uiPriority w:val="9"/>
    <w:qFormat/>
    <w:pPr>
      <w:keepLines/>
      <w:keepNext/>
      <w:spacing w:before="320" w:after="200"/>
      <w:outlineLvl w:val="6"/>
    </w:pPr>
    <w:rPr>
      <w:rFonts w:ascii="Arial" w:hAnsi="Arial" w:eastAsia="Arial" w:cs="Arial"/>
      <w:b/>
      <w:bCs/>
      <w:i/>
      <w:iCs/>
      <w:sz w:val="22"/>
      <w:szCs w:val="22"/>
    </w:rPr>
  </w:style>
  <w:style w:type="character" w:styleId="901" w:customStyle="1">
    <w:name w:val="标题 7 字符"/>
    <w:link w:val="900"/>
    <w:uiPriority w:val="9"/>
    <w:qFormat/>
    <w:rPr>
      <w:rFonts w:ascii="Arial" w:hAnsi="Arial" w:eastAsia="Arial" w:cs="Arial"/>
      <w:b/>
      <w:bCs/>
      <w:i/>
      <w:iCs/>
      <w:sz w:val="22"/>
      <w:szCs w:val="22"/>
    </w:rPr>
  </w:style>
  <w:style w:type="paragraph" w:styleId="902" w:customStyle="1">
    <w:name w:val="标题 811"/>
    <w:basedOn w:val="717"/>
    <w:next w:val="717"/>
    <w:link w:val="903"/>
    <w:uiPriority w:val="9"/>
    <w:qFormat/>
    <w:pPr>
      <w:keepLines/>
      <w:keepNext/>
      <w:spacing w:before="320" w:after="200"/>
      <w:outlineLvl w:val="7"/>
    </w:pPr>
    <w:rPr>
      <w:rFonts w:ascii="Arial" w:hAnsi="Arial" w:eastAsia="Arial" w:cs="Arial"/>
      <w:i/>
      <w:iCs/>
      <w:sz w:val="22"/>
      <w:szCs w:val="22"/>
    </w:rPr>
  </w:style>
  <w:style w:type="character" w:styleId="903" w:customStyle="1">
    <w:name w:val="标题 8 字符"/>
    <w:link w:val="902"/>
    <w:uiPriority w:val="9"/>
    <w:qFormat/>
    <w:rPr>
      <w:rFonts w:ascii="Arial" w:hAnsi="Arial" w:eastAsia="Arial" w:cs="Arial"/>
      <w:i/>
      <w:iCs/>
      <w:sz w:val="22"/>
      <w:szCs w:val="22"/>
    </w:rPr>
  </w:style>
  <w:style w:type="paragraph" w:styleId="904" w:customStyle="1">
    <w:name w:val="标题 911"/>
    <w:basedOn w:val="717"/>
    <w:next w:val="717"/>
    <w:link w:val="905"/>
    <w:uiPriority w:val="9"/>
    <w:qFormat/>
    <w:pPr>
      <w:keepLines/>
      <w:keepNext/>
      <w:spacing w:before="320" w:after="200"/>
      <w:outlineLvl w:val="8"/>
    </w:pPr>
    <w:rPr>
      <w:rFonts w:ascii="Arial" w:hAnsi="Arial" w:eastAsia="Arial" w:cs="Arial"/>
      <w:i/>
      <w:iCs/>
      <w:szCs w:val="21"/>
    </w:rPr>
  </w:style>
  <w:style w:type="character" w:styleId="905" w:customStyle="1">
    <w:name w:val="标题 9 字符"/>
    <w:link w:val="904"/>
    <w:uiPriority w:val="9"/>
    <w:qFormat/>
    <w:rPr>
      <w:rFonts w:ascii="Arial" w:hAnsi="Arial" w:eastAsia="Arial" w:cs="Arial"/>
      <w:i/>
      <w:iCs/>
      <w:sz w:val="21"/>
      <w:szCs w:val="21"/>
    </w:rPr>
  </w:style>
  <w:style w:type="character" w:styleId="906" w:customStyle="1">
    <w:name w:val="默认段落字体11"/>
    <w:uiPriority w:val="1"/>
    <w:unhideWhenUsed/>
    <w:qFormat/>
  </w:style>
  <w:style w:type="table" w:styleId="907" w:customStyle="1">
    <w:name w:val="普通表格11"/>
    <w:uiPriority w:val="99"/>
    <w:unhideWhenUsed/>
    <w:qFormat/>
    <w:tblPr>
      <w:tblCellMar>
        <w:left w:w="0" w:type="dxa"/>
        <w:top w:w="0" w:type="dxa"/>
        <w:right w:w="0" w:type="dxa"/>
        <w:bottom w:w="0" w:type="dxa"/>
      </w:tblCellMar>
    </w:tblPr>
  </w:style>
  <w:style w:type="paragraph" w:styleId="908" w:customStyle="1">
    <w:name w:val="目录 711"/>
    <w:basedOn w:val="717"/>
    <w:next w:val="717"/>
    <w:uiPriority w:val="39"/>
    <w:unhideWhenUsed/>
    <w:qFormat/>
    <w:pPr>
      <w:ind w:left="1701"/>
      <w:spacing w:after="57"/>
    </w:pPr>
  </w:style>
  <w:style w:type="paragraph" w:styleId="909" w:customStyle="1">
    <w:name w:val="题注1"/>
    <w:basedOn w:val="717"/>
    <w:next w:val="717"/>
    <w:uiPriority w:val="35"/>
    <w:qFormat/>
    <w:pPr>
      <w:spacing w:line="276" w:lineRule="auto"/>
    </w:pPr>
    <w:rPr>
      <w:b/>
      <w:bCs/>
      <w:color w:val="4f81bd"/>
      <w:sz w:val="18"/>
      <w:szCs w:val="18"/>
    </w:rPr>
  </w:style>
  <w:style w:type="paragraph" w:styleId="910" w:customStyle="1">
    <w:name w:val="文档结构图11"/>
    <w:basedOn w:val="717"/>
    <w:uiPriority w:val="99"/>
    <w:semiHidden/>
    <w:qFormat/>
    <w:pPr>
      <w:shd w:val="clear" w:color="auto" w:fill="000080"/>
    </w:pPr>
    <w:rPr>
      <w:sz w:val="24"/>
    </w:rPr>
  </w:style>
  <w:style w:type="paragraph" w:styleId="911" w:customStyle="1">
    <w:name w:val="批注文字11"/>
    <w:basedOn w:val="717"/>
    <w:link w:val="912"/>
    <w:uiPriority w:val="99"/>
    <w:unhideWhenUsed/>
    <w:qFormat/>
    <w:pPr>
      <w:jc w:val="left"/>
    </w:pPr>
  </w:style>
  <w:style w:type="character" w:styleId="912" w:customStyle="1">
    <w:name w:val="批注文字 字符"/>
    <w:link w:val="911"/>
    <w:uiPriority w:val="99"/>
    <w:semiHidden/>
    <w:qFormat/>
    <w:rPr>
      <w:sz w:val="21"/>
      <w:szCs w:val="24"/>
    </w:rPr>
  </w:style>
  <w:style w:type="paragraph" w:styleId="913" w:customStyle="1">
    <w:name w:val="正文文本111"/>
    <w:basedOn w:val="717"/>
    <w:next w:val="717"/>
    <w:qFormat/>
    <w:pPr>
      <w:spacing w:after="120"/>
    </w:pPr>
  </w:style>
  <w:style w:type="paragraph" w:styleId="914" w:customStyle="1">
    <w:name w:val="索引 411"/>
    <w:basedOn w:val="717"/>
    <w:next w:val="717"/>
    <w:qFormat/>
    <w:pPr>
      <w:ind w:left="1260"/>
    </w:pPr>
  </w:style>
  <w:style w:type="paragraph" w:styleId="915" w:customStyle="1">
    <w:name w:val="目录 511"/>
    <w:basedOn w:val="717"/>
    <w:next w:val="717"/>
    <w:uiPriority w:val="39"/>
    <w:unhideWhenUsed/>
    <w:qFormat/>
    <w:pPr>
      <w:ind w:left="1134"/>
      <w:spacing w:after="57"/>
    </w:pPr>
  </w:style>
  <w:style w:type="paragraph" w:styleId="916" w:customStyle="1">
    <w:name w:val="目录 311"/>
    <w:basedOn w:val="717"/>
    <w:next w:val="717"/>
    <w:uiPriority w:val="39"/>
    <w:unhideWhenUsed/>
    <w:qFormat/>
    <w:pPr>
      <w:ind w:left="567"/>
      <w:spacing w:after="57"/>
    </w:pPr>
  </w:style>
  <w:style w:type="paragraph" w:styleId="917" w:customStyle="1">
    <w:name w:val="纯文本12"/>
    <w:basedOn w:val="717"/>
    <w:uiPriority w:val="99"/>
    <w:qFormat/>
    <w:rPr>
      <w:rFonts w:ascii="宋体" w:hAnsi="Courier New" w:cs="宋体"/>
    </w:rPr>
  </w:style>
  <w:style w:type="paragraph" w:styleId="918" w:customStyle="1">
    <w:name w:val="目录 811"/>
    <w:basedOn w:val="717"/>
    <w:next w:val="717"/>
    <w:uiPriority w:val="39"/>
    <w:unhideWhenUsed/>
    <w:qFormat/>
    <w:pPr>
      <w:ind w:left="1984"/>
      <w:spacing w:after="57"/>
    </w:pPr>
  </w:style>
  <w:style w:type="paragraph" w:styleId="919" w:customStyle="1">
    <w:name w:val="尾注文本11"/>
    <w:basedOn w:val="717"/>
    <w:link w:val="920"/>
    <w:uiPriority w:val="99"/>
    <w:unhideWhenUsed/>
    <w:qFormat/>
    <w:rPr>
      <w:sz w:val="20"/>
    </w:rPr>
  </w:style>
  <w:style w:type="character" w:styleId="920" w:customStyle="1">
    <w:name w:val="尾注文本 字符"/>
    <w:link w:val="919"/>
    <w:uiPriority w:val="99"/>
    <w:qFormat/>
    <w:rPr>
      <w:sz w:val="20"/>
    </w:rPr>
  </w:style>
  <w:style w:type="paragraph" w:styleId="921" w:customStyle="1">
    <w:name w:val="批注框文本12"/>
    <w:basedOn w:val="717"/>
    <w:link w:val="922"/>
    <w:uiPriority w:val="99"/>
    <w:unhideWhenUsed/>
    <w:qFormat/>
    <w:rPr>
      <w:sz w:val="18"/>
      <w:szCs w:val="18"/>
    </w:rPr>
  </w:style>
  <w:style w:type="character" w:styleId="922" w:customStyle="1">
    <w:name w:val="批注框文本 字符"/>
    <w:link w:val="921"/>
    <w:uiPriority w:val="99"/>
    <w:semiHidden/>
    <w:qFormat/>
    <w:rPr>
      <w:sz w:val="18"/>
      <w:szCs w:val="18"/>
    </w:rPr>
  </w:style>
  <w:style w:type="paragraph" w:styleId="923" w:customStyle="1">
    <w:name w:val="页脚11"/>
    <w:basedOn w:val="717"/>
    <w:link w:val="924"/>
    <w:uiPriority w:val="99"/>
    <w:unhideWhenUsed/>
    <w:qFormat/>
    <w:pPr>
      <w:tabs>
        <w:tab w:val="center" w:pos="7143" w:leader="none"/>
        <w:tab w:val="right" w:pos="14287" w:leader="none"/>
      </w:tabs>
    </w:pPr>
  </w:style>
  <w:style w:type="character" w:styleId="924" w:customStyle="1">
    <w:name w:val="页脚 字符"/>
    <w:link w:val="923"/>
    <w:uiPriority w:val="99"/>
    <w:qFormat/>
  </w:style>
  <w:style w:type="paragraph" w:styleId="925" w:customStyle="1">
    <w:name w:val="页眉11"/>
    <w:basedOn w:val="717"/>
    <w:link w:val="926"/>
    <w:uiPriority w:val="99"/>
    <w:unhideWhenUsed/>
    <w:qFormat/>
    <w:pPr>
      <w:tabs>
        <w:tab w:val="center" w:pos="7143" w:leader="none"/>
        <w:tab w:val="right" w:pos="14287" w:leader="none"/>
      </w:tabs>
    </w:pPr>
  </w:style>
  <w:style w:type="character" w:styleId="926" w:customStyle="1">
    <w:name w:val="页眉 字符"/>
    <w:link w:val="925"/>
    <w:uiPriority w:val="99"/>
    <w:qFormat/>
  </w:style>
  <w:style w:type="paragraph" w:styleId="927" w:customStyle="1">
    <w:name w:val="目录 111"/>
    <w:basedOn w:val="717"/>
    <w:next w:val="717"/>
    <w:uiPriority w:val="39"/>
    <w:unhideWhenUsed/>
    <w:qFormat/>
    <w:pPr>
      <w:spacing w:after="57"/>
    </w:pPr>
  </w:style>
  <w:style w:type="paragraph" w:styleId="928" w:customStyle="1">
    <w:name w:val="目录 411"/>
    <w:basedOn w:val="717"/>
    <w:next w:val="717"/>
    <w:uiPriority w:val="39"/>
    <w:unhideWhenUsed/>
    <w:qFormat/>
    <w:pPr>
      <w:ind w:left="850"/>
      <w:spacing w:after="57"/>
    </w:pPr>
  </w:style>
  <w:style w:type="paragraph" w:styleId="929" w:customStyle="1">
    <w:name w:val="副标题11"/>
    <w:basedOn w:val="717"/>
    <w:next w:val="717"/>
    <w:link w:val="930"/>
    <w:uiPriority w:val="11"/>
    <w:qFormat/>
    <w:pPr>
      <w:spacing w:before="200" w:after="200"/>
    </w:pPr>
    <w:rPr>
      <w:sz w:val="24"/>
    </w:rPr>
  </w:style>
  <w:style w:type="character" w:styleId="930" w:customStyle="1">
    <w:name w:val="副标题 字符"/>
    <w:link w:val="929"/>
    <w:uiPriority w:val="11"/>
    <w:qFormat/>
    <w:rPr>
      <w:sz w:val="24"/>
      <w:szCs w:val="24"/>
    </w:rPr>
  </w:style>
  <w:style w:type="paragraph" w:styleId="931" w:customStyle="1">
    <w:name w:val="脚注文本11"/>
    <w:basedOn w:val="717"/>
    <w:link w:val="932"/>
    <w:uiPriority w:val="99"/>
    <w:unhideWhenUsed/>
    <w:qFormat/>
    <w:pPr>
      <w:spacing w:after="40"/>
    </w:pPr>
    <w:rPr>
      <w:sz w:val="18"/>
    </w:rPr>
  </w:style>
  <w:style w:type="character" w:styleId="932" w:customStyle="1">
    <w:name w:val="脚注文本 字符"/>
    <w:link w:val="931"/>
    <w:uiPriority w:val="99"/>
    <w:qFormat/>
    <w:rPr>
      <w:sz w:val="18"/>
    </w:rPr>
  </w:style>
  <w:style w:type="paragraph" w:styleId="933" w:customStyle="1">
    <w:name w:val="目录 611"/>
    <w:basedOn w:val="717"/>
    <w:next w:val="717"/>
    <w:uiPriority w:val="39"/>
    <w:unhideWhenUsed/>
    <w:qFormat/>
    <w:pPr>
      <w:ind w:left="1417"/>
      <w:spacing w:after="57"/>
    </w:pPr>
  </w:style>
  <w:style w:type="paragraph" w:styleId="934" w:customStyle="1">
    <w:name w:val="正文文本缩进 312"/>
    <w:basedOn w:val="717"/>
    <w:uiPriority w:val="99"/>
    <w:qFormat/>
    <w:pPr>
      <w:ind w:left="480"/>
      <w:spacing w:before="120" w:after="120" w:line="264" w:lineRule="auto"/>
    </w:pPr>
    <w:rPr>
      <w:b/>
      <w:bCs/>
      <w:sz w:val="20"/>
      <w:szCs w:val="20"/>
    </w:rPr>
  </w:style>
  <w:style w:type="paragraph" w:styleId="935" w:customStyle="1">
    <w:name w:val="图表目录11"/>
    <w:basedOn w:val="717"/>
    <w:next w:val="717"/>
    <w:uiPriority w:val="99"/>
    <w:unhideWhenUsed/>
    <w:qFormat/>
  </w:style>
  <w:style w:type="paragraph" w:styleId="936" w:customStyle="1">
    <w:name w:val="目录 211"/>
    <w:basedOn w:val="717"/>
    <w:next w:val="717"/>
    <w:uiPriority w:val="39"/>
    <w:unhideWhenUsed/>
    <w:qFormat/>
    <w:pPr>
      <w:ind w:left="283"/>
      <w:spacing w:after="57"/>
    </w:pPr>
  </w:style>
  <w:style w:type="paragraph" w:styleId="937" w:customStyle="1">
    <w:name w:val="目录 911"/>
    <w:basedOn w:val="717"/>
    <w:next w:val="717"/>
    <w:uiPriority w:val="39"/>
    <w:unhideWhenUsed/>
    <w:qFormat/>
    <w:pPr>
      <w:ind w:left="2268"/>
      <w:spacing w:after="57"/>
    </w:pPr>
  </w:style>
  <w:style w:type="paragraph" w:styleId="938" w:customStyle="1">
    <w:name w:val="正文文本 2112"/>
    <w:basedOn w:val="717"/>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939" w:customStyle="1">
    <w:name w:val="普通(网站)11"/>
    <w:basedOn w:val="717"/>
    <w:uiPriority w:val="99"/>
    <w:unhideWhenUsed/>
    <w:qFormat/>
    <w:pPr>
      <w:jc w:val="left"/>
      <w:spacing w:beforeAutospacing="1" w:afterAutospacing="1"/>
    </w:pPr>
    <w:rPr>
      <w:sz w:val="24"/>
    </w:rPr>
  </w:style>
  <w:style w:type="paragraph" w:styleId="940" w:customStyle="1">
    <w:name w:val="标题12"/>
    <w:basedOn w:val="717"/>
    <w:next w:val="717"/>
    <w:link w:val="941"/>
    <w:uiPriority w:val="10"/>
    <w:qFormat/>
    <w:pPr>
      <w:contextualSpacing/>
      <w:spacing w:before="300" w:after="200"/>
    </w:pPr>
    <w:rPr>
      <w:sz w:val="48"/>
      <w:szCs w:val="48"/>
    </w:rPr>
  </w:style>
  <w:style w:type="character" w:styleId="941" w:customStyle="1">
    <w:name w:val="标题 字符"/>
    <w:link w:val="940"/>
    <w:uiPriority w:val="10"/>
    <w:qFormat/>
    <w:rPr>
      <w:sz w:val="48"/>
      <w:szCs w:val="48"/>
    </w:rPr>
  </w:style>
  <w:style w:type="paragraph" w:styleId="942" w:customStyle="1">
    <w:name w:val="批注主题12"/>
    <w:basedOn w:val="911"/>
    <w:next w:val="911"/>
    <w:link w:val="943"/>
    <w:uiPriority w:val="99"/>
    <w:unhideWhenUsed/>
    <w:qFormat/>
    <w:rPr>
      <w:b/>
      <w:bCs/>
    </w:rPr>
  </w:style>
  <w:style w:type="character" w:styleId="943" w:customStyle="1">
    <w:name w:val="批注主题 字符"/>
    <w:link w:val="942"/>
    <w:uiPriority w:val="99"/>
    <w:semiHidden/>
    <w:qFormat/>
    <w:rPr>
      <w:b/>
      <w:bCs/>
      <w:sz w:val="21"/>
      <w:szCs w:val="24"/>
    </w:rPr>
  </w:style>
  <w:style w:type="table" w:styleId="944" w:customStyle="1">
    <w:name w:val="网格型11"/>
    <w:uiPriority w:val="59"/>
    <w:qFormat/>
    <w:tblPr>
      <w:tblCellMar>
        <w:left w:w="0" w:type="dxa"/>
        <w:top w:w="0" w:type="dxa"/>
        <w:right w:w="0" w:type="dxa"/>
        <w:bottom w:w="0" w:type="dxa"/>
      </w:tblCellMar>
    </w:tblPr>
  </w:style>
  <w:style w:type="character" w:styleId="945" w:customStyle="1">
    <w:name w:val="尾注引用11"/>
    <w:uiPriority w:val="99"/>
    <w:unhideWhenUsed/>
    <w:qFormat/>
    <w:rPr>
      <w:vertAlign w:val="superscript"/>
    </w:rPr>
  </w:style>
  <w:style w:type="character" w:styleId="946" w:customStyle="1">
    <w:name w:val="超链接11"/>
    <w:uiPriority w:val="99"/>
    <w:unhideWhenUsed/>
    <w:qFormat/>
    <w:rPr>
      <w:color w:val="0000ff"/>
      <w:u w:val="single"/>
    </w:rPr>
  </w:style>
  <w:style w:type="character" w:styleId="947" w:customStyle="1">
    <w:name w:val="批注引用11"/>
    <w:uiPriority w:val="99"/>
    <w:unhideWhenUsed/>
    <w:qFormat/>
    <w:rPr>
      <w:sz w:val="21"/>
      <w:szCs w:val="21"/>
    </w:rPr>
  </w:style>
  <w:style w:type="character" w:styleId="948" w:customStyle="1">
    <w:name w:val="脚注引用11"/>
    <w:uiPriority w:val="99"/>
    <w:unhideWhenUsed/>
    <w:qFormat/>
    <w:rPr>
      <w:vertAlign w:val="superscript"/>
    </w:rPr>
  </w:style>
  <w:style w:type="paragraph" w:styleId="949" w:customStyle="1">
    <w:name w:val="无间隔1"/>
    <w:uiPriority w:val="1"/>
    <w:qFormat/>
  </w:style>
  <w:style w:type="paragraph" w:styleId="950" w:customStyle="1">
    <w:name w:val="引用1"/>
    <w:basedOn w:val="717"/>
    <w:next w:val="717"/>
    <w:uiPriority w:val="29"/>
    <w:qFormat/>
    <w:pPr>
      <w:ind w:left="720" w:right="720"/>
    </w:pPr>
    <w:rPr>
      <w:i/>
    </w:rPr>
  </w:style>
  <w:style w:type="paragraph" w:styleId="951" w:customStyle="1">
    <w:name w:val="明显引用1"/>
    <w:basedOn w:val="717"/>
    <w:next w:val="7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2" w:customStyle="1">
    <w:name w:val="Footer Char"/>
    <w:uiPriority w:val="99"/>
    <w:qFormat/>
  </w:style>
  <w:style w:type="table" w:styleId="953" w:customStyle="1">
    <w:name w:val="Table Grid Light"/>
    <w:uiPriority w:val="59"/>
    <w:qFormat/>
    <w:tblPr>
      <w:tblCellMar>
        <w:left w:w="0" w:type="dxa"/>
        <w:top w:w="0" w:type="dxa"/>
        <w:right w:w="0" w:type="dxa"/>
        <w:bottom w:w="0" w:type="dxa"/>
      </w:tblCellMar>
    </w:tblPr>
  </w:style>
  <w:style w:type="table" w:styleId="954" w:customStyle="1">
    <w:name w:val="无格式表格 111"/>
    <w:uiPriority w:val="59"/>
    <w:qFormat/>
    <w:tblPr>
      <w:tblCellMar>
        <w:left w:w="0" w:type="dxa"/>
        <w:top w:w="0" w:type="dxa"/>
        <w:right w:w="0" w:type="dxa"/>
        <w:bottom w:w="0" w:type="dxa"/>
      </w:tblCellMar>
    </w:tblPr>
  </w:style>
  <w:style w:type="table" w:styleId="955" w:customStyle="1">
    <w:name w:val="无格式表格 211"/>
    <w:uiPriority w:val="59"/>
    <w:qFormat/>
    <w:tblPr>
      <w:tblCellMar>
        <w:left w:w="0" w:type="dxa"/>
        <w:top w:w="0" w:type="dxa"/>
        <w:right w:w="0" w:type="dxa"/>
        <w:bottom w:w="0" w:type="dxa"/>
      </w:tblCellMar>
    </w:tblPr>
  </w:style>
  <w:style w:type="table" w:styleId="956" w:customStyle="1">
    <w:name w:val="无格式表格 311"/>
    <w:uiPriority w:val="99"/>
    <w:qFormat/>
    <w:tblPr>
      <w:tblCellMar>
        <w:left w:w="0" w:type="dxa"/>
        <w:top w:w="0" w:type="dxa"/>
        <w:right w:w="0" w:type="dxa"/>
        <w:bottom w:w="0" w:type="dxa"/>
      </w:tblCellMar>
    </w:tblPr>
  </w:style>
  <w:style w:type="table" w:styleId="957" w:customStyle="1">
    <w:name w:val="无格式表格 411"/>
    <w:uiPriority w:val="99"/>
    <w:qFormat/>
    <w:tblPr>
      <w:tblCellMar>
        <w:left w:w="0" w:type="dxa"/>
        <w:top w:w="0" w:type="dxa"/>
        <w:right w:w="0" w:type="dxa"/>
        <w:bottom w:w="0" w:type="dxa"/>
      </w:tblCellMar>
    </w:tblPr>
  </w:style>
  <w:style w:type="table" w:styleId="958" w:customStyle="1">
    <w:name w:val="无格式表格 511"/>
    <w:uiPriority w:val="99"/>
    <w:qFormat/>
    <w:tblPr>
      <w:tblCellMar>
        <w:left w:w="0" w:type="dxa"/>
        <w:top w:w="0" w:type="dxa"/>
        <w:right w:w="0" w:type="dxa"/>
        <w:bottom w:w="0" w:type="dxa"/>
      </w:tblCellMar>
    </w:tblPr>
  </w:style>
  <w:style w:type="table" w:styleId="959" w:customStyle="1">
    <w:name w:val="网格表 1 浅色11"/>
    <w:uiPriority w:val="99"/>
    <w:qFormat/>
    <w:tblPr>
      <w:tblCellMar>
        <w:left w:w="0" w:type="dxa"/>
        <w:top w:w="0" w:type="dxa"/>
        <w:right w:w="0" w:type="dxa"/>
        <w:bottom w:w="0" w:type="dxa"/>
      </w:tblCellMar>
    </w:tblPr>
  </w:style>
  <w:style w:type="table" w:styleId="960" w:customStyle="1">
    <w:name w:val="Grid Table 1 Light - Accent 1"/>
    <w:uiPriority w:val="99"/>
    <w:qFormat/>
    <w:tblPr>
      <w:tblCellMar>
        <w:left w:w="0" w:type="dxa"/>
        <w:top w:w="0" w:type="dxa"/>
        <w:right w:w="0" w:type="dxa"/>
        <w:bottom w:w="0" w:type="dxa"/>
      </w:tblCellMar>
    </w:tblPr>
  </w:style>
  <w:style w:type="table" w:styleId="961" w:customStyle="1">
    <w:name w:val="Grid Table 1 Light - Accent 2"/>
    <w:uiPriority w:val="99"/>
    <w:qFormat/>
    <w:tblPr>
      <w:tblCellMar>
        <w:left w:w="0" w:type="dxa"/>
        <w:top w:w="0" w:type="dxa"/>
        <w:right w:w="0" w:type="dxa"/>
        <w:bottom w:w="0" w:type="dxa"/>
      </w:tblCellMar>
    </w:tblPr>
  </w:style>
  <w:style w:type="table" w:styleId="962" w:customStyle="1">
    <w:name w:val="Grid Table 1 Light - Accent 3"/>
    <w:uiPriority w:val="99"/>
    <w:qFormat/>
    <w:tblPr>
      <w:tblCellMar>
        <w:left w:w="0" w:type="dxa"/>
        <w:top w:w="0" w:type="dxa"/>
        <w:right w:w="0" w:type="dxa"/>
        <w:bottom w:w="0" w:type="dxa"/>
      </w:tblCellMar>
    </w:tblPr>
  </w:style>
  <w:style w:type="table" w:styleId="963" w:customStyle="1">
    <w:name w:val="Grid Table 1 Light - Accent 4"/>
    <w:uiPriority w:val="99"/>
    <w:qFormat/>
    <w:tblPr>
      <w:tblCellMar>
        <w:left w:w="0" w:type="dxa"/>
        <w:top w:w="0" w:type="dxa"/>
        <w:right w:w="0" w:type="dxa"/>
        <w:bottom w:w="0" w:type="dxa"/>
      </w:tblCellMar>
    </w:tblPr>
  </w:style>
  <w:style w:type="table" w:styleId="964" w:customStyle="1">
    <w:name w:val="Grid Table 1 Light - Accent 5"/>
    <w:uiPriority w:val="99"/>
    <w:qFormat/>
    <w:tblPr>
      <w:tblCellMar>
        <w:left w:w="0" w:type="dxa"/>
        <w:top w:w="0" w:type="dxa"/>
        <w:right w:w="0" w:type="dxa"/>
        <w:bottom w:w="0" w:type="dxa"/>
      </w:tblCellMar>
    </w:tblPr>
  </w:style>
  <w:style w:type="table" w:styleId="965" w:customStyle="1">
    <w:name w:val="Grid Table 1 Light - Accent 6"/>
    <w:uiPriority w:val="99"/>
    <w:qFormat/>
    <w:tblPr>
      <w:tblCellMar>
        <w:left w:w="0" w:type="dxa"/>
        <w:top w:w="0" w:type="dxa"/>
        <w:right w:w="0" w:type="dxa"/>
        <w:bottom w:w="0" w:type="dxa"/>
      </w:tblCellMar>
    </w:tblPr>
  </w:style>
  <w:style w:type="table" w:styleId="966" w:customStyle="1">
    <w:name w:val="网格表 211"/>
    <w:uiPriority w:val="99"/>
    <w:qFormat/>
    <w:tblPr>
      <w:tblCellMar>
        <w:left w:w="0" w:type="dxa"/>
        <w:top w:w="0" w:type="dxa"/>
        <w:right w:w="0" w:type="dxa"/>
        <w:bottom w:w="0" w:type="dxa"/>
      </w:tblCellMar>
    </w:tblPr>
  </w:style>
  <w:style w:type="table" w:styleId="967" w:customStyle="1">
    <w:name w:val="Grid Table 2 - Accent 1"/>
    <w:uiPriority w:val="99"/>
    <w:qFormat/>
    <w:tblPr>
      <w:tblCellMar>
        <w:left w:w="0" w:type="dxa"/>
        <w:top w:w="0" w:type="dxa"/>
        <w:right w:w="0" w:type="dxa"/>
        <w:bottom w:w="0" w:type="dxa"/>
      </w:tblCellMar>
    </w:tblPr>
  </w:style>
  <w:style w:type="table" w:styleId="968" w:customStyle="1">
    <w:name w:val="Grid Table 2 - Accent 2"/>
    <w:uiPriority w:val="99"/>
    <w:qFormat/>
    <w:tblPr>
      <w:tblCellMar>
        <w:left w:w="0" w:type="dxa"/>
        <w:top w:w="0" w:type="dxa"/>
        <w:right w:w="0" w:type="dxa"/>
        <w:bottom w:w="0" w:type="dxa"/>
      </w:tblCellMar>
    </w:tblPr>
  </w:style>
  <w:style w:type="table" w:styleId="969" w:customStyle="1">
    <w:name w:val="Grid Table 2 - Accent 3"/>
    <w:uiPriority w:val="99"/>
    <w:qFormat/>
    <w:tblPr>
      <w:tblCellMar>
        <w:left w:w="0" w:type="dxa"/>
        <w:top w:w="0" w:type="dxa"/>
        <w:right w:w="0" w:type="dxa"/>
        <w:bottom w:w="0" w:type="dxa"/>
      </w:tblCellMar>
    </w:tblPr>
  </w:style>
  <w:style w:type="table" w:styleId="970" w:customStyle="1">
    <w:name w:val="Grid Table 2 - Accent 4"/>
    <w:uiPriority w:val="99"/>
    <w:qFormat/>
    <w:tblPr>
      <w:tblCellMar>
        <w:left w:w="0" w:type="dxa"/>
        <w:top w:w="0" w:type="dxa"/>
        <w:right w:w="0" w:type="dxa"/>
        <w:bottom w:w="0" w:type="dxa"/>
      </w:tblCellMar>
    </w:tblPr>
  </w:style>
  <w:style w:type="table" w:styleId="971" w:customStyle="1">
    <w:name w:val="Grid Table 2 - Accent 5"/>
    <w:uiPriority w:val="99"/>
    <w:qFormat/>
    <w:tblPr>
      <w:tblCellMar>
        <w:left w:w="0" w:type="dxa"/>
        <w:top w:w="0" w:type="dxa"/>
        <w:right w:w="0" w:type="dxa"/>
        <w:bottom w:w="0" w:type="dxa"/>
      </w:tblCellMar>
    </w:tblPr>
  </w:style>
  <w:style w:type="table" w:styleId="972" w:customStyle="1">
    <w:name w:val="Grid Table 2 - Accent 6"/>
    <w:uiPriority w:val="99"/>
    <w:qFormat/>
    <w:tblPr>
      <w:tblCellMar>
        <w:left w:w="0" w:type="dxa"/>
        <w:top w:w="0" w:type="dxa"/>
        <w:right w:w="0" w:type="dxa"/>
        <w:bottom w:w="0" w:type="dxa"/>
      </w:tblCellMar>
    </w:tblPr>
  </w:style>
  <w:style w:type="table" w:styleId="973" w:customStyle="1">
    <w:name w:val="网格表 311"/>
    <w:uiPriority w:val="99"/>
    <w:qFormat/>
    <w:tblPr>
      <w:tblCellMar>
        <w:left w:w="0" w:type="dxa"/>
        <w:top w:w="0" w:type="dxa"/>
        <w:right w:w="0" w:type="dxa"/>
        <w:bottom w:w="0" w:type="dxa"/>
      </w:tblCellMar>
    </w:tblPr>
  </w:style>
  <w:style w:type="table" w:styleId="974" w:customStyle="1">
    <w:name w:val="Grid Table 3 - Accent 1"/>
    <w:uiPriority w:val="99"/>
    <w:qFormat/>
    <w:tblPr>
      <w:tblCellMar>
        <w:left w:w="0" w:type="dxa"/>
        <w:top w:w="0" w:type="dxa"/>
        <w:right w:w="0" w:type="dxa"/>
        <w:bottom w:w="0" w:type="dxa"/>
      </w:tblCellMar>
    </w:tblPr>
  </w:style>
  <w:style w:type="table" w:styleId="975" w:customStyle="1">
    <w:name w:val="Grid Table 3 - Accent 2"/>
    <w:uiPriority w:val="99"/>
    <w:qFormat/>
    <w:tblPr>
      <w:tblCellMar>
        <w:left w:w="0" w:type="dxa"/>
        <w:top w:w="0" w:type="dxa"/>
        <w:right w:w="0" w:type="dxa"/>
        <w:bottom w:w="0" w:type="dxa"/>
      </w:tblCellMar>
    </w:tblPr>
  </w:style>
  <w:style w:type="table" w:styleId="976" w:customStyle="1">
    <w:name w:val="Grid Table 3 - Accent 3"/>
    <w:uiPriority w:val="99"/>
    <w:qFormat/>
    <w:tblPr>
      <w:tblCellMar>
        <w:left w:w="0" w:type="dxa"/>
        <w:top w:w="0" w:type="dxa"/>
        <w:right w:w="0" w:type="dxa"/>
        <w:bottom w:w="0" w:type="dxa"/>
      </w:tblCellMar>
    </w:tblPr>
  </w:style>
  <w:style w:type="table" w:styleId="977" w:customStyle="1">
    <w:name w:val="Grid Table 3 - Accent 4"/>
    <w:uiPriority w:val="99"/>
    <w:qFormat/>
    <w:tblPr>
      <w:tblCellMar>
        <w:left w:w="0" w:type="dxa"/>
        <w:top w:w="0" w:type="dxa"/>
        <w:right w:w="0" w:type="dxa"/>
        <w:bottom w:w="0" w:type="dxa"/>
      </w:tblCellMar>
    </w:tblPr>
  </w:style>
  <w:style w:type="table" w:styleId="978" w:customStyle="1">
    <w:name w:val="Grid Table 3 - Accent 5"/>
    <w:uiPriority w:val="99"/>
    <w:qFormat/>
    <w:tblPr>
      <w:tblCellMar>
        <w:left w:w="0" w:type="dxa"/>
        <w:top w:w="0" w:type="dxa"/>
        <w:right w:w="0" w:type="dxa"/>
        <w:bottom w:w="0" w:type="dxa"/>
      </w:tblCellMar>
    </w:tblPr>
  </w:style>
  <w:style w:type="table" w:styleId="979" w:customStyle="1">
    <w:name w:val="Grid Table 3 - Accent 6"/>
    <w:uiPriority w:val="99"/>
    <w:qFormat/>
    <w:tblPr>
      <w:tblCellMar>
        <w:left w:w="0" w:type="dxa"/>
        <w:top w:w="0" w:type="dxa"/>
        <w:right w:w="0" w:type="dxa"/>
        <w:bottom w:w="0" w:type="dxa"/>
      </w:tblCellMar>
    </w:tblPr>
  </w:style>
  <w:style w:type="table" w:styleId="980" w:customStyle="1">
    <w:name w:val="网格表 411"/>
    <w:uiPriority w:val="59"/>
    <w:qFormat/>
    <w:tblPr>
      <w:tblCellMar>
        <w:left w:w="0" w:type="dxa"/>
        <w:top w:w="0" w:type="dxa"/>
        <w:right w:w="0" w:type="dxa"/>
        <w:bottom w:w="0" w:type="dxa"/>
      </w:tblCellMar>
    </w:tblPr>
  </w:style>
  <w:style w:type="table" w:styleId="981" w:customStyle="1">
    <w:name w:val="Grid Table 4 - Accent 1"/>
    <w:uiPriority w:val="59"/>
    <w:qFormat/>
    <w:tblPr>
      <w:tblCellMar>
        <w:left w:w="0" w:type="dxa"/>
        <w:top w:w="0" w:type="dxa"/>
        <w:right w:w="0" w:type="dxa"/>
        <w:bottom w:w="0" w:type="dxa"/>
      </w:tblCellMar>
    </w:tblPr>
  </w:style>
  <w:style w:type="table" w:styleId="982" w:customStyle="1">
    <w:name w:val="Grid Table 4 - Accent 2"/>
    <w:uiPriority w:val="59"/>
    <w:qFormat/>
    <w:tblPr>
      <w:tblCellMar>
        <w:left w:w="0" w:type="dxa"/>
        <w:top w:w="0" w:type="dxa"/>
        <w:right w:w="0" w:type="dxa"/>
        <w:bottom w:w="0" w:type="dxa"/>
      </w:tblCellMar>
    </w:tblPr>
  </w:style>
  <w:style w:type="table" w:styleId="983" w:customStyle="1">
    <w:name w:val="Grid Table 4 - Accent 3"/>
    <w:uiPriority w:val="59"/>
    <w:qFormat/>
    <w:tblPr>
      <w:tblCellMar>
        <w:left w:w="0" w:type="dxa"/>
        <w:top w:w="0" w:type="dxa"/>
        <w:right w:w="0" w:type="dxa"/>
        <w:bottom w:w="0" w:type="dxa"/>
      </w:tblCellMar>
    </w:tblPr>
  </w:style>
  <w:style w:type="table" w:styleId="984" w:customStyle="1">
    <w:name w:val="Grid Table 4 - Accent 4"/>
    <w:uiPriority w:val="59"/>
    <w:qFormat/>
    <w:tblPr>
      <w:tblCellMar>
        <w:left w:w="0" w:type="dxa"/>
        <w:top w:w="0" w:type="dxa"/>
        <w:right w:w="0" w:type="dxa"/>
        <w:bottom w:w="0" w:type="dxa"/>
      </w:tblCellMar>
    </w:tblPr>
  </w:style>
  <w:style w:type="table" w:styleId="985" w:customStyle="1">
    <w:name w:val="Grid Table 4 - Accent 5"/>
    <w:uiPriority w:val="59"/>
    <w:qFormat/>
    <w:tblPr>
      <w:tblCellMar>
        <w:left w:w="0" w:type="dxa"/>
        <w:top w:w="0" w:type="dxa"/>
        <w:right w:w="0" w:type="dxa"/>
        <w:bottom w:w="0" w:type="dxa"/>
      </w:tblCellMar>
    </w:tblPr>
  </w:style>
  <w:style w:type="table" w:styleId="986" w:customStyle="1">
    <w:name w:val="Grid Table 4 - Accent 6"/>
    <w:uiPriority w:val="59"/>
    <w:qFormat/>
    <w:tblPr>
      <w:tblCellMar>
        <w:left w:w="0" w:type="dxa"/>
        <w:top w:w="0" w:type="dxa"/>
        <w:right w:w="0" w:type="dxa"/>
        <w:bottom w:w="0" w:type="dxa"/>
      </w:tblCellMar>
    </w:tblPr>
  </w:style>
  <w:style w:type="table" w:styleId="987" w:customStyle="1">
    <w:name w:val="网格表 5 深色11"/>
    <w:uiPriority w:val="99"/>
    <w:qFormat/>
    <w:tblPr>
      <w:tblCellMar>
        <w:left w:w="0" w:type="dxa"/>
        <w:top w:w="0" w:type="dxa"/>
        <w:right w:w="0" w:type="dxa"/>
        <w:bottom w:w="0" w:type="dxa"/>
      </w:tblCellMar>
    </w:tblPr>
  </w:style>
  <w:style w:type="table" w:styleId="988" w:customStyle="1">
    <w:name w:val="Grid Table 5 Dark- Accent 1"/>
    <w:uiPriority w:val="99"/>
    <w:qFormat/>
    <w:tblPr>
      <w:tblCellMar>
        <w:left w:w="0" w:type="dxa"/>
        <w:top w:w="0" w:type="dxa"/>
        <w:right w:w="0" w:type="dxa"/>
        <w:bottom w:w="0" w:type="dxa"/>
      </w:tblCellMar>
    </w:tblPr>
  </w:style>
  <w:style w:type="table" w:styleId="989" w:customStyle="1">
    <w:name w:val="Grid Table 5 Dark - Accent 2"/>
    <w:uiPriority w:val="99"/>
    <w:qFormat/>
    <w:tblPr>
      <w:tblCellMar>
        <w:left w:w="0" w:type="dxa"/>
        <w:top w:w="0" w:type="dxa"/>
        <w:right w:w="0" w:type="dxa"/>
        <w:bottom w:w="0" w:type="dxa"/>
      </w:tblCellMar>
    </w:tblPr>
  </w:style>
  <w:style w:type="table" w:styleId="990" w:customStyle="1">
    <w:name w:val="Grid Table 5 Dark - Accent 3"/>
    <w:uiPriority w:val="99"/>
    <w:qFormat/>
    <w:tblPr>
      <w:tblCellMar>
        <w:left w:w="0" w:type="dxa"/>
        <w:top w:w="0" w:type="dxa"/>
        <w:right w:w="0" w:type="dxa"/>
        <w:bottom w:w="0" w:type="dxa"/>
      </w:tblCellMar>
    </w:tblPr>
  </w:style>
  <w:style w:type="table" w:styleId="991" w:customStyle="1">
    <w:name w:val="Grid Table 5 Dark- Accent 4"/>
    <w:uiPriority w:val="99"/>
    <w:qFormat/>
    <w:tblPr>
      <w:tblCellMar>
        <w:left w:w="0" w:type="dxa"/>
        <w:top w:w="0" w:type="dxa"/>
        <w:right w:w="0" w:type="dxa"/>
        <w:bottom w:w="0" w:type="dxa"/>
      </w:tblCellMar>
    </w:tblPr>
  </w:style>
  <w:style w:type="table" w:styleId="992" w:customStyle="1">
    <w:name w:val="Grid Table 5 Dark - Accent 5"/>
    <w:uiPriority w:val="99"/>
    <w:qFormat/>
    <w:tblPr>
      <w:tblCellMar>
        <w:left w:w="0" w:type="dxa"/>
        <w:top w:w="0" w:type="dxa"/>
        <w:right w:w="0" w:type="dxa"/>
        <w:bottom w:w="0" w:type="dxa"/>
      </w:tblCellMar>
    </w:tblPr>
  </w:style>
  <w:style w:type="table" w:styleId="993" w:customStyle="1">
    <w:name w:val="Grid Table 5 Dark - Accent 6"/>
    <w:uiPriority w:val="99"/>
    <w:qFormat/>
    <w:tblPr>
      <w:tblCellMar>
        <w:left w:w="0" w:type="dxa"/>
        <w:top w:w="0" w:type="dxa"/>
        <w:right w:w="0" w:type="dxa"/>
        <w:bottom w:w="0" w:type="dxa"/>
      </w:tblCellMar>
    </w:tblPr>
  </w:style>
  <w:style w:type="table" w:styleId="994" w:customStyle="1">
    <w:name w:val="网格表 6 彩色11"/>
    <w:uiPriority w:val="99"/>
    <w:qFormat/>
    <w:tblPr>
      <w:tblCellMar>
        <w:left w:w="0" w:type="dxa"/>
        <w:top w:w="0" w:type="dxa"/>
        <w:right w:w="0" w:type="dxa"/>
        <w:bottom w:w="0" w:type="dxa"/>
      </w:tblCellMar>
    </w:tblPr>
  </w:style>
  <w:style w:type="table" w:styleId="995" w:customStyle="1">
    <w:name w:val="Grid Table 6 Colorful - Accent 1"/>
    <w:uiPriority w:val="99"/>
    <w:qFormat/>
    <w:tblPr>
      <w:tblCellMar>
        <w:left w:w="0" w:type="dxa"/>
        <w:top w:w="0" w:type="dxa"/>
        <w:right w:w="0" w:type="dxa"/>
        <w:bottom w:w="0" w:type="dxa"/>
      </w:tblCellMar>
    </w:tblPr>
  </w:style>
  <w:style w:type="table" w:styleId="996" w:customStyle="1">
    <w:name w:val="Grid Table 6 Colorful - Accent 2"/>
    <w:uiPriority w:val="99"/>
    <w:qFormat/>
    <w:tblPr>
      <w:tblCellMar>
        <w:left w:w="0" w:type="dxa"/>
        <w:top w:w="0" w:type="dxa"/>
        <w:right w:w="0" w:type="dxa"/>
        <w:bottom w:w="0" w:type="dxa"/>
      </w:tblCellMar>
    </w:tblPr>
  </w:style>
  <w:style w:type="table" w:styleId="997" w:customStyle="1">
    <w:name w:val="Grid Table 6 Colorful - Accent 3"/>
    <w:uiPriority w:val="99"/>
    <w:qFormat/>
    <w:tblPr>
      <w:tblCellMar>
        <w:left w:w="0" w:type="dxa"/>
        <w:top w:w="0" w:type="dxa"/>
        <w:right w:w="0" w:type="dxa"/>
        <w:bottom w:w="0" w:type="dxa"/>
      </w:tblCellMar>
    </w:tblPr>
  </w:style>
  <w:style w:type="table" w:styleId="998" w:customStyle="1">
    <w:name w:val="Grid Table 6 Colorful - Accent 4"/>
    <w:uiPriority w:val="99"/>
    <w:qFormat/>
    <w:tblPr>
      <w:tblCellMar>
        <w:left w:w="0" w:type="dxa"/>
        <w:top w:w="0" w:type="dxa"/>
        <w:right w:w="0" w:type="dxa"/>
        <w:bottom w:w="0" w:type="dxa"/>
      </w:tblCellMar>
    </w:tblPr>
  </w:style>
  <w:style w:type="table" w:styleId="999" w:customStyle="1">
    <w:name w:val="Grid Table 6 Colorful - Accent 5"/>
    <w:uiPriority w:val="99"/>
    <w:qFormat/>
    <w:tblPr>
      <w:tblCellMar>
        <w:left w:w="0" w:type="dxa"/>
        <w:top w:w="0" w:type="dxa"/>
        <w:right w:w="0" w:type="dxa"/>
        <w:bottom w:w="0" w:type="dxa"/>
      </w:tblCellMar>
    </w:tblPr>
  </w:style>
  <w:style w:type="table" w:styleId="1000" w:customStyle="1">
    <w:name w:val="Grid Table 6 Colorful - Accent 6"/>
    <w:uiPriority w:val="99"/>
    <w:qFormat/>
    <w:tblPr>
      <w:tblCellMar>
        <w:left w:w="0" w:type="dxa"/>
        <w:top w:w="0" w:type="dxa"/>
        <w:right w:w="0" w:type="dxa"/>
        <w:bottom w:w="0" w:type="dxa"/>
      </w:tblCellMar>
    </w:tblPr>
  </w:style>
  <w:style w:type="table" w:styleId="1001" w:customStyle="1">
    <w:name w:val="网格表 7 彩色11"/>
    <w:uiPriority w:val="99"/>
    <w:qFormat/>
    <w:tblPr>
      <w:tblCellMar>
        <w:left w:w="0" w:type="dxa"/>
        <w:top w:w="0" w:type="dxa"/>
        <w:right w:w="0" w:type="dxa"/>
        <w:bottom w:w="0" w:type="dxa"/>
      </w:tblCellMar>
    </w:tblPr>
  </w:style>
  <w:style w:type="table" w:styleId="1002" w:customStyle="1">
    <w:name w:val="Grid Table 7 Colorful - Accent 1"/>
    <w:uiPriority w:val="99"/>
    <w:qFormat/>
    <w:tblPr>
      <w:tblCellMar>
        <w:left w:w="0" w:type="dxa"/>
        <w:top w:w="0" w:type="dxa"/>
        <w:right w:w="0" w:type="dxa"/>
        <w:bottom w:w="0" w:type="dxa"/>
      </w:tblCellMar>
    </w:tblPr>
  </w:style>
  <w:style w:type="table" w:styleId="1003" w:customStyle="1">
    <w:name w:val="Grid Table 7 Colorful - Accent 2"/>
    <w:uiPriority w:val="99"/>
    <w:qFormat/>
    <w:tblPr>
      <w:tblCellMar>
        <w:left w:w="0" w:type="dxa"/>
        <w:top w:w="0" w:type="dxa"/>
        <w:right w:w="0" w:type="dxa"/>
        <w:bottom w:w="0" w:type="dxa"/>
      </w:tblCellMar>
    </w:tblPr>
  </w:style>
  <w:style w:type="table" w:styleId="1004" w:customStyle="1">
    <w:name w:val="Grid Table 7 Colorful - Accent 3"/>
    <w:uiPriority w:val="99"/>
    <w:qFormat/>
    <w:tblPr>
      <w:tblCellMar>
        <w:left w:w="0" w:type="dxa"/>
        <w:top w:w="0" w:type="dxa"/>
        <w:right w:w="0" w:type="dxa"/>
        <w:bottom w:w="0" w:type="dxa"/>
      </w:tblCellMar>
    </w:tblPr>
  </w:style>
  <w:style w:type="table" w:styleId="1005" w:customStyle="1">
    <w:name w:val="Grid Table 7 Colorful - Accent 4"/>
    <w:uiPriority w:val="99"/>
    <w:qFormat/>
    <w:tblPr>
      <w:tblCellMar>
        <w:left w:w="0" w:type="dxa"/>
        <w:top w:w="0" w:type="dxa"/>
        <w:right w:w="0" w:type="dxa"/>
        <w:bottom w:w="0" w:type="dxa"/>
      </w:tblCellMar>
    </w:tblPr>
  </w:style>
  <w:style w:type="table" w:styleId="1006" w:customStyle="1">
    <w:name w:val="Grid Table 7 Colorful - Accent 5"/>
    <w:uiPriority w:val="99"/>
    <w:qFormat/>
    <w:tblPr>
      <w:tblCellMar>
        <w:left w:w="0" w:type="dxa"/>
        <w:top w:w="0" w:type="dxa"/>
        <w:right w:w="0" w:type="dxa"/>
        <w:bottom w:w="0" w:type="dxa"/>
      </w:tblCellMar>
    </w:tblPr>
  </w:style>
  <w:style w:type="table" w:styleId="1007" w:customStyle="1">
    <w:name w:val="Grid Table 7 Colorful - Accent 6"/>
    <w:uiPriority w:val="99"/>
    <w:qFormat/>
    <w:tblPr>
      <w:tblCellMar>
        <w:left w:w="0" w:type="dxa"/>
        <w:top w:w="0" w:type="dxa"/>
        <w:right w:w="0" w:type="dxa"/>
        <w:bottom w:w="0" w:type="dxa"/>
      </w:tblCellMar>
    </w:tblPr>
  </w:style>
  <w:style w:type="table" w:styleId="1008" w:customStyle="1">
    <w:name w:val="清单表 1 浅色11"/>
    <w:uiPriority w:val="99"/>
    <w:qFormat/>
    <w:tblPr>
      <w:tblCellMar>
        <w:left w:w="0" w:type="dxa"/>
        <w:top w:w="0" w:type="dxa"/>
        <w:right w:w="0" w:type="dxa"/>
        <w:bottom w:w="0" w:type="dxa"/>
      </w:tblCellMar>
    </w:tblPr>
  </w:style>
  <w:style w:type="table" w:styleId="1009" w:customStyle="1">
    <w:name w:val="List Table 1 Light - Accent 1"/>
    <w:uiPriority w:val="99"/>
    <w:qFormat/>
    <w:tblPr>
      <w:tblCellMar>
        <w:left w:w="0" w:type="dxa"/>
        <w:top w:w="0" w:type="dxa"/>
        <w:right w:w="0" w:type="dxa"/>
        <w:bottom w:w="0" w:type="dxa"/>
      </w:tblCellMar>
    </w:tblPr>
  </w:style>
  <w:style w:type="table" w:styleId="1010" w:customStyle="1">
    <w:name w:val="List Table 1 Light - Accent 2"/>
    <w:uiPriority w:val="99"/>
    <w:qFormat/>
    <w:tblPr>
      <w:tblCellMar>
        <w:left w:w="0" w:type="dxa"/>
        <w:top w:w="0" w:type="dxa"/>
        <w:right w:w="0" w:type="dxa"/>
        <w:bottom w:w="0" w:type="dxa"/>
      </w:tblCellMar>
    </w:tblPr>
  </w:style>
  <w:style w:type="table" w:styleId="1011" w:customStyle="1">
    <w:name w:val="List Table 1 Light - Accent 3"/>
    <w:uiPriority w:val="99"/>
    <w:qFormat/>
    <w:tblPr>
      <w:tblCellMar>
        <w:left w:w="0" w:type="dxa"/>
        <w:top w:w="0" w:type="dxa"/>
        <w:right w:w="0" w:type="dxa"/>
        <w:bottom w:w="0" w:type="dxa"/>
      </w:tblCellMar>
    </w:tblPr>
  </w:style>
  <w:style w:type="table" w:styleId="1012" w:customStyle="1">
    <w:name w:val="List Table 1 Light - Accent 4"/>
    <w:uiPriority w:val="99"/>
    <w:qFormat/>
    <w:tblPr>
      <w:tblCellMar>
        <w:left w:w="0" w:type="dxa"/>
        <w:top w:w="0" w:type="dxa"/>
        <w:right w:w="0" w:type="dxa"/>
        <w:bottom w:w="0" w:type="dxa"/>
      </w:tblCellMar>
    </w:tblPr>
  </w:style>
  <w:style w:type="table" w:styleId="1013" w:customStyle="1">
    <w:name w:val="List Table 1 Light - Accent 5"/>
    <w:uiPriority w:val="99"/>
    <w:qFormat/>
    <w:tblPr>
      <w:tblCellMar>
        <w:left w:w="0" w:type="dxa"/>
        <w:top w:w="0" w:type="dxa"/>
        <w:right w:w="0" w:type="dxa"/>
        <w:bottom w:w="0" w:type="dxa"/>
      </w:tblCellMar>
    </w:tblPr>
  </w:style>
  <w:style w:type="table" w:styleId="1014" w:customStyle="1">
    <w:name w:val="List Table 1 Light - Accent 6"/>
    <w:uiPriority w:val="99"/>
    <w:qFormat/>
    <w:tblPr>
      <w:tblCellMar>
        <w:left w:w="0" w:type="dxa"/>
        <w:top w:w="0" w:type="dxa"/>
        <w:right w:w="0" w:type="dxa"/>
        <w:bottom w:w="0" w:type="dxa"/>
      </w:tblCellMar>
    </w:tblPr>
  </w:style>
  <w:style w:type="table" w:styleId="1015" w:customStyle="1">
    <w:name w:val="清单表 211"/>
    <w:uiPriority w:val="99"/>
    <w:qFormat/>
    <w:tblPr>
      <w:tblCellMar>
        <w:left w:w="0" w:type="dxa"/>
        <w:top w:w="0" w:type="dxa"/>
        <w:right w:w="0" w:type="dxa"/>
        <w:bottom w:w="0" w:type="dxa"/>
      </w:tblCellMar>
    </w:tblPr>
  </w:style>
  <w:style w:type="table" w:styleId="1016" w:customStyle="1">
    <w:name w:val="List Table 2 - Accent 1"/>
    <w:uiPriority w:val="99"/>
    <w:qFormat/>
    <w:tblPr>
      <w:tblCellMar>
        <w:left w:w="0" w:type="dxa"/>
        <w:top w:w="0" w:type="dxa"/>
        <w:right w:w="0" w:type="dxa"/>
        <w:bottom w:w="0" w:type="dxa"/>
      </w:tblCellMar>
    </w:tblPr>
  </w:style>
  <w:style w:type="table" w:styleId="1017" w:customStyle="1">
    <w:name w:val="List Table 2 - Accent 2"/>
    <w:uiPriority w:val="99"/>
    <w:qFormat/>
    <w:tblPr>
      <w:tblCellMar>
        <w:left w:w="0" w:type="dxa"/>
        <w:top w:w="0" w:type="dxa"/>
        <w:right w:w="0" w:type="dxa"/>
        <w:bottom w:w="0" w:type="dxa"/>
      </w:tblCellMar>
    </w:tblPr>
  </w:style>
  <w:style w:type="table" w:styleId="1018" w:customStyle="1">
    <w:name w:val="List Table 2 - Accent 3"/>
    <w:uiPriority w:val="99"/>
    <w:qFormat/>
    <w:tblPr>
      <w:tblCellMar>
        <w:left w:w="0" w:type="dxa"/>
        <w:top w:w="0" w:type="dxa"/>
        <w:right w:w="0" w:type="dxa"/>
        <w:bottom w:w="0" w:type="dxa"/>
      </w:tblCellMar>
    </w:tblPr>
  </w:style>
  <w:style w:type="table" w:styleId="1019" w:customStyle="1">
    <w:name w:val="List Table 2 - Accent 4"/>
    <w:uiPriority w:val="99"/>
    <w:qFormat/>
    <w:tblPr>
      <w:tblCellMar>
        <w:left w:w="0" w:type="dxa"/>
        <w:top w:w="0" w:type="dxa"/>
        <w:right w:w="0" w:type="dxa"/>
        <w:bottom w:w="0" w:type="dxa"/>
      </w:tblCellMar>
    </w:tblPr>
  </w:style>
  <w:style w:type="table" w:styleId="1020" w:customStyle="1">
    <w:name w:val="List Table 2 - Accent 5"/>
    <w:uiPriority w:val="99"/>
    <w:qFormat/>
    <w:tblPr>
      <w:tblCellMar>
        <w:left w:w="0" w:type="dxa"/>
        <w:top w:w="0" w:type="dxa"/>
        <w:right w:w="0" w:type="dxa"/>
        <w:bottom w:w="0" w:type="dxa"/>
      </w:tblCellMar>
    </w:tblPr>
  </w:style>
  <w:style w:type="table" w:styleId="1021" w:customStyle="1">
    <w:name w:val="List Table 2 - Accent 6"/>
    <w:uiPriority w:val="99"/>
    <w:qFormat/>
    <w:tblPr>
      <w:tblCellMar>
        <w:left w:w="0" w:type="dxa"/>
        <w:top w:w="0" w:type="dxa"/>
        <w:right w:w="0" w:type="dxa"/>
        <w:bottom w:w="0" w:type="dxa"/>
      </w:tblCellMar>
    </w:tblPr>
  </w:style>
  <w:style w:type="table" w:styleId="1022" w:customStyle="1">
    <w:name w:val="清单表 311"/>
    <w:uiPriority w:val="99"/>
    <w:qFormat/>
    <w:tblPr>
      <w:tblCellMar>
        <w:left w:w="0" w:type="dxa"/>
        <w:top w:w="0" w:type="dxa"/>
        <w:right w:w="0" w:type="dxa"/>
        <w:bottom w:w="0" w:type="dxa"/>
      </w:tblCellMar>
    </w:tblPr>
  </w:style>
  <w:style w:type="table" w:styleId="1023" w:customStyle="1">
    <w:name w:val="List Table 3 - Accent 1"/>
    <w:uiPriority w:val="99"/>
    <w:qFormat/>
    <w:tblPr>
      <w:tblCellMar>
        <w:left w:w="0" w:type="dxa"/>
        <w:top w:w="0" w:type="dxa"/>
        <w:right w:w="0" w:type="dxa"/>
        <w:bottom w:w="0" w:type="dxa"/>
      </w:tblCellMar>
    </w:tblPr>
  </w:style>
  <w:style w:type="table" w:styleId="1024" w:customStyle="1">
    <w:name w:val="List Table 3 - Accent 2"/>
    <w:uiPriority w:val="99"/>
    <w:qFormat/>
    <w:tblPr>
      <w:tblCellMar>
        <w:left w:w="0" w:type="dxa"/>
        <w:top w:w="0" w:type="dxa"/>
        <w:right w:w="0" w:type="dxa"/>
        <w:bottom w:w="0" w:type="dxa"/>
      </w:tblCellMar>
    </w:tblPr>
  </w:style>
  <w:style w:type="table" w:styleId="1025" w:customStyle="1">
    <w:name w:val="List Table 3 - Accent 3"/>
    <w:uiPriority w:val="99"/>
    <w:qFormat/>
    <w:tblPr>
      <w:tblCellMar>
        <w:left w:w="0" w:type="dxa"/>
        <w:top w:w="0" w:type="dxa"/>
        <w:right w:w="0" w:type="dxa"/>
        <w:bottom w:w="0" w:type="dxa"/>
      </w:tblCellMar>
    </w:tblPr>
  </w:style>
  <w:style w:type="table" w:styleId="1026" w:customStyle="1">
    <w:name w:val="List Table 3 - Accent 4"/>
    <w:uiPriority w:val="99"/>
    <w:qFormat/>
    <w:tblPr>
      <w:tblCellMar>
        <w:left w:w="0" w:type="dxa"/>
        <w:top w:w="0" w:type="dxa"/>
        <w:right w:w="0" w:type="dxa"/>
        <w:bottom w:w="0" w:type="dxa"/>
      </w:tblCellMar>
    </w:tblPr>
  </w:style>
  <w:style w:type="table" w:styleId="1027" w:customStyle="1">
    <w:name w:val="List Table 3 - Accent 5"/>
    <w:uiPriority w:val="99"/>
    <w:qFormat/>
    <w:tblPr>
      <w:tblCellMar>
        <w:left w:w="0" w:type="dxa"/>
        <w:top w:w="0" w:type="dxa"/>
        <w:right w:w="0" w:type="dxa"/>
        <w:bottom w:w="0" w:type="dxa"/>
      </w:tblCellMar>
    </w:tblPr>
  </w:style>
  <w:style w:type="table" w:styleId="1028" w:customStyle="1">
    <w:name w:val="List Table 3 - Accent 6"/>
    <w:uiPriority w:val="99"/>
    <w:qFormat/>
    <w:tblPr>
      <w:tblCellMar>
        <w:left w:w="0" w:type="dxa"/>
        <w:top w:w="0" w:type="dxa"/>
        <w:right w:w="0" w:type="dxa"/>
        <w:bottom w:w="0" w:type="dxa"/>
      </w:tblCellMar>
    </w:tblPr>
  </w:style>
  <w:style w:type="table" w:styleId="1029" w:customStyle="1">
    <w:name w:val="清单表 411"/>
    <w:uiPriority w:val="99"/>
    <w:qFormat/>
    <w:tblPr>
      <w:tblCellMar>
        <w:left w:w="0" w:type="dxa"/>
        <w:top w:w="0" w:type="dxa"/>
        <w:right w:w="0" w:type="dxa"/>
        <w:bottom w:w="0" w:type="dxa"/>
      </w:tblCellMar>
    </w:tblPr>
  </w:style>
  <w:style w:type="table" w:styleId="1030" w:customStyle="1">
    <w:name w:val="List Table 4 - Accent 1"/>
    <w:uiPriority w:val="99"/>
    <w:qFormat/>
    <w:tblPr>
      <w:tblCellMar>
        <w:left w:w="0" w:type="dxa"/>
        <w:top w:w="0" w:type="dxa"/>
        <w:right w:w="0" w:type="dxa"/>
        <w:bottom w:w="0" w:type="dxa"/>
      </w:tblCellMar>
    </w:tblPr>
  </w:style>
  <w:style w:type="table" w:styleId="1031" w:customStyle="1">
    <w:name w:val="List Table 4 - Accent 2"/>
    <w:uiPriority w:val="99"/>
    <w:qFormat/>
    <w:tblPr>
      <w:tblCellMar>
        <w:left w:w="0" w:type="dxa"/>
        <w:top w:w="0" w:type="dxa"/>
        <w:right w:w="0" w:type="dxa"/>
        <w:bottom w:w="0" w:type="dxa"/>
      </w:tblCellMar>
    </w:tblPr>
  </w:style>
  <w:style w:type="table" w:styleId="1032" w:customStyle="1">
    <w:name w:val="List Table 4 - Accent 3"/>
    <w:uiPriority w:val="99"/>
    <w:qFormat/>
    <w:tblPr>
      <w:tblCellMar>
        <w:left w:w="0" w:type="dxa"/>
        <w:top w:w="0" w:type="dxa"/>
        <w:right w:w="0" w:type="dxa"/>
        <w:bottom w:w="0" w:type="dxa"/>
      </w:tblCellMar>
    </w:tblPr>
  </w:style>
  <w:style w:type="table" w:styleId="1033" w:customStyle="1">
    <w:name w:val="List Table 4 - Accent 4"/>
    <w:uiPriority w:val="99"/>
    <w:qFormat/>
    <w:tblPr>
      <w:tblCellMar>
        <w:left w:w="0" w:type="dxa"/>
        <w:top w:w="0" w:type="dxa"/>
        <w:right w:w="0" w:type="dxa"/>
        <w:bottom w:w="0" w:type="dxa"/>
      </w:tblCellMar>
    </w:tblPr>
  </w:style>
  <w:style w:type="table" w:styleId="1034" w:customStyle="1">
    <w:name w:val="List Table 4 - Accent 5"/>
    <w:uiPriority w:val="99"/>
    <w:qFormat/>
    <w:tblPr>
      <w:tblCellMar>
        <w:left w:w="0" w:type="dxa"/>
        <w:top w:w="0" w:type="dxa"/>
        <w:right w:w="0" w:type="dxa"/>
        <w:bottom w:w="0" w:type="dxa"/>
      </w:tblCellMar>
    </w:tblPr>
  </w:style>
  <w:style w:type="table" w:styleId="1035" w:customStyle="1">
    <w:name w:val="List Table 4 - Accent 6"/>
    <w:uiPriority w:val="99"/>
    <w:qFormat/>
    <w:tblPr>
      <w:tblCellMar>
        <w:left w:w="0" w:type="dxa"/>
        <w:top w:w="0" w:type="dxa"/>
        <w:right w:w="0" w:type="dxa"/>
        <w:bottom w:w="0" w:type="dxa"/>
      </w:tblCellMar>
    </w:tblPr>
  </w:style>
  <w:style w:type="table" w:styleId="1036" w:customStyle="1">
    <w:name w:val="清单表 5 深色11"/>
    <w:uiPriority w:val="99"/>
    <w:qFormat/>
    <w:tblPr>
      <w:tblCellMar>
        <w:left w:w="0" w:type="dxa"/>
        <w:top w:w="0" w:type="dxa"/>
        <w:right w:w="0" w:type="dxa"/>
        <w:bottom w:w="0" w:type="dxa"/>
      </w:tblCellMar>
    </w:tblPr>
  </w:style>
  <w:style w:type="table" w:styleId="1037" w:customStyle="1">
    <w:name w:val="List Table 5 Dark - Accent 1"/>
    <w:uiPriority w:val="99"/>
    <w:qFormat/>
    <w:tblPr>
      <w:tblCellMar>
        <w:left w:w="0" w:type="dxa"/>
        <w:top w:w="0" w:type="dxa"/>
        <w:right w:w="0" w:type="dxa"/>
        <w:bottom w:w="0" w:type="dxa"/>
      </w:tblCellMar>
    </w:tblPr>
  </w:style>
  <w:style w:type="table" w:styleId="1038" w:customStyle="1">
    <w:name w:val="List Table 5 Dark - Accent 2"/>
    <w:uiPriority w:val="99"/>
    <w:qFormat/>
    <w:tblPr>
      <w:tblCellMar>
        <w:left w:w="0" w:type="dxa"/>
        <w:top w:w="0" w:type="dxa"/>
        <w:right w:w="0" w:type="dxa"/>
        <w:bottom w:w="0" w:type="dxa"/>
      </w:tblCellMar>
    </w:tblPr>
  </w:style>
  <w:style w:type="table" w:styleId="1039" w:customStyle="1">
    <w:name w:val="List Table 5 Dark - Accent 3"/>
    <w:uiPriority w:val="99"/>
    <w:qFormat/>
    <w:tblPr>
      <w:tblCellMar>
        <w:left w:w="0" w:type="dxa"/>
        <w:top w:w="0" w:type="dxa"/>
        <w:right w:w="0" w:type="dxa"/>
        <w:bottom w:w="0" w:type="dxa"/>
      </w:tblCellMar>
    </w:tblPr>
  </w:style>
  <w:style w:type="table" w:styleId="1040" w:customStyle="1">
    <w:name w:val="List Table 5 Dark - Accent 4"/>
    <w:uiPriority w:val="99"/>
    <w:qFormat/>
    <w:tblPr>
      <w:tblCellMar>
        <w:left w:w="0" w:type="dxa"/>
        <w:top w:w="0" w:type="dxa"/>
        <w:right w:w="0" w:type="dxa"/>
        <w:bottom w:w="0" w:type="dxa"/>
      </w:tblCellMar>
    </w:tblPr>
  </w:style>
  <w:style w:type="table" w:styleId="1041" w:customStyle="1">
    <w:name w:val="List Table 5 Dark - Accent 5"/>
    <w:uiPriority w:val="99"/>
    <w:qFormat/>
    <w:tblPr>
      <w:tblCellMar>
        <w:left w:w="0" w:type="dxa"/>
        <w:top w:w="0" w:type="dxa"/>
        <w:right w:w="0" w:type="dxa"/>
        <w:bottom w:w="0" w:type="dxa"/>
      </w:tblCellMar>
    </w:tblPr>
  </w:style>
  <w:style w:type="table" w:styleId="1042" w:customStyle="1">
    <w:name w:val="List Table 5 Dark - Accent 6"/>
    <w:uiPriority w:val="99"/>
    <w:qFormat/>
    <w:tblPr>
      <w:tblCellMar>
        <w:left w:w="0" w:type="dxa"/>
        <w:top w:w="0" w:type="dxa"/>
        <w:right w:w="0" w:type="dxa"/>
        <w:bottom w:w="0" w:type="dxa"/>
      </w:tblCellMar>
    </w:tblPr>
  </w:style>
  <w:style w:type="table" w:styleId="1043" w:customStyle="1">
    <w:name w:val="清单表 6 彩色11"/>
    <w:uiPriority w:val="99"/>
    <w:qFormat/>
    <w:tblPr>
      <w:tblCellMar>
        <w:left w:w="0" w:type="dxa"/>
        <w:top w:w="0" w:type="dxa"/>
        <w:right w:w="0" w:type="dxa"/>
        <w:bottom w:w="0" w:type="dxa"/>
      </w:tblCellMar>
    </w:tblPr>
  </w:style>
  <w:style w:type="table" w:styleId="1044" w:customStyle="1">
    <w:name w:val="List Table 6 Colorful - Accent 1"/>
    <w:uiPriority w:val="99"/>
    <w:qFormat/>
    <w:tblPr>
      <w:tblCellMar>
        <w:left w:w="0" w:type="dxa"/>
        <w:top w:w="0" w:type="dxa"/>
        <w:right w:w="0" w:type="dxa"/>
        <w:bottom w:w="0" w:type="dxa"/>
      </w:tblCellMar>
    </w:tblPr>
  </w:style>
  <w:style w:type="table" w:styleId="1045" w:customStyle="1">
    <w:name w:val="List Table 6 Colorful - Accent 2"/>
    <w:uiPriority w:val="99"/>
    <w:qFormat/>
    <w:tblPr>
      <w:tblCellMar>
        <w:left w:w="0" w:type="dxa"/>
        <w:top w:w="0" w:type="dxa"/>
        <w:right w:w="0" w:type="dxa"/>
        <w:bottom w:w="0" w:type="dxa"/>
      </w:tblCellMar>
    </w:tblPr>
  </w:style>
  <w:style w:type="table" w:styleId="1046" w:customStyle="1">
    <w:name w:val="List Table 6 Colorful - Accent 3"/>
    <w:uiPriority w:val="99"/>
    <w:qFormat/>
    <w:tblPr>
      <w:tblCellMar>
        <w:left w:w="0" w:type="dxa"/>
        <w:top w:w="0" w:type="dxa"/>
        <w:right w:w="0" w:type="dxa"/>
        <w:bottom w:w="0" w:type="dxa"/>
      </w:tblCellMar>
    </w:tblPr>
  </w:style>
  <w:style w:type="table" w:styleId="1047" w:customStyle="1">
    <w:name w:val="List Table 6 Colorful - Accent 4"/>
    <w:uiPriority w:val="99"/>
    <w:qFormat/>
    <w:tblPr>
      <w:tblCellMar>
        <w:left w:w="0" w:type="dxa"/>
        <w:top w:w="0" w:type="dxa"/>
        <w:right w:w="0" w:type="dxa"/>
        <w:bottom w:w="0" w:type="dxa"/>
      </w:tblCellMar>
    </w:tblPr>
  </w:style>
  <w:style w:type="table" w:styleId="1048" w:customStyle="1">
    <w:name w:val="List Table 6 Colorful - Accent 5"/>
    <w:uiPriority w:val="99"/>
    <w:qFormat/>
    <w:tblPr>
      <w:tblCellMar>
        <w:left w:w="0" w:type="dxa"/>
        <w:top w:w="0" w:type="dxa"/>
        <w:right w:w="0" w:type="dxa"/>
        <w:bottom w:w="0" w:type="dxa"/>
      </w:tblCellMar>
    </w:tblPr>
  </w:style>
  <w:style w:type="table" w:styleId="1049" w:customStyle="1">
    <w:name w:val="List Table 6 Colorful - Accent 6"/>
    <w:uiPriority w:val="99"/>
    <w:qFormat/>
    <w:tblPr>
      <w:tblCellMar>
        <w:left w:w="0" w:type="dxa"/>
        <w:top w:w="0" w:type="dxa"/>
        <w:right w:w="0" w:type="dxa"/>
        <w:bottom w:w="0" w:type="dxa"/>
      </w:tblCellMar>
    </w:tblPr>
  </w:style>
  <w:style w:type="table" w:styleId="1050" w:customStyle="1">
    <w:name w:val="清单表 7 彩色11"/>
    <w:uiPriority w:val="99"/>
    <w:qFormat/>
    <w:tblPr>
      <w:tblCellMar>
        <w:left w:w="0" w:type="dxa"/>
        <w:top w:w="0" w:type="dxa"/>
        <w:right w:w="0" w:type="dxa"/>
        <w:bottom w:w="0" w:type="dxa"/>
      </w:tblCellMar>
    </w:tblPr>
  </w:style>
  <w:style w:type="table" w:styleId="1051" w:customStyle="1">
    <w:name w:val="List Table 7 Colorful - Accent 1"/>
    <w:uiPriority w:val="99"/>
    <w:qFormat/>
    <w:tblPr>
      <w:tblCellMar>
        <w:left w:w="0" w:type="dxa"/>
        <w:top w:w="0" w:type="dxa"/>
        <w:right w:w="0" w:type="dxa"/>
        <w:bottom w:w="0" w:type="dxa"/>
      </w:tblCellMar>
    </w:tblPr>
  </w:style>
  <w:style w:type="table" w:styleId="1052" w:customStyle="1">
    <w:name w:val="List Table 7 Colorful - Accent 2"/>
    <w:uiPriority w:val="99"/>
    <w:qFormat/>
    <w:tblPr>
      <w:tblCellMar>
        <w:left w:w="0" w:type="dxa"/>
        <w:top w:w="0" w:type="dxa"/>
        <w:right w:w="0" w:type="dxa"/>
        <w:bottom w:w="0" w:type="dxa"/>
      </w:tblCellMar>
    </w:tblPr>
  </w:style>
  <w:style w:type="table" w:styleId="1053" w:customStyle="1">
    <w:name w:val="List Table 7 Colorful - Accent 3"/>
    <w:uiPriority w:val="99"/>
    <w:qFormat/>
    <w:tblPr>
      <w:tblCellMar>
        <w:left w:w="0" w:type="dxa"/>
        <w:top w:w="0" w:type="dxa"/>
        <w:right w:w="0" w:type="dxa"/>
        <w:bottom w:w="0" w:type="dxa"/>
      </w:tblCellMar>
    </w:tblPr>
  </w:style>
  <w:style w:type="table" w:styleId="1054" w:customStyle="1">
    <w:name w:val="List Table 7 Colorful - Accent 4"/>
    <w:uiPriority w:val="99"/>
    <w:qFormat/>
    <w:tblPr>
      <w:tblCellMar>
        <w:left w:w="0" w:type="dxa"/>
        <w:top w:w="0" w:type="dxa"/>
        <w:right w:w="0" w:type="dxa"/>
        <w:bottom w:w="0" w:type="dxa"/>
      </w:tblCellMar>
    </w:tblPr>
  </w:style>
  <w:style w:type="table" w:styleId="1055" w:customStyle="1">
    <w:name w:val="List Table 7 Colorful - Accent 5"/>
    <w:uiPriority w:val="99"/>
    <w:qFormat/>
    <w:tblPr>
      <w:tblCellMar>
        <w:left w:w="0" w:type="dxa"/>
        <w:top w:w="0" w:type="dxa"/>
        <w:right w:w="0" w:type="dxa"/>
        <w:bottom w:w="0" w:type="dxa"/>
      </w:tblCellMar>
    </w:tblPr>
  </w:style>
  <w:style w:type="table" w:styleId="1056" w:customStyle="1">
    <w:name w:val="List Table 7 Colorful - Accent 6"/>
    <w:uiPriority w:val="99"/>
    <w:qFormat/>
    <w:tblPr>
      <w:tblCellMar>
        <w:left w:w="0" w:type="dxa"/>
        <w:top w:w="0" w:type="dxa"/>
        <w:right w:w="0" w:type="dxa"/>
        <w:bottom w:w="0" w:type="dxa"/>
      </w:tblCellMar>
    </w:tblPr>
  </w:style>
  <w:style w:type="table" w:styleId="1057" w:customStyle="1">
    <w:name w:val="Lined - Accent"/>
    <w:uiPriority w:val="99"/>
    <w:qFormat/>
    <w:rPr>
      <w:color w:val="404040"/>
    </w:rPr>
    <w:tblPr>
      <w:tblCellMar>
        <w:left w:w="0" w:type="dxa"/>
        <w:top w:w="0" w:type="dxa"/>
        <w:right w:w="0" w:type="dxa"/>
        <w:bottom w:w="0" w:type="dxa"/>
      </w:tblCellMar>
    </w:tblPr>
  </w:style>
  <w:style w:type="table" w:styleId="1058" w:customStyle="1">
    <w:name w:val="Lined - Accent 1"/>
    <w:uiPriority w:val="99"/>
    <w:qFormat/>
    <w:rPr>
      <w:color w:val="404040"/>
    </w:rPr>
    <w:tblPr>
      <w:tblCellMar>
        <w:left w:w="0" w:type="dxa"/>
        <w:top w:w="0" w:type="dxa"/>
        <w:right w:w="0" w:type="dxa"/>
        <w:bottom w:w="0" w:type="dxa"/>
      </w:tblCellMar>
    </w:tblPr>
  </w:style>
  <w:style w:type="table" w:styleId="1059" w:customStyle="1">
    <w:name w:val="Lined - Accent 2"/>
    <w:uiPriority w:val="99"/>
    <w:qFormat/>
    <w:rPr>
      <w:color w:val="404040"/>
    </w:rPr>
    <w:tblPr>
      <w:tblCellMar>
        <w:left w:w="0" w:type="dxa"/>
        <w:top w:w="0" w:type="dxa"/>
        <w:right w:w="0" w:type="dxa"/>
        <w:bottom w:w="0" w:type="dxa"/>
      </w:tblCellMar>
    </w:tblPr>
  </w:style>
  <w:style w:type="table" w:styleId="1060" w:customStyle="1">
    <w:name w:val="Lined - Accent 3"/>
    <w:uiPriority w:val="99"/>
    <w:qFormat/>
    <w:rPr>
      <w:color w:val="404040"/>
    </w:rPr>
    <w:tblPr>
      <w:tblCellMar>
        <w:left w:w="0" w:type="dxa"/>
        <w:top w:w="0" w:type="dxa"/>
        <w:right w:w="0" w:type="dxa"/>
        <w:bottom w:w="0" w:type="dxa"/>
      </w:tblCellMar>
    </w:tblPr>
  </w:style>
  <w:style w:type="table" w:styleId="1061" w:customStyle="1">
    <w:name w:val="Lined - Accent 4"/>
    <w:uiPriority w:val="99"/>
    <w:qFormat/>
    <w:rPr>
      <w:color w:val="404040"/>
    </w:rPr>
    <w:tblPr>
      <w:tblCellMar>
        <w:left w:w="0" w:type="dxa"/>
        <w:top w:w="0" w:type="dxa"/>
        <w:right w:w="0" w:type="dxa"/>
        <w:bottom w:w="0" w:type="dxa"/>
      </w:tblCellMar>
    </w:tblPr>
  </w:style>
  <w:style w:type="table" w:styleId="1062" w:customStyle="1">
    <w:name w:val="Lined - Accent 5"/>
    <w:uiPriority w:val="99"/>
    <w:qFormat/>
    <w:rPr>
      <w:color w:val="404040"/>
    </w:rPr>
    <w:tblPr>
      <w:tblCellMar>
        <w:left w:w="0" w:type="dxa"/>
        <w:top w:w="0" w:type="dxa"/>
        <w:right w:w="0" w:type="dxa"/>
        <w:bottom w:w="0" w:type="dxa"/>
      </w:tblCellMar>
    </w:tblPr>
  </w:style>
  <w:style w:type="table" w:styleId="1063" w:customStyle="1">
    <w:name w:val="Lined - Accent 6"/>
    <w:uiPriority w:val="99"/>
    <w:qFormat/>
    <w:rPr>
      <w:color w:val="404040"/>
    </w:rPr>
    <w:tblPr>
      <w:tblCellMar>
        <w:left w:w="0" w:type="dxa"/>
        <w:top w:w="0" w:type="dxa"/>
        <w:right w:w="0" w:type="dxa"/>
        <w:bottom w:w="0" w:type="dxa"/>
      </w:tblCellMar>
    </w:tblPr>
  </w:style>
  <w:style w:type="table" w:styleId="1064" w:customStyle="1">
    <w:name w:val="Bordered &amp; Lined - Accent"/>
    <w:uiPriority w:val="99"/>
    <w:qFormat/>
    <w:rPr>
      <w:color w:val="404040"/>
    </w:rPr>
    <w:tblPr>
      <w:tblCellMar>
        <w:left w:w="0" w:type="dxa"/>
        <w:top w:w="0" w:type="dxa"/>
        <w:right w:w="0" w:type="dxa"/>
        <w:bottom w:w="0" w:type="dxa"/>
      </w:tblCellMar>
    </w:tblPr>
  </w:style>
  <w:style w:type="table" w:styleId="1065" w:customStyle="1">
    <w:name w:val="Bordered &amp; Lined - Accent 1"/>
    <w:uiPriority w:val="99"/>
    <w:qFormat/>
    <w:rPr>
      <w:color w:val="404040"/>
    </w:rPr>
    <w:tblPr>
      <w:tblCellMar>
        <w:left w:w="0" w:type="dxa"/>
        <w:top w:w="0" w:type="dxa"/>
        <w:right w:w="0" w:type="dxa"/>
        <w:bottom w:w="0" w:type="dxa"/>
      </w:tblCellMar>
    </w:tblPr>
  </w:style>
  <w:style w:type="table" w:styleId="1066" w:customStyle="1">
    <w:name w:val="Bordered &amp; Lined - Accent 2"/>
    <w:uiPriority w:val="99"/>
    <w:qFormat/>
    <w:rPr>
      <w:color w:val="404040"/>
    </w:rPr>
    <w:tblPr>
      <w:tblCellMar>
        <w:left w:w="0" w:type="dxa"/>
        <w:top w:w="0" w:type="dxa"/>
        <w:right w:w="0" w:type="dxa"/>
        <w:bottom w:w="0" w:type="dxa"/>
      </w:tblCellMar>
    </w:tblPr>
  </w:style>
  <w:style w:type="table" w:styleId="1067" w:customStyle="1">
    <w:name w:val="Bordered &amp; Lined - Accent 3"/>
    <w:uiPriority w:val="99"/>
    <w:qFormat/>
    <w:rPr>
      <w:color w:val="404040"/>
    </w:rPr>
    <w:tblPr>
      <w:tblCellMar>
        <w:left w:w="0" w:type="dxa"/>
        <w:top w:w="0" w:type="dxa"/>
        <w:right w:w="0" w:type="dxa"/>
        <w:bottom w:w="0" w:type="dxa"/>
      </w:tblCellMar>
    </w:tblPr>
  </w:style>
  <w:style w:type="table" w:styleId="1068" w:customStyle="1">
    <w:name w:val="Bordered &amp; Lined - Accent 4"/>
    <w:uiPriority w:val="99"/>
    <w:qFormat/>
    <w:rPr>
      <w:color w:val="404040"/>
    </w:rPr>
    <w:tblPr>
      <w:tblCellMar>
        <w:left w:w="0" w:type="dxa"/>
        <w:top w:w="0" w:type="dxa"/>
        <w:right w:w="0" w:type="dxa"/>
        <w:bottom w:w="0" w:type="dxa"/>
      </w:tblCellMar>
    </w:tblPr>
  </w:style>
  <w:style w:type="table" w:styleId="1069" w:customStyle="1">
    <w:name w:val="Bordered &amp; Lined - Accent 5"/>
    <w:uiPriority w:val="99"/>
    <w:qFormat/>
    <w:rPr>
      <w:color w:val="404040"/>
    </w:rPr>
    <w:tblPr>
      <w:tblCellMar>
        <w:left w:w="0" w:type="dxa"/>
        <w:top w:w="0" w:type="dxa"/>
        <w:right w:w="0" w:type="dxa"/>
        <w:bottom w:w="0" w:type="dxa"/>
      </w:tblCellMar>
    </w:tblPr>
  </w:style>
  <w:style w:type="table" w:styleId="1070" w:customStyle="1">
    <w:name w:val="Bordered &amp; Lined - Accent 6"/>
    <w:uiPriority w:val="99"/>
    <w:qFormat/>
    <w:rPr>
      <w:color w:val="404040"/>
    </w:rPr>
    <w:tblPr>
      <w:tblCellMar>
        <w:left w:w="0" w:type="dxa"/>
        <w:top w:w="0" w:type="dxa"/>
        <w:right w:w="0" w:type="dxa"/>
        <w:bottom w:w="0" w:type="dxa"/>
      </w:tblCellMar>
    </w:tblPr>
  </w:style>
  <w:style w:type="table" w:styleId="1071" w:customStyle="1">
    <w:name w:val="Bordered"/>
    <w:uiPriority w:val="99"/>
    <w:qFormat/>
    <w:tblPr>
      <w:tblCellMar>
        <w:left w:w="0" w:type="dxa"/>
        <w:top w:w="0" w:type="dxa"/>
        <w:right w:w="0" w:type="dxa"/>
        <w:bottom w:w="0" w:type="dxa"/>
      </w:tblCellMar>
    </w:tblPr>
  </w:style>
  <w:style w:type="table" w:styleId="1072" w:customStyle="1">
    <w:name w:val="Bordered - Accent 1"/>
    <w:uiPriority w:val="99"/>
    <w:qFormat/>
    <w:tblPr>
      <w:tblCellMar>
        <w:left w:w="0" w:type="dxa"/>
        <w:top w:w="0" w:type="dxa"/>
        <w:right w:w="0" w:type="dxa"/>
        <w:bottom w:w="0" w:type="dxa"/>
      </w:tblCellMar>
    </w:tblPr>
  </w:style>
  <w:style w:type="table" w:styleId="1073" w:customStyle="1">
    <w:name w:val="Bordered - Accent 2"/>
    <w:uiPriority w:val="99"/>
    <w:qFormat/>
    <w:tblPr>
      <w:tblCellMar>
        <w:left w:w="0" w:type="dxa"/>
        <w:top w:w="0" w:type="dxa"/>
        <w:right w:w="0" w:type="dxa"/>
        <w:bottom w:w="0" w:type="dxa"/>
      </w:tblCellMar>
    </w:tblPr>
  </w:style>
  <w:style w:type="table" w:styleId="1074" w:customStyle="1">
    <w:name w:val="Bordered - Accent 3"/>
    <w:uiPriority w:val="99"/>
    <w:qFormat/>
    <w:tblPr>
      <w:tblCellMar>
        <w:left w:w="0" w:type="dxa"/>
        <w:top w:w="0" w:type="dxa"/>
        <w:right w:w="0" w:type="dxa"/>
        <w:bottom w:w="0" w:type="dxa"/>
      </w:tblCellMar>
    </w:tblPr>
  </w:style>
  <w:style w:type="table" w:styleId="1075" w:customStyle="1">
    <w:name w:val="Bordered - Accent 4"/>
    <w:uiPriority w:val="99"/>
    <w:qFormat/>
    <w:tblPr>
      <w:tblCellMar>
        <w:left w:w="0" w:type="dxa"/>
        <w:top w:w="0" w:type="dxa"/>
        <w:right w:w="0" w:type="dxa"/>
        <w:bottom w:w="0" w:type="dxa"/>
      </w:tblCellMar>
    </w:tblPr>
  </w:style>
  <w:style w:type="table" w:styleId="1076" w:customStyle="1">
    <w:name w:val="Bordered - Accent 5"/>
    <w:uiPriority w:val="99"/>
    <w:qFormat/>
    <w:tblPr>
      <w:tblCellMar>
        <w:left w:w="0" w:type="dxa"/>
        <w:top w:w="0" w:type="dxa"/>
        <w:right w:w="0" w:type="dxa"/>
        <w:bottom w:w="0" w:type="dxa"/>
      </w:tblCellMar>
    </w:tblPr>
  </w:style>
  <w:style w:type="table" w:styleId="1077" w:customStyle="1">
    <w:name w:val="Bordered - Accent 6"/>
    <w:uiPriority w:val="99"/>
    <w:qFormat/>
    <w:tblPr>
      <w:tblCellMar>
        <w:left w:w="0" w:type="dxa"/>
        <w:top w:w="0" w:type="dxa"/>
        <w:right w:w="0" w:type="dxa"/>
        <w:bottom w:w="0" w:type="dxa"/>
      </w:tblCellMar>
    </w:tblPr>
  </w:style>
  <w:style w:type="paragraph" w:styleId="1078" w:customStyle="1">
    <w:name w:val="TOC 标题11"/>
    <w:uiPriority w:val="39"/>
    <w:unhideWhenUsed/>
    <w:qFormat/>
  </w:style>
  <w:style w:type="paragraph" w:styleId="1079" w:customStyle="1">
    <w:name w:val="标题 11"/>
    <w:basedOn w:val="717"/>
    <w:next w:val="717"/>
    <w:link w:val="1080"/>
    <w:uiPriority w:val="99"/>
    <w:qFormat/>
    <w:pPr>
      <w:keepLines/>
      <w:keepNext/>
      <w:spacing w:before="340" w:after="330" w:line="576" w:lineRule="auto"/>
      <w:outlineLvl w:val="0"/>
    </w:pPr>
    <w:rPr>
      <w:b/>
      <w:bCs/>
      <w:sz w:val="44"/>
      <w:szCs w:val="44"/>
    </w:rPr>
  </w:style>
  <w:style w:type="character" w:styleId="1080" w:customStyle="1">
    <w:name w:val="标题 1 Char"/>
    <w:link w:val="1079"/>
    <w:uiPriority w:val="99"/>
    <w:qFormat/>
    <w:rPr>
      <w:rFonts w:ascii="Times New Roman" w:hAnsi="Times New Roman" w:eastAsia="宋体" w:cs="Times New Roman"/>
      <w:b/>
      <w:sz w:val="44"/>
    </w:rPr>
  </w:style>
  <w:style w:type="character" w:styleId="1081" w:customStyle="1">
    <w:name w:val="默认段落字体1"/>
    <w:uiPriority w:val="1"/>
    <w:unhideWhenUsed/>
    <w:qFormat/>
  </w:style>
  <w:style w:type="paragraph" w:styleId="1082" w:customStyle="1">
    <w:name w:val="标题 21"/>
    <w:basedOn w:val="717"/>
    <w:next w:val="717"/>
    <w:link w:val="1083"/>
    <w:uiPriority w:val="9"/>
    <w:qFormat/>
    <w:pPr>
      <w:keepLines/>
      <w:keepNext/>
      <w:spacing w:before="260" w:after="260" w:line="413" w:lineRule="auto"/>
      <w:outlineLvl w:val="1"/>
    </w:pPr>
    <w:rPr>
      <w:rFonts w:ascii="Arial" w:hAnsi="Arial" w:eastAsia="黑体"/>
      <w:b/>
      <w:bCs/>
      <w:sz w:val="32"/>
      <w:szCs w:val="32"/>
    </w:rPr>
  </w:style>
  <w:style w:type="character" w:styleId="1083" w:customStyle="1">
    <w:name w:val="标题 2 Char"/>
    <w:link w:val="1082"/>
    <w:uiPriority w:val="9"/>
    <w:qFormat/>
    <w:rPr>
      <w:rFonts w:ascii="Arial" w:hAnsi="Arial" w:eastAsia="黑体" w:cs="Times New Roman"/>
      <w:b/>
      <w:sz w:val="32"/>
    </w:rPr>
  </w:style>
  <w:style w:type="paragraph" w:styleId="1084" w:customStyle="1">
    <w:name w:val="标题 31"/>
    <w:basedOn w:val="717"/>
    <w:next w:val="717"/>
    <w:link w:val="1085"/>
    <w:uiPriority w:val="99"/>
    <w:qFormat/>
    <w:pPr>
      <w:keepLines/>
      <w:keepNext/>
      <w:spacing w:before="260" w:after="260" w:line="413" w:lineRule="auto"/>
      <w:outlineLvl w:val="2"/>
    </w:pPr>
    <w:rPr>
      <w:b/>
      <w:bCs/>
      <w:sz w:val="32"/>
      <w:szCs w:val="32"/>
    </w:rPr>
  </w:style>
  <w:style w:type="character" w:styleId="1085" w:customStyle="1">
    <w:name w:val="标题 3 Char"/>
    <w:link w:val="1084"/>
    <w:uiPriority w:val="99"/>
    <w:qFormat/>
    <w:rPr>
      <w:rFonts w:ascii="Times New Roman" w:hAnsi="Times New Roman" w:eastAsia="宋体" w:cs="Times New Roman"/>
      <w:b/>
      <w:sz w:val="32"/>
    </w:rPr>
  </w:style>
  <w:style w:type="paragraph" w:styleId="1086" w:customStyle="1">
    <w:name w:val="标题 411"/>
    <w:basedOn w:val="717"/>
    <w:next w:val="717"/>
    <w:link w:val="1087"/>
    <w:uiPriority w:val="9"/>
    <w:qFormat/>
    <w:pPr>
      <w:keepLines/>
      <w:keepNext/>
      <w:spacing w:before="120" w:after="120"/>
      <w:outlineLvl w:val="3"/>
    </w:pPr>
    <w:rPr>
      <w:rFonts w:ascii="Arial" w:hAnsi="Arial" w:eastAsia="黑体"/>
      <w:b/>
      <w:sz w:val="20"/>
      <w:szCs w:val="20"/>
    </w:rPr>
  </w:style>
  <w:style w:type="character" w:styleId="1087" w:customStyle="1">
    <w:name w:val="标题 4 Char"/>
    <w:link w:val="1086"/>
    <w:uiPriority w:val="9"/>
    <w:qFormat/>
    <w:rPr>
      <w:rFonts w:ascii="Arial" w:hAnsi="Arial" w:eastAsia="黑体" w:cs="Times New Roman"/>
      <w:b/>
      <w:sz w:val="20"/>
    </w:rPr>
  </w:style>
  <w:style w:type="paragraph" w:styleId="1088" w:customStyle="1">
    <w:name w:val="标题 51"/>
    <w:basedOn w:val="717"/>
    <w:next w:val="717"/>
    <w:link w:val="1089"/>
    <w:uiPriority w:val="99"/>
    <w:qFormat/>
    <w:pPr>
      <w:ind w:left="1008" w:hanging="1008"/>
      <w:keepLines/>
      <w:keepNext/>
      <w:spacing w:before="280" w:after="290" w:line="372" w:lineRule="auto"/>
      <w:tabs>
        <w:tab w:val="left" w:pos="1008" w:leader="none"/>
      </w:tabs>
      <w:outlineLvl w:val="4"/>
    </w:pPr>
    <w:rPr>
      <w:b/>
      <w:bCs/>
      <w:sz w:val="28"/>
      <w:szCs w:val="28"/>
    </w:rPr>
  </w:style>
  <w:style w:type="character" w:styleId="1089" w:customStyle="1">
    <w:name w:val="标题 5 Char"/>
    <w:link w:val="1088"/>
    <w:uiPriority w:val="99"/>
    <w:qFormat/>
    <w:rPr>
      <w:rFonts w:ascii="Times New Roman" w:hAnsi="Times New Roman" w:eastAsia="宋体" w:cs="Times New Roman"/>
      <w:b/>
      <w:sz w:val="28"/>
    </w:rPr>
  </w:style>
  <w:style w:type="paragraph" w:styleId="1090" w:customStyle="1">
    <w:name w:val="标题 61"/>
    <w:basedOn w:val="717"/>
    <w:next w:val="717"/>
    <w:link w:val="1091"/>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character" w:styleId="1091" w:customStyle="1">
    <w:name w:val="标题 6 Char"/>
    <w:link w:val="1090"/>
    <w:uiPriority w:val="99"/>
    <w:qFormat/>
    <w:rPr>
      <w:rFonts w:ascii="Arial" w:hAnsi="Arial" w:eastAsia="黑体" w:cs="Times New Roman"/>
      <w:b/>
      <w:sz w:val="24"/>
    </w:rPr>
  </w:style>
  <w:style w:type="paragraph" w:styleId="1092" w:customStyle="1">
    <w:name w:val="标题 71"/>
    <w:basedOn w:val="717"/>
    <w:next w:val="717"/>
    <w:link w:val="1093"/>
    <w:uiPriority w:val="99"/>
    <w:qFormat/>
    <w:pPr>
      <w:ind w:left="1296" w:hanging="1296"/>
      <w:keepLines/>
      <w:keepNext/>
      <w:spacing w:before="240" w:after="64" w:line="317" w:lineRule="auto"/>
      <w:tabs>
        <w:tab w:val="left" w:pos="1296" w:leader="none"/>
      </w:tabs>
      <w:outlineLvl w:val="6"/>
    </w:pPr>
    <w:rPr>
      <w:b/>
      <w:bCs/>
      <w:sz w:val="24"/>
    </w:rPr>
  </w:style>
  <w:style w:type="character" w:styleId="1093" w:customStyle="1">
    <w:name w:val="标题 7 Char"/>
    <w:link w:val="1092"/>
    <w:uiPriority w:val="99"/>
    <w:qFormat/>
    <w:rPr>
      <w:rFonts w:ascii="Times New Roman" w:hAnsi="Times New Roman" w:eastAsia="宋体" w:cs="Times New Roman"/>
      <w:b/>
      <w:sz w:val="24"/>
    </w:rPr>
  </w:style>
  <w:style w:type="paragraph" w:styleId="1094" w:customStyle="1">
    <w:name w:val="标题 81"/>
    <w:basedOn w:val="717"/>
    <w:next w:val="717"/>
    <w:link w:val="1095"/>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1095" w:customStyle="1">
    <w:name w:val="标题 8 Char"/>
    <w:link w:val="1094"/>
    <w:uiPriority w:val="99"/>
    <w:qFormat/>
    <w:rPr>
      <w:rFonts w:ascii="Arial" w:hAnsi="Arial" w:eastAsia="黑体" w:cs="Times New Roman"/>
      <w:sz w:val="24"/>
    </w:rPr>
  </w:style>
  <w:style w:type="paragraph" w:styleId="1096" w:customStyle="1">
    <w:name w:val="标题 91"/>
    <w:basedOn w:val="717"/>
    <w:next w:val="717"/>
    <w:link w:val="1097"/>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1097" w:customStyle="1">
    <w:name w:val="标题 9 Char"/>
    <w:link w:val="1096"/>
    <w:uiPriority w:val="99"/>
    <w:qFormat/>
    <w:rPr>
      <w:rFonts w:ascii="Arial" w:hAnsi="Arial" w:eastAsia="黑体" w:cs="Times New Roman"/>
      <w:sz w:val="21"/>
    </w:rPr>
  </w:style>
  <w:style w:type="table" w:styleId="1098" w:customStyle="1">
    <w:name w:val="普通表格1"/>
    <w:uiPriority w:val="99"/>
    <w:unhideWhenUsed/>
    <w:qFormat/>
    <w:tblPr>
      <w:tblCellMar>
        <w:left w:w="0" w:type="dxa"/>
        <w:top w:w="0" w:type="dxa"/>
        <w:right w:w="0" w:type="dxa"/>
        <w:bottom w:w="0" w:type="dxa"/>
      </w:tblCellMar>
    </w:tblPr>
  </w:style>
  <w:style w:type="paragraph" w:styleId="1099" w:customStyle="1">
    <w:name w:val="列表 31"/>
    <w:basedOn w:val="717"/>
    <w:uiPriority w:val="99"/>
    <w:qFormat/>
    <w:pPr>
      <w:ind w:left="1260" w:hanging="420"/>
    </w:pPr>
    <w:rPr>
      <w:szCs w:val="20"/>
    </w:rPr>
  </w:style>
  <w:style w:type="paragraph" w:styleId="1100" w:customStyle="1">
    <w:name w:val="目录 71"/>
    <w:basedOn w:val="717"/>
    <w:next w:val="717"/>
    <w:uiPriority w:val="99"/>
    <w:semiHidden/>
    <w:qFormat/>
    <w:pPr>
      <w:ind w:left="1260"/>
      <w:jc w:val="left"/>
    </w:pPr>
    <w:rPr>
      <w:szCs w:val="21"/>
    </w:rPr>
  </w:style>
  <w:style w:type="paragraph" w:styleId="1101" w:customStyle="1">
    <w:name w:val="列表编号 21"/>
    <w:basedOn w:val="717"/>
    <w:uiPriority w:val="99"/>
    <w:qFormat/>
    <w:pPr>
      <w:ind w:left="1440" w:hanging="1440"/>
      <w:spacing w:line="360" w:lineRule="auto"/>
      <w:tabs>
        <w:tab w:val="left" w:pos="1440" w:leader="none"/>
      </w:tabs>
    </w:pPr>
    <w:rPr>
      <w:sz w:val="24"/>
    </w:rPr>
  </w:style>
  <w:style w:type="paragraph" w:styleId="1102" w:customStyle="1">
    <w:name w:val="引文目录1"/>
    <w:basedOn w:val="717"/>
    <w:next w:val="717"/>
    <w:qFormat/>
    <w:pPr>
      <w:ind w:left="420"/>
    </w:pPr>
  </w:style>
  <w:style w:type="paragraph" w:styleId="1103" w:customStyle="1">
    <w:name w:val="列表编号1"/>
    <w:basedOn w:val="717"/>
    <w:uiPriority w:val="99"/>
    <w:qFormat/>
    <w:pPr>
      <w:ind w:left="2952" w:hanging="432"/>
      <w:tabs>
        <w:tab w:val="left" w:pos="2952" w:leader="none"/>
      </w:tabs>
    </w:pPr>
  </w:style>
  <w:style w:type="paragraph" w:styleId="1104" w:customStyle="1">
    <w:name w:val="正文缩进1"/>
    <w:basedOn w:val="717"/>
    <w:link w:val="1105"/>
    <w:uiPriority w:val="99"/>
    <w:qFormat/>
    <w:pPr>
      <w:ind w:firstLine="420"/>
    </w:pPr>
    <w:rPr>
      <w:szCs w:val="20"/>
    </w:rPr>
  </w:style>
  <w:style w:type="character" w:styleId="1105" w:customStyle="1">
    <w:name w:val="正文缩进 Char"/>
    <w:link w:val="1104"/>
    <w:uiPriority w:val="99"/>
    <w:qFormat/>
    <w:rPr>
      <w:sz w:val="21"/>
    </w:rPr>
  </w:style>
  <w:style w:type="paragraph" w:styleId="1106" w:customStyle="1">
    <w:name w:val="文档结构图1"/>
    <w:basedOn w:val="717"/>
    <w:link w:val="1107"/>
    <w:uiPriority w:val="99"/>
    <w:semiHidden/>
    <w:qFormat/>
    <w:pPr>
      <w:shd w:val="clear" w:color="auto" w:fill="000080"/>
    </w:pPr>
    <w:rPr>
      <w:sz w:val="24"/>
    </w:rPr>
  </w:style>
  <w:style w:type="character" w:styleId="1107" w:customStyle="1">
    <w:name w:val="文档结构图 Char"/>
    <w:link w:val="1106"/>
    <w:uiPriority w:val="99"/>
    <w:semiHidden/>
    <w:qFormat/>
    <w:rPr>
      <w:rFonts w:ascii="Times New Roman" w:hAnsi="Times New Roman" w:eastAsia="宋体" w:cs="Times New Roman"/>
      <w:sz w:val="24"/>
      <w:shd w:val="clear" w:color="auto" w:fill="000080"/>
    </w:rPr>
  </w:style>
  <w:style w:type="paragraph" w:styleId="1108" w:customStyle="1">
    <w:name w:val="批注文字1"/>
    <w:basedOn w:val="717"/>
    <w:link w:val="1109"/>
    <w:uiPriority w:val="99"/>
    <w:qFormat/>
    <w:pPr>
      <w:jc w:val="left"/>
    </w:pPr>
    <w:rPr>
      <w:sz w:val="20"/>
      <w:szCs w:val="20"/>
    </w:rPr>
  </w:style>
  <w:style w:type="character" w:styleId="1109" w:customStyle="1">
    <w:name w:val="批注文字 Char"/>
    <w:link w:val="1108"/>
    <w:uiPriority w:val="99"/>
    <w:qFormat/>
    <w:rPr>
      <w:rFonts w:ascii="Times New Roman" w:hAnsi="Times New Roman" w:eastAsia="宋体" w:cs="Times New Roman"/>
      <w:sz w:val="20"/>
    </w:rPr>
  </w:style>
  <w:style w:type="paragraph" w:styleId="1110" w:customStyle="1">
    <w:name w:val="称呼1"/>
    <w:basedOn w:val="717"/>
    <w:next w:val="717"/>
    <w:link w:val="1111"/>
    <w:uiPriority w:val="99"/>
    <w:qFormat/>
    <w:rPr>
      <w:rFonts w:ascii="仿宋_GB2312" w:eastAsia="仿宋_GB2312"/>
      <w:sz w:val="20"/>
      <w:szCs w:val="20"/>
    </w:rPr>
  </w:style>
  <w:style w:type="character" w:styleId="1111" w:customStyle="1">
    <w:name w:val="称呼 Char"/>
    <w:link w:val="1110"/>
    <w:uiPriority w:val="99"/>
    <w:qFormat/>
    <w:rPr>
      <w:rFonts w:ascii="仿宋_GB2312" w:hAnsi="Times New Roman" w:eastAsia="仿宋_GB2312" w:cs="Times New Roman"/>
      <w:sz w:val="20"/>
    </w:rPr>
  </w:style>
  <w:style w:type="paragraph" w:styleId="1112" w:customStyle="1">
    <w:name w:val="正文文本 31"/>
    <w:basedOn w:val="717"/>
    <w:link w:val="1113"/>
    <w:uiPriority w:val="99"/>
    <w:qFormat/>
    <w:pPr>
      <w:spacing w:after="120"/>
    </w:pPr>
    <w:rPr>
      <w:sz w:val="16"/>
      <w:szCs w:val="16"/>
    </w:rPr>
  </w:style>
  <w:style w:type="character" w:styleId="1113" w:customStyle="1">
    <w:name w:val="正文文本 3 Char"/>
    <w:link w:val="1112"/>
    <w:uiPriority w:val="99"/>
    <w:qFormat/>
    <w:rPr>
      <w:rFonts w:ascii="Times New Roman" w:hAnsi="Times New Roman" w:eastAsia="宋体" w:cs="Times New Roman"/>
      <w:sz w:val="16"/>
    </w:rPr>
  </w:style>
  <w:style w:type="paragraph" w:styleId="1114" w:customStyle="1">
    <w:name w:val="正文文本1"/>
    <w:basedOn w:val="717"/>
    <w:next w:val="717"/>
    <w:link w:val="1115"/>
    <w:uiPriority w:val="99"/>
    <w:qFormat/>
    <w:pPr>
      <w:spacing w:after="120"/>
    </w:pPr>
    <w:rPr>
      <w:sz w:val="24"/>
    </w:rPr>
  </w:style>
  <w:style w:type="character" w:styleId="1115" w:customStyle="1">
    <w:name w:val="正文文本 Char"/>
    <w:link w:val="1114"/>
    <w:uiPriority w:val="99"/>
    <w:semiHidden/>
    <w:qFormat/>
    <w:rPr>
      <w:rFonts w:ascii="Times New Roman" w:hAnsi="Times New Roman" w:eastAsia="宋体" w:cs="Times New Roman"/>
      <w:sz w:val="24"/>
    </w:rPr>
  </w:style>
  <w:style w:type="paragraph" w:styleId="1116" w:customStyle="1">
    <w:name w:val="正文文本缩进11"/>
    <w:basedOn w:val="717"/>
    <w:link w:val="1117"/>
    <w:uiPriority w:val="99"/>
    <w:qFormat/>
    <w:pPr>
      <w:ind w:left="420"/>
      <w:spacing w:after="120"/>
    </w:pPr>
    <w:rPr>
      <w:sz w:val="24"/>
    </w:rPr>
  </w:style>
  <w:style w:type="character" w:styleId="1117" w:customStyle="1">
    <w:name w:val="正文文本缩进 Char"/>
    <w:link w:val="1116"/>
    <w:uiPriority w:val="99"/>
    <w:qFormat/>
    <w:rPr>
      <w:rFonts w:ascii="Times New Roman" w:hAnsi="Times New Roman" w:eastAsia="宋体" w:cs="Times New Roman"/>
      <w:sz w:val="24"/>
    </w:rPr>
  </w:style>
  <w:style w:type="paragraph" w:styleId="1118" w:customStyle="1">
    <w:name w:val="列表 21"/>
    <w:basedOn w:val="717"/>
    <w:uiPriority w:val="99"/>
    <w:qFormat/>
    <w:pPr>
      <w:ind w:left="100" w:hanging="200"/>
    </w:pPr>
    <w:rPr>
      <w:szCs w:val="21"/>
    </w:rPr>
  </w:style>
  <w:style w:type="paragraph" w:styleId="1119" w:customStyle="1">
    <w:name w:val="文本块1"/>
    <w:basedOn w:val="717"/>
    <w:uiPriority w:val="99"/>
    <w:unhideWhenUsed/>
    <w:qFormat/>
    <w:pPr>
      <w:ind w:left="1440" w:right="1440"/>
      <w:spacing w:after="120"/>
    </w:pPr>
    <w:rPr>
      <w:rFonts w:ascii="Calibri" w:hAnsi="Calibri"/>
      <w:szCs w:val="22"/>
    </w:rPr>
  </w:style>
  <w:style w:type="paragraph" w:styleId="1120" w:customStyle="1">
    <w:name w:val="索引 41"/>
    <w:basedOn w:val="717"/>
    <w:next w:val="717"/>
    <w:semiHidden/>
    <w:qFormat/>
    <w:pPr>
      <w:ind w:left="1260"/>
    </w:pPr>
    <w:rPr>
      <w:rFonts w:ascii="Calibri" w:hAnsi="Calibri" w:eastAsia="Calibri" w:cs="宋体"/>
      <w:sz w:val="20"/>
      <w:lang w:val="zh-CN"/>
    </w:rPr>
  </w:style>
  <w:style w:type="paragraph" w:styleId="1121" w:customStyle="1">
    <w:name w:val="目录 51"/>
    <w:basedOn w:val="717"/>
    <w:next w:val="717"/>
    <w:uiPriority w:val="99"/>
    <w:semiHidden/>
    <w:qFormat/>
    <w:pPr>
      <w:ind w:left="840"/>
      <w:jc w:val="left"/>
    </w:pPr>
    <w:rPr>
      <w:szCs w:val="21"/>
    </w:rPr>
  </w:style>
  <w:style w:type="paragraph" w:styleId="1122" w:customStyle="1">
    <w:name w:val="目录 31"/>
    <w:basedOn w:val="717"/>
    <w:next w:val="717"/>
    <w:uiPriority w:val="99"/>
    <w:semiHidden/>
    <w:qFormat/>
    <w:pPr>
      <w:ind w:left="840"/>
    </w:pPr>
  </w:style>
  <w:style w:type="paragraph" w:styleId="1123" w:customStyle="1">
    <w:name w:val="纯文本11"/>
    <w:basedOn w:val="717"/>
    <w:link w:val="1124"/>
    <w:uiPriority w:val="99"/>
    <w:qFormat/>
    <w:rPr>
      <w:rFonts w:ascii="宋体" w:hAnsi="Courier New"/>
      <w:szCs w:val="21"/>
    </w:rPr>
  </w:style>
  <w:style w:type="character" w:styleId="1124" w:customStyle="1">
    <w:name w:val="纯文本 Char"/>
    <w:link w:val="1123"/>
    <w:uiPriority w:val="99"/>
    <w:qFormat/>
    <w:rPr>
      <w:rFonts w:ascii="宋体" w:hAnsi="Courier New" w:eastAsia="宋体" w:cs="Times New Roman"/>
      <w:sz w:val="21"/>
    </w:rPr>
  </w:style>
  <w:style w:type="paragraph" w:styleId="1125" w:customStyle="1">
    <w:name w:val="目录 81"/>
    <w:basedOn w:val="717"/>
    <w:next w:val="717"/>
    <w:uiPriority w:val="99"/>
    <w:semiHidden/>
    <w:qFormat/>
    <w:pPr>
      <w:ind w:left="1470"/>
      <w:jc w:val="left"/>
    </w:pPr>
    <w:rPr>
      <w:szCs w:val="21"/>
    </w:rPr>
  </w:style>
  <w:style w:type="paragraph" w:styleId="1126" w:customStyle="1">
    <w:name w:val="索引 31"/>
    <w:basedOn w:val="717"/>
    <w:next w:val="717"/>
    <w:uiPriority w:val="99"/>
    <w:semiHidden/>
    <w:qFormat/>
    <w:pPr>
      <w:ind w:left="840"/>
    </w:pPr>
    <w:rPr>
      <w:szCs w:val="20"/>
    </w:rPr>
  </w:style>
  <w:style w:type="paragraph" w:styleId="1127" w:customStyle="1">
    <w:name w:val="日期1"/>
    <w:basedOn w:val="717"/>
    <w:next w:val="717"/>
    <w:link w:val="1128"/>
    <w:uiPriority w:val="99"/>
    <w:qFormat/>
    <w:pPr>
      <w:ind w:left="100"/>
    </w:pPr>
    <w:rPr>
      <w:sz w:val="20"/>
      <w:szCs w:val="20"/>
    </w:rPr>
  </w:style>
  <w:style w:type="character" w:styleId="1128" w:customStyle="1">
    <w:name w:val="日期 Char"/>
    <w:link w:val="1127"/>
    <w:uiPriority w:val="99"/>
    <w:qFormat/>
    <w:rPr>
      <w:rFonts w:ascii="Times New Roman" w:hAnsi="Times New Roman" w:eastAsia="宋体" w:cs="Times New Roman"/>
      <w:sz w:val="20"/>
    </w:rPr>
  </w:style>
  <w:style w:type="paragraph" w:styleId="1129" w:customStyle="1">
    <w:name w:val="正文文本缩进 21"/>
    <w:basedOn w:val="717"/>
    <w:link w:val="1130"/>
    <w:uiPriority w:val="99"/>
    <w:qFormat/>
    <w:pPr>
      <w:ind w:firstLine="480"/>
      <w:spacing w:line="400" w:lineRule="exact"/>
    </w:pPr>
    <w:rPr>
      <w:rFonts w:ascii="宋体" w:hAnsi="宋体"/>
      <w:sz w:val="24"/>
    </w:rPr>
  </w:style>
  <w:style w:type="character" w:styleId="1130" w:customStyle="1">
    <w:name w:val="正文文本缩进 2 Char"/>
    <w:link w:val="1129"/>
    <w:uiPriority w:val="99"/>
    <w:qFormat/>
    <w:rPr>
      <w:rFonts w:ascii="宋体" w:hAnsi="宋体" w:eastAsia="宋体" w:cs="Times New Roman"/>
      <w:sz w:val="24"/>
    </w:rPr>
  </w:style>
  <w:style w:type="paragraph" w:styleId="1131" w:customStyle="1">
    <w:name w:val="尾注文本1"/>
    <w:basedOn w:val="717"/>
    <w:link w:val="1132"/>
    <w:uiPriority w:val="99"/>
    <w:semiHidden/>
    <w:qFormat/>
    <w:pPr>
      <w:jc w:val="left"/>
    </w:pPr>
    <w:rPr>
      <w:sz w:val="24"/>
    </w:rPr>
  </w:style>
  <w:style w:type="character" w:styleId="1132" w:customStyle="1">
    <w:name w:val="尾注文本 Char"/>
    <w:link w:val="1131"/>
    <w:uiPriority w:val="99"/>
    <w:semiHidden/>
    <w:qFormat/>
    <w:rPr>
      <w:rFonts w:ascii="Times New Roman" w:hAnsi="Times New Roman" w:eastAsia="宋体" w:cs="Times New Roman"/>
      <w:sz w:val="24"/>
    </w:rPr>
  </w:style>
  <w:style w:type="paragraph" w:styleId="1133" w:customStyle="1">
    <w:name w:val="批注框文本11"/>
    <w:basedOn w:val="717"/>
    <w:link w:val="1134"/>
    <w:uiPriority w:val="99"/>
    <w:semiHidden/>
    <w:qFormat/>
    <w:rPr>
      <w:sz w:val="18"/>
      <w:szCs w:val="18"/>
    </w:rPr>
  </w:style>
  <w:style w:type="character" w:styleId="1134" w:customStyle="1">
    <w:name w:val="批注框文本 Char"/>
    <w:link w:val="1133"/>
    <w:uiPriority w:val="99"/>
    <w:semiHidden/>
    <w:qFormat/>
    <w:rPr>
      <w:rFonts w:ascii="Times New Roman" w:hAnsi="Times New Roman" w:eastAsia="宋体" w:cs="Times New Roman"/>
      <w:sz w:val="18"/>
    </w:rPr>
  </w:style>
  <w:style w:type="paragraph" w:styleId="1135" w:customStyle="1">
    <w:name w:val="页脚1"/>
    <w:basedOn w:val="717"/>
    <w:link w:val="1136"/>
    <w:uiPriority w:val="99"/>
    <w:qFormat/>
    <w:pPr>
      <w:jc w:val="left"/>
      <w:tabs>
        <w:tab w:val="center" w:pos="4153" w:leader="none"/>
        <w:tab w:val="right" w:pos="8306" w:leader="none"/>
      </w:tabs>
    </w:pPr>
    <w:rPr>
      <w:sz w:val="18"/>
      <w:szCs w:val="18"/>
    </w:rPr>
  </w:style>
  <w:style w:type="character" w:styleId="1136" w:customStyle="1">
    <w:name w:val="页脚 Char"/>
    <w:link w:val="1135"/>
    <w:uiPriority w:val="99"/>
    <w:qFormat/>
    <w:rPr>
      <w:rFonts w:cs="Times New Roman"/>
      <w:sz w:val="18"/>
    </w:rPr>
  </w:style>
  <w:style w:type="paragraph" w:styleId="1137" w:customStyle="1">
    <w:name w:val="页眉1"/>
    <w:basedOn w:val="717"/>
    <w:link w:val="1138"/>
    <w:qFormat/>
    <w:pPr>
      <w:jc w:val="center"/>
      <w:tabs>
        <w:tab w:val="center" w:pos="4153" w:leader="none"/>
        <w:tab w:val="right" w:pos="8306" w:leader="none"/>
      </w:tabs>
      <w:pBdr>
        <w:bottom w:val="single" w:color="000000" w:sz="6" w:space="1"/>
      </w:pBdr>
    </w:pPr>
    <w:rPr>
      <w:sz w:val="18"/>
      <w:szCs w:val="18"/>
    </w:rPr>
  </w:style>
  <w:style w:type="character" w:styleId="1138" w:customStyle="1">
    <w:name w:val="页眉 Char"/>
    <w:link w:val="1137"/>
    <w:uiPriority w:val="99"/>
    <w:qFormat/>
    <w:rPr>
      <w:rFonts w:cs="Times New Roman"/>
      <w:sz w:val="18"/>
    </w:rPr>
  </w:style>
  <w:style w:type="paragraph" w:styleId="1139" w:customStyle="1">
    <w:name w:val="签名1"/>
    <w:basedOn w:val="717"/>
    <w:link w:val="1140"/>
    <w:uiPriority w:val="99"/>
    <w:qFormat/>
    <w:pPr>
      <w:jc w:val="center"/>
      <w:spacing w:after="600" w:line="312" w:lineRule="atLeast"/>
    </w:pPr>
    <w:rPr>
      <w:rFonts w:eastAsia="仿宋_GB2312"/>
      <w:sz w:val="20"/>
      <w:szCs w:val="20"/>
    </w:rPr>
  </w:style>
  <w:style w:type="character" w:styleId="1140" w:customStyle="1">
    <w:name w:val="签名 Char"/>
    <w:link w:val="1139"/>
    <w:uiPriority w:val="99"/>
    <w:qFormat/>
    <w:rPr>
      <w:rFonts w:ascii="Times New Roman" w:hAnsi="Times New Roman" w:eastAsia="仿宋_GB2312" w:cs="Times New Roman"/>
      <w:sz w:val="20"/>
    </w:rPr>
  </w:style>
  <w:style w:type="paragraph" w:styleId="1141" w:customStyle="1">
    <w:name w:val="目录 11"/>
    <w:basedOn w:val="717"/>
    <w:next w:val="717"/>
    <w:uiPriority w:val="99"/>
    <w:semiHidden/>
    <w:qFormat/>
  </w:style>
  <w:style w:type="paragraph" w:styleId="1142" w:customStyle="1">
    <w:name w:val="目录 41"/>
    <w:basedOn w:val="717"/>
    <w:next w:val="717"/>
    <w:uiPriority w:val="99"/>
    <w:semiHidden/>
    <w:qFormat/>
    <w:pPr>
      <w:ind w:left="630"/>
      <w:jc w:val="left"/>
    </w:pPr>
    <w:rPr>
      <w:szCs w:val="21"/>
    </w:rPr>
  </w:style>
  <w:style w:type="paragraph" w:styleId="1143" w:customStyle="1">
    <w:name w:val="索引标题1"/>
    <w:basedOn w:val="717"/>
    <w:next w:val="1144"/>
    <w:uiPriority w:val="99"/>
    <w:semiHidden/>
    <w:qFormat/>
    <w:rPr>
      <w:szCs w:val="20"/>
    </w:rPr>
  </w:style>
  <w:style w:type="paragraph" w:styleId="1144" w:customStyle="1">
    <w:name w:val="索引 11"/>
    <w:basedOn w:val="717"/>
    <w:next w:val="717"/>
    <w:uiPriority w:val="99"/>
    <w:semiHidden/>
    <w:qFormat/>
    <w:pPr>
      <w:jc w:val="center"/>
      <w:tabs>
        <w:tab w:val="left" w:pos="1260" w:leader="none"/>
      </w:tabs>
    </w:pPr>
    <w:rPr>
      <w:rFonts w:ascii="仿宋_GB2312" w:hAnsi="宋体" w:eastAsia="仿宋_GB2312"/>
      <w:sz w:val="30"/>
      <w:szCs w:val="20"/>
    </w:rPr>
  </w:style>
  <w:style w:type="paragraph" w:styleId="1145" w:customStyle="1">
    <w:name w:val="副标题1"/>
    <w:basedOn w:val="717"/>
    <w:next w:val="717"/>
    <w:link w:val="1146"/>
    <w:uiPriority w:val="99"/>
    <w:qFormat/>
    <w:pPr>
      <w:jc w:val="left"/>
      <w:spacing w:after="600" w:line="276" w:lineRule="auto"/>
      <w:widowControl/>
    </w:pPr>
    <w:rPr>
      <w:rFonts w:ascii="Cambria" w:hAnsi="Cambria"/>
      <w:i/>
      <w:iCs/>
      <w:spacing w:val="13"/>
      <w:sz w:val="24"/>
      <w:lang w:eastAsia="en-US"/>
    </w:rPr>
  </w:style>
  <w:style w:type="character" w:styleId="1146" w:customStyle="1">
    <w:name w:val="副标题 Char"/>
    <w:link w:val="1145"/>
    <w:uiPriority w:val="99"/>
    <w:qFormat/>
    <w:rPr>
      <w:rFonts w:ascii="Cambria" w:hAnsi="Cambria" w:eastAsia="宋体" w:cs="Times New Roman"/>
      <w:i/>
      <w:spacing w:val="13"/>
      <w:sz w:val="24"/>
      <w:lang w:eastAsia="en-US"/>
    </w:rPr>
  </w:style>
  <w:style w:type="paragraph" w:styleId="1147" w:customStyle="1">
    <w:name w:val="列表1"/>
    <w:basedOn w:val="717"/>
    <w:uiPriority w:val="99"/>
    <w:qFormat/>
    <w:pPr>
      <w:ind w:left="200" w:hanging="200"/>
    </w:pPr>
    <w:rPr>
      <w:szCs w:val="21"/>
    </w:rPr>
  </w:style>
  <w:style w:type="paragraph" w:styleId="1148" w:customStyle="1">
    <w:name w:val="脚注文本1"/>
    <w:basedOn w:val="717"/>
    <w:link w:val="1149"/>
    <w:uiPriority w:val="99"/>
    <w:semiHidden/>
    <w:qFormat/>
    <w:pPr>
      <w:jc w:val="left"/>
    </w:pPr>
    <w:rPr>
      <w:sz w:val="18"/>
      <w:szCs w:val="18"/>
    </w:rPr>
  </w:style>
  <w:style w:type="character" w:styleId="1149" w:customStyle="1">
    <w:name w:val="脚注文本 Char"/>
    <w:link w:val="1148"/>
    <w:uiPriority w:val="99"/>
    <w:semiHidden/>
    <w:qFormat/>
    <w:rPr>
      <w:rFonts w:ascii="Times New Roman" w:hAnsi="Times New Roman" w:eastAsia="宋体" w:cs="Times New Roman"/>
      <w:sz w:val="18"/>
    </w:rPr>
  </w:style>
  <w:style w:type="paragraph" w:styleId="1150" w:customStyle="1">
    <w:name w:val="目录 61"/>
    <w:basedOn w:val="717"/>
    <w:next w:val="717"/>
    <w:uiPriority w:val="99"/>
    <w:semiHidden/>
    <w:qFormat/>
    <w:pPr>
      <w:ind w:left="1050"/>
      <w:jc w:val="left"/>
    </w:pPr>
    <w:rPr>
      <w:szCs w:val="21"/>
    </w:rPr>
  </w:style>
  <w:style w:type="paragraph" w:styleId="1151" w:customStyle="1">
    <w:name w:val="正文文本缩进 311"/>
    <w:basedOn w:val="717"/>
    <w:link w:val="1152"/>
    <w:uiPriority w:val="99"/>
    <w:qFormat/>
    <w:pPr>
      <w:ind w:left="480"/>
      <w:spacing w:before="120" w:after="120" w:line="264" w:lineRule="auto"/>
    </w:pPr>
    <w:rPr>
      <w:b/>
      <w:bCs/>
      <w:sz w:val="20"/>
      <w:szCs w:val="20"/>
    </w:rPr>
  </w:style>
  <w:style w:type="character" w:styleId="1152" w:customStyle="1">
    <w:name w:val="正文文本缩进 3 Char"/>
    <w:link w:val="1151"/>
    <w:uiPriority w:val="99"/>
    <w:qFormat/>
    <w:rPr>
      <w:rFonts w:ascii="Times New Roman" w:hAnsi="Times New Roman" w:eastAsia="宋体" w:cs="Times New Roman"/>
      <w:b/>
      <w:sz w:val="20"/>
    </w:rPr>
  </w:style>
  <w:style w:type="paragraph" w:styleId="1153" w:customStyle="1">
    <w:name w:val="图表目录1"/>
    <w:basedOn w:val="717"/>
    <w:next w:val="717"/>
    <w:uiPriority w:val="99"/>
    <w:semiHidden/>
    <w:qFormat/>
    <w:pPr>
      <w:ind w:left="840" w:hanging="420"/>
    </w:pPr>
    <w:rPr>
      <w:szCs w:val="21"/>
    </w:rPr>
  </w:style>
  <w:style w:type="paragraph" w:styleId="1154" w:customStyle="1">
    <w:name w:val="目录 21"/>
    <w:basedOn w:val="717"/>
    <w:next w:val="717"/>
    <w:uiPriority w:val="99"/>
    <w:semiHidden/>
    <w:qFormat/>
    <w:pPr>
      <w:ind w:left="420"/>
    </w:pPr>
  </w:style>
  <w:style w:type="paragraph" w:styleId="1155" w:customStyle="1">
    <w:name w:val="目录 91"/>
    <w:basedOn w:val="717"/>
    <w:next w:val="717"/>
    <w:uiPriority w:val="99"/>
    <w:semiHidden/>
    <w:qFormat/>
    <w:pPr>
      <w:ind w:left="1680"/>
      <w:jc w:val="left"/>
    </w:pPr>
    <w:rPr>
      <w:szCs w:val="21"/>
    </w:rPr>
  </w:style>
  <w:style w:type="paragraph" w:styleId="1156" w:customStyle="1">
    <w:name w:val="正文文本 2111"/>
    <w:basedOn w:val="717"/>
    <w:link w:val="1157"/>
    <w:uiPriority w:val="99"/>
    <w:qFormat/>
    <w:pPr>
      <w:jc w:val="center"/>
    </w:pPr>
    <w:rPr>
      <w:b/>
      <w:bCs/>
      <w:sz w:val="20"/>
      <w:szCs w:val="20"/>
    </w:rPr>
  </w:style>
  <w:style w:type="character" w:styleId="1157" w:customStyle="1">
    <w:name w:val="正文文本 2 Char"/>
    <w:link w:val="1156"/>
    <w:uiPriority w:val="99"/>
    <w:qFormat/>
    <w:rPr>
      <w:rFonts w:ascii="Times New Roman" w:hAnsi="Times New Roman" w:eastAsia="宋体" w:cs="Times New Roman"/>
      <w:b/>
      <w:sz w:val="20"/>
    </w:rPr>
  </w:style>
  <w:style w:type="paragraph" w:styleId="1158" w:customStyle="1">
    <w:name w:val="HTML 预设格式1"/>
    <w:basedOn w:val="717"/>
    <w:link w:val="11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59" w:customStyle="1">
    <w:name w:val="HTML 预设格式 Char"/>
    <w:link w:val="1158"/>
    <w:uiPriority w:val="99"/>
    <w:qFormat/>
    <w:rPr>
      <w:rFonts w:ascii="宋体" w:hAnsi="宋体" w:eastAsia="宋体" w:cs="Times New Roman"/>
      <w:sz w:val="24"/>
    </w:rPr>
  </w:style>
  <w:style w:type="paragraph" w:styleId="1160" w:customStyle="1">
    <w:name w:val="普通(网站)1"/>
    <w:basedOn w:val="717"/>
    <w:qFormat/>
    <w:pPr>
      <w:jc w:val="left"/>
      <w:spacing w:before="100" w:beforeAutospacing="1" w:after="100" w:afterAutospacing="1"/>
      <w:widowControl/>
    </w:pPr>
    <w:rPr>
      <w:rFonts w:ascii="宋体" w:hAnsi="宋体" w:cs="宋体"/>
      <w:sz w:val="24"/>
    </w:rPr>
  </w:style>
  <w:style w:type="paragraph" w:styleId="1161" w:customStyle="1">
    <w:name w:val="索引 21"/>
    <w:basedOn w:val="717"/>
    <w:next w:val="717"/>
    <w:uiPriority w:val="99"/>
    <w:semiHidden/>
    <w:qFormat/>
    <w:pPr>
      <w:ind w:left="420"/>
      <w:jc w:val="center"/>
    </w:pPr>
    <w:rPr>
      <w:rFonts w:ascii="宋体" w:hAnsi="宋体"/>
      <w:b/>
      <w:sz w:val="32"/>
      <w:szCs w:val="20"/>
    </w:rPr>
  </w:style>
  <w:style w:type="paragraph" w:styleId="1162" w:customStyle="1">
    <w:name w:val="标题11"/>
    <w:basedOn w:val="717"/>
    <w:link w:val="1163"/>
    <w:uiPriority w:val="99"/>
    <w:qFormat/>
    <w:pPr>
      <w:jc w:val="center"/>
      <w:spacing w:line="420" w:lineRule="exact"/>
      <w:widowControl/>
    </w:pPr>
    <w:rPr>
      <w:rFonts w:eastAsia="黑体"/>
      <w:b/>
      <w:sz w:val="20"/>
      <w:szCs w:val="20"/>
      <w:lang w:val="en-GB"/>
    </w:rPr>
  </w:style>
  <w:style w:type="character" w:styleId="1163" w:customStyle="1">
    <w:name w:val="标题 Char"/>
    <w:link w:val="1162"/>
    <w:uiPriority w:val="99"/>
    <w:qFormat/>
    <w:rPr>
      <w:rFonts w:ascii="Times New Roman" w:hAnsi="Times New Roman" w:eastAsia="黑体" w:cs="Times New Roman"/>
      <w:b/>
      <w:sz w:val="20"/>
      <w:lang w:val="en-GB"/>
    </w:rPr>
  </w:style>
  <w:style w:type="paragraph" w:styleId="1164" w:customStyle="1">
    <w:name w:val="批注主题11"/>
    <w:basedOn w:val="1108"/>
    <w:next w:val="1108"/>
    <w:link w:val="1165"/>
    <w:uiPriority w:val="99"/>
    <w:semiHidden/>
    <w:qFormat/>
    <w:rPr>
      <w:b/>
      <w:bCs/>
      <w:sz w:val="24"/>
      <w:szCs w:val="24"/>
    </w:rPr>
  </w:style>
  <w:style w:type="character" w:styleId="1165" w:customStyle="1">
    <w:name w:val="批注主题 Char"/>
    <w:link w:val="1164"/>
    <w:uiPriority w:val="99"/>
    <w:semiHidden/>
    <w:qFormat/>
    <w:rPr>
      <w:rFonts w:ascii="Times New Roman" w:hAnsi="Times New Roman" w:eastAsia="宋体" w:cs="Times New Roman"/>
      <w:b/>
      <w:sz w:val="24"/>
    </w:rPr>
  </w:style>
  <w:style w:type="paragraph" w:styleId="1166" w:customStyle="1">
    <w:name w:val="正文首行缩进1"/>
    <w:basedOn w:val="1114"/>
    <w:link w:val="1167"/>
    <w:uiPriority w:val="99"/>
    <w:qFormat/>
    <w:pPr>
      <w:ind w:firstLine="420"/>
    </w:pPr>
  </w:style>
  <w:style w:type="character" w:styleId="1167" w:customStyle="1">
    <w:name w:val="正文首行缩进 Char"/>
    <w:link w:val="1166"/>
    <w:uiPriority w:val="99"/>
    <w:qFormat/>
    <w:rPr>
      <w:rFonts w:ascii="Times New Roman" w:hAnsi="Times New Roman" w:eastAsia="宋体" w:cs="Times New Roman"/>
      <w:sz w:val="24"/>
      <w:szCs w:val="24"/>
    </w:rPr>
  </w:style>
  <w:style w:type="paragraph" w:styleId="1168" w:customStyle="1">
    <w:name w:val="正文首行缩进 21"/>
    <w:basedOn w:val="1116"/>
    <w:link w:val="1169"/>
    <w:uiPriority w:val="99"/>
    <w:qFormat/>
    <w:pPr>
      <w:ind w:left="0" w:firstLine="420"/>
      <w:spacing w:after="0" w:line="360" w:lineRule="auto"/>
    </w:pPr>
    <w:rPr>
      <w:rFonts w:ascii="宋体" w:hAnsi="宋体"/>
      <w:sz w:val="20"/>
      <w:szCs w:val="20"/>
    </w:rPr>
  </w:style>
  <w:style w:type="character" w:styleId="1169" w:customStyle="1">
    <w:name w:val="正文首行缩进 2 Char"/>
    <w:link w:val="1168"/>
    <w:uiPriority w:val="99"/>
    <w:qFormat/>
    <w:rPr>
      <w:rFonts w:ascii="宋体" w:hAnsi="宋体" w:eastAsia="宋体" w:cs="Times New Roman"/>
      <w:sz w:val="20"/>
    </w:rPr>
  </w:style>
  <w:style w:type="table" w:styleId="1170" w:customStyle="1">
    <w:name w:val="网格型1"/>
    <w:basedOn w:val="1098"/>
    <w:qFormat/>
    <w:pPr>
      <w:jc w:val="both"/>
      <w:widowControl w:val="off"/>
    </w:pPr>
    <w:tblPr/>
  </w:style>
  <w:style w:type="character" w:styleId="1171" w:customStyle="1">
    <w:name w:val="要点1"/>
    <w:uiPriority w:val="99"/>
    <w:qFormat/>
    <w:rPr>
      <w:rFonts w:cs="Times New Roman"/>
      <w:b/>
    </w:rPr>
  </w:style>
  <w:style w:type="character" w:styleId="1172" w:customStyle="1">
    <w:name w:val="尾注引用1"/>
    <w:uiPriority w:val="99"/>
    <w:semiHidden/>
    <w:qFormat/>
    <w:rPr>
      <w:rFonts w:cs="Times New Roman"/>
      <w:vertAlign w:val="superscript"/>
    </w:rPr>
  </w:style>
  <w:style w:type="character" w:styleId="1173" w:customStyle="1">
    <w:name w:val="页码1"/>
    <w:qFormat/>
    <w:rPr>
      <w:rFonts w:cs="Times New Roman"/>
    </w:rPr>
  </w:style>
  <w:style w:type="character" w:styleId="1174" w:customStyle="1">
    <w:name w:val="已访问的超链接11"/>
    <w:uiPriority w:val="99"/>
    <w:qFormat/>
    <w:rPr>
      <w:rFonts w:cs="Times New Roman"/>
      <w:color w:val="0076be"/>
      <w:u w:val="none"/>
    </w:rPr>
  </w:style>
  <w:style w:type="character" w:styleId="1175" w:customStyle="1">
    <w:name w:val="强调1"/>
    <w:uiPriority w:val="99"/>
    <w:qFormat/>
    <w:rPr>
      <w:rFonts w:cs="Times New Roman"/>
      <w:b/>
      <w:i/>
      <w:spacing w:val="10"/>
      <w:shd w:val="clear" w:color="auto" w:fill="auto"/>
    </w:rPr>
  </w:style>
  <w:style w:type="character" w:styleId="1176" w:customStyle="1">
    <w:name w:val="行号1"/>
    <w:uiPriority w:val="99"/>
    <w:qFormat/>
    <w:rPr>
      <w:rFonts w:cs="Times New Roman"/>
    </w:rPr>
  </w:style>
  <w:style w:type="character" w:styleId="1177" w:customStyle="1">
    <w:name w:val="HTML 打字机1"/>
    <w:uiPriority w:val="99"/>
    <w:qFormat/>
    <w:rPr>
      <w:rFonts w:ascii="宋体" w:hAnsi="宋体" w:eastAsia="宋体" w:cs="Times New Roman"/>
      <w:sz w:val="24"/>
    </w:rPr>
  </w:style>
  <w:style w:type="character" w:styleId="1178" w:customStyle="1">
    <w:name w:val="超链接1"/>
    <w:uiPriority w:val="99"/>
    <w:qFormat/>
    <w:rPr>
      <w:rFonts w:cs="Times New Roman"/>
      <w:color w:val="0076be"/>
      <w:u w:val="none"/>
    </w:rPr>
  </w:style>
  <w:style w:type="character" w:styleId="1179" w:customStyle="1">
    <w:name w:val="批注引用1"/>
    <w:uiPriority w:val="99"/>
    <w:qFormat/>
    <w:rPr>
      <w:rFonts w:cs="Times New Roman"/>
      <w:sz w:val="21"/>
    </w:rPr>
  </w:style>
  <w:style w:type="character" w:styleId="1180" w:customStyle="1">
    <w:name w:val="脚注引用1"/>
    <w:uiPriority w:val="99"/>
    <w:semiHidden/>
    <w:qFormat/>
    <w:rPr>
      <w:rFonts w:cs="Times New Roman"/>
      <w:vertAlign w:val="superscript"/>
    </w:rPr>
  </w:style>
  <w:style w:type="character" w:styleId="1181" w:customStyle="1">
    <w:name w:val="HTML 样本1"/>
    <w:uiPriority w:val="99"/>
    <w:qFormat/>
    <w:rPr>
      <w:rFonts w:ascii="Courier New" w:hAnsi="宋体" w:eastAsia="宋体" w:cs="Times New Roman"/>
    </w:rPr>
  </w:style>
  <w:style w:type="paragraph" w:styleId="1182" w:customStyle="1">
    <w:name w:val="首行缩进"/>
    <w:basedOn w:val="717"/>
    <w:qFormat/>
    <w:pPr>
      <w:ind w:firstLine="480"/>
    </w:pPr>
    <w:rPr>
      <w:szCs w:val="20"/>
      <w:lang w:val="zh-CN"/>
    </w:rPr>
  </w:style>
  <w:style w:type="paragraph" w:styleId="1183" w:customStyle="1">
    <w:name w:val="列出段落1"/>
    <w:basedOn w:val="717"/>
    <w:link w:val="1184"/>
    <w:uiPriority w:val="99"/>
    <w:qFormat/>
    <w:pPr>
      <w:ind w:firstLine="420"/>
    </w:pPr>
    <w:rPr>
      <w:rFonts w:ascii="Calibri" w:hAnsi="Calibri"/>
    </w:rPr>
  </w:style>
  <w:style w:type="character" w:styleId="1184" w:customStyle="1">
    <w:name w:val="列出段落 字符"/>
    <w:link w:val="1183"/>
    <w:uiPriority w:val="34"/>
    <w:qFormat/>
    <w:rPr>
      <w:rFonts w:ascii="Calibri" w:hAnsi="Calibri" w:eastAsia="宋体" w:cs="Times New Roman"/>
      <w:sz w:val="21"/>
      <w:szCs w:val="24"/>
    </w:rPr>
  </w:style>
  <w:style w:type="paragraph" w:styleId="1185" w:customStyle="1">
    <w:name w:val="样式2"/>
    <w:basedOn w:val="717"/>
    <w:uiPriority w:val="99"/>
    <w:qFormat/>
    <w:pPr>
      <w:ind w:left="200"/>
      <w:spacing w:line="360" w:lineRule="auto"/>
    </w:pPr>
    <w:rPr>
      <w:rFonts w:ascii="宋体" w:hAnsi="宋体"/>
      <w:b/>
      <w:sz w:val="24"/>
    </w:rPr>
  </w:style>
  <w:style w:type="paragraph" w:styleId="1186" w:customStyle="1">
    <w:name w:val="部分1"/>
    <w:basedOn w:val="717"/>
    <w:uiPriority w:val="99"/>
    <w:qFormat/>
    <w:pPr>
      <w:jc w:val="center"/>
      <w:keepNext/>
      <w:pageBreakBefore/>
      <w:spacing w:line="360" w:lineRule="auto"/>
      <w:tabs>
        <w:tab w:val="left" w:pos="360" w:leader="none"/>
      </w:tabs>
      <w:outlineLvl w:val="0"/>
    </w:pPr>
    <w:rPr>
      <w:rFonts w:eastAsia="黑体"/>
      <w:b/>
      <w:sz w:val="36"/>
      <w:szCs w:val="20"/>
    </w:rPr>
  </w:style>
  <w:style w:type="paragraph" w:styleId="1187" w:customStyle="1">
    <w:name w:val="xl27"/>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188" w:customStyle="1">
    <w:name w:val="正文缩进2字符"/>
    <w:basedOn w:val="717"/>
    <w:uiPriority w:val="99"/>
    <w:qFormat/>
    <w:pPr>
      <w:ind w:firstLine="200"/>
      <w:spacing w:line="300" w:lineRule="auto"/>
    </w:pPr>
    <w:rPr>
      <w:rFonts w:ascii="仿宋_GB2312" w:eastAsia="仿宋_GB2312"/>
      <w:sz w:val="32"/>
      <w:szCs w:val="32"/>
    </w:rPr>
  </w:style>
  <w:style w:type="paragraph" w:styleId="1189" w:customStyle="1">
    <w:name w:val="Table Text Char"/>
    <w:uiPriority w:val="99"/>
    <w:qFormat/>
    <w:pPr>
      <w:spacing w:before="80" w:after="80"/>
    </w:pPr>
    <w:rPr>
      <w:rFonts w:ascii="Arial" w:hAnsi="Arial" w:cs="Arial"/>
      <w:sz w:val="18"/>
      <w:szCs w:val="28"/>
    </w:rPr>
  </w:style>
  <w:style w:type="paragraph" w:styleId="1190" w:customStyle="1">
    <w:name w:val="小四 段落 宋体 Char Char Char Char"/>
    <w:basedOn w:val="717"/>
    <w:uiPriority w:val="99"/>
    <w:qFormat/>
    <w:pPr>
      <w:ind w:right="-33" w:firstLine="480"/>
      <w:jc w:val="left"/>
      <w:spacing w:line="360" w:lineRule="auto"/>
    </w:pPr>
    <w:rPr>
      <w:sz w:val="24"/>
    </w:rPr>
  </w:style>
  <w:style w:type="paragraph" w:styleId="1191" w:customStyle="1">
    <w:name w:val="Char Char Char"/>
    <w:basedOn w:val="717"/>
    <w:uiPriority w:val="99"/>
    <w:qFormat/>
    <w:rPr>
      <w:rFonts w:ascii="Tahoma" w:hAnsi="Tahoma"/>
      <w:sz w:val="24"/>
      <w:szCs w:val="20"/>
    </w:rPr>
  </w:style>
  <w:style w:type="paragraph" w:styleId="1192" w:customStyle="1">
    <w:name w:val="样式 段后: 0.25 行"/>
    <w:basedOn w:val="717"/>
    <w:uiPriority w:val="99"/>
    <w:qFormat/>
    <w:pPr>
      <w:ind w:firstLine="420"/>
      <w:jc w:val="left"/>
      <w:spacing w:line="300" w:lineRule="auto"/>
      <w:widowControl/>
    </w:pPr>
    <w:rPr>
      <w:rFonts w:ascii="Arial" w:hAnsi="Arial" w:cs="宋体"/>
      <w:sz w:val="22"/>
      <w:szCs w:val="20"/>
      <w:lang w:eastAsia="en-US"/>
    </w:rPr>
  </w:style>
  <w:style w:type="paragraph" w:styleId="1193" w:customStyle="1">
    <w:name w:val="正文表标题"/>
    <w:next w:val="843"/>
    <w:uiPriority w:val="99"/>
    <w:qFormat/>
    <w:pPr>
      <w:ind w:left="900" w:hanging="420"/>
      <w:jc w:val="center"/>
      <w:tabs>
        <w:tab w:val="left" w:pos="900" w:leader="none"/>
      </w:tabs>
    </w:pPr>
    <w:rPr>
      <w:rFonts w:ascii="黑体" w:eastAsia="黑体"/>
      <w:sz w:val="21"/>
    </w:rPr>
  </w:style>
  <w:style w:type="paragraph" w:styleId="1194" w:customStyle="1">
    <w:name w:val="qw"/>
    <w:uiPriority w:val="99"/>
    <w:qFormat/>
    <w:pPr>
      <w:jc w:val="both"/>
      <w:spacing w:line="312" w:lineRule="atLeast"/>
      <w:widowControl w:val="off"/>
    </w:pPr>
    <w:rPr>
      <w:rFonts w:ascii="宋体"/>
      <w:sz w:val="24"/>
    </w:rPr>
  </w:style>
  <w:style w:type="paragraph" w:styleId="1195" w:customStyle="1">
    <w:name w:val="样式 加点正文 + 段前: 0.5 行 段后: 0.5 行1"/>
    <w:basedOn w:val="717"/>
    <w:uiPriority w:val="99"/>
    <w:qFormat/>
    <w:pPr>
      <w:ind w:left="1268" w:hanging="420"/>
      <w:spacing w:line="300" w:lineRule="auto"/>
      <w:tabs>
        <w:tab w:val="left" w:pos="1268" w:leader="none"/>
      </w:tabs>
    </w:pPr>
    <w:rPr>
      <w:sz w:val="24"/>
      <w:szCs w:val="20"/>
    </w:rPr>
  </w:style>
  <w:style w:type="paragraph" w:styleId="1196" w:customStyle="1">
    <w:name w:val="样式 标题 3H3sect1.2.3BOD 0Heading 3 - oldh3l3CTLevel 3 Head..."/>
    <w:basedOn w:val="1084"/>
    <w:uiPriority w:val="99"/>
    <w:qFormat/>
    <w:pPr>
      <w:jc w:val="left"/>
      <w:spacing w:line="240" w:lineRule="auto"/>
    </w:pPr>
    <w:rPr>
      <w:rFonts w:cs="宋体"/>
      <w:sz w:val="30"/>
      <w:szCs w:val="20"/>
    </w:rPr>
  </w:style>
  <w:style w:type="paragraph" w:styleId="1197" w:customStyle="1">
    <w:name w:val="正文 + 宋体"/>
    <w:basedOn w:val="717"/>
    <w:uiPriority w:val="99"/>
    <w:qFormat/>
    <w:pPr>
      <w:ind w:firstLine="420"/>
      <w:spacing w:line="360" w:lineRule="auto"/>
    </w:pPr>
  </w:style>
  <w:style w:type="paragraph" w:styleId="1198" w:customStyle="1">
    <w:name w:val="样式 样式 首行缩进:  2 字符 + 行距: 1.5 倍行距"/>
    <w:basedOn w:val="717"/>
    <w:uiPriority w:val="99"/>
    <w:qFormat/>
    <w:pPr>
      <w:ind w:firstLine="470"/>
      <w:spacing w:line="360" w:lineRule="auto"/>
    </w:pPr>
    <w:rPr>
      <w:sz w:val="24"/>
      <w:szCs w:val="20"/>
    </w:rPr>
  </w:style>
  <w:style w:type="paragraph" w:styleId="1199" w:customStyle="1">
    <w:name w:val="_Style 82"/>
    <w:uiPriority w:val="99"/>
    <w:qFormat/>
    <w:rPr>
      <w:sz w:val="22"/>
      <w:szCs w:val="22"/>
    </w:rPr>
  </w:style>
  <w:style w:type="paragraph" w:styleId="1200" w:customStyle="1">
    <w:name w:val="Char Char1 Char Char Char Char1 Char Char Char Char Char Char"/>
    <w:basedOn w:val="717"/>
    <w:uiPriority w:val="99"/>
    <w:qFormat/>
    <w:rPr>
      <w:rFonts w:ascii="Tahoma" w:hAnsi="Tahoma"/>
      <w:sz w:val="24"/>
      <w:szCs w:val="20"/>
    </w:rPr>
  </w:style>
  <w:style w:type="paragraph" w:styleId="1201" w:customStyle="1">
    <w:name w:val="flNote"/>
    <w:basedOn w:val="717"/>
    <w:uiPriority w:val="99"/>
    <w:qFormat/>
    <w:pPr>
      <w:jc w:val="center"/>
      <w:spacing w:before="567" w:line="360" w:lineRule="atLeast"/>
    </w:pPr>
    <w:rPr>
      <w:rFonts w:eastAsia="黑体"/>
      <w:b/>
      <w:sz w:val="24"/>
      <w:szCs w:val="20"/>
    </w:rPr>
  </w:style>
  <w:style w:type="paragraph" w:styleId="1202" w:customStyle="1">
    <w:name w:val="flType"/>
    <w:basedOn w:val="1203"/>
    <w:uiPriority w:val="99"/>
    <w:qFormat/>
    <w:pPr>
      <w:spacing w:after="284"/>
    </w:pPr>
    <w:rPr>
      <w:rFonts w:eastAsia="宋体"/>
    </w:rPr>
  </w:style>
  <w:style w:type="paragraph" w:styleId="1203" w:customStyle="1">
    <w:name w:val="flName"/>
    <w:basedOn w:val="1201"/>
    <w:uiPriority w:val="99"/>
    <w:qFormat/>
    <w:pPr>
      <w:spacing w:before="0" w:line="113" w:lineRule="atLeast"/>
    </w:pPr>
  </w:style>
  <w:style w:type="paragraph" w:styleId="1204" w:customStyle="1">
    <w:name w:val="样式 样式 首行缩进:  0.74 厘米 行距: 1.5 倍行距 + 段后: 0.5 行"/>
    <w:basedOn w:val="717"/>
    <w:uiPriority w:val="99"/>
    <w:qFormat/>
    <w:pPr>
      <w:ind w:firstLine="420"/>
      <w:spacing w:line="360" w:lineRule="auto"/>
    </w:pPr>
    <w:rPr>
      <w:rFonts w:ascii="楷体_GB2312" w:eastAsia="楷体_GB2312"/>
      <w:bCs/>
      <w:sz w:val="24"/>
      <w:szCs w:val="20"/>
    </w:rPr>
  </w:style>
  <w:style w:type="paragraph" w:styleId="1205" w:customStyle="1">
    <w:name w:val="Pa5"/>
    <w:basedOn w:val="717"/>
    <w:next w:val="717"/>
    <w:uiPriority w:val="99"/>
    <w:qFormat/>
    <w:pPr>
      <w:jc w:val="left"/>
      <w:spacing w:line="241" w:lineRule="atLeast"/>
    </w:pPr>
    <w:rPr>
      <w:rFonts w:ascii="HYDaHeiJ" w:eastAsia="HYDaHeiJ"/>
      <w:sz w:val="24"/>
    </w:rPr>
  </w:style>
  <w:style w:type="paragraph" w:styleId="1206" w:customStyle="1">
    <w:name w:val="xl52"/>
    <w:basedOn w:val="717"/>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07" w:customStyle="1">
    <w:name w:val="标题2，章节第二层"/>
    <w:basedOn w:val="717"/>
    <w:next w:val="1208"/>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208" w:customStyle="1">
    <w:name w:val="正文格式"/>
    <w:basedOn w:val="717"/>
    <w:uiPriority w:val="99"/>
    <w:qFormat/>
    <w:pPr>
      <w:ind w:left="178" w:right="44" w:hanging="178"/>
      <w:jc w:val="left"/>
      <w:spacing w:line="360" w:lineRule="auto"/>
      <w:widowControl/>
    </w:pPr>
    <w:rPr>
      <w:rFonts w:ascii="宋体" w:hAnsi="宋体"/>
      <w:bCs/>
      <w:szCs w:val="21"/>
    </w:rPr>
  </w:style>
  <w:style w:type="paragraph" w:styleId="1209" w:customStyle="1">
    <w:name w:val="Test2"/>
    <w:basedOn w:val="1082"/>
    <w:uiPriority w:val="99"/>
    <w:qFormat/>
    <w:pPr>
      <w:jc w:val="center"/>
      <w:spacing w:line="480" w:lineRule="exact"/>
      <w:widowControl/>
    </w:pPr>
    <w:rPr>
      <w:rFonts w:ascii="黑体"/>
      <w:sz w:val="24"/>
      <w:szCs w:val="24"/>
    </w:rPr>
  </w:style>
  <w:style w:type="paragraph" w:styleId="1210" w:customStyle="1">
    <w:name w:val="二级条标题"/>
    <w:basedOn w:val="717"/>
    <w:next w:val="843"/>
    <w:uiPriority w:val="99"/>
    <w:qFormat/>
    <w:pPr>
      <w:ind w:hanging="420"/>
      <w:widowControl/>
      <w:tabs>
        <w:tab w:val="left" w:pos="2240" w:leader="none"/>
      </w:tabs>
      <w:outlineLvl w:val="3"/>
    </w:pPr>
    <w:rPr>
      <w:rFonts w:eastAsia="黑体"/>
      <w:szCs w:val="20"/>
    </w:rPr>
  </w:style>
  <w:style w:type="paragraph" w:styleId="1211" w:customStyle="1">
    <w:name w:val="Char2"/>
    <w:basedOn w:val="1106"/>
    <w:uiPriority w:val="99"/>
    <w:qFormat/>
    <w:rPr>
      <w:rFonts w:ascii="Tahoma" w:hAnsi="Tahoma"/>
    </w:rPr>
  </w:style>
  <w:style w:type="paragraph" w:styleId="1212" w:customStyle="1">
    <w:name w:val="xl31"/>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rPr>
  </w:style>
  <w:style w:type="paragraph" w:styleId="1213" w:customStyle="1">
    <w:name w:val="标准文本"/>
    <w:basedOn w:val="717"/>
    <w:uiPriority w:val="99"/>
    <w:qFormat/>
    <w:pPr>
      <w:ind w:firstLine="480"/>
      <w:spacing w:line="360" w:lineRule="auto"/>
    </w:pPr>
    <w:rPr>
      <w:rFonts w:cs="宋体"/>
      <w:sz w:val="24"/>
    </w:rPr>
  </w:style>
  <w:style w:type="paragraph" w:styleId="1214" w:customStyle="1">
    <w:name w:val="马刚标题4"/>
    <w:basedOn w:val="1215"/>
    <w:next w:val="717"/>
    <w:uiPriority w:val="99"/>
    <w:qFormat/>
    <w:pPr>
      <w:spacing w:before="100" w:after="40"/>
      <w:tabs>
        <w:tab w:val="left" w:pos="1050" w:leader="none"/>
      </w:tabs>
      <w:outlineLvl w:val="3"/>
    </w:pPr>
    <w:rPr>
      <w:b w:val="0"/>
    </w:rPr>
  </w:style>
  <w:style w:type="paragraph" w:styleId="1215" w:customStyle="1">
    <w:name w:val="马刚标题3"/>
    <w:basedOn w:val="717"/>
    <w:next w:val="717"/>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16" w:customStyle="1">
    <w:name w:val="普通 (Web)"/>
    <w:basedOn w:val="717"/>
    <w:uiPriority w:val="99"/>
    <w:qFormat/>
    <w:pPr>
      <w:jc w:val="left"/>
      <w:spacing w:before="100" w:beforeAutospacing="1" w:after="100" w:afterAutospacing="1"/>
      <w:widowControl/>
    </w:pPr>
    <w:rPr>
      <w:rFonts w:ascii="宋体" w:hAnsi="宋体"/>
      <w:sz w:val="24"/>
    </w:rPr>
  </w:style>
  <w:style w:type="paragraph" w:styleId="1217" w:customStyle="1">
    <w:name w:val="Char1 Char Char Char"/>
    <w:basedOn w:val="717"/>
    <w:uiPriority w:val="99"/>
    <w:qFormat/>
    <w:rPr>
      <w:rFonts w:ascii="Tahoma" w:hAnsi="Tahoma" w:cs="Tahoma"/>
      <w:sz w:val="24"/>
      <w:szCs w:val="20"/>
    </w:rPr>
  </w:style>
  <w:style w:type="paragraph" w:styleId="1218" w:customStyle="1">
    <w:name w:val="Char Char Char Char Char Char Char Char Char Char Char Char Char Char Char Char Char Char Char Char Char1"/>
    <w:basedOn w:val="717"/>
    <w:uiPriority w:val="99"/>
    <w:qFormat/>
    <w:rPr>
      <w:rFonts w:ascii="Tahoma" w:hAnsi="Tahoma"/>
      <w:sz w:val="24"/>
      <w:szCs w:val="20"/>
    </w:rPr>
  </w:style>
  <w:style w:type="paragraph" w:styleId="1219" w:customStyle="1">
    <w:name w:val="xl36"/>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0" w:customStyle="1">
    <w:name w:val="font6"/>
    <w:basedOn w:val="717"/>
    <w:qFormat/>
    <w:pPr>
      <w:jc w:val="left"/>
      <w:spacing w:before="100" w:beforeAutospacing="1" w:after="100" w:afterAutospacing="1"/>
      <w:widowControl/>
    </w:pPr>
    <w:rPr>
      <w:rFonts w:ascii="宋体" w:hAnsi="宋体" w:cs="宋体"/>
      <w:b/>
      <w:bCs/>
      <w:sz w:val="20"/>
      <w:szCs w:val="20"/>
    </w:rPr>
  </w:style>
  <w:style w:type="paragraph" w:styleId="1221" w:customStyle="1">
    <w:name w:val="xl37"/>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22" w:customStyle="1">
    <w:name w:val="xl58"/>
    <w:basedOn w:val="717"/>
    <w:uiPriority w:val="99"/>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23" w:customStyle="1">
    <w:name w:val="font10"/>
    <w:basedOn w:val="717"/>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224" w:customStyle="1">
    <w:name w:val="xl56"/>
    <w:basedOn w:val="717"/>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25" w:customStyle="1">
    <w:name w:val="样式"/>
    <w:basedOn w:val="717"/>
    <w:uiPriority w:val="99"/>
    <w:qFormat/>
    <w:pPr>
      <w:spacing w:before="120" w:after="120" w:line="360" w:lineRule="auto"/>
    </w:pPr>
    <w:rPr>
      <w:rFonts w:ascii="宋体"/>
      <w:sz w:val="24"/>
      <w:szCs w:val="20"/>
    </w:rPr>
  </w:style>
  <w:style w:type="paragraph" w:styleId="1226" w:customStyle="1">
    <w:name w:val="方案正文"/>
    <w:basedOn w:val="717"/>
    <w:uiPriority w:val="99"/>
    <w:qFormat/>
    <w:pPr>
      <w:ind w:firstLine="359"/>
      <w:jc w:val="left"/>
      <w:spacing w:before="156" w:line="360" w:lineRule="auto"/>
    </w:pPr>
    <w:rPr>
      <w:rFonts w:ascii="Arial" w:hAnsi="Arial" w:cs="宋体"/>
      <w:sz w:val="24"/>
      <w:szCs w:val="21"/>
    </w:rPr>
  </w:style>
  <w:style w:type="paragraph" w:styleId="1227" w:customStyle="1">
    <w:name w:val="a0"/>
    <w:basedOn w:val="717"/>
    <w:uiPriority w:val="99"/>
    <w:qFormat/>
    <w:pPr>
      <w:spacing w:before="100" w:beforeAutospacing="1" w:after="100" w:afterAutospacing="1"/>
      <w:widowControl/>
    </w:pPr>
    <w:rPr>
      <w:rFonts w:ascii="宋体" w:hAnsi="宋体" w:cs="宋体"/>
      <w:sz w:val="24"/>
    </w:rPr>
  </w:style>
  <w:style w:type="paragraph" w:styleId="1228" w:customStyle="1">
    <w:name w:val="retrait3"/>
    <w:basedOn w:val="717"/>
    <w:uiPriority w:val="99"/>
    <w:qFormat/>
    <w:pPr>
      <w:ind w:left="851"/>
      <w:jc w:val="left"/>
      <w:spacing w:before="20" w:after="20"/>
      <w:widowControl/>
    </w:pPr>
    <w:rPr>
      <w:rFonts w:ascii="Arial" w:hAnsi="Arial"/>
      <w:sz w:val="24"/>
      <w:szCs w:val="20"/>
      <w:lang w:val="en-GB"/>
    </w:rPr>
  </w:style>
  <w:style w:type="paragraph" w:styleId="1229" w:customStyle="1">
    <w:name w:val="图标"/>
    <w:basedOn w:val="717"/>
    <w:next w:val="717"/>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30" w:customStyle="1">
    <w:name w:val="Char1 Char Char Char1"/>
    <w:basedOn w:val="717"/>
    <w:uiPriority w:val="99"/>
    <w:qFormat/>
    <w:rPr>
      <w:rFonts w:ascii="Tahoma" w:hAnsi="Tahoma"/>
      <w:sz w:val="24"/>
      <w:szCs w:val="20"/>
    </w:rPr>
  </w:style>
  <w:style w:type="paragraph" w:styleId="1231" w:customStyle="1">
    <w:name w:val="table_lines"/>
    <w:basedOn w:val="717"/>
    <w:uiPriority w:val="99"/>
    <w:qFormat/>
    <w:pPr>
      <w:jc w:val="left"/>
      <w:widowControl/>
    </w:pPr>
    <w:rPr>
      <w:sz w:val="20"/>
      <w:szCs w:val="20"/>
      <w:lang w:val="de-DE" w:eastAsia="de-DE"/>
    </w:rPr>
  </w:style>
  <w:style w:type="paragraph" w:styleId="1232" w:customStyle="1">
    <w:name w:val="Char Char1"/>
    <w:basedOn w:val="717"/>
    <w:uiPriority w:val="99"/>
    <w:qFormat/>
    <w:rPr>
      <w:rFonts w:ascii="Tahoma" w:hAnsi="Tahoma"/>
      <w:sz w:val="24"/>
      <w:szCs w:val="20"/>
    </w:rPr>
  </w:style>
  <w:style w:type="paragraph" w:styleId="1233" w:customStyle="1">
    <w:name w:val="Item List Char Char"/>
    <w:uiPriority w:val="99"/>
    <w:qFormat/>
    <w:pPr>
      <w:jc w:val="both"/>
      <w:spacing w:line="288" w:lineRule="auto"/>
    </w:pPr>
    <w:rPr>
      <w:rFonts w:ascii="Arial" w:hAnsi="Arial" w:cs="Arial"/>
      <w:b/>
      <w:bCs/>
      <w:sz w:val="21"/>
      <w:szCs w:val="28"/>
    </w:rPr>
  </w:style>
  <w:style w:type="paragraph" w:styleId="1234" w:customStyle="1">
    <w:name w:val="样式 样式 标题 3H3sect1.2.3BOD 0Heading 3 - oldh3l3CTLevel 3 Head... +..."/>
    <w:basedOn w:val="717"/>
    <w:uiPriority w:val="99"/>
    <w:qFormat/>
    <w:pPr>
      <w:jc w:val="left"/>
      <w:keepLines/>
      <w:keepNext/>
      <w:outlineLvl w:val="2"/>
    </w:pPr>
    <w:rPr>
      <w:rFonts w:cs="宋体"/>
      <w:b/>
      <w:bCs/>
      <w:sz w:val="24"/>
      <w:szCs w:val="20"/>
    </w:rPr>
  </w:style>
  <w:style w:type="paragraph" w:styleId="1235" w:customStyle="1">
    <w:name w:val="Char Char1 Char1"/>
    <w:basedOn w:val="717"/>
    <w:uiPriority w:val="99"/>
    <w:qFormat/>
    <w:pPr>
      <w:jc w:val="left"/>
      <w:spacing w:after="160" w:line="240" w:lineRule="exact"/>
      <w:widowControl/>
    </w:pPr>
    <w:rPr>
      <w:rFonts w:ascii="Verdana" w:hAnsi="Verdana"/>
      <w:sz w:val="20"/>
      <w:szCs w:val="20"/>
      <w:lang w:eastAsia="en-US"/>
    </w:rPr>
  </w:style>
  <w:style w:type="paragraph" w:styleId="1236" w:customStyle="1">
    <w:name w:val="正文2"/>
    <w:basedOn w:val="717"/>
    <w:link w:val="1237"/>
    <w:uiPriority w:val="99"/>
    <w:qFormat/>
    <w:pPr>
      <w:ind w:firstLine="510"/>
      <w:spacing w:before="156" w:line="360" w:lineRule="auto"/>
    </w:pPr>
    <w:rPr>
      <w:sz w:val="24"/>
      <w:szCs w:val="20"/>
    </w:rPr>
  </w:style>
  <w:style w:type="character" w:styleId="1237" w:customStyle="1">
    <w:name w:val="正文2 Char Char"/>
    <w:link w:val="1236"/>
    <w:uiPriority w:val="99"/>
    <w:qFormat/>
    <w:rPr>
      <w:rFonts w:cs="Times New Roman"/>
      <w:sz w:val="24"/>
    </w:rPr>
  </w:style>
  <w:style w:type="paragraph" w:styleId="1238" w:customStyle="1">
    <w:name w:val="font13"/>
    <w:basedOn w:val="717"/>
    <w:uiPriority w:val="99"/>
    <w:qFormat/>
    <w:pPr>
      <w:jc w:val="left"/>
      <w:spacing w:before="100" w:beforeAutospacing="1" w:after="100" w:afterAutospacing="1"/>
      <w:widowControl/>
    </w:pPr>
    <w:rPr>
      <w:i/>
      <w:iCs/>
      <w:sz w:val="36"/>
      <w:szCs w:val="36"/>
    </w:rPr>
  </w:style>
  <w:style w:type="paragraph" w:styleId="1239" w:customStyle="1">
    <w:name w:val="默认段落字体 Para Char"/>
    <w:basedOn w:val="717"/>
    <w:uiPriority w:val="99"/>
    <w:qFormat/>
    <w:pPr>
      <w:spacing w:line="360" w:lineRule="auto"/>
    </w:pPr>
    <w:rPr>
      <w:sz w:val="24"/>
    </w:rPr>
  </w:style>
  <w:style w:type="paragraph" w:styleId="1240" w:customStyle="1">
    <w:name w:val="af17cgridlangnp1033langf"/>
    <w:uiPriority w:val="99"/>
    <w:qFormat/>
    <w:pPr>
      <w:ind w:left="567" w:firstLine="510"/>
      <w:jc w:val="both"/>
      <w:spacing w:before="156" w:line="360" w:lineRule="atLeast"/>
      <w:widowControl w:val="off"/>
    </w:pPr>
  </w:style>
  <w:style w:type="paragraph" w:styleId="1241" w:customStyle="1">
    <w:name w:val="正文1"/>
    <w:basedOn w:val="717"/>
    <w:next w:val="717"/>
    <w:uiPriority w:val="99"/>
    <w:qFormat/>
    <w:pPr>
      <w:ind w:firstLine="510"/>
      <w:spacing w:before="156" w:line="360" w:lineRule="auto"/>
    </w:pPr>
    <w:rPr>
      <w:sz w:val="24"/>
      <w:szCs w:val="20"/>
    </w:rPr>
  </w:style>
  <w:style w:type="paragraph" w:styleId="1242" w:customStyle="1">
    <w:name w:val="Char Char Char Char Char Char Char Char Char1"/>
    <w:basedOn w:val="717"/>
    <w:uiPriority w:val="99"/>
    <w:qFormat/>
    <w:pPr>
      <w:ind w:left="360" w:hanging="360"/>
      <w:tabs>
        <w:tab w:val="left" w:pos="360" w:leader="none"/>
      </w:tabs>
    </w:pPr>
    <w:rPr>
      <w:sz w:val="24"/>
    </w:rPr>
  </w:style>
  <w:style w:type="paragraph" w:styleId="1243" w:customStyle="1">
    <w:name w:val="xl41"/>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4" w:customStyle="1">
    <w:name w:val="正文文本 21"/>
    <w:basedOn w:val="717"/>
    <w:uiPriority w:val="99"/>
    <w:qFormat/>
    <w:pPr>
      <w:ind w:left="720" w:hanging="720"/>
      <w:widowControl/>
    </w:pPr>
    <w:rPr>
      <w:sz w:val="24"/>
      <w:szCs w:val="20"/>
      <w:lang w:val="en-GB"/>
    </w:rPr>
  </w:style>
  <w:style w:type="paragraph" w:styleId="1245" w:customStyle="1">
    <w:name w:val="Char Char Char Char Char Char Char Char Char Char Char Char Char Char Char Char Char Char Char Char Char Char Char1"/>
    <w:basedOn w:val="717"/>
    <w:uiPriority w:val="99"/>
    <w:qFormat/>
    <w:rPr>
      <w:rFonts w:ascii="Tahoma" w:hAnsi="Tahoma" w:cs="Tahoma"/>
      <w:sz w:val="24"/>
      <w:szCs w:val="20"/>
    </w:rPr>
  </w:style>
  <w:style w:type="paragraph" w:styleId="1246" w:customStyle="1">
    <w:name w:val="Char Char Char Char Char Char Char Char Char Char Char Char Char Char1"/>
    <w:basedOn w:val="717"/>
    <w:uiPriority w:val="99"/>
    <w:qFormat/>
    <w:rPr>
      <w:rFonts w:ascii="Tahoma" w:hAnsi="Tahoma" w:cs="Tahoma"/>
      <w:sz w:val="24"/>
      <w:szCs w:val="20"/>
    </w:rPr>
  </w:style>
  <w:style w:type="paragraph" w:styleId="1247" w:customStyle="1">
    <w:name w:val="Default Text"/>
    <w:basedOn w:val="717"/>
    <w:uiPriority w:val="99"/>
    <w:qFormat/>
    <w:pPr>
      <w:jc w:val="left"/>
      <w:widowControl/>
    </w:pPr>
    <w:rPr>
      <w:sz w:val="24"/>
      <w:szCs w:val="20"/>
      <w:lang w:eastAsia="en-US"/>
    </w:rPr>
  </w:style>
  <w:style w:type="paragraph" w:styleId="1248" w:customStyle="1">
    <w:name w:val="xl62"/>
    <w:basedOn w:val="717"/>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9" w:customStyle="1">
    <w:name w:val="xl63"/>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szCs w:val="20"/>
    </w:rPr>
  </w:style>
  <w:style w:type="paragraph" w:styleId="1250" w:customStyle="1">
    <w:name w:val="xl45"/>
    <w:basedOn w:val="717"/>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szCs w:val="20"/>
    </w:rPr>
  </w:style>
  <w:style w:type="paragraph" w:styleId="1251" w:customStyle="1">
    <w:name w:val="纯文本1"/>
    <w:basedOn w:val="717"/>
    <w:uiPriority w:val="99"/>
    <w:qFormat/>
    <w:rPr>
      <w:rFonts w:ascii="宋体" w:hAnsi="宋体" w:eastAsia="楷体_GB2312" w:cs="宋体"/>
      <w:sz w:val="28"/>
      <w:szCs w:val="20"/>
    </w:rPr>
  </w:style>
  <w:style w:type="paragraph" w:styleId="1252" w:customStyle="1">
    <w:name w:val="xl53"/>
    <w:basedOn w:val="717"/>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53" w:customStyle="1">
    <w:name w:val="font14"/>
    <w:basedOn w:val="717"/>
    <w:uiPriority w:val="99"/>
    <w:qFormat/>
    <w:pPr>
      <w:jc w:val="left"/>
      <w:spacing w:before="100" w:beforeAutospacing="1" w:after="100" w:afterAutospacing="1"/>
      <w:widowControl/>
    </w:pPr>
    <w:rPr>
      <w:sz w:val="36"/>
      <w:szCs w:val="36"/>
    </w:rPr>
  </w:style>
  <w:style w:type="paragraph" w:styleId="1254" w:customStyle="1">
    <w:name w:val="章标题"/>
    <w:next w:val="843"/>
    <w:uiPriority w:val="99"/>
    <w:qFormat/>
    <w:pPr>
      <w:jc w:val="both"/>
      <w:outlineLvl w:val="1"/>
    </w:pPr>
    <w:rPr>
      <w:rFonts w:eastAsia="黑体"/>
      <w:sz w:val="21"/>
    </w:rPr>
  </w:style>
  <w:style w:type="paragraph" w:styleId="1255" w:customStyle="1">
    <w:name w:val="正文文本缩进1"/>
    <w:basedOn w:val="717"/>
    <w:uiPriority w:val="99"/>
    <w:qFormat/>
    <w:pPr>
      <w:ind w:left="420"/>
      <w:spacing w:after="120"/>
    </w:pPr>
  </w:style>
  <w:style w:type="paragraph" w:styleId="1256" w:customStyle="1">
    <w:name w:val="xl54"/>
    <w:basedOn w:val="717"/>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257" w:customStyle="1">
    <w:name w:val="Char Char1 Char"/>
    <w:basedOn w:val="717"/>
    <w:uiPriority w:val="99"/>
    <w:qFormat/>
    <w:pPr>
      <w:jc w:val="left"/>
      <w:spacing w:after="160" w:line="240" w:lineRule="exact"/>
      <w:widowControl/>
    </w:pPr>
    <w:rPr>
      <w:rFonts w:ascii="Verdana" w:hAnsi="Verdana"/>
      <w:sz w:val="20"/>
      <w:szCs w:val="20"/>
      <w:lang w:eastAsia="en-US"/>
    </w:rPr>
  </w:style>
  <w:style w:type="paragraph" w:styleId="1258" w:customStyle="1">
    <w:name w:val="项目符号，一级"/>
    <w:basedOn w:val="1208"/>
    <w:next w:val="1208"/>
    <w:uiPriority w:val="99"/>
    <w:qFormat/>
    <w:pPr>
      <w:ind w:left="376" w:firstLine="0"/>
      <w:spacing w:line="240" w:lineRule="atLeast"/>
      <w:tabs>
        <w:tab w:val="left" w:pos="1320" w:leader="none"/>
      </w:tabs>
    </w:pPr>
    <w:rPr>
      <w:bCs w:val="0"/>
      <w:color w:val="000000"/>
      <w:szCs w:val="24"/>
    </w:rPr>
  </w:style>
  <w:style w:type="paragraph" w:styleId="1259" w:customStyle="1">
    <w:name w:val="xl60"/>
    <w:basedOn w:val="717"/>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260" w:customStyle="1">
    <w:name w:val="标题3"/>
    <w:basedOn w:val="1084"/>
    <w:uiPriority w:val="99"/>
    <w:qFormat/>
    <w:pPr>
      <w:keepLines w:val="0"/>
      <w:keepNext w:val="0"/>
      <w:spacing w:before="0" w:after="0" w:line="360" w:lineRule="auto"/>
    </w:pPr>
    <w:rPr>
      <w:rFonts w:eastAsia="仿宋_GB2312"/>
      <w:b w:val="0"/>
      <w:sz w:val="30"/>
    </w:rPr>
  </w:style>
  <w:style w:type="paragraph" w:styleId="1261" w:customStyle="1">
    <w:name w:val="样式3"/>
    <w:basedOn w:val="717"/>
    <w:next w:val="717"/>
    <w:uiPriority w:val="99"/>
    <w:qFormat/>
    <w:pPr>
      <w:spacing w:line="360" w:lineRule="auto"/>
    </w:pPr>
    <w:rPr>
      <w:szCs w:val="20"/>
    </w:rPr>
  </w:style>
  <w:style w:type="paragraph" w:styleId="1262" w:customStyle="1">
    <w:name w:val="xl35"/>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63" w:customStyle="1">
    <w:name w:val="Char Char1 Char Char2 Char Char"/>
    <w:basedOn w:val="717"/>
    <w:uiPriority w:val="99"/>
    <w:qFormat/>
    <w:pPr>
      <w:jc w:val="left"/>
      <w:spacing w:after="160" w:line="240" w:lineRule="exact"/>
      <w:widowControl/>
    </w:pPr>
  </w:style>
  <w:style w:type="paragraph" w:styleId="1264" w:customStyle="1">
    <w:name w:val="正文 + Arial Char"/>
    <w:basedOn w:val="717"/>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265" w:customStyle="1">
    <w:name w:val="table_1stline"/>
    <w:basedOn w:val="717"/>
    <w:uiPriority w:val="99"/>
    <w:qFormat/>
    <w:pPr>
      <w:jc w:val="left"/>
      <w:spacing w:before="120"/>
      <w:widowControl/>
    </w:pPr>
    <w:rPr>
      <w:bCs/>
      <w:sz w:val="20"/>
      <w:szCs w:val="20"/>
      <w:lang w:val="de-DE" w:eastAsia="de-DE"/>
    </w:rPr>
  </w:style>
  <w:style w:type="paragraph" w:styleId="1266" w:customStyle="1">
    <w:name w:val="tableau"/>
    <w:basedOn w:val="717"/>
    <w:uiPriority w:val="99"/>
    <w:qFormat/>
    <w:pPr>
      <w:jc w:val="center"/>
      <w:spacing w:before="20" w:after="20"/>
      <w:widowControl/>
    </w:pPr>
    <w:rPr>
      <w:rFonts w:ascii="Arial" w:hAnsi="Arial"/>
      <w:sz w:val="16"/>
      <w:szCs w:val="20"/>
      <w:lang w:val="en-GB" w:eastAsia="en-US"/>
    </w:rPr>
  </w:style>
  <w:style w:type="paragraph" w:styleId="1267" w:customStyle="1">
    <w:name w:val="Char Char Char Char1"/>
    <w:basedOn w:val="1106"/>
    <w:uiPriority w:val="99"/>
    <w:qFormat/>
    <w:pPr>
      <w:spacing w:line="360" w:lineRule="auto"/>
    </w:pPr>
    <w:rPr>
      <w:rFonts w:ascii="Tahoma" w:hAnsi="Tahoma"/>
    </w:rPr>
  </w:style>
  <w:style w:type="paragraph" w:styleId="1268" w:customStyle="1">
    <w:name w:val="font9"/>
    <w:basedOn w:val="717"/>
    <w:uiPriority w:val="99"/>
    <w:qFormat/>
    <w:pPr>
      <w:jc w:val="left"/>
      <w:spacing w:before="100" w:beforeAutospacing="1" w:after="100" w:afterAutospacing="1"/>
      <w:widowControl/>
    </w:pPr>
    <w:rPr>
      <w:b/>
      <w:bCs/>
      <w:sz w:val="20"/>
      <w:szCs w:val="20"/>
    </w:rPr>
  </w:style>
  <w:style w:type="paragraph" w:styleId="1269" w:customStyle="1">
    <w:name w:val="Char Char Char Char Char Char Char1 Char"/>
    <w:basedOn w:val="717"/>
    <w:uiPriority w:val="99"/>
    <w:qFormat/>
    <w:rPr>
      <w:rFonts w:ascii="Tahoma" w:hAnsi="Tahoma" w:cs="Tahoma"/>
      <w:sz w:val="24"/>
      <w:szCs w:val="20"/>
    </w:rPr>
  </w:style>
  <w:style w:type="paragraph" w:styleId="1270" w:customStyle="1">
    <w:name w:val="插图"/>
    <w:basedOn w:val="717"/>
    <w:uiPriority w:val="99"/>
    <w:qFormat/>
    <w:pPr>
      <w:jc w:val="center"/>
      <w:tabs>
        <w:tab w:val="left" w:pos="1620" w:leader="none"/>
      </w:tabs>
    </w:pPr>
    <w:rPr>
      <w:bCs/>
      <w:color w:val="000000"/>
      <w:szCs w:val="22"/>
    </w:rPr>
  </w:style>
  <w:style w:type="paragraph" w:styleId="1271" w:customStyle="1">
    <w:name w:val="Char1"/>
    <w:basedOn w:val="717"/>
    <w:uiPriority w:val="99"/>
    <w:qFormat/>
    <w:rPr>
      <w:rFonts w:ascii="仿宋_GB2312" w:hAnsi="宋体" w:eastAsia="仿宋_GB2312" w:cs="宋体"/>
      <w:b/>
      <w:sz w:val="32"/>
      <w:szCs w:val="32"/>
    </w:rPr>
  </w:style>
  <w:style w:type="paragraph" w:styleId="1272" w:customStyle="1">
    <w:name w:val="xl47"/>
    <w:basedOn w:val="71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3" w:customStyle="1">
    <w:name w:val="xl48"/>
    <w:basedOn w:val="71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szCs w:val="20"/>
    </w:rPr>
  </w:style>
  <w:style w:type="paragraph" w:styleId="1274" w:customStyle="1">
    <w:name w:val="引用11"/>
    <w:basedOn w:val="717"/>
    <w:next w:val="717"/>
    <w:link w:val="1275"/>
    <w:uiPriority w:val="99"/>
    <w:qFormat/>
    <w:pPr>
      <w:ind w:left="360" w:right="360"/>
      <w:jc w:val="left"/>
      <w:spacing w:before="200" w:line="276" w:lineRule="auto"/>
      <w:widowControl/>
    </w:pPr>
    <w:rPr>
      <w:rFonts w:ascii="Calibri" w:hAnsi="Calibri"/>
      <w:i/>
      <w:sz w:val="22"/>
      <w:szCs w:val="20"/>
      <w:lang w:eastAsia="en-US"/>
    </w:rPr>
  </w:style>
  <w:style w:type="character" w:styleId="1275" w:customStyle="1">
    <w:name w:val="Quote Char"/>
    <w:link w:val="1274"/>
    <w:uiPriority w:val="99"/>
    <w:qFormat/>
    <w:rPr>
      <w:rFonts w:ascii="Calibri" w:hAnsi="Calibri" w:eastAsia="宋体"/>
      <w:i/>
      <w:sz w:val="22"/>
      <w:lang w:eastAsia="en-US"/>
    </w:rPr>
  </w:style>
  <w:style w:type="paragraph" w:styleId="1276" w:customStyle="1">
    <w:name w:val="Char Char1 Char Char Char Char Char Char Char"/>
    <w:basedOn w:val="717"/>
    <w:uiPriority w:val="99"/>
    <w:qFormat/>
    <w:rPr>
      <w:rFonts w:ascii="Tahoma" w:hAnsi="Tahoma" w:cs="Tahoma"/>
      <w:sz w:val="24"/>
      <w:szCs w:val="20"/>
    </w:rPr>
  </w:style>
  <w:style w:type="paragraph" w:styleId="1277" w:customStyle="1">
    <w:name w:val="列表内容"/>
    <w:basedOn w:val="717"/>
    <w:next w:val="717"/>
    <w:uiPriority w:val="99"/>
    <w:qFormat/>
    <w:pPr>
      <w:ind w:left="840" w:hanging="420"/>
      <w:jc w:val="left"/>
      <w:widowControl/>
      <w:tabs>
        <w:tab w:val="left" w:pos="840" w:leader="none"/>
      </w:tabs>
    </w:pPr>
    <w:rPr>
      <w:sz w:val="18"/>
    </w:rPr>
  </w:style>
  <w:style w:type="paragraph" w:styleId="1278" w:customStyle="1">
    <w:name w:val="Body Text(ch)"/>
    <w:basedOn w:val="717"/>
    <w:next w:val="1114"/>
    <w:uiPriority w:val="99"/>
    <w:qFormat/>
    <w:pPr>
      <w:spacing w:after="120"/>
    </w:pPr>
    <w:rPr>
      <w:rFonts w:ascii="宋体" w:hAnsi="Arial"/>
      <w:bCs/>
      <w:iCs/>
    </w:rPr>
  </w:style>
  <w:style w:type="paragraph" w:styleId="1279" w:customStyle="1">
    <w:name w:val="Body Text 211"/>
    <w:basedOn w:val="717"/>
    <w:uiPriority w:val="99"/>
    <w:qFormat/>
    <w:pPr>
      <w:ind w:left="720" w:hanging="720"/>
      <w:widowControl/>
    </w:pPr>
    <w:rPr>
      <w:sz w:val="24"/>
      <w:szCs w:val="20"/>
      <w:lang w:val="en-GB"/>
    </w:rPr>
  </w:style>
  <w:style w:type="paragraph" w:styleId="1280" w:customStyle="1">
    <w:name w:val="font5"/>
    <w:basedOn w:val="717"/>
    <w:qFormat/>
    <w:pPr>
      <w:jc w:val="left"/>
      <w:spacing w:before="100" w:beforeAutospacing="1" w:after="100" w:afterAutospacing="1"/>
      <w:widowControl/>
    </w:pPr>
    <w:rPr>
      <w:rFonts w:ascii="宋体" w:hAnsi="宋体" w:cs="宋体"/>
      <w:sz w:val="18"/>
      <w:szCs w:val="18"/>
    </w:rPr>
  </w:style>
  <w:style w:type="paragraph" w:styleId="1281" w:customStyle="1">
    <w:name w:val="xl28"/>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282" w:customStyle="1">
    <w:name w:val="Body Text 21"/>
    <w:basedOn w:val="717"/>
    <w:uiPriority w:val="99"/>
    <w:qFormat/>
    <w:pPr>
      <w:ind w:left="720" w:hanging="720"/>
      <w:widowControl/>
    </w:pPr>
    <w:rPr>
      <w:sz w:val="24"/>
      <w:szCs w:val="20"/>
      <w:lang w:val="en-GB"/>
    </w:rPr>
  </w:style>
  <w:style w:type="paragraph" w:styleId="1283" w:customStyle="1">
    <w:name w:val="列出段落111"/>
    <w:basedOn w:val="717"/>
    <w:link w:val="1284"/>
    <w:uiPriority w:val="99"/>
    <w:qFormat/>
    <w:pPr>
      <w:ind w:firstLine="420"/>
    </w:pPr>
    <w:rPr>
      <w:rFonts w:ascii="Calibri" w:hAnsi="Calibri"/>
      <w:szCs w:val="22"/>
    </w:rPr>
  </w:style>
  <w:style w:type="character" w:styleId="1284" w:customStyle="1">
    <w:name w:val="列出段落 Char"/>
    <w:link w:val="1283"/>
    <w:uiPriority w:val="99"/>
    <w:qFormat/>
    <w:rPr>
      <w:rFonts w:ascii="Calibri" w:hAnsi="Calibri"/>
      <w:sz w:val="21"/>
      <w:szCs w:val="22"/>
    </w:rPr>
  </w:style>
  <w:style w:type="paragraph" w:styleId="1285" w:customStyle="1">
    <w:name w:val="华宇段落1 Char"/>
    <w:basedOn w:val="717"/>
    <w:uiPriority w:val="99"/>
    <w:qFormat/>
    <w:pPr>
      <w:ind w:firstLine="200"/>
      <w:spacing w:line="360" w:lineRule="auto"/>
    </w:pPr>
    <w:rPr>
      <w:bCs/>
      <w:sz w:val="24"/>
    </w:rPr>
  </w:style>
  <w:style w:type="paragraph" w:styleId="1286" w:customStyle="1">
    <w:name w:val="正文 New"/>
    <w:uiPriority w:val="99"/>
    <w:qFormat/>
    <w:pPr>
      <w:jc w:val="both"/>
      <w:widowControl w:val="off"/>
    </w:pPr>
    <w:rPr>
      <w:sz w:val="21"/>
    </w:rPr>
  </w:style>
  <w:style w:type="paragraph" w:styleId="1287" w:customStyle="1">
    <w:name w:val="马刚标题1"/>
    <w:basedOn w:val="1079"/>
    <w:next w:val="717"/>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288" w:customStyle="1">
    <w:name w:val="Char Char Char Char Char"/>
    <w:basedOn w:val="717"/>
    <w:uiPriority w:val="99"/>
    <w:qFormat/>
    <w:rPr>
      <w:rFonts w:ascii="Tahoma" w:hAnsi="Tahoma"/>
      <w:sz w:val="24"/>
      <w:szCs w:val="20"/>
    </w:rPr>
  </w:style>
  <w:style w:type="paragraph" w:styleId="1289" w:customStyle="1">
    <w:name w:val="明显引用11"/>
    <w:basedOn w:val="717"/>
    <w:next w:val="717"/>
    <w:link w:val="1290"/>
    <w:uiPriority w:val="99"/>
    <w:qFormat/>
    <w:pPr>
      <w:ind w:left="1008" w:right="1152"/>
      <w:spacing w:before="200" w:after="280" w:line="276" w:lineRule="auto"/>
      <w:widowControl/>
      <w:pBdr>
        <w:bottom w:val="single" w:color="000000" w:sz="4" w:space="1"/>
      </w:pBdr>
    </w:pPr>
    <w:rPr>
      <w:rFonts w:ascii="Calibri" w:hAnsi="Calibri"/>
      <w:b/>
      <w:i/>
      <w:sz w:val="22"/>
      <w:szCs w:val="20"/>
      <w:lang w:eastAsia="en-US"/>
    </w:rPr>
  </w:style>
  <w:style w:type="character" w:styleId="1290" w:customStyle="1">
    <w:name w:val="Intense Quote Char"/>
    <w:link w:val="1289"/>
    <w:uiPriority w:val="99"/>
    <w:qFormat/>
    <w:rPr>
      <w:rFonts w:ascii="Calibri" w:hAnsi="Calibri" w:eastAsia="宋体"/>
      <w:b/>
      <w:i/>
      <w:sz w:val="22"/>
      <w:lang w:eastAsia="en-US"/>
    </w:rPr>
  </w:style>
  <w:style w:type="paragraph" w:styleId="1291" w:customStyle="1">
    <w:name w:val="xl57"/>
    <w:basedOn w:val="71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292" w:customStyle="1">
    <w:name w:val="样式4 Char"/>
    <w:basedOn w:val="717"/>
    <w:uiPriority w:val="99"/>
    <w:qFormat/>
    <w:pPr>
      <w:ind w:firstLine="480"/>
      <w:jc w:val="left"/>
      <w:spacing w:line="360" w:lineRule="auto"/>
      <w:widowControl/>
    </w:pPr>
    <w:rPr>
      <w:rFonts w:cs="宋体"/>
      <w:color w:val="000000"/>
      <w:sz w:val="24"/>
    </w:rPr>
  </w:style>
  <w:style w:type="paragraph" w:styleId="1293" w:customStyle="1">
    <w:name w:val="xl30"/>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294" w:customStyle="1">
    <w:name w:val="1"/>
    <w:basedOn w:val="717"/>
    <w:next w:val="1156"/>
    <w:uiPriority w:val="99"/>
    <w:qFormat/>
    <w:pPr>
      <w:spacing w:line="360" w:lineRule="auto"/>
    </w:pPr>
    <w:rPr>
      <w:rFonts w:eastAsia="仿宋_GB2312"/>
      <w:sz w:val="24"/>
    </w:rPr>
  </w:style>
  <w:style w:type="paragraph" w:styleId="1295" w:customStyle="1">
    <w:name w:val="小四 段落 宋体 Char Char Char"/>
    <w:basedOn w:val="1103"/>
    <w:uiPriority w:val="99"/>
    <w:qFormat/>
    <w:pPr>
      <w:ind w:left="0" w:right="-33" w:firstLine="545"/>
      <w:jc w:val="left"/>
      <w:spacing w:line="360" w:lineRule="auto"/>
      <w:tabs>
        <w:tab w:val="clear" w:pos="2952" w:leader="none"/>
      </w:tabs>
    </w:pPr>
    <w:rPr>
      <w:sz w:val="24"/>
    </w:rPr>
  </w:style>
  <w:style w:type="paragraph" w:styleId="1296" w:customStyle="1">
    <w:name w:val="正文 首行缩进:  2 字符 Char Char"/>
    <w:basedOn w:val="717"/>
    <w:uiPriority w:val="99"/>
    <w:qFormat/>
    <w:pPr>
      <w:ind w:firstLine="480"/>
      <w:spacing w:line="360" w:lineRule="auto"/>
    </w:pPr>
    <w:rPr>
      <w:rFonts w:ascii="楷体_GB2312" w:eastAsia="楷体_GB2312"/>
      <w:bCs/>
      <w:sz w:val="24"/>
    </w:rPr>
  </w:style>
  <w:style w:type="paragraph" w:styleId="1297" w:customStyle="1">
    <w:name w:val="xl50"/>
    <w:basedOn w:val="71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szCs w:val="20"/>
    </w:rPr>
  </w:style>
  <w:style w:type="paragraph" w:styleId="1298" w:customStyle="1">
    <w:name w:val="Char Char Char Char Char Char Char Char Char Char Char Char Char"/>
    <w:basedOn w:val="717"/>
    <w:uiPriority w:val="99"/>
    <w:qFormat/>
    <w:pPr>
      <w:jc w:val="left"/>
      <w:spacing w:after="160" w:line="240" w:lineRule="exact"/>
      <w:widowControl/>
    </w:pPr>
  </w:style>
  <w:style w:type="paragraph" w:styleId="1299" w:customStyle="1">
    <w:name w:val="列出段落2"/>
    <w:basedOn w:val="717"/>
    <w:uiPriority w:val="99"/>
    <w:qFormat/>
    <w:pPr>
      <w:ind w:left="720"/>
      <w:jc w:val="left"/>
      <w:widowControl/>
    </w:pPr>
    <w:rPr>
      <w:rFonts w:ascii="Arial" w:hAnsi="Arial" w:eastAsia="黑体" w:cs="Arial"/>
      <w:sz w:val="24"/>
      <w:lang w:eastAsia="en-US"/>
    </w:rPr>
  </w:style>
  <w:style w:type="paragraph" w:styleId="1300" w:customStyle="1">
    <w:name w:val="符号与编号 Char"/>
    <w:basedOn w:val="717"/>
    <w:uiPriority w:val="99"/>
    <w:qFormat/>
    <w:pPr>
      <w:ind w:left="720"/>
      <w:spacing w:line="400" w:lineRule="atLeast"/>
      <w:tabs>
        <w:tab w:val="left" w:pos="720" w:leader="none"/>
      </w:tabs>
    </w:pPr>
    <w:rPr>
      <w:sz w:val="24"/>
    </w:rPr>
  </w:style>
  <w:style w:type="paragraph" w:styleId="1301" w:customStyle="1">
    <w:name w:val="正文--表格内正文"/>
    <w:basedOn w:val="717"/>
    <w:uiPriority w:val="99"/>
    <w:qFormat/>
    <w:pPr>
      <w:jc w:val="center"/>
      <w:spacing w:line="240" w:lineRule="atLeast"/>
    </w:pPr>
    <w:rPr>
      <w:rFonts w:ascii="宋体" w:hAnsi="宋体"/>
      <w:color w:val="000000"/>
      <w:sz w:val="24"/>
    </w:rPr>
  </w:style>
  <w:style w:type="paragraph" w:styleId="1302" w:customStyle="1">
    <w:name w:val="xl42"/>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3" w:customStyle="1">
    <w:name w:val="正文 居中"/>
    <w:basedOn w:val="717"/>
    <w:uiPriority w:val="99"/>
    <w:qFormat/>
    <w:pPr>
      <w:jc w:val="center"/>
      <w:spacing w:line="360" w:lineRule="auto"/>
    </w:pPr>
    <w:rPr>
      <w:sz w:val="24"/>
      <w:szCs w:val="20"/>
    </w:rPr>
  </w:style>
  <w:style w:type="paragraph" w:styleId="1304" w:customStyle="1">
    <w:name w:val="一级标题"/>
    <w:basedOn w:val="717"/>
    <w:uiPriority w:val="99"/>
    <w:qFormat/>
    <w:pPr>
      <w:ind w:left="900" w:hanging="420"/>
      <w:spacing w:line="360" w:lineRule="auto"/>
      <w:tabs>
        <w:tab w:val="left" w:pos="903" w:leader="none"/>
      </w:tabs>
    </w:pPr>
    <w:rPr>
      <w:rFonts w:ascii="Arial" w:hAnsi="Arial" w:cs="Arial"/>
      <w:sz w:val="24"/>
      <w:szCs w:val="20"/>
    </w:rPr>
  </w:style>
  <w:style w:type="paragraph" w:styleId="1305" w:customStyle="1">
    <w:name w:val="xl26"/>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06" w:customStyle="1">
    <w:name w:val="标题1，章节第一层"/>
    <w:basedOn w:val="1208"/>
    <w:next w:val="1208"/>
    <w:uiPriority w:val="99"/>
    <w:qFormat/>
    <w:pPr>
      <w:ind w:left="482"/>
      <w:tabs>
        <w:tab w:val="left" w:pos="693" w:leader="none"/>
      </w:tabs>
      <w:outlineLvl w:val="0"/>
    </w:pPr>
    <w:rPr>
      <w:color w:val="000000"/>
      <w:sz w:val="24"/>
      <w:szCs w:val="24"/>
    </w:rPr>
  </w:style>
  <w:style w:type="paragraph" w:styleId="1307" w:customStyle="1">
    <w:name w:val="小四 段落 宋体"/>
    <w:basedOn w:val="1103"/>
    <w:uiPriority w:val="99"/>
    <w:qFormat/>
    <w:pPr>
      <w:ind w:left="113" w:right="113" w:firstLine="425"/>
      <w:jc w:val="left"/>
      <w:spacing w:line="360" w:lineRule="auto"/>
      <w:tabs>
        <w:tab w:val="clear" w:pos="2952" w:leader="none"/>
      </w:tabs>
    </w:pPr>
    <w:rPr>
      <w:sz w:val="24"/>
    </w:rPr>
  </w:style>
  <w:style w:type="paragraph" w:styleId="1308" w:customStyle="1">
    <w:name w:val="greytypebeni"/>
    <w:basedOn w:val="717"/>
    <w:uiPriority w:val="99"/>
    <w:qFormat/>
    <w:pPr>
      <w:jc w:val="left"/>
      <w:widowControl/>
    </w:pPr>
    <w:rPr>
      <w:rFonts w:ascii="宋体" w:hAnsi="宋体" w:cs="宋体"/>
      <w:sz w:val="24"/>
    </w:rPr>
  </w:style>
  <w:style w:type="paragraph" w:styleId="1309" w:customStyle="1">
    <w:name w:val="Char Char Char Char Char Char Char Char Char Char Char"/>
    <w:basedOn w:val="717"/>
    <w:uiPriority w:val="99"/>
    <w:qFormat/>
    <w:rPr>
      <w:rFonts w:ascii="Tahoma" w:hAnsi="Tahoma"/>
      <w:sz w:val="24"/>
      <w:szCs w:val="20"/>
    </w:rPr>
  </w:style>
  <w:style w:type="paragraph" w:styleId="1310" w:customStyle="1">
    <w:name w:val="List Paragraph1"/>
    <w:basedOn w:val="717"/>
    <w:uiPriority w:val="99"/>
    <w:qFormat/>
    <w:pPr>
      <w:ind w:left="720"/>
      <w:jc w:val="left"/>
      <w:widowControl/>
    </w:pPr>
    <w:rPr>
      <w:rFonts w:ascii="Arial" w:hAnsi="Arial" w:eastAsia="黑体"/>
      <w:sz w:val="24"/>
      <w:lang w:eastAsia="en-US"/>
    </w:rPr>
  </w:style>
  <w:style w:type="paragraph" w:styleId="1311" w:customStyle="1">
    <w:name w:val="批注框文本1"/>
    <w:basedOn w:val="717"/>
    <w:uiPriority w:val="99"/>
    <w:qFormat/>
    <w:rPr>
      <w:sz w:val="18"/>
      <w:szCs w:val="18"/>
    </w:rPr>
  </w:style>
  <w:style w:type="paragraph" w:styleId="1312" w:customStyle="1">
    <w:name w:val="Pa6"/>
    <w:basedOn w:val="717"/>
    <w:next w:val="717"/>
    <w:uiPriority w:val="99"/>
    <w:qFormat/>
    <w:pPr>
      <w:jc w:val="left"/>
      <w:spacing w:line="241" w:lineRule="atLeast"/>
    </w:pPr>
    <w:rPr>
      <w:rFonts w:ascii="HYDaHeiJ" w:eastAsia="HYDaHeiJ"/>
      <w:sz w:val="24"/>
    </w:rPr>
  </w:style>
  <w:style w:type="paragraph" w:styleId="1313" w:customStyle="1">
    <w:name w:val="样式1"/>
    <w:basedOn w:val="717"/>
    <w:uiPriority w:val="99"/>
    <w:qFormat/>
    <w:pPr>
      <w:ind w:firstLine="480"/>
      <w:spacing w:line="300" w:lineRule="auto"/>
    </w:pPr>
    <w:rPr>
      <w:sz w:val="24"/>
    </w:rPr>
  </w:style>
  <w:style w:type="paragraph" w:styleId="1314" w:customStyle="1">
    <w:name w:val="列出段落11"/>
    <w:basedOn w:val="717"/>
    <w:uiPriority w:val="99"/>
    <w:qFormat/>
    <w:pPr>
      <w:ind w:firstLine="200"/>
    </w:pPr>
    <w:rPr>
      <w:rFonts w:ascii="Calibri" w:hAnsi="Calibri" w:cs="宋体"/>
      <w:szCs w:val="22"/>
    </w:rPr>
  </w:style>
  <w:style w:type="paragraph" w:styleId="1315" w:customStyle="1">
    <w:name w:val="样式 段后: 0.5 行 左  0.75 字符"/>
    <w:basedOn w:val="717"/>
    <w:uiPriority w:val="99"/>
    <w:qFormat/>
    <w:pPr>
      <w:ind w:firstLine="420"/>
      <w:spacing w:line="360" w:lineRule="auto"/>
      <w:widowControl/>
    </w:pPr>
    <w:rPr>
      <w:rFonts w:hAnsi="Arial" w:cs="Arial"/>
      <w:szCs w:val="21"/>
    </w:rPr>
  </w:style>
  <w:style w:type="paragraph" w:styleId="1316" w:customStyle="1">
    <w:name w:val="Char Char Char Char Char Char Char1"/>
    <w:basedOn w:val="717"/>
    <w:uiPriority w:val="99"/>
    <w:qFormat/>
    <w:rPr>
      <w:rFonts w:ascii="Tahoma" w:hAnsi="Tahoma"/>
      <w:sz w:val="24"/>
      <w:szCs w:val="20"/>
    </w:rPr>
  </w:style>
  <w:style w:type="paragraph" w:styleId="1317" w:customStyle="1">
    <w:name w:val="xl32"/>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18" w:customStyle="1">
    <w:name w:val="表格"/>
    <w:basedOn w:val="717"/>
    <w:uiPriority w:val="99"/>
    <w:qFormat/>
    <w:pPr>
      <w:ind w:firstLine="21"/>
    </w:pPr>
    <w:rPr>
      <w:rFonts w:ascii="宋体" w:hAnsi="宋体" w:cs="宋体"/>
      <w:sz w:val="20"/>
      <w:szCs w:val="20"/>
    </w:rPr>
  </w:style>
  <w:style w:type="paragraph" w:styleId="1319" w:customStyle="1">
    <w:name w:val="p0"/>
    <w:basedOn w:val="717"/>
    <w:qFormat/>
    <w:pPr>
      <w:jc w:val="left"/>
      <w:spacing w:before="100" w:beforeAutospacing="1" w:after="100" w:afterAutospacing="1"/>
      <w:widowControl/>
    </w:pPr>
    <w:rPr>
      <w:rFonts w:ascii="宋体" w:hAnsi="宋体" w:cs="宋体"/>
      <w:sz w:val="24"/>
    </w:rPr>
  </w:style>
  <w:style w:type="paragraph" w:styleId="1320" w:customStyle="1">
    <w:name w:val="Char Char Char Char Char Char Char Char Char Char"/>
    <w:basedOn w:val="717"/>
    <w:uiPriority w:val="99"/>
    <w:qFormat/>
    <w:pPr>
      <w:spacing w:line="360" w:lineRule="auto"/>
    </w:pPr>
    <w:rPr>
      <w:sz w:val="24"/>
      <w:szCs w:val="20"/>
    </w:rPr>
  </w:style>
  <w:style w:type="paragraph" w:styleId="1321" w:customStyle="1">
    <w:name w:val="Char"/>
    <w:basedOn w:val="717"/>
    <w:uiPriority w:val="99"/>
    <w:qFormat/>
    <w:pPr>
      <w:spacing w:line="360" w:lineRule="auto"/>
    </w:pPr>
    <w:rPr>
      <w:rFonts w:ascii="Tahoma" w:hAnsi="Tahoma"/>
      <w:sz w:val="24"/>
      <w:szCs w:val="20"/>
    </w:rPr>
  </w:style>
  <w:style w:type="paragraph" w:styleId="1322" w:customStyle="1">
    <w:name w:val="Char Char Char Char"/>
    <w:basedOn w:val="1106"/>
    <w:uiPriority w:val="99"/>
    <w:qFormat/>
    <w:pPr>
      <w:spacing w:line="360" w:lineRule="auto"/>
    </w:pPr>
    <w:rPr>
      <w:rFonts w:ascii="Tahoma" w:hAnsi="Tahoma"/>
    </w:rPr>
  </w:style>
  <w:style w:type="paragraph" w:styleId="1323" w:customStyle="1">
    <w:name w:val="方案文档"/>
    <w:basedOn w:val="717"/>
    <w:uiPriority w:val="99"/>
    <w:qFormat/>
    <w:pPr>
      <w:jc w:val="center"/>
      <w:spacing w:before="60" w:after="60" w:line="360" w:lineRule="auto"/>
    </w:pPr>
    <w:rPr>
      <w:rFonts w:ascii="宋体" w:hAnsi="宋体"/>
      <w:sz w:val="24"/>
      <w:szCs w:val="20"/>
      <w:lang w:val="zh-CN"/>
    </w:rPr>
  </w:style>
  <w:style w:type="paragraph" w:styleId="1324" w:customStyle="1">
    <w:name w:val="a"/>
    <w:basedOn w:val="717"/>
    <w:uiPriority w:val="99"/>
    <w:qFormat/>
    <w:pPr>
      <w:spacing w:before="100" w:beforeAutospacing="1" w:after="100" w:afterAutospacing="1"/>
      <w:widowControl/>
    </w:pPr>
    <w:rPr>
      <w:rFonts w:ascii="宋体" w:hAnsi="宋体" w:cs="宋体"/>
      <w:sz w:val="24"/>
    </w:rPr>
  </w:style>
  <w:style w:type="paragraph" w:styleId="1325" w:customStyle="1">
    <w:name w:val="公文正文"/>
    <w:basedOn w:val="1116"/>
    <w:uiPriority w:val="99"/>
    <w:qFormat/>
    <w:pPr>
      <w:ind w:left="0" w:firstLine="200"/>
      <w:spacing w:after="0"/>
    </w:pPr>
    <w:rPr>
      <w:rFonts w:ascii="仿宋_GB2312" w:hAnsi="宋体" w:eastAsia="仿宋_GB2312"/>
      <w:sz w:val="28"/>
    </w:rPr>
  </w:style>
  <w:style w:type="paragraph" w:styleId="1326" w:customStyle="1">
    <w:name w:val="xl55"/>
    <w:basedOn w:val="717"/>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327" w:customStyle="1">
    <w:name w:val="xl34"/>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28" w:customStyle="1">
    <w:name w:val="Char11"/>
    <w:basedOn w:val="717"/>
    <w:uiPriority w:val="99"/>
    <w:qFormat/>
    <w:rPr>
      <w:rFonts w:ascii="仿宋_GB2312" w:eastAsia="仿宋_GB2312"/>
      <w:b/>
      <w:sz w:val="32"/>
      <w:szCs w:val="32"/>
    </w:rPr>
  </w:style>
  <w:style w:type="paragraph" w:styleId="1329" w:customStyle="1">
    <w:name w:val="xl43"/>
    <w:basedOn w:val="71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330" w:customStyle="1">
    <w:name w:val="表蕊"/>
    <w:basedOn w:val="717"/>
    <w:uiPriority w:val="99"/>
    <w:qFormat/>
    <w:pPr>
      <w:jc w:val="left"/>
      <w:spacing w:line="320" w:lineRule="atLeast"/>
    </w:pPr>
    <w:rPr>
      <w:rFonts w:eastAsia="楷体_GB2312"/>
      <w:spacing w:val="-10"/>
      <w:szCs w:val="20"/>
    </w:rPr>
  </w:style>
  <w:style w:type="paragraph" w:styleId="1331" w:customStyle="1">
    <w:name w:val="xl49"/>
    <w:basedOn w:val="717"/>
    <w:uiPriority w:val="99"/>
    <w:qFormat/>
    <w:pPr>
      <w:jc w:val="center"/>
      <w:spacing w:before="100" w:beforeAutospacing="1" w:after="100" w:afterAutospacing="1"/>
      <w:widowControl/>
      <w:pBdr>
        <w:left w:val="single" w:color="000000" w:sz="4" w:space="0"/>
        <w:right w:val="single" w:color="000000" w:sz="4" w:space="0"/>
      </w:pBdr>
    </w:pPr>
    <w:rPr>
      <w:b/>
      <w:bCs/>
      <w:sz w:val="20"/>
      <w:szCs w:val="20"/>
    </w:rPr>
  </w:style>
  <w:style w:type="paragraph" w:styleId="1332" w:customStyle="1">
    <w:name w:val="font7"/>
    <w:basedOn w:val="717"/>
    <w:uiPriority w:val="99"/>
    <w:qFormat/>
    <w:pPr>
      <w:jc w:val="left"/>
      <w:spacing w:before="100" w:beforeAutospacing="1" w:after="100" w:afterAutospacing="1"/>
      <w:widowControl/>
    </w:pPr>
    <w:rPr>
      <w:rFonts w:ascii="宋体" w:hAnsi="宋体"/>
      <w:b/>
      <w:bCs/>
      <w:sz w:val="24"/>
    </w:rPr>
  </w:style>
  <w:style w:type="paragraph" w:styleId="1333" w:customStyle="1">
    <w:name w:val="文档正文"/>
    <w:basedOn w:val="717"/>
    <w:uiPriority w:val="99"/>
    <w:qFormat/>
    <w:pPr>
      <w:spacing w:line="360" w:lineRule="auto"/>
    </w:pPr>
    <w:rPr>
      <w:rFonts w:ascii="宋体" w:hAnsi="宋体"/>
      <w:b/>
      <w:bCs/>
    </w:rPr>
  </w:style>
  <w:style w:type="paragraph" w:styleId="1334" w:customStyle="1">
    <w:name w:val="段 Char"/>
    <w:uiPriority w:val="99"/>
    <w:qFormat/>
    <w:pPr>
      <w:ind w:firstLine="200"/>
      <w:jc w:val="both"/>
    </w:pPr>
    <w:rPr>
      <w:rFonts w:ascii="宋体"/>
      <w:sz w:val="21"/>
    </w:rPr>
  </w:style>
  <w:style w:type="paragraph" w:styleId="1335" w:customStyle="1">
    <w:name w:val="xl38"/>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36" w:customStyle="1">
    <w:name w:val="公文标题 2"/>
    <w:basedOn w:val="717"/>
    <w:next w:val="1325"/>
    <w:uiPriority w:val="99"/>
    <w:qFormat/>
    <w:pPr>
      <w:outlineLvl w:val="1"/>
    </w:pPr>
    <w:rPr>
      <w:rFonts w:ascii="仿宋_GB2312" w:hAnsi="宋体" w:eastAsia="仿宋_GB2312"/>
      <w:sz w:val="28"/>
    </w:rPr>
  </w:style>
  <w:style w:type="paragraph" w:styleId="1337" w:customStyle="1">
    <w:name w:val="标题4，章节第四层"/>
    <w:basedOn w:val="717"/>
    <w:next w:val="717"/>
    <w:uiPriority w:val="99"/>
    <w:qFormat/>
    <w:pPr>
      <w:spacing w:line="360" w:lineRule="auto"/>
      <w:tabs>
        <w:tab w:val="left" w:pos="0" w:leader="none"/>
      </w:tabs>
      <w:outlineLvl w:val="3"/>
    </w:pPr>
    <w:rPr>
      <w:rFonts w:ascii="宋体" w:hAnsi="宋体"/>
      <w:b/>
      <w:sz w:val="24"/>
    </w:rPr>
  </w:style>
  <w:style w:type="paragraph" w:styleId="1338" w:customStyle="1">
    <w:name w:val="Char Char Char1"/>
    <w:basedOn w:val="1106"/>
    <w:uiPriority w:val="99"/>
    <w:qFormat/>
    <w:pPr>
      <w:spacing w:line="436" w:lineRule="exact"/>
    </w:pPr>
  </w:style>
  <w:style w:type="paragraph" w:styleId="1339" w:customStyle="1">
    <w:name w:val="Normal Indent1"/>
    <w:basedOn w:val="717"/>
    <w:uiPriority w:val="99"/>
    <w:qFormat/>
    <w:pPr>
      <w:ind w:firstLine="420"/>
    </w:pPr>
    <w:rPr>
      <w:sz w:val="20"/>
      <w:szCs w:val="20"/>
    </w:rPr>
  </w:style>
  <w:style w:type="paragraph" w:styleId="1340" w:customStyle="1">
    <w:name w:val="正文 首行缩进:  2 字符 Char"/>
    <w:basedOn w:val="717"/>
    <w:uiPriority w:val="99"/>
    <w:qFormat/>
    <w:pPr>
      <w:ind w:firstLine="480"/>
      <w:spacing w:line="360" w:lineRule="auto"/>
    </w:pPr>
    <w:rPr>
      <w:rFonts w:cs="宋体"/>
      <w:sz w:val="24"/>
      <w:szCs w:val="20"/>
    </w:rPr>
  </w:style>
  <w:style w:type="paragraph" w:styleId="1341" w:customStyle="1">
    <w:name w:val="font12"/>
    <w:basedOn w:val="717"/>
    <w:uiPriority w:val="99"/>
    <w:qFormat/>
    <w:pPr>
      <w:jc w:val="left"/>
      <w:spacing w:before="100" w:beforeAutospacing="1" w:after="100" w:afterAutospacing="1"/>
      <w:widowControl/>
    </w:pPr>
    <w:rPr>
      <w:rFonts w:ascii="宋体" w:hAnsi="宋体" w:cs="宋体"/>
      <w:sz w:val="36"/>
      <w:szCs w:val="36"/>
    </w:rPr>
  </w:style>
  <w:style w:type="paragraph" w:styleId="1342" w:customStyle="1">
    <w:name w:val="Char Char"/>
    <w:basedOn w:val="717"/>
    <w:uiPriority w:val="99"/>
    <w:qFormat/>
    <w:rPr>
      <w:rFonts w:ascii="Tahoma" w:hAnsi="Tahoma"/>
      <w:sz w:val="24"/>
      <w:szCs w:val="20"/>
    </w:rPr>
  </w:style>
  <w:style w:type="paragraph" w:styleId="1343" w:customStyle="1">
    <w:name w:val="表头_5"/>
    <w:basedOn w:val="717"/>
    <w:uiPriority w:val="99"/>
    <w:qFormat/>
    <w:pPr>
      <w:spacing w:line="360" w:lineRule="auto"/>
    </w:pPr>
    <w:rPr>
      <w:b/>
      <w:bCs/>
      <w:sz w:val="28"/>
      <w:szCs w:val="21"/>
    </w:rPr>
  </w:style>
  <w:style w:type="paragraph" w:styleId="1344" w:customStyle="1">
    <w:name w:val="Char Char110"/>
    <w:basedOn w:val="717"/>
    <w:uiPriority w:val="99"/>
    <w:qFormat/>
    <w:rPr>
      <w:rFonts w:ascii="Tahoma" w:hAnsi="Tahoma" w:cs="Tahoma"/>
      <w:sz w:val="24"/>
      <w:szCs w:val="20"/>
    </w:rPr>
  </w:style>
  <w:style w:type="paragraph" w:styleId="1345" w:customStyle="1">
    <w:name w:val="标题 4宋体"/>
    <w:basedOn w:val="1086"/>
    <w:uiPriority w:val="99"/>
    <w:qFormat/>
    <w:pPr>
      <w:jc w:val="left"/>
      <w:keepLines w:val="0"/>
      <w:spacing w:before="0" w:after="0" w:line="360" w:lineRule="auto"/>
    </w:pPr>
    <w:rPr>
      <w:rFonts w:ascii="宋体" w:hAnsi="宋体" w:eastAsia="宋体"/>
      <w:bCs/>
      <w:color w:val="000000"/>
      <w:sz w:val="24"/>
    </w:rPr>
  </w:style>
  <w:style w:type="paragraph" w:styleId="1346" w:customStyle="1">
    <w:name w:val="zw"/>
    <w:basedOn w:val="717"/>
    <w:uiPriority w:val="99"/>
    <w:qFormat/>
    <w:pPr>
      <w:ind w:firstLine="480"/>
      <w:jc w:val="left"/>
      <w:spacing w:line="360" w:lineRule="auto"/>
      <w:widowControl/>
    </w:pPr>
    <w:rPr>
      <w:rFonts w:ascii="宋体" w:hAnsi="宋体"/>
      <w:bCs/>
      <w:sz w:val="24"/>
      <w:szCs w:val="20"/>
    </w:rPr>
  </w:style>
  <w:style w:type="paragraph" w:styleId="1347" w:customStyle="1">
    <w:name w:val="Char2 Char Char Char Char Char Char1"/>
    <w:basedOn w:val="717"/>
    <w:uiPriority w:val="99"/>
    <w:qFormat/>
    <w:pPr>
      <w:ind w:hanging="425"/>
      <w:keepNext/>
      <w:spacing w:before="80" w:after="80"/>
      <w:widowControl/>
      <w:tabs>
        <w:tab w:val="left" w:pos="425" w:leader="none"/>
      </w:tabs>
    </w:pPr>
    <w:rPr>
      <w:rFonts w:ascii="Arial" w:hAnsi="Arial" w:cs="Arial"/>
      <w:sz w:val="20"/>
      <w:szCs w:val="20"/>
    </w:rPr>
  </w:style>
  <w:style w:type="paragraph" w:styleId="1348" w:customStyle="1">
    <w:name w:val="条1"/>
    <w:basedOn w:val="717"/>
    <w:uiPriority w:val="99"/>
    <w:qFormat/>
    <w:pPr>
      <w:ind w:left="780" w:hanging="360"/>
      <w:spacing w:before="156" w:line="360" w:lineRule="auto"/>
      <w:tabs>
        <w:tab w:val="left" w:pos="780" w:leader="none"/>
      </w:tabs>
    </w:pPr>
    <w:rPr>
      <w:rFonts w:eastAsia="黑体"/>
      <w:sz w:val="24"/>
      <w:szCs w:val="20"/>
    </w:rPr>
  </w:style>
  <w:style w:type="paragraph" w:styleId="1349" w:customStyle="1">
    <w:name w:val="Char Char Char Char Char Char Char Char Char Char Char1"/>
    <w:basedOn w:val="717"/>
    <w:uiPriority w:val="99"/>
    <w:qFormat/>
    <w:rPr>
      <w:rFonts w:ascii="Tahoma" w:hAnsi="Tahoma" w:cs="Tahoma"/>
      <w:sz w:val="24"/>
      <w:szCs w:val="20"/>
    </w:rPr>
  </w:style>
  <w:style w:type="paragraph" w:styleId="1350" w:customStyle="1">
    <w:name w:val="丁华标题2"/>
    <w:basedOn w:val="1082"/>
    <w:next w:val="1351"/>
    <w:uiPriority w:val="99"/>
    <w:qFormat/>
    <w:pPr>
      <w:ind w:left="567" w:hanging="567"/>
      <w:jc w:val="left"/>
      <w:spacing w:before="120" w:after="120"/>
      <w:tabs>
        <w:tab w:val="left" w:pos="567" w:leader="none"/>
      </w:tabs>
    </w:pPr>
    <w:rPr>
      <w:color w:val="000000"/>
      <w:sz w:val="28"/>
      <w:szCs w:val="20"/>
    </w:rPr>
  </w:style>
  <w:style w:type="paragraph" w:styleId="1351" w:customStyle="1">
    <w:name w:val="丁华正文"/>
    <w:basedOn w:val="934"/>
    <w:uiPriority w:val="99"/>
    <w:qFormat/>
    <w:pPr>
      <w:ind w:left="0" w:firstLine="510"/>
      <w:spacing w:before="0" w:after="0" w:line="360" w:lineRule="auto"/>
    </w:pPr>
    <w:rPr>
      <w:rFonts w:ascii="宋体" w:hAnsi="Arial"/>
      <w:bCs w:val="0"/>
      <w:color w:val="000000"/>
      <w:szCs w:val="16"/>
    </w:rPr>
  </w:style>
  <w:style w:type="paragraph" w:styleId="1352" w:customStyle="1">
    <w:name w:val="4"/>
    <w:basedOn w:val="717"/>
    <w:next w:val="1151"/>
    <w:uiPriority w:val="99"/>
    <w:qFormat/>
    <w:pPr>
      <w:ind w:firstLine="420"/>
      <w:spacing w:line="360" w:lineRule="auto"/>
    </w:pPr>
    <w:rPr>
      <w:color w:val="ff0000"/>
      <w:sz w:val="24"/>
    </w:rPr>
  </w:style>
  <w:style w:type="paragraph" w:styleId="1353" w:customStyle="1">
    <w:name w:val="正文 New New New New New"/>
    <w:uiPriority w:val="99"/>
    <w:qFormat/>
    <w:pPr>
      <w:jc w:val="both"/>
      <w:widowControl w:val="off"/>
    </w:pPr>
    <w:rPr>
      <w:sz w:val="21"/>
      <w:szCs w:val="24"/>
    </w:rPr>
  </w:style>
  <w:style w:type="paragraph" w:styleId="1354" w:customStyle="1">
    <w:name w:val="大标题"/>
    <w:basedOn w:val="717"/>
    <w:next w:val="717"/>
    <w:uiPriority w:val="99"/>
    <w:qFormat/>
    <w:pPr>
      <w:ind w:hanging="420"/>
      <w:pageBreakBefore/>
      <w:spacing w:line="360" w:lineRule="auto"/>
      <w:tabs>
        <w:tab w:val="left" w:pos="420" w:leader="none"/>
      </w:tabs>
      <w:outlineLvl w:val="0"/>
    </w:pPr>
    <w:rPr>
      <w:b/>
      <w:iCs/>
      <w:sz w:val="44"/>
    </w:rPr>
  </w:style>
  <w:style w:type="paragraph" w:styleId="1355" w:customStyle="1">
    <w:name w:val="Char Char Char Char Char Char Char"/>
    <w:basedOn w:val="717"/>
    <w:uiPriority w:val="99"/>
    <w:qFormat/>
    <w:pPr>
      <w:jc w:val="left"/>
    </w:pPr>
    <w:rPr>
      <w:rFonts w:ascii="Tahoma" w:hAnsi="Tahoma"/>
      <w:sz w:val="24"/>
      <w:szCs w:val="20"/>
    </w:rPr>
  </w:style>
  <w:style w:type="paragraph" w:styleId="1356" w:customStyle="1">
    <w:name w:val="xl61"/>
    <w:basedOn w:val="717"/>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357" w:customStyle="1">
    <w:name w:val="xl46"/>
    <w:basedOn w:val="717"/>
    <w:uiPriority w:val="99"/>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358" w:customStyle="1">
    <w:name w:val="xl51"/>
    <w:basedOn w:val="717"/>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59" w:customStyle="1">
    <w:name w:val="Char Char Char Char Char Char Char Char Char Char Char Char Char Char"/>
    <w:basedOn w:val="717"/>
    <w:uiPriority w:val="99"/>
    <w:qFormat/>
    <w:rPr>
      <w:rFonts w:ascii="Tahoma" w:hAnsi="Tahoma"/>
      <w:sz w:val="24"/>
      <w:szCs w:val="20"/>
    </w:rPr>
  </w:style>
  <w:style w:type="paragraph" w:styleId="1360" w:customStyle="1">
    <w:name w:val="xl44"/>
    <w:basedOn w:val="717"/>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361" w:customStyle="1">
    <w:name w:val="符号与编号 Char Char"/>
    <w:basedOn w:val="717"/>
    <w:uiPriority w:val="99"/>
    <w:qFormat/>
    <w:pPr>
      <w:ind w:left="839" w:hanging="419"/>
      <w:spacing w:line="400" w:lineRule="atLeast"/>
      <w:tabs>
        <w:tab w:val="left" w:pos="840" w:leader="none"/>
      </w:tabs>
    </w:pPr>
    <w:rPr>
      <w:sz w:val="24"/>
    </w:rPr>
  </w:style>
  <w:style w:type="paragraph" w:styleId="1362" w:customStyle="1">
    <w:name w:val="默认段落字体 Para Char Char Char Char Char Char Char Char Char1 Char Char Char Char Char Char Char"/>
    <w:basedOn w:val="1106"/>
    <w:uiPriority w:val="99"/>
    <w:qFormat/>
    <w:rPr>
      <w:szCs w:val="20"/>
    </w:rPr>
  </w:style>
  <w:style w:type="paragraph" w:styleId="1363" w:customStyle="1">
    <w:name w:val="普通正文"/>
    <w:basedOn w:val="717"/>
    <w:uiPriority w:val="99"/>
    <w:qFormat/>
    <w:pPr>
      <w:ind w:firstLine="480"/>
      <w:jc w:val="left"/>
      <w:spacing w:before="120" w:after="120" w:line="360" w:lineRule="auto"/>
    </w:pPr>
    <w:rPr>
      <w:rFonts w:ascii="Arial" w:hAnsi="Arial"/>
      <w:sz w:val="24"/>
    </w:rPr>
  </w:style>
  <w:style w:type="paragraph" w:styleId="1364" w:customStyle="1">
    <w:name w:val="表格内容"/>
    <w:basedOn w:val="717"/>
    <w:uiPriority w:val="99"/>
    <w:qFormat/>
    <w:pPr>
      <w:jc w:val="center"/>
      <w:spacing w:before="60" w:line="300" w:lineRule="auto"/>
      <w:widowControl/>
    </w:pPr>
    <w:rPr>
      <w:szCs w:val="20"/>
    </w:rPr>
  </w:style>
  <w:style w:type="paragraph" w:styleId="1365" w:customStyle="1">
    <w:name w:val="正文文本 New New"/>
    <w:basedOn w:val="717"/>
    <w:uiPriority w:val="99"/>
    <w:qFormat/>
    <w:pPr>
      <w:ind w:firstLine="200"/>
      <w:spacing w:before="60" w:after="60" w:line="360" w:lineRule="auto"/>
      <w:widowControl/>
    </w:pPr>
    <w:rPr>
      <w:rFonts w:eastAsia="华文楷体"/>
      <w:sz w:val="24"/>
    </w:rPr>
  </w:style>
  <w:style w:type="paragraph" w:styleId="1366" w:customStyle="1">
    <w:name w:val="font8"/>
    <w:basedOn w:val="717"/>
    <w:uiPriority w:val="99"/>
    <w:qFormat/>
    <w:pPr>
      <w:jc w:val="left"/>
      <w:spacing w:before="100" w:beforeAutospacing="1" w:after="100" w:afterAutospacing="1"/>
      <w:widowControl/>
    </w:pPr>
    <w:rPr>
      <w:rFonts w:ascii="宋体" w:hAnsi="宋体" w:cs="宋体"/>
      <w:b/>
      <w:bCs/>
      <w:i/>
      <w:iCs/>
      <w:sz w:val="20"/>
      <w:szCs w:val="20"/>
    </w:rPr>
  </w:style>
  <w:style w:type="paragraph" w:styleId="1367" w:customStyle="1">
    <w:name w:val="Char Char Char Char Char Char Char Char Char Char Char1 Char Char Char1"/>
    <w:basedOn w:val="717"/>
    <w:uiPriority w:val="99"/>
    <w:qFormat/>
    <w:pPr>
      <w:ind w:firstLine="200"/>
      <w:jc w:val="left"/>
    </w:pPr>
    <w:rPr>
      <w:rFonts w:ascii="Tahoma" w:hAnsi="Tahoma"/>
      <w:sz w:val="24"/>
    </w:rPr>
  </w:style>
  <w:style w:type="paragraph" w:styleId="1368" w:customStyle="1">
    <w:name w:val="xl25"/>
    <w:basedOn w:val="717"/>
    <w:uiPriority w:val="99"/>
    <w:qFormat/>
    <w:pPr>
      <w:jc w:val="center"/>
      <w:spacing w:before="100" w:beforeAutospacing="1" w:after="100" w:afterAutospacing="1"/>
      <w:widowControl/>
      <w:pBdr>
        <w:right w:val="single" w:color="000000" w:sz="4" w:space="0"/>
      </w:pBdr>
    </w:pPr>
    <w:rPr>
      <w:szCs w:val="21"/>
    </w:rPr>
  </w:style>
  <w:style w:type="paragraph" w:styleId="1369" w:customStyle="1">
    <w:name w:val="标准小四"/>
    <w:basedOn w:val="717"/>
    <w:uiPriority w:val="99"/>
    <w:qFormat/>
    <w:pPr>
      <w:ind w:firstLine="480"/>
      <w:spacing w:line="360" w:lineRule="auto"/>
    </w:pPr>
    <w:rPr>
      <w:rFonts w:ascii="Arial" w:hAnsi="Arial"/>
      <w:sz w:val="24"/>
      <w:szCs w:val="21"/>
    </w:rPr>
  </w:style>
  <w:style w:type="paragraph" w:styleId="1370" w:customStyle="1">
    <w:name w:val="附录1"/>
    <w:uiPriority w:val="99"/>
    <w:qFormat/>
    <w:pPr>
      <w:ind w:left="902" w:hanging="420"/>
      <w:spacing w:before="240" w:line="600" w:lineRule="atLeast"/>
      <w:tabs>
        <w:tab w:val="left" w:pos="907" w:leader="none"/>
      </w:tabs>
    </w:pPr>
    <w:rPr>
      <w:b/>
      <w:i/>
      <w:sz w:val="28"/>
    </w:rPr>
  </w:style>
  <w:style w:type="paragraph" w:styleId="1371" w:customStyle="1">
    <w:name w:val="标题3，章节第三层"/>
    <w:basedOn w:val="717"/>
    <w:next w:val="1208"/>
    <w:uiPriority w:val="99"/>
    <w:qFormat/>
    <w:pPr>
      <w:spacing w:before="78" w:line="300" w:lineRule="auto"/>
      <w:outlineLvl w:val="2"/>
    </w:pPr>
    <w:rPr>
      <w:rFonts w:ascii="Arial" w:hAnsi="Arial" w:eastAsia="华文细黑"/>
      <w:sz w:val="30"/>
    </w:rPr>
  </w:style>
  <w:style w:type="paragraph" w:styleId="1372" w:customStyle="1">
    <w:name w:val="7"/>
    <w:basedOn w:val="717"/>
    <w:next w:val="1160"/>
    <w:uiPriority w:val="99"/>
    <w:qFormat/>
    <w:pPr>
      <w:jc w:val="left"/>
      <w:spacing w:before="100" w:beforeAutospacing="1" w:after="100" w:afterAutospacing="1"/>
      <w:widowControl/>
    </w:pPr>
    <w:rPr>
      <w:rFonts w:ascii="宋体" w:hAnsi="宋体"/>
      <w:sz w:val="24"/>
      <w:szCs w:val="20"/>
    </w:rPr>
  </w:style>
  <w:style w:type="paragraph" w:styleId="1373" w:customStyle="1">
    <w:name w:val="xl59"/>
    <w:basedOn w:val="71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374" w:customStyle="1">
    <w:name w:val="无间隔11"/>
    <w:uiPriority w:val="99"/>
    <w:qFormat/>
    <w:pPr>
      <w:jc w:val="both"/>
      <w:widowControl w:val="off"/>
    </w:pPr>
    <w:rPr>
      <w:rFonts w:eastAsia="微软雅黑"/>
      <w:sz w:val="24"/>
      <w:szCs w:val="22"/>
    </w:rPr>
  </w:style>
  <w:style w:type="paragraph" w:styleId="1375" w:customStyle="1">
    <w:name w:val="Char Char Char Char Char Char Char Char Char Char Char Char Char Char Char Char Char Char Char Char Char"/>
    <w:basedOn w:val="717"/>
    <w:uiPriority w:val="99"/>
    <w:qFormat/>
    <w:rPr>
      <w:rFonts w:ascii="Tahoma" w:hAnsi="Tahoma" w:cs="Tahoma"/>
      <w:sz w:val="24"/>
      <w:szCs w:val="20"/>
    </w:rPr>
  </w:style>
  <w:style w:type="paragraph" w:styleId="1376" w:customStyle="1">
    <w:name w:val="Char Char Char Char Char Char Char Char1"/>
    <w:basedOn w:val="717"/>
    <w:uiPriority w:val="99"/>
    <w:qFormat/>
    <w:pPr>
      <w:jc w:val="left"/>
      <w:spacing w:after="160" w:line="240" w:lineRule="exact"/>
      <w:widowControl/>
    </w:pPr>
    <w:rPr>
      <w:rFonts w:ascii="Verdana" w:hAnsi="Verdana"/>
      <w:sz w:val="20"/>
      <w:szCs w:val="20"/>
      <w:lang w:eastAsia="en-US"/>
    </w:rPr>
  </w:style>
  <w:style w:type="paragraph" w:styleId="1377" w:customStyle="1">
    <w:name w:val="Char Char Char Char Char Char Char Char Char Char Char Char Char Char Char Char Char Char Char Char Char Char Char"/>
    <w:basedOn w:val="717"/>
    <w:uiPriority w:val="99"/>
    <w:qFormat/>
    <w:rPr>
      <w:rFonts w:ascii="Tahoma" w:hAnsi="Tahoma"/>
      <w:sz w:val="24"/>
      <w:szCs w:val="20"/>
    </w:rPr>
  </w:style>
  <w:style w:type="paragraph" w:styleId="1378" w:customStyle="1">
    <w:name w:val="xl33"/>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79" w:customStyle="1">
    <w:name w:val="Default"/>
    <w:uiPriority w:val="99"/>
    <w:qFormat/>
    <w:pPr>
      <w:widowControl w:val="off"/>
    </w:pPr>
    <w:rPr>
      <w:rFonts w:ascii="宋体" w:cs="宋体"/>
      <w:color w:val="000000"/>
      <w:sz w:val="24"/>
      <w:szCs w:val="24"/>
    </w:rPr>
  </w:style>
  <w:style w:type="paragraph" w:styleId="1380" w:customStyle="1">
    <w:name w:val="Char Char Char Char Char Char Char Char Char"/>
    <w:basedOn w:val="717"/>
    <w:uiPriority w:val="99"/>
    <w:qFormat/>
    <w:pPr>
      <w:ind w:left="200" w:hanging="200"/>
      <w:tabs>
        <w:tab w:val="left" w:pos="360" w:leader="none"/>
      </w:tabs>
    </w:pPr>
    <w:rPr>
      <w:sz w:val="24"/>
    </w:rPr>
  </w:style>
  <w:style w:type="paragraph" w:styleId="1381" w:customStyle="1">
    <w:name w:val="批注主题1"/>
    <w:basedOn w:val="1108"/>
    <w:next w:val="1108"/>
    <w:uiPriority w:val="99"/>
    <w:qFormat/>
    <w:rPr>
      <w:b/>
      <w:bCs/>
      <w:szCs w:val="24"/>
    </w:rPr>
  </w:style>
  <w:style w:type="paragraph" w:styleId="1382" w:customStyle="1">
    <w:name w:val="Char Char1 Char Char Char Char"/>
    <w:basedOn w:val="1106"/>
    <w:uiPriority w:val="99"/>
    <w:qFormat/>
    <w:pPr>
      <w:ind w:left="357"/>
      <w:jc w:val="left"/>
      <w:spacing w:line="436" w:lineRule="exact"/>
      <w:outlineLvl w:val="3"/>
    </w:pPr>
    <w:rPr>
      <w:rFonts w:ascii="Tahoma" w:hAnsi="Tahoma" w:cs="Tahoma"/>
      <w:b/>
    </w:rPr>
  </w:style>
  <w:style w:type="paragraph" w:styleId="1383" w:customStyle="1">
    <w:name w:val="xl29"/>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84" w:customStyle="1">
    <w:name w:val="标题5，章节第五层"/>
    <w:basedOn w:val="717"/>
    <w:next w:val="717"/>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385" w:customStyle="1">
    <w:name w:val="正文--wdh"/>
    <w:basedOn w:val="717"/>
    <w:uiPriority w:val="99"/>
    <w:qFormat/>
    <w:pPr>
      <w:spacing w:line="360" w:lineRule="auto"/>
    </w:pPr>
    <w:rPr>
      <w:sz w:val="24"/>
    </w:rPr>
  </w:style>
  <w:style w:type="paragraph" w:styleId="1386" w:customStyle="1">
    <w:name w:val="Char Char Char Char Char Char Char Char"/>
    <w:basedOn w:val="717"/>
    <w:uiPriority w:val="99"/>
    <w:qFormat/>
    <w:pPr>
      <w:jc w:val="left"/>
      <w:spacing w:after="160" w:line="240" w:lineRule="exact"/>
      <w:widowControl/>
    </w:pPr>
    <w:rPr>
      <w:rFonts w:ascii="Verdana" w:hAnsi="Verdana"/>
      <w:sz w:val="20"/>
      <w:szCs w:val="20"/>
      <w:lang w:eastAsia="en-US"/>
    </w:rPr>
  </w:style>
  <w:style w:type="paragraph" w:styleId="1387" w:customStyle="1">
    <w:name w:val="项目符号：一级"/>
    <w:basedOn w:val="1208"/>
    <w:next w:val="1208"/>
    <w:uiPriority w:val="99"/>
    <w:qFormat/>
    <w:pPr>
      <w:ind w:right="-134"/>
    </w:pPr>
    <w:rPr>
      <w:bCs w:val="0"/>
    </w:rPr>
  </w:style>
  <w:style w:type="paragraph" w:styleId="1388" w:customStyle="1">
    <w:name w:val="小四 段落 宋体 Char"/>
    <w:basedOn w:val="1103"/>
    <w:uiPriority w:val="99"/>
    <w:qFormat/>
    <w:pPr>
      <w:ind w:left="0" w:right="-33" w:firstLine="600"/>
      <w:jc w:val="left"/>
      <w:tabs>
        <w:tab w:val="clear" w:pos="2952" w:leader="none"/>
      </w:tabs>
    </w:pPr>
    <w:rPr>
      <w:rFonts w:ascii="仿宋_GB2312" w:eastAsia="仿宋_GB2312"/>
      <w:sz w:val="30"/>
      <w:szCs w:val="30"/>
    </w:rPr>
  </w:style>
  <w:style w:type="paragraph" w:styleId="1389" w:customStyle="1">
    <w:name w:val="xl40"/>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390" w:customStyle="1">
    <w:name w:val="普通文字"/>
    <w:basedOn w:val="717"/>
    <w:next w:val="717"/>
    <w:uiPriority w:val="99"/>
    <w:qFormat/>
    <w:rPr>
      <w:rFonts w:ascii="宋体" w:hAnsi="宋体" w:cs="宋体"/>
      <w:sz w:val="24"/>
      <w:szCs w:val="20"/>
    </w:rPr>
  </w:style>
  <w:style w:type="paragraph" w:styleId="1391" w:customStyle="1">
    <w:name w:val="默认段落字体 Para Char Char Char Char Char Char Char"/>
    <w:basedOn w:val="717"/>
    <w:uiPriority w:val="99"/>
    <w:qFormat/>
    <w:rPr>
      <w:rFonts w:ascii="Tahoma" w:hAnsi="Tahoma"/>
      <w:sz w:val="24"/>
      <w:szCs w:val="20"/>
    </w:rPr>
  </w:style>
  <w:style w:type="paragraph" w:styleId="1392" w:customStyle="1">
    <w:name w:val="符号与编号"/>
    <w:basedOn w:val="717"/>
    <w:uiPriority w:val="99"/>
    <w:qFormat/>
    <w:pPr>
      <w:ind w:left="900" w:hanging="420"/>
      <w:spacing w:line="400" w:lineRule="atLeast"/>
      <w:tabs>
        <w:tab w:val="left" w:pos="900" w:leader="none"/>
      </w:tabs>
    </w:pPr>
    <w:rPr>
      <w:sz w:val="24"/>
    </w:rPr>
  </w:style>
  <w:style w:type="paragraph" w:styleId="1393" w:customStyle="1">
    <w:name w:val="样式 首行缩进:  2 字符"/>
    <w:basedOn w:val="717"/>
    <w:uiPriority w:val="99"/>
    <w:qFormat/>
    <w:pPr>
      <w:ind w:firstLine="480"/>
      <w:spacing w:line="360" w:lineRule="auto"/>
    </w:pPr>
    <w:rPr>
      <w:rFonts w:cs="宋体"/>
      <w:sz w:val="24"/>
      <w:szCs w:val="20"/>
    </w:rPr>
  </w:style>
  <w:style w:type="paragraph" w:styleId="1394" w:customStyle="1">
    <w:name w:val="标题1"/>
    <w:basedOn w:val="717"/>
    <w:next w:val="717"/>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95" w:customStyle="1">
    <w:name w:val="正文lzq"/>
    <w:basedOn w:val="717"/>
    <w:uiPriority w:val="99"/>
    <w:qFormat/>
    <w:pPr>
      <w:ind w:firstLine="480"/>
      <w:spacing w:line="360" w:lineRule="auto"/>
    </w:pPr>
    <w:rPr>
      <w:sz w:val="24"/>
      <w:szCs w:val="20"/>
    </w:rPr>
  </w:style>
  <w:style w:type="paragraph" w:styleId="1396" w:customStyle="1">
    <w:name w:val="样式 标题 2H2h2sect 1.2Heading 2 HiddenHeading 2 CCBSheading 2..."/>
    <w:basedOn w:val="1082"/>
    <w:uiPriority w:val="99"/>
    <w:qFormat/>
    <w:pPr>
      <w:ind w:left="576" w:hanging="36"/>
      <w:jc w:val="left"/>
      <w:spacing w:line="240" w:lineRule="auto"/>
      <w:tabs>
        <w:tab w:val="left" w:pos="576" w:leader="none"/>
      </w:tabs>
    </w:pPr>
    <w:rPr>
      <w:rFonts w:ascii="宋体" w:hAnsi="宋体" w:eastAsia="宋体"/>
      <w:sz w:val="28"/>
      <w:szCs w:val="20"/>
    </w:rPr>
  </w:style>
  <w:style w:type="paragraph" w:styleId="1397" w:customStyle="1">
    <w:name w:val="表格内文字"/>
    <w:basedOn w:val="717"/>
    <w:uiPriority w:val="99"/>
    <w:qFormat/>
    <w:pPr>
      <w:spacing w:line="300" w:lineRule="atLeast"/>
    </w:pPr>
    <w:rPr>
      <w:sz w:val="18"/>
    </w:rPr>
  </w:style>
  <w:style w:type="paragraph" w:styleId="1398" w:customStyle="1">
    <w:name w:val="xl39"/>
    <w:basedOn w:val="71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9" w:customStyle="1">
    <w:name w:val="content_lineheight"/>
    <w:basedOn w:val="717"/>
    <w:uiPriority w:val="99"/>
    <w:qFormat/>
    <w:pPr>
      <w:jc w:val="left"/>
      <w:spacing w:before="100" w:beforeAutospacing="1" w:after="100" w:afterAutospacing="1"/>
      <w:widowControl/>
    </w:pPr>
    <w:rPr>
      <w:rFonts w:ascii="宋体" w:hAnsi="宋体"/>
      <w:sz w:val="24"/>
    </w:rPr>
  </w:style>
  <w:style w:type="paragraph" w:styleId="1400" w:customStyle="1">
    <w:name w:val="xl24"/>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01" w:customStyle="1">
    <w:name w:val="font11"/>
    <w:basedOn w:val="717"/>
    <w:uiPriority w:val="99"/>
    <w:qFormat/>
    <w:pPr>
      <w:jc w:val="left"/>
      <w:spacing w:before="100" w:beforeAutospacing="1" w:after="100" w:afterAutospacing="1"/>
      <w:widowControl/>
    </w:pPr>
    <w:rPr>
      <w:b/>
      <w:bCs/>
      <w:sz w:val="18"/>
      <w:szCs w:val="18"/>
    </w:rPr>
  </w:style>
  <w:style w:type="paragraph" w:styleId="1402" w:customStyle="1">
    <w:name w:val="111111"/>
    <w:basedOn w:val="717"/>
    <w:uiPriority w:val="99"/>
    <w:qFormat/>
    <w:pPr>
      <w:jc w:val="center"/>
      <w:spacing w:before="120" w:after="120"/>
    </w:pPr>
    <w:rPr>
      <w:rFonts w:ascii="宋体" w:hAnsi="宋体" w:eastAsia="黑体" w:cs="宋体"/>
      <w:b/>
      <w:bCs/>
      <w:szCs w:val="21"/>
    </w:rPr>
  </w:style>
  <w:style w:type="paragraph" w:styleId="1403" w:customStyle="1">
    <w:name w:val="段落"/>
    <w:uiPriority w:val="99"/>
    <w:qFormat/>
    <w:pPr>
      <w:ind w:firstLine="480"/>
      <w:jc w:val="both"/>
      <w:spacing w:before="120" w:after="120" w:line="360" w:lineRule="auto"/>
    </w:pPr>
    <w:rPr>
      <w:rFonts w:eastAsia="仿宋_GB2312"/>
      <w:sz w:val="24"/>
      <w:szCs w:val="24"/>
    </w:rPr>
  </w:style>
  <w:style w:type="paragraph" w:styleId="1404" w:customStyle="1">
    <w:name w:val="样式 标题 2第一章 标题 2Heading 2 HiddenHeading 2 CCBSheading 2H2h2..."/>
    <w:basedOn w:val="1082"/>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405" w:customStyle="1">
    <w:name w:val="我的正文"/>
    <w:basedOn w:val="717"/>
    <w:uiPriority w:val="99"/>
    <w:qFormat/>
    <w:pPr>
      <w:ind w:firstLine="420"/>
      <w:jc w:val="left"/>
      <w:spacing w:line="360" w:lineRule="auto"/>
      <w:widowControl/>
    </w:pPr>
    <w:rPr>
      <w:rFonts w:ascii="宋体" w:hAnsi="宋体" w:cs="宋体"/>
      <w:szCs w:val="21"/>
    </w:rPr>
  </w:style>
  <w:style w:type="paragraph" w:styleId="1406" w:customStyle="1">
    <w:name w:val="项目符号，二级"/>
    <w:basedOn w:val="1208"/>
    <w:next w:val="1208"/>
    <w:uiPriority w:val="99"/>
    <w:qFormat/>
    <w:pPr>
      <w:ind w:left="1337" w:right="-27" w:firstLine="480"/>
      <w:tabs>
        <w:tab w:val="left" w:pos="1211" w:leader="none"/>
        <w:tab w:val="left" w:pos="1337" w:leader="none"/>
      </w:tabs>
    </w:pPr>
    <w:rPr>
      <w:bCs w:val="0"/>
      <w:color w:val="000000"/>
      <w:sz w:val="24"/>
      <w:szCs w:val="24"/>
    </w:rPr>
  </w:style>
  <w:style w:type="paragraph" w:styleId="1407" w:customStyle="1">
    <w:name w:val="小四 段落 宋体 Char Char"/>
    <w:basedOn w:val="717"/>
    <w:uiPriority w:val="99"/>
    <w:qFormat/>
    <w:pPr>
      <w:ind w:firstLine="480"/>
      <w:spacing w:line="360" w:lineRule="auto"/>
    </w:pPr>
    <w:rPr>
      <w:rFonts w:ascii="宋体" w:hAnsi="宋体"/>
      <w:sz w:val="24"/>
    </w:rPr>
  </w:style>
  <w:style w:type="character" w:styleId="1408" w:customStyle="1">
    <w:name w:val="font111"/>
    <w:uiPriority w:val="99"/>
    <w:qFormat/>
    <w:rPr>
      <w:rFonts w:ascii="宋体" w:hAnsi="宋体" w:eastAsia="宋体"/>
      <w:color w:val="000000"/>
      <w:sz w:val="20"/>
      <w:u w:val="none"/>
    </w:rPr>
  </w:style>
  <w:style w:type="character" w:styleId="1409" w:customStyle="1">
    <w:name w:val="Char Char24"/>
    <w:uiPriority w:val="99"/>
    <w:qFormat/>
    <w:rPr>
      <w:b/>
      <w:sz w:val="28"/>
    </w:rPr>
  </w:style>
  <w:style w:type="character" w:styleId="1410" w:customStyle="1">
    <w:name w:val="Char Char23"/>
    <w:uiPriority w:val="99"/>
    <w:qFormat/>
    <w:rPr>
      <w:rFonts w:ascii="Arial" w:hAnsi="Arial" w:eastAsia="黑体"/>
      <w:b/>
      <w:sz w:val="24"/>
    </w:rPr>
  </w:style>
  <w:style w:type="character" w:styleId="1411" w:customStyle="1">
    <w:name w:val="华宇段落1 Char Char Char"/>
    <w:uiPriority w:val="99"/>
    <w:qFormat/>
    <w:rPr>
      <w:rFonts w:eastAsia="宋体"/>
      <w:sz w:val="24"/>
      <w:lang w:val="en-US" w:eastAsia="zh-CN"/>
    </w:rPr>
  </w:style>
  <w:style w:type="character" w:styleId="1412" w:customStyle="1">
    <w:name w:val="样式 首行缩进:  2 字符 Char Char Char"/>
    <w:uiPriority w:val="99"/>
    <w:qFormat/>
    <w:rPr>
      <w:rFonts w:eastAsia="宋体"/>
      <w:sz w:val="24"/>
      <w:lang w:val="en-US" w:eastAsia="zh-CN"/>
    </w:rPr>
  </w:style>
  <w:style w:type="character" w:styleId="1413" w:customStyle="1">
    <w:name w:val="Char Char6"/>
    <w:uiPriority w:val="99"/>
    <w:qFormat/>
    <w:rPr>
      <w:rFonts w:eastAsia="宋体"/>
      <w:sz w:val="24"/>
      <w:lang w:val="en-US" w:eastAsia="zh-CN"/>
    </w:rPr>
  </w:style>
  <w:style w:type="character" w:styleId="1414" w:customStyle="1">
    <w:name w:val="Char Char31"/>
    <w:uiPriority w:val="99"/>
    <w:qFormat/>
    <w:rPr>
      <w:rFonts w:ascii="Arial" w:hAnsi="Arial" w:eastAsia="黑体"/>
      <w:b/>
      <w:sz w:val="28"/>
      <w:lang w:val="en-US" w:eastAsia="zh-CN"/>
    </w:rPr>
  </w:style>
  <w:style w:type="character" w:styleId="1415" w:customStyle="1">
    <w:name w:val="纯文本 Char Char Char1"/>
    <w:uiPriority w:val="99"/>
    <w:qFormat/>
    <w:rPr>
      <w:rFonts w:ascii="宋体" w:hAnsi="Courier New" w:eastAsia="宋体"/>
      <w:sz w:val="21"/>
      <w:lang w:val="en-US" w:eastAsia="zh-CN"/>
    </w:rPr>
  </w:style>
  <w:style w:type="character" w:styleId="1416" w:customStyle="1">
    <w:name w:val="小四 段落 宋体 Char Char Char1"/>
    <w:uiPriority w:val="99"/>
    <w:qFormat/>
    <w:rPr>
      <w:rFonts w:ascii="宋体" w:hAnsi="宋体" w:eastAsia="宋体"/>
      <w:sz w:val="24"/>
      <w:lang w:val="en-US" w:eastAsia="zh-CN"/>
    </w:rPr>
  </w:style>
  <w:style w:type="character" w:styleId="1417" w:customStyle="1">
    <w:name w:val="Char Char7"/>
    <w:uiPriority w:val="99"/>
    <w:qFormat/>
    <w:rPr>
      <w:rFonts w:eastAsia="宋体"/>
      <w:b/>
      <w:sz w:val="24"/>
      <w:lang w:val="en-US" w:eastAsia="zh-CN"/>
    </w:rPr>
  </w:style>
  <w:style w:type="character" w:styleId="1418" w:customStyle="1">
    <w:name w:val="concon"/>
    <w:uiPriority w:val="99"/>
    <w:qFormat/>
  </w:style>
  <w:style w:type="character" w:styleId="1419" w:customStyle="1">
    <w:name w:val="标题 3 Char1"/>
    <w:uiPriority w:val="99"/>
    <w:qFormat/>
    <w:rPr>
      <w:rFonts w:eastAsia="宋体"/>
      <w:b/>
      <w:sz w:val="32"/>
      <w:lang w:val="en-US" w:eastAsia="zh-CN"/>
    </w:rPr>
  </w:style>
  <w:style w:type="character" w:styleId="1420" w:customStyle="1">
    <w:name w:val="Char Char33"/>
    <w:uiPriority w:val="99"/>
    <w:qFormat/>
    <w:rPr>
      <w:rFonts w:ascii="Arial" w:hAnsi="Arial" w:eastAsia="黑体"/>
      <w:b/>
      <w:sz w:val="32"/>
      <w:lang w:val="en-US" w:eastAsia="zh-CN"/>
    </w:rPr>
  </w:style>
  <w:style w:type="character" w:styleId="1421" w:customStyle="1">
    <w:name w:val="小四 段落 宋体 Char Char Char Char Char Char Char"/>
    <w:uiPriority w:val="99"/>
    <w:qFormat/>
    <w:rPr>
      <w:rFonts w:eastAsia="宋体"/>
      <w:sz w:val="24"/>
      <w:lang w:val="en-US" w:eastAsia="zh-CN"/>
    </w:rPr>
  </w:style>
  <w:style w:type="character" w:styleId="1422" w:customStyle="1">
    <w:name w:val="Char Char17"/>
    <w:uiPriority w:val="99"/>
    <w:qFormat/>
    <w:rPr>
      <w:rFonts w:ascii="宋体" w:hAnsi="Courier New"/>
      <w:sz w:val="21"/>
    </w:rPr>
  </w:style>
  <w:style w:type="character" w:styleId="1423" w:customStyle="1">
    <w:name w:val="Char Char32"/>
    <w:uiPriority w:val="99"/>
    <w:qFormat/>
    <w:rPr>
      <w:rFonts w:eastAsia="宋体"/>
      <w:b/>
      <w:sz w:val="32"/>
      <w:lang w:val="en-US" w:eastAsia="zh-CN"/>
    </w:rPr>
  </w:style>
  <w:style w:type="character" w:styleId="1424" w:customStyle="1">
    <w:name w:val="小四 段落 宋体 Char Char Char Char1"/>
    <w:uiPriority w:val="99"/>
    <w:qFormat/>
    <w:rPr>
      <w:rFonts w:eastAsia="宋体"/>
      <w:sz w:val="24"/>
      <w:lang w:val="en-US" w:eastAsia="zh-CN"/>
    </w:rPr>
  </w:style>
  <w:style w:type="character" w:styleId="1425" w:customStyle="1">
    <w:name w:val="标准小四 Char"/>
    <w:uiPriority w:val="99"/>
    <w:qFormat/>
    <w:rPr>
      <w:rFonts w:ascii="Arial" w:hAnsi="Arial" w:eastAsia="宋体"/>
      <w:sz w:val="21"/>
      <w:lang w:val="en-US" w:eastAsia="zh-CN"/>
    </w:rPr>
  </w:style>
  <w:style w:type="character" w:styleId="1426" w:customStyle="1">
    <w:name w:val="标题 3 Char Char"/>
    <w:uiPriority w:val="99"/>
    <w:qFormat/>
    <w:rPr>
      <w:rFonts w:eastAsia="仿宋_GB2312"/>
      <w:b/>
      <w:sz w:val="32"/>
      <w:lang w:val="en-US" w:eastAsia="zh-CN"/>
    </w:rPr>
  </w:style>
  <w:style w:type="character" w:styleId="1427" w:customStyle="1">
    <w:name w:val="已访问的超链接1"/>
    <w:uiPriority w:val="99"/>
    <w:qFormat/>
    <w:rPr>
      <w:color w:val="000000"/>
      <w:u w:val="none"/>
    </w:rPr>
  </w:style>
  <w:style w:type="character" w:styleId="1428" w:customStyle="1">
    <w:name w:val="正文缩进 Char1"/>
    <w:uiPriority w:val="99"/>
    <w:qFormat/>
    <w:rPr>
      <w:rFonts w:eastAsia="宋体"/>
    </w:rPr>
  </w:style>
  <w:style w:type="character" w:styleId="1429" w:customStyle="1">
    <w:name w:val="Char Char27"/>
    <w:uiPriority w:val="99"/>
    <w:qFormat/>
    <w:rPr>
      <w:b/>
      <w:sz w:val="44"/>
    </w:rPr>
  </w:style>
  <w:style w:type="character" w:styleId="1430" w:customStyle="1">
    <w:name w:val="font21"/>
    <w:uiPriority w:val="99"/>
    <w:qFormat/>
    <w:rPr>
      <w:rFonts w:ascii="宋体" w:hAnsi="宋体" w:eastAsia="宋体"/>
      <w:color w:val="000000"/>
      <w:sz w:val="20"/>
      <w:u w:val="none"/>
    </w:rPr>
  </w:style>
  <w:style w:type="character" w:styleId="1431" w:customStyle="1">
    <w:name w:val="Char Char22"/>
    <w:uiPriority w:val="99"/>
    <w:qFormat/>
    <w:rPr>
      <w:b/>
      <w:sz w:val="24"/>
    </w:rPr>
  </w:style>
  <w:style w:type="character" w:styleId="1432" w:customStyle="1">
    <w:name w:val="样式 宋体 小四"/>
    <w:uiPriority w:val="99"/>
    <w:qFormat/>
    <w:rPr>
      <w:rFonts w:ascii="宋体" w:eastAsia="宋体"/>
      <w:sz w:val="24"/>
    </w:rPr>
  </w:style>
  <w:style w:type="character" w:styleId="1433" w:customStyle="1">
    <w:name w:val="纯文本 Char Char Char"/>
    <w:uiPriority w:val="99"/>
    <w:qFormat/>
    <w:rPr>
      <w:rFonts w:ascii="宋体" w:hAnsi="Courier New" w:eastAsia="宋体"/>
      <w:sz w:val="21"/>
      <w:lang w:val="en-US" w:eastAsia="zh-CN"/>
    </w:rPr>
  </w:style>
  <w:style w:type="character" w:styleId="1434" w:customStyle="1">
    <w:name w:val="content_lineheight1"/>
    <w:uiPriority w:val="99"/>
    <w:qFormat/>
  </w:style>
  <w:style w:type="character" w:styleId="1435" w:customStyle="1">
    <w:name w:val="ih151"/>
    <w:uiPriority w:val="99"/>
    <w:qFormat/>
    <w:rPr>
      <w:color w:val="666666"/>
      <w:sz w:val="18"/>
      <w:u w:val="none"/>
    </w:rPr>
  </w:style>
  <w:style w:type="character" w:styleId="1436" w:customStyle="1">
    <w:name w:val="样式 首行缩进:  2 字符 Char Char"/>
    <w:uiPriority w:val="99"/>
    <w:qFormat/>
    <w:rPr>
      <w:rFonts w:eastAsia="宋体"/>
      <w:sz w:val="24"/>
      <w:lang w:val="en-US" w:eastAsia="zh-CN"/>
    </w:rPr>
  </w:style>
  <w:style w:type="character" w:styleId="1437" w:customStyle="1">
    <w:name w:val="subtitle1"/>
    <w:uiPriority w:val="99"/>
    <w:qFormat/>
    <w:rPr>
      <w:rFonts w:ascii="Georgia" w:hAnsi="Georgia"/>
      <w:b/>
      <w:color w:val="666666"/>
      <w:sz w:val="18"/>
    </w:rPr>
  </w:style>
  <w:style w:type="character" w:styleId="1438" w:customStyle="1">
    <w:name w:val="Char Char30"/>
    <w:uiPriority w:val="99"/>
    <w:qFormat/>
    <w:rPr>
      <w:rFonts w:eastAsia="宋体"/>
      <w:b/>
      <w:sz w:val="28"/>
      <w:lang w:val="en-US" w:eastAsia="zh-CN"/>
    </w:rPr>
  </w:style>
  <w:style w:type="character" w:styleId="1439" w:customStyle="1">
    <w:name w:val="Char Char15"/>
    <w:uiPriority w:val="99"/>
    <w:qFormat/>
    <w:rPr>
      <w:rFonts w:ascii="Arial" w:hAnsi="Arial" w:eastAsia="黑体"/>
      <w:sz w:val="21"/>
      <w:lang w:val="en-US" w:eastAsia="zh-CN"/>
    </w:rPr>
  </w:style>
  <w:style w:type="character" w:styleId="1440" w:customStyle="1">
    <w:name w:val="style131"/>
    <w:uiPriority w:val="99"/>
    <w:qFormat/>
    <w:rPr>
      <w:sz w:val="18"/>
    </w:rPr>
  </w:style>
  <w:style w:type="character" w:styleId="1441" w:customStyle="1">
    <w:name w:val="Char Char11"/>
    <w:uiPriority w:val="99"/>
    <w:qFormat/>
    <w:rPr>
      <w:rFonts w:ascii="宋体" w:hAnsi="宋体" w:eastAsia="宋体"/>
      <w:sz w:val="24"/>
      <w:lang w:val="en-US" w:eastAsia="zh-CN"/>
    </w:rPr>
  </w:style>
  <w:style w:type="character" w:styleId="1442" w:customStyle="1">
    <w:name w:val="Char Char28"/>
    <w:uiPriority w:val="99"/>
    <w:qFormat/>
    <w:rPr>
      <w:rFonts w:ascii="Arial" w:hAnsi="Arial" w:eastAsia="黑体"/>
      <w:b/>
      <w:sz w:val="32"/>
    </w:rPr>
  </w:style>
  <w:style w:type="character" w:styleId="1443" w:customStyle="1">
    <w:name w:val="方案文档 Char Char"/>
    <w:uiPriority w:val="99"/>
    <w:qFormat/>
    <w:rPr>
      <w:rFonts w:ascii="宋体" w:hAnsi="宋体" w:eastAsia="宋体"/>
      <w:sz w:val="24"/>
      <w:lang w:val="zh-CN" w:eastAsia="zh-CN"/>
    </w:rPr>
  </w:style>
  <w:style w:type="character" w:styleId="1444" w:customStyle="1">
    <w:name w:val="标准文本 Char Char Char"/>
    <w:uiPriority w:val="99"/>
    <w:qFormat/>
    <w:rPr>
      <w:rFonts w:eastAsia="宋体"/>
      <w:sz w:val="24"/>
      <w:lang w:val="en-US" w:eastAsia="zh-CN"/>
    </w:rPr>
  </w:style>
  <w:style w:type="character" w:styleId="1445" w:customStyle="1">
    <w:name w:val="t1"/>
    <w:uiPriority w:val="99"/>
    <w:qFormat/>
  </w:style>
  <w:style w:type="character" w:styleId="1446" w:customStyle="1">
    <w:name w:val="Char Char21"/>
    <w:uiPriority w:val="99"/>
    <w:qFormat/>
    <w:rPr>
      <w:rFonts w:ascii="Arial" w:hAnsi="Arial" w:eastAsia="黑体"/>
      <w:sz w:val="24"/>
    </w:rPr>
  </w:style>
  <w:style w:type="character" w:styleId="1447" w:customStyle="1">
    <w:name w:val="normalfont1"/>
    <w:uiPriority w:val="99"/>
    <w:qFormat/>
    <w:rPr>
      <w:rFonts w:ascii="??" w:hAnsi="??"/>
      <w:sz w:val="18"/>
      <w:u w:val="none"/>
    </w:rPr>
  </w:style>
  <w:style w:type="character" w:styleId="1448" w:customStyle="1">
    <w:name w:val="小四 段落 宋体 Char Char Char Char Char"/>
    <w:uiPriority w:val="99"/>
    <w:qFormat/>
    <w:rPr>
      <w:rFonts w:eastAsia="宋体"/>
      <w:sz w:val="24"/>
      <w:lang w:val="en-US" w:eastAsia="zh-CN"/>
    </w:rPr>
  </w:style>
  <w:style w:type="character" w:styleId="1449" w:customStyle="1">
    <w:name w:val="h Char Char"/>
    <w:uiPriority w:val="99"/>
    <w:qFormat/>
    <w:rPr>
      <w:rFonts w:eastAsia="宋体"/>
      <w:sz w:val="18"/>
      <w:lang w:val="en-US" w:eastAsia="zh-CN"/>
    </w:rPr>
  </w:style>
  <w:style w:type="character" w:styleId="1450" w:customStyle="1">
    <w:name w:val="不明显参考1"/>
    <w:uiPriority w:val="99"/>
    <w:qFormat/>
    <w:rPr>
      <w:smallCaps/>
    </w:rPr>
  </w:style>
  <w:style w:type="character" w:styleId="1451" w:customStyle="1">
    <w:name w:val="apple-converted-space"/>
    <w:uiPriority w:val="99"/>
    <w:qFormat/>
  </w:style>
  <w:style w:type="character" w:styleId="1452" w:customStyle="1">
    <w:name w:val="Char Char20"/>
    <w:uiPriority w:val="99"/>
    <w:qFormat/>
    <w:rPr>
      <w:rFonts w:ascii="Arial" w:hAnsi="Arial" w:eastAsia="黑体"/>
      <w:sz w:val="21"/>
    </w:rPr>
  </w:style>
  <w:style w:type="character" w:styleId="1453" w:customStyle="1">
    <w:name w:val="纯文本 Char1"/>
    <w:uiPriority w:val="99"/>
    <w:qFormat/>
    <w:rPr>
      <w:rFonts w:ascii="宋体" w:hAnsi="Courier New"/>
      <w:sz w:val="21"/>
    </w:rPr>
  </w:style>
  <w:style w:type="character" w:styleId="1454" w:customStyle="1">
    <w:name w:val="无间隔 Char"/>
    <w:uiPriority w:val="99"/>
    <w:qFormat/>
    <w:rPr>
      <w:rFonts w:ascii="Calibri" w:hAnsi="Calibri" w:eastAsia="微软雅黑"/>
      <w:sz w:val="22"/>
      <w:lang w:val="en-US" w:eastAsia="zh-CN"/>
    </w:rPr>
  </w:style>
  <w:style w:type="character" w:styleId="1455" w:customStyle="1">
    <w:name w:val="Char Char2"/>
    <w:uiPriority w:val="99"/>
    <w:qFormat/>
    <w:rPr>
      <w:rFonts w:ascii="宋体" w:hAnsi="Courier New" w:eastAsia="宋体"/>
      <w:sz w:val="21"/>
      <w:lang w:val="en-US" w:eastAsia="zh-CN"/>
    </w:rPr>
  </w:style>
  <w:style w:type="character" w:styleId="1456" w:customStyle="1">
    <w:name w:val="Char Char34"/>
    <w:uiPriority w:val="99"/>
    <w:qFormat/>
    <w:rPr>
      <w:rFonts w:eastAsia="宋体"/>
      <w:b/>
      <w:sz w:val="44"/>
      <w:lang w:val="en-US" w:eastAsia="zh-CN"/>
    </w:rPr>
  </w:style>
  <w:style w:type="character" w:styleId="1457" w:customStyle="1">
    <w:name w:val="font61"/>
    <w:uiPriority w:val="99"/>
    <w:qFormat/>
    <w:rPr>
      <w:rFonts w:ascii="宋体" w:hAnsi="宋体" w:eastAsia="宋体"/>
      <w:color w:val="ff0000"/>
      <w:sz w:val="20"/>
      <w:u w:val="none"/>
    </w:rPr>
  </w:style>
  <w:style w:type="character" w:styleId="1458" w:customStyle="1">
    <w:name w:val="Char Char9"/>
    <w:uiPriority w:val="99"/>
    <w:qFormat/>
    <w:rPr>
      <w:rFonts w:eastAsia="宋体"/>
      <w:sz w:val="21"/>
      <w:lang w:val="en-US" w:eastAsia="zh-CN"/>
    </w:rPr>
  </w:style>
  <w:style w:type="character" w:styleId="1459" w:customStyle="1">
    <w:name w:val="纯文本 Char Char"/>
    <w:uiPriority w:val="99"/>
    <w:qFormat/>
    <w:rPr>
      <w:rFonts w:ascii="宋体" w:hAnsi="Courier New" w:eastAsia="宋体"/>
      <w:sz w:val="21"/>
      <w:lang w:val="en-US" w:eastAsia="zh-CN"/>
    </w:rPr>
  </w:style>
  <w:style w:type="character" w:styleId="1460" w:customStyle="1">
    <w:name w:val="content"/>
    <w:uiPriority w:val="99"/>
    <w:qFormat/>
  </w:style>
  <w:style w:type="character" w:styleId="1461" w:customStyle="1">
    <w:name w:val="标准小四 Char Char Char"/>
    <w:uiPriority w:val="99"/>
    <w:qFormat/>
    <w:rPr>
      <w:rFonts w:ascii="Arial" w:hAnsi="Arial" w:eastAsia="宋体"/>
      <w:sz w:val="21"/>
      <w:lang w:val="en-US" w:eastAsia="zh-CN"/>
    </w:rPr>
  </w:style>
  <w:style w:type="character" w:styleId="1462" w:customStyle="1">
    <w:name w:val="3zw"/>
    <w:uiPriority w:val="99"/>
    <w:qFormat/>
  </w:style>
  <w:style w:type="character" w:styleId="1463" w:customStyle="1">
    <w:name w:val="样式 首行缩进:  2 字符 Char"/>
    <w:uiPriority w:val="99"/>
    <w:qFormat/>
    <w:rPr>
      <w:rFonts w:eastAsia="宋体"/>
      <w:sz w:val="24"/>
      <w:lang w:val="en-US" w:eastAsia="zh-CN"/>
    </w:rPr>
  </w:style>
  <w:style w:type="character" w:styleId="1464" w:customStyle="1">
    <w:name w:val="medium_text1"/>
    <w:uiPriority w:val="99"/>
    <w:qFormat/>
    <w:rPr>
      <w:sz w:val="24"/>
    </w:rPr>
  </w:style>
  <w:style w:type="character" w:styleId="1465" w:customStyle="1">
    <w:name w:val="Char Char16"/>
    <w:uiPriority w:val="99"/>
    <w:qFormat/>
    <w:rPr>
      <w:rFonts w:ascii="Arial" w:hAnsi="Arial" w:eastAsia="黑体"/>
      <w:sz w:val="24"/>
      <w:lang w:val="en-US" w:eastAsia="zh-CN"/>
    </w:rPr>
  </w:style>
  <w:style w:type="character" w:styleId="1466" w:customStyle="1">
    <w:name w:val="font91"/>
    <w:uiPriority w:val="99"/>
    <w:qFormat/>
    <w:rPr>
      <w:rFonts w:ascii="宋体" w:hAnsi="宋体" w:eastAsia="宋体"/>
      <w:color w:val="000000"/>
      <w:sz w:val="20"/>
      <w:u w:val="none"/>
    </w:rPr>
  </w:style>
  <w:style w:type="character" w:styleId="1467" w:customStyle="1">
    <w:name w:val="Char Char3"/>
    <w:uiPriority w:val="99"/>
    <w:qFormat/>
    <w:rPr>
      <w:rFonts w:eastAsia="宋体"/>
      <w:sz w:val="18"/>
      <w:lang w:val="en-US" w:eastAsia="zh-CN"/>
    </w:rPr>
  </w:style>
  <w:style w:type="character" w:styleId="1468" w:customStyle="1">
    <w:name w:val="标题 Char1"/>
    <w:uiPriority w:val="99"/>
    <w:qFormat/>
    <w:rPr>
      <w:rFonts w:ascii="Cambria" w:eastAsia="宋体"/>
      <w:b/>
      <w:sz w:val="32"/>
    </w:rPr>
  </w:style>
  <w:style w:type="character" w:styleId="1469" w:customStyle="1">
    <w:name w:val="标准小四 Char Char"/>
    <w:uiPriority w:val="99"/>
    <w:qFormat/>
    <w:rPr>
      <w:rFonts w:ascii="Arial" w:hAnsi="Arial" w:eastAsia="宋体"/>
      <w:sz w:val="21"/>
      <w:lang w:val="en-US" w:eastAsia="zh-CN"/>
    </w:rPr>
  </w:style>
  <w:style w:type="character" w:styleId="1470" w:customStyle="1">
    <w:name w:val="普通文字 Char Char3"/>
    <w:uiPriority w:val="99"/>
    <w:qFormat/>
    <w:rPr>
      <w:rFonts w:ascii="宋体" w:hAnsi="Courier New" w:eastAsia="宋体"/>
      <w:sz w:val="21"/>
      <w:lang w:val="en-US" w:eastAsia="zh-CN"/>
    </w:rPr>
  </w:style>
  <w:style w:type="character" w:styleId="1471" w:customStyle="1">
    <w:name w:val="case31"/>
    <w:uiPriority w:val="99"/>
    <w:qFormat/>
    <w:rPr>
      <w:sz w:val="21"/>
    </w:rPr>
  </w:style>
  <w:style w:type="character" w:styleId="1472" w:customStyle="1">
    <w:name w:val="明显参考1"/>
    <w:uiPriority w:val="99"/>
    <w:qFormat/>
    <w:rPr>
      <w:smallCaps/>
      <w:spacing w:val="5"/>
      <w:u w:val="single"/>
    </w:rPr>
  </w:style>
  <w:style w:type="character" w:styleId="1473" w:customStyle="1">
    <w:name w:val="textcontents"/>
    <w:uiPriority w:val="99"/>
    <w:qFormat/>
  </w:style>
  <w:style w:type="character" w:styleId="1474" w:customStyle="1">
    <w:name w:val="普通文字1 Char"/>
    <w:uiPriority w:val="99"/>
    <w:qFormat/>
    <w:rPr>
      <w:rFonts w:ascii="宋体" w:eastAsia="宋体"/>
      <w:sz w:val="21"/>
      <w:lang w:val="en-US" w:eastAsia="zh-CN"/>
    </w:rPr>
  </w:style>
  <w:style w:type="character" w:styleId="1475" w:customStyle="1">
    <w:name w:val="Char Char29"/>
    <w:uiPriority w:val="99"/>
    <w:qFormat/>
    <w:rPr>
      <w:rFonts w:ascii="Times New Roman" w:hAnsi="Times New Roman" w:eastAsia="宋体"/>
      <w:b/>
      <w:sz w:val="44"/>
    </w:rPr>
  </w:style>
  <w:style w:type="character" w:styleId="1476" w:customStyle="1">
    <w:name w:val="title_emph1"/>
    <w:uiPriority w:val="99"/>
    <w:qFormat/>
    <w:rPr>
      <w:rFonts w:ascii="Arial"/>
      <w:b/>
      <w:sz w:val="18"/>
    </w:rPr>
  </w:style>
  <w:style w:type="character" w:styleId="1477" w:customStyle="1">
    <w:name w:val="111111 Char Char"/>
    <w:uiPriority w:val="99"/>
    <w:qFormat/>
    <w:rPr>
      <w:rFonts w:ascii="宋体" w:hAnsi="宋体" w:eastAsia="黑体"/>
      <w:b/>
      <w:sz w:val="21"/>
      <w:lang w:val="en-US" w:eastAsia="zh-CN"/>
    </w:rPr>
  </w:style>
  <w:style w:type="character" w:styleId="1478" w:customStyle="1">
    <w:name w:val="书籍标题1"/>
    <w:uiPriority w:val="99"/>
    <w:qFormat/>
    <w:rPr>
      <w:i/>
      <w:smallCaps/>
      <w:spacing w:val="5"/>
    </w:rPr>
  </w:style>
  <w:style w:type="character" w:styleId="1479" w:customStyle="1">
    <w:name w:val="Char Char13"/>
    <w:uiPriority w:val="99"/>
    <w:qFormat/>
    <w:rPr>
      <w:rFonts w:ascii="宋体" w:hAnsi="宋体" w:eastAsia="宋体"/>
      <w:sz w:val="24"/>
      <w:lang w:val="en-US" w:eastAsia="zh-CN"/>
    </w:rPr>
  </w:style>
  <w:style w:type="character" w:styleId="1480" w:customStyle="1">
    <w:name w:val="Char Char8"/>
    <w:uiPriority w:val="99"/>
    <w:qFormat/>
    <w:rPr>
      <w:rFonts w:eastAsia="宋体"/>
      <w:sz w:val="18"/>
      <w:lang w:val="en-US" w:eastAsia="zh-CN"/>
    </w:rPr>
  </w:style>
  <w:style w:type="character" w:styleId="1481" w:customStyle="1">
    <w:name w:val="引用 Char"/>
    <w:uiPriority w:val="99"/>
    <w:qFormat/>
    <w:rPr>
      <w:rFonts w:ascii="Calibri" w:hAnsi="Calibri" w:eastAsia="宋体"/>
      <w:i/>
      <w:sz w:val="22"/>
      <w:lang w:val="en-US" w:eastAsia="en-US"/>
    </w:rPr>
  </w:style>
  <w:style w:type="character" w:styleId="1482" w:customStyle="1">
    <w:name w:val="A2"/>
    <w:uiPriority w:val="99"/>
    <w:qFormat/>
    <w:rPr>
      <w:color w:val="000000"/>
      <w:sz w:val="18"/>
    </w:rPr>
  </w:style>
  <w:style w:type="character" w:styleId="1483" w:customStyle="1">
    <w:name w:val="Char Char5"/>
    <w:uiPriority w:val="99"/>
    <w:qFormat/>
    <w:rPr>
      <w:rFonts w:eastAsia="宋体"/>
      <w:sz w:val="24"/>
      <w:lang w:val="en-US" w:eastAsia="zh-CN"/>
    </w:rPr>
  </w:style>
  <w:style w:type="character" w:styleId="1484" w:customStyle="1">
    <w:name w:val="不明显强调1"/>
    <w:uiPriority w:val="99"/>
    <w:qFormat/>
    <w:rPr>
      <w:i/>
    </w:rPr>
  </w:style>
  <w:style w:type="character" w:styleId="1485" w:customStyle="1">
    <w:name w:val="标准文本 Char Char"/>
    <w:uiPriority w:val="99"/>
    <w:qFormat/>
    <w:rPr>
      <w:rFonts w:eastAsia="宋体"/>
      <w:sz w:val="24"/>
      <w:lang w:val="en-US" w:eastAsia="zh-CN"/>
    </w:rPr>
  </w:style>
  <w:style w:type="character" w:styleId="1486" w:customStyle="1">
    <w:name w:val="明显引用 Char"/>
    <w:uiPriority w:val="99"/>
    <w:qFormat/>
    <w:rPr>
      <w:rFonts w:ascii="Calibri" w:hAnsi="Calibri" w:eastAsia="宋体"/>
      <w:b/>
      <w:i/>
      <w:sz w:val="22"/>
      <w:lang w:val="en-US" w:eastAsia="en-US"/>
    </w:rPr>
  </w:style>
  <w:style w:type="character" w:styleId="1487" w:customStyle="1">
    <w:name w:val="Char Char14"/>
    <w:uiPriority w:val="99"/>
    <w:qFormat/>
    <w:rPr>
      <w:rFonts w:eastAsia="黑体"/>
      <w:b/>
      <w:sz w:val="28"/>
      <w:lang w:val="en-GB" w:eastAsia="zh-CN"/>
    </w:rPr>
  </w:style>
  <w:style w:type="character" w:styleId="1488" w:customStyle="1">
    <w:name w:val="Char Char25"/>
    <w:uiPriority w:val="99"/>
    <w:qFormat/>
    <w:rPr>
      <w:rFonts w:ascii="Arial" w:hAnsi="Arial" w:eastAsia="黑体"/>
      <w:b/>
      <w:sz w:val="28"/>
    </w:rPr>
  </w:style>
  <w:style w:type="character" w:styleId="1489" w:customStyle="1">
    <w:name w:val="小四 段落 宋体 Char Char Char Char Char Char Char Char"/>
    <w:uiPriority w:val="99"/>
    <w:qFormat/>
    <w:rPr>
      <w:rFonts w:eastAsia="宋体"/>
      <w:sz w:val="24"/>
      <w:lang w:val="en-US" w:eastAsia="zh-CN"/>
    </w:rPr>
  </w:style>
  <w:style w:type="character" w:styleId="1490" w:customStyle="1">
    <w:name w:val="华宇段落1 Char Char Char Char"/>
    <w:uiPriority w:val="99"/>
    <w:qFormat/>
    <w:rPr>
      <w:rFonts w:eastAsia="宋体"/>
      <w:sz w:val="24"/>
      <w:lang w:val="en-US" w:eastAsia="zh-CN"/>
    </w:rPr>
  </w:style>
  <w:style w:type="character" w:styleId="1491" w:customStyle="1">
    <w:name w:val="小四 段落 宋体 Char Char Char Char Char Char"/>
    <w:uiPriority w:val="99"/>
    <w:qFormat/>
    <w:rPr>
      <w:rFonts w:eastAsia="宋体"/>
      <w:sz w:val="24"/>
      <w:lang w:val="en-US" w:eastAsia="zh-CN"/>
    </w:rPr>
  </w:style>
  <w:style w:type="character" w:styleId="149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493" w:customStyle="1">
    <w:name w:val="2nd level Char"/>
    <w:uiPriority w:val="99"/>
    <w:qFormat/>
    <w:rPr>
      <w:rFonts w:ascii="Arial" w:hAnsi="Arial" w:eastAsia="黑体"/>
      <w:b/>
      <w:sz w:val="32"/>
      <w:lang w:val="en-US" w:eastAsia="zh-CN"/>
    </w:rPr>
  </w:style>
  <w:style w:type="character" w:styleId="1494" w:customStyle="1">
    <w:name w:val="华宇段落1 Char Char"/>
    <w:uiPriority w:val="99"/>
    <w:qFormat/>
    <w:rPr>
      <w:rFonts w:eastAsia="宋体"/>
      <w:sz w:val="24"/>
      <w:lang w:val="en-US" w:eastAsia="zh-CN"/>
    </w:rPr>
  </w:style>
  <w:style w:type="character" w:styleId="1495" w:customStyle="1">
    <w:name w:val="Char Char12"/>
    <w:uiPriority w:val="99"/>
    <w:qFormat/>
    <w:rPr>
      <w:rFonts w:ascii="Arial" w:hAnsi="Arial" w:eastAsia="黑体"/>
      <w:sz w:val="21"/>
      <w:lang w:val="en-US" w:eastAsia="zh-CN"/>
    </w:rPr>
  </w:style>
  <w:style w:type="character" w:styleId="1496" w:customStyle="1">
    <w:name w:val="Title1 Char"/>
    <w:uiPriority w:val="99"/>
    <w:qFormat/>
    <w:rPr>
      <w:rFonts w:eastAsia="宋体"/>
      <w:b/>
      <w:sz w:val="44"/>
      <w:lang w:val="en-US" w:eastAsia="zh-CN"/>
    </w:rPr>
  </w:style>
  <w:style w:type="character" w:styleId="1497" w:customStyle="1">
    <w:name w:val="Char Char19"/>
    <w:uiPriority w:val="99"/>
    <w:qFormat/>
    <w:rPr>
      <w:rFonts w:ascii="Arial" w:hAnsi="Arial" w:eastAsia="黑体"/>
      <w:b/>
      <w:sz w:val="24"/>
      <w:lang w:val="en-US" w:eastAsia="zh-CN"/>
    </w:rPr>
  </w:style>
  <w:style w:type="character" w:styleId="1498" w:customStyle="1">
    <w:name w:val="样式 非加粗"/>
    <w:uiPriority w:val="99"/>
    <w:qFormat/>
    <w:rPr>
      <w:rFonts w:eastAsia="宋体"/>
      <w:sz w:val="28"/>
    </w:rPr>
  </w:style>
  <w:style w:type="character" w:styleId="1499" w:customStyle="1">
    <w:name w:val="正文 + 宋体 Char"/>
    <w:uiPriority w:val="99"/>
    <w:qFormat/>
    <w:rPr>
      <w:rFonts w:eastAsia="宋体"/>
      <w:sz w:val="24"/>
      <w:lang w:val="en-US" w:eastAsia="zh-CN"/>
    </w:rPr>
  </w:style>
  <w:style w:type="character" w:styleId="1500" w:customStyle="1">
    <w:name w:val="Char Char4"/>
    <w:uiPriority w:val="99"/>
    <w:qFormat/>
    <w:rPr>
      <w:rFonts w:ascii="方正大黑简体" w:eastAsia="方正大黑简体"/>
      <w:position w:val="6"/>
      <w:sz w:val="30"/>
      <w:lang w:val="en-US" w:eastAsia="zh-CN"/>
    </w:rPr>
  </w:style>
  <w:style w:type="character" w:styleId="1501" w:customStyle="1">
    <w:name w:val="Char Char26"/>
    <w:uiPriority w:val="99"/>
    <w:qFormat/>
    <w:rPr>
      <w:b/>
      <w:sz w:val="32"/>
    </w:rPr>
  </w:style>
  <w:style w:type="character" w:styleId="1502" w:customStyle="1">
    <w:name w:val="小四 段落 宋体 Char1"/>
    <w:uiPriority w:val="99"/>
    <w:qFormat/>
    <w:rPr>
      <w:rFonts w:eastAsia="宋体"/>
      <w:sz w:val="24"/>
      <w:lang w:val="en-US" w:eastAsia="zh-CN"/>
    </w:rPr>
  </w:style>
  <w:style w:type="character" w:styleId="1503" w:customStyle="1">
    <w:name w:val="apple-style-span"/>
    <w:uiPriority w:val="99"/>
    <w:qFormat/>
  </w:style>
  <w:style w:type="character" w:styleId="1504" w:customStyle="1">
    <w:name w:val="Char Char18"/>
    <w:uiPriority w:val="99"/>
    <w:qFormat/>
    <w:rPr>
      <w:rFonts w:eastAsia="宋体"/>
      <w:b/>
      <w:sz w:val="24"/>
      <w:lang w:val="en-US" w:eastAsia="zh-CN"/>
    </w:rPr>
  </w:style>
  <w:style w:type="character" w:styleId="1505" w:customStyle="1">
    <w:name w:val="标准文本 Char"/>
    <w:uiPriority w:val="99"/>
    <w:qFormat/>
    <w:rPr>
      <w:rFonts w:eastAsia="宋体"/>
      <w:sz w:val="24"/>
      <w:lang w:val="en-US" w:eastAsia="zh-CN"/>
    </w:rPr>
  </w:style>
  <w:style w:type="character" w:styleId="1506" w:customStyle="1">
    <w:name w:val="font5 Char Char"/>
    <w:uiPriority w:val="99"/>
    <w:qFormat/>
    <w:rPr>
      <w:rFonts w:ascii="宋体" w:hAnsi="宋体" w:eastAsia="宋体"/>
      <w:sz w:val="28"/>
      <w:lang w:val="en-US" w:eastAsia="zh-CN"/>
    </w:rPr>
  </w:style>
  <w:style w:type="character" w:styleId="1507" w:customStyle="1">
    <w:name w:val="Char Char10"/>
    <w:uiPriority w:val="99"/>
    <w:qFormat/>
    <w:rPr>
      <w:rFonts w:eastAsia="宋体"/>
      <w:b/>
      <w:sz w:val="24"/>
      <w:lang w:val="en-US" w:eastAsia="zh-CN"/>
    </w:rPr>
  </w:style>
  <w:style w:type="character" w:styleId="1508" w:customStyle="1">
    <w:name w:val="特点 Char1"/>
    <w:uiPriority w:val="99"/>
    <w:qFormat/>
    <w:rPr>
      <w:rFonts w:eastAsia="宋体"/>
      <w:sz w:val="21"/>
      <w:lang w:val="en-US" w:eastAsia="zh-CN"/>
    </w:rPr>
  </w:style>
  <w:style w:type="character" w:styleId="1509" w:customStyle="1">
    <w:name w:val="明显强调1"/>
    <w:uiPriority w:val="99"/>
    <w:qFormat/>
    <w:rPr>
      <w:b/>
    </w:rPr>
  </w:style>
  <w:style w:type="character" w:styleId="1510" w:customStyle="1">
    <w:name w:val="listbenefit"/>
    <w:uiPriority w:val="99"/>
    <w:qFormat/>
  </w:style>
  <w:style w:type="paragraph" w:styleId="1511" w:customStyle="1">
    <w:name w:val="xl65"/>
    <w:basedOn w:val="717"/>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12" w:customStyle="1">
    <w:name w:val="xl66"/>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3" w:customStyle="1">
    <w:name w:val="xl67"/>
    <w:basedOn w:val="717"/>
    <w:qFormat/>
    <w:pPr>
      <w:jc w:val="left"/>
      <w:spacing w:before="100" w:beforeAutospacing="1" w:after="100" w:afterAutospacing="1"/>
      <w:widowControl/>
    </w:pPr>
    <w:rPr>
      <w:rFonts w:ascii="宋体" w:hAnsi="宋体" w:cs="宋体"/>
      <w:b/>
      <w:bCs/>
      <w:sz w:val="24"/>
    </w:rPr>
  </w:style>
  <w:style w:type="paragraph" w:styleId="1514" w:customStyle="1">
    <w:name w:val="xl68"/>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5" w:customStyle="1">
    <w:name w:val="xl69"/>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16" w:customStyle="1">
    <w:name w:val="xl70"/>
    <w:basedOn w:val="717"/>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17" w:customStyle="1">
    <w:name w:val="xl71"/>
    <w:basedOn w:val="717"/>
    <w:qFormat/>
    <w:pPr>
      <w:jc w:val="center"/>
      <w:spacing w:before="100" w:beforeAutospacing="1" w:after="100" w:afterAutospacing="1"/>
      <w:shd w:val="clear" w:color="000000" w:fill="d7e4bc"/>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18" w:customStyle="1">
    <w:name w:val="xl72"/>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9" w:customStyle="1">
    <w:name w:val="xl73"/>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0" w:customStyle="1">
    <w:name w:val="xl74"/>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1" w:customStyle="1">
    <w:name w:val="xl75"/>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2" w:customStyle="1">
    <w:name w:val="xl76"/>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3" w:customStyle="1">
    <w:name w:val="xl77"/>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4" w:customStyle="1">
    <w:name w:val="xl78"/>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5" w:customStyle="1">
    <w:name w:val="xl79"/>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6" w:customStyle="1">
    <w:name w:val="xl80"/>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27" w:customStyle="1">
    <w:name w:val="xl81"/>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8" w:customStyle="1">
    <w:name w:val="xl82"/>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9" w:customStyle="1">
    <w:name w:val="xl83"/>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0" w:customStyle="1">
    <w:name w:val="xl84"/>
    <w:basedOn w:val="7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31" w:customStyle="1">
    <w:name w:val="xl85"/>
    <w:basedOn w:val="7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32" w:customStyle="1">
    <w:name w:val="xl86"/>
    <w:basedOn w:val="717"/>
    <w:qFormat/>
    <w:pPr>
      <w:jc w:val="center"/>
      <w:spacing w:before="100" w:beforeAutospacing="1" w:after="100" w:afterAutospacing="1"/>
      <w:widowControl/>
      <w:pBdr>
        <w:bottom w:val="single" w:color="000000" w:sz="4" w:space="0"/>
      </w:pBdr>
    </w:pPr>
    <w:rPr>
      <w:rFonts w:ascii="宋体" w:hAnsi="宋体" w:cs="宋体"/>
      <w:color w:val="000000"/>
      <w:sz w:val="28"/>
      <w:szCs w:val="28"/>
    </w:rPr>
  </w:style>
  <w:style w:type="paragraph" w:styleId="1533" w:customStyle="1">
    <w:name w:val="xl87"/>
    <w:basedOn w:val="717"/>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4"/>
    </w:rPr>
  </w:style>
  <w:style w:type="paragraph" w:styleId="1534" w:customStyle="1">
    <w:name w:val="xl88"/>
    <w:basedOn w:val="717"/>
    <w:qFormat/>
    <w:pPr>
      <w:jc w:val="center"/>
      <w:spacing w:before="100" w:beforeAutospacing="1" w:after="100" w:afterAutospacing="1"/>
      <w:widowControl/>
      <w:pBdr>
        <w:top w:val="single" w:color="000000" w:sz="4" w:space="0"/>
        <w:bottom w:val="single" w:color="000000" w:sz="4" w:space="0"/>
      </w:pBdr>
    </w:pPr>
    <w:rPr>
      <w:rFonts w:ascii="宋体" w:hAnsi="宋体" w:cs="宋体"/>
      <w:b/>
      <w:bCs/>
      <w:sz w:val="24"/>
    </w:rPr>
  </w:style>
  <w:style w:type="paragraph" w:styleId="1535" w:customStyle="1">
    <w:name w:val="xl89"/>
    <w:basedOn w:val="717"/>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rPr>
  </w:style>
  <w:style w:type="paragraph" w:styleId="1536" w:customStyle="1">
    <w:name w:val="正文文本缩进 31"/>
    <w:basedOn w:val="717"/>
    <w:qFormat/>
    <w:pPr>
      <w:ind w:firstLine="504"/>
      <w:spacing w:line="360" w:lineRule="auto"/>
      <w:tabs>
        <w:tab w:val="left" w:pos="0" w:leader="none"/>
      </w:tabs>
    </w:pPr>
    <w:rPr>
      <w:rFonts w:ascii="宋体"/>
      <w:b/>
      <w:bCs/>
      <w:sz w:val="24"/>
    </w:rPr>
  </w:style>
  <w:style w:type="character" w:styleId="1537" w:customStyle="1">
    <w:name w:val="批注文字 Char1"/>
    <w:qFormat/>
    <w:rPr>
      <w:b/>
      <w:sz w:val="24"/>
    </w:rPr>
  </w:style>
  <w:style w:type="table" w:styleId="1538"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paragraph" w:styleId="1539" w:customStyle="1">
    <w:name w:val="Table Paragraph"/>
    <w:basedOn w:val="717"/>
    <w:uiPriority w:val="1"/>
    <w:qFormat/>
    <w:pPr>
      <w:jc w:val="left"/>
    </w:pPr>
    <w:rPr>
      <w:rFonts w:ascii="宋体" w:hAnsi="宋体" w:cs="宋体"/>
      <w:sz w:val="22"/>
      <w:szCs w:val="22"/>
      <w:lang w:val="zh-CN" w:bidi="zh-CN"/>
    </w:rPr>
  </w:style>
  <w:style w:type="paragraph" w:styleId="1540" w:customStyle="1">
    <w:name w:val="ewb-con-p2"/>
    <w:basedOn w:val="717"/>
    <w:qFormat/>
    <w:pPr>
      <w:jc w:val="left"/>
      <w:spacing w:before="100" w:beforeAutospacing="1" w:after="100" w:afterAutospacing="1"/>
      <w:widowControl/>
    </w:pPr>
    <w:rPr>
      <w:rFonts w:ascii="宋体" w:hAnsi="宋体" w:cs="宋体"/>
      <w:sz w:val="24"/>
    </w:rPr>
  </w:style>
  <w:style w:type="paragraph" w:styleId="1541" w:customStyle="1">
    <w:name w:val="标题 41"/>
    <w:basedOn w:val="717"/>
    <w:qFormat/>
    <w:pPr>
      <w:ind w:left="618"/>
      <w:jc w:val="left"/>
      <w:outlineLvl w:val="4"/>
    </w:pPr>
    <w:rPr>
      <w:rFonts w:ascii="宋体" w:hAnsi="宋体" w:cs="宋体"/>
      <w:b/>
      <w:bCs/>
      <w:sz w:val="24"/>
      <w:lang w:val="zh-CN" w:bidi="zh-CN"/>
    </w:rPr>
  </w:style>
  <w:style w:type="paragraph" w:styleId="1542" w:customStyle="1">
    <w:name w:val="_Style 427"/>
    <w:basedOn w:val="717"/>
    <w:next w:val="1183"/>
    <w:qFormat/>
    <w:pPr>
      <w:ind w:left="618" w:firstLine="240"/>
      <w:jc w:val="left"/>
    </w:pPr>
    <w:rPr>
      <w:rFonts w:ascii="宋体" w:hAnsi="宋体" w:cs="宋体"/>
      <w:sz w:val="22"/>
      <w:szCs w:val="22"/>
      <w:lang w:val="zh-CN" w:bidi="zh-CN"/>
    </w:rPr>
  </w:style>
  <w:style w:type="paragraph" w:styleId="1543" w:customStyle="1">
    <w:name w:val="正文文本 211"/>
    <w:basedOn w:val="717"/>
    <w:qFormat/>
    <w:pPr>
      <w:ind w:left="720" w:hanging="720"/>
      <w:widowControl/>
    </w:pPr>
    <w:rPr>
      <w:sz w:val="24"/>
      <w:szCs w:val="20"/>
      <w:lang w:val="en-GB"/>
    </w:rPr>
  </w:style>
  <w:style w:type="paragraph" w:styleId="1544" w:customStyle="1">
    <w:name w:val="正文内容"/>
    <w:basedOn w:val="717"/>
    <w:qFormat/>
    <w:pPr>
      <w:ind w:firstLine="600"/>
      <w:spacing w:line="288" w:lineRule="auto"/>
    </w:pPr>
    <w:rPr>
      <w:rFonts w:eastAsia="仿宋"/>
      <w:sz w:val="30"/>
      <w:szCs w:val="32"/>
    </w:rPr>
  </w:style>
  <w:style w:type="character" w:styleId="1545" w:customStyle="1">
    <w:name w:val="font01"/>
    <w:qFormat/>
    <w:rPr>
      <w:rFonts w:ascii="Wingdings 2" w:hAnsi="Wingdings 2" w:eastAsia="Wingdings 2" w:cs="Wingdings 2"/>
      <w:color w:val="000000"/>
      <w:sz w:val="20"/>
      <w:szCs w:val="20"/>
      <w:u w:val="none"/>
    </w:rPr>
  </w:style>
  <w:style w:type="paragraph" w:styleId="1546" w:customStyle="1">
    <w:name w:val="列表段落1"/>
    <w:basedOn w:val="717"/>
    <w:qFormat/>
    <w:pPr>
      <w:contextualSpacing/>
      <w:ind w:left="720"/>
      <w:jc w:val="left"/>
      <w:widowControl/>
    </w:pPr>
    <w:rPr>
      <w:rFonts w:ascii="Arial" w:hAnsi="Arial" w:eastAsia="黑体"/>
      <w:sz w:val="24"/>
      <w:lang w:eastAsia="en-US"/>
    </w:rPr>
  </w:style>
  <w:style w:type="paragraph" w:styleId="1547" w:customStyle="1">
    <w:name w:val="BodyText1"/>
    <w:basedOn w:val="717"/>
    <w:qFormat/>
    <w:pPr>
      <w:spacing w:after="120"/>
    </w:pPr>
    <w:rPr>
      <w:rFonts w:ascii="Calibri"/>
      <w:sz w:val="20"/>
    </w:rPr>
  </w:style>
  <w:style w:type="paragraph" w:styleId="1548" w:customStyle="1">
    <w:name w:val="修订1"/>
    <w:uiPriority w:val="99"/>
    <w:unhideWhenUsed/>
    <w:qFormat/>
    <w:rPr>
      <w:sz w:val="21"/>
      <w:szCs w:val="24"/>
    </w:rPr>
  </w:style>
  <w:style w:type="paragraph" w:styleId="1549" w:customStyle="1">
    <w:name w:val="修订2"/>
    <w:uiPriority w:val="99"/>
    <w:semiHidden/>
    <w:qFormat/>
    <w:rPr>
      <w:sz w:val="21"/>
      <w:szCs w:val="24"/>
    </w:rPr>
  </w:style>
  <w:style w:type="paragraph" w:styleId="1550" w:customStyle="1">
    <w:name w:val="修订3"/>
    <w:uiPriority w:val="99"/>
    <w:semiHidden/>
    <w:qFormat/>
    <w:rPr>
      <w:sz w:val="21"/>
      <w:szCs w:val="24"/>
    </w:rPr>
  </w:style>
  <w:style w:type="paragraph" w:styleId="1551" w:customStyle="1">
    <w:name w:val="正文文本11"/>
    <w:basedOn w:val="717"/>
    <w:next w:val="1552"/>
    <w:qFormat/>
    <w:rPr>
      <w:rFonts w:ascii="楷体_GB2312" w:hAnsi="Arial" w:eastAsia="楷体_GB2312"/>
      <w:sz w:val="28"/>
      <w:szCs w:val="28"/>
    </w:rPr>
  </w:style>
  <w:style w:type="paragraph" w:styleId="1552" w:customStyle="1">
    <w:name w:val="默认"/>
    <w:qFormat/>
    <w:rPr>
      <w:rFonts w:ascii="Helvetica" w:hAnsi="Helvetica" w:eastAsia="Helvetica" w:cs="Helvetica"/>
      <w:color w:val="000000"/>
      <w:sz w:val="22"/>
      <w:szCs w:val="22"/>
    </w:rPr>
  </w:style>
  <w:style w:type="character" w:styleId="1553" w:customStyle="1">
    <w:name w:val="font71"/>
    <w:qFormat/>
    <w:rPr>
      <w:rFonts w:hint="eastAsia" w:ascii="宋体" w:hAnsi="宋体" w:eastAsia="宋体" w:cs="宋体"/>
      <w:b/>
      <w:bCs/>
      <w:color w:val="000000"/>
      <w:sz w:val="21"/>
      <w:szCs w:val="21"/>
      <w:u w:val="none"/>
    </w:rPr>
  </w:style>
  <w:style w:type="character" w:styleId="1554" w:customStyle="1">
    <w:name w:val="font161"/>
    <w:qFormat/>
    <w:rPr>
      <w:rFonts w:hint="eastAsia" w:ascii="宋体" w:hAnsi="宋体" w:eastAsia="宋体" w:cs="宋体"/>
      <w:b/>
      <w:bCs/>
      <w:color w:val="000000"/>
      <w:sz w:val="24"/>
      <w:szCs w:val="24"/>
      <w:u w:val="none"/>
    </w:rPr>
  </w:style>
  <w:style w:type="character" w:styleId="1555" w:customStyle="1">
    <w:name w:val="font31"/>
    <w:qFormat/>
    <w:rPr>
      <w:rFonts w:ascii="Times New Roman" w:hAnsi="Times New Roman" w:cs="Times New Roman"/>
      <w:b/>
      <w:bCs/>
      <w:color w:val="000000"/>
      <w:sz w:val="21"/>
      <w:szCs w:val="21"/>
      <w:u w:val="none"/>
    </w:rPr>
  </w:style>
  <w:style w:type="character" w:styleId="1556" w:customStyle="1">
    <w:name w:val="font171"/>
    <w:qFormat/>
    <w:rPr>
      <w:rFonts w:ascii="Times New Roman" w:hAnsi="Times New Roman" w:cs="Times New Roman"/>
      <w:b/>
      <w:bCs/>
      <w:color w:val="000000"/>
      <w:sz w:val="21"/>
      <w:szCs w:val="21"/>
      <w:u w:val="none"/>
      <w:vertAlign w:val="superscript"/>
    </w:rPr>
  </w:style>
  <w:style w:type="character" w:styleId="1557" w:customStyle="1">
    <w:name w:val="font181"/>
    <w:qFormat/>
    <w:rPr>
      <w:rFonts w:hint="eastAsia" w:ascii="宋体" w:hAnsi="宋体" w:eastAsia="宋体" w:cs="宋体"/>
      <w:b/>
      <w:bCs/>
      <w:color w:val="000000"/>
      <w:sz w:val="22"/>
      <w:szCs w:val="22"/>
      <w:u w:val="none"/>
    </w:rPr>
  </w:style>
  <w:style w:type="character" w:styleId="1558" w:customStyle="1">
    <w:name w:val="font132"/>
    <w:qFormat/>
    <w:rPr>
      <w:rFonts w:hint="eastAsia" w:ascii="宋体" w:hAnsi="宋体" w:eastAsia="宋体" w:cs="宋体"/>
      <w:color w:val="000000"/>
      <w:sz w:val="21"/>
      <w:szCs w:val="21"/>
      <w:u w:val="none"/>
    </w:rPr>
  </w:style>
  <w:style w:type="character" w:styleId="1559" w:customStyle="1">
    <w:name w:val="font151"/>
    <w:qFormat/>
    <w:rPr>
      <w:rFonts w:hint="eastAsia" w:ascii="宋体" w:hAnsi="宋体" w:eastAsia="宋体" w:cs="宋体"/>
      <w:color w:val="000000"/>
      <w:sz w:val="21"/>
      <w:szCs w:val="21"/>
      <w:u w:val="none"/>
    </w:rPr>
  </w:style>
  <w:style w:type="character" w:styleId="1560" w:customStyle="1">
    <w:name w:val="font81"/>
    <w:qFormat/>
    <w:rPr>
      <w:rFonts w:hint="eastAsia" w:ascii="宋体" w:hAnsi="宋体" w:eastAsia="宋体" w:cs="宋体"/>
      <w:color w:val="000000"/>
      <w:sz w:val="21"/>
      <w:szCs w:val="21"/>
      <w:u w:val="none"/>
    </w:rPr>
  </w:style>
  <w:style w:type="character" w:styleId="1561" w:customStyle="1">
    <w:name w:val="font41"/>
    <w:qFormat/>
    <w:rPr>
      <w:rFonts w:hint="eastAsia" w:ascii="宋体" w:hAnsi="宋体" w:eastAsia="宋体" w:cs="宋体"/>
      <w:color w:val="000000"/>
      <w:sz w:val="21"/>
      <w:szCs w:val="21"/>
      <w:u w:val="none"/>
      <w:vertAlign w:val="superscript"/>
    </w:rPr>
  </w:style>
  <w:style w:type="character" w:styleId="1562" w:customStyle="1">
    <w:name w:val="font191"/>
    <w:qFormat/>
    <w:rPr>
      <w:rFonts w:ascii="Times New Roman" w:hAnsi="Times New Roman" w:cs="Times New Roman"/>
      <w:b/>
      <w:bCs/>
      <w:color w:val="000000"/>
      <w:sz w:val="21"/>
      <w:szCs w:val="21"/>
      <w:u w:val="none"/>
      <w:vertAlign w:val="superscript"/>
    </w:rPr>
  </w:style>
  <w:style w:type="character" w:styleId="1563" w:customStyle="1">
    <w:name w:val="font201"/>
    <w:qFormat/>
    <w:rPr>
      <w:rFonts w:hint="eastAsia" w:ascii="宋体" w:hAnsi="宋体" w:eastAsia="宋体" w:cs="宋体"/>
      <w:b/>
      <w:bCs/>
      <w:color w:val="000000"/>
      <w:sz w:val="22"/>
      <w:szCs w:val="22"/>
      <w:u w:val="none"/>
    </w:rPr>
  </w:style>
  <w:style w:type="character" w:styleId="1564" w:customStyle="1">
    <w:name w:val="font121"/>
    <w:qFormat/>
    <w:rPr>
      <w:rFonts w:ascii="Times New Roman" w:hAnsi="Times New Roman" w:cs="Times New Roman"/>
      <w:b/>
      <w:bCs/>
      <w:color w:val="000000"/>
      <w:sz w:val="22"/>
      <w:szCs w:val="22"/>
      <w:u w:val="none"/>
    </w:rPr>
  </w:style>
  <w:style w:type="character" w:styleId="1565" w:customStyle="1">
    <w:name w:val="font51"/>
    <w:qFormat/>
    <w:rPr>
      <w:rFonts w:hint="eastAsia" w:ascii="宋体" w:hAnsi="宋体" w:eastAsia="宋体" w:cs="宋体"/>
      <w:color w:val="000000"/>
      <w:sz w:val="20"/>
      <w:szCs w:val="20"/>
      <w:u w:val="none"/>
    </w:rPr>
  </w:style>
  <w:style w:type="paragraph" w:styleId="1566" w:customStyle="1">
    <w:name w:val="正文_0"/>
    <w:qFormat/>
    <w:pPr>
      <w:jc w:val="both"/>
      <w:widowControl w:val="off"/>
    </w:pPr>
    <w:rPr>
      <w:sz w:val="21"/>
      <w:szCs w:val="24"/>
    </w:rPr>
  </w:style>
  <w:style w:type="paragraph" w:styleId="1567" w:customStyle="1">
    <w:name w:val="样式 标题 2 + Times New Roman 四号 非加粗 段前: 5 磅 段后: 0 磅 行距: 固定值 20..."/>
    <w:basedOn w:val="1082"/>
    <w:qFormat/>
    <w:pPr>
      <w:spacing w:before="100" w:after="0" w:line="400" w:lineRule="exact"/>
    </w:pPr>
    <w:rPr>
      <w:rFonts w:ascii="Times New Roman" w:hAnsi="Times New Roman"/>
      <w:b w:val="0"/>
      <w:bCs w:val="0"/>
      <w:sz w:val="28"/>
      <w:szCs w:val="20"/>
    </w:rPr>
  </w:style>
  <w:style w:type="paragraph" w:styleId="1568" w:customStyle="1">
    <w:name w:val="1级标题"/>
    <w:basedOn w:val="717"/>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569" w:customStyle="1">
    <w:name w:val="style4"/>
    <w:qFormat/>
  </w:style>
  <w:style w:type="character" w:styleId="1570" w:customStyle="1">
    <w:name w:val="批注文字 字符2"/>
    <w:link w:val="767"/>
    <w:uiPriority w:val="99"/>
    <w:semiHidden/>
    <w:rPr>
      <w:sz w:val="21"/>
      <w:szCs w:val="24"/>
    </w:rPr>
  </w:style>
  <w:style w:type="character" w:styleId="1571" w:customStyle="1">
    <w:name w:val="批注主题 字符2"/>
    <w:link w:val="786"/>
    <w:uiPriority w:val="99"/>
    <w:semiHidden/>
    <w:rPr>
      <w:b/>
      <w:bCs/>
      <w:sz w:val="21"/>
      <w:szCs w:val="24"/>
    </w:rPr>
  </w:style>
  <w:style w:type="character" w:styleId="1572" w:customStyle="1">
    <w:name w:val="批注框文本 字符2"/>
    <w:link w:val="773"/>
    <w:uiPriority w:val="99"/>
    <w:semiHidden/>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2.jpg"/><Relationship Id="rId13"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dc:title>
  <dc:creator>焦</dc:creator>
  <cp:lastModifiedBy>江跃</cp:lastModifiedBy>
  <cp:revision>35</cp:revision>
  <dcterms:created xsi:type="dcterms:W3CDTF">2025-06-23T13:25:00Z</dcterms:created>
  <dcterms:modified xsi:type="dcterms:W3CDTF">2026-09-02T06:19:51Z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eyJoZGlkIjoiZTFiNGFjZDc4NWM2Y2EwNDNhMzg4M2ZiZTA3NWRiNDgiLCJ1c2VySWQiOiI2OTczMTIyODkifQ==</vt:lpwstr>
  </property>
  <property fmtid="{D5CDD505-2E9C-101B-9397-08002B2CF9AE}" pid="3" name="KSOProductBuildVer">
    <vt:lpwstr>2052-12.1.0.28043</vt:lpwstr>
  </property>
  <property fmtid="{D5CDD505-2E9C-101B-9397-08002B2CF9AE}" pid="4" name="ICV">
    <vt:lpwstr>3DAFE27DF7DC41B1BB69248E0FDB8CB3_13</vt:lpwstr>
  </property>
</Properties>
</file>