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86"/>
        <w:ind w:left="0"/>
        <w:jc w:val="lef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rPr>
          <w:color w:val="auto"/>
          <w:highlight w:val="none"/>
        </w:rPr>
      </w:r>
    </w:p>
    <w:p>
      <w:pPr>
        <w:pStyle w:val="1386"/>
        <w:ind w:left="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州</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政</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府</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采</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购</w:t>
      </w:r>
      <w:r>
        <w:rPr>
          <w:rFonts w:hint="eastAsia" w:ascii="宋体" w:hAnsi="宋体" w:eastAsia="宋体" w:cs="宋体"/>
          <w:b/>
          <w:color w:val="auto"/>
          <w:sz w:val="72"/>
          <w:szCs w:val="72"/>
          <w:highlight w:val="none"/>
        </w:rPr>
      </w:r>
      <w:r>
        <w:rPr>
          <w:color w:val="auto"/>
          <w:highlight w:val="none"/>
        </w:rPr>
      </w:r>
    </w:p>
    <w:p>
      <w:pPr>
        <w:pStyle w:val="1386"/>
        <w:ind w:left="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rPr>
          <w:rFonts w:hint="eastAsia" w:ascii="宋体" w:hAnsi="宋体" w:eastAsia="宋体" w:cs="宋体"/>
          <w:b/>
          <w:color w:val="auto"/>
          <w:sz w:val="72"/>
          <w:szCs w:val="72"/>
          <w:highlight w:val="none"/>
        </w:rPr>
      </w:r>
      <w:r>
        <w:rPr>
          <w:color w:val="auto"/>
          <w:highlight w:val="none"/>
        </w:rPr>
      </w:r>
    </w:p>
    <w:p>
      <w:pPr>
        <w:pStyle w:val="1386"/>
        <w:ind w:left="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386"/>
        <w:ind w:left="0"/>
        <w:jc w:val="left"/>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tbl>
      <w:tblPr>
        <w:tblStyle w:val="1407"/>
        <w:tblW w:w="0" w:type="auto"/>
        <w:jc w:val="center"/>
        <w:tblInd w:w="9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6134"/>
      </w:tblGrid>
      <w:tr>
        <w:trPr/>
        <w:tc>
          <w:tcPr>
            <w:tcW w:w="1809" w:type="dxa"/>
            <w:vAlign w:val="top"/>
            <w:textDirection w:val="lrTb"/>
            <w:noWrap w:val="false"/>
          </w:tcPr>
          <w:p>
            <w:pPr>
              <w:pStyle w:val="1386"/>
              <w:ind w:left="0"/>
              <w:keepLines w:val="0"/>
              <w:keepNext w:val="0"/>
              <w:pageBreakBefore w:val="0"/>
              <w:spacing w:line="360" w:lineRule="auto"/>
              <w:widowControl w:val="off"/>
              <w:rPr>
                <w:rStyle w:val="1422"/>
                <w:rFonts w:ascii="宋体" w:hAnsi="宋体" w:eastAsia="宋体"/>
                <w:color w:val="auto"/>
                <w:highlight w:val="none"/>
              </w:rPr>
            </w:pPr>
            <w:r>
              <w:rPr>
                <w:rStyle w:val="1422"/>
                <w:rFonts w:ascii="宋体" w:hAnsi="宋体" w:eastAsia="宋体"/>
                <w:b/>
                <w:color w:val="auto"/>
                <w:spacing w:val="-6"/>
                <w:sz w:val="32"/>
                <w:highlight w:val="none"/>
              </w:rPr>
              <w:t xml:space="preserve">采购编号：</w:t>
            </w:r>
            <w:r>
              <w:rPr>
                <w:rStyle w:val="1422"/>
                <w:rFonts w:ascii="宋体" w:hAnsi="宋体" w:eastAsia="宋体"/>
                <w:color w:val="auto"/>
                <w:highlight w:val="none"/>
              </w:rPr>
            </w:r>
            <w:r>
              <w:rPr>
                <w:color w:val="auto"/>
                <w:highlight w:val="none"/>
              </w:rPr>
            </w:r>
          </w:p>
        </w:tc>
        <w:tc>
          <w:tcPr>
            <w:tcW w:w="6134" w:type="dxa"/>
            <w:vAlign w:val="top"/>
            <w:textDirection w:val="lrTb"/>
            <w:noWrap w:val="false"/>
          </w:tcPr>
          <w:p>
            <w:pPr>
              <w:pStyle w:val="1386"/>
              <w:ind w:left="0"/>
              <w:keepLines w:val="0"/>
              <w:keepNext w:val="0"/>
              <w:pageBreakBefore w:val="0"/>
              <w:spacing w:line="360" w:lineRule="auto"/>
              <w:widowControl w:val="off"/>
              <w:rPr>
                <w:rStyle w:val="1422"/>
                <w:rFonts w:ascii="宋体" w:hAnsi="宋体" w:eastAsia="宋体"/>
                <w:b/>
                <w:color w:val="auto"/>
                <w:spacing w:val="-6"/>
                <w:sz w:val="32"/>
                <w:highlight w:val="none"/>
              </w:rPr>
            </w:pPr>
            <w:r>
              <w:rPr>
                <w:rFonts w:hint="eastAsia" w:ascii="宋体" w:hAnsi="宋体"/>
                <w:b/>
                <w:color w:val="auto"/>
                <w:spacing w:val="-6"/>
                <w:sz w:val="32"/>
                <w:highlight w:val="none"/>
                <w:lang w:val="en-US" w:eastAsia="zh-CN"/>
              </w:rPr>
              <w:t xml:space="preserve">JSZC-320507-SHYS-C2026-0026</w:t>
            </w:r>
            <w:r>
              <w:rPr>
                <w:rStyle w:val="1422"/>
                <w:rFonts w:ascii="宋体" w:hAnsi="宋体" w:eastAsia="宋体"/>
                <w:b/>
                <w:color w:val="auto"/>
                <w:spacing w:val="-6"/>
                <w:sz w:val="32"/>
                <w:highlight w:val="none"/>
                <w:lang w:val="en-US" w:eastAsia="zh-CN"/>
              </w:rPr>
            </w:r>
            <w:r>
              <w:rPr>
                <w:color w:val="auto"/>
                <w:highlight w:val="none"/>
              </w:rPr>
            </w:r>
          </w:p>
        </w:tc>
      </w:tr>
      <w:tr>
        <w:trPr/>
        <w:tc>
          <w:tcPr>
            <w:tcW w:w="1809" w:type="dxa"/>
            <w:vAlign w:val="top"/>
            <w:textDirection w:val="lrTb"/>
            <w:noWrap w:val="false"/>
          </w:tcPr>
          <w:p>
            <w:pPr>
              <w:pStyle w:val="1386"/>
              <w:ind w:left="0"/>
              <w:keepLines w:val="0"/>
              <w:keepNext w:val="0"/>
              <w:pageBreakBefore w:val="0"/>
              <w:spacing w:line="360" w:lineRule="auto"/>
              <w:widowControl w:val="off"/>
              <w:rPr>
                <w:rStyle w:val="1422"/>
                <w:rFonts w:ascii="宋体" w:hAnsi="宋体" w:eastAsia="宋体"/>
                <w:color w:val="auto"/>
                <w:highlight w:val="none"/>
              </w:rPr>
            </w:pPr>
            <w:r>
              <w:rPr>
                <w:rStyle w:val="1422"/>
                <w:rFonts w:ascii="宋体" w:hAnsi="宋体" w:eastAsia="宋体"/>
                <w:b/>
                <w:color w:val="auto"/>
                <w:spacing w:val="-6"/>
                <w:sz w:val="32"/>
                <w:highlight w:val="none"/>
              </w:rPr>
              <w:t xml:space="preserve">采 购 人：</w:t>
            </w:r>
            <w:r>
              <w:rPr>
                <w:rStyle w:val="1422"/>
                <w:rFonts w:ascii="宋体" w:hAnsi="宋体" w:eastAsia="宋体"/>
                <w:color w:val="auto"/>
                <w:highlight w:val="none"/>
              </w:rPr>
            </w:r>
            <w:r>
              <w:rPr>
                <w:color w:val="auto"/>
                <w:highlight w:val="none"/>
              </w:rPr>
            </w:r>
          </w:p>
        </w:tc>
        <w:tc>
          <w:tcPr>
            <w:tcW w:w="6134" w:type="dxa"/>
            <w:vAlign w:val="top"/>
            <w:textDirection w:val="lrTb"/>
            <w:noWrap w:val="false"/>
          </w:tcPr>
          <w:p>
            <w:pPr>
              <w:pStyle w:val="1386"/>
              <w:ind w:left="0"/>
              <w:jc w:val="left"/>
              <w:keepLines w:val="0"/>
              <w:keepNext w:val="0"/>
              <w:pageBreakBefore w:val="0"/>
              <w:spacing w:line="360" w:lineRule="auto"/>
              <w:widowControl w:val="off"/>
              <w:rPr>
                <w:rStyle w:val="1422"/>
                <w:rFonts w:ascii="宋体" w:hAnsi="宋体" w:eastAsia="宋体"/>
                <w:color w:val="auto"/>
                <w:highlight w:val="none"/>
              </w:rPr>
            </w:pPr>
            <w:r>
              <w:rPr>
                <w:rFonts w:hint="eastAsia" w:ascii="宋体" w:hAnsi="宋体"/>
                <w:b/>
                <w:color w:val="auto"/>
                <w:spacing w:val="-6"/>
                <w:sz w:val="32"/>
                <w:highlight w:val="none"/>
                <w:lang w:val="en-US" w:eastAsia="zh-CN"/>
              </w:rPr>
              <w:t xml:space="preserve">苏州相城经济技术开发区管理委员会</w:t>
            </w:r>
            <w:r>
              <w:rPr>
                <w:rStyle w:val="1422"/>
                <w:rFonts w:ascii="宋体" w:hAnsi="宋体" w:eastAsia="宋体"/>
                <w:color w:val="auto"/>
                <w:highlight w:val="none"/>
                <w:lang w:val="en-US"/>
              </w:rPr>
            </w:r>
            <w:r>
              <w:rPr>
                <w:color w:val="auto"/>
                <w:highlight w:val="none"/>
              </w:rPr>
            </w:r>
          </w:p>
        </w:tc>
      </w:tr>
      <w:tr>
        <w:trPr/>
        <w:tc>
          <w:tcPr>
            <w:tcW w:w="1809" w:type="dxa"/>
            <w:vAlign w:val="top"/>
            <w:textDirection w:val="lrTb"/>
            <w:noWrap w:val="false"/>
          </w:tcPr>
          <w:p>
            <w:pPr>
              <w:pStyle w:val="1386"/>
              <w:ind w:left="0"/>
              <w:keepLines w:val="0"/>
              <w:keepNext w:val="0"/>
              <w:pageBreakBefore w:val="0"/>
              <w:spacing w:line="360" w:lineRule="auto"/>
              <w:widowControl w:val="off"/>
              <w:rPr>
                <w:rStyle w:val="1422"/>
                <w:rFonts w:ascii="宋体" w:hAnsi="宋体" w:eastAsia="宋体"/>
                <w:color w:val="auto"/>
                <w:highlight w:val="none"/>
              </w:rPr>
            </w:pPr>
            <w:r>
              <w:rPr>
                <w:rStyle w:val="1422"/>
                <w:rFonts w:ascii="宋体" w:hAnsi="宋体" w:eastAsia="宋体"/>
                <w:b/>
                <w:color w:val="auto"/>
                <w:spacing w:val="-6"/>
                <w:sz w:val="32"/>
                <w:highlight w:val="none"/>
              </w:rPr>
              <w:t xml:space="preserve">采购内容：</w:t>
            </w:r>
            <w:r>
              <w:rPr>
                <w:rStyle w:val="1422"/>
                <w:rFonts w:ascii="宋体" w:hAnsi="宋体" w:eastAsia="宋体"/>
                <w:color w:val="auto"/>
                <w:highlight w:val="none"/>
              </w:rPr>
            </w:r>
            <w:r>
              <w:rPr>
                <w:color w:val="auto"/>
                <w:highlight w:val="none"/>
              </w:rPr>
            </w:r>
          </w:p>
        </w:tc>
        <w:tc>
          <w:tcPr>
            <w:tcW w:w="6134" w:type="dxa"/>
            <w:vAlign w:val="top"/>
            <w:textDirection w:val="lrTb"/>
            <w:noWrap w:val="false"/>
          </w:tcPr>
          <w:p>
            <w:pPr>
              <w:pStyle w:val="1386"/>
              <w:ind w:left="0"/>
              <w:jc w:val="left"/>
              <w:keepLines w:val="0"/>
              <w:keepNext w:val="0"/>
              <w:pageBreakBefore w:val="0"/>
              <w:spacing w:line="360" w:lineRule="auto"/>
              <w:widowControl w:val="off"/>
              <w:rPr>
                <w:rStyle w:val="1422"/>
                <w:rFonts w:ascii="宋体" w:hAnsi="宋体" w:eastAsia="宋体"/>
                <w:color w:val="auto"/>
                <w:highlight w:val="none"/>
              </w:rPr>
            </w:pPr>
            <w:r>
              <w:rPr>
                <w:rFonts w:hint="eastAsia" w:ascii="宋体" w:hAnsi="宋体" w:eastAsia="宋体" w:cs="Times New Roman"/>
                <w:b/>
                <w:color w:val="auto"/>
                <w:spacing w:val="-6"/>
                <w:sz w:val="32"/>
                <w:highlight w:val="none"/>
                <w:lang w:val="en-US" w:eastAsia="zh-CN"/>
              </w:rPr>
              <w:t xml:space="preserve">2026年北桥消防中队营房维修工程项目</w:t>
            </w:r>
            <w:r>
              <w:rPr>
                <w:rStyle w:val="1422"/>
                <w:rFonts w:ascii="宋体" w:hAnsi="宋体" w:eastAsia="宋体"/>
                <w:color w:val="auto"/>
                <w:highlight w:val="none"/>
                <w:lang w:val="en-US"/>
              </w:rPr>
            </w:r>
            <w:r>
              <w:rPr>
                <w:color w:val="auto"/>
                <w:highlight w:val="none"/>
              </w:rPr>
            </w:r>
          </w:p>
        </w:tc>
      </w:tr>
      <w:tr>
        <w:trPr/>
        <w:tc>
          <w:tcPr>
            <w:tcW w:w="1809" w:type="dxa"/>
            <w:vAlign w:val="top"/>
            <w:textDirection w:val="lrTb"/>
            <w:noWrap w:val="false"/>
          </w:tcPr>
          <w:p>
            <w:pPr>
              <w:pStyle w:val="1386"/>
              <w:ind w:left="0"/>
              <w:keepLines w:val="0"/>
              <w:keepNext w:val="0"/>
              <w:pageBreakBefore w:val="0"/>
              <w:spacing w:line="360" w:lineRule="auto"/>
              <w:widowControl w:val="off"/>
              <w:rPr>
                <w:rStyle w:val="1422"/>
                <w:rFonts w:ascii="宋体" w:hAnsi="宋体" w:eastAsia="宋体"/>
                <w:color w:val="auto"/>
                <w:highlight w:val="none"/>
              </w:rPr>
            </w:pPr>
            <w:r>
              <w:rPr>
                <w:rStyle w:val="1422"/>
                <w:rFonts w:ascii="宋体" w:hAnsi="宋体" w:eastAsia="宋体"/>
                <w:b/>
                <w:color w:val="auto"/>
                <w:spacing w:val="-6"/>
                <w:sz w:val="32"/>
                <w:highlight w:val="none"/>
              </w:rPr>
              <w:t xml:space="preserve">采购类别：</w:t>
            </w:r>
            <w:r>
              <w:rPr>
                <w:rStyle w:val="1422"/>
                <w:rFonts w:ascii="宋体" w:hAnsi="宋体" w:eastAsia="宋体"/>
                <w:color w:val="auto"/>
                <w:highlight w:val="none"/>
              </w:rPr>
            </w:r>
            <w:r>
              <w:rPr>
                <w:color w:val="auto"/>
                <w:highlight w:val="none"/>
              </w:rPr>
            </w:r>
          </w:p>
        </w:tc>
        <w:tc>
          <w:tcPr>
            <w:tcW w:w="6134" w:type="dxa"/>
            <w:vAlign w:val="top"/>
            <w:textDirection w:val="lrTb"/>
            <w:noWrap w:val="false"/>
          </w:tcPr>
          <w:p>
            <w:pPr>
              <w:pStyle w:val="1386"/>
              <w:ind w:left="0"/>
              <w:jc w:val="left"/>
              <w:keepLines w:val="0"/>
              <w:keepNext w:val="0"/>
              <w:pageBreakBefore w:val="0"/>
              <w:spacing w:line="360" w:lineRule="auto"/>
              <w:widowControl w:val="off"/>
              <w:rPr>
                <w:rStyle w:val="1422"/>
                <w:rFonts w:ascii="宋体" w:hAnsi="宋体" w:eastAsia="宋体"/>
                <w:color w:val="auto"/>
                <w:highlight w:val="none"/>
              </w:rPr>
            </w:pPr>
            <w:r>
              <w:rPr>
                <w:rStyle w:val="1422"/>
                <w:rFonts w:hint="eastAsia" w:ascii="宋体" w:hAnsi="宋体" w:eastAsia="宋体"/>
                <w:b/>
                <w:color w:val="auto"/>
                <w:spacing w:val="-6"/>
                <w:sz w:val="32"/>
                <w:highlight w:val="none"/>
                <w:lang w:val="en-US" w:eastAsia="zh-CN"/>
              </w:rPr>
              <w:t xml:space="preserve">工程类</w:t>
            </w:r>
            <w:r>
              <w:rPr>
                <w:rStyle w:val="1422"/>
                <w:rFonts w:ascii="宋体" w:hAnsi="宋体" w:eastAsia="宋体"/>
                <w:color w:val="auto"/>
                <w:highlight w:val="none"/>
                <w:lang w:val="en-US" w:eastAsia="zh-CN"/>
              </w:rPr>
            </w:r>
            <w:r>
              <w:rPr>
                <w:color w:val="auto"/>
                <w:highlight w:val="none"/>
              </w:rPr>
            </w:r>
          </w:p>
        </w:tc>
      </w:tr>
    </w:tbl>
    <w:p>
      <w:pPr>
        <w:pStyle w:val="1386"/>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86"/>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2035810</wp:posOffset>
                </wp:positionH>
                <wp:positionV relativeFrom="paragraph">
                  <wp:posOffset>205105</wp:posOffset>
                </wp:positionV>
                <wp:extent cx="2209165" cy="2209165"/>
                <wp:effectExtent l="0" t="0" r="0" b="0"/>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524288;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6" o:title=""/>
              </v:shape>
            </w:pict>
          </mc:Fallback>
        </mc:AlternateContent>
      </w:r>
      <w:r>
        <w:rPr>
          <w:rFonts w:hint="eastAsia" w:ascii="宋体" w:hAnsi="宋体" w:eastAsia="宋体" w:cs="宋体"/>
          <w:b/>
          <w:color w:val="auto"/>
          <w:sz w:val="32"/>
          <w:highlight w:val="none"/>
        </w:rPr>
      </w:r>
      <w:r>
        <w:rPr>
          <w:color w:val="auto"/>
          <w:highlight w:val="none"/>
        </w:rPr>
      </w:r>
    </w:p>
    <w:p>
      <w:pPr>
        <w:pStyle w:val="1386"/>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5"/>
        <w:rPr>
          <w:rFonts w:hint="eastAsia"/>
          <w:color w:val="auto"/>
          <w:highlight w:val="none"/>
        </w:rPr>
      </w:pPr>
      <w:r>
        <w:rPr>
          <w:rFonts w:hint="eastAsia"/>
          <w:color w:val="auto"/>
          <w:highlight w:val="none"/>
        </w:rPr>
      </w:r>
      <w:r>
        <w:rPr>
          <w:color w:val="auto"/>
          <w:highlight w:val="none"/>
        </w:rPr>
      </w:r>
    </w:p>
    <w:p>
      <w:pPr>
        <w:pStyle w:val="1386"/>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86"/>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86"/>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86"/>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86"/>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5"/>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392"/>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386"/>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86"/>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86"/>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苏州合亿盛工程咨询有限公司</w:t>
      </w:r>
      <w:r>
        <w:rPr>
          <w:rFonts w:hint="eastAsia" w:ascii="宋体" w:hAnsi="宋体" w:eastAsia="宋体" w:cs="宋体"/>
          <w:b/>
          <w:color w:val="auto"/>
          <w:sz w:val="32"/>
          <w:highlight w:val="none"/>
        </w:rPr>
      </w:r>
      <w:r>
        <w:rPr>
          <w:color w:val="auto"/>
          <w:highlight w:val="none"/>
        </w:rPr>
      </w:r>
    </w:p>
    <w:p>
      <w:pPr>
        <w:pStyle w:val="1386"/>
        <w:ind w:left="0"/>
        <w:jc w:val="center"/>
        <w:rPr>
          <w:rFonts w:hint="eastAsia" w:ascii="宋体" w:hAnsi="宋体" w:eastAsia="宋体" w:cs="宋体"/>
          <w:b/>
          <w:color w:val="auto"/>
          <w:sz w:val="32"/>
          <w:highlight w:val="none"/>
        </w:rPr>
      </w:pPr>
      <w:r>
        <w:rPr>
          <w:rFonts w:hint="eastAsia" w:ascii="宋体" w:hAnsi="宋体" w:cs="宋体"/>
          <w:b/>
          <w:color w:val="auto"/>
          <w:sz w:val="32"/>
          <w:highlight w:val="none"/>
          <w:lang w:val="en-US" w:eastAsia="zh-CN"/>
        </w:rPr>
        <w:t xml:space="preserve">二〇二六</w:t>
      </w:r>
      <w:r>
        <w:rPr>
          <w:rFonts w:hint="eastAsia" w:ascii="宋体" w:hAnsi="宋体" w:eastAsia="宋体" w:cs="宋体"/>
          <w:b/>
          <w:color w:val="auto"/>
          <w:sz w:val="32"/>
          <w:highlight w:val="none"/>
          <w:lang w:eastAsia="zh-CN"/>
        </w:rPr>
        <w:t xml:space="preserve">年</w:t>
      </w:r>
      <w:r>
        <w:rPr>
          <w:rFonts w:hint="eastAsia" w:ascii="宋体" w:hAnsi="宋体" w:cs="宋体"/>
          <w:b/>
          <w:color w:val="auto"/>
          <w:sz w:val="32"/>
          <w:highlight w:val="none"/>
          <w:lang w:eastAsia="zh-CN"/>
        </w:rPr>
        <w:t xml:space="preserve">九</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32"/>
          <w:highlight w:val="none"/>
        </w:rPr>
      </w:r>
      <w:r>
        <w:rPr>
          <w:color w:val="auto"/>
          <w:highlight w:val="none"/>
        </w:rPr>
      </w:r>
    </w:p>
    <w:p>
      <w:pPr>
        <w:pStyle w:val="1386"/>
        <w:ind w:left="0"/>
        <w:rPr>
          <w:rFonts w:hint="eastAsia" w:ascii="宋体" w:hAnsi="宋体" w:eastAsia="宋体" w:cs="宋体"/>
          <w:color w:val="auto"/>
          <w:sz w:val="48"/>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851" w:right="1021" w:bottom="851" w:left="1021" w:header="567" w:footer="567" w:gutter="0"/>
          <w:pgNumType w:start="0"/>
          <w:cols w:num="1" w:sep="0" w:space="1701" w:equalWidth="1"/>
          <w:docGrid w:linePitch="360"/>
        </w:sectPr>
      </w:pPr>
      <w:r>
        <w:rPr>
          <w:rFonts w:hint="eastAsia" w:ascii="宋体" w:hAnsi="宋体" w:eastAsia="宋体" w:cs="宋体"/>
          <w:color w:val="auto"/>
          <w:sz w:val="48"/>
          <w:highlight w:val="none"/>
        </w:rPr>
      </w:r>
      <w:r>
        <w:rPr>
          <w:color w:val="auto"/>
          <w:highlight w:val="none"/>
        </w:rPr>
      </w:r>
    </w:p>
    <w:p>
      <w:pPr>
        <w:pStyle w:val="1386"/>
        <w:ind w:left="0"/>
        <w:jc w:val="center"/>
        <w:rPr>
          <w:rFonts w:hint="eastAsia" w:ascii="宋体" w:hAnsi="宋体" w:eastAsia="宋体" w:cs="宋体"/>
          <w:b/>
          <w:color w:val="auto"/>
          <w:spacing w:val="20"/>
          <w:sz w:val="30"/>
          <w:highlight w:val="none"/>
        </w:rPr>
        <w:outlineLvl w:val="0"/>
      </w:pPr>
      <w:r>
        <w:rPr>
          <w:color w:val="auto"/>
          <w:highlight w:val="none"/>
        </w:rPr>
      </w:r>
      <w:bookmarkStart w:id="0" w:name="_Toc15681"/>
      <w:r>
        <w:rPr>
          <w:color w:val="auto"/>
          <w:highlight w:val="none"/>
        </w:rPr>
      </w:r>
      <w:bookmarkStart w:id="1" w:name="_Toc19771"/>
      <w:r>
        <w:rPr>
          <w:color w:val="auto"/>
          <w:highlight w:val="none"/>
        </w:rPr>
      </w:r>
      <w:bookmarkStart w:id="2" w:name="_Toc12642"/>
      <w:r>
        <w:rPr>
          <w:color w:val="auto"/>
          <w:highlight w:val="none"/>
        </w:rPr>
      </w:r>
      <w:bookmarkStart w:id="3" w:name="_Toc12299"/>
      <w:r>
        <w:rPr>
          <w:color w:val="auto"/>
          <w:highlight w:val="none"/>
        </w:rPr>
      </w:r>
      <w:bookmarkStart w:id="4" w:name="_Toc16121"/>
      <w:r>
        <w:rPr>
          <w:color w:val="auto"/>
          <w:highlight w:val="none"/>
        </w:rPr>
      </w:r>
      <w:bookmarkStart w:id="5" w:name="_Toc17003"/>
      <w:r>
        <w:rPr>
          <w:rFonts w:hint="eastAsia" w:ascii="宋体" w:hAnsi="宋体" w:eastAsia="宋体" w:cs="宋体"/>
          <w:b/>
          <w:color w:val="auto"/>
          <w:spacing w:val="20"/>
          <w:sz w:val="30"/>
          <w:highlight w:val="none"/>
        </w:rPr>
        <w:t xml:space="preserve">前 附 表</w:t>
      </w:r>
      <w:bookmarkEnd w:id="0"/>
      <w:r>
        <w:rPr>
          <w:color w:val="auto"/>
          <w:highlight w:val="none"/>
        </w:rPr>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rFonts w:hint="eastAsia" w:ascii="宋体" w:hAnsi="宋体" w:eastAsia="宋体" w:cs="宋体"/>
          <w:b/>
          <w:color w:val="auto"/>
          <w:spacing w:val="20"/>
          <w:sz w:val="30"/>
          <w:highlight w:val="none"/>
        </w:rPr>
      </w:r>
      <w:r>
        <w:rPr>
          <w:color w:val="auto"/>
          <w:highlight w:val="none"/>
        </w:rPr>
      </w:r>
    </w:p>
    <w:tbl>
      <w:tblPr>
        <w:tblW w:w="10110"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671"/>
      </w:tblGrid>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               容</w:t>
            </w:r>
            <w:r>
              <w:rPr>
                <w:rFonts w:hint="eastAsia" w:ascii="宋体" w:hAnsi="宋体" w:eastAsia="宋体" w:cs="宋体"/>
                <w:color w:val="auto"/>
                <w:sz w:val="21"/>
                <w:szCs w:val="21"/>
                <w:highlight w:val="none"/>
              </w:rPr>
            </w:r>
            <w:r>
              <w:rPr>
                <w:color w:val="auto"/>
                <w:highlight w:val="none"/>
              </w:rP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keepLines w:val="0"/>
              <w:keepNext w:val="0"/>
              <w:pageBreakBefore w:val="0"/>
              <w:spacing w:line="240" w:lineRule="auto"/>
              <w:widowControl/>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JSZC-320507-SHYS-C2026-0026</w:t>
            </w:r>
            <w:r>
              <w:rPr>
                <w:rFonts w:ascii="宋体" w:hAnsi="宋体" w:eastAsia="宋体" w:cs="宋体"/>
                <w:color w:val="auto"/>
                <w:sz w:val="21"/>
                <w:szCs w:val="21"/>
                <w:highlight w:val="none"/>
                <w:lang w:val="en-US" w:eastAsia="zh-CN"/>
              </w:rPr>
            </w:r>
            <w:r>
              <w:rPr>
                <w:color w:val="auto"/>
                <w:highlight w:val="none"/>
              </w:rP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2026年北桥消防中队营房维修工程项目</w:t>
            </w:r>
            <w:r>
              <w:rPr>
                <w:rFonts w:hint="eastAsia" w:ascii="宋体" w:hAnsi="宋体" w:eastAsia="宋体" w:cs="宋体"/>
                <w:color w:val="auto"/>
                <w:sz w:val="21"/>
                <w:szCs w:val="21"/>
                <w:highlight w:val="none"/>
                <w:lang w:eastAsia="zh-CN"/>
              </w:rPr>
            </w:r>
            <w:r>
              <w:rPr>
                <w:color w:val="auto"/>
                <w:highlight w:val="none"/>
              </w:rPr>
            </w:r>
          </w:p>
        </w:tc>
      </w:tr>
      <w:tr>
        <w:trP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本项目不收取磋商保证金（采购文件</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涉及</w:t>
            </w:r>
            <w:r>
              <w:rPr>
                <w:rFonts w:hint="eastAsia" w:ascii="宋体" w:hAnsi="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条款均不适用）</w:t>
            </w:r>
            <w:r>
              <w:rPr>
                <w:rFonts w:hint="eastAsia" w:ascii="宋体" w:hAnsi="宋体" w:eastAsia="宋体" w:cs="宋体"/>
                <w:color w:val="auto"/>
                <w:sz w:val="21"/>
                <w:szCs w:val="21"/>
                <w:highlight w:val="none"/>
              </w:rPr>
            </w:r>
            <w:r>
              <w:rPr>
                <w:color w:val="auto"/>
                <w:highlight w:val="none"/>
              </w:rPr>
            </w:r>
          </w:p>
        </w:tc>
      </w:tr>
      <w:tr>
        <w:trP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响应文件提交截止之日起</w:t>
            </w:r>
            <w:r>
              <w:rPr>
                <w:rFonts w:hint="eastAsia" w:ascii="宋体" w:hAnsi="宋体" w:cs="宋体"/>
                <w:color w:val="auto"/>
                <w:sz w:val="21"/>
                <w:szCs w:val="21"/>
                <w:highlight w:val="none"/>
                <w:lang w:val="en-US" w:eastAsia="zh-CN"/>
              </w:rPr>
              <w:t xml:space="preserve">九十</w:t>
            </w:r>
            <w:r>
              <w:rPr>
                <w:rFonts w:hint="eastAsia" w:ascii="宋体" w:hAnsi="宋体" w:eastAsia="宋体" w:cs="宋体"/>
                <w:color w:val="auto"/>
                <w:sz w:val="21"/>
                <w:szCs w:val="21"/>
                <w:highlight w:val="none"/>
              </w:rPr>
              <w:t xml:space="preserve">天（日历日）</w:t>
            </w:r>
            <w:r>
              <w:rPr>
                <w:rFonts w:hint="eastAsia" w:ascii="宋体" w:hAnsi="宋体" w:eastAsia="宋体" w:cs="宋体"/>
                <w:color w:val="auto"/>
                <w:sz w:val="21"/>
                <w:szCs w:val="21"/>
                <w:highlight w:val="none"/>
              </w:rPr>
            </w:r>
            <w:r>
              <w:rPr>
                <w:color w:val="auto"/>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询问和质疑</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报名成功的供应商在下载采购文件后，对采购文件有质疑的，</w:t>
            </w:r>
            <w:r>
              <w:rPr>
                <w:rFonts w:hint="eastAsia" w:ascii="宋体" w:hAnsi="宋体" w:eastAsia="宋体" w:cs="宋体"/>
                <w:color w:val="auto"/>
                <w:sz w:val="21"/>
                <w:szCs w:val="21"/>
                <w:highlight w:val="none"/>
              </w:rPr>
            </w:r>
            <w:r>
              <w:rPr>
                <w:color w:val="auto"/>
                <w:highlight w:val="none"/>
              </w:rPr>
            </w:r>
          </w:p>
          <w:p>
            <w:pPr>
              <w:pStyle w:val="1386"/>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auto"/>
                <w:sz w:val="21"/>
                <w:szCs w:val="21"/>
                <w:highlight w:val="none"/>
              </w:rPr>
            </w:r>
            <w:r>
              <w:rPr>
                <w:color w:val="auto"/>
                <w:highlight w:val="none"/>
              </w:rPr>
            </w:r>
          </w:p>
          <w:p>
            <w:pPr>
              <w:pStyle w:val="1386"/>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质疑函提交地址：</w:t>
            </w:r>
            <w:r>
              <w:rPr>
                <w:rFonts w:hint="eastAsia" w:ascii="宋体" w:hAnsi="宋体" w:cs="宋体"/>
                <w:color w:val="auto"/>
                <w:sz w:val="21"/>
                <w:szCs w:val="21"/>
                <w:highlight w:val="none"/>
                <w:lang w:eastAsia="zh-CN"/>
              </w:rPr>
              <w:t xml:space="preserve">苏州市相城区聚茂路185号活力大厦B座502</w:t>
            </w:r>
            <w:r>
              <w:rPr>
                <w:rFonts w:hint="eastAsia" w:ascii="宋体" w:hAnsi="宋体" w:eastAsia="宋体" w:cs="宋体"/>
                <w:color w:val="auto"/>
                <w:sz w:val="21"/>
                <w:szCs w:val="21"/>
                <w:highlight w:val="none"/>
              </w:rPr>
              <w:t xml:space="preserve">；电话：0512-67210880；传真：0512-67220880；联系人：</w:t>
            </w:r>
            <w:r>
              <w:rPr>
                <w:rFonts w:hint="eastAsia" w:ascii="宋体" w:hAnsi="宋体" w:cs="宋体"/>
                <w:color w:val="auto"/>
                <w:sz w:val="21"/>
                <w:szCs w:val="21"/>
                <w:highlight w:val="none"/>
                <w:lang w:eastAsia="zh-CN"/>
              </w:rPr>
              <w:t xml:space="preserve">徐晓逸/胡欢/吴雯瑜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响应文件网上</w:t>
            </w:r>
            <w:r>
              <w:rPr>
                <w:rFonts w:hint="eastAsia" w:ascii="宋体" w:hAnsi="宋体" w:cs="宋体"/>
                <w:color w:val="auto"/>
                <w:sz w:val="21"/>
                <w:szCs w:val="21"/>
                <w:highlight w:val="none"/>
              </w:rPr>
            </w:r>
            <w:r>
              <w:rPr>
                <w:color w:val="auto"/>
                <w:highlight w:val="none"/>
              </w:rPr>
            </w:r>
          </w:p>
          <w:p>
            <w:pPr>
              <w:pStyle w:val="1386"/>
              <w:ind w:left="0"/>
              <w:jc w:val="center"/>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提交截止时间</w:t>
            </w:r>
            <w:r>
              <w:rPr>
                <w:rFonts w:ascii="宋体" w:hAnsi="宋体" w:eastAsia="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年10</w:t>
            </w:r>
            <w:r>
              <w:rPr>
                <w:rFonts w:hint="eastAsia" w:ascii="宋体" w:hAnsi="宋体" w:cs="宋体"/>
                <w:color w:val="auto"/>
                <w:sz w:val="21"/>
                <w:szCs w:val="21"/>
                <w:highlight w:val="none"/>
                <w:lang w:eastAsia="zh-CN"/>
              </w:rPr>
              <w:t xml:space="preserve">月14</w:t>
            </w:r>
            <w:r>
              <w:rPr>
                <w:rFonts w:hint="eastAsia" w:ascii="宋体" w:hAnsi="宋体" w:cs="宋体"/>
                <w:color w:val="auto"/>
                <w:sz w:val="21"/>
                <w:szCs w:val="21"/>
                <w:highlight w:val="none"/>
                <w:lang w:eastAsia="zh-CN"/>
              </w:rPr>
              <w:t xml:space="preserve">日13</w:t>
            </w:r>
            <w:r>
              <w:rPr>
                <w:rFonts w:hint="eastAsia" w:ascii="宋体" w:hAnsi="宋体" w:cs="宋体"/>
                <w:color w:val="auto"/>
                <w:sz w:val="21"/>
                <w:szCs w:val="21"/>
                <w:highlight w:val="none"/>
                <w:lang w:eastAsia="zh-CN"/>
              </w:rPr>
              <w:t xml:space="preserve">点3</w:t>
            </w:r>
            <w:r>
              <w:rPr>
                <w:rFonts w:hint="eastAsia" w:ascii="宋体" w:hAnsi="宋体" w:cs="宋体"/>
                <w:color w:val="auto"/>
                <w:sz w:val="21"/>
                <w:szCs w:val="21"/>
                <w:highlight w:val="none"/>
                <w:lang w:eastAsia="zh-CN"/>
              </w:rPr>
              <w:t xml:space="preserve">0分</w:t>
            </w:r>
            <w:r>
              <w:rPr>
                <w:rFonts w:hint="eastAsia" w:ascii="宋体" w:hAnsi="宋体" w:cs="宋体"/>
                <w:color w:val="auto"/>
                <w:sz w:val="21"/>
                <w:szCs w:val="21"/>
                <w:highlight w:val="none"/>
              </w:rPr>
              <w:t xml:space="preserve">（北京时间）</w:t>
            </w:r>
            <w:r>
              <w:rPr>
                <w:rFonts w:hint="eastAsia" w:ascii="宋体" w:hAnsi="宋体" w:cs="宋体"/>
                <w:color w:val="auto"/>
                <w:sz w:val="21"/>
                <w:szCs w:val="21"/>
                <w:highlight w:val="none"/>
              </w:rPr>
            </w:r>
            <w:r>
              <w:rPr>
                <w:color w:val="auto"/>
                <w:highlight w:val="none"/>
              </w:rPr>
            </w:r>
          </w:p>
          <w:p>
            <w:pPr>
              <w:pStyle w:val="1386"/>
              <w:ind w:left="0"/>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响应文件必须在截止时间前完成提交（上传），逾期提交（上传）的响应文件恕不接受。</w:t>
            </w:r>
            <w:r>
              <w:rPr>
                <w:rFonts w:hint="eastAsia" w:ascii="宋体" w:hAnsi="宋体" w:eastAsia="宋体" w:cs="宋体"/>
                <w:color w:val="auto"/>
                <w:sz w:val="21"/>
                <w:szCs w:val="21"/>
                <w:highlight w:val="none"/>
              </w:rPr>
            </w:r>
            <w:r>
              <w:rPr>
                <w:color w:val="auto"/>
                <w:highlight w:val="none"/>
              </w:rPr>
            </w:r>
          </w:p>
        </w:tc>
      </w:tr>
      <w:tr>
        <w:trPr>
          <w:trHeight w:val="12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开启时间</w:t>
            </w:r>
            <w:r>
              <w:rPr>
                <w:rFonts w:hint="eastAsia" w:ascii="宋体" w:hAnsi="宋体" w:cs="宋体"/>
                <w:color w:val="auto"/>
                <w:sz w:val="21"/>
                <w:szCs w:val="21"/>
                <w:highlight w:val="none"/>
              </w:rPr>
            </w:r>
            <w:r>
              <w:rPr>
                <w:color w:val="auto"/>
                <w:highlight w:val="none"/>
              </w:rPr>
            </w:r>
          </w:p>
          <w:p>
            <w:pPr>
              <w:pStyle w:val="1386"/>
              <w:ind w:left="0"/>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开启</w:t>
            </w:r>
            <w:r>
              <w:rPr>
                <w:rFonts w:hint="eastAsia" w:ascii="宋体" w:hAnsi="宋体" w:cs="宋体"/>
                <w:color w:val="auto"/>
                <w:sz w:val="21"/>
                <w:szCs w:val="21"/>
                <w:highlight w:val="none"/>
              </w:rPr>
              <w:t xml:space="preserve">地点</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eastAsia="zh-CN"/>
              </w:rPr>
              <w:t xml:space="preserve">月14</w:t>
            </w:r>
            <w:r>
              <w:rPr>
                <w:rFonts w:hint="eastAsia" w:ascii="宋体" w:hAnsi="宋体" w:cs="宋体"/>
                <w:color w:val="auto"/>
                <w:sz w:val="21"/>
                <w:szCs w:val="21"/>
                <w:highlight w:val="none"/>
                <w:lang w:eastAsia="zh-CN"/>
              </w:rPr>
              <w:t xml:space="preserve">日13</w:t>
            </w:r>
            <w:r>
              <w:rPr>
                <w:rFonts w:hint="eastAsia" w:ascii="宋体" w:hAnsi="宋体" w:cs="宋体"/>
                <w:color w:val="auto"/>
                <w:sz w:val="21"/>
                <w:szCs w:val="21"/>
                <w:highlight w:val="none"/>
                <w:lang w:eastAsia="zh-CN"/>
              </w:rPr>
              <w:t xml:space="preserve">点</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lang w:eastAsia="zh-CN"/>
              </w:rPr>
              <w:t xml:space="preserve">分</w:t>
            </w:r>
            <w:r>
              <w:rPr>
                <w:rFonts w:hint="eastAsia" w:ascii="宋体" w:hAnsi="宋体" w:cs="宋体"/>
                <w:color w:val="auto"/>
                <w:sz w:val="21"/>
                <w:szCs w:val="21"/>
                <w:highlight w:val="none"/>
              </w:rPr>
              <w:t xml:space="preserve">（北京时间）</w:t>
            </w:r>
            <w:r>
              <w:rPr>
                <w:rFonts w:hint="eastAsia" w:ascii="宋体" w:hAnsi="宋体" w:cs="宋体"/>
                <w:color w:val="auto"/>
                <w:sz w:val="21"/>
                <w:szCs w:val="21"/>
                <w:highlight w:val="none"/>
              </w:rPr>
            </w:r>
            <w:r>
              <w:rPr>
                <w:color w:val="auto"/>
                <w:highlight w:val="none"/>
              </w:rPr>
            </w:r>
          </w:p>
          <w:p>
            <w:pPr>
              <w:pStyle w:val="1386"/>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“苏采云”系统（网址：http://jszfcg.jsczt.cn/）</w:t>
            </w:r>
            <w:r>
              <w:rPr>
                <w:rFonts w:hint="eastAsia" w:ascii="宋体" w:hAnsi="宋体" w:cs="宋体"/>
                <w:color w:val="auto"/>
                <w:sz w:val="21"/>
                <w:szCs w:val="21"/>
                <w:highlight w:val="none"/>
              </w:rPr>
            </w:r>
            <w:r>
              <w:rPr>
                <w:color w:val="auto"/>
                <w:highlight w:val="none"/>
              </w:rPr>
            </w:r>
          </w:p>
          <w:p>
            <w:pPr>
              <w:pStyle w:val="1386"/>
              <w:ind w:left="0"/>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rPr>
                <w:rFonts w:hint="eastAsia" w:ascii="宋体" w:hAnsi="宋体" w:cs="宋体"/>
                <w:color w:val="auto"/>
                <w:sz w:val="21"/>
                <w:szCs w:val="21"/>
                <w:highlight w:val="none"/>
              </w:rPr>
            </w:pPr>
            <w:r>
              <w:rPr>
                <w:rFonts w:hint="eastAsia" w:ascii="宋体" w:hAnsi="宋体"/>
                <w:color w:val="auto"/>
                <w:sz w:val="21"/>
                <w:szCs w:val="21"/>
                <w:highlight w:val="none"/>
              </w:rPr>
              <w:t xml:space="preserve">评审</w:t>
            </w: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rPr>
            </w:r>
            <w:r>
              <w:rPr>
                <w:color w:val="auto"/>
                <w:highlight w:val="none"/>
              </w:rPr>
            </w:r>
          </w:p>
          <w:p>
            <w:pPr>
              <w:pStyle w:val="1386"/>
              <w:ind w:left="0"/>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评审</w:t>
            </w:r>
            <w:r>
              <w:rPr>
                <w:rFonts w:hint="eastAsia" w:ascii="宋体" w:hAnsi="宋体" w:cs="宋体"/>
                <w:color w:val="auto"/>
                <w:sz w:val="21"/>
                <w:szCs w:val="21"/>
                <w:highlight w:val="none"/>
              </w:rPr>
              <w:t xml:space="preserve">地点</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年10</w:t>
            </w:r>
            <w:r>
              <w:rPr>
                <w:rFonts w:hint="eastAsia" w:ascii="宋体" w:hAnsi="宋体" w:cs="宋体"/>
                <w:color w:val="auto"/>
                <w:sz w:val="21"/>
                <w:szCs w:val="21"/>
                <w:highlight w:val="none"/>
                <w:lang w:eastAsia="zh-CN"/>
              </w:rPr>
              <w:t xml:space="preserve">月14</w:t>
            </w:r>
            <w:r>
              <w:rPr>
                <w:rFonts w:hint="eastAsia" w:ascii="宋体" w:hAnsi="宋体" w:cs="宋体"/>
                <w:color w:val="auto"/>
                <w:sz w:val="21"/>
                <w:szCs w:val="21"/>
                <w:highlight w:val="none"/>
                <w:lang w:eastAsia="zh-CN"/>
              </w:rPr>
              <w:t xml:space="preserve">日13</w:t>
            </w:r>
            <w:r>
              <w:rPr>
                <w:rFonts w:hint="eastAsia" w:ascii="宋体" w:hAnsi="宋体" w:cs="宋体"/>
                <w:color w:val="auto"/>
                <w:sz w:val="21"/>
                <w:szCs w:val="21"/>
                <w:highlight w:val="none"/>
                <w:lang w:eastAsia="zh-CN"/>
              </w:rPr>
              <w:t xml:space="preserve">点</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lang w:eastAsia="zh-CN"/>
              </w:rPr>
              <w:t xml:space="preserve">分</w:t>
            </w:r>
            <w:r>
              <w:rPr>
                <w:rFonts w:hint="eastAsia" w:ascii="宋体" w:hAnsi="宋体" w:cs="宋体"/>
                <w:color w:val="auto"/>
                <w:sz w:val="21"/>
                <w:szCs w:val="21"/>
                <w:highlight w:val="none"/>
              </w:rPr>
              <w:t xml:space="preserve">（北京时间）</w:t>
            </w:r>
            <w:r>
              <w:rPr>
                <w:rFonts w:hint="eastAsia" w:ascii="宋体" w:hAnsi="宋体" w:cs="宋体"/>
                <w:color w:val="auto"/>
                <w:sz w:val="21"/>
                <w:szCs w:val="21"/>
                <w:highlight w:val="none"/>
              </w:rPr>
            </w:r>
            <w:r>
              <w:rPr>
                <w:color w:val="auto"/>
                <w:highlight w:val="none"/>
              </w:rPr>
            </w:r>
          </w:p>
          <w:p>
            <w:pPr>
              <w:pStyle w:val="1386"/>
              <w:ind w:left="0"/>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苏州市高新区邓尉路105号狮山科技馆8楼</w:t>
            </w:r>
            <w:r>
              <w:rPr>
                <w:rFonts w:ascii="宋体" w:hAnsi="宋体" w:eastAsia="宋体" w:cs="宋体"/>
                <w:color w:val="auto"/>
                <w:sz w:val="21"/>
                <w:szCs w:val="21"/>
                <w:highlight w:val="none"/>
                <w:lang w:val="en-US" w:eastAsia="zh-CN"/>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响应文件份数</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本项目采用电子响应文件，响应单位按照采购文件要求制作上传电子响应文件，响应单位无需提供纸质响应文件。</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10</w:t>
            </w:r>
            <w:r>
              <w:rPr>
                <w:rFonts w:ascii="宋体" w:hAnsi="宋体" w:eastAsia="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现场踏勘</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本项目不组织统一勘察</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履约保证金</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本项目不收取履约保证金（采购文件中涉及履约保证金的条款均不适用）</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成交通知书</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86"/>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确定出成交单位后，采购代理机构在法定时间内向成交单位发出成交通知书。成交通知书将成为合同的组成部分。</w:t>
            </w:r>
            <w:r>
              <w:rPr>
                <w:rFonts w:hint="eastAsia" w:ascii="宋体" w:hAnsi="宋体" w:cs="宋体"/>
                <w:color w:val="auto"/>
                <w:sz w:val="21"/>
                <w:szCs w:val="21"/>
                <w:highlight w:val="none"/>
              </w:rPr>
            </w:r>
            <w:r>
              <w:rPr>
                <w:color w:val="auto"/>
                <w:highlight w:val="none"/>
              </w:rPr>
            </w:r>
          </w:p>
          <w:p>
            <w:pPr>
              <w:pStyle w:val="1386"/>
              <w:ind w:left="0"/>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请成交单位在成交结果公告届满之日起30日内,使用CA证书登录“苏采云”系统及时下载成交通知书。</w:t>
            </w:r>
            <w:r>
              <w:rPr>
                <w:rFonts w:hint="eastAsia" w:ascii="宋体" w:hAnsi="宋体" w:eastAsia="宋体" w:cs="宋体"/>
                <w:color w:val="auto"/>
                <w:sz w:val="21"/>
                <w:szCs w:val="21"/>
                <w:highlight w:val="none"/>
              </w:rPr>
            </w:r>
            <w:r>
              <w:rPr>
                <w:color w:val="auto"/>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86"/>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86"/>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代理服务费</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430"/>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代理服务费收费标准：</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预算金额100万元以下部分，费率为该部分预算金额的1.5%；</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预算金额100万元（含）－500万元部分，费率为该部分预算金额的1.1%；</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预算金额500万元（含）-1000万元部分，费率为该部分预算金额的0.8%；</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预算金额1000万元（含）-5000万元部分，费率为该部分预算金额的0.5%；</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eastAsia="zh-CN"/>
              </w:rPr>
              <w:t xml:space="preserve">根据省厅《关于进一步规范政府采购活动相关费用管理的通知》（苏财规〔2026〕1号）相关要求，本项目代理服务费由采购人支付。</w:t>
            </w:r>
            <w:r>
              <w:rPr>
                <w:rFonts w:hint="eastAsia" w:ascii="宋体" w:hAnsi="宋体" w:cs="宋体"/>
                <w:color w:val="auto"/>
                <w:sz w:val="21"/>
                <w:szCs w:val="21"/>
                <w:highlight w:val="none"/>
              </w:rPr>
            </w:r>
            <w:r>
              <w:rPr>
                <w:color w:val="auto"/>
                <w:highlight w:val="none"/>
              </w:rPr>
            </w:r>
          </w:p>
          <w:p>
            <w:pPr>
              <w:pStyle w:val="1430"/>
              <w:ind w:left="0" w:firstLine="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汇款银行资料：</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收款人名称：苏州合亿盛工程咨询有限公司</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开户行名称：中国农业银行股份有限公司苏州元和支行</w:t>
            </w:r>
            <w:r>
              <w:rPr>
                <w:rFonts w:hint="eastAsia" w:ascii="宋体" w:hAnsi="宋体" w:cs="宋体"/>
                <w:color w:val="auto"/>
                <w:sz w:val="21"/>
                <w:szCs w:val="21"/>
                <w:highlight w:val="none"/>
              </w:rPr>
            </w:r>
            <w:r>
              <w:rPr>
                <w:color w:val="auto"/>
                <w:highlight w:val="none"/>
              </w:rPr>
            </w:r>
          </w:p>
          <w:p>
            <w:pPr>
              <w:pStyle w:val="1430"/>
              <w:ind w:left="0" w:firstLine="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银行</w:t>
            </w:r>
            <w:r>
              <w:rPr>
                <w:rFonts w:hint="eastAsia" w:ascii="宋体" w:hAnsi="宋体" w:cs="宋体"/>
                <w:color w:val="auto"/>
                <w:sz w:val="21"/>
                <w:szCs w:val="21"/>
                <w:highlight w:val="none"/>
                <w:lang w:val="en-US"/>
              </w:rPr>
              <w:t xml:space="preserve">账</w:t>
            </w:r>
            <w:r>
              <w:rPr>
                <w:rFonts w:hint="eastAsia" w:ascii="宋体" w:hAnsi="宋体" w:cs="宋体"/>
                <w:color w:val="auto"/>
                <w:sz w:val="21"/>
                <w:szCs w:val="21"/>
                <w:highlight w:val="none"/>
              </w:rPr>
              <w:t xml:space="preserve">号：10541101040028625</w:t>
            </w:r>
            <w:r>
              <w:rPr>
                <w:rFonts w:hint="eastAsia" w:ascii="宋体" w:hAnsi="宋体" w:eastAsia="宋体" w:cs="宋体"/>
                <w:color w:val="auto"/>
                <w:sz w:val="21"/>
                <w:szCs w:val="21"/>
                <w:highlight w:val="none"/>
              </w:rPr>
            </w:r>
            <w:r>
              <w:rPr>
                <w:color w:val="auto"/>
                <w:highlight w:val="none"/>
              </w:rPr>
            </w:r>
          </w:p>
        </w:tc>
      </w:tr>
    </w:tbl>
    <w:p>
      <w:pPr>
        <w:pStyle w:val="1386"/>
        <w:ind w:left="0" w:right="0" w:firstLine="0"/>
        <w:jc w:val="center"/>
        <w:spacing w:before="0" w:after="0" w:line="240" w:lineRule="auto"/>
        <w:rPr>
          <w:rFonts w:hint="eastAsia" w:ascii="宋体" w:hAnsi="宋体" w:eastAsia="宋体" w:cs="宋体"/>
          <w:b/>
          <w:color w:val="auto"/>
          <w:sz w:val="44"/>
          <w:szCs w:val="44"/>
          <w:highlight w:val="none"/>
        </w:rPr>
        <w:sectPr>
          <w:footerReference w:type="default" r:id="rId14"/>
          <w:footerReference w:type="first" r:id="rId15"/>
          <w:footnotePr/>
          <w:endnotePr/>
          <w:type w:val="nextPage"/>
          <w:pgSz w:w="11906" w:h="16838" w:orient="portrait"/>
          <w:pgMar w:top="1440" w:right="1083" w:bottom="1440" w:left="1083" w:header="851" w:footer="992" w:gutter="0"/>
          <w:pgNumType w:start="1"/>
          <w:cols w:num="1" w:sep="0" w:space="1701" w:equalWidth="1"/>
          <w:docGrid w:linePitch="360"/>
          <w:titlePg/>
        </w:sectPr>
      </w:pPr>
      <w:r>
        <w:rPr>
          <w:color w:val="auto"/>
          <w:highlight w:val="none"/>
        </w:rPr>
      </w:r>
      <w:bookmarkStart w:id="6" w:name="_Toc28592"/>
      <w:r>
        <w:rPr>
          <w:color w:val="auto"/>
          <w:highlight w:val="none"/>
        </w:rPr>
      </w:r>
      <w:bookmarkStart w:id="7" w:name="_Toc19808"/>
      <w:r>
        <w:rPr>
          <w:color w:val="auto"/>
          <w:highlight w:val="none"/>
        </w:rPr>
      </w:r>
      <w:bookmarkStart w:id="8" w:name="_Toc7166"/>
      <w:r>
        <w:rPr>
          <w:color w:val="auto"/>
          <w:highlight w:val="none"/>
        </w:rPr>
      </w:r>
      <w:bookmarkStart w:id="9" w:name="_Toc57376405"/>
      <w:r>
        <w:rPr>
          <w:color w:val="auto"/>
          <w:highlight w:val="none"/>
        </w:rPr>
      </w:r>
      <w:bookmarkStart w:id="10" w:name="_Toc58248879"/>
      <w:r>
        <w:rPr>
          <w:rFonts w:hint="eastAsia" w:ascii="宋体" w:hAnsi="宋体" w:eastAsia="宋体" w:cs="宋体"/>
          <w:b/>
          <w:color w:val="auto"/>
          <w:sz w:val="44"/>
          <w:szCs w:val="44"/>
          <w:highlight w:val="none"/>
        </w:rPr>
      </w:r>
      <w:r>
        <w:rPr>
          <w:color w:val="auto"/>
          <w:highlight w:val="none"/>
        </w:rPr>
      </w:r>
    </w:p>
    <w:p>
      <w:pPr>
        <w:pStyle w:val="1418"/>
        <w:rPr>
          <w:rFonts w:hint="eastAsia"/>
          <w:color w:val="auto"/>
          <w:highlight w:val="none"/>
        </w:rPr>
      </w:pPr>
      <w:r>
        <w:rPr>
          <w:rFonts w:hint="eastAsia"/>
          <w:color w:val="auto"/>
          <w:highlight w:val="none"/>
        </w:rPr>
      </w:r>
      <w:r>
        <w:rPr>
          <w:color w:val="auto"/>
          <w:highlight w:val="none"/>
        </w:rPr>
      </w:r>
    </w:p>
    <w:p>
      <w:pPr>
        <w:pStyle w:val="1386"/>
        <w:ind w:left="0" w:right="0" w:firstLine="0"/>
        <w:jc w:val="center"/>
        <w:spacing w:before="0" w:after="0" w:line="240" w:lineRule="auto"/>
        <w:rPr>
          <w:rFonts w:ascii="宋体" w:hAnsi="宋体" w:eastAsia="宋体"/>
          <w:b/>
          <w:bCs/>
          <w:color w:val="auto"/>
          <w:sz w:val="44"/>
          <w:szCs w:val="44"/>
          <w:highlight w:val="none"/>
        </w:rPr>
      </w:pPr>
      <w:r>
        <w:rPr>
          <w:rFonts w:ascii="宋体" w:hAnsi="宋体" w:eastAsia="宋体"/>
          <w:b/>
          <w:bCs/>
          <w:color w:val="auto"/>
          <w:sz w:val="44"/>
          <w:szCs w:val="44"/>
          <w:highlight w:val="none"/>
        </w:rPr>
        <w:t xml:space="preserve">目</w:t>
      </w:r>
      <w:r>
        <w:rPr>
          <w:rFonts w:hint="eastAsia" w:ascii="宋体" w:hAnsi="宋体" w:eastAsia="宋体"/>
          <w:b/>
          <w:bCs/>
          <w:color w:val="auto"/>
          <w:sz w:val="44"/>
          <w:szCs w:val="44"/>
          <w:highlight w:val="none"/>
          <w:lang w:val="en-US" w:eastAsia="zh-CN"/>
        </w:rPr>
        <w:t xml:space="preserve">     </w:t>
      </w:r>
      <w:r>
        <w:rPr>
          <w:rFonts w:ascii="宋体" w:hAnsi="宋体" w:eastAsia="宋体"/>
          <w:b/>
          <w:bCs/>
          <w:color w:val="auto"/>
          <w:sz w:val="44"/>
          <w:szCs w:val="44"/>
          <w:highlight w:val="none"/>
        </w:rPr>
        <w:t xml:space="preserve">录</w:t>
      </w:r>
      <w:r>
        <w:rPr>
          <w:rFonts w:ascii="宋体" w:hAnsi="宋体" w:eastAsia="宋体"/>
          <w:b/>
          <w:bCs/>
          <w:color w:val="auto"/>
          <w:sz w:val="44"/>
          <w:szCs w:val="44"/>
          <w:highlight w:val="none"/>
        </w:rPr>
      </w:r>
      <w:r>
        <w:rPr>
          <w:color w:val="auto"/>
          <w:highlight w:val="none"/>
        </w:rPr>
      </w:r>
    </w:p>
    <w:p>
      <w:pPr>
        <w:pStyle w:val="1418"/>
        <w:rPr>
          <w:color w:val="auto"/>
          <w:highlight w:val="none"/>
        </w:rPr>
      </w:pPr>
      <w:r>
        <w:rPr>
          <w:color w:val="auto"/>
          <w:highlight w:val="none"/>
        </w:rPr>
      </w:r>
      <w:r>
        <w:rPr>
          <w:color w:val="auto"/>
          <w:highlight w:val="none"/>
        </w:rPr>
      </w:r>
    </w:p>
    <w:p>
      <w:pPr>
        <w:pStyle w:val="1426"/>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_Toc4309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_Toc4309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6"/>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_Toc17517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_Toc17517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6"/>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_Toc9971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_Toc9971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6"/>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_Toc18918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_Toc18918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6"/>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_Toc31272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合同及主要条款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_Toc31272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6"/>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_Toc29694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评审办法和评分标准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_Toc29694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6"/>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_Toc9439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章 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_Toc9439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387"/>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color w:val="auto"/>
          <w:sz w:val="28"/>
          <w:szCs w:val="28"/>
          <w:highlight w:val="none"/>
        </w:rPr>
        <w:fldChar w:fldCharType="end"/>
      </w:r>
      <w:r>
        <w:rPr>
          <w:rFonts w:hint="eastAsia" w:ascii="宋体" w:hAnsi="宋体" w:eastAsia="宋体" w:cs="宋体"/>
          <w:b/>
          <w:color w:val="auto"/>
          <w:sz w:val="44"/>
          <w:szCs w:val="44"/>
          <w:highlight w:val="none"/>
        </w:rPr>
      </w:r>
      <w:r>
        <w:rPr>
          <w:color w:val="auto"/>
          <w:highlight w:val="none"/>
        </w:rPr>
      </w:r>
    </w:p>
    <w:p>
      <w:pPr>
        <w:pStyle w:val="1387"/>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7"/>
        <w:ind w:left="0" w:firstLine="0"/>
        <w:jc w:val="center"/>
        <w:rPr>
          <w:rFonts w:hint="eastAsia" w:ascii="宋体" w:hAnsi="宋体" w:eastAsia="宋体" w:cs="宋体"/>
          <w:b/>
          <w:color w:val="auto"/>
          <w:sz w:val="44"/>
          <w:szCs w:val="44"/>
          <w:highlight w:val="none"/>
        </w:rPr>
        <w:sectPr>
          <w:footerReference w:type="default" r:id="rId16"/>
          <w:footerReference w:type="first" r:id="rId17"/>
          <w:footnotePr/>
          <w:endnotePr/>
          <w:type w:val="nextPage"/>
          <w:pgSz w:w="11906" w:h="16838" w:orient="portrait"/>
          <w:pgMar w:top="1440" w:right="1083" w:bottom="1440" w:left="1083" w:header="851" w:footer="992" w:gutter="0"/>
          <w:pgNumType w:start="1"/>
          <w:cols w:num="1" w:sep="0" w:space="1701" w:equalWidth="1"/>
          <w:docGrid w:linePitch="360"/>
          <w:titlePg/>
        </w:sectPr>
        <w:outlineLvl w:val="9"/>
      </w:pPr>
      <w:r>
        <w:rPr>
          <w:rFonts w:hint="eastAsia" w:ascii="宋体" w:hAnsi="宋体" w:eastAsia="宋体" w:cs="宋体"/>
          <w:b/>
          <w:color w:val="auto"/>
          <w:sz w:val="44"/>
          <w:szCs w:val="44"/>
          <w:highlight w:val="none"/>
        </w:rPr>
      </w:r>
      <w:r>
        <w:rPr>
          <w:color w:val="auto"/>
          <w:highlight w:val="none"/>
        </w:rPr>
      </w:r>
    </w:p>
    <w:p>
      <w:pPr>
        <w:pStyle w:val="1386"/>
        <w:rPr>
          <w:rFonts w:hint="eastAsia"/>
          <w:color w:val="auto"/>
          <w:highlight w:val="none"/>
        </w:rPr>
      </w:pPr>
      <w:r>
        <w:rPr>
          <w:rFonts w:hint="eastAsia"/>
          <w:color w:val="auto"/>
          <w:highlight w:val="none"/>
        </w:rPr>
      </w:r>
      <w:r>
        <w:rPr>
          <w:color w:val="auto"/>
          <w:highlight w:val="none"/>
        </w:rPr>
      </w:r>
    </w:p>
    <w:p>
      <w:pPr>
        <w:pStyle w:val="1387"/>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7"/>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7"/>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7"/>
        <w:ind w:left="0" w:firstLine="0"/>
        <w:jc w:val="center"/>
        <w:rPr>
          <w:rFonts w:hint="eastAsia" w:ascii="宋体" w:hAnsi="宋体" w:eastAsia="宋体" w:cs="宋体"/>
          <w:b/>
          <w:color w:val="auto"/>
          <w:sz w:val="44"/>
          <w:szCs w:val="44"/>
          <w:highlight w:val="none"/>
        </w:rPr>
      </w:pPr>
      <w:r>
        <w:rPr>
          <w:color w:val="auto"/>
          <w:highlight w:val="none"/>
        </w:rPr>
      </w:r>
      <w:bookmarkStart w:id="11" w:name="_Toc4309"/>
      <w:r>
        <w:rPr>
          <w:color w:val="auto"/>
          <w:highlight w:val="none"/>
        </w:rPr>
      </w:r>
      <w:bookmarkStart w:id="12" w:name="_Toc4540"/>
      <w:r>
        <w:rPr>
          <w:color w:val="auto"/>
          <w:highlight w:val="none"/>
        </w:rPr>
      </w:r>
      <w:bookmarkStart w:id="13" w:name="_Toc22054"/>
      <w:r>
        <w:rPr>
          <w:rFonts w:hint="eastAsia" w:ascii="宋体" w:hAnsi="宋体" w:eastAsia="宋体" w:cs="宋体"/>
          <w:b/>
          <w:color w:val="auto"/>
          <w:sz w:val="44"/>
          <w:szCs w:val="44"/>
          <w:highlight w:val="none"/>
        </w:rPr>
        <w:t xml:space="preserve">第一章 磋商邀请函</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color w:val="auto"/>
          <w:highlight w:val="none"/>
        </w:rPr>
      </w:r>
      <w:bookmarkEnd w:id="13"/>
      <w:r>
        <w:rPr>
          <w:rFonts w:hint="eastAsia" w:ascii="宋体" w:hAnsi="宋体" w:eastAsia="宋体" w:cs="宋体"/>
          <w:b/>
          <w:color w:val="auto"/>
          <w:sz w:val="44"/>
          <w:szCs w:val="44"/>
          <w:highlight w:val="none"/>
        </w:rPr>
      </w:r>
      <w:r>
        <w:rPr>
          <w:color w:val="auto"/>
          <w:highlight w:val="none"/>
        </w:rPr>
      </w:r>
    </w:p>
    <w:p>
      <w:pPr>
        <w:pStyle w:val="1387"/>
        <w:ind w:left="0" w:firstLine="0"/>
        <w:jc w:val="both"/>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6"/>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color w:val="auto"/>
          <w:highlight w:val="none"/>
        </w:rPr>
      </w:r>
      <w:bookmarkStart w:id="14" w:name="_Toc16571"/>
      <w:r>
        <w:rPr>
          <w:color w:val="auto"/>
          <w:highlight w:val="none"/>
        </w:rPr>
      </w:r>
      <w:bookmarkStart w:id="15" w:name="_Toc3644"/>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lang w:val="en-US" w:eastAsia="zh-CN"/>
        </w:rPr>
        <w:t xml:space="preserve">苏州相城经济技术开发区管理委员会</w:t>
      </w:r>
      <w:r>
        <w:rPr>
          <w:rFonts w:hint="eastAsia" w:ascii="宋体" w:hAnsi="宋体" w:eastAsia="宋体" w:cs="宋体"/>
          <w:color w:val="auto"/>
          <w:sz w:val="24"/>
          <w:szCs w:val="24"/>
          <w:highlight w:val="none"/>
        </w:rPr>
        <w:t xml:space="preserve">的委托，就</w:t>
      </w:r>
      <w:r>
        <w:rPr>
          <w:rFonts w:hint="eastAsia" w:ascii="宋体" w:hAnsi="宋体" w:cs="宋体"/>
          <w:color w:val="auto"/>
          <w:sz w:val="24"/>
          <w:szCs w:val="24"/>
          <w:highlight w:val="none"/>
          <w:u w:val="single"/>
          <w:lang w:val="en-US" w:eastAsia="zh-CN"/>
        </w:rPr>
        <w:t xml:space="preserve">2026年北桥消防中队营房维修工程项目</w:t>
      </w:r>
      <w:r>
        <w:rPr>
          <w:rFonts w:hint="eastAsia" w:ascii="宋体" w:hAnsi="宋体" w:eastAsia="宋体" w:cs="宋体"/>
          <w:color w:val="auto"/>
          <w:sz w:val="24"/>
          <w:szCs w:val="24"/>
          <w:highlight w:val="none"/>
        </w:rPr>
        <w:t xml:space="preserve">采用竞争性磋商方式进行采购。欢迎符合资格条件的供应商前来报名参加磋商。</w:t>
      </w:r>
      <w:r>
        <w:rPr>
          <w:rFonts w:hint="eastAsia" w:ascii="宋体" w:hAnsi="宋体" w:eastAsia="宋体" w:cs="宋体"/>
          <w:color w:val="auto"/>
          <w:sz w:val="24"/>
          <w:szCs w:val="24"/>
          <w:highlight w:val="none"/>
        </w:rPr>
      </w:r>
      <w:r>
        <w:rPr>
          <w:color w:val="auto"/>
          <w:highlight w:val="none"/>
        </w:rPr>
      </w:r>
    </w:p>
    <w:p>
      <w:pPr>
        <w:pStyle w:val="138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color w:val="auto"/>
          <w:highlight w:val="none"/>
        </w:rPr>
      </w:r>
      <w:bookmarkEnd w:id="14"/>
      <w:r>
        <w:rPr>
          <w:color w:val="auto"/>
          <w:highlight w:val="none"/>
        </w:rPr>
      </w:r>
      <w:bookmarkEnd w:id="15"/>
      <w:r>
        <w:rPr>
          <w:color w:val="auto"/>
          <w:highlight w:val="none"/>
        </w:rPr>
      </w:r>
      <w:bookmarkStart w:id="16" w:name="_Toc14794"/>
      <w:r>
        <w:rPr>
          <w:color w:val="auto"/>
          <w:highlight w:val="none"/>
        </w:rPr>
      </w:r>
      <w:bookmarkStart w:id="17" w:name="_Toc19838"/>
      <w:r>
        <w:rPr>
          <w:rFonts w:hint="eastAsia" w:ascii="宋体" w:hAnsi="宋体" w:eastAsia="宋体" w:cs="宋体"/>
          <w:b/>
          <w:bCs/>
          <w:color w:val="auto"/>
          <w:sz w:val="24"/>
          <w:szCs w:val="24"/>
          <w:highlight w:val="none"/>
        </w:rPr>
        <w:t xml:space="preserve">一、项目基本情况：</w:t>
      </w:r>
      <w:r>
        <w:rPr>
          <w:rFonts w:hint="eastAsia" w:ascii="宋体" w:hAnsi="宋体" w:eastAsia="宋体" w:cs="宋体"/>
          <w:b/>
          <w:bCs/>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JSZC-320507-SHYS-C2026-0026</w:t>
      </w:r>
      <w:r>
        <w:rPr>
          <w:rFonts w:hint="eastAsia" w:ascii="宋体" w:hAnsi="宋体" w:eastAsia="宋体" w:cs="宋体"/>
          <w:color w:val="auto"/>
          <w:sz w:val="24"/>
          <w:szCs w:val="24"/>
          <w:highlight w:val="none"/>
        </w:rPr>
        <w:t xml:space="preserve">号</w:t>
      </w:r>
      <w:r>
        <w:rPr>
          <w:rFonts w:hint="eastAsia" w:ascii="宋体" w:hAnsi="宋体" w:eastAsia="宋体" w:cs="宋体"/>
          <w:b/>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2026年北桥消防中队营房维修工程项目</w:t>
      </w:r>
      <w:r>
        <w:rPr>
          <w:rFonts w:hint="eastAsia" w:ascii="宋体" w:hAnsi="宋体" w:eastAsia="宋体" w:cs="宋体"/>
          <w:color w:val="auto"/>
          <w:sz w:val="24"/>
          <w:szCs w:val="24"/>
          <w:highlight w:val="none"/>
          <w:lang w:eastAsia="zh-CN"/>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3、采购方式：竞争性磋商</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rPr>
      </w:r>
      <w:r>
        <w:rPr>
          <w:color w:val="auto"/>
          <w:highlight w:val="none"/>
        </w:rPr>
      </w:r>
    </w:p>
    <w:p>
      <w:pPr>
        <w:pStyle w:val="1386"/>
        <w:ind w:left="0" w:firstLine="480"/>
        <w:keepLines w:val="0"/>
        <w:keepNext w:val="0"/>
        <w:pageBreakBefore w:val="0"/>
        <w:spacing w:line="336" w:lineRule="auto"/>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人民币（大写）：</w:t>
      </w:r>
      <w:r>
        <w:rPr>
          <w:rFonts w:hint="eastAsia" w:ascii="宋体" w:hAnsi="宋体" w:cs="宋体"/>
          <w:color w:val="auto"/>
          <w:sz w:val="24"/>
          <w:szCs w:val="24"/>
          <w:highlight w:val="none"/>
          <w:lang w:val="en-US" w:eastAsia="zh-CN"/>
        </w:rPr>
        <w:t xml:space="preserve">贰佰零贰万玖仟壹佰肆拾壹元贰角伍分</w:t>
      </w:r>
      <w:r>
        <w:rPr>
          <w:rFonts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36" w:lineRule="auto"/>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人民币（小写）：</w:t>
      </w:r>
      <w:r>
        <w:rPr>
          <w:rFonts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2029141.25</w:t>
      </w:r>
      <w:r>
        <w:rPr>
          <w:rFonts w:hint="eastAsia" w:ascii="宋体" w:hAnsi="宋体" w:eastAsia="宋体" w:cs="宋体"/>
          <w:color w:val="auto"/>
          <w:sz w:val="24"/>
          <w:szCs w:val="24"/>
          <w:highlight w:val="none"/>
          <w:lang w:val="en-US" w:eastAsia="zh-CN"/>
        </w:rPr>
        <w:t xml:space="preserve">元</w:t>
      </w:r>
      <w:r>
        <w:rPr>
          <w:rFonts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color w:val="auto"/>
          <w:highlight w:val="none"/>
        </w:rPr>
      </w:r>
      <w:bookmarkEnd w:id="16"/>
      <w:r>
        <w:rPr>
          <w:color w:val="auto"/>
          <w:highlight w:val="none"/>
        </w:rPr>
      </w:r>
      <w:bookmarkEnd w:id="17"/>
      <w:r>
        <w:rPr>
          <w:color w:val="auto"/>
          <w:highlight w:val="none"/>
        </w:rPr>
      </w:r>
      <w:bookmarkStart w:id="18" w:name="_Toc6217"/>
      <w:r>
        <w:rPr>
          <w:color w:val="auto"/>
          <w:highlight w:val="none"/>
        </w:rPr>
      </w:r>
      <w:bookmarkStart w:id="19" w:name="_Toc57376406"/>
      <w:r>
        <w:rPr>
          <w:color w:val="auto"/>
          <w:highlight w:val="none"/>
        </w:rPr>
      </w:r>
      <w:bookmarkStart w:id="20" w:name="_Toc2412"/>
      <w:r>
        <w:rPr>
          <w:color w:val="auto"/>
          <w:highlight w:val="none"/>
        </w:rPr>
      </w:r>
      <w:bookmarkStart w:id="21" w:name="_Toc58248880"/>
      <w:r>
        <w:rPr>
          <w:rFonts w:hint="eastAsia" w:ascii="宋体" w:hAnsi="宋体" w:eastAsia="宋体" w:cs="宋体"/>
          <w:b/>
          <w:bCs/>
          <w:color w:val="auto"/>
          <w:sz w:val="24"/>
          <w:szCs w:val="24"/>
          <w:highlight w:val="none"/>
        </w:rPr>
        <w:t xml:space="preserve">二、申请人</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资格要求：</w:t>
      </w:r>
      <w:r>
        <w:rPr>
          <w:rFonts w:hint="eastAsia" w:ascii="宋体" w:hAnsi="宋体" w:eastAsia="宋体" w:cs="宋体"/>
          <w:b/>
          <w:bCs/>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eastAsia="宋体" w:cs="宋体"/>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（5）参加政府采购活动近三年内，在经营活动中没有重大违法记录；</w:t>
      </w:r>
      <w:r>
        <w:rPr>
          <w:rFonts w:hint="eastAsia" w:ascii="宋体" w:hAnsi="宋体" w:eastAsia="宋体" w:cs="宋体"/>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根据《政府采购促进中小企业发展管理办法》及《关于印发&lt;苏州市政府采购促进中小企业发展实施意见&gt;的通知》（苏财购〔2022〕16号）的相关规定，</w:t>
      </w:r>
      <w:r>
        <w:rPr>
          <w:rFonts w:hint="eastAsia" w:ascii="宋体" w:hAnsi="宋体" w:cs="宋体"/>
          <w:b/>
          <w:bCs/>
          <w:color w:val="auto"/>
          <w:sz w:val="24"/>
          <w:szCs w:val="24"/>
          <w:highlight w:val="none"/>
        </w:rPr>
        <w:t xml:space="preserve">本项目专门面向中小企业</w:t>
      </w:r>
      <w:r>
        <w:rPr>
          <w:rFonts w:hint="eastAsia" w:ascii="宋体" w:hAnsi="宋体" w:cs="宋体"/>
          <w:color w:val="auto"/>
          <w:sz w:val="24"/>
          <w:szCs w:val="24"/>
          <w:highlight w:val="none"/>
        </w:rPr>
        <w:t xml:space="preserve">，供应商应为中小微企业、监狱企业、残疾人福利性单位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）具备有效的</w:t>
      </w:r>
      <w:r>
        <w:rPr>
          <w:rFonts w:hint="eastAsia" w:ascii="宋体" w:hAnsi="宋体" w:cs="宋体"/>
          <w:b w:val="0"/>
          <w:bCs w:val="0"/>
          <w:color w:val="auto"/>
          <w:sz w:val="24"/>
          <w:szCs w:val="24"/>
          <w:highlight w:val="none"/>
          <w:lang w:eastAsia="zh-CN"/>
        </w:rPr>
        <w:t xml:space="preserve">建筑工程施工总承包三级及以上资质</w:t>
      </w: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）具备有效期内的《安全生产许可证》；</w:t>
      </w:r>
      <w:r>
        <w:rPr>
          <w:rFonts w:hint="eastAsia" w:ascii="宋体" w:hAnsi="宋体" w:cs="宋体"/>
          <w:b w:val="0"/>
          <w:bCs w:val="0"/>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）项目经理具有建筑工程二级(含)以上注册建造师资格，并具有有效的项目负责人安全生产考核合格证(B类)。</w:t>
      </w:r>
      <w:r>
        <w:rPr>
          <w:rFonts w:hint="eastAsia" w:ascii="宋体" w:hAnsi="宋体" w:cs="宋体"/>
          <w:b w:val="0"/>
          <w:bCs w:val="0"/>
          <w:color w:val="auto"/>
          <w:sz w:val="24"/>
          <w:szCs w:val="24"/>
          <w:highlight w:val="none"/>
        </w:rPr>
      </w:r>
      <w:r>
        <w:rPr>
          <w:color w:val="auto"/>
          <w:highlight w:val="none"/>
        </w:rPr>
      </w:r>
    </w:p>
    <w:p>
      <w:pPr>
        <w:pStyle w:val="1386"/>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三、获取采购文件：</w:t>
      </w:r>
      <w:r>
        <w:rPr>
          <w:rFonts w:hint="eastAsia" w:ascii="宋体" w:hAnsi="宋体" w:cs="宋体"/>
          <w:b/>
          <w:bCs/>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1、时间：自本项目采购公告发布之日起</w:t>
      </w:r>
      <w:r>
        <w:rPr>
          <w:rFonts w:hint="eastAsia" w:ascii="宋体" w:hAnsi="宋体" w:cs="宋体"/>
          <w:color w:val="auto"/>
          <w:sz w:val="24"/>
          <w:szCs w:val="24"/>
          <w:highlight w:val="none"/>
          <w:lang w:val="en-US" w:eastAsia="zh-CN"/>
        </w:rPr>
        <w:t xml:space="preserve">5个工作日</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2、地点：“苏采云”系统下载（网址：</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"http://jszfcg.jsczt.cn/）"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http://jszfcg.jsczt.cn/）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3、方式：网上获取</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w:t>
      </w:r>
      <w:r>
        <w:rPr>
          <w:rFonts w:hint="eastAsia" w:ascii="宋体" w:hAnsi="宋体" w:cs="宋体"/>
          <w:b/>
          <w:bCs/>
          <w:color w:val="auto"/>
          <w:sz w:val="24"/>
          <w:szCs w:val="24"/>
          <w:highlight w:val="none"/>
          <w:lang w:eastAsia="zh-CN"/>
        </w:rPr>
        <w:t xml:space="preserve">苏州高新区邓尉路105号狮山科技馆1楼服务大厅，咨询电话：0512-65737699</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（2）参与采购活动</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供应商插入CA证书登陆“苏采云”系统后选择具体项目，点击“我要参与”并签章提交《</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》，提交《</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》日期视同为依法获取采购文件日期。供应商须打印、保留《</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》与质疑函一并提交；未依照</w:t>
      </w:r>
      <w:r>
        <w:rPr>
          <w:rFonts w:hint="eastAsia" w:ascii="宋体" w:hAnsi="宋体" w:cs="宋体"/>
          <w:color w:val="auto"/>
          <w:sz w:val="24"/>
          <w:szCs w:val="24"/>
          <w:highlight w:val="none"/>
          <w:lang w:eastAsia="zh-CN"/>
        </w:rPr>
        <w:t xml:space="preserve">采购公告</w:t>
      </w:r>
      <w:r>
        <w:rPr>
          <w:rFonts w:hint="eastAsia" w:ascii="宋体" w:hAnsi="宋体" w:cs="宋体"/>
          <w:color w:val="auto"/>
          <w:sz w:val="24"/>
          <w:szCs w:val="24"/>
          <w:highlight w:val="none"/>
        </w:rPr>
        <w:t xml:space="preserve">要求提交《</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（3）电子投标准备</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供应商在“苏采云”系统中操作成功参与项目后，必须在“已参与项目”界面中下载电子采购文件（后缀名为“.kedt”）并导入政府采购客户端工具后方可进行响应文件制作和提交</w:t>
      </w:r>
      <w:r>
        <w:rPr>
          <w:rFonts w:hint="eastAsia" w:ascii="宋体" w:hAnsi="宋体" w:cs="宋体"/>
          <w:b/>
          <w:bCs/>
          <w:color w:val="auto"/>
          <w:sz w:val="24"/>
          <w:szCs w:val="24"/>
          <w:highlight w:val="none"/>
        </w:rPr>
        <w:t xml:space="preserve">（具体详见《苏采云系统供应商操作手册》，网址链接https://czju.suzhou.gov.cn/zfcg/html/content/20231220161910031.shtml）</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在系统操作过程中如有疑问，请按以下方式联系：</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注册咨询：18261002950；</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CA技术咨询电话：400-608-6099；</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签章使用问题：025-83633811、025-83633812、15380932027、15371015030；</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w:t>
      </w:r>
      <w:r>
        <w:rPr>
          <w:rFonts w:hint="eastAsia" w:ascii="宋体" w:hAnsi="宋体" w:cs="宋体"/>
          <w:color w:val="auto"/>
          <w:sz w:val="24"/>
          <w:szCs w:val="24"/>
          <w:highlight w:val="none"/>
          <w:lang w:val="en-US" w:eastAsia="zh-CN"/>
        </w:rPr>
        <w:t xml:space="preserve">13914088964、</w:t>
      </w:r>
      <w:r>
        <w:rPr>
          <w:rFonts w:hint="eastAsia" w:ascii="宋体" w:hAnsi="宋体" w:cs="宋体"/>
          <w:color w:val="auto"/>
          <w:sz w:val="24"/>
          <w:szCs w:val="24"/>
          <w:highlight w:val="none"/>
        </w:rPr>
        <w:t xml:space="preserve">18261002950；智能客服：登录苏采云系统后，联系系统右下方智能客服图标进行咨询。</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4、售价：免费。</w:t>
      </w:r>
      <w:r>
        <w:rPr>
          <w:rFonts w:hint="eastAsia" w:ascii="宋体" w:hAnsi="宋体" w:cs="宋体"/>
          <w:color w:val="auto"/>
          <w:sz w:val="24"/>
          <w:szCs w:val="24"/>
          <w:highlight w:val="none"/>
        </w:rPr>
      </w:r>
      <w:r>
        <w:rPr>
          <w:color w:val="auto"/>
          <w:highlight w:val="none"/>
        </w:rPr>
      </w:r>
    </w:p>
    <w:p>
      <w:pPr>
        <w:pStyle w:val="1386"/>
        <w:ind w:left="0"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四、提交响应文件截止时间、开标时间和地点</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1、提交响应文件截止时间：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年10</w:t>
      </w:r>
      <w:r>
        <w:rPr>
          <w:rFonts w:hint="eastAsia" w:ascii="宋体" w:hAnsi="宋体" w:eastAsia="宋体" w:cs="宋体"/>
          <w:color w:val="auto"/>
          <w:sz w:val="24"/>
          <w:szCs w:val="24"/>
          <w:highlight w:val="none"/>
          <w:lang w:eastAsia="zh-CN"/>
        </w:rPr>
        <w:t xml:space="preserve">月14</w:t>
      </w:r>
      <w:r>
        <w:rPr>
          <w:rFonts w:hint="eastAsia" w:ascii="宋体" w:hAnsi="宋体" w:eastAsia="宋体" w:cs="宋体"/>
          <w:color w:val="auto"/>
          <w:sz w:val="24"/>
          <w:szCs w:val="24"/>
          <w:highlight w:val="none"/>
          <w:lang w:eastAsia="zh-CN"/>
        </w:rPr>
        <w:t xml:space="preserve">日13</w:t>
      </w:r>
      <w:r>
        <w:rPr>
          <w:rFonts w:hint="eastAsia" w:ascii="宋体" w:hAnsi="宋体" w:eastAsia="宋体" w:cs="宋体"/>
          <w:color w:val="auto"/>
          <w:sz w:val="24"/>
          <w:szCs w:val="24"/>
          <w:highlight w:val="none"/>
          <w:lang w:eastAsia="zh-CN"/>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分（北京时间</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年10</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eastAsia="zh-CN"/>
        </w:rPr>
        <w:t xml:space="preserve">14日13</w:t>
      </w:r>
      <w:r>
        <w:rPr>
          <w:rFonts w:hint="eastAsia" w:ascii="宋体" w:hAnsi="宋体" w:eastAsia="宋体" w:cs="宋体"/>
          <w:color w:val="auto"/>
          <w:sz w:val="24"/>
          <w:szCs w:val="24"/>
          <w:highlight w:val="none"/>
          <w:lang w:eastAsia="zh-CN"/>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分（北京时间）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cs="宋体"/>
          <w:b/>
          <w:bCs/>
          <w:color w:val="auto"/>
          <w:sz w:val="24"/>
          <w:szCs w:val="24"/>
          <w:highlight w:val="none"/>
        </w:rPr>
      </w:r>
      <w:r>
        <w:rPr>
          <w:color w:val="auto"/>
          <w:highlight w:val="none"/>
        </w:rPr>
      </w:r>
    </w:p>
    <w:p>
      <w:pPr>
        <w:pStyle w:val="1386"/>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b/>
          <w:bCs/>
          <w:color w:val="auto"/>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五、其他补充事宜</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为本</w:t>
      </w:r>
      <w:r>
        <w:rPr>
          <w:rFonts w:hint="eastAsia" w:ascii="宋体" w:hAnsi="宋体" w:cs="宋体"/>
          <w:color w:val="auto"/>
          <w:sz w:val="24"/>
          <w:szCs w:val="24"/>
          <w:highlight w:val="none"/>
        </w:rPr>
        <w:t xml:space="preserve">采购项目提供整体设计、规范编制或者项目管理、监理、监测等服务的供应商，不得再参加该采购项目的其他采购活动。</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3、政府采购管理监督电话：0512-67591005、0512-67591006。</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4、本采购信息公告媒体：</w:t>
      </w:r>
      <w:r>
        <w:rPr>
          <w:rFonts w:hint="eastAsia" w:ascii="宋体" w:hAnsi="宋体" w:cs="宋体"/>
          <w:color w:val="auto"/>
          <w:sz w:val="24"/>
          <w:szCs w:val="24"/>
          <w:highlight w:val="none"/>
          <w:lang w:eastAsia="zh-CN"/>
        </w:rPr>
        <w:t xml:space="preserve">苏州市政府采购网、江苏政府采购网、中国政府采购网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5、响应保证金：本项目无需提交响应保证金。项目不收投标（响应）保证金的，投标（响应）人应在投标（响应）文件中提交《投标（响应）保证承诺书》（格式见采购文件第三章）。</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、根据《政府采购促进中小企业发展管理办法》（财库〔2020〕46号）及《中小企业划型标准规定》（工信部联企业〔2011〕300号），本项目采购标的对应的中小企业划分标准所属行业为</w:t>
      </w:r>
      <w:r>
        <w:rPr>
          <w:rFonts w:hint="eastAsia" w:ascii="宋体" w:hAnsi="宋体" w:cs="宋体"/>
          <w:b/>
          <w:bCs/>
          <w:color w:val="auto"/>
          <w:sz w:val="24"/>
          <w:szCs w:val="24"/>
          <w:highlight w:val="none"/>
          <w:lang w:eastAsia="zh-CN"/>
        </w:rPr>
        <w:t xml:space="preserve">建筑业</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如不同</w:t>
      </w:r>
      <w:r>
        <w:rPr>
          <w:rFonts w:hint="eastAsia" w:ascii="宋体" w:hAnsi="宋体" w:cs="宋体"/>
          <w:color w:val="auto"/>
          <w:sz w:val="24"/>
          <w:szCs w:val="24"/>
          <w:highlight w:val="none"/>
          <w:lang w:val="en-US" w:eastAsia="zh-CN"/>
        </w:rPr>
        <w:t xml:space="preserve">供应商的</w:t>
      </w:r>
      <w:r>
        <w:rPr>
          <w:rFonts w:hint="eastAsia" w:ascii="宋体" w:hAnsi="宋体" w:cs="宋体"/>
          <w:color w:val="auto"/>
          <w:sz w:val="24"/>
          <w:szCs w:val="24"/>
          <w:highlight w:val="none"/>
        </w:rPr>
        <w:t xml:space="preserve">响应文件制作机器码一致，则</w:t>
      </w:r>
      <w:r>
        <w:rPr>
          <w:rFonts w:hint="eastAsia" w:ascii="宋体" w:hAnsi="宋体" w:cs="宋体"/>
          <w:color w:val="auto"/>
          <w:sz w:val="24"/>
          <w:szCs w:val="24"/>
          <w:highlight w:val="none"/>
          <w:lang w:val="en-US" w:eastAsia="zh-CN"/>
        </w:rPr>
        <w:t xml:space="preserve">视为</w:t>
      </w:r>
      <w:r>
        <w:rPr>
          <w:rFonts w:hint="eastAsia" w:ascii="宋体" w:hAnsi="宋体" w:cs="宋体"/>
          <w:color w:val="auto"/>
          <w:sz w:val="24"/>
          <w:szCs w:val="24"/>
          <w:highlight w:val="none"/>
        </w:rPr>
        <w:t xml:space="preserve">无效响应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9、本项目支持政府采购合同信用融资。</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六、凡对本次采购提出询问，请按以下方式联系：</w:t>
      </w:r>
      <w:r>
        <w:rPr>
          <w:rFonts w:hint="eastAsia" w:ascii="宋体" w:hAnsi="宋体" w:eastAsia="宋体" w:cs="宋体"/>
          <w:b/>
          <w:bCs/>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1、采购人信息</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名    称：</w:t>
      </w:r>
      <w:r>
        <w:rPr>
          <w:rFonts w:hint="eastAsia" w:ascii="宋体" w:hAnsi="宋体" w:cs="宋体"/>
          <w:color w:val="auto"/>
          <w:sz w:val="24"/>
          <w:szCs w:val="24"/>
          <w:highlight w:val="none"/>
          <w:lang w:val="en-US" w:eastAsia="zh-CN"/>
        </w:rPr>
        <w:t xml:space="preserve">苏州相城经济技术开发区管理委员会</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地    址：</w:t>
      </w:r>
      <w:r>
        <w:rPr>
          <w:rFonts w:hint="eastAsia" w:ascii="宋体" w:hAnsi="宋体" w:cs="宋体"/>
          <w:color w:val="auto"/>
          <w:sz w:val="24"/>
          <w:szCs w:val="24"/>
          <w:highlight w:val="none"/>
          <w:lang w:val="en-US" w:eastAsia="zh-CN"/>
        </w:rPr>
        <w:t xml:space="preserve">苏州市相城区蠡塘河路900号</w:t>
      </w:r>
      <w:r>
        <w:rPr>
          <w:rFonts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电    话：</w:t>
      </w:r>
      <w:r>
        <w:rPr>
          <w:rFonts w:hint="eastAsia" w:ascii="宋体" w:hAnsi="宋体" w:eastAsia="宋体"/>
          <w:color w:val="auto"/>
          <w:sz w:val="24"/>
          <w:szCs w:val="24"/>
          <w:highlight w:val="none"/>
        </w:rPr>
        <w:t xml:space="preserve">0512-65413508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蒋平</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2、采购代理机构信息</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名    称：苏州合亿盛工程咨询有限公司</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地    址：苏州市相城区聚茂路185号活力大厦B座502</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联系方式：0512-67210880</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3、项目联系方式</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项目联系人：徐晓逸/胡欢/吴雯瑜</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电      话：0512-67210880</w:t>
      </w:r>
      <w:r>
        <w:rPr>
          <w:rFonts w:ascii="宋体" w:hAnsi="宋体" w:eastAsia="宋体" w:cs="宋体"/>
          <w:color w:val="auto"/>
          <w:sz w:val="24"/>
          <w:szCs w:val="24"/>
          <w:highlight w:val="none"/>
          <w:lang w:val="en-US" w:eastAsia="zh-CN"/>
        </w:rPr>
      </w:r>
      <w:r>
        <w:rPr>
          <w:color w:val="auto"/>
          <w:highlight w:val="none"/>
        </w:rPr>
      </w:r>
    </w:p>
    <w:p>
      <w:pPr>
        <w:pStyle w:val="1387"/>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br w:type="page" w:clear="all"/>
      </w:r>
      <w:bookmarkStart w:id="22" w:name="_Toc11400"/>
      <w:r>
        <w:rPr>
          <w:rFonts w:hint="eastAsia" w:ascii="宋体" w:hAnsi="宋体" w:eastAsia="宋体" w:cs="宋体"/>
          <w:b/>
          <w:color w:val="auto"/>
          <w:sz w:val="44"/>
          <w:szCs w:val="44"/>
          <w:highlight w:val="none"/>
        </w:rPr>
      </w:r>
      <w:r>
        <w:rPr>
          <w:color w:val="auto"/>
          <w:highlight w:val="none"/>
        </w:rPr>
      </w:r>
    </w:p>
    <w:p>
      <w:pPr>
        <w:pStyle w:val="1387"/>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7"/>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7"/>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7"/>
        <w:jc w:val="center"/>
        <w:rPr>
          <w:rFonts w:hint="eastAsia" w:ascii="宋体" w:hAnsi="宋体" w:eastAsia="宋体" w:cs="宋体"/>
          <w:b/>
          <w:color w:val="auto"/>
          <w:sz w:val="44"/>
          <w:szCs w:val="44"/>
          <w:highlight w:val="none"/>
        </w:rPr>
      </w:pPr>
      <w:r>
        <w:rPr>
          <w:color w:val="auto"/>
          <w:highlight w:val="none"/>
        </w:rPr>
      </w:r>
      <w:bookmarkStart w:id="23" w:name="_Toc29635"/>
      <w:r>
        <w:rPr>
          <w:color w:val="auto"/>
          <w:highlight w:val="none"/>
        </w:rPr>
      </w:r>
      <w:bookmarkStart w:id="24" w:name="_Toc17517"/>
      <w:r>
        <w:rPr>
          <w:color w:val="auto"/>
          <w:highlight w:val="none"/>
        </w:rPr>
      </w:r>
      <w:bookmarkStart w:id="25" w:name="_Toc31645"/>
      <w:r>
        <w:rPr>
          <w:rFonts w:hint="eastAsia" w:ascii="宋体" w:hAnsi="宋体" w:eastAsia="宋体" w:cs="宋体"/>
          <w:b/>
          <w:color w:val="auto"/>
          <w:sz w:val="44"/>
          <w:szCs w:val="44"/>
          <w:highlight w:val="none"/>
        </w:rPr>
        <w:t xml:space="preserve">第二章  </w:t>
      </w:r>
      <w:bookmarkStart w:id="26" w:name="投标人须知"/>
      <w:r>
        <w:rPr>
          <w:color w:val="auto"/>
          <w:highlight w:val="none"/>
        </w:rPr>
      </w:r>
      <w:bookmarkEnd w:id="26"/>
      <w:r>
        <w:rPr>
          <w:rFonts w:hint="eastAsia" w:ascii="宋体" w:hAnsi="宋体" w:eastAsia="宋体" w:cs="宋体"/>
          <w:b/>
          <w:color w:val="auto"/>
          <w:sz w:val="44"/>
          <w:szCs w:val="44"/>
          <w:highlight w:val="none"/>
        </w:rPr>
        <w:t xml:space="preserve">磋商须知</w:t>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color w:val="auto"/>
          <w:highlight w:val="none"/>
        </w:rPr>
      </w:r>
      <w:bookmarkEnd w:id="24"/>
      <w:r>
        <w:rPr>
          <w:color w:val="auto"/>
          <w:highlight w:val="none"/>
        </w:rPr>
      </w:r>
      <w:bookmarkEnd w:id="25"/>
      <w:r>
        <w:rPr>
          <w:rFonts w:hint="eastAsia" w:ascii="宋体" w:hAnsi="宋体" w:eastAsia="宋体" w:cs="宋体"/>
          <w:b/>
          <w:color w:val="auto"/>
          <w:sz w:val="44"/>
          <w:szCs w:val="44"/>
          <w:highlight w:val="none"/>
        </w:rPr>
      </w:r>
      <w:r>
        <w:rPr>
          <w:color w:val="auto"/>
          <w:highlight w:val="none"/>
        </w:rPr>
      </w:r>
    </w:p>
    <w:p>
      <w:pPr>
        <w:pStyle w:val="1388"/>
        <w:ind w:left="0" w:firstLine="482"/>
        <w:jc w:val="both"/>
        <w:keepLines w:val="0"/>
        <w:keepNext w:val="0"/>
        <w:pageBreakBefore w:val="0"/>
        <w:spacing w:before="0" w:after="0" w:line="360" w:lineRule="auto"/>
        <w:widowControl/>
        <w:rPr>
          <w:rFonts w:hint="eastAsia" w:ascii="宋体" w:hAnsi="宋体" w:eastAsia="宋体" w:cs="宋体"/>
          <w:b/>
          <w:i w:val="0"/>
          <w:iCs w:val="0"/>
          <w:color w:val="auto"/>
          <w:sz w:val="24"/>
          <w:szCs w:val="24"/>
          <w:highlight w:val="none"/>
        </w:rPr>
        <w:outlineLvl w:val="1"/>
      </w:pPr>
      <w:r>
        <w:rPr>
          <w:color w:val="auto"/>
          <w:highlight w:val="none"/>
        </w:rPr>
      </w:r>
      <w:bookmarkStart w:id="27" w:name="_Toc57376407"/>
      <w:r>
        <w:rPr>
          <w:color w:val="auto"/>
          <w:highlight w:val="none"/>
        </w:rPr>
      </w:r>
      <w:bookmarkStart w:id="28" w:name="_Toc58248881"/>
      <w:r>
        <w:rPr>
          <w:color w:val="auto"/>
          <w:highlight w:val="none"/>
        </w:rPr>
      </w:r>
      <w:bookmarkStart w:id="29" w:name="_Toc24711"/>
      <w:r>
        <w:rPr>
          <w:color w:val="auto"/>
          <w:highlight w:val="none"/>
        </w:rPr>
      </w:r>
      <w:bookmarkStart w:id="30" w:name="_Toc7264"/>
      <w:r>
        <w:rPr>
          <w:rFonts w:hint="eastAsia" w:ascii="宋体" w:hAnsi="宋体" w:eastAsia="宋体" w:cs="宋体"/>
          <w:b/>
          <w:i w:val="0"/>
          <w:iCs w:val="0"/>
          <w:color w:val="auto"/>
          <w:sz w:val="24"/>
          <w:szCs w:val="24"/>
          <w:highlight w:val="none"/>
        </w:rPr>
        <w:br w:type="page" w:clear="all"/>
      </w:r>
      <w:bookmarkStart w:id="31" w:name="_Toc18877"/>
      <w:r>
        <w:rPr>
          <w:color w:val="auto"/>
          <w:highlight w:val="none"/>
        </w:rPr>
      </w:r>
      <w:bookmarkStart w:id="32" w:name="_Toc16525"/>
      <w:r>
        <w:rPr>
          <w:rFonts w:hint="eastAsia" w:ascii="宋体" w:hAnsi="宋体" w:eastAsia="宋体" w:cs="宋体"/>
          <w:b/>
          <w:i w:val="0"/>
          <w:iCs w:val="0"/>
          <w:color w:val="auto"/>
          <w:sz w:val="24"/>
          <w:szCs w:val="24"/>
          <w:highlight w:val="none"/>
        </w:rPr>
        <w:t xml:space="preserve">一、响应文件的组成及要求</w:t>
      </w:r>
      <w:bookmarkEnd w:id="31"/>
      <w:r>
        <w:rPr>
          <w:color w:val="auto"/>
          <w:highlight w:val="none"/>
        </w:rPr>
      </w:r>
      <w:bookmarkEnd w:id="32"/>
      <w:r>
        <w:rPr>
          <w:rFonts w:hint="eastAsia" w:ascii="宋体" w:hAnsi="宋体" w:eastAsia="宋体" w:cs="宋体"/>
          <w:b/>
          <w:i w:val="0"/>
          <w:iCs w:val="0"/>
          <w:color w:val="auto"/>
          <w:sz w:val="24"/>
          <w:szCs w:val="24"/>
          <w:highlight w:val="none"/>
        </w:rPr>
      </w:r>
      <w:r>
        <w:rPr>
          <w:color w:val="auto"/>
          <w:highlight w:val="none"/>
        </w:rPr>
      </w:r>
    </w:p>
    <w:p>
      <w:pPr>
        <w:pStyle w:val="1392"/>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（一）文件组成：</w:t>
      </w:r>
      <w:r>
        <w:rPr>
          <w:rFonts w:hint="eastAsia" w:ascii="宋体" w:hAnsi="宋体" w:eastAsia="宋体" w:cs="宋体"/>
          <w:b/>
          <w:bCs/>
          <w:color w:val="auto"/>
          <w:sz w:val="24"/>
          <w:szCs w:val="24"/>
          <w:highlight w:val="none"/>
          <w:lang w:eastAsia="zh-CN"/>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1、响应文件一（报价部分）(格式见第三章)：</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1.1磋商响应函；</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1.2磋商报价表；</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磋商报价明细表（</w:t>
      </w:r>
      <w:r>
        <w:rPr>
          <w:rFonts w:hint="eastAsia" w:ascii="宋体" w:hAnsi="宋体" w:eastAsia="宋体" w:cs="宋体"/>
          <w:color w:val="auto"/>
          <w:sz w:val="24"/>
          <w:szCs w:val="24"/>
          <w:highlight w:val="none"/>
          <w:lang w:val="en-US" w:eastAsia="zh-CN"/>
        </w:rPr>
        <w:t xml:space="preserve">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2、响应文件二（资格及技术部分）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部分格式见第三章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2.1关于资格文件的声明函；</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2.2磋商响应单位基本情况表；</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2.3磋商响应单位《营业执照》副本复印件或相应主体资格证明文件；</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2.4磋商响应单位法定代表人身份证复印件；</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2.5磋商响应单位代理人身份证复印件</w:t>
      </w:r>
      <w:r>
        <w:rPr>
          <w:rStyle w:val="1422"/>
          <w:rFonts w:hint="eastAsia" w:ascii="宋体" w:hAnsi="宋体" w:eastAsia="宋体" w:cs="宋体"/>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（如有授权）；</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Style w:val="1422"/>
          <w:rFonts w:hint="eastAsia" w:ascii="宋体" w:hAnsi="宋体" w:eastAsia="宋体" w:cs="宋体"/>
          <w:color w:val="auto"/>
          <w:sz w:val="24"/>
          <w:szCs w:val="24"/>
          <w:highlight w:val="none"/>
        </w:rPr>
        <w:t xml:space="preserve">合格供应商的基本条件、特定</w:t>
      </w:r>
      <w:r>
        <w:rPr>
          <w:rStyle w:val="1422"/>
          <w:rFonts w:hint="eastAsia" w:ascii="宋体" w:hAnsi="宋体" w:eastAsia="宋体" w:cs="宋体"/>
          <w:color w:val="auto"/>
          <w:sz w:val="24"/>
          <w:szCs w:val="24"/>
          <w:highlight w:val="none"/>
          <w:lang w:val="en-US" w:eastAsia="zh-CN"/>
        </w:rPr>
        <w:t xml:space="preserve">资格</w:t>
      </w:r>
      <w:r>
        <w:rPr>
          <w:rStyle w:val="1422"/>
          <w:rFonts w:hint="eastAsia" w:ascii="宋体" w:hAnsi="宋体" w:eastAsia="宋体" w:cs="宋体"/>
          <w:color w:val="auto"/>
          <w:sz w:val="24"/>
          <w:szCs w:val="24"/>
          <w:highlight w:val="none"/>
        </w:rPr>
        <w:t xml:space="preserve">所需提供的相应证明材料，具体包括：</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w:t>
      </w:r>
      <w:r>
        <w:rPr>
          <w:rFonts w:hint="eastAsia" w:ascii="宋体" w:hAnsi="宋体" w:cs="宋体"/>
          <w:color w:val="auto"/>
          <w:sz w:val="24"/>
          <w:szCs w:val="24"/>
          <w:highlight w:val="none"/>
        </w:rPr>
        <w:t xml:space="preserve">具有良好的商业信誉和健全的财务会计制度证明。包括但不限于最近一期经审计的财务报告或提供银行出具的资信证明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Style w:val="1422"/>
          <w:rFonts w:hint="eastAsia" w:ascii="宋体" w:hAnsi="宋体" w:cs="宋体"/>
          <w:color w:val="auto"/>
          <w:sz w:val="24"/>
          <w:szCs w:val="24"/>
          <w:highlight w:val="none"/>
        </w:rPr>
        <w:t xml:space="preserve">履行合同所必备的设备和专业技术能力的证明材料。包括履行合同所必需的设备和专业技术能力的书面声明等材料</w:t>
      </w:r>
      <w:r>
        <w:rPr>
          <w:rStyle w:val="1422"/>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cs="宋体"/>
          <w:color w:val="auto"/>
          <w:sz w:val="24"/>
          <w:szCs w:val="24"/>
          <w:highlight w:val="none"/>
        </w:rPr>
        <w:t xml:space="preserve">有依法缴纳税收和社会保障资金的良好记录。</w:t>
      </w:r>
      <w:r>
        <w:rPr>
          <w:rStyle w:val="1422"/>
          <w:rFonts w:hint="eastAsia" w:ascii="宋体" w:hAnsi="宋体" w:cs="宋体"/>
          <w:color w:val="auto"/>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422"/>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2"/>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2.6.5参加政府采购活动前三年内在经营活动中没有重大违法记录的书面声明函；</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keepLines w:val="0"/>
        <w:keepNext w:val="0"/>
        <w:pageBreakBefore w:val="0"/>
        <w:spacing w:line="360" w:lineRule="auto"/>
        <w:tabs>
          <w:tab w:val="left" w:pos="567"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lang w:eastAsia="zh-CN"/>
        </w:rPr>
        <w:t xml:space="preserve">特定资格要求：</w:t>
      </w:r>
      <w:r>
        <w:rPr>
          <w:rFonts w:hint="eastAsia" w:ascii="宋体" w:hAnsi="宋体" w:eastAsia="宋体" w:cs="宋体"/>
          <w:b/>
          <w:bCs/>
          <w:color w:val="auto"/>
          <w:sz w:val="24"/>
          <w:szCs w:val="24"/>
          <w:highlight w:val="none"/>
          <w:lang w:eastAsia="zh-CN"/>
        </w:rPr>
      </w:r>
      <w:r>
        <w:rPr>
          <w:color w:val="auto"/>
          <w:highlight w:val="none"/>
        </w:rPr>
      </w:r>
    </w:p>
    <w:p>
      <w:pPr>
        <w:pStyle w:val="1405"/>
        <w:ind w:left="0" w:right="0" w:firstLine="480"/>
        <w:jc w:val="both"/>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2.6.7.1</w:t>
      </w:r>
      <w:r>
        <w:rPr>
          <w:rFonts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color w:val="auto"/>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2.6.7.2具备有效的</w:t>
      </w:r>
      <w:r>
        <w:rPr>
          <w:rFonts w:hint="eastAsia" w:ascii="宋体" w:hAnsi="宋体" w:eastAsia="宋体" w:cs="宋体"/>
          <w:color w:val="auto"/>
          <w:sz w:val="24"/>
          <w:szCs w:val="24"/>
          <w:highlight w:val="none"/>
          <w:lang w:eastAsia="zh-CN"/>
        </w:rPr>
        <w:t xml:space="preserve">建筑工程施工总承包三级及以上资质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具备有效期内的《安全生产许可证》；</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项目经理具有建筑工程二级(含)以上注册建造师资格，并具有有效的项目负责人安全生产考核合格证(B类)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2.6.8《中小企业声明函》或《残疾人福利性单位声明函》或省级以上监狱管理局、戒毒管理局（含新疆生产建设兵团）出具的属于监狱企业的证明文件；</w:t>
      </w:r>
      <w:r>
        <w:rPr>
          <w:rStyle w:val="1422"/>
          <w:rFonts w:hint="eastAsia" w:ascii="宋体" w:hAnsi="宋体" w:eastAsia="宋体" w:cs="宋体"/>
          <w:color w:val="auto"/>
          <w:sz w:val="24"/>
          <w:szCs w:val="24"/>
          <w:highlight w:val="none"/>
        </w:rPr>
      </w:r>
      <w:r>
        <w:rPr>
          <w:color w:val="auto"/>
          <w:highlight w:val="none"/>
        </w:rPr>
      </w:r>
    </w:p>
    <w:p>
      <w:pPr>
        <w:pStyle w:val="1386"/>
        <w:ind w:left="0" w:firstLine="482"/>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b/>
          <w:bCs/>
          <w:color w:val="auto"/>
          <w:sz w:val="24"/>
          <w:szCs w:val="24"/>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422"/>
          <w:rFonts w:hint="eastAsia" w:ascii="宋体" w:hAnsi="宋体" w:eastAsia="宋体" w:cs="宋体"/>
          <w:color w:val="auto"/>
          <w:sz w:val="24"/>
          <w:szCs w:val="24"/>
          <w:highlight w:val="none"/>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ascii="宋体" w:hAnsi="宋体" w:eastAsia="宋体"/>
          <w:color w:val="auto"/>
          <w:highlight w:val="none"/>
        </w:rPr>
      </w:pPr>
      <w:r>
        <w:rPr>
          <w:rStyle w:val="1422"/>
          <w:rFonts w:hint="eastAsia" w:ascii="宋体" w:hAnsi="宋体" w:cs="宋体"/>
          <w:color w:val="auto"/>
          <w:sz w:val="24"/>
          <w:szCs w:val="24"/>
          <w:highlight w:val="none"/>
          <w:lang w:val="en-US" w:eastAsia="zh-CN"/>
        </w:rPr>
        <w:t xml:space="preserve">2.7《拟投入本项目设备清单</w:t>
      </w:r>
      <w:r>
        <w:rPr>
          <w:rStyle w:val="1422"/>
          <w:rFonts w:hint="eastAsia" w:ascii="宋体" w:hAnsi="宋体" w:eastAsia="宋体"/>
          <w:color w:val="auto"/>
          <w:highlight w:val="none"/>
          <w:lang w:val="en-US" w:eastAsia="zh-CN"/>
        </w:rPr>
        <w:t xml:space="preserve">》</w:t>
      </w:r>
      <w:r>
        <w:rPr>
          <w:rStyle w:val="1422"/>
          <w:rFonts w:ascii="宋体" w:hAnsi="宋体" w:eastAsia="宋体"/>
          <w:color w:val="auto"/>
          <w:highlight w:val="none"/>
        </w:rPr>
        <w:t xml:space="preserve">；</w:t>
      </w:r>
      <w:r>
        <w:rPr>
          <w:rStyle w:val="1422"/>
          <w:rFonts w:ascii="宋体" w:hAnsi="宋体" w:eastAsia="宋体"/>
          <w:color w:val="auto"/>
          <w:highlight w:val="none"/>
        </w:rPr>
      </w:r>
      <w:r>
        <w:rPr>
          <w:color w:val="auto"/>
          <w:highlight w:val="none"/>
        </w:rPr>
      </w:r>
    </w:p>
    <w:p>
      <w:pPr>
        <w:pStyle w:val="1386"/>
        <w:ind w:left="0" w:firstLine="480"/>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lang w:val="en-US" w:eastAsia="zh-CN"/>
        </w:rPr>
        <w:t xml:space="preserve">2.8</w:t>
      </w:r>
      <w:r>
        <w:rPr>
          <w:rStyle w:val="1422"/>
          <w:rFonts w:hint="eastAsia" w:ascii="宋体" w:hAnsi="宋体" w:eastAsia="宋体" w:cs="宋体"/>
          <w:color w:val="auto"/>
          <w:sz w:val="24"/>
          <w:szCs w:val="24"/>
          <w:highlight w:val="none"/>
        </w:rPr>
        <w:t xml:space="preserve">《商务条款偏离表》</w:t>
      </w:r>
      <w:r>
        <w:rPr>
          <w:rStyle w:val="1422"/>
          <w:rFonts w:hint="eastAsia" w:ascii="宋体" w:hAnsi="宋体" w:eastAsia="宋体" w:cs="宋体"/>
          <w:color w:val="auto"/>
          <w:sz w:val="24"/>
          <w:szCs w:val="24"/>
          <w:highlight w:val="none"/>
          <w:lang w:eastAsia="zh-CN"/>
        </w:rPr>
        <w:t xml:space="preserve">；</w:t>
      </w:r>
      <w:r>
        <w:rPr>
          <w:rStyle w:val="1422"/>
          <w:rFonts w:hint="eastAsia" w:ascii="宋体" w:hAnsi="宋体" w:eastAsia="宋体" w:cs="宋体"/>
          <w:color w:val="auto"/>
          <w:sz w:val="24"/>
          <w:szCs w:val="24"/>
          <w:highlight w:val="none"/>
          <w:lang w:val="en-US" w:eastAsia="zh-CN"/>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w:t>
      </w:r>
      <w:r>
        <w:rPr>
          <w:rStyle w:val="1422"/>
          <w:rFonts w:hint="eastAsia" w:ascii="宋体" w:hAnsi="宋体" w:cs="宋体"/>
          <w:color w:val="auto"/>
          <w:sz w:val="24"/>
          <w:szCs w:val="24"/>
          <w:highlight w:val="none"/>
          <w:lang w:val="en-US" w:eastAsia="zh-CN"/>
        </w:rPr>
        <w:t xml:space="preserve">9</w:t>
      </w:r>
      <w:r>
        <w:rPr>
          <w:rStyle w:val="1422"/>
          <w:rFonts w:hint="eastAsia" w:ascii="宋体" w:hAnsi="宋体" w:eastAsia="宋体" w:cs="宋体"/>
          <w:color w:val="auto"/>
          <w:sz w:val="24"/>
          <w:szCs w:val="24"/>
          <w:highlight w:val="none"/>
        </w:rPr>
        <w:t xml:space="preserve">《拟投入本项目人员配备一览表》；</w:t>
      </w:r>
      <w:r>
        <w:rPr>
          <w:rStyle w:val="1422"/>
          <w:rFonts w:hint="eastAsia" w:ascii="宋体" w:hAnsi="宋体" w:eastAsia="宋体" w:cs="宋体"/>
          <w:color w:val="auto"/>
          <w:sz w:val="24"/>
          <w:szCs w:val="24"/>
          <w:highlight w:val="none"/>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eastAsia="宋体"/>
          <w:color w:val="auto"/>
          <w:highlight w:val="none"/>
        </w:rPr>
      </w:pPr>
      <w:r>
        <w:rPr>
          <w:rStyle w:val="1422"/>
          <w:rFonts w:hint="eastAsia" w:ascii="宋体" w:hAnsi="宋体" w:eastAsia="宋体"/>
          <w:color w:val="auto"/>
          <w:highlight w:val="none"/>
        </w:rPr>
        <w:t xml:space="preserve">2.1</w:t>
      </w:r>
      <w:r>
        <w:rPr>
          <w:rStyle w:val="1422"/>
          <w:rFonts w:hint="eastAsia" w:ascii="宋体" w:hAnsi="宋体"/>
          <w:color w:val="auto"/>
          <w:highlight w:val="none"/>
          <w:lang w:val="en-US" w:eastAsia="zh-CN"/>
        </w:rPr>
        <w:t xml:space="preserve">0</w:t>
      </w:r>
      <w:r>
        <w:rPr>
          <w:rStyle w:val="1422"/>
          <w:rFonts w:hint="eastAsia" w:ascii="宋体" w:hAnsi="宋体" w:eastAsia="宋体"/>
          <w:color w:val="auto"/>
          <w:highlight w:val="none"/>
        </w:rPr>
        <w:t xml:space="preserve">施工组织设计；</w:t>
      </w:r>
      <w:r>
        <w:rPr>
          <w:rStyle w:val="1422"/>
          <w:rFonts w:hint="eastAsia" w:ascii="宋体" w:hAnsi="宋体" w:eastAsia="宋体"/>
          <w:color w:val="auto"/>
          <w:highlight w:val="none"/>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eastAsia="宋体"/>
          <w:color w:val="auto"/>
          <w:highlight w:val="none"/>
        </w:rPr>
      </w:pPr>
      <w:r>
        <w:rPr>
          <w:rStyle w:val="1422"/>
          <w:rFonts w:hint="eastAsia" w:ascii="宋体" w:hAnsi="宋体" w:eastAsia="宋体"/>
          <w:color w:val="auto"/>
          <w:highlight w:val="none"/>
        </w:rPr>
        <w:t xml:space="preserve">2.1</w:t>
      </w:r>
      <w:r>
        <w:rPr>
          <w:rStyle w:val="1422"/>
          <w:rFonts w:hint="eastAsia" w:ascii="宋体" w:hAnsi="宋体"/>
          <w:color w:val="auto"/>
          <w:highlight w:val="none"/>
          <w:lang w:val="en-US" w:eastAsia="zh-CN"/>
        </w:rPr>
        <w:t xml:space="preserve">1</w:t>
      </w:r>
      <w:r>
        <w:rPr>
          <w:rStyle w:val="1422"/>
          <w:rFonts w:hint="eastAsia" w:ascii="宋体" w:hAnsi="宋体" w:eastAsia="宋体"/>
          <w:color w:val="auto"/>
          <w:highlight w:val="none"/>
        </w:rPr>
        <w:t xml:space="preserve">《施工质量验收标准、质量承诺》；</w:t>
      </w:r>
      <w:r>
        <w:rPr>
          <w:rStyle w:val="1422"/>
          <w:rFonts w:hint="eastAsia" w:ascii="宋体" w:hAnsi="宋体" w:eastAsia="宋体"/>
          <w:color w:val="auto"/>
          <w:highlight w:val="none"/>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cs="宋体"/>
          <w:color w:val="auto"/>
          <w:sz w:val="24"/>
          <w:szCs w:val="24"/>
          <w:highlight w:val="none"/>
        </w:rPr>
      </w:pPr>
      <w:r>
        <w:rPr>
          <w:rStyle w:val="1422"/>
          <w:rFonts w:hint="eastAsia" w:ascii="宋体" w:hAnsi="宋体" w:eastAsia="宋体"/>
          <w:color w:val="auto"/>
          <w:highlight w:val="none"/>
          <w:lang w:val="en-US" w:eastAsia="zh-CN"/>
        </w:rPr>
        <w:t xml:space="preserve">2.1</w:t>
      </w:r>
      <w:r>
        <w:rPr>
          <w:rStyle w:val="1422"/>
          <w:rFonts w:hint="eastAsia" w:ascii="宋体" w:hAnsi="宋体"/>
          <w:color w:val="auto"/>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Style w:val="1422"/>
          <w:rFonts w:hint="eastAsia" w:ascii="宋体" w:hAnsi="宋体" w:eastAsia="宋体" w:cs="宋体"/>
          <w:color w:val="auto"/>
          <w:sz w:val="24"/>
          <w:szCs w:val="24"/>
          <w:highlight w:val="none"/>
        </w:rPr>
        <w:t xml:space="preserve">材料品牌表</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(如有）</w:t>
      </w:r>
      <w:r>
        <w:rPr>
          <w:rStyle w:val="1422"/>
          <w:rFonts w:hint="eastAsia" w:ascii="宋体" w:hAnsi="宋体" w:cs="宋体"/>
          <w:color w:val="auto"/>
          <w:sz w:val="24"/>
          <w:szCs w:val="24"/>
          <w:highlight w:val="none"/>
          <w:lang w:val="en-US" w:eastAsia="zh-CN"/>
        </w:rPr>
        <w:t xml:space="preserve">；</w:t>
      </w:r>
      <w:r>
        <w:rPr>
          <w:rStyle w:val="1422"/>
          <w:rFonts w:hint="eastAsia" w:ascii="宋体" w:hAnsi="宋体" w:cs="宋体"/>
          <w:color w:val="auto"/>
          <w:sz w:val="24"/>
          <w:szCs w:val="24"/>
          <w:highlight w:val="none"/>
          <w:lang w:val="en-US" w:eastAsia="zh-CN"/>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2.13《</w:t>
      </w:r>
      <w:r>
        <w:rPr>
          <w:rFonts w:hint="eastAsia" w:ascii="宋体" w:hAnsi="宋体" w:eastAsia="宋体" w:cs="宋体"/>
          <w:color w:val="auto"/>
          <w:szCs w:val="21"/>
          <w:highlight w:val="none"/>
        </w:rPr>
        <w:t xml:space="preserve">安全责任承诺书》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eastAsia="zh-CN"/>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2.1</w:t>
      </w:r>
      <w:r>
        <w:rPr>
          <w:rStyle w:val="1422"/>
          <w:rFonts w:hint="eastAsia" w:ascii="宋体" w:hAnsi="宋体" w:cs="宋体"/>
          <w:color w:val="auto"/>
          <w:sz w:val="24"/>
          <w:szCs w:val="24"/>
          <w:highlight w:val="none"/>
          <w:lang w:val="en-US" w:eastAsia="zh-CN"/>
        </w:rPr>
        <w:t xml:space="preserve">4</w:t>
      </w:r>
      <w:r>
        <w:rPr>
          <w:rStyle w:val="1422"/>
          <w:rFonts w:hint="eastAsia" w:ascii="宋体" w:hAnsi="宋体" w:eastAsia="宋体" w:cs="宋体"/>
          <w:color w:val="auto"/>
          <w:sz w:val="24"/>
          <w:szCs w:val="24"/>
          <w:highlight w:val="none"/>
        </w:rPr>
        <w:t xml:space="preserve">《投标（响应）保证承诺书》</w:t>
      </w:r>
      <w:r>
        <w:rPr>
          <w:rStyle w:val="1422"/>
          <w:rFonts w:hint="eastAsia" w:ascii="宋体" w:hAnsi="宋体" w:cs="宋体"/>
          <w:color w:val="auto"/>
          <w:szCs w:val="24"/>
          <w:highlight w:val="none"/>
        </w:rPr>
        <w:t xml:space="preserve">《响应单位与其他单位存在控股、管理关系情况表》</w:t>
      </w:r>
      <w:r>
        <w:rPr>
          <w:rStyle w:val="1422"/>
          <w:rFonts w:hint="eastAsia" w:ascii="宋体" w:hAnsi="宋体" w:eastAsia="宋体" w:cs="宋体"/>
          <w:color w:val="auto"/>
          <w:sz w:val="24"/>
          <w:szCs w:val="24"/>
          <w:highlight w:val="none"/>
        </w:rPr>
        <w:t xml:space="preserve">；</w:t>
      </w:r>
      <w:r>
        <w:rPr>
          <w:rStyle w:val="1422"/>
          <w:rFonts w:hint="eastAsia" w:ascii="宋体" w:hAnsi="宋体" w:eastAsia="宋体" w:cs="宋体"/>
          <w:color w:val="auto"/>
          <w:sz w:val="24"/>
          <w:szCs w:val="24"/>
          <w:highlight w:val="none"/>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2.1</w:t>
      </w:r>
      <w:r>
        <w:rPr>
          <w:rStyle w:val="1422"/>
          <w:rFonts w:hint="eastAsia" w:ascii="宋体" w:hAnsi="宋体" w:cs="宋体"/>
          <w:color w:val="auto"/>
          <w:sz w:val="24"/>
          <w:szCs w:val="24"/>
          <w:highlight w:val="none"/>
          <w:lang w:val="en-US" w:eastAsia="zh-CN"/>
        </w:rPr>
        <w:t xml:space="preserve">5</w:t>
      </w:r>
      <w:r>
        <w:rPr>
          <w:rStyle w:val="1422"/>
          <w:rFonts w:hint="eastAsia" w:ascii="宋体" w:hAnsi="宋体" w:eastAsia="宋体" w:cs="宋体"/>
          <w:color w:val="auto"/>
          <w:sz w:val="24"/>
          <w:szCs w:val="24"/>
          <w:highlight w:val="none"/>
        </w:rPr>
        <w:t xml:space="preserve">磋商采购文件中要求必须提供的其他相关证明材料；</w:t>
      </w:r>
      <w:r>
        <w:rPr>
          <w:rStyle w:val="1422"/>
          <w:rFonts w:hint="eastAsia" w:ascii="宋体" w:hAnsi="宋体" w:eastAsia="宋体" w:cs="宋体"/>
          <w:color w:val="auto"/>
          <w:sz w:val="24"/>
          <w:szCs w:val="24"/>
          <w:highlight w:val="none"/>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2.1</w:t>
      </w:r>
      <w:r>
        <w:rPr>
          <w:rStyle w:val="1422"/>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《企业类似项目一览表》</w:t>
      </w:r>
      <w:r>
        <w:rPr>
          <w:rStyle w:val="1422"/>
          <w:rFonts w:hint="eastAsia" w:ascii="宋体" w:hAnsi="宋体" w:eastAsia="宋体" w:cs="宋体"/>
          <w:color w:val="auto"/>
          <w:sz w:val="24"/>
          <w:szCs w:val="24"/>
          <w:highlight w:val="none"/>
        </w:rPr>
        <w:t xml:space="preserve">；</w:t>
      </w:r>
      <w:r>
        <w:rPr>
          <w:rStyle w:val="1422"/>
          <w:rFonts w:hint="eastAsia" w:ascii="宋体" w:hAnsi="宋体" w:eastAsia="宋体" w:cs="宋体"/>
          <w:color w:val="auto"/>
          <w:sz w:val="24"/>
          <w:szCs w:val="24"/>
          <w:highlight w:val="none"/>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w:t>
      </w:r>
      <w:r>
        <w:rPr>
          <w:rStyle w:val="1422"/>
          <w:rFonts w:hint="eastAsia" w:ascii="宋体" w:hAnsi="宋体" w:cs="宋体"/>
          <w:color w:val="auto"/>
          <w:sz w:val="24"/>
          <w:szCs w:val="24"/>
          <w:highlight w:val="none"/>
          <w:lang w:val="en-US" w:eastAsia="zh-CN"/>
        </w:rPr>
        <w:t xml:space="preserve">17</w:t>
      </w:r>
      <w:r>
        <w:rPr>
          <w:rStyle w:val="1422"/>
          <w:rFonts w:hint="eastAsia" w:ascii="宋体" w:hAnsi="宋体" w:eastAsia="宋体" w:cs="宋体"/>
          <w:color w:val="auto"/>
          <w:sz w:val="24"/>
          <w:szCs w:val="24"/>
          <w:highlight w:val="none"/>
        </w:rPr>
        <w:t xml:space="preserve">其它有关资格证明文件：</w:t>
      </w:r>
      <w:r>
        <w:rPr>
          <w:rStyle w:val="1422"/>
          <w:rFonts w:hint="eastAsia" w:ascii="宋体" w:hAnsi="宋体" w:eastAsia="宋体" w:cs="宋体"/>
          <w:color w:val="auto"/>
          <w:sz w:val="24"/>
          <w:szCs w:val="24"/>
          <w:highlight w:val="none"/>
        </w:rPr>
      </w:r>
      <w:r>
        <w:rPr>
          <w:color w:val="auto"/>
          <w:highlight w:val="none"/>
        </w:rPr>
      </w:r>
    </w:p>
    <w:p>
      <w:pPr>
        <w:pStyle w:val="1435"/>
        <w:ind w:left="0" w:firstLine="480"/>
        <w:jc w:val="both"/>
        <w:keepLines w:val="0"/>
        <w:keepNext w:val="0"/>
        <w:pageBreakBefore w:val="0"/>
        <w:spacing w:line="360" w:lineRule="auto"/>
        <w:widowControl w:val="off"/>
        <w:tabs>
          <w:tab w:val="left" w:pos="0" w:leader="none"/>
        </w:tabs>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2.1</w:t>
      </w:r>
      <w:r>
        <w:rPr>
          <w:rStyle w:val="1422"/>
          <w:rFonts w:hint="eastAsia" w:ascii="宋体" w:hAnsi="宋体" w:cs="宋体"/>
          <w:color w:val="auto"/>
          <w:sz w:val="24"/>
          <w:szCs w:val="24"/>
          <w:highlight w:val="none"/>
          <w:lang w:val="en-US" w:eastAsia="zh-CN"/>
        </w:rPr>
        <w:t xml:space="preserve">7</w:t>
      </w:r>
      <w:r>
        <w:rPr>
          <w:rStyle w:val="1422"/>
          <w:rFonts w:hint="eastAsia" w:ascii="宋体" w:hAnsi="宋体" w:eastAsia="宋体" w:cs="宋体"/>
          <w:color w:val="auto"/>
          <w:sz w:val="24"/>
          <w:szCs w:val="24"/>
          <w:highlight w:val="none"/>
        </w:rPr>
        <w:t xml:space="preserve">.1其他可以证明磋商供应商资信、资质和货物、服务质量的证书、文件、推荐信等资料；</w:t>
      </w:r>
      <w:r>
        <w:rPr>
          <w:rStyle w:val="1422"/>
          <w:rFonts w:hint="eastAsia" w:ascii="宋体" w:hAnsi="宋体" w:eastAsia="宋体" w:cs="宋体"/>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tabs>
          <w:tab w:val="left" w:pos="753" w:leader="none"/>
        </w:tabs>
        <w:rPr>
          <w:rStyle w:val="1422"/>
          <w:rFonts w:hint="eastAsia" w:ascii="宋体" w:hAnsi="宋体" w:eastAsia="宋体" w:cs="宋体"/>
          <w:b w:val="0"/>
          <w:bCs w:val="0"/>
          <w:color w:val="auto"/>
          <w:sz w:val="24"/>
          <w:szCs w:val="24"/>
          <w:highlight w:val="none"/>
        </w:rPr>
      </w:pPr>
      <w:r>
        <w:rPr>
          <w:rStyle w:val="1422"/>
          <w:rFonts w:hint="eastAsia" w:ascii="宋体" w:hAnsi="宋体" w:eastAsia="宋体" w:cs="宋体"/>
          <w:b w:val="0"/>
          <w:bCs w:val="0"/>
          <w:color w:val="auto"/>
          <w:sz w:val="24"/>
          <w:szCs w:val="24"/>
          <w:highlight w:val="none"/>
        </w:rPr>
        <w:t xml:space="preserve">2.1</w:t>
      </w:r>
      <w:r>
        <w:rPr>
          <w:rStyle w:val="1422"/>
          <w:rFonts w:hint="eastAsia" w:ascii="宋体" w:hAnsi="宋体" w:cs="宋体"/>
          <w:b w:val="0"/>
          <w:bCs w:val="0"/>
          <w:color w:val="auto"/>
          <w:sz w:val="24"/>
          <w:szCs w:val="24"/>
          <w:highlight w:val="none"/>
          <w:lang w:val="en-US" w:eastAsia="zh-CN"/>
        </w:rPr>
        <w:t xml:space="preserve">7</w:t>
      </w:r>
      <w:r>
        <w:rPr>
          <w:rStyle w:val="1422"/>
          <w:rFonts w:hint="eastAsia" w:ascii="宋体" w:hAnsi="宋体" w:eastAsia="宋体" w:cs="宋体"/>
          <w:b w:val="0"/>
          <w:bCs w:val="0"/>
          <w:color w:val="auto"/>
          <w:sz w:val="24"/>
          <w:szCs w:val="24"/>
          <w:highlight w:val="none"/>
        </w:rPr>
        <w:t xml:space="preserve">.</w:t>
      </w:r>
      <w:r>
        <w:rPr>
          <w:rStyle w:val="1422"/>
          <w:rFonts w:hint="eastAsia" w:ascii="宋体" w:hAnsi="宋体" w:eastAsia="宋体" w:cs="宋体"/>
          <w:b w:val="0"/>
          <w:bCs w:val="0"/>
          <w:color w:val="auto"/>
          <w:sz w:val="24"/>
          <w:szCs w:val="24"/>
          <w:highlight w:val="none"/>
          <w:lang w:val="en-US" w:eastAsia="zh-CN"/>
        </w:rPr>
        <w:t xml:space="preserve">2</w:t>
      </w:r>
      <w:r>
        <w:rPr>
          <w:rStyle w:val="1422"/>
          <w:rFonts w:hint="eastAsia" w:ascii="宋体" w:hAnsi="宋体" w:eastAsia="宋体" w:cs="宋体"/>
          <w:b w:val="0"/>
          <w:bCs w:val="0"/>
          <w:color w:val="auto"/>
          <w:sz w:val="24"/>
          <w:szCs w:val="24"/>
          <w:highlight w:val="none"/>
        </w:rPr>
        <w:t xml:space="preserve">节能产品、环境标志产品认证证书（如有）复印件</w:t>
      </w:r>
      <w:r>
        <w:rPr>
          <w:rStyle w:val="1422"/>
          <w:rFonts w:hint="eastAsia" w:ascii="宋体" w:hAnsi="宋体" w:cs="宋体"/>
          <w:b w:val="0"/>
          <w:bCs w:val="0"/>
          <w:color w:val="auto"/>
          <w:sz w:val="24"/>
          <w:szCs w:val="24"/>
          <w:highlight w:val="none"/>
          <w:lang w:eastAsia="zh-CN"/>
        </w:rPr>
        <w:t xml:space="preserve">。</w:t>
      </w:r>
      <w:r>
        <w:rPr>
          <w:rStyle w:val="1422"/>
          <w:rFonts w:hint="eastAsia" w:ascii="宋体" w:hAnsi="宋体" w:eastAsia="宋体" w:cs="宋体"/>
          <w:b w:val="0"/>
          <w:bCs w:val="0"/>
          <w:color w:val="auto"/>
          <w:sz w:val="24"/>
          <w:szCs w:val="24"/>
          <w:highlight w:val="none"/>
          <w:lang w:eastAsia="zh-CN"/>
        </w:rPr>
      </w:r>
      <w:r>
        <w:rPr>
          <w:color w:val="auto"/>
          <w:highlight w:val="none"/>
        </w:rPr>
      </w:r>
    </w:p>
    <w:p>
      <w:pPr>
        <w:pStyle w:val="1392"/>
        <w:ind w:left="0" w:firstLine="482"/>
        <w:spacing w:line="360" w:lineRule="auto"/>
        <w:widowControl w:val="off"/>
        <w:rPr>
          <w:rStyle w:val="1422"/>
          <w:rFonts w:hint="eastAsia" w:ascii="宋体" w:hAnsi="宋体" w:cs="宋体"/>
          <w:b/>
          <w:color w:val="auto"/>
          <w:sz w:val="24"/>
          <w:szCs w:val="24"/>
          <w:highlight w:val="none"/>
        </w:rPr>
        <w:outlineLvl w:val="1"/>
      </w:pPr>
      <w:r>
        <w:rPr>
          <w:rStyle w:val="1422"/>
          <w:rFonts w:hint="eastAsia" w:ascii="宋体" w:hAnsi="宋体" w:cs="宋体"/>
          <w:b/>
          <w:color w:val="auto"/>
          <w:sz w:val="24"/>
          <w:szCs w:val="24"/>
          <w:highlight w:val="none"/>
        </w:rPr>
        <w:t xml:space="preserve">注1：以上2.6.1-2.6.</w:t>
      </w:r>
      <w:r>
        <w:rPr>
          <w:rStyle w:val="1422"/>
          <w:rFonts w:hint="eastAsia" w:ascii="宋体" w:hAnsi="宋体" w:cs="宋体"/>
          <w:b/>
          <w:color w:val="auto"/>
          <w:sz w:val="24"/>
          <w:szCs w:val="24"/>
          <w:highlight w:val="none"/>
          <w:lang w:val="en-US" w:eastAsia="zh-CN"/>
        </w:rPr>
        <w:t xml:space="preserve">8</w:t>
      </w:r>
      <w:r>
        <w:rPr>
          <w:rStyle w:val="1422"/>
          <w:rFonts w:hint="eastAsia" w:ascii="宋体" w:hAnsi="宋体" w:cs="宋体"/>
          <w:b/>
          <w:color w:val="auto"/>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Style w:val="1422"/>
          <w:rFonts w:hint="eastAsia" w:ascii="宋体" w:hAnsi="宋体" w:cs="宋体"/>
          <w:b/>
          <w:color w:val="auto"/>
          <w:sz w:val="24"/>
          <w:szCs w:val="24"/>
          <w:highlight w:val="none"/>
        </w:rPr>
      </w:r>
      <w:r>
        <w:rPr>
          <w:color w:val="auto"/>
          <w:highlight w:val="none"/>
        </w:rPr>
      </w:r>
    </w:p>
    <w:p>
      <w:pPr>
        <w:pStyle w:val="1392"/>
        <w:ind w:left="0" w:firstLine="482"/>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注2：以上1.1-2.5,2.7-2.1</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为符合性审查须提供的资料，响应供应商必须提供并加盖电子公章。否则，磋商响应文件将被认定为未实质性响应。</w:t>
      </w:r>
      <w:r>
        <w:rPr>
          <w:rFonts w:hint="eastAsia" w:ascii="宋体" w:hAnsi="宋体" w:cs="宋体"/>
          <w:b/>
          <w:color w:val="auto"/>
          <w:sz w:val="24"/>
          <w:szCs w:val="24"/>
          <w:highlight w:val="none"/>
        </w:rPr>
      </w:r>
      <w:r>
        <w:rPr>
          <w:color w:val="auto"/>
          <w:highlight w:val="none"/>
        </w:rPr>
      </w:r>
    </w:p>
    <w:p>
      <w:pPr>
        <w:pStyle w:val="1392"/>
        <w:ind w:left="0" w:firstLine="482"/>
        <w:spacing w:line="360" w:lineRule="auto"/>
        <w:rPr>
          <w:rStyle w:val="1422"/>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注3：制作电子响应文件时必须与响应文件制作软件目录一一对应，将相关资料上传至相应模块。</w:t>
      </w:r>
      <w:r>
        <w:rPr>
          <w:rStyle w:val="1422"/>
          <w:rFonts w:hint="eastAsia" w:ascii="宋体" w:hAnsi="宋体" w:cs="宋体"/>
          <w:b/>
          <w:bCs/>
          <w:color w:val="auto"/>
          <w:sz w:val="24"/>
          <w:szCs w:val="24"/>
          <w:highlight w:val="none"/>
        </w:rPr>
      </w:r>
      <w:r>
        <w:rPr>
          <w:color w:val="auto"/>
          <w:highlight w:val="none"/>
        </w:rPr>
      </w:r>
    </w:p>
    <w:p>
      <w:pPr>
        <w:pStyle w:val="1392"/>
        <w:ind w:left="0" w:firstLine="482"/>
        <w:spacing w:line="360" w:lineRule="auto"/>
        <w:rPr>
          <w:rFonts w:hint="eastAsia" w:ascii="宋体" w:hAnsi="宋体" w:cs="宋体"/>
          <w:b/>
          <w:bCs/>
          <w:color w:val="auto"/>
          <w:sz w:val="24"/>
          <w:szCs w:val="24"/>
          <w:highlight w:val="none"/>
        </w:rPr>
      </w:pPr>
      <w:r>
        <w:rPr>
          <w:rStyle w:val="1422"/>
          <w:rFonts w:hint="eastAsia" w:ascii="宋体" w:hAnsi="宋体" w:cs="宋体"/>
          <w:b/>
          <w:bCs/>
          <w:color w:val="auto"/>
          <w:sz w:val="24"/>
          <w:szCs w:val="24"/>
          <w:highlight w:val="none"/>
        </w:rPr>
        <w:t xml:space="preserve">注4：</w:t>
      </w:r>
      <w:r>
        <w:rPr>
          <w:rFonts w:hint="eastAsia" w:ascii="宋体" w:hAnsi="宋体" w:cs="宋体"/>
          <w:b/>
          <w:bCs/>
          <w:color w:val="auto"/>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
          <w:bCs/>
          <w:color w:val="auto"/>
          <w:sz w:val="24"/>
          <w:szCs w:val="24"/>
          <w:highlight w:val="none"/>
        </w:rPr>
      </w:r>
      <w:r>
        <w:rPr>
          <w:color w:val="auto"/>
          <w:highlight w:val="none"/>
        </w:rPr>
      </w:r>
    </w:p>
    <w:p>
      <w:pPr>
        <w:pStyle w:val="1392"/>
        <w:ind w:left="0" w:firstLine="482"/>
        <w:keepLines w:val="0"/>
        <w:keepNext w:val="0"/>
        <w:pageBreakBefore w:val="0"/>
        <w:spacing w:line="360" w:lineRule="auto"/>
        <w:rPr>
          <w:rFonts w:hint="eastAsia" w:ascii="宋体" w:hAnsi="宋体" w:eastAsia="宋体" w:cs="宋体"/>
          <w:color w:val="auto"/>
          <w:sz w:val="24"/>
          <w:szCs w:val="24"/>
          <w:highlight w:val="none"/>
        </w:rPr>
      </w:pPr>
      <w:r>
        <w:rPr>
          <w:rStyle w:val="1422"/>
          <w:rFonts w:hint="eastAsia" w:ascii="宋体" w:hAnsi="宋体" w:cs="宋体"/>
          <w:b/>
          <w:bCs/>
          <w:color w:val="auto"/>
          <w:sz w:val="24"/>
          <w:szCs w:val="24"/>
          <w:highlight w:val="none"/>
        </w:rPr>
        <w:t xml:space="preserve">注5：</w:t>
      </w:r>
      <w:r>
        <w:rPr>
          <w:rFonts w:hint="eastAsia" w:ascii="宋体" w:hAnsi="宋体" w:cs="宋体"/>
          <w:b/>
          <w:bCs/>
          <w:color w:val="auto"/>
          <w:sz w:val="24"/>
          <w:szCs w:val="24"/>
          <w:highlight w:val="none"/>
        </w:rPr>
        <w:t xml:space="preserve">磋商过程中如有问题采购代理机构工作人员会及时通过《</w:t>
      </w:r>
      <w:r>
        <w:rPr>
          <w:rFonts w:hint="eastAsia" w:ascii="宋体" w:hAnsi="宋体" w:cs="宋体"/>
          <w:b/>
          <w:bCs/>
          <w:color w:val="auto"/>
          <w:sz w:val="24"/>
          <w:szCs w:val="24"/>
          <w:highlight w:val="none"/>
          <w:lang w:eastAsia="zh-CN"/>
        </w:rPr>
        <w:t xml:space="preserve">投标供应商确认函</w:t>
      </w:r>
      <w:r>
        <w:rPr>
          <w:rFonts w:hint="eastAsia" w:ascii="宋体" w:hAnsi="宋体" w:cs="宋体"/>
          <w:b/>
          <w:bCs/>
          <w:color w:val="auto"/>
          <w:sz w:val="24"/>
          <w:szCs w:val="24"/>
          <w:highlight w:val="none"/>
        </w:rPr>
        <w:t xml:space="preserve">》留存的手机号与供应商联系。请供应商确保该手机号磋商当日通讯畅通，否则导致的对供应商不利的后果由供应商自行承担。</w:t>
      </w:r>
      <w:r>
        <w:rPr>
          <w:rFonts w:hint="eastAsia" w:ascii="宋体" w:hAnsi="宋体" w:eastAsia="宋体" w:cs="宋体"/>
          <w:color w:val="auto"/>
          <w:sz w:val="24"/>
          <w:szCs w:val="24"/>
          <w:highlight w:val="none"/>
        </w:rPr>
      </w:r>
      <w:r>
        <w:rPr>
          <w:color w:val="auto"/>
          <w:highlight w:val="none"/>
        </w:rPr>
      </w:r>
    </w:p>
    <w:p>
      <w:pPr>
        <w:pStyle w:val="1392"/>
        <w:ind w:left="0" w:firstLine="482"/>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color w:val="auto"/>
          <w:highlight w:val="none"/>
        </w:rPr>
      </w:r>
      <w:bookmarkStart w:id="33" w:name="_Toc5566"/>
      <w:r>
        <w:rPr>
          <w:color w:val="auto"/>
          <w:highlight w:val="none"/>
        </w:rPr>
      </w:r>
      <w:bookmarkStart w:id="34" w:name="_Toc26176"/>
      <w:r>
        <w:rPr>
          <w:rFonts w:hint="eastAsia" w:ascii="宋体" w:hAnsi="宋体" w:eastAsia="宋体" w:cs="宋体"/>
          <w:b/>
          <w:color w:val="auto"/>
          <w:sz w:val="24"/>
          <w:szCs w:val="24"/>
          <w:highlight w:val="none"/>
        </w:rPr>
        <w:t xml:space="preserve">二、磋商程序</w:t>
      </w:r>
      <w:bookmarkEnd w:id="33"/>
      <w:r>
        <w:rPr>
          <w:color w:val="auto"/>
          <w:highlight w:val="none"/>
        </w:rPr>
      </w:r>
      <w:bookmarkEnd w:id="34"/>
      <w:r>
        <w:rPr>
          <w:rFonts w:hint="eastAsia" w:ascii="宋体" w:hAnsi="宋体" w:eastAsia="宋体" w:cs="宋体"/>
          <w:b/>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1、采购代理机构按本须知规定的时间、地点主持磋商采购活动。</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3、在磋商响应文件网上递交截止时间止成功解密的磋商供应商少于三家，则本次采购失败。</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如不同</w:t>
      </w:r>
      <w:r>
        <w:rPr>
          <w:rFonts w:hint="eastAsia" w:ascii="宋体" w:hAnsi="宋体" w:cs="宋体"/>
          <w:color w:val="auto"/>
          <w:sz w:val="24"/>
          <w:szCs w:val="24"/>
          <w:highlight w:val="none"/>
          <w:lang w:val="en-US" w:eastAsia="zh-CN"/>
        </w:rPr>
        <w:t xml:space="preserve">供应商的</w:t>
      </w:r>
      <w:r>
        <w:rPr>
          <w:rFonts w:hint="eastAsia" w:ascii="宋体" w:hAnsi="宋体" w:cs="宋体"/>
          <w:color w:val="auto"/>
          <w:sz w:val="24"/>
          <w:szCs w:val="24"/>
          <w:highlight w:val="none"/>
        </w:rPr>
        <w:t xml:space="preserve">响应文件制作机器码一致，则</w:t>
      </w:r>
      <w:r>
        <w:rPr>
          <w:rFonts w:hint="eastAsia" w:ascii="宋体" w:hAnsi="宋体" w:cs="宋体"/>
          <w:color w:val="auto"/>
          <w:sz w:val="24"/>
          <w:szCs w:val="24"/>
          <w:highlight w:val="none"/>
          <w:lang w:val="en-US" w:eastAsia="zh-CN"/>
        </w:rPr>
        <w:t xml:space="preserve">视为</w:t>
      </w:r>
      <w:r>
        <w:rPr>
          <w:rFonts w:hint="eastAsia" w:ascii="宋体" w:hAnsi="宋体" w:cs="宋体"/>
          <w:color w:val="auto"/>
          <w:sz w:val="24"/>
          <w:szCs w:val="24"/>
          <w:highlight w:val="none"/>
        </w:rPr>
        <w:t xml:space="preserve">无效响应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、由磋商小组审查供应商解密的响应文件。</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auto"/>
          <w:sz w:val="24"/>
          <w:szCs w:val="24"/>
          <w:highlight w:val="none"/>
        </w:rPr>
      </w:r>
      <w:r>
        <w:rPr>
          <w:color w:val="auto"/>
          <w:highlight w:val="none"/>
        </w:rPr>
      </w:r>
    </w:p>
    <w:p>
      <w:pPr>
        <w:pStyle w:val="1392"/>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auto"/>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bCs/>
          <w:color w:val="auto"/>
          <w:sz w:val="24"/>
          <w:szCs w:val="24"/>
          <w:highlight w:val="none"/>
        </w:rPr>
      </w:r>
      <w:r>
        <w:rPr>
          <w:color w:val="auto"/>
          <w:highlight w:val="none"/>
        </w:rPr>
      </w:r>
    </w:p>
    <w:p>
      <w:pPr>
        <w:pStyle w:val="1392"/>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bCs/>
          <w:color w:val="auto"/>
          <w:sz w:val="24"/>
          <w:szCs w:val="24"/>
          <w:highlight w:val="none"/>
        </w:rPr>
      </w:r>
      <w:r>
        <w:rPr>
          <w:color w:val="auto"/>
          <w:highlight w:val="none"/>
        </w:rPr>
      </w:r>
    </w:p>
    <w:p>
      <w:pPr>
        <w:pStyle w:val="1392"/>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bCs/>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auto"/>
          <w:sz w:val="24"/>
          <w:szCs w:val="24"/>
          <w:highlight w:val="none"/>
        </w:rPr>
      </w:r>
      <w:r>
        <w:rPr>
          <w:color w:val="auto"/>
          <w:highlight w:val="none"/>
        </w:rPr>
      </w:r>
    </w:p>
    <w:p>
      <w:pPr>
        <w:pStyle w:val="1392"/>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13、异常低价投标（响应）审查</w:t>
      </w:r>
      <w:r>
        <w:rPr>
          <w:rFonts w:hint="eastAsia" w:ascii="宋体" w:hAnsi="宋体" w:cs="宋体"/>
          <w:b/>
          <w:bCs/>
          <w:color w:val="auto"/>
          <w:sz w:val="24"/>
          <w:szCs w:val="24"/>
          <w:highlight w:val="none"/>
          <w:lang w:val="en-US" w:eastAsia="zh-CN"/>
        </w:rPr>
      </w:r>
      <w:r>
        <w:rPr>
          <w:color w:val="auto"/>
          <w:highlight w:val="none"/>
        </w:rPr>
      </w:r>
    </w:p>
    <w:p>
      <w:pPr>
        <w:pStyle w:val="1392"/>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评标过程中出现下列情形之一的，评审委员会应当启动异常低价投标（响应）审查程序：</w:t>
      </w:r>
      <w:r>
        <w:rPr>
          <w:rFonts w:ascii="宋体" w:hAnsi="宋体" w:cs="宋体"/>
          <w:color w:val="auto"/>
          <w:sz w:val="24"/>
          <w:szCs w:val="24"/>
          <w:highlight w:val="none"/>
          <w:lang w:val="zh-CN"/>
        </w:rPr>
      </w:r>
      <w:r>
        <w:rPr>
          <w:color w:val="auto"/>
          <w:highlight w:val="none"/>
        </w:rPr>
      </w:r>
    </w:p>
    <w:p>
      <w:pPr>
        <w:pStyle w:val="1392"/>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rPr>
          <w:rFonts w:ascii="宋体" w:hAnsi="宋体" w:cs="宋体"/>
          <w:color w:val="auto"/>
          <w:sz w:val="24"/>
          <w:szCs w:val="24"/>
          <w:highlight w:val="none"/>
          <w:lang w:val="zh-CN"/>
        </w:rPr>
      </w:r>
      <w:r>
        <w:rPr>
          <w:color w:val="auto"/>
          <w:highlight w:val="none"/>
        </w:rPr>
      </w:r>
    </w:p>
    <w:p>
      <w:pPr>
        <w:pStyle w:val="1392"/>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）投标（响应）报价低于通过符合性审查的次低报价供应商投标（响应）报价50%的，即投标（响应）报价&lt;通过符合性审查的次低报价供应商投标（响应）报价×50%；</w:t>
      </w:r>
      <w:r>
        <w:rPr>
          <w:rFonts w:ascii="宋体" w:hAnsi="宋体" w:cs="宋体"/>
          <w:color w:val="auto"/>
          <w:sz w:val="24"/>
          <w:szCs w:val="24"/>
          <w:highlight w:val="none"/>
          <w:lang w:val="zh-CN"/>
        </w:rPr>
      </w:r>
      <w:r>
        <w:rPr>
          <w:color w:val="auto"/>
          <w:highlight w:val="none"/>
        </w:rPr>
      </w:r>
    </w:p>
    <w:p>
      <w:pPr>
        <w:pStyle w:val="1392"/>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）投标（响应）报价低于采购预算（最高限价）45%的，即投标（响应）报价&lt;采购预算（最高限价）×45%；</w:t>
      </w:r>
      <w:r>
        <w:rPr>
          <w:rFonts w:ascii="宋体" w:hAnsi="宋体" w:cs="宋体"/>
          <w:color w:val="auto"/>
          <w:sz w:val="24"/>
          <w:szCs w:val="24"/>
          <w:highlight w:val="none"/>
          <w:lang w:val="zh-CN"/>
        </w:rPr>
      </w:r>
      <w:r>
        <w:rPr>
          <w:color w:val="auto"/>
          <w:highlight w:val="none"/>
        </w:rPr>
      </w:r>
    </w:p>
    <w:p>
      <w:pPr>
        <w:pStyle w:val="1392"/>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）评审委员会基于专业判断，认为供应商报价过低，有可能影响产品质量或者不能诚信履约的其他情形。</w:t>
      </w:r>
      <w:r>
        <w:rPr>
          <w:rFonts w:ascii="宋体" w:hAnsi="宋体" w:cs="宋体"/>
          <w:color w:val="auto"/>
          <w:sz w:val="24"/>
          <w:szCs w:val="24"/>
          <w:highlight w:val="none"/>
          <w:lang w:val="zh-CN"/>
        </w:rPr>
      </w:r>
      <w:r>
        <w:rPr>
          <w:color w:val="auto"/>
          <w:highlight w:val="none"/>
        </w:rPr>
      </w:r>
    </w:p>
    <w:p>
      <w:pPr>
        <w:pStyle w:val="1392"/>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 w:val="24"/>
          <w:szCs w:val="24"/>
          <w:highlight w:val="none"/>
          <w:lang w:val="en-US" w:eastAsia="zh-CN"/>
        </w:rPr>
        <w:t xml:space="preserve">13.1</w:t>
      </w:r>
      <w:r>
        <w:rPr>
          <w:rFonts w:hint="eastAsia" w:ascii="宋体" w:hAnsi="宋体" w:cs="宋体"/>
          <w:color w:val="auto"/>
          <w:sz w:val="24"/>
          <w:szCs w:val="24"/>
          <w:highlight w:val="none"/>
          <w:lang w:val="zh-CN"/>
        </w:rPr>
        <w:t xml:space="preserve">项情形，供应商已随投标（响应）文件一并提交相关书面说明及必要的证明材料的，在评审现场可不再重复提交。</w:t>
      </w:r>
      <w:r>
        <w:rPr>
          <w:rFonts w:ascii="宋体" w:hAnsi="宋体" w:cs="宋体"/>
          <w:color w:val="auto"/>
          <w:sz w:val="24"/>
          <w:szCs w:val="24"/>
          <w:highlight w:val="none"/>
          <w:lang w:val="zh-CN"/>
        </w:rPr>
      </w:r>
      <w:r>
        <w:rPr>
          <w:color w:val="auto"/>
          <w:highlight w:val="none"/>
        </w:rPr>
      </w:r>
    </w:p>
    <w:p>
      <w:pPr>
        <w:pStyle w:val="1392"/>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ascii="宋体" w:hAnsi="宋体" w:cs="宋体"/>
          <w:color w:val="auto"/>
          <w:sz w:val="24"/>
          <w:szCs w:val="24"/>
          <w:highlight w:val="none"/>
          <w:lang w:val="zh-CN"/>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、磋商小组根据磋商成交原则确定成交供应商，并将结果通知所有参加磋商的供应商。</w:t>
      </w:r>
      <w:r>
        <w:rPr>
          <w:rFonts w:hint="eastAsia"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hint="eastAsia"/>
          <w:color w:val="auto"/>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、如磋商过程中出现本采购文件未尽事宜，由磋商小组根据政府采购有关法律、法规讨论决定。</w:t>
      </w:r>
      <w:r>
        <w:rPr>
          <w:rFonts w:hint="eastAsia"/>
          <w:color w:val="auto"/>
          <w:highlight w:val="none"/>
        </w:rPr>
      </w:r>
      <w:r>
        <w:rPr>
          <w:color w:val="auto"/>
          <w:highlight w:val="none"/>
        </w:rPr>
      </w:r>
    </w:p>
    <w:p>
      <w:pPr>
        <w:pStyle w:val="1392"/>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35" w:name="_Toc15747"/>
      <w:r>
        <w:rPr>
          <w:color w:val="auto"/>
          <w:highlight w:val="none"/>
        </w:rPr>
      </w:r>
      <w:bookmarkStart w:id="36" w:name="_Toc7726"/>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质疑</w:t>
      </w:r>
      <w:bookmarkEnd w:id="35"/>
      <w:r>
        <w:rPr>
          <w:color w:val="auto"/>
          <w:highlight w:val="none"/>
        </w:rPr>
      </w:r>
      <w:bookmarkEnd w:id="36"/>
      <w:r>
        <w:rPr>
          <w:rFonts w:hint="eastAsia" w:ascii="宋体" w:hAnsi="宋体" w:eastAsia="宋体" w:cs="宋体"/>
          <w:b/>
          <w:bCs/>
          <w:color w:val="auto"/>
          <w:sz w:val="24"/>
          <w:szCs w:val="24"/>
          <w:highlight w:val="none"/>
        </w:rPr>
      </w:r>
      <w:r>
        <w:rPr>
          <w:color w:val="auto"/>
          <w:highlight w:val="none"/>
        </w:rPr>
      </w:r>
    </w:p>
    <w:p>
      <w:pPr>
        <w:pStyle w:val="1392"/>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、本次采购文件要求供应商在法定质疑期内一次性提出针对同一采购程序环节的质疑。</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、供应商提出质疑应当提交质疑函和必要的证明材料，质疑函应当包括下列内容：</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（1）供应商的姓名或者名称（以提供的营业执照副本复印件为准）、地址、邮编、联系人及联系电话；</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（2）质疑项目的名称、编号；</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（3）具体、明确的质疑事项和与质疑事项相关的请求；</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（4）事实依据；</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（5）必要的法律依据；</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（6）提出质疑的日期。</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color w:val="auto"/>
          <w:sz w:val="24"/>
          <w:szCs w:val="24"/>
          <w:highlight w:val="none"/>
        </w:rPr>
      </w:r>
      <w:r>
        <w:rPr>
          <w:color w:val="auto"/>
          <w:highlight w:val="none"/>
        </w:rPr>
      </w:r>
    </w:p>
    <w:p>
      <w:pPr>
        <w:pStyle w:val="1392"/>
        <w:ind w:left="0" w:firstLine="482"/>
        <w:keepLines w:val="0"/>
        <w:keepNext w:val="0"/>
        <w:pageBreakBefore w:val="0"/>
        <w:spacing w:line="360" w:lineRule="auto"/>
        <w:widowControl w:val="off"/>
        <w:rPr>
          <w:b/>
          <w:color w:val="auto"/>
          <w:sz w:val="24"/>
          <w:szCs w:val="24"/>
          <w:highlight w:val="none"/>
        </w:rPr>
        <w:outlineLvl w:val="9"/>
      </w:pPr>
      <w:r>
        <w:rPr>
          <w:rFonts w:hint="eastAsia"/>
          <w:b/>
          <w:color w:val="auto"/>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b/>
          <w:color w:val="auto"/>
          <w:sz w:val="24"/>
          <w:szCs w:val="24"/>
          <w:highlight w:val="none"/>
        </w:rPr>
        <w:t xml:space="preserve">https://czju.suzhou.gov.cn/zfcg/html/content/20180305093615738.shtml</w:t>
      </w:r>
      <w:r>
        <w:rPr>
          <w:rFonts w:hint="eastAsia" w:ascii="宋体" w:hAnsi="宋体"/>
          <w:color w:val="auto"/>
          <w:sz w:val="24"/>
          <w:szCs w:val="24"/>
          <w:highlight w:val="none"/>
        </w:rPr>
        <w:t xml:space="preserve">。</w:t>
      </w:r>
      <w:r>
        <w:rPr>
          <w:b/>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color w:val="auto"/>
          <w:sz w:val="24"/>
          <w:szCs w:val="24"/>
          <w:highlight w:val="none"/>
        </w:rPr>
        <w:outlineLvl w:val="9"/>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、根据《政府采购质疑和投诉办法》（财政部第94号令）第十一条规定，提出质疑的供应商应当是参与所质疑项目采购活动的供应商。</w:t>
      </w:r>
      <w:r>
        <w:rPr>
          <w:rFonts w:hint="eastAsia" w:ascii="宋体" w:hAnsi="宋体"/>
          <w:color w:val="auto"/>
          <w:sz w:val="24"/>
          <w:szCs w:val="24"/>
          <w:highlight w:val="none"/>
        </w:rPr>
        <w:t xml:space="preserve">因此凡是对采购文件提出质疑的供应商，必须是依法获取采购文件，请将合法获取采购文件的证明材料（即《</w:t>
      </w:r>
      <w:r>
        <w:rPr>
          <w:rFonts w:hint="eastAsia" w:ascii="宋体" w:hAnsi="宋体"/>
          <w:color w:val="auto"/>
          <w:sz w:val="24"/>
          <w:szCs w:val="24"/>
          <w:highlight w:val="none"/>
          <w:lang w:eastAsia="zh-CN"/>
        </w:rPr>
        <w:t xml:space="preserve">投标供应商确认函</w:t>
      </w:r>
      <w:r>
        <w:rPr>
          <w:rFonts w:hint="eastAsia" w:ascii="宋体" w:hAnsi="宋体"/>
          <w:color w:val="auto"/>
          <w:sz w:val="24"/>
          <w:szCs w:val="24"/>
          <w:highlight w:val="none"/>
        </w:rPr>
        <w:t xml:space="preserve">》）与质疑函一起递交，否则不予受理。</w:t>
      </w:r>
      <w:r>
        <w:rPr>
          <w:rFonts w:ascii="宋体" w:hAnsi="宋体"/>
          <w:color w:val="auto"/>
          <w:sz w:val="24"/>
          <w:szCs w:val="24"/>
          <w:highlight w:val="none"/>
        </w:rPr>
      </w:r>
      <w:r>
        <w:rPr>
          <w:color w:val="auto"/>
          <w:highlight w:val="none"/>
        </w:rPr>
      </w:r>
    </w:p>
    <w:p>
      <w:pPr>
        <w:pStyle w:val="1392"/>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、接收质疑函的方式：书面形式（当场送达或邮寄方式）</w:t>
      </w:r>
      <w:r>
        <w:rPr>
          <w:rFonts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bCs/>
          <w:color w:val="auto"/>
          <w:sz w:val="24"/>
          <w:szCs w:val="24"/>
          <w:highlight w:val="none"/>
        </w:rPr>
        <w:t xml:space="preserve">质疑递交联系人、联系电话及地址详见采购公告。</w:t>
      </w:r>
      <w:r>
        <w:rPr>
          <w:rFonts w:hint="eastAsia" w:ascii="宋体" w:hAnsi="宋体" w:eastAsia="宋体" w:cs="宋体"/>
          <w:color w:val="auto"/>
          <w:sz w:val="24"/>
          <w:szCs w:val="24"/>
          <w:highlight w:val="none"/>
        </w:rPr>
      </w:r>
      <w:r>
        <w:rPr>
          <w:color w:val="auto"/>
          <w:highlight w:val="none"/>
        </w:rPr>
      </w:r>
    </w:p>
    <w:p>
      <w:pPr>
        <w:pStyle w:val="1392"/>
        <w:ind w:left="0" w:firstLine="482"/>
        <w:keepLines w:val="0"/>
        <w:keepNext w:val="0"/>
        <w:pageBreakBefore w:val="0"/>
        <w:spacing w:line="360" w:lineRule="auto"/>
        <w:widowControl w:val="off"/>
        <w:rPr>
          <w:rFonts w:ascii="宋体" w:hAnsi="宋体" w:eastAsia="宋体" w:cs="宋体"/>
          <w:b/>
          <w:color w:val="auto"/>
          <w:sz w:val="24"/>
          <w:szCs w:val="24"/>
          <w:highlight w:val="none"/>
        </w:rPr>
        <w:outlineLvl w:val="1"/>
      </w:pPr>
      <w:r>
        <w:rPr>
          <w:color w:val="auto"/>
          <w:highlight w:val="none"/>
        </w:rPr>
      </w:r>
      <w:bookmarkStart w:id="37" w:name="_Toc31942"/>
      <w:r>
        <w:rPr>
          <w:color w:val="auto"/>
          <w:highlight w:val="none"/>
        </w:rPr>
      </w:r>
      <w:bookmarkStart w:id="38" w:name="_Toc11527"/>
      <w:r>
        <w:rPr>
          <w:rFonts w:hint="eastAsia" w:ascii="宋体" w:hAnsi="宋体" w:cs="宋体"/>
          <w:b/>
          <w:color w:val="auto"/>
          <w:sz w:val="24"/>
          <w:szCs w:val="24"/>
          <w:highlight w:val="none"/>
          <w:lang w:val="en-US" w:eastAsia="zh-CN"/>
        </w:rPr>
        <w:t xml:space="preserve">四、勘察现场</w:t>
      </w:r>
      <w:bookmarkEnd w:id="37"/>
      <w:r>
        <w:rPr>
          <w:color w:val="auto"/>
          <w:highlight w:val="none"/>
        </w:rPr>
      </w:r>
      <w:bookmarkEnd w:id="38"/>
      <w:r>
        <w:rPr>
          <w:rFonts w:ascii="宋体" w:hAnsi="宋体" w:eastAsia="宋体" w:cs="宋体"/>
          <w:b/>
          <w:color w:val="auto"/>
          <w:sz w:val="24"/>
          <w:szCs w:val="24"/>
          <w:highlight w:val="none"/>
          <w:lang w:val="en-US" w:eastAsia="zh-CN"/>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1、本项目不组织统一勘察现场。</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cs="宋体"/>
          <w:color w:val="auto"/>
          <w:sz w:val="24"/>
          <w:szCs w:val="24"/>
          <w:highlight w:val="none"/>
        </w:rPr>
      </w:r>
      <w:r>
        <w:rPr>
          <w:color w:val="auto"/>
          <w:highlight w:val="none"/>
        </w:rPr>
      </w:r>
    </w:p>
    <w:p>
      <w:pPr>
        <w:pStyle w:val="1392"/>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rFonts w:ascii="宋体" w:hAnsi="宋体" w:eastAsia="宋体" w:cs="宋体"/>
          <w:color w:val="auto"/>
          <w:sz w:val="24"/>
          <w:szCs w:val="24"/>
          <w:highlight w:val="none"/>
          <w:lang w:val="en-US" w:eastAsia="zh-CN"/>
        </w:rPr>
      </w:r>
      <w:r>
        <w:rPr>
          <w:color w:val="auto"/>
          <w:highlight w:val="none"/>
        </w:rPr>
      </w:r>
    </w:p>
    <w:p>
      <w:pPr>
        <w:pStyle w:val="1392"/>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color w:val="auto"/>
          <w:highlight w:val="none"/>
        </w:rPr>
      </w:r>
      <w:bookmarkStart w:id="39" w:name="_Toc19329"/>
      <w:r>
        <w:rPr>
          <w:color w:val="auto"/>
          <w:highlight w:val="none"/>
        </w:rPr>
      </w:r>
      <w:bookmarkStart w:id="40" w:name="_Toc2426"/>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、项目的终止</w:t>
      </w:r>
      <w:bookmarkEnd w:id="39"/>
      <w:r>
        <w:rPr>
          <w:color w:val="auto"/>
          <w:highlight w:val="none"/>
        </w:rPr>
      </w:r>
      <w:bookmarkEnd w:id="40"/>
      <w:r>
        <w:rPr>
          <w:rFonts w:hint="eastAsia" w:ascii="宋体" w:hAnsi="宋体" w:eastAsia="宋体" w:cs="宋体"/>
          <w:b/>
          <w:color w:val="auto"/>
          <w:sz w:val="24"/>
          <w:szCs w:val="24"/>
          <w:highlight w:val="none"/>
        </w:rPr>
      </w:r>
      <w:r>
        <w:rPr>
          <w:color w:val="auto"/>
          <w:highlight w:val="none"/>
        </w:rPr>
      </w:r>
    </w:p>
    <w:p>
      <w:pPr>
        <w:pStyle w:val="1392"/>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出现下列情形之一的，将终止竞争性磋商采购活动：</w:t>
      </w:r>
      <w:r>
        <w:rPr>
          <w:rFonts w:hint="eastAsia" w:ascii="宋体" w:hAnsi="宋体" w:cs="宋体"/>
          <w:color w:val="auto"/>
          <w:sz w:val="24"/>
          <w:szCs w:val="24"/>
          <w:highlight w:val="none"/>
        </w:rPr>
      </w:r>
      <w:r>
        <w:rPr>
          <w:color w:val="auto"/>
          <w:highlight w:val="none"/>
        </w:rPr>
      </w:r>
    </w:p>
    <w:p>
      <w:pPr>
        <w:pStyle w:val="1392"/>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1、因情况变化，不再符合规定的竞争性磋商采购方式适用情形的；</w:t>
      </w:r>
      <w:r>
        <w:rPr>
          <w:rFonts w:hint="eastAsia" w:ascii="宋体" w:hAnsi="宋体" w:cs="宋体"/>
          <w:color w:val="auto"/>
          <w:sz w:val="24"/>
          <w:szCs w:val="24"/>
          <w:highlight w:val="none"/>
        </w:rPr>
      </w:r>
      <w:r>
        <w:rPr>
          <w:color w:val="auto"/>
          <w:highlight w:val="none"/>
        </w:rPr>
      </w:r>
    </w:p>
    <w:p>
      <w:pPr>
        <w:pStyle w:val="1392"/>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rPr>
          <w:rFonts w:hint="eastAsia" w:ascii="宋体" w:hAnsi="宋体" w:cs="宋体"/>
          <w:color w:val="auto"/>
          <w:sz w:val="24"/>
          <w:szCs w:val="24"/>
          <w:highlight w:val="none"/>
        </w:rPr>
      </w:r>
      <w:r>
        <w:rPr>
          <w:color w:val="auto"/>
          <w:highlight w:val="none"/>
        </w:rPr>
      </w:r>
    </w:p>
    <w:p>
      <w:pPr>
        <w:pStyle w:val="1392"/>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3、在采购过程中符合要求的供应商或者报价未超过采购预算的供应商不足3家的；</w:t>
      </w:r>
      <w:r>
        <w:rPr>
          <w:rFonts w:hint="eastAsia" w:ascii="宋体" w:hAnsi="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4、在采购活动中因重大变故，采购任务取消的。</w:t>
      </w:r>
      <w:r>
        <w:rPr>
          <w:rFonts w:hint="eastAsia" w:ascii="宋体" w:hAnsi="宋体" w:eastAsia="宋体" w:cs="宋体"/>
          <w:color w:val="auto"/>
          <w:sz w:val="24"/>
          <w:szCs w:val="24"/>
          <w:highlight w:val="none"/>
        </w:rPr>
      </w:r>
      <w:r>
        <w:rPr>
          <w:color w:val="auto"/>
          <w:highlight w:val="none"/>
        </w:rPr>
      </w:r>
    </w:p>
    <w:p>
      <w:pPr>
        <w:pStyle w:val="1392"/>
        <w:ind w:left="0" w:firstLine="482"/>
        <w:keepLines w:val="0"/>
        <w:keepNext w:val="0"/>
        <w:pageBreakBefore w:val="0"/>
        <w:spacing w:line="360" w:lineRule="auto"/>
        <w:widowControl w:val="off"/>
        <w:rPr>
          <w:rFonts w:ascii="宋体" w:hAnsi="宋体" w:eastAsia="宋体" w:cs="宋体"/>
          <w:b/>
          <w:color w:val="auto"/>
          <w:sz w:val="24"/>
          <w:szCs w:val="24"/>
          <w:highlight w:val="none"/>
        </w:rPr>
        <w:outlineLvl w:val="1"/>
      </w:pPr>
      <w:r>
        <w:rPr>
          <w:color w:val="auto"/>
          <w:highlight w:val="none"/>
        </w:rPr>
      </w:r>
      <w:bookmarkStart w:id="41" w:name="_Toc31063"/>
      <w:r>
        <w:rPr>
          <w:color w:val="auto"/>
          <w:highlight w:val="none"/>
        </w:rPr>
      </w:r>
      <w:bookmarkStart w:id="42" w:name="_Toc565"/>
      <w:r>
        <w:rPr>
          <w:rFonts w:hint="eastAsia" w:ascii="宋体" w:hAnsi="宋体" w:eastAsia="宋体" w:cs="宋体"/>
          <w:b/>
          <w:color w:val="auto"/>
          <w:sz w:val="24"/>
          <w:szCs w:val="24"/>
          <w:highlight w:val="none"/>
          <w:lang w:val="en-US" w:eastAsia="zh-CN"/>
        </w:rPr>
        <w:t xml:space="preserve">六、其他要求</w:t>
      </w:r>
      <w:bookmarkEnd w:id="41"/>
      <w:r>
        <w:rPr>
          <w:color w:val="auto"/>
          <w:highlight w:val="none"/>
        </w:rPr>
      </w:r>
      <w:bookmarkEnd w:id="42"/>
      <w:r>
        <w:rPr>
          <w:rFonts w:ascii="宋体" w:hAnsi="宋体" w:eastAsia="宋体" w:cs="宋体"/>
          <w:b/>
          <w:color w:val="auto"/>
          <w:sz w:val="24"/>
          <w:szCs w:val="24"/>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Style w:val="1422"/>
          <w:rFonts w:hint="eastAsia" w:ascii="宋体" w:hAnsi="宋体" w:eastAsia="宋体"/>
          <w:color w:val="auto"/>
          <w:sz w:val="24"/>
          <w:szCs w:val="24"/>
          <w:highlight w:val="none"/>
        </w:rPr>
        <w:t xml:space="preserve">磋商</w:t>
      </w:r>
      <w:r>
        <w:rPr>
          <w:rStyle w:val="1422"/>
          <w:rFonts w:ascii="宋体" w:hAnsi="宋体" w:eastAsia="宋体"/>
          <w:color w:val="auto"/>
          <w:sz w:val="24"/>
          <w:szCs w:val="24"/>
          <w:highlight w:val="none"/>
        </w:rPr>
        <w:t xml:space="preserve">供应商</w:t>
      </w:r>
      <w:r>
        <w:rPr>
          <w:rStyle w:val="1422"/>
          <w:rFonts w:hint="eastAsia" w:ascii="宋体" w:hAnsi="宋体" w:eastAsia="宋体"/>
          <w:color w:val="auto"/>
          <w:sz w:val="24"/>
          <w:szCs w:val="24"/>
          <w:highlight w:val="none"/>
        </w:rPr>
        <w:t xml:space="preserve">需</w:t>
      </w:r>
      <w:r>
        <w:rPr>
          <w:rStyle w:val="1422"/>
          <w:rFonts w:ascii="宋体" w:hAnsi="宋体" w:eastAsia="宋体"/>
          <w:color w:val="auto"/>
          <w:sz w:val="24"/>
          <w:szCs w:val="24"/>
          <w:highlight w:val="none"/>
        </w:rPr>
        <w:t xml:space="preserve">在响应文件中明确</w:t>
      </w:r>
      <w:r>
        <w:rPr>
          <w:rStyle w:val="1422"/>
          <w:rFonts w:hint="eastAsia" w:ascii="宋体" w:hAnsi="宋体"/>
          <w:color w:val="auto"/>
          <w:sz w:val="24"/>
          <w:szCs w:val="24"/>
          <w:highlight w:val="none"/>
          <w:lang w:val="en-US" w:eastAsia="zh-CN"/>
        </w:rPr>
        <w:t xml:space="preserve">实施</w:t>
      </w:r>
      <w:r>
        <w:rPr>
          <w:rStyle w:val="1422"/>
          <w:rFonts w:ascii="宋体" w:hAnsi="宋体" w:eastAsia="宋体"/>
          <w:color w:val="auto"/>
          <w:sz w:val="24"/>
          <w:szCs w:val="24"/>
          <w:highlight w:val="none"/>
        </w:rPr>
        <w:t xml:space="preserve">内容</w:t>
      </w:r>
      <w:r>
        <w:rPr>
          <w:rStyle w:val="1422"/>
          <w:rFonts w:hint="eastAsia" w:ascii="宋体" w:hAnsi="宋体" w:eastAsia="宋体"/>
          <w:color w:val="auto"/>
          <w:sz w:val="24"/>
          <w:szCs w:val="24"/>
          <w:highlight w:val="none"/>
        </w:rPr>
        <w:t xml:space="preserve">和实施方案</w:t>
      </w:r>
      <w:r>
        <w:rPr>
          <w:rStyle w:val="1422"/>
          <w:rFonts w:ascii="宋体" w:hAnsi="宋体" w:eastAsia="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2"/>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2、磋商供应商必须承诺文件中提出的全部要求，如果其中某些条款不响应时，应在文件中逐条列出，未列出的视同响应。</w:t>
      </w:r>
      <w:r>
        <w:rPr>
          <w:rFonts w:ascii="宋体" w:hAnsi="宋体" w:eastAsia="宋体" w:cs="宋体"/>
          <w:color w:val="auto"/>
          <w:sz w:val="24"/>
          <w:szCs w:val="24"/>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3、磋商供应商应对所投项目的全部内容进行报价，只投其中部分内容者或出现选择性报价的，其响应文件将被拒绝。</w:t>
      </w:r>
      <w:r>
        <w:rPr>
          <w:rFonts w:hint="eastAsia" w:ascii="宋体" w:hAnsi="宋体" w:eastAsia="宋体" w:cs="宋体"/>
          <w:color w:val="auto"/>
          <w:sz w:val="24"/>
          <w:szCs w:val="24"/>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4、其他要求：</w:t>
      </w:r>
      <w:r>
        <w:rPr>
          <w:rFonts w:hint="eastAsia" w:ascii="宋体" w:hAnsi="宋体" w:eastAsia="宋体" w:cs="宋体"/>
          <w:color w:val="auto"/>
          <w:sz w:val="24"/>
          <w:szCs w:val="24"/>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4.1供应商在项目进行过程中产生的任何安全、损坏等责任事故一律由供应商自行承担。如遇突发情况，供应商需协助采购人完成需要配合的服务。</w:t>
      </w:r>
      <w:r>
        <w:rPr>
          <w:rFonts w:hint="eastAsia" w:ascii="宋体" w:hAnsi="宋体" w:eastAsia="宋体" w:cs="宋体"/>
          <w:color w:val="auto"/>
          <w:sz w:val="24"/>
          <w:szCs w:val="24"/>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eastAsia="宋体" w:cs="宋体"/>
          <w:color w:val="auto"/>
          <w:sz w:val="24"/>
          <w:szCs w:val="24"/>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4.3本项目不允许转包、分包，发现查实者一律取消合同。</w:t>
      </w:r>
      <w:r>
        <w:rPr>
          <w:rFonts w:hint="eastAsia" w:ascii="宋体" w:hAnsi="宋体" w:eastAsia="宋体" w:cs="宋体"/>
          <w:color w:val="auto"/>
          <w:sz w:val="24"/>
          <w:szCs w:val="24"/>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4.4供应商应对服务危险性、潜在危险认真考虑周全，对所有项目安全负责，并承担由此可能产生的一切费用，采购人不承担任何责任；如需采购人配合的工作，供应商需及时通知采购方。</w:t>
      </w:r>
      <w:r>
        <w:rPr>
          <w:rFonts w:hint="eastAsia" w:ascii="宋体" w:hAnsi="宋体" w:eastAsia="宋体" w:cs="宋体"/>
          <w:color w:val="auto"/>
          <w:sz w:val="24"/>
          <w:szCs w:val="24"/>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5、履约保证金：本项目无需提交履约保证金。</w:t>
      </w:r>
      <w:r>
        <w:rPr>
          <w:color w:val="auto"/>
          <w:highlight w:val="none"/>
          <w:lang w:val="en-US" w:eastAsia="zh-CN"/>
        </w:rPr>
      </w:r>
      <w:r>
        <w:rPr>
          <w:color w:val="auto"/>
          <w:highlight w:val="none"/>
        </w:rPr>
      </w:r>
    </w:p>
    <w:p>
      <w:pPr>
        <w:pStyle w:val="139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、服务费：根据省厅《关于进一步规范政府采购活动相关费用管理的通知》（苏财规〔2026〕1号）相关要求，本项目代理服务费由采购人支付。</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2"/>
        <w:keepLines w:val="0"/>
        <w:keepNext w:val="0"/>
        <w:pageBreakBefore w:val="0"/>
        <w:spacing w:line="360" w:lineRule="auto"/>
        <w:widowControl w:val="off"/>
        <w:tabs>
          <w:tab w:val="left" w:pos="420" w:leader="none"/>
        </w:tabs>
        <w:rPr>
          <w:rFonts w:hint="eastAsia" w:ascii="宋体" w:hAnsi="宋体" w:cs="宋体"/>
          <w:b/>
          <w:bCs/>
          <w:color w:val="auto"/>
          <w:sz w:val="24"/>
          <w:szCs w:val="24"/>
          <w:highlight w:val="none"/>
        </w:rPr>
        <w:outlineLvl w:val="1"/>
      </w:pPr>
      <w:r>
        <w:rPr>
          <w:color w:val="auto"/>
          <w:highlight w:val="none"/>
        </w:rPr>
      </w:r>
      <w:bookmarkStart w:id="43" w:name="_Toc31110"/>
      <w:r>
        <w:rPr>
          <w:color w:val="auto"/>
          <w:highlight w:val="none"/>
        </w:rPr>
      </w:r>
      <w:bookmarkStart w:id="44" w:name="_Toc30450"/>
      <w:r>
        <w:rPr>
          <w:color w:val="auto"/>
          <w:highlight w:val="none"/>
        </w:rPr>
      </w:r>
      <w:bookmarkStart w:id="45" w:name="_Toc5270"/>
      <w:r>
        <w:rPr>
          <w:rFonts w:hint="eastAsia" w:ascii="宋体" w:hAnsi="宋体" w:cs="宋体"/>
          <w:b/>
          <w:bCs/>
          <w:color w:val="auto"/>
          <w:sz w:val="24"/>
          <w:szCs w:val="24"/>
          <w:highlight w:val="none"/>
        </w:rPr>
        <w:t xml:space="preserve">七、政府采购政策</w:t>
      </w:r>
      <w:bookmarkEnd w:id="43"/>
      <w:r>
        <w:rPr>
          <w:rFonts w:hint="eastAsia" w:ascii="宋体" w:hAnsi="宋体" w:cs="宋体"/>
          <w:b/>
          <w:bCs/>
          <w:color w:val="auto"/>
          <w:sz w:val="24"/>
          <w:szCs w:val="24"/>
          <w:highlight w:val="none"/>
        </w:rPr>
      </w:r>
      <w:r>
        <w:rPr>
          <w:color w:val="auto"/>
          <w:highlight w:val="none"/>
        </w:rPr>
      </w:r>
    </w:p>
    <w:p>
      <w:pPr>
        <w:pStyle w:val="1386"/>
        <w:ind w:left="0" w:firstLine="480"/>
        <w:spacing w:line="360" w:lineRule="auto"/>
        <w:tabs>
          <w:tab w:val="left" w:pos="567" w:leader="none"/>
        </w:tabs>
        <w:rPr>
          <w:rFonts w:hint="eastAsia" w:ascii="宋体" w:hAnsi="宋体" w:cs="宋体"/>
          <w:color w:val="auto"/>
          <w:sz w:val="24"/>
          <w:szCs w:val="24"/>
          <w:highlight w:val="none"/>
        </w:rPr>
      </w:pPr>
      <w:r>
        <w:rPr>
          <w:color w:val="auto"/>
          <w:highlight w:val="none"/>
        </w:rPr>
      </w:r>
      <w:bookmarkEnd w:id="44"/>
      <w:r>
        <w:rPr>
          <w:color w:val="auto"/>
          <w:highlight w:val="none"/>
        </w:rPr>
      </w:r>
      <w:bookmarkEnd w:id="45"/>
      <w:r>
        <w:rPr>
          <w:rFonts w:hint="eastAsia" w:ascii="宋体" w:hAnsi="宋体" w:cs="宋体"/>
          <w:color w:val="auto"/>
          <w:sz w:val="24"/>
          <w:szCs w:val="24"/>
          <w:highlight w:val="none"/>
        </w:rPr>
        <w:t xml:space="preserve">根据政府采购等相关法律法规的规定，现对相关政府采购政策的具体实施规定如下：</w:t>
      </w:r>
      <w:r>
        <w:rPr>
          <w:rFonts w:hint="eastAsia" w:ascii="宋体" w:hAnsi="宋体" w:cs="宋体"/>
          <w:color w:val="auto"/>
          <w:sz w:val="24"/>
          <w:szCs w:val="24"/>
          <w:highlight w:val="none"/>
        </w:rPr>
      </w:r>
      <w:r>
        <w:rPr>
          <w:color w:val="auto"/>
          <w:highlight w:val="none"/>
        </w:rPr>
      </w:r>
    </w:p>
    <w:p>
      <w:pPr>
        <w:pStyle w:val="1386"/>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（一）节能产品、环境标志产品</w:t>
      </w:r>
      <w:r>
        <w:rPr>
          <w:rFonts w:hint="eastAsia" w:ascii="宋体" w:hAnsi="宋体" w:cs="宋体"/>
          <w:color w:val="auto"/>
          <w:sz w:val="24"/>
          <w:szCs w:val="24"/>
          <w:highlight w:val="none"/>
        </w:rPr>
      </w:r>
      <w:r>
        <w:rPr>
          <w:color w:val="auto"/>
          <w:highlight w:val="none"/>
        </w:rPr>
      </w:r>
    </w:p>
    <w:p>
      <w:pPr>
        <w:pStyle w:val="1386"/>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cs="宋体"/>
          <w:color w:val="auto"/>
          <w:sz w:val="24"/>
          <w:szCs w:val="24"/>
          <w:highlight w:val="none"/>
        </w:rPr>
      </w:r>
      <w:r>
        <w:rPr>
          <w:color w:val="auto"/>
          <w:highlight w:val="none"/>
        </w:rPr>
      </w:r>
    </w:p>
    <w:p>
      <w:pPr>
        <w:pStyle w:val="1386"/>
        <w:ind w:left="0" w:firstLine="480"/>
        <w:keepLines w:val="0"/>
        <w:keepNext w:val="0"/>
        <w:pageBreakBefore w:val="0"/>
        <w:spacing w:line="360" w:lineRule="auto"/>
        <w:widowControl w:val="off"/>
        <w:tabs>
          <w:tab w:val="left" w:pos="567" w:leader="none"/>
        </w:tabs>
        <w:rPr>
          <w:rFonts w:hint="eastAsia" w:ascii="宋体" w:hAnsi="宋体" w:cs="宋体"/>
          <w:b w:val="0"/>
          <w:bCs w:val="0"/>
          <w:color w:val="auto"/>
          <w:sz w:val="24"/>
          <w:szCs w:val="24"/>
          <w:highlight w:val="none"/>
        </w:rPr>
        <w:outlineLvl w:val="1"/>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cs="宋体"/>
          <w:b w:val="0"/>
          <w:bCs w:val="0"/>
          <w:color w:val="auto"/>
          <w:sz w:val="24"/>
          <w:szCs w:val="24"/>
          <w:highlight w:val="none"/>
        </w:rPr>
      </w:r>
      <w:r>
        <w:rPr>
          <w:color w:val="auto"/>
          <w:highlight w:val="none"/>
        </w:rPr>
      </w:r>
    </w:p>
    <w:p>
      <w:pPr>
        <w:pStyle w:val="1386"/>
        <w:ind w:left="0" w:firstLine="482"/>
        <w:keepLines w:val="0"/>
        <w:keepNext w:val="0"/>
        <w:pageBreakBefore w:val="0"/>
        <w:spacing w:line="360" w:lineRule="auto"/>
        <w:widowControl w:val="off"/>
        <w:tabs>
          <w:tab w:val="left" w:pos="567"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八、信用记录</w:t>
      </w:r>
      <w:r>
        <w:rPr>
          <w:rFonts w:hint="eastAsia" w:ascii="宋体" w:hAnsi="宋体" w:cs="宋体"/>
          <w:b/>
          <w:bCs/>
          <w:color w:val="auto"/>
          <w:sz w:val="24"/>
          <w:szCs w:val="24"/>
          <w:highlight w:val="none"/>
        </w:rPr>
      </w:r>
      <w:r>
        <w:rPr>
          <w:color w:val="auto"/>
          <w:highlight w:val="none"/>
        </w:rPr>
      </w:r>
    </w:p>
    <w:p>
      <w:pPr>
        <w:pStyle w:val="1386"/>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auto"/>
          <w:sz w:val="24"/>
          <w:szCs w:val="24"/>
          <w:highlight w:val="none"/>
        </w:rPr>
      </w:r>
      <w:r>
        <w:rPr>
          <w:color w:val="auto"/>
          <w:highlight w:val="none"/>
        </w:rPr>
      </w:r>
    </w:p>
    <w:p>
      <w:pPr>
        <w:pStyle w:val="1386"/>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auto"/>
          <w:sz w:val="24"/>
          <w:szCs w:val="24"/>
          <w:highlight w:val="none"/>
        </w:rPr>
      </w:r>
      <w:r>
        <w:rPr>
          <w:color w:val="auto"/>
          <w:highlight w:val="none"/>
        </w:rPr>
      </w:r>
    </w:p>
    <w:p>
      <w:pPr>
        <w:pStyle w:val="1386"/>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color w:val="auto"/>
          <w:sz w:val="24"/>
          <w:szCs w:val="24"/>
          <w:highlight w:val="none"/>
        </w:rPr>
      </w:r>
      <w:r>
        <w:rPr>
          <w:color w:val="auto"/>
          <w:highlight w:val="none"/>
        </w:rPr>
      </w:r>
    </w:p>
    <w:p>
      <w:pPr>
        <w:pStyle w:val="1386"/>
        <w:ind w:left="0" w:firstLine="482"/>
        <w:keepLines w:val="0"/>
        <w:keepNext w:val="0"/>
        <w:pageBreakBefore w:val="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九、凡涉及采购文件的补充说明和修改，均以网上发布的通知为准。</w:t>
      </w:r>
      <w:r>
        <w:rPr>
          <w:rFonts w:hint="eastAsia" w:ascii="宋体" w:hAnsi="宋体" w:cs="宋体"/>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br w:type="page" w:clear="all"/>
      </w:r>
      <w:bookmarkStart w:id="46" w:name="_Toc14106"/>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87"/>
        <w:jc w:val="center"/>
        <w:keepLines w:val="0"/>
        <w:keepNext w:val="0"/>
        <w:pageBreakBefore w:val="0"/>
        <w:spacing w:before="0" w:after="0" w:line="360" w:lineRule="auto"/>
        <w:rPr>
          <w:rFonts w:hint="eastAsia" w:ascii="宋体" w:hAnsi="宋体" w:eastAsia="宋体" w:cs="宋体"/>
          <w:b/>
          <w:color w:val="auto"/>
          <w:sz w:val="44"/>
          <w:szCs w:val="44"/>
          <w:highlight w:val="none"/>
        </w:rPr>
      </w:pPr>
      <w:r>
        <w:rPr>
          <w:color w:val="auto"/>
          <w:highlight w:val="none"/>
        </w:rPr>
      </w:r>
      <w:bookmarkStart w:id="47" w:name="_Toc9971"/>
      <w:r>
        <w:rPr>
          <w:color w:val="auto"/>
          <w:highlight w:val="none"/>
        </w:rPr>
      </w:r>
      <w:bookmarkStart w:id="48" w:name="_Toc1201"/>
      <w:r>
        <w:rPr>
          <w:color w:val="auto"/>
          <w:highlight w:val="none"/>
        </w:rPr>
      </w:r>
      <w:bookmarkStart w:id="49" w:name="_Toc4028"/>
      <w:r>
        <w:rPr>
          <w:rFonts w:hint="eastAsia" w:ascii="宋体" w:hAnsi="宋体" w:eastAsia="宋体" w:cs="宋体"/>
          <w:b/>
          <w:color w:val="auto"/>
          <w:sz w:val="44"/>
          <w:szCs w:val="44"/>
          <w:highlight w:val="none"/>
        </w:rPr>
        <w:t xml:space="preserve">第三章  </w:t>
      </w:r>
      <w:bookmarkStart w:id="50" w:name="投标文件格式"/>
      <w:r>
        <w:rPr>
          <w:color w:val="auto"/>
          <w:highlight w:val="none"/>
        </w:rPr>
      </w:r>
      <w:bookmarkEnd w:id="50"/>
      <w:r>
        <w:rPr>
          <w:rFonts w:hint="eastAsia" w:ascii="宋体" w:hAnsi="宋体" w:eastAsia="宋体" w:cs="宋体"/>
          <w:b/>
          <w:color w:val="auto"/>
          <w:sz w:val="44"/>
          <w:szCs w:val="44"/>
          <w:highlight w:val="none"/>
        </w:rPr>
        <w:t xml:space="preserve">响应文件格式</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46"/>
      <w:r>
        <w:rPr>
          <w:color w:val="auto"/>
          <w:highlight w:val="none"/>
        </w:rPr>
      </w:r>
      <w:bookmarkEnd w:id="47"/>
      <w:r>
        <w:rPr>
          <w:color w:val="auto"/>
          <w:highlight w:val="none"/>
        </w:rPr>
      </w:r>
      <w:bookmarkEnd w:id="48"/>
      <w:r>
        <w:rPr>
          <w:color w:val="auto"/>
          <w:highlight w:val="none"/>
        </w:rPr>
      </w:r>
      <w:bookmarkEnd w:id="49"/>
      <w:r>
        <w:rPr>
          <w:rFonts w:hint="eastAsia" w:ascii="宋体" w:hAnsi="宋体" w:eastAsia="宋体" w:cs="宋体"/>
          <w:b/>
          <w:color w:val="auto"/>
          <w:sz w:val="44"/>
          <w:szCs w:val="44"/>
          <w:highlight w:val="none"/>
        </w:rPr>
      </w:r>
      <w:r>
        <w:rPr>
          <w:color w:val="auto"/>
          <w:highlight w:val="none"/>
        </w:rPr>
      </w:r>
    </w:p>
    <w:p>
      <w:pPr>
        <w:pStyle w:val="1386"/>
        <w:ind w:left="0"/>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pStyle w:val="1386"/>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说明：</w:t>
      </w:r>
      <w:r>
        <w:rPr>
          <w:rFonts w:hint="eastAsia" w:ascii="宋体" w:hAnsi="宋体" w:eastAsia="宋体" w:cs="宋体"/>
          <w:b/>
          <w:color w:val="auto"/>
          <w:sz w:val="21"/>
          <w:szCs w:val="21"/>
          <w:highlight w:val="none"/>
        </w:rPr>
      </w:r>
      <w:r>
        <w:rPr>
          <w:color w:val="auto"/>
          <w:highlight w:val="none"/>
        </w:rPr>
      </w:r>
    </w:p>
    <w:p>
      <w:pPr>
        <w:pStyle w:val="1386"/>
        <w:ind w:lef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auto"/>
          <w:sz w:val="21"/>
          <w:szCs w:val="21"/>
          <w:highlight w:val="none"/>
        </w:rPr>
      </w:r>
      <w:r>
        <w:rPr>
          <w:color w:val="auto"/>
          <w:highlight w:val="none"/>
        </w:rPr>
      </w:r>
    </w:p>
    <w:p>
      <w:pPr>
        <w:pStyle w:val="1386"/>
        <w:ind w:left="0" w:firstLine="0"/>
        <w:jc w:val="left"/>
        <w:keepLines w:val="0"/>
        <w:keepNext w:val="0"/>
        <w:pageBreakBefore w:val="0"/>
        <w:spacing w:before="0" w:after="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44"/>
          <w:szCs w:val="44"/>
          <w:highlight w:val="none"/>
        </w:rPr>
        <w:br w:type="page" w:clear="all"/>
      </w:r>
      <w:bookmarkStart w:id="51" w:name="_Toc3821"/>
      <w:r>
        <w:rPr>
          <w:color w:val="auto"/>
          <w:highlight w:val="none"/>
        </w:rPr>
      </w:r>
      <w:bookmarkStart w:id="52" w:name="_Toc17036"/>
      <w:r>
        <w:rPr>
          <w:color w:val="auto"/>
          <w:highlight w:val="none"/>
        </w:rPr>
      </w:r>
      <w:bookmarkStart w:id="53" w:name="_Toc30994"/>
      <w:r>
        <w:rPr>
          <w:color w:val="auto"/>
          <w:highlight w:val="none"/>
        </w:rPr>
      </w:r>
      <w:bookmarkStart w:id="54" w:name="_Toc7097"/>
      <w:r>
        <w:rPr>
          <w:rFonts w:hint="eastAsia" w:ascii="宋体" w:hAnsi="宋体" w:eastAsia="宋体" w:cs="宋体"/>
          <w:b/>
          <w:color w:val="auto"/>
          <w:sz w:val="24"/>
          <w:szCs w:val="24"/>
          <w:highlight w:val="none"/>
        </w:rPr>
        <w:t xml:space="preserve">附件1</w:t>
      </w:r>
      <w:bookmarkEnd w:id="51"/>
      <w:r>
        <w:rPr>
          <w:color w:val="auto"/>
          <w:highlight w:val="none"/>
        </w:rPr>
      </w:r>
      <w:bookmarkEnd w:id="52"/>
      <w:r>
        <w:rPr>
          <w:rFonts w:hint="eastAsia" w:ascii="宋体" w:hAnsi="宋体" w:eastAsia="宋体" w:cs="宋体"/>
          <w:b/>
          <w:color w:val="auto"/>
          <w:sz w:val="24"/>
          <w:szCs w:val="24"/>
          <w:highlight w:val="none"/>
        </w:rPr>
        <w:t xml:space="preserve">、磋商响应函</w:t>
      </w:r>
      <w:bookmarkEnd w:id="53"/>
      <w:r>
        <w:rPr>
          <w:color w:val="auto"/>
          <w:highlight w:val="none"/>
        </w:rPr>
      </w:r>
      <w:bookmarkEnd w:id="54"/>
      <w:r>
        <w:rPr>
          <w:rFonts w:hint="eastAsia" w:ascii="宋体" w:hAnsi="宋体" w:eastAsia="宋体" w:cs="宋体"/>
          <w:b/>
          <w:color w:val="auto"/>
          <w:sz w:val="24"/>
          <w:szCs w:val="24"/>
          <w:highlight w:val="none"/>
        </w:rPr>
      </w:r>
      <w:r>
        <w:rPr>
          <w:color w:val="auto"/>
          <w:highlight w:val="none"/>
        </w:rPr>
      </w:r>
    </w:p>
    <w:p>
      <w:pPr>
        <w:pStyle w:val="1386"/>
        <w:ind w:left="0" w:firstLine="5301"/>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rPr>
          <w:rFonts w:hint="eastAsia" w:ascii="宋体" w:hAnsi="宋体" w:eastAsia="宋体" w:cs="宋体"/>
          <w:b/>
          <w:color w:val="auto"/>
          <w:sz w:val="24"/>
          <w:szCs w:val="24"/>
          <w:highlight w:val="none"/>
        </w:rPr>
      </w:r>
      <w:r>
        <w:rPr>
          <w:color w:val="auto"/>
          <w:highlight w:val="none"/>
        </w:rPr>
      </w:r>
    </w:p>
    <w:p>
      <w:pPr>
        <w:pStyle w:val="1425"/>
        <w:ind w:left="0" w:firstLine="0"/>
        <w:keepLines w:val="0"/>
        <w:keepNext w:val="0"/>
        <w:pageBreakBefore w:val="0"/>
        <w:spacing w:line="240" w:lineRule="auto"/>
        <w:widowControl w:val="off"/>
        <w:rPr>
          <w:rStyle w:val="1422"/>
          <w:rFonts w:hint="eastAsia" w:ascii="宋体" w:hAnsi="宋体" w:eastAsia="宋体" w:cs="宋体"/>
          <w:color w:val="auto"/>
          <w:sz w:val="24"/>
          <w:szCs w:val="24"/>
          <w:highlight w:val="none"/>
          <w:u w:val="single"/>
        </w:rPr>
      </w:pPr>
      <w:r>
        <w:rPr>
          <w:rStyle w:val="1422"/>
          <w:rFonts w:hint="eastAsia" w:ascii="宋体" w:hAnsi="宋体" w:eastAsia="宋体" w:cs="宋体"/>
          <w:color w:val="auto"/>
          <w:sz w:val="24"/>
          <w:szCs w:val="24"/>
          <w:highlight w:val="none"/>
          <w:lang w:val="zh-CN"/>
        </w:rPr>
        <w:t xml:space="preserve">致：</w:t>
      </w:r>
      <w:r>
        <w:rPr>
          <w:rStyle w:val="1422"/>
          <w:rFonts w:hint="eastAsia" w:ascii="宋体" w:hAnsi="宋体" w:eastAsia="宋体" w:cs="宋体"/>
          <w:color w:val="auto"/>
          <w:sz w:val="24"/>
          <w:szCs w:val="24"/>
          <w:highlight w:val="none"/>
          <w:u w:val="single"/>
          <w:lang w:val="zh-CN"/>
        </w:rPr>
        <w:t xml:space="preserve">苏州合亿盛工程咨询有限公司</w:t>
      </w:r>
      <w:r>
        <w:rPr>
          <w:rStyle w:val="1422"/>
          <w:rFonts w:hint="eastAsia" w:ascii="宋体" w:hAnsi="宋体" w:eastAsia="宋体" w:cs="宋体"/>
          <w:color w:val="auto"/>
          <w:sz w:val="24"/>
          <w:szCs w:val="24"/>
          <w:highlight w:val="none"/>
          <w:u w:val="single"/>
          <w:lang w:val="zh-CN"/>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lang w:val="zh-CN"/>
        </w:rPr>
        <w:t xml:space="preserve">我方收到贵公司</w:t>
      </w:r>
      <w:r>
        <w:rPr>
          <w:rStyle w:val="1422"/>
          <w:rFonts w:hint="eastAsia" w:ascii="宋体" w:hAnsi="宋体" w:eastAsia="宋体" w:cs="宋体"/>
          <w:color w:val="auto"/>
          <w:sz w:val="24"/>
          <w:szCs w:val="24"/>
          <w:highlight w:val="none"/>
          <w:u w:val="single"/>
          <w:lang w:val="zh-CN"/>
        </w:rPr>
        <w:t xml:space="preserve">           </w:t>
      </w:r>
      <w:r>
        <w:rPr>
          <w:rStyle w:val="1422"/>
          <w:rFonts w:hint="eastAsia" w:ascii="宋体" w:hAnsi="宋体" w:eastAsia="宋体" w:cs="宋体"/>
          <w:color w:val="auto"/>
          <w:sz w:val="24"/>
          <w:szCs w:val="24"/>
          <w:highlight w:val="none"/>
          <w:lang w:val="zh-CN"/>
        </w:rPr>
        <w:t xml:space="preserve">号磋商采购文件，经仔细阅读和研究，我方决定参加磋商。并向贵公司承诺：</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1、我们愿意按照采购文件的一切要求，提供完成该项目的全部内容，我们的报价</w:t>
      </w:r>
      <w:r>
        <w:rPr>
          <w:rStyle w:val="1422"/>
          <w:rFonts w:hint="eastAsia" w:ascii="宋体" w:hAnsi="宋体" w:eastAsia="宋体" w:cs="宋体"/>
          <w:color w:val="auto"/>
          <w:sz w:val="24"/>
          <w:szCs w:val="24"/>
          <w:highlight w:val="none"/>
          <w:lang w:eastAsia="zh-CN"/>
        </w:rPr>
        <w:t xml:space="preserve">包括完成该项目所需的全部人工费、材料费、机械费、管理费、利润、工程过程中的风险、规费、税金，以及所需的施工准备、施工过程、保修期等所需的供货、运输、人工、运杂保险、装卸、备品、备件、损耗、人员</w:t>
      </w:r>
      <w:r>
        <w:rPr>
          <w:rStyle w:val="1422"/>
          <w:rFonts w:hint="eastAsia" w:hAnsi="宋体" w:cs="宋体"/>
          <w:color w:val="auto"/>
          <w:sz w:val="24"/>
          <w:szCs w:val="24"/>
          <w:highlight w:val="none"/>
          <w:lang w:eastAsia="zh-CN"/>
        </w:rPr>
        <w:t xml:space="preserve">培训、售后服务、专利技术等一切费用。</w:t>
      </w:r>
      <w:r>
        <w:rPr>
          <w:rStyle w:val="1422"/>
          <w:rFonts w:hint="eastAsia" w:ascii="宋体" w:hAnsi="宋体" w:eastAsia="宋体" w:cs="宋体"/>
          <w:color w:val="auto"/>
          <w:sz w:val="24"/>
          <w:szCs w:val="24"/>
          <w:highlight w:val="none"/>
          <w:lang w:eastAsia="zh-CN"/>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2、如果我们的磋商响应文件被接受，我们将严格履行采购文件中规定的每一项要求，按期、按质、按量履行合同的义务。</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3、我们已详细审查全部采购文件，包括更正公告(如有)。我们完全理解并同意放弃对这方面有不明及误解的权力。</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4、我们同意按采购文件中的规定，本磋商响应文件的有效期限为响应文件提交截止之日起</w:t>
      </w:r>
      <w:r>
        <w:rPr>
          <w:rStyle w:val="1422"/>
          <w:rFonts w:hint="eastAsia" w:ascii="宋体" w:hAnsi="宋体" w:eastAsia="宋体" w:cs="宋体"/>
          <w:color w:val="auto"/>
          <w:sz w:val="24"/>
          <w:szCs w:val="24"/>
          <w:highlight w:val="none"/>
          <w:lang w:val="en-US" w:eastAsia="zh-CN"/>
        </w:rPr>
        <w:t xml:space="preserve">90</w:t>
      </w:r>
      <w:r>
        <w:rPr>
          <w:rStyle w:val="1422"/>
          <w:rFonts w:hint="eastAsia" w:ascii="宋体" w:hAnsi="宋体" w:eastAsia="宋体" w:cs="宋体"/>
          <w:color w:val="auto"/>
          <w:sz w:val="24"/>
          <w:szCs w:val="24"/>
          <w:highlight w:val="none"/>
        </w:rPr>
        <w:t xml:space="preserve">天。</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5、我们愿意提供磋商采购单位在采购文件中要求的所有资料。</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6、我们愿意遵守采购文件中所列的收费标准。</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7、我们承诺该磋商响应文件在磋商开始后的全过程中保持有效，不作任何更改和变动。</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9、我们声明：我们在参加本次政府采购活动前3年内在经营活动中没有重大违法记录。</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1</w:t>
      </w:r>
      <w:r>
        <w:rPr>
          <w:rStyle w:val="1422"/>
          <w:rFonts w:hint="eastAsia" w:hAnsi="宋体" w:cs="宋体"/>
          <w:color w:val="auto"/>
          <w:sz w:val="24"/>
          <w:szCs w:val="24"/>
          <w:highlight w:val="none"/>
          <w:lang w:val="en-US" w:eastAsia="zh-CN"/>
        </w:rPr>
        <w:t xml:space="preserve">0</w:t>
      </w:r>
      <w:r>
        <w:rPr>
          <w:rStyle w:val="1422"/>
          <w:rFonts w:hint="eastAsia" w:ascii="宋体" w:hAnsi="宋体" w:eastAsia="宋体" w:cs="宋体"/>
          <w:color w:val="auto"/>
          <w:sz w:val="24"/>
          <w:szCs w:val="24"/>
          <w:highlight w:val="none"/>
        </w:rPr>
        <w:t xml:space="preserve">、综合说明：</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（1）伴随服务及配合措施；（2）要求甲方提供的配合；（3）对采购文件有不同意见的偏离说明；（4）其它说明。</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所有有关磋商响应文件的函电，请按下列地址联系：</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单位：                             联系人：</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地址：                             邮政编码：</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联系电话：                         传真：</w:t>
      </w:r>
      <w:r>
        <w:rPr>
          <w:rStyle w:val="1422"/>
          <w:rFonts w:hint="eastAsia" w:ascii="宋体" w:hAnsi="宋体" w:eastAsia="宋体" w:cs="宋体"/>
          <w:color w:val="auto"/>
          <w:sz w:val="24"/>
          <w:szCs w:val="24"/>
          <w:highlight w:val="none"/>
        </w:rPr>
      </w:r>
      <w:r>
        <w:rPr>
          <w:color w:val="auto"/>
          <w:highlight w:val="none"/>
        </w:rPr>
      </w:r>
    </w:p>
    <w:p>
      <w:pPr>
        <w:pStyle w:val="1425"/>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电子邮箱：</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86"/>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86"/>
        <w:ind w:left="0" w:right="300"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86"/>
        <w:ind w:left="0"/>
        <w:keepLines w:val="0"/>
        <w:keepNext w:val="0"/>
        <w:pageBreakBefore w:val="0"/>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55" w:name="_Toc23169"/>
      <w:r>
        <w:rPr>
          <w:color w:val="auto"/>
          <w:highlight w:val="none"/>
        </w:rPr>
      </w:r>
      <w:bookmarkStart w:id="56" w:name="_Toc6183"/>
      <w:r>
        <w:rPr>
          <w:rFonts w:hint="eastAsia" w:ascii="宋体" w:hAnsi="宋体" w:eastAsia="宋体" w:cs="宋体"/>
          <w:b/>
          <w:color w:val="auto"/>
          <w:sz w:val="24"/>
          <w:szCs w:val="24"/>
          <w:highlight w:val="none"/>
        </w:rPr>
        <w:t xml:space="preserve">附件2、磋商报价表</w:t>
      </w:r>
      <w:bookmarkEnd w:id="55"/>
      <w:r>
        <w:rPr>
          <w:color w:val="auto"/>
          <w:highlight w:val="none"/>
        </w:rPr>
      </w:r>
      <w:bookmarkEnd w:id="56"/>
      <w:r>
        <w:rPr>
          <w:rFonts w:hint="eastAsia" w:ascii="宋体" w:hAnsi="宋体" w:eastAsia="宋体" w:cs="宋体"/>
          <w:b/>
          <w:color w:val="auto"/>
          <w:sz w:val="24"/>
          <w:szCs w:val="24"/>
          <w:highlight w:val="none"/>
        </w:rPr>
      </w:r>
      <w:r>
        <w:rPr>
          <w:color w:val="auto"/>
          <w:highlight w:val="none"/>
        </w:rPr>
      </w:r>
    </w:p>
    <w:p>
      <w:pPr>
        <w:pStyle w:val="1386"/>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磋商报价表</w:t>
      </w:r>
      <w:r>
        <w:rPr>
          <w:rFonts w:hint="eastAsia" w:ascii="宋体" w:hAnsi="宋体" w:eastAsia="宋体" w:cs="宋体"/>
          <w:color w:val="auto"/>
          <w:sz w:val="24"/>
          <w:szCs w:val="24"/>
          <w:highlight w:val="none"/>
        </w:rPr>
      </w:r>
      <w:r>
        <w:rPr>
          <w:color w:val="auto"/>
          <w:highlight w:val="none"/>
        </w:rPr>
      </w:r>
    </w:p>
    <w:tbl>
      <w:tblPr>
        <w:tblW w:w="4998" w:type="pct"/>
        <w:jc w:val="center"/>
        <w:tblInd w:w="-1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35"/>
        <w:gridCol w:w="8417"/>
      </w:tblGrid>
      <w:tr>
        <w:trPr>
          <w:cantSplit/>
          <w:trHeight w:val="680"/>
        </w:trPr>
        <w:tc>
          <w:tcPr>
            <w:tcW w:w="1560"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rPr>
                <w:rFonts w:hint="eastAsia" w:ascii="宋体" w:hAnsi="宋体" w:eastAsia="宋体" w:cs="宋体"/>
                <w:b w:val="0"/>
                <w:bCs/>
                <w:color w:val="auto"/>
                <w:sz w:val="24"/>
                <w:szCs w:val="24"/>
                <w:highlight w:val="none"/>
              </w:rPr>
            </w:r>
            <w:r>
              <w:rPr>
                <w:color w:val="auto"/>
                <w:highlight w:val="none"/>
              </w:rPr>
            </w:r>
          </w:p>
        </w:tc>
        <w:tc>
          <w:tcPr>
            <w:tcW w:w="8516"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tc>
      </w:tr>
      <w:tr>
        <w:trPr>
          <w:cantSplit/>
          <w:trHeight w:val="680"/>
        </w:trPr>
        <w:tc>
          <w:tcPr>
            <w:tcW w:w="1560"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rPr>
                <w:rFonts w:hint="eastAsia" w:ascii="宋体" w:hAnsi="宋体" w:eastAsia="宋体" w:cs="宋体"/>
                <w:b w:val="0"/>
                <w:bCs/>
                <w:color w:val="auto"/>
                <w:sz w:val="24"/>
                <w:szCs w:val="24"/>
                <w:highlight w:val="none"/>
              </w:rPr>
            </w:r>
            <w:r>
              <w:rPr>
                <w:color w:val="auto"/>
                <w:highlight w:val="none"/>
              </w:rPr>
            </w:r>
          </w:p>
        </w:tc>
        <w:tc>
          <w:tcPr>
            <w:tcW w:w="8516"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tc>
      </w:tr>
      <w:tr>
        <w:trPr>
          <w:cantSplit/>
          <w:trHeight w:val="635"/>
        </w:trPr>
        <w:tc>
          <w:tcPr>
            <w:tcW w:w="1560"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响应总报价</w:t>
            </w:r>
            <w:r>
              <w:rPr>
                <w:rFonts w:hint="eastAsia" w:ascii="宋体" w:hAnsi="宋体" w:eastAsia="宋体" w:cs="宋体"/>
                <w:b w:val="0"/>
                <w:bCs/>
                <w:color w:val="auto"/>
                <w:sz w:val="24"/>
                <w:szCs w:val="24"/>
                <w:highlight w:val="none"/>
              </w:rPr>
            </w:r>
            <w:r>
              <w:rPr>
                <w:color w:val="auto"/>
                <w:highlight w:val="none"/>
              </w:rPr>
            </w:r>
          </w:p>
        </w:tc>
        <w:tc>
          <w:tcPr>
            <w:tcW w:w="8516"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大写：人民币                             。 小写：¥      元</w:t>
            </w:r>
            <w:r>
              <w:rPr>
                <w:rFonts w:hint="eastAsia" w:ascii="宋体" w:hAnsi="宋体" w:eastAsia="宋体" w:cs="宋体"/>
                <w:b w:val="0"/>
                <w:bCs/>
                <w:color w:val="auto"/>
                <w:sz w:val="24"/>
                <w:szCs w:val="24"/>
                <w:highlight w:val="none"/>
              </w:rPr>
            </w:r>
            <w:r>
              <w:rPr>
                <w:color w:val="auto"/>
                <w:highlight w:val="none"/>
              </w:rPr>
            </w:r>
          </w:p>
        </w:tc>
      </w:tr>
      <w:tr>
        <w:trPr>
          <w:cantSplit/>
          <w:trHeight w:val="596"/>
        </w:trPr>
        <w:tc>
          <w:tcPr>
            <w:gridSpan w:val="2"/>
            <w:tcW w:w="10076"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我单位拟派项目经理：        （姓名），资质等级：     级，证号：          .</w:t>
            </w:r>
            <w:r>
              <w:rPr>
                <w:rFonts w:hint="eastAsia" w:ascii="宋体" w:hAnsi="宋体" w:eastAsia="宋体" w:cs="宋体"/>
                <w:b w:val="0"/>
                <w:bCs/>
                <w:color w:val="auto"/>
                <w:sz w:val="24"/>
                <w:szCs w:val="24"/>
                <w:highlight w:val="none"/>
              </w:rPr>
            </w:r>
            <w:r>
              <w:rPr>
                <w:color w:val="auto"/>
                <w:highlight w:val="none"/>
              </w:rPr>
            </w:r>
          </w:p>
        </w:tc>
      </w:tr>
      <w:tr>
        <w:trPr>
          <w:cantSplit/>
          <w:trHeight w:val="596"/>
        </w:trPr>
        <w:tc>
          <w:tcPr>
            <w:gridSpan w:val="2"/>
            <w:tcW w:w="10076"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我单位保证在      日历天内竣工。</w:t>
            </w:r>
            <w:r>
              <w:rPr>
                <w:rFonts w:hint="eastAsia" w:ascii="宋体" w:hAnsi="宋体" w:eastAsia="宋体" w:cs="宋体"/>
                <w:b w:val="0"/>
                <w:bCs/>
                <w:color w:val="auto"/>
                <w:sz w:val="24"/>
                <w:szCs w:val="24"/>
                <w:highlight w:val="none"/>
              </w:rPr>
            </w:r>
            <w:r>
              <w:rPr>
                <w:color w:val="auto"/>
                <w:highlight w:val="none"/>
              </w:rPr>
            </w:r>
          </w:p>
        </w:tc>
      </w:tr>
      <w:tr>
        <w:trPr>
          <w:cantSplit/>
          <w:trHeight w:val="596"/>
        </w:trPr>
        <w:tc>
          <w:tcPr>
            <w:gridSpan w:val="2"/>
            <w:tcW w:w="10076"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我单位保证本工程质量达到      标准。</w:t>
            </w:r>
            <w:r>
              <w:rPr>
                <w:rFonts w:hint="eastAsia" w:ascii="宋体" w:hAnsi="宋体" w:eastAsia="宋体" w:cs="宋体"/>
                <w:b w:val="0"/>
                <w:bCs/>
                <w:color w:val="auto"/>
                <w:sz w:val="24"/>
                <w:szCs w:val="24"/>
                <w:highlight w:val="none"/>
              </w:rPr>
            </w:r>
            <w:r>
              <w:rPr>
                <w:color w:val="auto"/>
                <w:highlight w:val="none"/>
              </w:rPr>
            </w:r>
          </w:p>
        </w:tc>
      </w:tr>
      <w:tr>
        <w:trPr>
          <w:cantSplit/>
          <w:trHeight w:val="596"/>
        </w:trPr>
        <w:tc>
          <w:tcPr>
            <w:gridSpan w:val="2"/>
            <w:tcW w:w="10076"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贵单位的采购文件、成交通知书和本报价文件将构成约束我们双方的合同。</w:t>
            </w:r>
            <w:r>
              <w:rPr>
                <w:rFonts w:hint="eastAsia" w:ascii="宋体" w:hAnsi="宋体" w:eastAsia="宋体" w:cs="宋体"/>
                <w:b w:val="0"/>
                <w:bCs/>
                <w:color w:val="auto"/>
                <w:sz w:val="24"/>
                <w:szCs w:val="24"/>
                <w:highlight w:val="none"/>
              </w:rPr>
            </w:r>
            <w:r>
              <w:rPr>
                <w:color w:val="auto"/>
                <w:highlight w:val="none"/>
              </w:rPr>
            </w:r>
          </w:p>
        </w:tc>
      </w:tr>
      <w:tr>
        <w:trPr>
          <w:cantSplit/>
          <w:trHeight w:val="785"/>
        </w:trPr>
        <w:tc>
          <w:tcPr>
            <w:gridSpan w:val="2"/>
            <w:tcW w:w="10076" w:type="dxa"/>
            <w:vAlign w:val="center"/>
            <w:textDirection w:val="lrTb"/>
            <w:noWrap w:val="false"/>
          </w:tcPr>
          <w:p>
            <w:pPr>
              <w:pStyle w:val="1386"/>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我们承诺：我们的报价经过仔细测算，绝对不低于我们的成本价。在施工图纸不发生变更的情况下，在合同条款约定的范围内，不向发包人要求增加任何费用。</w:t>
            </w:r>
            <w:r>
              <w:rPr>
                <w:rFonts w:hint="eastAsia" w:ascii="宋体" w:hAnsi="宋体" w:eastAsia="宋体" w:cs="宋体"/>
                <w:b w:val="0"/>
                <w:bCs/>
                <w:color w:val="auto"/>
                <w:sz w:val="24"/>
                <w:szCs w:val="24"/>
                <w:highlight w:val="none"/>
              </w:rPr>
            </w:r>
            <w:r>
              <w:rPr>
                <w:color w:val="auto"/>
                <w:highlight w:val="none"/>
              </w:rPr>
            </w:r>
          </w:p>
        </w:tc>
      </w:tr>
    </w:tbl>
    <w:p>
      <w:pPr>
        <w:pStyle w:val="1386"/>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86"/>
        <w:ind w:left="0"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注：上述报价</w:t>
      </w:r>
      <w:r>
        <w:rPr>
          <w:rFonts w:hint="eastAsia" w:ascii="宋体" w:hAnsi="宋体" w:cs="宋体"/>
          <w:b w:val="0"/>
          <w:bCs/>
          <w:color w:val="auto"/>
          <w:sz w:val="24"/>
          <w:szCs w:val="24"/>
          <w:highlight w:val="none"/>
          <w:lang w:eastAsia="zh-CN"/>
        </w:rPr>
        <w:t xml:space="preserve">包括完成该项目所需的全部人工费、材料费、机械费、管理费、利润、工程过程中的风险、规费、税金，以及所需的施工准备、施工过程、保修期等所需的供货、运输、人工、运杂保险、装卸、备品、备件、损耗、人员培训、售后服务、专利技术等一切费用。</w:t>
      </w:r>
      <w:r>
        <w:rPr>
          <w:rFonts w:hint="eastAsia" w:ascii="宋体" w:hAnsi="宋体" w:eastAsia="宋体" w:cs="宋体"/>
          <w:b w:val="0"/>
          <w:bCs/>
          <w:color w:val="auto"/>
          <w:sz w:val="24"/>
          <w:szCs w:val="24"/>
          <w:highlight w:val="none"/>
          <w:lang w:eastAsia="zh-CN"/>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r>
      <w:r>
        <w:rPr>
          <w:color w:val="auto"/>
          <w:highlight w:val="none"/>
        </w:rPr>
      </w:r>
    </w:p>
    <w:p>
      <w:pPr>
        <w:pStyle w:val="1386"/>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86"/>
        <w:ind w:left="0" w:right="4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86"/>
        <w:ind w:left="0" w:firstLine="0"/>
        <w:spacing w:line="360" w:lineRule="auto"/>
        <w:rPr>
          <w:rFonts w:ascii="宋体" w:hAnsi="宋体" w:cs="宋体"/>
          <w:b/>
          <w:bCs/>
          <w:color w:val="auto"/>
          <w:sz w:val="21"/>
          <w:szCs w:val="21"/>
          <w:highlight w:val="none"/>
        </w:rPr>
        <w:outlineLvl w:val="0"/>
      </w:pPr>
      <w:r>
        <w:rPr>
          <w:color w:val="auto"/>
          <w:highlight w:val="none"/>
        </w:rPr>
      </w:r>
      <w:bookmarkStart w:id="57" w:name="_Toc14239"/>
      <w:r>
        <w:rPr>
          <w:color w:val="auto"/>
          <w:highlight w:val="none"/>
        </w:rPr>
      </w:r>
      <w:bookmarkStart w:id="58" w:name="_Toc29741"/>
      <w:r>
        <w:rPr>
          <w:rFonts w:ascii="宋体" w:hAnsi="宋体" w:cs="宋体"/>
          <w:b/>
          <w:bCs/>
          <w:color w:val="auto"/>
          <w:sz w:val="21"/>
          <w:szCs w:val="21"/>
          <w:highlight w:val="none"/>
        </w:rPr>
      </w:r>
      <w:r>
        <w:rPr>
          <w:color w:val="auto"/>
          <w:highlight w:val="none"/>
        </w:rPr>
      </w:r>
    </w:p>
    <w:p>
      <w:pPr>
        <w:pStyle w:val="1419"/>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386"/>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419"/>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386"/>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419"/>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386"/>
        <w:rPr>
          <w:color w:val="auto"/>
          <w:highlight w:val="none"/>
        </w:rPr>
      </w:pPr>
      <w:r>
        <w:rPr>
          <w:color w:val="auto"/>
          <w:highlight w:val="none"/>
        </w:rPr>
      </w:r>
      <w:r>
        <w:rPr>
          <w:color w:val="auto"/>
          <w:highlight w:val="none"/>
        </w:rPr>
      </w:r>
    </w:p>
    <w:p>
      <w:pPr>
        <w:pStyle w:val="1386"/>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386"/>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386"/>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419"/>
        <w:rPr>
          <w:color w:val="auto"/>
          <w:highlight w:val="none"/>
        </w:rPr>
      </w:pPr>
      <w:r>
        <w:rPr>
          <w:color w:val="auto"/>
          <w:highlight w:val="none"/>
        </w:rPr>
      </w:r>
      <w:r>
        <w:rPr>
          <w:color w:val="auto"/>
          <w:highlight w:val="none"/>
        </w:rPr>
      </w:r>
    </w:p>
    <w:p>
      <w:pPr>
        <w:pStyle w:val="1386"/>
        <w:ind w:left="0" w:right="4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附件3、</w:t>
      </w:r>
      <w:bookmarkEnd w:id="57"/>
      <w:r>
        <w:rPr>
          <w:color w:val="auto"/>
          <w:highlight w:val="none"/>
        </w:rPr>
      </w:r>
      <w:bookmarkEnd w:id="58"/>
      <w:r>
        <w:rPr>
          <w:color w:val="auto"/>
          <w:highlight w:val="none"/>
        </w:rPr>
      </w:r>
      <w:bookmarkStart w:id="59" w:name="_Toc31009"/>
      <w:r>
        <w:rPr>
          <w:color w:val="auto"/>
          <w:highlight w:val="none"/>
        </w:rPr>
      </w:r>
      <w:bookmarkStart w:id="60" w:name="_Toc16434"/>
      <w:r>
        <w:rPr>
          <w:rFonts w:hint="eastAsia" w:ascii="宋体" w:hAnsi="宋体" w:eastAsia="宋体" w:cs="宋体"/>
          <w:b/>
          <w:color w:val="auto"/>
          <w:sz w:val="24"/>
          <w:szCs w:val="24"/>
          <w:highlight w:val="none"/>
        </w:rPr>
        <w:t xml:space="preserve">工程量清单</w:t>
      </w:r>
      <w:r>
        <w:rPr>
          <w:rFonts w:hint="eastAsia" w:ascii="宋体" w:hAnsi="宋体" w:eastAsia="宋体" w:cs="宋体"/>
          <w:b/>
          <w:color w:val="auto"/>
          <w:sz w:val="24"/>
          <w:szCs w:val="24"/>
          <w:highlight w:val="none"/>
          <w:lang w:val="en-US" w:eastAsia="zh-CN"/>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（工程量清单详见报名系统，下载磋商文件时一并下载附件，响应文件需按全套表内容报价，不得缺少）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419"/>
        <w:rPr>
          <w:rFonts w:hint="eastAsia"/>
          <w:color w:val="auto"/>
          <w:highlight w:val="none"/>
        </w:rPr>
      </w:pPr>
      <w:r>
        <w:rPr>
          <w:rFonts w:hint="eastAsia"/>
          <w:color w:val="auto"/>
          <w:highlight w:val="none"/>
          <w:lang w:eastAsia="zh-CN"/>
        </w:rPr>
      </w:r>
      <w:r>
        <w:rPr>
          <w:color w:val="auto"/>
          <w:highlight w:val="none"/>
        </w:rPr>
      </w:r>
    </w:p>
    <w:p>
      <w:pPr>
        <w:pStyle w:val="1386"/>
        <w:rPr>
          <w:rFonts w:hint="eastAsia"/>
          <w:color w:val="auto"/>
          <w:highlight w:val="none"/>
        </w:rPr>
      </w:pPr>
      <w:r>
        <w:rPr>
          <w:rFonts w:hint="eastAsia"/>
          <w:color w:val="auto"/>
          <w:highlight w:val="none"/>
          <w:lang w:eastAsia="zh-CN"/>
        </w:rPr>
      </w:r>
      <w:r>
        <w:rPr>
          <w:color w:val="auto"/>
          <w:highlight w:val="none"/>
        </w:rPr>
      </w:r>
    </w:p>
    <w:p>
      <w:pPr>
        <w:pStyle w:val="1419"/>
        <w:rPr>
          <w:rFonts w:hint="eastAsia"/>
          <w:color w:val="auto"/>
          <w:highlight w:val="none"/>
        </w:rPr>
      </w:pPr>
      <w:r>
        <w:rPr>
          <w:rFonts w:hint="eastAsia"/>
          <w:color w:val="auto"/>
          <w:highlight w:val="none"/>
          <w:lang w:eastAsia="zh-CN"/>
        </w:rPr>
      </w:r>
      <w:r>
        <w:rPr>
          <w:color w:val="auto"/>
          <w:highlight w:val="none"/>
        </w:rPr>
      </w:r>
    </w:p>
    <w:p>
      <w:pPr>
        <w:pStyle w:val="1386"/>
        <w:rPr>
          <w:rFonts w:hint="eastAsia"/>
          <w:color w:val="auto"/>
          <w:highlight w:val="none"/>
        </w:rPr>
      </w:pPr>
      <w:r>
        <w:rPr>
          <w:rFonts w:hint="eastAsia"/>
          <w:color w:val="auto"/>
          <w:highlight w:val="none"/>
          <w:lang w:eastAsia="zh-CN"/>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计价方式：本工程项目采用下列第  （1）  种计价方式。</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（1）工程量清单计价方式</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（2）计价表计价方式</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报价方式：本工程项目采用下列第  （2）  种报价方式。</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（1）固定总价报价。竞争报价人应充分考虑施工期间各类建材市场价格变化，政策性调整的风险，一旦经评审确定承包人，报价不作调整。</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（2）固定单价报价。</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竞争报价时，不可竞争费用均按规定计算，不得让利或随意调整计算标准。</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计价格式中列明的所有需要填报的单价和合价，竞争人均需填报，未填报的单价和合价，视为此项费用已包含在工程量清单的其他单价和合价中。</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sectPr>
          <w:footerReference w:type="default" r:id="rId18"/>
          <w:footerReference w:type="first" r:id="rId19"/>
          <w:footnotePr/>
          <w:endnotePr/>
          <w:type w:val="nextPage"/>
          <w:pgSz w:w="11906" w:h="16838" w:orient="portrait"/>
          <w:pgMar w:top="1440" w:right="1083" w:bottom="1440" w:left="1083" w:header="851" w:footer="992" w:gutter="0"/>
          <w:pgNumType w:start="1"/>
          <w:cols w:num="1" w:sep="0" w:space="1701" w:equalWidth="1"/>
          <w:docGrid w:linePitch="360"/>
        </w:sectPr>
      </w:pPr>
      <w:r>
        <w:rPr>
          <w:rFonts w:hint="eastAsia" w:ascii="宋体" w:hAnsi="宋体" w:eastAsia="宋体" w:cs="宋体"/>
          <w:color w:val="auto"/>
          <w:sz w:val="24"/>
          <w:szCs w:val="24"/>
          <w:highlight w:val="none"/>
          <w:lang w:val="en-US" w:eastAsia="zh-CN"/>
        </w:rPr>
      </w:r>
      <w:r>
        <w:rPr>
          <w:color w:val="auto"/>
          <w:highlight w:val="none"/>
        </w:rPr>
      </w:r>
    </w:p>
    <w:p>
      <w:pPr>
        <w:pStyle w:val="1386"/>
        <w:ind w:left="0"/>
        <w:jc w:val="left"/>
        <w:keepLines w:val="0"/>
        <w:keepNext w:val="0"/>
        <w:pageBreakBefore w:val="0"/>
        <w:widowControl/>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附件4、法定代表人授权委托书</w:t>
      </w:r>
      <w:bookmarkEnd w:id="59"/>
      <w:r>
        <w:rPr>
          <w:color w:val="auto"/>
          <w:highlight w:val="none"/>
        </w:rPr>
      </w:r>
      <w:bookmarkEnd w:id="60"/>
      <w:r>
        <w:rPr>
          <w:rFonts w:hint="eastAsia" w:ascii="宋体" w:hAnsi="宋体" w:eastAsia="宋体" w:cs="宋体"/>
          <w:color w:val="auto"/>
          <w:sz w:val="24"/>
          <w:szCs w:val="24"/>
          <w:highlight w:val="none"/>
        </w:rPr>
      </w:r>
      <w:r>
        <w:rPr>
          <w:color w:val="auto"/>
          <w:highlight w:val="none"/>
        </w:rPr>
      </w:r>
    </w:p>
    <w:p>
      <w:pPr>
        <w:pStyle w:val="1386"/>
        <w:ind w:left="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86"/>
        <w:ind w:left="0" w:firstLine="4096"/>
        <w:spacing w:before="100" w:beforeAutospacing="1" w:after="100" w:afterAutospacing="1"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法定代表人授权委托书</w:t>
      </w:r>
      <w:r>
        <w:rPr>
          <w:rFonts w:hint="eastAsia" w:ascii="宋体" w:hAnsi="宋体" w:eastAsia="宋体" w:cs="宋体"/>
          <w:b/>
          <w:color w:val="auto"/>
          <w:sz w:val="24"/>
          <w:szCs w:val="24"/>
          <w:highlight w:val="none"/>
        </w:rPr>
      </w:r>
      <w:r>
        <w:rPr>
          <w:color w:val="auto"/>
          <w:highlight w:val="none"/>
        </w:rPr>
      </w:r>
    </w:p>
    <w:p>
      <w:pPr>
        <w:pStyle w:val="1386"/>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  我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（姓名）为我公司授权代表（即代理人），以本公司的名义参</w:t>
      </w:r>
      <w:r>
        <w:rPr>
          <w:rFonts w:hint="eastAsia" w:ascii="宋体" w:hAnsi="宋体" w:eastAsia="宋体" w:cs="宋体"/>
          <w:color w:val="auto"/>
          <w:sz w:val="24"/>
          <w:szCs w:val="24"/>
          <w:highlight w:val="none"/>
          <w:u w:val="none"/>
        </w:rPr>
        <w:t xml:space="preserve">加</w:t>
      </w: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auto"/>
          <w:sz w:val="24"/>
          <w:szCs w:val="24"/>
          <w:highlight w:val="none"/>
        </w:rPr>
      </w:r>
      <w:r>
        <w:rPr>
          <w:color w:val="auto"/>
          <w:highlight w:val="none"/>
        </w:rPr>
      </w:r>
    </w:p>
    <w:p>
      <w:pPr>
        <w:pStyle w:val="1386"/>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auto"/>
          <w:sz w:val="24"/>
          <w:szCs w:val="24"/>
          <w:highlight w:val="none"/>
        </w:rPr>
      </w:r>
      <w:r>
        <w:rPr>
          <w:color w:val="auto"/>
          <w:highlight w:val="none"/>
        </w:rPr>
      </w:r>
    </w:p>
    <w:p>
      <w:pPr>
        <w:pStyle w:val="1386"/>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rPr>
          <w:rFonts w:hint="eastAsia" w:ascii="宋体" w:hAnsi="宋体" w:eastAsia="宋体" w:cs="宋体"/>
          <w:color w:val="auto"/>
          <w:sz w:val="24"/>
          <w:szCs w:val="24"/>
          <w:highlight w:val="none"/>
        </w:rPr>
      </w:r>
      <w:r>
        <w:rPr>
          <w:color w:val="auto"/>
          <w:highlight w:val="none"/>
        </w:rPr>
      </w:r>
    </w:p>
    <w:p>
      <w:pPr>
        <w:pStyle w:val="1386"/>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rPr>
          <w:color w:val="auto"/>
          <w:highlight w:val="none"/>
        </w:rPr>
      </w:r>
    </w:p>
    <w:p>
      <w:pPr>
        <w:pStyle w:val="1386"/>
        <w:ind w:left="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rPr>
          <w:color w:val="auto"/>
          <w:highlight w:val="none"/>
        </w:rPr>
      </w:r>
    </w:p>
    <w:p>
      <w:pPr>
        <w:pStyle w:val="1386"/>
        <w:ind w:left="0" w:firstLine="48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val="zh-CN"/>
        </w:rPr>
      </w:r>
      <w:r>
        <w:rPr>
          <w:color w:val="auto"/>
          <w:highlight w:val="none"/>
        </w:rPr>
      </w:r>
    </w:p>
    <w:p>
      <w:pPr>
        <w:pStyle w:val="1386"/>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法定代表人：（签字或盖章）</w:t>
      </w:r>
      <w:r>
        <w:rPr>
          <w:rFonts w:hint="eastAsia" w:ascii="宋体" w:hAnsi="宋体" w:cs="宋体"/>
          <w:color w:val="auto"/>
          <w:sz w:val="24"/>
          <w:szCs w:val="24"/>
          <w:highlight w:val="none"/>
          <w:lang w:val="zh-CN"/>
        </w:rPr>
      </w:r>
      <w:r>
        <w:rPr>
          <w:color w:val="auto"/>
          <w:highlight w:val="none"/>
        </w:rPr>
      </w:r>
    </w:p>
    <w:p>
      <w:pPr>
        <w:pStyle w:val="1386"/>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代理人：（签字或盖章）</w:t>
      </w:r>
      <w:r>
        <w:rPr>
          <w:rFonts w:hint="eastAsia" w:ascii="宋体" w:hAnsi="宋体" w:cs="宋体"/>
          <w:color w:val="auto"/>
          <w:sz w:val="24"/>
          <w:szCs w:val="24"/>
          <w:highlight w:val="none"/>
          <w:lang w:val="zh-CN"/>
        </w:rPr>
      </w:r>
      <w:r>
        <w:rPr>
          <w:color w:val="auto"/>
          <w:highlight w:val="none"/>
        </w:rPr>
      </w:r>
    </w:p>
    <w:p>
      <w:pPr>
        <w:pStyle w:val="1386"/>
        <w:ind w:left="0" w:firstLine="48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rFonts w:hint="eastAsia" w:ascii="宋体" w:hAnsi="宋体" w:eastAsia="宋体" w:cs="宋体"/>
          <w:b/>
          <w:color w:val="auto"/>
          <w:sz w:val="21"/>
          <w:szCs w:val="21"/>
          <w:highlight w:val="none"/>
        </w:rPr>
      </w:r>
      <w:r>
        <w:rPr>
          <w:color w:val="auto"/>
          <w:highlight w:val="none"/>
        </w:rPr>
      </w:r>
    </w:p>
    <w:p>
      <w:pPr>
        <w:pStyle w:val="1386"/>
        <w:ind w:left="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rPr>
          <w:color w:val="auto"/>
          <w:highlight w:val="none"/>
        </w:rPr>
      </w:r>
    </w:p>
    <w:p>
      <w:pPr>
        <w:pStyle w:val="1386"/>
        <w:ind w:left="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rPr>
          <w:color w:val="auto"/>
          <w:highlight w:val="none"/>
        </w:rPr>
      </w:r>
    </w:p>
    <w:p>
      <w:pPr>
        <w:pStyle w:val="1386"/>
        <w:ind w:left="0"/>
        <w:jc w:val="left"/>
        <w:keepLines w:val="0"/>
        <w:keepNext w:val="0"/>
        <w:pageBreakBefore w:val="0"/>
        <w:widowControl/>
        <w:rPr>
          <w:rFonts w:hint="eastAsia" w:ascii="宋体" w:hAnsi="宋体" w:eastAsia="宋体" w:cs="宋体"/>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61" w:name="_Toc22586"/>
      <w:r>
        <w:rPr>
          <w:color w:val="auto"/>
          <w:highlight w:val="none"/>
        </w:rPr>
      </w:r>
      <w:bookmarkStart w:id="62" w:name="_Toc31308"/>
      <w:r>
        <w:rPr>
          <w:rFonts w:hint="eastAsia" w:ascii="宋体" w:hAnsi="宋体" w:eastAsia="宋体" w:cs="宋体"/>
          <w:b/>
          <w:color w:val="auto"/>
          <w:sz w:val="24"/>
          <w:szCs w:val="24"/>
          <w:highlight w:val="none"/>
        </w:rPr>
        <w:t xml:space="preserve">附件5、关于资格文件的声明函</w:t>
      </w:r>
      <w:bookmarkEnd w:id="61"/>
      <w:r>
        <w:rPr>
          <w:color w:val="auto"/>
          <w:highlight w:val="none"/>
        </w:rPr>
      </w:r>
      <w:bookmarkEnd w:id="62"/>
      <w:r>
        <w:rPr>
          <w:rFonts w:hint="eastAsia" w:ascii="宋体" w:hAnsi="宋体" w:eastAsia="宋体" w:cs="宋体"/>
          <w:color w:val="auto"/>
          <w:sz w:val="24"/>
          <w:szCs w:val="24"/>
          <w:highlight w:val="none"/>
        </w:rPr>
      </w:r>
      <w:r>
        <w:rPr>
          <w:color w:val="auto"/>
          <w:highlight w:val="none"/>
        </w:rPr>
      </w:r>
    </w:p>
    <w:p>
      <w:pPr>
        <w:pStyle w:val="1386"/>
        <w:ind w:left="0" w:firstLine="4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86"/>
        <w:ind w:left="0" w:firstLine="4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关于资格文件的声明函</w:t>
      </w:r>
      <w:r>
        <w:rPr>
          <w:rFonts w:hint="eastAsia" w:ascii="宋体" w:hAnsi="宋体" w:eastAsia="宋体" w:cs="宋体"/>
          <w:b/>
          <w:color w:val="auto"/>
          <w:sz w:val="24"/>
          <w:szCs w:val="24"/>
          <w:highlight w:val="none"/>
        </w:rPr>
      </w:r>
      <w:r>
        <w:rPr>
          <w:color w:val="auto"/>
          <w:highlight w:val="none"/>
        </w:rPr>
      </w:r>
    </w:p>
    <w:p>
      <w:pPr>
        <w:pStyle w:val="1386"/>
        <w:ind w:left="0"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86"/>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auto"/>
          <w:sz w:val="24"/>
          <w:szCs w:val="24"/>
          <w:highlight w:val="none"/>
        </w:rPr>
      </w:r>
      <w:r>
        <w:rPr>
          <w:color w:val="auto"/>
          <w:highlight w:val="none"/>
        </w:rPr>
      </w:r>
    </w:p>
    <w:p>
      <w:pPr>
        <w:pStyle w:val="1386"/>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86"/>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86"/>
        <w:ind w:left="0" w:right="300"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86"/>
        <w:ind w:left="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63" w:name="_Toc1609"/>
      <w:r>
        <w:rPr>
          <w:color w:val="auto"/>
          <w:highlight w:val="none"/>
        </w:rPr>
      </w:r>
      <w:bookmarkStart w:id="64" w:name="_Toc30056"/>
      <w:r>
        <w:rPr>
          <w:rFonts w:hint="eastAsia" w:ascii="宋体" w:hAnsi="宋体" w:eastAsia="宋体" w:cs="宋体"/>
          <w:b/>
          <w:color w:val="auto"/>
          <w:sz w:val="24"/>
          <w:szCs w:val="24"/>
          <w:highlight w:val="none"/>
        </w:rPr>
        <w:t xml:space="preserve">附件6、磋商响应单位基本情况表</w:t>
      </w:r>
      <w:bookmarkEnd w:id="63"/>
      <w:r>
        <w:rPr>
          <w:color w:val="auto"/>
          <w:highlight w:val="none"/>
        </w:rPr>
      </w:r>
      <w:bookmarkEnd w:id="64"/>
      <w:r>
        <w:rPr>
          <w:rFonts w:hint="eastAsia" w:ascii="宋体" w:hAnsi="宋体" w:eastAsia="宋体" w:cs="宋体"/>
          <w:b/>
          <w:color w:val="auto"/>
          <w:sz w:val="24"/>
          <w:szCs w:val="24"/>
          <w:highlight w:val="none"/>
        </w:rPr>
      </w:r>
      <w:r>
        <w:rPr>
          <w:color w:val="auto"/>
          <w:highlight w:val="none"/>
        </w:rPr>
      </w:r>
    </w:p>
    <w:p>
      <w:pPr>
        <w:pStyle w:val="1386"/>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磋商响应单位基本情况表</w:t>
      </w:r>
      <w:r>
        <w:rPr>
          <w:rFonts w:hint="eastAsia" w:ascii="宋体" w:hAnsi="宋体" w:eastAsia="宋体" w:cs="宋体"/>
          <w:color w:val="auto"/>
          <w:sz w:val="24"/>
          <w:szCs w:val="24"/>
          <w:highlight w:val="none"/>
        </w:rPr>
      </w:r>
      <w:r>
        <w:rPr>
          <w:color w:val="auto"/>
          <w:highlight w:val="none"/>
        </w:rP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法定代表人</w:t>
            </w:r>
            <w:r>
              <w:rPr>
                <w:rStyle w:val="1422"/>
                <w:rFonts w:ascii="宋体" w:hAnsi="宋体" w:eastAsia="宋体"/>
                <w:color w:val="auto"/>
                <w:szCs w:val="24"/>
                <w:highlight w:val="none"/>
              </w:rPr>
            </w:r>
            <w:r>
              <w:rPr>
                <w:color w:val="auto"/>
                <w:highlight w:val="none"/>
              </w:rPr>
            </w:r>
          </w:p>
        </w:tc>
        <w:tc>
          <w:tcPr>
            <w:tcW w:w="2005"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c>
          <w:tcPr>
            <w:tcW w:w="1461"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成立日期</w:t>
            </w:r>
            <w:r>
              <w:rPr>
                <w:rStyle w:val="1422"/>
                <w:rFonts w:ascii="宋体" w:hAnsi="宋体" w:eastAsia="宋体"/>
                <w:color w:val="auto"/>
                <w:szCs w:val="24"/>
                <w:highlight w:val="none"/>
              </w:rPr>
            </w:r>
            <w:r>
              <w:rPr>
                <w:color w:val="auto"/>
                <w:highlight w:val="none"/>
              </w:rPr>
            </w:r>
          </w:p>
        </w:tc>
        <w:tc>
          <w:tcPr>
            <w:gridSpan w:val="2"/>
            <w:tcW w:w="3292"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企业地址</w:t>
            </w:r>
            <w:r>
              <w:rPr>
                <w:rStyle w:val="1422"/>
                <w:rFonts w:ascii="宋体" w:hAnsi="宋体" w:eastAsia="宋体"/>
                <w:color w:val="auto"/>
                <w:szCs w:val="24"/>
                <w:highlight w:val="none"/>
              </w:rPr>
            </w:r>
            <w:r>
              <w:rPr>
                <w:color w:val="auto"/>
                <w:highlight w:val="none"/>
              </w:rPr>
            </w:r>
          </w:p>
        </w:tc>
        <w:tc>
          <w:tcPr>
            <w:tcW w:w="2005"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c>
          <w:tcPr>
            <w:tcW w:w="1461"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注册资本</w:t>
            </w:r>
            <w:r>
              <w:rPr>
                <w:rStyle w:val="1422"/>
                <w:rFonts w:ascii="宋体" w:hAnsi="宋体" w:eastAsia="宋体"/>
                <w:color w:val="auto"/>
                <w:szCs w:val="24"/>
                <w:highlight w:val="none"/>
              </w:rPr>
            </w:r>
            <w:r>
              <w:rPr>
                <w:color w:val="auto"/>
                <w:highlight w:val="none"/>
              </w:rPr>
            </w:r>
          </w:p>
        </w:tc>
        <w:tc>
          <w:tcPr>
            <w:gridSpan w:val="2"/>
            <w:tcW w:w="3292" w:type="dxa"/>
            <w:vAlign w:val="top"/>
            <w:textDirection w:val="lrTb"/>
            <w:noWrap w:val="false"/>
          </w:tcPr>
          <w:p>
            <w:pPr>
              <w:pStyle w:val="1435"/>
              <w:ind w:left="0" w:firstLine="120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万元</w:t>
            </w: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经营范围</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职工人数</w:t>
            </w:r>
            <w:r>
              <w:rPr>
                <w:rStyle w:val="1422"/>
                <w:rFonts w:ascii="宋体" w:hAnsi="宋体" w:eastAsia="宋体"/>
                <w:color w:val="auto"/>
                <w:szCs w:val="24"/>
                <w:highlight w:val="none"/>
              </w:rPr>
            </w:r>
            <w:r>
              <w:rPr>
                <w:color w:val="auto"/>
                <w:highlight w:val="none"/>
              </w:rPr>
            </w:r>
          </w:p>
        </w:tc>
        <w:tc>
          <w:tcPr>
            <w:tcW w:w="2005"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c>
          <w:tcPr>
            <w:gridSpan w:val="2"/>
            <w:tcW w:w="3517"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其中：有中高级以上职称的人数</w:t>
            </w:r>
            <w:r>
              <w:rPr>
                <w:rStyle w:val="1422"/>
                <w:rFonts w:ascii="宋体" w:hAnsi="宋体" w:eastAsia="宋体"/>
                <w:color w:val="auto"/>
                <w:szCs w:val="24"/>
                <w:highlight w:val="none"/>
              </w:rPr>
            </w:r>
            <w:r>
              <w:rPr>
                <w:color w:val="auto"/>
                <w:highlight w:val="none"/>
              </w:rPr>
            </w:r>
          </w:p>
        </w:tc>
        <w:tc>
          <w:tcPr>
            <w:tcW w:w="1236"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center"/>
            <w:textDirection w:val="lrTb"/>
            <w:noWrap w:val="false"/>
          </w:tcPr>
          <w:p>
            <w:pPr>
              <w:pStyle w:val="1435"/>
              <w:ind w:left="0" w:firstLine="0"/>
              <w:jc w:val="both"/>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资产总计</w:t>
            </w:r>
            <w:r>
              <w:rPr>
                <w:rStyle w:val="1422"/>
                <w:rFonts w:ascii="宋体" w:hAnsi="宋体" w:eastAsia="宋体"/>
                <w:color w:val="auto"/>
                <w:szCs w:val="24"/>
                <w:highlight w:val="none"/>
              </w:rPr>
            </w:r>
            <w:r>
              <w:rPr>
                <w:color w:val="auto"/>
                <w:highlight w:val="none"/>
              </w:rPr>
            </w:r>
          </w:p>
        </w:tc>
        <w:tc>
          <w:tcPr>
            <w:tcW w:w="2005" w:type="dxa"/>
            <w:vAlign w:val="center"/>
            <w:textDirection w:val="lrTb"/>
            <w:noWrap w:val="false"/>
          </w:tcPr>
          <w:p>
            <w:pPr>
              <w:pStyle w:val="1435"/>
              <w:ind w:left="0" w:firstLine="0"/>
              <w:jc w:val="center"/>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         万元</w:t>
            </w:r>
            <w:r>
              <w:rPr>
                <w:rStyle w:val="1422"/>
                <w:rFonts w:ascii="宋体" w:hAnsi="宋体" w:eastAsia="宋体"/>
                <w:color w:val="auto"/>
                <w:szCs w:val="24"/>
                <w:highlight w:val="none"/>
              </w:rPr>
            </w:r>
            <w:r>
              <w:rPr>
                <w:color w:val="auto"/>
                <w:highlight w:val="none"/>
              </w:rPr>
            </w:r>
          </w:p>
        </w:tc>
        <w:tc>
          <w:tcPr>
            <w:tcW w:w="1461" w:type="dxa"/>
            <w:vAlign w:val="center"/>
            <w:textDirection w:val="lrTb"/>
            <w:noWrap w:val="false"/>
          </w:tcPr>
          <w:p>
            <w:pPr>
              <w:pStyle w:val="1435"/>
              <w:ind w:left="0" w:firstLine="0"/>
              <w:jc w:val="both"/>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净资产</w:t>
            </w:r>
            <w:r>
              <w:rPr>
                <w:rStyle w:val="1422"/>
                <w:rFonts w:ascii="宋体" w:hAnsi="宋体" w:eastAsia="宋体"/>
                <w:color w:val="auto"/>
                <w:szCs w:val="24"/>
                <w:highlight w:val="none"/>
              </w:rPr>
            </w:r>
            <w:r>
              <w:rPr>
                <w:color w:val="auto"/>
                <w:highlight w:val="none"/>
              </w:rPr>
            </w:r>
          </w:p>
        </w:tc>
        <w:tc>
          <w:tcPr>
            <w:gridSpan w:val="2"/>
            <w:tcW w:w="3292" w:type="dxa"/>
            <w:vAlign w:val="center"/>
            <w:textDirection w:val="lrTb"/>
            <w:noWrap w:val="false"/>
          </w:tcPr>
          <w:p>
            <w:pPr>
              <w:pStyle w:val="1435"/>
              <w:ind w:left="0" w:firstLine="0"/>
              <w:jc w:val="center"/>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                万元</w:t>
            </w:r>
            <w:r>
              <w:rPr>
                <w:rStyle w:val="1422"/>
                <w:rFonts w:ascii="宋体" w:hAnsi="宋体" w:eastAsia="宋体"/>
                <w:color w:val="auto"/>
                <w:szCs w:val="24"/>
                <w:highlight w:val="none"/>
              </w:rPr>
            </w:r>
            <w:r>
              <w:rPr>
                <w:color w:val="auto"/>
                <w:highlight w:val="none"/>
              </w:rPr>
            </w:r>
          </w:p>
        </w:tc>
      </w:tr>
      <w:tr>
        <w:trPr>
          <w:cantSplit/>
        </w:trPr>
        <w:tc>
          <w:tcPr>
            <w:tcW w:w="2510" w:type="dxa"/>
            <w:vAlign w:val="center"/>
            <w:textDirection w:val="lrTb"/>
            <w:noWrap w:val="false"/>
          </w:tcPr>
          <w:p>
            <w:pPr>
              <w:pStyle w:val="1435"/>
              <w:ind w:left="0" w:firstLine="0"/>
              <w:jc w:val="both"/>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股东权益</w:t>
            </w:r>
            <w:r>
              <w:rPr>
                <w:rStyle w:val="1422"/>
                <w:rFonts w:ascii="宋体" w:hAnsi="宋体" w:eastAsia="宋体"/>
                <w:color w:val="auto"/>
                <w:szCs w:val="24"/>
                <w:highlight w:val="none"/>
              </w:rPr>
            </w:r>
            <w:r>
              <w:rPr>
                <w:color w:val="auto"/>
                <w:highlight w:val="none"/>
              </w:rPr>
            </w:r>
          </w:p>
        </w:tc>
        <w:tc>
          <w:tcPr>
            <w:tcW w:w="2005" w:type="dxa"/>
            <w:vAlign w:val="center"/>
            <w:textDirection w:val="lrTb"/>
            <w:noWrap w:val="false"/>
          </w:tcPr>
          <w:p>
            <w:pPr>
              <w:pStyle w:val="1435"/>
              <w:ind w:left="0" w:firstLine="0"/>
              <w:jc w:val="center"/>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         万元</w:t>
            </w:r>
            <w:r>
              <w:rPr>
                <w:rStyle w:val="1422"/>
                <w:rFonts w:ascii="宋体" w:hAnsi="宋体" w:eastAsia="宋体"/>
                <w:color w:val="auto"/>
                <w:szCs w:val="24"/>
                <w:highlight w:val="none"/>
              </w:rPr>
            </w:r>
            <w:r>
              <w:rPr>
                <w:color w:val="auto"/>
                <w:highlight w:val="none"/>
              </w:rPr>
            </w:r>
          </w:p>
        </w:tc>
        <w:tc>
          <w:tcPr>
            <w:tcW w:w="1461" w:type="dxa"/>
            <w:vAlign w:val="center"/>
            <w:textDirection w:val="lrTb"/>
            <w:noWrap w:val="false"/>
          </w:tcPr>
          <w:p>
            <w:pPr>
              <w:pStyle w:val="1435"/>
              <w:ind w:left="0" w:firstLine="0"/>
              <w:jc w:val="both"/>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销售收入</w:t>
            </w:r>
            <w:r>
              <w:rPr>
                <w:rStyle w:val="1422"/>
                <w:rFonts w:ascii="宋体" w:hAnsi="宋体" w:eastAsia="宋体"/>
                <w:color w:val="auto"/>
                <w:szCs w:val="24"/>
                <w:highlight w:val="none"/>
              </w:rPr>
            </w:r>
            <w:r>
              <w:rPr>
                <w:color w:val="auto"/>
                <w:highlight w:val="none"/>
              </w:rPr>
            </w:r>
          </w:p>
        </w:tc>
        <w:tc>
          <w:tcPr>
            <w:gridSpan w:val="2"/>
            <w:tcW w:w="3292" w:type="dxa"/>
            <w:vAlign w:val="center"/>
            <w:textDirection w:val="lrTb"/>
            <w:noWrap w:val="false"/>
          </w:tcPr>
          <w:p>
            <w:pPr>
              <w:pStyle w:val="1435"/>
              <w:ind w:left="0" w:firstLine="0"/>
              <w:jc w:val="center"/>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20</w:t>
            </w:r>
            <w:r>
              <w:rPr>
                <w:rStyle w:val="1422"/>
                <w:rFonts w:hint="eastAsia" w:ascii="宋体" w:hAnsi="宋体" w:eastAsia="宋体"/>
                <w:color w:val="auto"/>
                <w:szCs w:val="24"/>
                <w:highlight w:val="none"/>
              </w:rPr>
              <w:t xml:space="preserve">2</w:t>
            </w:r>
            <w:r>
              <w:rPr>
                <w:rStyle w:val="1422"/>
                <w:rFonts w:hint="eastAsia" w:ascii="宋体" w:hAnsi="宋体"/>
                <w:color w:val="auto"/>
                <w:szCs w:val="24"/>
                <w:highlight w:val="none"/>
                <w:lang w:val="en-US" w:eastAsia="zh-CN"/>
              </w:rPr>
              <w:t xml:space="preserve">5</w:t>
            </w:r>
            <w:r>
              <w:rPr>
                <w:rStyle w:val="1422"/>
                <w:rFonts w:ascii="宋体" w:hAnsi="宋体" w:eastAsia="宋体"/>
                <w:color w:val="auto"/>
                <w:szCs w:val="24"/>
                <w:highlight w:val="none"/>
              </w:rPr>
              <w:t xml:space="preserve">年          万元</w:t>
            </w: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实现利润</w:t>
            </w:r>
            <w:r>
              <w:rPr>
                <w:rStyle w:val="1422"/>
                <w:rFonts w:ascii="宋体" w:hAnsi="宋体" w:eastAsia="宋体"/>
                <w:color w:val="auto"/>
                <w:szCs w:val="24"/>
                <w:highlight w:val="none"/>
              </w:rPr>
            </w:r>
            <w:r>
              <w:rPr>
                <w:color w:val="auto"/>
                <w:highlight w:val="none"/>
              </w:rPr>
            </w:r>
          </w:p>
        </w:tc>
        <w:tc>
          <w:tcPr>
            <w:tcW w:w="2005"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20</w:t>
            </w:r>
            <w:r>
              <w:rPr>
                <w:rStyle w:val="1422"/>
                <w:rFonts w:hint="eastAsia" w:ascii="宋体" w:hAnsi="宋体" w:eastAsia="宋体"/>
                <w:color w:val="auto"/>
                <w:szCs w:val="24"/>
                <w:highlight w:val="none"/>
              </w:rPr>
              <w:t xml:space="preserve">2</w:t>
            </w:r>
            <w:r>
              <w:rPr>
                <w:rStyle w:val="1422"/>
                <w:rFonts w:hint="eastAsia" w:ascii="宋体" w:hAnsi="宋体"/>
                <w:color w:val="auto"/>
                <w:szCs w:val="24"/>
                <w:highlight w:val="none"/>
                <w:lang w:val="en-US" w:eastAsia="zh-CN"/>
              </w:rPr>
              <w:t xml:space="preserve">5</w:t>
            </w:r>
            <w:r>
              <w:rPr>
                <w:rStyle w:val="1422"/>
                <w:rFonts w:ascii="宋体" w:hAnsi="宋体" w:eastAsia="宋体"/>
                <w:color w:val="auto"/>
                <w:szCs w:val="24"/>
                <w:highlight w:val="none"/>
              </w:rPr>
              <w:t xml:space="preserve">年    万元</w:t>
            </w:r>
            <w:r>
              <w:rPr>
                <w:rStyle w:val="1422"/>
                <w:rFonts w:ascii="宋体" w:hAnsi="宋体" w:eastAsia="宋体"/>
                <w:color w:val="auto"/>
                <w:szCs w:val="24"/>
                <w:highlight w:val="none"/>
              </w:rPr>
            </w:r>
            <w:r>
              <w:rPr>
                <w:color w:val="auto"/>
                <w:highlight w:val="none"/>
              </w:rPr>
            </w:r>
          </w:p>
        </w:tc>
        <w:tc>
          <w:tcPr>
            <w:tcW w:w="1461"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c>
          <w:tcPr>
            <w:gridSpan w:val="2"/>
            <w:tcW w:w="3292"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营业面积（含厂房面积）</w:t>
            </w:r>
            <w:r>
              <w:rPr>
                <w:rStyle w:val="1422"/>
                <w:rFonts w:ascii="宋体" w:hAnsi="宋体" w:eastAsia="宋体"/>
                <w:color w:val="auto"/>
                <w:szCs w:val="24"/>
                <w:highlight w:val="none"/>
              </w:rPr>
            </w:r>
            <w:r>
              <w:rPr>
                <w:color w:val="auto"/>
                <w:highlight w:val="none"/>
              </w:rPr>
            </w:r>
          </w:p>
        </w:tc>
        <w:tc>
          <w:tcPr>
            <w:tcW w:w="2005" w:type="dxa"/>
            <w:vAlign w:val="center"/>
            <w:textDirection w:val="lrTb"/>
            <w:noWrap w:val="false"/>
          </w:tcPr>
          <w:p>
            <w:pPr>
              <w:pStyle w:val="1435"/>
              <w:ind w:left="0" w:firstLine="0"/>
              <w:jc w:val="both"/>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        平方米</w:t>
            </w:r>
            <w:r>
              <w:rPr>
                <w:rStyle w:val="1422"/>
                <w:rFonts w:ascii="宋体" w:hAnsi="宋体" w:eastAsia="宋体"/>
                <w:color w:val="auto"/>
                <w:szCs w:val="24"/>
                <w:highlight w:val="none"/>
              </w:rPr>
            </w:r>
            <w:r>
              <w:rPr>
                <w:color w:val="auto"/>
                <w:highlight w:val="none"/>
              </w:rPr>
            </w:r>
          </w:p>
        </w:tc>
        <w:tc>
          <w:tcPr>
            <w:tcW w:w="1461"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其中：</w:t>
            </w:r>
            <w:r>
              <w:rPr>
                <w:rStyle w:val="1422"/>
                <w:rFonts w:ascii="宋体" w:hAnsi="宋体" w:eastAsia="宋体"/>
                <w:color w:val="auto"/>
                <w:szCs w:val="24"/>
                <w:highlight w:val="none"/>
              </w:rPr>
            </w:r>
            <w:r>
              <w:rPr>
                <w:color w:val="auto"/>
                <w:highlight w:val="none"/>
              </w:rPr>
            </w:r>
          </w:p>
        </w:tc>
        <w:tc>
          <w:tcPr>
            <w:gridSpan w:val="2"/>
            <w:tcW w:w="3292"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自有面积         平方米</w:t>
            </w:r>
            <w:r>
              <w:rPr>
                <w:rStyle w:val="1422"/>
                <w:rFonts w:ascii="宋体" w:hAnsi="宋体" w:eastAsia="宋体"/>
                <w:color w:val="auto"/>
                <w:szCs w:val="24"/>
                <w:highlight w:val="none"/>
              </w:rPr>
            </w:r>
            <w:r>
              <w:rPr>
                <w:color w:val="auto"/>
                <w:highlight w:val="none"/>
              </w:rPr>
            </w:r>
          </w:p>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承租面积         平方米</w:t>
            </w: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单位简历及内设机构情况</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单位优势及特长</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近三年来完成或正在履行的重大合同情况</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最近</w:t>
            </w:r>
            <w:r>
              <w:rPr>
                <w:rStyle w:val="1422"/>
                <w:rFonts w:hint="eastAsia" w:ascii="宋体" w:hAnsi="宋体" w:eastAsia="宋体"/>
                <w:color w:val="auto"/>
                <w:szCs w:val="24"/>
                <w:highlight w:val="none"/>
              </w:rPr>
              <w:t xml:space="preserve">3</w:t>
            </w:r>
            <w:r>
              <w:rPr>
                <w:rStyle w:val="1422"/>
                <w:rFonts w:ascii="宋体" w:hAnsi="宋体" w:eastAsia="宋体"/>
                <w:color w:val="auto"/>
                <w:szCs w:val="24"/>
                <w:highlight w:val="none"/>
              </w:rPr>
              <w:t xml:space="preserve">年内在经营过程中受到何种奖励或处分（包括情况和结果）</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最近3年内有无因售假、售劣或是其他原因被消费者投诉或起诉的情况及说明（包括解决方式和结果）</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最近3年内主要负责人有无因经济犯罪被司法机关追究的情况及说明</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获得技术认证的工程师及简介</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r>
        <w:trPr>
          <w:cantSplit/>
          <w:trHeight w:val="560"/>
        </w:trPr>
        <w:tc>
          <w:tcPr>
            <w:tcW w:w="2510"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t xml:space="preserve">其他需要说明的情况</w:t>
            </w:r>
            <w:r>
              <w:rPr>
                <w:rStyle w:val="1422"/>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5"/>
              <w:ind w:left="0" w:firstLine="0"/>
              <w:keepLines w:val="0"/>
              <w:keepNext w:val="0"/>
              <w:pageBreakBefore w:val="0"/>
              <w:widowControl w:val="off"/>
              <w:rPr>
                <w:rStyle w:val="1422"/>
                <w:rFonts w:ascii="宋体" w:hAnsi="宋体" w:eastAsia="宋体"/>
                <w:color w:val="auto"/>
                <w:szCs w:val="24"/>
                <w:highlight w:val="none"/>
              </w:rPr>
            </w:pPr>
            <w:r>
              <w:rPr>
                <w:rStyle w:val="1422"/>
                <w:rFonts w:ascii="宋体" w:hAnsi="宋体" w:eastAsia="宋体"/>
                <w:color w:val="auto"/>
                <w:szCs w:val="24"/>
                <w:highlight w:val="none"/>
              </w:rPr>
            </w:r>
            <w:r>
              <w:rPr>
                <w:color w:val="auto"/>
                <w:highlight w:val="none"/>
              </w:rPr>
            </w:r>
          </w:p>
        </w:tc>
      </w:tr>
    </w:tbl>
    <w:p>
      <w:pPr>
        <w:pStyle w:val="1386"/>
        <w:ind w:left="0" w:firstLine="31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1"/>
          <w:szCs w:val="21"/>
          <w:highlight w:val="none"/>
        </w:rPr>
      </w:pPr>
      <w:r>
        <w:rPr>
          <w:color w:val="auto"/>
          <w:highlight w:val="none"/>
        </w:rPr>
      </w:r>
      <w:bookmarkStart w:id="65" w:name="_Toc241"/>
      <w:r>
        <w:rPr>
          <w:color w:val="auto"/>
          <w:highlight w:val="none"/>
        </w:rPr>
      </w:r>
      <w:bookmarkStart w:id="66" w:name="_Toc7945"/>
      <w:r>
        <w:rPr>
          <w:rFonts w:hint="eastAsia" w:ascii="宋体" w:hAnsi="宋体" w:eastAsia="宋体" w:cs="宋体"/>
          <w:color w:val="auto"/>
          <w:sz w:val="21"/>
          <w:szCs w:val="21"/>
          <w:highlight w:val="none"/>
        </w:rPr>
      </w:r>
      <w:r>
        <w:rPr>
          <w:color w:val="auto"/>
          <w:highlight w:val="none"/>
        </w:rPr>
      </w:r>
    </w:p>
    <w:p>
      <w:pPr>
        <w:pStyle w:val="1386"/>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r>
      <w:r>
        <w:rPr>
          <w:color w:val="auto"/>
          <w:highlight w:val="none"/>
        </w:rPr>
      </w:r>
    </w:p>
    <w:p>
      <w:pPr>
        <w:pStyle w:val="1386"/>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86"/>
        <w:ind w:left="0" w:right="300"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86"/>
        <w:ind w:left="0" w:right="300" w:firstLine="840"/>
        <w:jc w:val="righ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p>
    <w:p>
      <w:pPr>
        <w:pStyle w:val="1386"/>
        <w:ind w:left="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color w:val="auto"/>
          <w:highlight w:val="none"/>
        </w:rPr>
      </w:r>
      <w:bookmarkEnd w:id="65"/>
      <w:r>
        <w:rPr>
          <w:color w:val="auto"/>
          <w:highlight w:val="none"/>
        </w:rPr>
      </w:r>
      <w:bookmarkEnd w:id="66"/>
      <w:r>
        <w:rPr>
          <w:color w:val="auto"/>
          <w:highlight w:val="none"/>
        </w:rPr>
      </w:r>
      <w:bookmarkStart w:id="67" w:name="_Toc22822"/>
      <w:r>
        <w:rPr>
          <w:color w:val="auto"/>
          <w:highlight w:val="none"/>
        </w:rPr>
      </w:r>
      <w:bookmarkStart w:id="68" w:name="_Toc19621"/>
      <w:r>
        <w:rPr>
          <w:color w:val="auto"/>
          <w:highlight w:val="none"/>
        </w:rPr>
      </w:r>
      <w:bookmarkStart w:id="69" w:name="_Toc21574"/>
      <w:r>
        <w:rPr>
          <w:rFonts w:hint="eastAsia" w:ascii="宋体" w:hAnsi="宋体" w:eastAsia="宋体" w:cs="宋体"/>
          <w:b/>
          <w:color w:val="auto"/>
          <w:sz w:val="21"/>
          <w:szCs w:val="21"/>
          <w:highlight w:val="none"/>
          <w:lang w:val="en-US" w:eastAsia="zh-CN"/>
        </w:rPr>
        <w:br w:type="page" w:clear="all"/>
      </w:r>
      <w:bookmarkStart w:id="70" w:name="_Toc6741"/>
      <w:r>
        <w:rPr>
          <w:rFonts w:hint="eastAsia" w:ascii="宋体" w:hAnsi="宋体" w:eastAsia="宋体" w:cs="宋体"/>
          <w:b/>
          <w:color w:val="auto"/>
          <w:sz w:val="24"/>
          <w:szCs w:val="24"/>
          <w:highlight w:val="none"/>
          <w:lang w:val="en-US" w:eastAsia="zh-CN"/>
        </w:rPr>
        <w:t xml:space="preserve">附件7、拟投入本项目设备清单</w:t>
      </w:r>
      <w:bookmarkEnd w:id="67"/>
      <w:r>
        <w:rPr>
          <w:color w:val="auto"/>
          <w:highlight w:val="none"/>
        </w:rPr>
      </w:r>
      <w:bookmarkEnd w:id="70"/>
      <w:r>
        <w:rPr>
          <w:rFonts w:hint="eastAsia" w:ascii="宋体" w:hAnsi="宋体" w:eastAsia="宋体" w:cs="宋体"/>
          <w:b/>
          <w:color w:val="auto"/>
          <w:sz w:val="24"/>
          <w:szCs w:val="24"/>
          <w:highlight w:val="none"/>
          <w:lang w:val="en-US" w:eastAsia="zh-CN"/>
        </w:rPr>
      </w:r>
      <w:r>
        <w:rPr>
          <w:color w:val="auto"/>
          <w:highlight w:val="none"/>
        </w:rPr>
      </w:r>
    </w:p>
    <w:p>
      <w:pPr>
        <w:pStyle w:val="1386"/>
        <w:ind w:left="0"/>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Style w:val="1422"/>
          <w:rFonts w:hint="eastAsia" w:ascii="宋体" w:hAnsi="宋体" w:eastAsia="宋体" w:cs="宋体"/>
          <w:b/>
          <w:color w:val="auto"/>
          <w:sz w:val="24"/>
          <w:szCs w:val="24"/>
          <w:highlight w:val="none"/>
        </w:rPr>
        <w:t xml:space="preserve">拟投入本项目设备清单</w:t>
      </w:r>
      <w:r>
        <w:rPr>
          <w:rFonts w:hint="eastAsia" w:ascii="宋体" w:hAnsi="宋体" w:eastAsia="宋体" w:cs="宋体"/>
          <w:b/>
          <w:color w:val="auto"/>
          <w:sz w:val="24"/>
          <w:szCs w:val="24"/>
          <w:highlight w:val="none"/>
        </w:rPr>
      </w:r>
      <w:r>
        <w:rPr>
          <w:color w:val="auto"/>
          <w:highlight w:val="none"/>
        </w:rPr>
      </w:r>
    </w:p>
    <w:tbl>
      <w:tblPr>
        <w:tblpPr w:horzAnchor="page" w:tblpX="1942" w:vertAnchor="text" w:tblpY="50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823"/>
        <w:gridCol w:w="1353"/>
      </w:tblGrid>
      <w:tr>
        <w:trPr>
          <w:trHeight w:val="697"/>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240" w:lineRule="auto"/>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t xml:space="preserve">序号</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t xml:space="preserve">设备名称</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t xml:space="preserve">规格型号</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t xml:space="preserve">数量</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t xml:space="preserve">产地</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t xml:space="preserve">用于施工部位</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t xml:space="preserve">备注</w:t>
            </w: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t xml:space="preserve">…</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86"/>
              <w:ind w:left="0"/>
              <w:jc w:val="center"/>
              <w:keepLines w:val="0"/>
              <w:keepNext w:val="0"/>
              <w:pageBreakBefore w:val="0"/>
              <w:spacing w:line="340" w:lineRule="exact"/>
              <w:widowControl/>
              <w:rPr>
                <w:rStyle w:val="1422"/>
                <w:rFonts w:hint="eastAsia" w:ascii="宋体" w:hAnsi="宋体" w:eastAsia="宋体" w:cs="宋体"/>
                <w:color w:val="auto"/>
                <w:sz w:val="24"/>
                <w:szCs w:val="24"/>
                <w:highlight w:val="none"/>
              </w:rPr>
              <w:framePr w:vAnchor="text" w:hAnchor="page" w:x="1942" w:y="504"/>
            </w:pPr>
            <w:r>
              <w:rPr>
                <w:rStyle w:val="1422"/>
                <w:rFonts w:hint="eastAsia" w:ascii="宋体" w:hAnsi="宋体" w:eastAsia="宋体" w:cs="宋体"/>
                <w:color w:val="auto"/>
                <w:sz w:val="24"/>
                <w:szCs w:val="24"/>
                <w:highlight w:val="none"/>
              </w:rPr>
            </w:r>
            <w:r>
              <w:rPr>
                <w:color w:val="auto"/>
                <w:highlight w:val="none"/>
              </w:rPr>
            </w:r>
          </w:p>
        </w:tc>
      </w:tr>
    </w:tbl>
    <w:p>
      <w:pPr>
        <w:pStyle w:val="1386"/>
        <w:ind w:firstLine="48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p>
      <w:pPr>
        <w:pStyle w:val="1435"/>
        <w:jc w:val="both"/>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p>
      <w:pPr>
        <w:pStyle w:val="1435"/>
        <w:ind w:firstLine="480"/>
        <w:jc w:val="both"/>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p>
      <w:pPr>
        <w:pStyle w:val="1435"/>
        <w:ind w:firstLine="480"/>
        <w:jc w:val="both"/>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p>
      <w:pPr>
        <w:pStyle w:val="1435"/>
        <w:ind w:firstLine="480"/>
        <w:jc w:val="both"/>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供应商：（盖章）</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法定代表人或代理人：（签字或盖章）</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日期：      年    月    日</w:t>
      </w:r>
      <w:r>
        <w:rPr>
          <w:rStyle w:val="1422"/>
          <w:rFonts w:hint="eastAsia" w:ascii="宋体" w:hAnsi="宋体" w:eastAsia="宋体" w:cs="宋体"/>
          <w:color w:val="auto"/>
          <w:sz w:val="24"/>
          <w:szCs w:val="24"/>
          <w:highlight w:val="none"/>
        </w:rPr>
      </w:r>
      <w:r>
        <w:rPr>
          <w:color w:val="auto"/>
          <w:highlight w:val="none"/>
        </w:rPr>
      </w:r>
    </w:p>
    <w:p>
      <w:pPr>
        <w:pStyle w:val="1435"/>
        <w:ind w:left="0" w:firstLine="0"/>
        <w:jc w:val="both"/>
        <w:keepLines w:val="0"/>
        <w:keepNext w:val="0"/>
        <w:pageBreakBefore w:val="0"/>
        <w:spacing w:line="240" w:lineRule="auto"/>
        <w:widowControl w:val="off"/>
        <w:rPr>
          <w:rStyle w:val="1422"/>
          <w:rFonts w:hint="eastAsia" w:ascii="宋体" w:hAnsi="宋体" w:eastAsia="宋体" w:cs="宋体"/>
          <w:b/>
          <w:color w:val="auto"/>
          <w:sz w:val="24"/>
          <w:szCs w:val="24"/>
          <w:highlight w:val="none"/>
        </w:rPr>
        <w:outlineLvl w:val="1"/>
      </w:pPr>
      <w:r>
        <w:rPr>
          <w:rStyle w:val="1422"/>
          <w:rFonts w:hint="eastAsia" w:ascii="宋体" w:hAnsi="宋体" w:eastAsia="宋体" w:cs="宋体"/>
          <w:b/>
          <w:bCs/>
          <w:color w:val="auto"/>
          <w:sz w:val="21"/>
          <w:szCs w:val="21"/>
          <w:highlight w:val="none"/>
          <w:lang w:val="en-US" w:eastAsia="zh-CN"/>
        </w:rPr>
        <w:br w:type="page" w:clear="all"/>
      </w:r>
      <w:bookmarkStart w:id="71" w:name="_Toc10321"/>
      <w:r>
        <w:rPr>
          <w:color w:val="auto"/>
          <w:highlight w:val="none"/>
        </w:rPr>
      </w:r>
      <w:bookmarkStart w:id="72" w:name="_Toc540"/>
      <w:r>
        <w:rPr>
          <w:rStyle w:val="1422"/>
          <w:rFonts w:hint="eastAsia" w:ascii="宋体" w:hAnsi="宋体" w:eastAsia="宋体" w:cs="宋体"/>
          <w:b/>
          <w:color w:val="auto"/>
          <w:sz w:val="24"/>
          <w:szCs w:val="24"/>
          <w:highlight w:val="none"/>
          <w:lang w:val="en-US" w:eastAsia="zh-CN"/>
        </w:rPr>
        <w:t xml:space="preserve">附件8</w:t>
      </w:r>
      <w:r>
        <w:rPr>
          <w:rStyle w:val="1422"/>
          <w:rFonts w:hint="eastAsia" w:ascii="宋体" w:hAnsi="宋体" w:eastAsia="宋体" w:cs="宋体"/>
          <w:b/>
          <w:color w:val="auto"/>
          <w:sz w:val="24"/>
          <w:szCs w:val="24"/>
          <w:highlight w:val="none"/>
        </w:rPr>
        <w:t xml:space="preserve">、商务条款偏离表</w:t>
      </w:r>
      <w:bookmarkEnd w:id="71"/>
      <w:r>
        <w:rPr>
          <w:color w:val="auto"/>
          <w:highlight w:val="none"/>
        </w:rPr>
      </w:r>
      <w:bookmarkEnd w:id="72"/>
      <w:r>
        <w:rPr>
          <w:rStyle w:val="1422"/>
          <w:rFonts w:hint="eastAsia" w:ascii="宋体" w:hAnsi="宋体" w:eastAsia="宋体" w:cs="宋体"/>
          <w:b/>
          <w:color w:val="auto"/>
          <w:sz w:val="24"/>
          <w:szCs w:val="24"/>
          <w:highlight w:val="none"/>
        </w:rPr>
      </w:r>
      <w:r>
        <w:rPr>
          <w:color w:val="auto"/>
          <w:highlight w:val="none"/>
        </w:rPr>
      </w:r>
    </w:p>
    <w:p>
      <w:pPr>
        <w:pStyle w:val="1431"/>
        <w:ind w:left="0" w:firstLine="0"/>
        <w:jc w:val="center"/>
        <w:keepLines w:val="0"/>
        <w:keepNext w:val="0"/>
        <w:pageBreakBefore w:val="0"/>
        <w:spacing w:line="240" w:lineRule="auto"/>
        <w:widowControl w:val="off"/>
        <w:rPr>
          <w:rStyle w:val="1422"/>
          <w:rFonts w:hint="eastAsia" w:ascii="宋体" w:hAnsi="宋体" w:eastAsia="宋体" w:cs="宋体"/>
          <w:b/>
          <w:color w:val="auto"/>
          <w:sz w:val="24"/>
          <w:szCs w:val="24"/>
          <w:highlight w:val="none"/>
        </w:rPr>
      </w:pPr>
      <w:r>
        <w:rPr>
          <w:rStyle w:val="1422"/>
          <w:rFonts w:hint="eastAsia" w:ascii="宋体" w:hAnsi="宋体" w:eastAsia="宋体" w:cs="宋体"/>
          <w:b/>
          <w:color w:val="auto"/>
          <w:sz w:val="24"/>
          <w:szCs w:val="24"/>
          <w:highlight w:val="none"/>
        </w:rPr>
        <w:t xml:space="preserve">商务条款偏离表</w:t>
      </w:r>
      <w:r>
        <w:rPr>
          <w:rStyle w:val="1422"/>
          <w:rFonts w:hint="eastAsia" w:ascii="宋体" w:hAnsi="宋体" w:eastAsia="宋体" w:cs="宋体"/>
          <w:b/>
          <w:color w:val="auto"/>
          <w:sz w:val="24"/>
          <w:szCs w:val="24"/>
          <w:highlight w:val="none"/>
        </w:rPr>
      </w:r>
      <w:r>
        <w:rPr>
          <w:color w:val="auto"/>
          <w:highlight w:val="none"/>
        </w:rPr>
      </w:r>
    </w:p>
    <w:p>
      <w:pPr>
        <w:pStyle w:val="1386"/>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序号</w:t>
            </w: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磋商文件条目号</w:t>
            </w: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磋商文件的商务条款</w:t>
            </w: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响应文件的商务条款</w:t>
            </w: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说明</w:t>
            </w: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86"/>
              <w:ind w:left="0"/>
              <w:jc w:val="center"/>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bl>
    <w:p>
      <w:pPr>
        <w:pStyle w:val="1431"/>
        <w:ind w:left="0" w:firstLine="482"/>
        <w:keepLines w:val="0"/>
        <w:keepNext w:val="0"/>
        <w:pageBreakBefore w:val="0"/>
        <w:spacing w:line="240" w:lineRule="auto"/>
        <w:widowControl w:val="off"/>
        <w:rPr>
          <w:rStyle w:val="1422"/>
          <w:rFonts w:hint="eastAsia" w:ascii="宋体" w:hAnsi="宋体" w:eastAsia="宋体" w:cs="宋体"/>
          <w:b/>
          <w:color w:val="auto"/>
          <w:sz w:val="24"/>
          <w:szCs w:val="24"/>
          <w:highlight w:val="none"/>
        </w:rPr>
      </w:pPr>
      <w:r>
        <w:rPr>
          <w:rStyle w:val="1422"/>
          <w:rFonts w:hint="eastAsia" w:ascii="宋体" w:hAnsi="宋体" w:eastAsia="宋体" w:cs="宋体"/>
          <w:b/>
          <w:color w:val="auto"/>
          <w:sz w:val="24"/>
          <w:szCs w:val="24"/>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422"/>
          <w:rFonts w:hint="eastAsia" w:ascii="宋体" w:hAnsi="宋体" w:eastAsia="宋体" w:cs="宋体"/>
          <w:b/>
          <w:color w:val="auto"/>
          <w:sz w:val="24"/>
          <w:szCs w:val="24"/>
          <w:highlight w:val="none"/>
        </w:rPr>
      </w:r>
      <w:r>
        <w:rPr>
          <w:color w:val="auto"/>
          <w:highlight w:val="none"/>
        </w:rPr>
      </w:r>
    </w:p>
    <w:p>
      <w:pPr>
        <w:pStyle w:val="1386"/>
        <w:ind w:left="0" w:firstLine="420"/>
        <w:keepLines w:val="0"/>
        <w:keepNext w:val="0"/>
        <w:pageBreakBefore w:val="0"/>
        <w:spacing w:line="360" w:lineRule="auto"/>
        <w:widowControl w:val="off"/>
        <w:rPr>
          <w:rStyle w:val="1422"/>
          <w:rFonts w:hint="eastAsia" w:ascii="宋体" w:hAnsi="宋体" w:eastAsia="宋体" w:cs="宋体"/>
          <w:color w:val="auto"/>
          <w:sz w:val="21"/>
          <w:szCs w:val="21"/>
          <w:highlight w:val="none"/>
        </w:rPr>
      </w:pPr>
      <w:r>
        <w:rPr>
          <w:rStyle w:val="1422"/>
          <w:rFonts w:hint="eastAsia" w:ascii="宋体" w:hAnsi="宋体" w:eastAsia="宋体" w:cs="宋体"/>
          <w:color w:val="auto"/>
          <w:sz w:val="21"/>
          <w:szCs w:val="21"/>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供应商：（盖章）</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法定代表人或代理人：（签字或盖章）</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日期：      年    月    日</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outlineLvl w:val="1"/>
      </w:pPr>
      <w:r>
        <w:rPr>
          <w:rStyle w:val="1422"/>
          <w:rFonts w:hint="eastAsia" w:ascii="宋体" w:hAnsi="宋体" w:eastAsia="宋体" w:cs="宋体"/>
          <w:b/>
          <w:color w:val="auto"/>
          <w:sz w:val="21"/>
          <w:szCs w:val="21"/>
          <w:highlight w:val="none"/>
        </w:rPr>
        <w:br w:type="page" w:clear="all"/>
      </w:r>
      <w:bookmarkStart w:id="73" w:name="_Toc23227"/>
      <w:r>
        <w:rPr>
          <w:color w:val="auto"/>
          <w:highlight w:val="none"/>
        </w:rPr>
      </w:r>
      <w:bookmarkStart w:id="74" w:name="_Toc3166"/>
      <w:r>
        <w:rPr>
          <w:color w:val="auto"/>
          <w:highlight w:val="none"/>
        </w:rPr>
      </w:r>
      <w:bookmarkStart w:id="75" w:name="_Toc5258"/>
      <w:r>
        <w:rPr>
          <w:rStyle w:val="1422"/>
          <w:rFonts w:hint="eastAsia" w:ascii="宋体" w:hAnsi="宋体" w:eastAsia="宋体" w:cs="宋体"/>
          <w:b/>
          <w:color w:val="auto"/>
          <w:sz w:val="24"/>
          <w:szCs w:val="24"/>
          <w:highlight w:val="none"/>
          <w:lang w:val="en-US" w:eastAsia="zh-CN"/>
        </w:rPr>
        <w:t xml:space="preserve">附件</w:t>
      </w:r>
      <w:r>
        <w:rPr>
          <w:rStyle w:val="1422"/>
          <w:rFonts w:hint="eastAsia" w:ascii="宋体" w:hAnsi="宋体" w:cs="宋体"/>
          <w:b/>
          <w:color w:val="auto"/>
          <w:sz w:val="24"/>
          <w:szCs w:val="24"/>
          <w:highlight w:val="none"/>
          <w:lang w:val="en-US" w:eastAsia="zh-CN"/>
        </w:rPr>
        <w:t xml:space="preserve">9</w:t>
      </w:r>
      <w:r>
        <w:rPr>
          <w:rStyle w:val="1422"/>
          <w:rFonts w:hint="eastAsia" w:ascii="宋体" w:hAnsi="宋体" w:eastAsia="宋体" w:cs="宋体"/>
          <w:b/>
          <w:color w:val="auto"/>
          <w:sz w:val="24"/>
          <w:szCs w:val="24"/>
          <w:highlight w:val="none"/>
        </w:rPr>
        <w:t xml:space="preserve">、拟投入本项目人员配备一览表</w:t>
      </w:r>
      <w:bookmarkEnd w:id="73"/>
      <w:r>
        <w:rPr>
          <w:color w:val="auto"/>
          <w:highlight w:val="none"/>
        </w:rPr>
      </w:r>
      <w:bookmarkEnd w:id="74"/>
      <w:r>
        <w:rPr>
          <w:color w:val="auto"/>
          <w:highlight w:val="none"/>
        </w:rPr>
      </w:r>
      <w:bookmarkEnd w:id="75"/>
      <w:r>
        <w:rPr>
          <w:rStyle w:val="1422"/>
          <w:rFonts w:hint="eastAsia" w:ascii="宋体" w:hAnsi="宋体" w:eastAsia="宋体" w:cs="宋体"/>
          <w:color w:val="auto"/>
          <w:sz w:val="24"/>
          <w:szCs w:val="24"/>
          <w:highlight w:val="none"/>
        </w:rPr>
      </w:r>
      <w:r>
        <w:rPr>
          <w:color w:val="auto"/>
          <w:highlight w:val="none"/>
        </w:rPr>
      </w:r>
    </w:p>
    <w:p>
      <w:pPr>
        <w:pStyle w:val="1386"/>
        <w:widowControl w:val="off"/>
        <w:rPr>
          <w:rStyle w:val="1422"/>
          <w:rFonts w:hint="eastAsia" w:ascii="宋体" w:hAnsi="宋体" w:eastAsia="宋体" w:cs="宋体"/>
          <w:b/>
          <w:color w:val="auto"/>
          <w:sz w:val="24"/>
          <w:szCs w:val="24"/>
          <w:highlight w:val="none"/>
        </w:rPr>
      </w:pPr>
      <w:r>
        <w:rPr>
          <w:rStyle w:val="1422"/>
          <w:rFonts w:hint="eastAsia" w:ascii="宋体" w:hAnsi="宋体" w:eastAsia="宋体" w:cs="宋体"/>
          <w:b/>
          <w:color w:val="auto"/>
          <w:sz w:val="24"/>
          <w:szCs w:val="24"/>
          <w:highlight w:val="none"/>
        </w:rPr>
      </w:r>
      <w:r>
        <w:rPr>
          <w:color w:val="auto"/>
          <w:highlight w:val="none"/>
        </w:rPr>
      </w:r>
    </w:p>
    <w:p>
      <w:pPr>
        <w:pStyle w:val="1431"/>
        <w:ind w:left="0" w:firstLine="0"/>
        <w:jc w:val="center"/>
        <w:keepLines w:val="0"/>
        <w:keepNext w:val="0"/>
        <w:pageBreakBefore w:val="0"/>
        <w:widowControl w:val="off"/>
        <w:rPr>
          <w:rStyle w:val="1422"/>
          <w:rFonts w:hint="eastAsia" w:ascii="宋体" w:hAnsi="宋体" w:eastAsia="宋体" w:cs="宋体"/>
          <w:b/>
          <w:color w:val="auto"/>
          <w:sz w:val="24"/>
          <w:szCs w:val="24"/>
          <w:highlight w:val="none"/>
        </w:rPr>
      </w:pPr>
      <w:r>
        <w:rPr>
          <w:rStyle w:val="1422"/>
          <w:rFonts w:hint="eastAsia" w:ascii="宋体" w:hAnsi="宋体" w:eastAsia="宋体" w:cs="宋体"/>
          <w:b/>
          <w:color w:val="auto"/>
          <w:sz w:val="24"/>
          <w:szCs w:val="24"/>
          <w:highlight w:val="none"/>
        </w:rPr>
        <w:t xml:space="preserve">拟投入本项目人员配备一览表</w:t>
      </w:r>
      <w:r>
        <w:rPr>
          <w:rStyle w:val="1422"/>
          <w:rFonts w:hint="eastAsia" w:ascii="宋体" w:hAnsi="宋体" w:eastAsia="宋体" w:cs="宋体"/>
          <w:b/>
          <w:color w:val="auto"/>
          <w:sz w:val="24"/>
          <w:szCs w:val="24"/>
          <w:highlight w:val="none"/>
        </w:rPr>
      </w:r>
      <w:r>
        <w:rPr>
          <w:color w:val="auto"/>
          <w:highlight w:val="none"/>
        </w:rPr>
      </w:r>
    </w:p>
    <w:tbl>
      <w:tblPr>
        <w:tblW w:w="0" w:type="auto"/>
        <w:jc w:val="center"/>
        <w:tblInd w:w="-213"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211"/>
        <w:gridCol w:w="991"/>
        <w:gridCol w:w="566"/>
        <w:gridCol w:w="567"/>
        <w:gridCol w:w="931"/>
        <w:gridCol w:w="1337"/>
        <w:gridCol w:w="1288"/>
        <w:gridCol w:w="1547"/>
      </w:tblGrid>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序号</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项目组所任职务</w:t>
            </w: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姓名</w:t>
            </w: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性别</w:t>
            </w: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年龄</w:t>
            </w: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职称</w:t>
            </w: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专业/资格</w:t>
            </w: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从事本工作时间</w:t>
            </w: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典型业务与技术专长</w:t>
            </w: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1</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2</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3</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4</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5</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6</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7</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8</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9</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29"/>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10</w:t>
            </w:r>
            <w:r>
              <w:rPr>
                <w:rStyle w:val="1422"/>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386"/>
              <w:ind w:left="0"/>
              <w:jc w:val="center"/>
              <w:keepLines w:val="0"/>
              <w:keepNext w:val="0"/>
              <w:pageBreakBefore w:val="0"/>
              <w:spacing w:line="360" w:lineRule="auto"/>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bl>
    <w:p>
      <w:pPr>
        <w:pStyle w:val="1431"/>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p>
      <w:pPr>
        <w:pStyle w:val="1386"/>
        <w:ind w:firstLine="482"/>
        <w:spacing w:line="360" w:lineRule="auto"/>
        <w:widowControl w:val="off"/>
        <w:rPr>
          <w:rStyle w:val="1422"/>
          <w:rFonts w:hint="eastAsia" w:ascii="宋体" w:hAnsi="宋体" w:eastAsia="宋体" w:cs="宋体"/>
          <w:b/>
          <w:color w:val="auto"/>
          <w:sz w:val="24"/>
          <w:szCs w:val="24"/>
          <w:highlight w:val="none"/>
        </w:rPr>
      </w:pPr>
      <w:r>
        <w:rPr>
          <w:rStyle w:val="1422"/>
          <w:rFonts w:hint="eastAsia" w:ascii="宋体" w:hAnsi="宋体" w:eastAsia="宋体" w:cs="宋体"/>
          <w:b/>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供应商：（单位盖章）</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法定代表人或代理人：（签字或盖章）</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日期：      年    月    日</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b/>
          <w:color w:val="auto"/>
          <w:sz w:val="24"/>
          <w:szCs w:val="24"/>
          <w:highlight w:val="none"/>
        </w:rPr>
        <w:outlineLvl w:val="1"/>
      </w:pPr>
      <w:r>
        <w:rPr>
          <w:rStyle w:val="1422"/>
          <w:rFonts w:hint="eastAsia" w:ascii="宋体" w:hAnsi="宋体" w:eastAsia="宋体" w:cs="宋体"/>
          <w:color w:val="auto"/>
          <w:sz w:val="21"/>
          <w:szCs w:val="21"/>
          <w:highlight w:val="none"/>
        </w:rPr>
        <w:br w:type="page" w:clear="all"/>
      </w:r>
      <w:bookmarkStart w:id="76" w:name="_Toc20041"/>
      <w:r>
        <w:rPr>
          <w:color w:val="auto"/>
          <w:highlight w:val="none"/>
        </w:rPr>
      </w:r>
      <w:bookmarkStart w:id="77" w:name="_Toc11052"/>
      <w:r>
        <w:rPr>
          <w:rStyle w:val="1422"/>
          <w:rFonts w:hint="eastAsia" w:ascii="宋体" w:hAnsi="宋体" w:eastAsia="宋体" w:cs="宋体"/>
          <w:b/>
          <w:bCs/>
          <w:color w:val="auto"/>
          <w:sz w:val="24"/>
          <w:szCs w:val="24"/>
          <w:highlight w:val="none"/>
          <w:lang w:val="en-US" w:eastAsia="zh-CN"/>
        </w:rPr>
        <w:t xml:space="preserve">附件1</w:t>
      </w:r>
      <w:r>
        <w:rPr>
          <w:rStyle w:val="1422"/>
          <w:rFonts w:hint="eastAsia" w:ascii="宋体" w:hAnsi="宋体" w:cs="宋体"/>
          <w:b/>
          <w:bCs/>
          <w:color w:val="auto"/>
          <w:sz w:val="24"/>
          <w:szCs w:val="24"/>
          <w:highlight w:val="none"/>
          <w:lang w:val="en-US" w:eastAsia="zh-CN"/>
        </w:rPr>
        <w:t xml:space="preserve">0</w:t>
      </w:r>
      <w:r>
        <w:rPr>
          <w:rStyle w:val="1422"/>
          <w:rFonts w:hint="eastAsia" w:ascii="宋体" w:hAnsi="宋体" w:eastAsia="宋体" w:cs="宋体"/>
          <w:b/>
          <w:bCs/>
          <w:color w:val="auto"/>
          <w:sz w:val="24"/>
          <w:szCs w:val="24"/>
          <w:highlight w:val="none"/>
          <w:lang w:val="en-US" w:eastAsia="zh-CN"/>
        </w:rPr>
        <w:t xml:space="preserve">、</w:t>
      </w:r>
      <w:r>
        <w:rPr>
          <w:rStyle w:val="1422"/>
          <w:rFonts w:hint="eastAsia" w:ascii="宋体" w:hAnsi="宋体" w:eastAsia="宋体" w:cs="宋体"/>
          <w:b/>
          <w:bCs/>
          <w:color w:val="auto"/>
          <w:sz w:val="24"/>
          <w:szCs w:val="24"/>
          <w:highlight w:val="none"/>
        </w:rPr>
        <w:t xml:space="preserve">施工质量验收标准、质量承诺</w:t>
      </w:r>
      <w:bookmarkEnd w:id="76"/>
      <w:r>
        <w:rPr>
          <w:color w:val="auto"/>
          <w:highlight w:val="none"/>
        </w:rPr>
      </w:r>
      <w:bookmarkEnd w:id="77"/>
      <w:r>
        <w:rPr>
          <w:rStyle w:val="1422"/>
          <w:rFonts w:hint="eastAsia" w:ascii="宋体" w:hAnsi="宋体" w:eastAsia="宋体" w:cs="宋体"/>
          <w:b/>
          <w:color w:val="auto"/>
          <w:sz w:val="24"/>
          <w:szCs w:val="24"/>
          <w:highlight w:val="none"/>
        </w:rPr>
      </w:r>
      <w:r>
        <w:rPr>
          <w:color w:val="auto"/>
          <w:highlight w:val="none"/>
        </w:rPr>
      </w:r>
    </w:p>
    <w:p>
      <w:pPr>
        <w:pStyle w:val="1431"/>
        <w:ind w:left="0" w:firstLine="0"/>
        <w:jc w:val="center"/>
        <w:keepLines w:val="0"/>
        <w:keepNext w:val="0"/>
        <w:pageBreakBefore w:val="0"/>
        <w:widowControl w:val="off"/>
        <w:rPr>
          <w:rStyle w:val="1422"/>
          <w:rFonts w:hint="eastAsia" w:ascii="宋体" w:hAnsi="宋体" w:eastAsia="宋体" w:cs="宋体"/>
          <w:b/>
          <w:color w:val="auto"/>
          <w:sz w:val="24"/>
          <w:szCs w:val="24"/>
          <w:highlight w:val="none"/>
        </w:rPr>
      </w:pPr>
      <w:r>
        <w:rPr>
          <w:rStyle w:val="1422"/>
          <w:rFonts w:hint="eastAsia" w:ascii="宋体" w:hAnsi="宋体" w:eastAsia="宋体" w:cs="宋体"/>
          <w:b/>
          <w:color w:val="auto"/>
          <w:sz w:val="24"/>
          <w:szCs w:val="24"/>
          <w:highlight w:val="none"/>
        </w:rPr>
        <w:t xml:space="preserve">施工质量验收标准、质量承诺</w:t>
      </w:r>
      <w:r>
        <w:rPr>
          <w:rStyle w:val="1422"/>
          <w:rFonts w:hint="eastAsia" w:ascii="宋体" w:hAnsi="宋体" w:eastAsia="宋体" w:cs="宋体"/>
          <w:b/>
          <w:color w:val="auto"/>
          <w:sz w:val="24"/>
          <w:szCs w:val="24"/>
          <w:highlight w:val="none"/>
        </w:rPr>
      </w:r>
      <w:r>
        <w:rPr>
          <w:color w:val="auto"/>
          <w:highlight w:val="none"/>
        </w:rP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10"/>
      </w:tblGrid>
      <w:tr>
        <w:trPr>
          <w:trHeight w:val="846"/>
        </w:trPr>
        <w:tc>
          <w:tcPr>
            <w:tcW w:w="9510" w:type="dxa"/>
            <w:vAlign w:val="top"/>
            <w:textDirection w:val="lrTb"/>
            <w:noWrap w:val="false"/>
          </w:tcPr>
          <w:p>
            <w:pPr>
              <w:pStyle w:val="1392"/>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提示：</w:t>
            </w:r>
            <w:r>
              <w:rPr>
                <w:rFonts w:hint="eastAsia" w:ascii="宋体" w:hAnsi="宋体" w:eastAsia="宋体" w:cs="宋体"/>
                <w:bCs/>
                <w:color w:val="auto"/>
                <w:sz w:val="24"/>
                <w:szCs w:val="24"/>
                <w:highlight w:val="none"/>
              </w:rPr>
            </w:r>
            <w:r>
              <w:rPr>
                <w:color w:val="auto"/>
                <w:highlight w:val="none"/>
              </w:rPr>
            </w:r>
          </w:p>
          <w:p>
            <w:pPr>
              <w:pStyle w:val="1392"/>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1、磋商供应商应根据本次采购项目要求，对所投工程在服务期内质量及验收标准进行承诺</w:t>
            </w:r>
            <w:r>
              <w:rPr>
                <w:rFonts w:hint="eastAsia" w:ascii="宋体" w:hAnsi="宋体" w:eastAsia="宋体" w:cs="宋体"/>
                <w:bCs/>
                <w:color w:val="auto"/>
                <w:sz w:val="24"/>
                <w:szCs w:val="24"/>
                <w:highlight w:val="none"/>
              </w:rPr>
            </w:r>
            <w:r>
              <w:rPr>
                <w:color w:val="auto"/>
                <w:highlight w:val="none"/>
              </w:rPr>
            </w:r>
          </w:p>
        </w:tc>
      </w:tr>
      <w:tr>
        <w:trPr>
          <w:trHeight w:val="8687"/>
        </w:trPr>
        <w:tc>
          <w:tcPr>
            <w:tcW w:w="9510" w:type="dxa"/>
            <w:vAlign w:val="bottom"/>
            <w:textDirection w:val="lrTb"/>
            <w:noWrap w:val="false"/>
          </w:tcPr>
          <w:p>
            <w:pPr>
              <w:pStyle w:val="1386"/>
              <w:jc w:val="center"/>
              <w:spacing w:line="360" w:lineRule="auto"/>
              <w:tabs>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jc w:val="center"/>
              <w:spacing w:line="360" w:lineRule="auto"/>
              <w:tabs>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jc w:val="center"/>
              <w:spacing w:line="360" w:lineRule="auto"/>
              <w:tabs>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jc w:val="center"/>
              <w:spacing w:line="360" w:lineRule="auto"/>
              <w:tabs>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rPr>
                <w:color w:val="auto"/>
                <w:highlight w:val="none"/>
              </w:rPr>
            </w:r>
          </w:p>
        </w:tc>
      </w:tr>
    </w:tbl>
    <w:p>
      <w:pPr>
        <w:pStyle w:val="14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43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供应商：（单位盖章）</w:t>
      </w:r>
      <w:r>
        <w:rPr>
          <w:rFonts w:hint="eastAsia" w:ascii="宋体" w:hAnsi="宋体" w:eastAsia="宋体" w:cs="宋体"/>
          <w:color w:val="auto"/>
          <w:sz w:val="24"/>
          <w:szCs w:val="24"/>
          <w:highlight w:val="none"/>
          <w:lang w:val="en-US" w:eastAsia="zh-CN" w:bidi="ar-SA"/>
        </w:rPr>
      </w:r>
      <w:r>
        <w:rPr>
          <w:color w:val="auto"/>
          <w:highlight w:val="none"/>
        </w:rPr>
      </w:r>
    </w:p>
    <w:p>
      <w:pPr>
        <w:pStyle w:val="1433"/>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法定代表人或代理人：（签字或盖章）</w:t>
      </w:r>
      <w:r>
        <w:rPr>
          <w:rFonts w:hint="eastAsia" w:ascii="宋体" w:hAnsi="宋体" w:eastAsia="宋体" w:cs="宋体"/>
          <w:color w:val="auto"/>
          <w:sz w:val="24"/>
          <w:szCs w:val="24"/>
          <w:highlight w:val="none"/>
          <w:lang w:val="en-US" w:eastAsia="zh-CN" w:bidi="ar-SA"/>
        </w:rPr>
      </w:r>
      <w:r>
        <w:rPr>
          <w:color w:val="auto"/>
          <w:highlight w:val="none"/>
        </w:rPr>
      </w:r>
    </w:p>
    <w:p>
      <w:pPr>
        <w:pStyle w:val="1435"/>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rPr>
      </w:r>
      <w:r>
        <w:rPr>
          <w:color w:val="auto"/>
          <w:highlight w:val="none"/>
        </w:rPr>
      </w:r>
    </w:p>
    <w:p>
      <w:pPr>
        <w:pStyle w:val="1386"/>
        <w:ind w:left="0" w:firstLine="0"/>
        <w:jc w:val="left"/>
        <w:spacing w:line="360" w:lineRule="auto"/>
        <w:rPr>
          <w:rStyle w:val="1422"/>
          <w:rFonts w:hint="eastAsia" w:ascii="宋体" w:hAnsi="宋体" w:eastAsia="宋体" w:cs="宋体"/>
          <w:color w:val="auto"/>
          <w:sz w:val="24"/>
          <w:szCs w:val="24"/>
          <w:highlight w:val="none"/>
        </w:rPr>
      </w:pPr>
      <w:r>
        <w:rPr>
          <w:color w:val="auto"/>
          <w:highlight w:val="none"/>
        </w:rPr>
      </w:r>
      <w:bookmarkStart w:id="78" w:name="_Toc22341"/>
      <w:r>
        <w:rPr>
          <w:color w:val="auto"/>
          <w:highlight w:val="none"/>
        </w:rPr>
      </w:r>
      <w:bookmarkStart w:id="79" w:name="_Toc5921"/>
      <w:r>
        <w:rPr>
          <w:rStyle w:val="1422"/>
          <w:rFonts w:hint="eastAsia" w:ascii="宋体" w:hAnsi="宋体" w:eastAsia="宋体" w:cs="宋体"/>
          <w:color w:val="auto"/>
          <w:sz w:val="24"/>
          <w:szCs w:val="24"/>
          <w:highlight w:val="none"/>
          <w:lang w:val="zh-CN"/>
        </w:rPr>
      </w:r>
      <w:r>
        <w:rPr>
          <w:color w:val="auto"/>
          <w:highlight w:val="none"/>
        </w:rPr>
      </w:r>
    </w:p>
    <w:p>
      <w:pPr>
        <w:pStyle w:val="1435"/>
        <w:ind w:left="0" w:firstLine="0"/>
        <w:jc w:val="both"/>
        <w:spacing w:line="360" w:lineRule="auto"/>
        <w:widowControl w:val="off"/>
        <w:rPr>
          <w:rStyle w:val="1422"/>
          <w:rFonts w:hint="eastAsia" w:ascii="宋体" w:hAnsi="宋体" w:eastAsia="宋体" w:cs="宋体"/>
          <w:b/>
          <w:color w:val="auto"/>
          <w:szCs w:val="24"/>
          <w:highlight w:val="none"/>
        </w:rPr>
        <w:outlineLvl w:val="1"/>
      </w:pPr>
      <w:r>
        <w:rPr>
          <w:rStyle w:val="1422"/>
          <w:rFonts w:hint="eastAsia" w:ascii="宋体" w:hAnsi="宋体" w:eastAsia="宋体" w:cs="宋体"/>
          <w:b/>
          <w:bCs/>
          <w:color w:val="auto"/>
          <w:sz w:val="21"/>
          <w:szCs w:val="21"/>
          <w:highlight w:val="none"/>
        </w:rPr>
        <w:br w:type="page" w:clear="all"/>
      </w:r>
      <w:bookmarkStart w:id="80" w:name="_Toc16765"/>
      <w:r>
        <w:rPr>
          <w:color w:val="auto"/>
          <w:highlight w:val="none"/>
        </w:rPr>
      </w:r>
      <w:bookmarkStart w:id="81" w:name="_Toc31721"/>
      <w:r>
        <w:rPr>
          <w:rStyle w:val="1422"/>
          <w:rFonts w:hint="eastAsia" w:ascii="宋体" w:hAnsi="宋体" w:eastAsia="宋体" w:cs="宋体"/>
          <w:b/>
          <w:bCs/>
          <w:color w:val="auto"/>
          <w:szCs w:val="24"/>
          <w:highlight w:val="none"/>
        </w:rPr>
        <w:t xml:space="preserve">附件1</w:t>
      </w:r>
      <w:r>
        <w:rPr>
          <w:rStyle w:val="1422"/>
          <w:rFonts w:hint="eastAsia" w:ascii="宋体" w:hAnsi="宋体" w:eastAsia="宋体" w:cs="宋体"/>
          <w:b/>
          <w:bCs/>
          <w:color w:val="auto"/>
          <w:szCs w:val="24"/>
          <w:highlight w:val="none"/>
          <w:lang w:val="en-US" w:eastAsia="zh-CN"/>
        </w:rPr>
        <w:t xml:space="preserve">1</w:t>
      </w:r>
      <w:r>
        <w:rPr>
          <w:rStyle w:val="1422"/>
          <w:rFonts w:hint="eastAsia" w:ascii="宋体" w:hAnsi="宋体" w:eastAsia="宋体" w:cs="宋体"/>
          <w:b/>
          <w:bCs/>
          <w:color w:val="auto"/>
          <w:szCs w:val="24"/>
          <w:highlight w:val="none"/>
        </w:rPr>
        <w:t xml:space="preserve">、</w:t>
      </w:r>
      <w:r>
        <w:rPr>
          <w:rStyle w:val="1422"/>
          <w:rFonts w:hint="eastAsia" w:ascii="宋体" w:hAnsi="宋体" w:eastAsia="宋体" w:cs="宋体"/>
          <w:b/>
          <w:color w:val="auto"/>
          <w:szCs w:val="24"/>
          <w:highlight w:val="none"/>
        </w:rPr>
        <w:t xml:space="preserve">材料品牌表</w:t>
      </w:r>
      <w:bookmarkEnd w:id="80"/>
      <w:r>
        <w:rPr>
          <w:color w:val="auto"/>
          <w:highlight w:val="none"/>
        </w:rPr>
      </w:r>
      <w:bookmarkEnd w:id="81"/>
      <w:r>
        <w:rPr>
          <w:rStyle w:val="1422"/>
          <w:rFonts w:hint="eastAsia" w:ascii="宋体" w:hAnsi="宋体" w:eastAsia="宋体" w:cs="宋体"/>
          <w:b/>
          <w:color w:val="auto"/>
          <w:szCs w:val="24"/>
          <w:highlight w:val="none"/>
        </w:rPr>
      </w:r>
      <w:r>
        <w:rPr>
          <w:color w:val="auto"/>
          <w:highlight w:val="none"/>
        </w:rPr>
      </w:r>
    </w:p>
    <w:p>
      <w:pPr>
        <w:pStyle w:val="1392"/>
        <w:ind w:left="0" w:firstLine="0"/>
        <w:jc w:val="center"/>
        <w:spacing w:line="360" w:lineRule="auto"/>
        <w:rPr>
          <w:rFonts w:hint="eastAsia" w:ascii="宋体" w:hAnsi="宋体" w:eastAsia="宋体" w:cs="宋体"/>
          <w:b/>
          <w:bCs/>
          <w:color w:val="auto"/>
          <w:sz w:val="24"/>
          <w:szCs w:val="24"/>
          <w:highlight w:val="none"/>
        </w:rPr>
      </w:pPr>
      <w:r>
        <w:rPr>
          <w:rStyle w:val="1422"/>
          <w:rFonts w:hint="eastAsia" w:ascii="宋体" w:hAnsi="宋体" w:eastAsia="宋体" w:cs="宋体"/>
          <w:b/>
          <w:color w:val="auto"/>
          <w:sz w:val="24"/>
          <w:szCs w:val="24"/>
          <w:highlight w:val="none"/>
        </w:rPr>
        <w:t xml:space="preserve">材料品牌表</w:t>
      </w:r>
      <w:r>
        <w:rPr>
          <w:rFonts w:hint="eastAsia" w:ascii="宋体" w:hAnsi="宋体" w:eastAsia="宋体" w:cs="宋体"/>
          <w:b/>
          <w:bCs/>
          <w:color w:val="auto"/>
          <w:sz w:val="24"/>
          <w:szCs w:val="24"/>
          <w:highlight w:val="none"/>
        </w:rPr>
      </w:r>
      <w:r>
        <w:rPr>
          <w:color w:val="auto"/>
          <w:highlight w:val="none"/>
        </w:rP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3"/>
        <w:gridCol w:w="3119"/>
        <w:gridCol w:w="1936"/>
        <w:gridCol w:w="1559"/>
      </w:tblGrid>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序号</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材料名称</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响应品牌</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备注</w:t>
            </w: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lang w:val="en-US" w:eastAsia="zh-CN"/>
              </w:rPr>
              <w:t xml:space="preserve">1</w:t>
            </w:r>
            <w:r>
              <w:rPr>
                <w:rStyle w:val="1422"/>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lang w:val="en-US" w:eastAsia="zh-CN"/>
              </w:rPr>
              <w:t xml:space="preserve">2</w:t>
            </w:r>
            <w:r>
              <w:rPr>
                <w:rStyle w:val="1422"/>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lang w:val="en-US" w:eastAsia="zh-CN"/>
              </w:rPr>
              <w:t xml:space="preserve">3</w:t>
            </w:r>
            <w:r>
              <w:rPr>
                <w:rStyle w:val="1422"/>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w:t>
            </w: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86"/>
              <w:ind w:left="0"/>
              <w:jc w:val="center"/>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r>
            <w:r>
              <w:rPr>
                <w:color w:val="auto"/>
                <w:highlight w:val="none"/>
              </w:rPr>
            </w:r>
          </w:p>
        </w:tc>
      </w:tr>
    </w:tbl>
    <w:p>
      <w:pPr>
        <w:pStyle w:val="1435"/>
        <w:ind w:firstLine="0"/>
        <w:widowControl w:val="off"/>
        <w:rPr>
          <w:rStyle w:val="1422"/>
          <w:rFonts w:hint="eastAsia" w:ascii="宋体" w:hAnsi="宋体" w:eastAsia="宋体" w:cs="宋体"/>
          <w:b/>
          <w:color w:val="auto"/>
          <w:szCs w:val="24"/>
          <w:highlight w:val="none"/>
        </w:rPr>
      </w:pPr>
      <w:r>
        <w:rPr>
          <w:rStyle w:val="1422"/>
          <w:rFonts w:hint="eastAsia" w:ascii="宋体" w:hAnsi="宋体" w:eastAsia="宋体" w:cs="宋体"/>
          <w:b/>
          <w:color w:val="auto"/>
          <w:szCs w:val="24"/>
          <w:highlight w:val="none"/>
        </w:rPr>
      </w:r>
      <w:r>
        <w:rPr>
          <w:color w:val="auto"/>
          <w:highlight w:val="none"/>
        </w:rPr>
      </w:r>
    </w:p>
    <w:p>
      <w:pPr>
        <w:pStyle w:val="1386"/>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86"/>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rFonts w:hint="eastAsia" w:ascii="宋体" w:hAnsi="宋体" w:eastAsia="宋体" w:cs="宋体"/>
          <w:color w:val="auto"/>
          <w:sz w:val="24"/>
          <w:szCs w:val="24"/>
          <w:highlight w:val="none"/>
          <w:lang w:val="zh-CN"/>
        </w:rPr>
      </w:r>
      <w:r>
        <w:rPr>
          <w:color w:val="auto"/>
          <w:highlight w:val="none"/>
        </w:rPr>
      </w:r>
    </w:p>
    <w:p>
      <w:pPr>
        <w:pStyle w:val="1386"/>
        <w:ind w:left="0" w:firstLine="480"/>
        <w:jc w:val="left"/>
        <w:spacing w:line="360" w:lineRule="auto"/>
        <w:rPr>
          <w:rStyle w:val="142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Style w:val="1422"/>
          <w:rFonts w:hint="eastAsia" w:ascii="宋体" w:hAnsi="宋体" w:eastAsia="宋体" w:cs="宋体"/>
          <w:color w:val="auto"/>
          <w:sz w:val="24"/>
          <w:szCs w:val="24"/>
          <w:highlight w:val="none"/>
          <w:lang w:val="zh-CN"/>
        </w:rPr>
      </w:r>
      <w:r>
        <w:rPr>
          <w:color w:val="auto"/>
          <w:highlight w:val="none"/>
        </w:rPr>
      </w:r>
    </w:p>
    <w:p>
      <w:pPr>
        <w:pStyle w:val="1386"/>
        <w:ind w:left="0" w:firstLine="0"/>
        <w:jc w:val="left"/>
        <w:spacing w:line="360" w:lineRule="auto"/>
        <w:rPr>
          <w:rFonts w:ascii="宋体" w:hAnsi="宋体" w:cs="宋体"/>
          <w:b/>
          <w:bCs/>
          <w:color w:val="auto"/>
          <w:sz w:val="21"/>
          <w:szCs w:val="21"/>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、安全责任承诺书</w:t>
      </w:r>
      <w:r>
        <w:rPr>
          <w:rFonts w:ascii="宋体" w:hAnsi="宋体" w:cs="宋体"/>
          <w:b/>
          <w:bCs/>
          <w:color w:val="auto"/>
          <w:sz w:val="21"/>
          <w:szCs w:val="21"/>
          <w:highlight w:val="none"/>
        </w:rPr>
      </w:r>
      <w:r>
        <w:rPr>
          <w:color w:val="auto"/>
          <w:highlight w:val="none"/>
        </w:rPr>
      </w:r>
    </w:p>
    <w:p>
      <w:pPr>
        <w:pStyle w:val="1386"/>
        <w:ind w:left="0"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安全责任承诺书</w:t>
      </w:r>
      <w:r>
        <w:rPr>
          <w:rFonts w:hint="eastAsia" w:ascii="宋体" w:hAnsi="宋体" w:eastAsia="宋体" w:cs="宋体"/>
          <w:b/>
          <w:bCs/>
          <w:color w:val="auto"/>
          <w:sz w:val="24"/>
          <w:szCs w:val="24"/>
          <w:highlight w:val="none"/>
          <w:lang w:val="en-US" w:eastAsia="zh-CN" w:bidi="ar-SA"/>
        </w:rPr>
      </w:r>
      <w:r>
        <w:rPr>
          <w:color w:val="auto"/>
          <w:highlight w:val="none"/>
        </w:rPr>
      </w:r>
    </w:p>
    <w:p>
      <w:pPr>
        <w:pStyle w:val="1386"/>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color w:val="auto"/>
          <w:sz w:val="24"/>
          <w:szCs w:val="24"/>
          <w:highlight w:val="none"/>
          <w:lang w:val="en-US" w:eastAsia="zh-CN" w:bidi="ar-SA"/>
        </w:rPr>
      </w:r>
      <w:r>
        <w:rPr>
          <w:color w:val="auto"/>
          <w:highlight w:val="none"/>
        </w:rPr>
      </w:r>
    </w:p>
    <w:p>
      <w:pPr>
        <w:pStyle w:val="1386"/>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pStyle w:val="1386"/>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pStyle w:val="1386"/>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86"/>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rFonts w:hint="eastAsia" w:ascii="宋体" w:hAnsi="宋体" w:eastAsia="宋体" w:cs="宋体"/>
          <w:color w:val="auto"/>
          <w:sz w:val="24"/>
          <w:szCs w:val="24"/>
          <w:highlight w:val="none"/>
          <w:lang w:val="zh-CN"/>
        </w:rPr>
      </w:r>
      <w:r>
        <w:rPr>
          <w:color w:val="auto"/>
          <w:highlight w:val="none"/>
        </w:rPr>
      </w:r>
    </w:p>
    <w:p>
      <w:pPr>
        <w:pStyle w:val="1386"/>
        <w:ind w:left="0" w:firstLine="480"/>
        <w:jc w:val="left"/>
        <w:spacing w:line="360" w:lineRule="auto"/>
        <w:rPr>
          <w:rStyle w:val="142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Style w:val="1422"/>
          <w:rFonts w:hint="eastAsia" w:ascii="宋体" w:hAnsi="宋体" w:eastAsia="宋体" w:cs="宋体"/>
          <w:color w:val="auto"/>
          <w:sz w:val="24"/>
          <w:szCs w:val="24"/>
          <w:highlight w:val="none"/>
          <w:lang w:val="zh-CN"/>
        </w:rPr>
      </w:r>
      <w:r>
        <w:rPr>
          <w:color w:val="auto"/>
          <w:highlight w:val="none"/>
        </w:rPr>
      </w:r>
    </w:p>
    <w:p>
      <w:pPr>
        <w:pStyle w:val="1386"/>
        <w:ind w:left="0" w:firstLine="0"/>
        <w:jc w:val="both"/>
        <w:spacing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w:t>
      </w:r>
      <w:r>
        <w:rPr>
          <w:rFonts w:hint="eastAsia" w:ascii="宋体" w:hAnsi="宋体"/>
          <w:b/>
          <w:color w:val="auto"/>
          <w:sz w:val="24"/>
          <w:highlight w:val="none"/>
          <w:lang w:val="zh-CN"/>
        </w:rPr>
        <w:t xml:space="preserve">项目经理无在建工程承诺书</w:t>
      </w:r>
      <w:r>
        <w:rPr>
          <w:rFonts w:hint="eastAsia" w:ascii="宋体" w:hAnsi="宋体" w:eastAsia="宋体" w:cs="宋体"/>
          <w:b/>
          <w:bCs/>
          <w:color w:val="auto"/>
          <w:sz w:val="24"/>
          <w:szCs w:val="24"/>
          <w:highlight w:val="none"/>
          <w:lang w:eastAsia="zh-CN"/>
        </w:rPr>
      </w:r>
      <w:r>
        <w:rPr>
          <w:color w:val="auto"/>
          <w:highlight w:val="none"/>
        </w:rPr>
      </w:r>
    </w:p>
    <w:p>
      <w:pPr>
        <w:pStyle w:val="1386"/>
        <w:jc w:val="center"/>
        <w:spacing w:line="400" w:lineRule="exact"/>
        <w:rPr>
          <w:rFonts w:hint="eastAsia" w:ascii="宋体" w:hAnsi="宋体"/>
          <w:b/>
          <w:color w:val="auto"/>
          <w:sz w:val="24"/>
          <w:highlight w:val="none"/>
        </w:rPr>
      </w:pPr>
      <w:r>
        <w:rPr>
          <w:rFonts w:hint="eastAsia" w:ascii="宋体" w:hAnsi="宋体"/>
          <w:b/>
          <w:color w:val="auto"/>
          <w:sz w:val="24"/>
          <w:highlight w:val="none"/>
          <w:lang w:val="zh-CN"/>
        </w:rPr>
      </w:r>
      <w:r>
        <w:rPr>
          <w:color w:val="auto"/>
          <w:highlight w:val="none"/>
        </w:rPr>
      </w:r>
    </w:p>
    <w:p>
      <w:pPr>
        <w:pStyle w:val="1386"/>
        <w:jc w:val="center"/>
        <w:spacing w:line="400" w:lineRule="exact"/>
        <w:rPr>
          <w:rFonts w:ascii="宋体" w:hAnsi="宋体" w:cs="宋体"/>
          <w:b/>
          <w:color w:val="auto"/>
          <w:szCs w:val="21"/>
          <w:highlight w:val="none"/>
        </w:rPr>
      </w:pPr>
      <w:r>
        <w:rPr>
          <w:rFonts w:hint="eastAsia" w:ascii="宋体" w:hAnsi="宋体"/>
          <w:b/>
          <w:color w:val="auto"/>
          <w:sz w:val="24"/>
          <w:highlight w:val="none"/>
          <w:lang w:val="zh-CN"/>
        </w:rPr>
        <w:t xml:space="preserve">项目经理无在建工程承诺书</w:t>
      </w:r>
      <w:r>
        <w:rPr>
          <w:rFonts w:ascii="宋体" w:hAnsi="宋体" w:cs="宋体"/>
          <w:b/>
          <w:color w:val="auto"/>
          <w:szCs w:val="21"/>
          <w:highlight w:val="none"/>
          <w:lang w:val="zh-CN"/>
        </w:rPr>
      </w:r>
      <w:r>
        <w:rPr>
          <w:color w:val="auto"/>
          <w:highlight w:val="none"/>
        </w:rPr>
      </w:r>
    </w:p>
    <w:p>
      <w:pPr>
        <w:pStyle w:val="1386"/>
        <w:spacing w:line="480" w:lineRule="auto"/>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p>
    <w:p>
      <w:pPr>
        <w:pStyle w:val="1386"/>
        <w:ind w:left="0"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val="zh-CN"/>
        </w:rPr>
        <w:t xml:space="preserve">                   （建设单位名称）</w:t>
      </w:r>
      <w:r>
        <w:rPr>
          <w:rFonts w:ascii="宋体" w:hAnsi="宋体" w:cs="宋体"/>
          <w:color w:val="auto"/>
          <w:sz w:val="24"/>
          <w:highlight w:val="none"/>
          <w:u w:val="single"/>
          <w:lang w:val="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zh-CN"/>
        </w:rPr>
        <w:t xml:space="preserve">我公司郑重承诺</w:t>
      </w:r>
      <w:r>
        <w:rPr>
          <w:rFonts w:hint="eastAsia" w:ascii="宋体" w:hAnsi="宋体" w:cs="宋体"/>
          <w:color w:val="auto"/>
          <w:sz w:val="24"/>
          <w:highlight w:val="none"/>
          <w:u w:val="single"/>
          <w:lang w:val="zh-CN"/>
        </w:rPr>
        <w:t xml:space="preserve">           （项目名称）</w:t>
      </w:r>
      <w:r>
        <w:rPr>
          <w:rFonts w:hint="eastAsia" w:ascii="宋体" w:hAnsi="宋体" w:cs="宋体"/>
          <w:color w:val="auto"/>
          <w:sz w:val="24"/>
          <w:highlight w:val="none"/>
          <w:lang w:val="zh-CN"/>
        </w:rPr>
        <w:t xml:space="preserve">拟派的项目经理</w:t>
      </w:r>
      <w:r>
        <w:rPr>
          <w:rFonts w:hint="eastAsia" w:ascii="宋体" w:hAnsi="宋体" w:cs="宋体"/>
          <w:color w:val="auto"/>
          <w:sz w:val="24"/>
          <w:highlight w:val="none"/>
          <w:u w:val="single"/>
          <w:lang w:val="zh-CN"/>
        </w:rPr>
        <w:t xml:space="preserve">         （项目经理姓名）</w:t>
      </w:r>
      <w:r>
        <w:rPr>
          <w:rFonts w:hint="eastAsia" w:ascii="宋体" w:hAnsi="宋体" w:cs="宋体"/>
          <w:color w:val="auto"/>
          <w:sz w:val="24"/>
          <w:highlight w:val="none"/>
          <w:lang w:val="zh-CN"/>
        </w:rPr>
        <w:t xml:space="preserve">，身份证号码：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，注册证书编号：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，截止至本项目磋商响应文件递交截止时间，拟派项目经理满足下列条件：</w:t>
      </w:r>
      <w:r>
        <w:rPr>
          <w:rFonts w:hint="eastAsia" w:ascii="宋体" w:hAnsi="宋体" w:cs="宋体"/>
          <w:color w:val="auto"/>
          <w:sz w:val="24"/>
          <w:highlight w:val="none"/>
          <w:lang w:val="zh-CN"/>
        </w:rPr>
      </w:r>
      <w:r>
        <w:rPr>
          <w:color w:val="auto"/>
          <w:highlight w:val="none"/>
        </w:rPr>
      </w:r>
    </w:p>
    <w:p>
      <w:pPr>
        <w:pStyle w:val="1386"/>
        <w:ind w:left="0" w:firstLine="480"/>
        <w:keepLines w:val="0"/>
        <w:keepNext w:val="0"/>
        <w:pageBreakBefore w:val="0"/>
        <w:spacing w:line="360" w:lineRule="auto"/>
        <w:widowControl w:val="off"/>
        <w:rPr>
          <w:rStyle w:val="1422"/>
          <w:rFonts w:ascii="宋体" w:hAnsi="宋体" w:eastAsia="宋体" w:cs="宋体"/>
          <w:bCs/>
          <w:color w:val="auto"/>
          <w:sz w:val="24"/>
          <w:highlight w:val="none"/>
        </w:rPr>
      </w:pPr>
      <w:r>
        <w:rPr>
          <w:rStyle w:val="1422"/>
          <w:rFonts w:ascii="宋体" w:hAnsi="宋体" w:eastAsia="宋体" w:cs="宋体"/>
          <w:bCs/>
          <w:color w:val="auto"/>
          <w:sz w:val="24"/>
          <w:highlight w:val="none"/>
          <w:lang w:val="en-US" w:eastAsia="zh-CN"/>
        </w:rPr>
        <w:t xml:space="preserve">①项目负责人不得同时在两个或者两个以上单位受聘或者执业。</w:t>
      </w:r>
      <w:r>
        <w:rPr>
          <w:rStyle w:val="1422"/>
          <w:rFonts w:ascii="宋体" w:hAnsi="宋体" w:eastAsia="宋体" w:cs="宋体"/>
          <w:bCs/>
          <w:color w:val="auto"/>
          <w:sz w:val="24"/>
          <w:highlight w:val="none"/>
          <w:lang w:val="en-US" w:eastAsia="zh-CN"/>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Style w:val="1422"/>
          <w:rFonts w:ascii="宋体" w:hAnsi="宋体" w:eastAsia="宋体" w:cs="宋体"/>
          <w:bCs/>
          <w:color w:val="auto"/>
          <w:sz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如有虚假，一经查实，愿意承担一切责任，并承担由此造成的一切损失。</w:t>
      </w:r>
      <w:r>
        <w:rPr>
          <w:rFonts w:ascii="宋体" w:hAnsi="宋体" w:cs="宋体"/>
          <w:color w:val="auto"/>
          <w:sz w:val="24"/>
          <w:highlight w:val="none"/>
          <w:lang w:val="zh-CN"/>
        </w:rPr>
      </w:r>
      <w:r>
        <w:rPr>
          <w:color w:val="auto"/>
          <w:highlight w:val="none"/>
        </w:rPr>
      </w:r>
    </w:p>
    <w:p>
      <w:pPr>
        <w:pStyle w:val="1386"/>
        <w:ind w:left="0"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特此承诺。</w:t>
      </w:r>
      <w:r>
        <w:rPr>
          <w:rFonts w:ascii="宋体" w:hAnsi="宋体" w:cs="宋体"/>
          <w:color w:val="auto"/>
          <w:sz w:val="24"/>
          <w:highlight w:val="none"/>
          <w:lang w:val="zh-CN"/>
        </w:rPr>
      </w:r>
      <w:r>
        <w:rPr>
          <w:color w:val="auto"/>
          <w:highlight w:val="none"/>
        </w:rPr>
      </w:r>
    </w:p>
    <w:p>
      <w:pPr>
        <w:pStyle w:val="1386"/>
        <w:ind w:firstLine="480"/>
        <w:spacing w:line="360" w:lineRule="auto"/>
        <w:rPr>
          <w:rFonts w:ascii="宋体" w:hAnsi="宋体" w:cs="宋体"/>
          <w:color w:val="auto"/>
          <w:sz w:val="24"/>
          <w:highlight w:val="none"/>
        </w:rPr>
      </w:pPr>
      <w:r>
        <w:rPr>
          <w:rFonts w:ascii="宋体" w:hAnsi="宋体" w:cs="宋体"/>
          <w:color w:val="auto"/>
          <w:sz w:val="24"/>
          <w:highlight w:val="none"/>
          <w:lang w:val="zh-CN"/>
        </w:rPr>
      </w:r>
      <w:r>
        <w:rPr>
          <w:color w:val="auto"/>
          <w:highlight w:val="none"/>
        </w:rPr>
      </w:r>
    </w:p>
    <w:p>
      <w:pPr>
        <w:pStyle w:val="1386"/>
        <w:ind w:firstLine="480"/>
        <w:spacing w:line="360" w:lineRule="auto"/>
        <w:rPr>
          <w:rFonts w:ascii="宋体" w:hAnsi="宋体" w:cs="宋体"/>
          <w:color w:val="auto"/>
          <w:sz w:val="24"/>
          <w:highlight w:val="none"/>
        </w:rPr>
      </w:pPr>
      <w:r>
        <w:rPr>
          <w:rFonts w:ascii="宋体" w:hAnsi="宋体" w:cs="宋体"/>
          <w:color w:val="auto"/>
          <w:sz w:val="24"/>
          <w:highlight w:val="none"/>
          <w:lang w:val="zh-CN"/>
        </w:rPr>
      </w:r>
      <w:r>
        <w:rPr>
          <w:color w:val="auto"/>
          <w:highlight w:val="none"/>
        </w:rPr>
      </w:r>
    </w:p>
    <w:p>
      <w:pPr>
        <w:pStyle w:val="1386"/>
        <w:ind w:left="0" w:firstLine="480"/>
        <w:keepLines w:val="0"/>
        <w:keepNext w:val="0"/>
        <w:pageBreakBefore w:val="0"/>
        <w:spacing w:line="480"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承诺人（企业公章）： </w:t>
      </w:r>
      <w:r>
        <w:rPr>
          <w:rFonts w:ascii="宋体" w:hAnsi="宋体" w:cs="宋体"/>
          <w:color w:val="auto"/>
          <w:sz w:val="24"/>
          <w:highlight w:val="none"/>
          <w:lang w:val="zh-CN"/>
        </w:rPr>
      </w:r>
      <w:r>
        <w:rPr>
          <w:color w:val="auto"/>
          <w:highlight w:val="none"/>
        </w:rPr>
      </w:r>
    </w:p>
    <w:p>
      <w:pPr>
        <w:pStyle w:val="1386"/>
        <w:ind w:left="0" w:firstLine="480"/>
        <w:keepLines w:val="0"/>
        <w:keepNext w:val="0"/>
        <w:pageBreakBefore w:val="0"/>
        <w:spacing w:line="480" w:lineRule="auto"/>
        <w:widowControl/>
        <w:rPr>
          <w:rFonts w:ascii="宋体" w:hAnsi="宋体" w:cs="宋体"/>
          <w:color w:val="auto"/>
          <w:sz w:val="24"/>
          <w:highlight w:val="none"/>
        </w:rPr>
      </w:pPr>
      <w:r>
        <w:rPr>
          <w:rFonts w:hint="eastAsia" w:ascii="宋体" w:hAnsi="宋体" w:eastAsia="宋体" w:cs="宋体"/>
          <w:color w:val="auto"/>
          <w:sz w:val="24"/>
          <w:szCs w:val="24"/>
          <w:highlight w:val="none"/>
        </w:rPr>
        <w:t xml:space="preserve">日期:       年      月     日</w:t>
      </w:r>
      <w:r>
        <w:rPr>
          <w:rFonts w:ascii="宋体" w:hAnsi="宋体" w:cs="宋体"/>
          <w:color w:val="auto"/>
          <w:sz w:val="24"/>
          <w:highlight w:val="none"/>
          <w:lang w:val="zh-CN"/>
        </w:rPr>
      </w:r>
      <w:r>
        <w:rPr>
          <w:color w:val="auto"/>
          <w:highlight w:val="none"/>
        </w:rPr>
      </w:r>
    </w:p>
    <w:p>
      <w:pPr>
        <w:pStyle w:val="1435"/>
        <w:ind w:left="0" w:firstLine="0"/>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、中小企业声明函</w:t>
      </w:r>
      <w:bookmarkEnd w:id="68"/>
      <w:r>
        <w:rPr>
          <w:color w:val="auto"/>
          <w:highlight w:val="none"/>
        </w:rPr>
      </w:r>
      <w:bookmarkEnd w:id="69"/>
      <w:r>
        <w:rPr>
          <w:color w:val="auto"/>
          <w:highlight w:val="none"/>
        </w:rPr>
      </w:r>
      <w:bookmarkEnd w:id="78"/>
      <w:r>
        <w:rPr>
          <w:color w:val="auto"/>
          <w:highlight w:val="none"/>
        </w:rPr>
      </w:r>
      <w:bookmarkEnd w:id="79"/>
      <w:r>
        <w:rPr>
          <w:rFonts w:hint="eastAsia" w:ascii="宋体" w:hAnsi="宋体" w:eastAsia="宋体" w:cs="宋体"/>
          <w:b/>
          <w:color w:val="auto"/>
          <w:sz w:val="24"/>
          <w:szCs w:val="24"/>
          <w:highlight w:val="none"/>
        </w:rPr>
      </w:r>
      <w:r>
        <w:rPr>
          <w:color w:val="auto"/>
          <w:highlight w:val="none"/>
        </w:rPr>
      </w:r>
    </w:p>
    <w:p>
      <w:pPr>
        <w:pStyle w:val="1435"/>
        <w:ind w:left="0" w:firstLine="0"/>
        <w:jc w:val="center"/>
        <w:keepLines w:val="0"/>
        <w:keepNext w:val="0"/>
        <w:pageBreakBefore w:val="0"/>
        <w:spacing w:line="360" w:lineRule="auto"/>
        <w:widowControl w:val="off"/>
        <w:rPr>
          <w:rStyle w:val="1422"/>
          <w:rFonts w:hint="eastAsia" w:ascii="宋体" w:hAnsi="宋体" w:eastAsia="宋体" w:cs="宋体"/>
          <w:b/>
          <w:color w:val="auto"/>
          <w:sz w:val="24"/>
          <w:szCs w:val="24"/>
          <w:highlight w:val="none"/>
        </w:rPr>
        <w:outlineLvl w:val="9"/>
      </w:pPr>
      <w:r>
        <w:rPr>
          <w:rStyle w:val="1422"/>
          <w:rFonts w:hint="eastAsia" w:ascii="宋体" w:hAnsi="宋体" w:eastAsia="宋体" w:cs="宋体"/>
          <w:b/>
          <w:color w:val="auto"/>
          <w:sz w:val="24"/>
          <w:szCs w:val="24"/>
          <w:highlight w:val="none"/>
        </w:rPr>
        <w:t xml:space="preserve">中小企业声明函</w:t>
      </w:r>
      <w:r>
        <w:rPr>
          <w:rStyle w:val="1422"/>
          <w:rFonts w:hint="eastAsia" w:ascii="宋体" w:hAnsi="宋体" w:eastAsia="宋体" w:cs="宋体"/>
          <w:b/>
          <w:color w:val="auto"/>
          <w:sz w:val="24"/>
          <w:szCs w:val="24"/>
          <w:highlight w:val="none"/>
        </w:rPr>
      </w:r>
      <w:r>
        <w:rPr>
          <w:color w:val="auto"/>
          <w:highlight w:val="none"/>
        </w:rPr>
      </w:r>
    </w:p>
    <w:p>
      <w:pPr>
        <w:pStyle w:val="1414"/>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414"/>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采购活动，工程的施工单位全部为符合政策要求的中小企业。相关企业的具体情况如下：</w:t>
      </w:r>
      <w:r>
        <w:rPr>
          <w:rFonts w:hint="eastAsia" w:ascii="宋体" w:hAnsi="宋体" w:eastAsia="宋体" w:cs="宋体"/>
          <w:color w:val="auto"/>
          <w:sz w:val="24"/>
          <w:szCs w:val="24"/>
          <w:highlight w:val="none"/>
        </w:rPr>
      </w:r>
      <w:r>
        <w:rPr>
          <w:color w:val="auto"/>
          <w:highlight w:val="none"/>
        </w:rPr>
      </w:r>
    </w:p>
    <w:p>
      <w:pPr>
        <w:pStyle w:val="1414"/>
        <w:numPr>
          <w:ilvl w:val="0"/>
          <w:numId w:val="1"/>
        </w:numPr>
        <w:ind w:left="0" w:firstLine="480"/>
        <w:jc w:val="both"/>
        <w:keepLines w:val="0"/>
        <w:keepNext w:val="0"/>
        <w:pageBreakBefore w:val="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建筑业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color w:val="auto"/>
          <w:sz w:val="24"/>
          <w:szCs w:val="24"/>
          <w:highlight w:val="none"/>
        </w:rPr>
      </w:r>
      <w:r>
        <w:rPr>
          <w:color w:val="auto"/>
          <w:highlight w:val="none"/>
        </w:rPr>
      </w:r>
    </w:p>
    <w:p>
      <w:pPr>
        <w:pStyle w:val="1414"/>
        <w:numPr>
          <w:ilvl w:val="0"/>
          <w:numId w:val="1"/>
        </w:numPr>
        <w:ind w:left="0" w:firstLine="480"/>
        <w:jc w:val="both"/>
        <w:keepLines w:val="0"/>
        <w:keepNext w:val="0"/>
        <w:pageBreakBefore w:val="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建筑业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color w:val="auto"/>
          <w:sz w:val="24"/>
          <w:szCs w:val="24"/>
          <w:highlight w:val="none"/>
        </w:rPr>
      </w:r>
      <w:r>
        <w:rPr>
          <w:color w:val="auto"/>
          <w:highlight w:val="none"/>
        </w:rPr>
      </w:r>
    </w:p>
    <w:p>
      <w:pPr>
        <w:pStyle w:val="1386"/>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414"/>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414"/>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auto"/>
          <w:sz w:val="24"/>
          <w:szCs w:val="24"/>
          <w:highlight w:val="none"/>
        </w:rPr>
      </w:r>
      <w:r>
        <w:rPr>
          <w:color w:val="auto"/>
          <w:highlight w:val="none"/>
        </w:rPr>
      </w:r>
    </w:p>
    <w:p>
      <w:pPr>
        <w:pStyle w:val="1414"/>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rFonts w:hint="eastAsia" w:ascii="宋体" w:hAnsi="宋体" w:eastAsia="宋体" w:cs="宋体"/>
          <w:color w:val="auto"/>
          <w:sz w:val="24"/>
          <w:szCs w:val="24"/>
          <w:highlight w:val="none"/>
        </w:rPr>
      </w:r>
      <w:r>
        <w:rPr>
          <w:color w:val="auto"/>
          <w:highlight w:val="none"/>
        </w:rPr>
      </w:r>
    </w:p>
    <w:p>
      <w:pPr>
        <w:pStyle w:val="1386"/>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auto"/>
          <w:sz w:val="24"/>
          <w:szCs w:val="24"/>
          <w:highlight w:val="none"/>
          <w:lang w:eastAsia="zh-CN"/>
        </w:rPr>
      </w:r>
      <w:r>
        <w:rPr>
          <w:color w:val="auto"/>
          <w:highlight w:val="none"/>
        </w:rPr>
      </w:r>
    </w:p>
    <w:p>
      <w:pPr>
        <w:pStyle w:val="13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2"/>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2"/>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szCs w:val="24"/>
          <w:highlight w:val="none"/>
        </w:rPr>
      </w:r>
      <w:r>
        <w:rPr>
          <w:color w:val="auto"/>
          <w:highlight w:val="none"/>
        </w:rPr>
      </w:r>
    </w:p>
    <w:p>
      <w:pPr>
        <w:pStyle w:val="1392"/>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2"/>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rPr>
      </w:r>
      <w:r>
        <w:rPr>
          <w:color w:val="auto"/>
          <w:highlight w:val="none"/>
        </w:rPr>
      </w:r>
    </w:p>
    <w:p>
      <w:pPr>
        <w:pStyle w:val="1392"/>
        <w:ind w:left="0" w:firstLine="0"/>
        <w:jc w:val="left"/>
        <w:spacing w:line="360" w:lineRule="auto"/>
        <w:rPr>
          <w:rFonts w:hint="eastAsia" w:ascii="宋体" w:hAnsi="宋体" w:cs="宋体"/>
          <w:b/>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82" w:name="_Toc17742"/>
      <w:r>
        <w:rPr>
          <w:color w:val="auto"/>
          <w:highlight w:val="none"/>
        </w:rPr>
      </w:r>
      <w:bookmarkStart w:id="83" w:name="_Toc14042"/>
      <w:r>
        <w:rPr>
          <w:rFonts w:hint="eastAsia" w:ascii="宋体" w:hAnsi="宋体" w:cs="宋体"/>
          <w:b/>
          <w:bCs/>
          <w:color w:val="auto"/>
          <w:sz w:val="21"/>
          <w:szCs w:val="21"/>
          <w:highlight w:val="none"/>
        </w:rPr>
        <w:t xml:space="preserve">附：中小企业划型标准规定</w:t>
      </w:r>
      <w:r>
        <w:rPr>
          <w:rFonts w:hint="eastAsia" w:ascii="宋体" w:hAnsi="宋体" w:cs="宋体"/>
          <w:b/>
          <w:bCs/>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auto"/>
          <w:sz w:val="21"/>
          <w:szCs w:val="21"/>
          <w:highlight w:val="none"/>
        </w:rPr>
      </w:r>
      <w:r>
        <w:rPr>
          <w:color w:val="auto"/>
          <w:highlight w:val="none"/>
        </w:rPr>
      </w:r>
    </w:p>
    <w:p>
      <w:pPr>
        <w:pStyle w:val="1392"/>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auto"/>
          <w:sz w:val="21"/>
          <w:szCs w:val="21"/>
          <w:highlight w:val="none"/>
        </w:rPr>
      </w:r>
      <w:r>
        <w:rPr>
          <w:color w:val="auto"/>
          <w:highlight w:val="none"/>
        </w:rPr>
      </w:r>
    </w:p>
    <w:p>
      <w:pPr>
        <w:pStyle w:val="1392"/>
        <w:ind w:left="0" w:right="0" w:firstLine="0"/>
        <w:jc w:val="left"/>
        <w:keepLines w:val="0"/>
        <w:keepNext w:val="0"/>
        <w:pageBreakBefore w:val="0"/>
        <w:spacing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rPr>
          <w:color w:val="auto"/>
          <w:highlight w:val="none"/>
        </w:rPr>
      </w:r>
    </w:p>
    <w:p>
      <w:pPr>
        <w:pStyle w:val="1392"/>
        <w:ind w:left="0" w:right="0" w:firstLine="0"/>
        <w:jc w:val="left"/>
        <w:keepLines w:val="0"/>
        <w:keepNext w:val="0"/>
        <w:pageBreakBefore w:val="0"/>
        <w:spacing w:line="360" w:lineRule="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残疾人福利性单位声明函</w:t>
      </w:r>
      <w:bookmarkEnd w:id="82"/>
      <w:r>
        <w:rPr>
          <w:color w:val="auto"/>
          <w:highlight w:val="none"/>
        </w:rPr>
      </w:r>
      <w:bookmarkEnd w:id="83"/>
      <w:r>
        <w:rPr>
          <w:rFonts w:hint="eastAsia" w:ascii="宋体" w:hAnsi="宋体" w:eastAsia="宋体" w:cs="宋体"/>
          <w:b/>
          <w:bCs/>
          <w:color w:val="auto"/>
          <w:sz w:val="24"/>
          <w:szCs w:val="24"/>
          <w:highlight w:val="none"/>
        </w:rPr>
      </w:r>
      <w:r>
        <w:rPr>
          <w:color w:val="auto"/>
          <w:highlight w:val="none"/>
        </w:rPr>
      </w:r>
    </w:p>
    <w:p>
      <w:pPr>
        <w:pStyle w:val="1430"/>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rPr>
          <w:rFonts w:hint="eastAsia" w:ascii="宋体" w:hAnsi="宋体" w:eastAsia="宋体" w:cs="宋体"/>
          <w:b/>
          <w:bCs/>
          <w:color w:val="auto"/>
          <w:sz w:val="24"/>
          <w:szCs w:val="24"/>
          <w:highlight w:val="none"/>
        </w:rPr>
      </w:r>
      <w:r>
        <w:rPr>
          <w:color w:val="auto"/>
          <w:highlight w:val="none"/>
        </w:rPr>
      </w:r>
    </w:p>
    <w:p>
      <w:pPr>
        <w:pStyle w:val="1386"/>
        <w:ind w:left="0" w:firstLine="480"/>
        <w:spacing w:line="360" w:lineRule="auto"/>
        <w:rPr>
          <w:rFonts w:hint="eastAsia" w:ascii="宋体" w:hAnsi="宋体" w:eastAsia="宋体" w:cs="宋体"/>
          <w:color w:val="auto"/>
          <w:sz w:val="24"/>
          <w:szCs w:val="24"/>
          <w:highlight w:val="none"/>
          <w:u w:val="single"/>
        </w:rPr>
      </w:pPr>
      <w:r>
        <w:rPr>
          <w:color w:val="auto"/>
          <w:highlight w:val="none"/>
        </w:rPr>
      </w:r>
      <w:bookmarkStart w:id="84" w:name="_Toc3869"/>
      <w:r>
        <w:rPr>
          <w:color w:val="auto"/>
          <w:highlight w:val="none"/>
        </w:rPr>
      </w:r>
      <w:bookmarkStart w:id="85" w:name="_Toc15378"/>
      <w:r>
        <w:rPr>
          <w:color w:val="auto"/>
          <w:highlight w:val="none"/>
        </w:rPr>
      </w:r>
      <w:bookmarkStart w:id="86" w:name="_Toc32206"/>
      <w:r>
        <w:rPr>
          <w:rFonts w:hint="eastAsia" w:ascii="宋体" w:hAnsi="宋体" w:eastAsia="宋体" w:cs="宋体"/>
          <w:color w:val="auto"/>
          <w:sz w:val="24"/>
          <w:szCs w:val="24"/>
          <w:highlight w:val="none"/>
          <w:u w:val="single"/>
          <w:lang w:val="zh-CN"/>
        </w:rPr>
      </w:r>
      <w:r>
        <w:rPr>
          <w:color w:val="auto"/>
          <w:highlight w:val="none"/>
        </w:rPr>
      </w:r>
    </w:p>
    <w:p>
      <w:pPr>
        <w:pStyle w:val="1386"/>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苏州合亿盛工程咨询有限公司</w:t>
      </w:r>
      <w:r>
        <w:rPr>
          <w:rFonts w:hint="eastAsia" w:ascii="宋体" w:hAnsi="宋体" w:eastAsia="宋体" w:cs="宋体"/>
          <w:color w:val="auto"/>
          <w:sz w:val="24"/>
          <w:szCs w:val="24"/>
          <w:highlight w:val="none"/>
          <w:lang w:val="zh-CN"/>
        </w:rPr>
        <w:t xml:space="preserve">：</w:t>
      </w:r>
      <w:bookmarkEnd w:id="84"/>
      <w:r>
        <w:rPr>
          <w:color w:val="auto"/>
          <w:highlight w:val="none"/>
        </w:rPr>
      </w:r>
      <w:bookmarkEnd w:id="85"/>
      <w:r>
        <w:rPr>
          <w:color w:val="auto"/>
          <w:highlight w:val="none"/>
        </w:rPr>
      </w:r>
      <w:bookmarkEnd w:id="86"/>
      <w:r>
        <w:rPr>
          <w:rFonts w:hint="eastAsia" w:ascii="宋体" w:hAnsi="宋体" w:eastAsia="宋体" w:cs="宋体"/>
          <w:color w:val="auto"/>
          <w:sz w:val="24"/>
          <w:szCs w:val="24"/>
          <w:highlight w:val="none"/>
          <w:lang w:val="zh-CN"/>
        </w:rPr>
      </w:r>
      <w:r>
        <w:rPr>
          <w:color w:val="auto"/>
          <w:highlight w:val="none"/>
        </w:rPr>
      </w:r>
    </w:p>
    <w:p>
      <w:pPr>
        <w:pStyle w:val="1386"/>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lang w:val="zh-CN"/>
        </w:rPr>
        <w:t xml:space="preserve">贵中心组织实施的编号为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w:t>
      </w:r>
      <w:r>
        <w:rPr>
          <w:rFonts w:hint="eastAsia" w:ascii="宋体" w:hAnsi="宋体" w:eastAsia="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rPr>
          <w:rFonts w:hint="eastAsia" w:ascii="宋体" w:hAnsi="宋体" w:eastAsia="宋体" w:cs="宋体"/>
          <w:color w:val="auto"/>
          <w:sz w:val="24"/>
          <w:szCs w:val="24"/>
          <w:highlight w:val="none"/>
        </w:rPr>
      </w:r>
      <w:r>
        <w:rPr>
          <w:color w:val="auto"/>
          <w:highlight w:val="none"/>
        </w:rPr>
      </w:r>
    </w:p>
    <w:p>
      <w:pPr>
        <w:pStyle w:val="14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86"/>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86"/>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86"/>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供应商名称：（盖章）</w:t>
      </w:r>
      <w:r>
        <w:rPr>
          <w:rFonts w:hint="eastAsia" w:ascii="宋体" w:hAnsi="宋体" w:eastAsia="宋体" w:cs="宋体"/>
          <w:color w:val="auto"/>
          <w:sz w:val="24"/>
          <w:szCs w:val="24"/>
          <w:highlight w:val="none"/>
        </w:rPr>
      </w:r>
      <w:r>
        <w:rPr>
          <w:color w:val="auto"/>
          <w:highlight w:val="none"/>
        </w:rPr>
      </w:r>
    </w:p>
    <w:p>
      <w:pPr>
        <w:pStyle w:val="1386"/>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firstLine="48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b/>
          <w:color w:val="auto"/>
          <w:sz w:val="24"/>
          <w:szCs w:val="24"/>
          <w:highlight w:val="none"/>
        </w:rPr>
      </w:r>
      <w:r>
        <w:rPr>
          <w:color w:val="auto"/>
          <w:highlight w:val="none"/>
        </w:rPr>
      </w:r>
    </w:p>
    <w:p>
      <w:pPr>
        <w:pStyle w:val="1386"/>
        <w:ind w:left="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86"/>
        <w:ind w:left="0" w:right="48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p>
    <w:p>
      <w:pPr>
        <w:pStyle w:val="1386"/>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386"/>
        <w:ind w:left="0" w:right="48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p>
    <w:p>
      <w:pPr>
        <w:pStyle w:val="1386"/>
        <w:ind w:left="0"/>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386"/>
        <w:ind w:left="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386"/>
        <w:ind w:left="0" w:firstLine="0"/>
        <w:keepLines w:val="0"/>
        <w:keepNext w:val="0"/>
        <w:pageBreakBefore w:val="0"/>
        <w:spacing w:line="480" w:lineRule="auto"/>
        <w:widowControl/>
        <w:rPr>
          <w:rFonts w:ascii="宋体" w:hAnsi="宋体" w:cs="宋体"/>
          <w:color w:val="auto"/>
          <w:sz w:val="24"/>
          <w:highlight w:val="none"/>
        </w:rPr>
      </w:pPr>
      <w:r>
        <w:rPr>
          <w:color w:val="auto"/>
          <w:highlight w:val="none"/>
        </w:rPr>
      </w:r>
      <w:bookmarkStart w:id="87" w:name="_Toc31383"/>
      <w:r>
        <w:rPr>
          <w:color w:val="auto"/>
          <w:highlight w:val="none"/>
        </w:rPr>
      </w:r>
      <w:bookmarkStart w:id="88" w:name="_Toc16554"/>
      <w:r>
        <w:rPr>
          <w:rFonts w:ascii="宋体" w:hAnsi="宋体" w:cs="宋体"/>
          <w:color w:val="auto"/>
          <w:sz w:val="24"/>
          <w:highlight w:val="none"/>
          <w:lang w:val="zh-CN"/>
        </w:rPr>
      </w:r>
      <w:r>
        <w:rPr>
          <w:color w:val="auto"/>
          <w:highlight w:val="none"/>
        </w:rPr>
      </w:r>
    </w:p>
    <w:p>
      <w:pPr>
        <w:pStyle w:val="1386"/>
        <w:ind w:left="0"/>
        <w:jc w:val="left"/>
        <w:keepLines w:val="0"/>
        <w:keepNext w:val="0"/>
        <w:pageBreakBefore w:val="0"/>
        <w:spacing w:line="48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rPr>
          <w:color w:val="auto"/>
          <w:highlight w:val="none"/>
        </w:rPr>
      </w:r>
    </w:p>
    <w:p>
      <w:pPr>
        <w:pStyle w:val="1386"/>
        <w:ind w:left="0"/>
        <w:jc w:val="left"/>
        <w:keepLines w:val="0"/>
        <w:keepNext w:val="0"/>
        <w:pageBreakBefore w:val="0"/>
        <w:spacing w:line="48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rPr>
          <w:color w:val="auto"/>
          <w:highlight w:val="none"/>
        </w:rPr>
      </w:r>
    </w:p>
    <w:p>
      <w:pPr>
        <w:pStyle w:val="1386"/>
        <w:ind w:left="0"/>
        <w:jc w:val="left"/>
        <w:keepLines w:val="0"/>
        <w:keepNext w:val="0"/>
        <w:pageBreakBefore w:val="0"/>
        <w:spacing w:line="480" w:lineRule="exact"/>
        <w:widowControl/>
        <w:rPr>
          <w:rFonts w:hint="eastAsia" w:ascii="宋体" w:hAnsi="宋体" w:eastAsia="宋体" w:cs="宋体"/>
          <w:b/>
          <w:color w:val="auto"/>
          <w:sz w:val="24"/>
          <w:szCs w:val="24"/>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、企业类似项目一览表</w:t>
      </w:r>
      <w:bookmarkEnd w:id="87"/>
      <w:r>
        <w:rPr>
          <w:color w:val="auto"/>
          <w:highlight w:val="none"/>
        </w:rPr>
      </w:r>
      <w:bookmarkEnd w:id="88"/>
      <w:r>
        <w:rPr>
          <w:rFonts w:hint="eastAsia" w:ascii="宋体" w:hAnsi="宋体" w:eastAsia="宋体" w:cs="宋体"/>
          <w:b/>
          <w:color w:val="auto"/>
          <w:sz w:val="24"/>
          <w:szCs w:val="24"/>
          <w:highlight w:val="none"/>
        </w:rPr>
      </w:r>
      <w:r>
        <w:rPr>
          <w:color w:val="auto"/>
          <w:highlight w:val="none"/>
        </w:rPr>
      </w:r>
    </w:p>
    <w:p>
      <w:pPr>
        <w:pStyle w:val="1386"/>
        <w:ind w:left="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p>
      <w:pPr>
        <w:pStyle w:val="1386"/>
        <w:ind w:left="0"/>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企业类似项目一览表</w:t>
      </w:r>
      <w:r>
        <w:rPr>
          <w:rFonts w:hint="eastAsia" w:ascii="宋体" w:hAnsi="宋体" w:eastAsia="宋体" w:cs="宋体"/>
          <w:b/>
          <w:bCs/>
          <w:color w:val="auto"/>
          <w:sz w:val="24"/>
          <w:szCs w:val="24"/>
          <w:highlight w:val="none"/>
        </w:rPr>
      </w:r>
      <w:r>
        <w:rPr>
          <w:color w:val="auto"/>
          <w:highlight w:val="none"/>
        </w:rPr>
      </w:r>
    </w:p>
    <w:p>
      <w:pPr>
        <w:pStyle w:val="1386"/>
        <w:ind w:left="0"/>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793"/>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86"/>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bl>
    <w:p>
      <w:pPr>
        <w:pStyle w:val="1386"/>
        <w:ind w:left="0" w:firstLine="482"/>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86"/>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86"/>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86"/>
        <w:ind w:left="0" w:righ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86"/>
        <w:ind w:left="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right="480"/>
        <w:jc w:val="both"/>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1"/>
          <w:szCs w:val="21"/>
          <w:highlight w:val="none"/>
        </w:rPr>
        <w:br w:type="page" w:clear="all"/>
      </w:r>
      <w:bookmarkStart w:id="89" w:name="_Toc7390"/>
      <w:r>
        <w:rPr>
          <w:color w:val="auto"/>
          <w:highlight w:val="none"/>
        </w:rPr>
      </w:r>
      <w:bookmarkStart w:id="90" w:name="_Toc7573"/>
      <w:r>
        <w:rPr>
          <w:rFonts w:hint="eastAsia" w:ascii="宋体" w:hAnsi="宋体" w:eastAsia="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、响应保证承诺书</w:t>
      </w:r>
      <w:bookmarkEnd w:id="89"/>
      <w:r>
        <w:rPr>
          <w:color w:val="auto"/>
          <w:highlight w:val="none"/>
        </w:rPr>
      </w:r>
      <w:bookmarkEnd w:id="90"/>
      <w:r>
        <w:rPr>
          <w:rFonts w:hint="eastAsia" w:ascii="宋体" w:hAnsi="宋体" w:eastAsia="宋体" w:cs="宋体"/>
          <w:b/>
          <w:color w:val="auto"/>
          <w:sz w:val="24"/>
          <w:szCs w:val="24"/>
          <w:highlight w:val="none"/>
        </w:rPr>
      </w:r>
      <w:r>
        <w:rPr>
          <w:color w:val="auto"/>
          <w:highlight w:val="none"/>
        </w:rPr>
      </w:r>
    </w:p>
    <w:p>
      <w:pPr>
        <w:pStyle w:val="1386"/>
        <w:ind w:left="0"/>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p>
      <w:pPr>
        <w:pStyle w:val="1386"/>
        <w:ind w:left="0"/>
        <w:jc w:val="center"/>
        <w:keepLines w:val="0"/>
        <w:keepNext w:val="0"/>
        <w:pageBreakBefore w:val="0"/>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响应保证承诺书</w:t>
      </w:r>
      <w:r>
        <w:rPr>
          <w:rFonts w:hint="eastAsia" w:ascii="宋体" w:hAnsi="宋体" w:eastAsia="宋体" w:cs="宋体"/>
          <w:b/>
          <w:bCs/>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rPr>
          <w:rFonts w:hint="eastAsia" w:ascii="宋体" w:hAnsi="宋体" w:eastAsia="宋体" w:cs="宋体"/>
          <w:color w:val="auto"/>
          <w:sz w:val="24"/>
          <w:szCs w:val="24"/>
          <w:highlight w:val="none"/>
          <w:u w:val="single"/>
        </w:rPr>
      </w:r>
      <w:r>
        <w:rPr>
          <w:color w:val="auto"/>
          <w:highlight w:val="none"/>
        </w:rPr>
      </w:r>
    </w:p>
    <w:p>
      <w:pPr>
        <w:pStyle w:val="1386"/>
        <w:ind w:left="0" w:firstLine="48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（项目名称和采购编号）的响应,并做出如下承诺：</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1.自响应截止时间至本项目发布成交公告为止，撤销响应；</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2.成交后不依法与采购人签订合同；</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3.成交后不按本采购文件规定向采购人提交履约保证金；</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4.成交后不按本采购文件规定向贵方缴纳采购代理费。</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投标（响应）人：        （盖公章）</w:t>
      </w: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                      </w:t>
      </w: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邮编：                      </w:t>
      </w: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                                 </w:t>
      </w: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rPr>
      </w:r>
      <w:r>
        <w:rPr>
          <w:color w:val="auto"/>
          <w:highlight w:val="none"/>
        </w:rPr>
      </w:r>
    </w:p>
    <w:p>
      <w:pPr>
        <w:pStyle w:val="1386"/>
        <w:ind w:left="0"/>
        <w:keepLines w:val="0"/>
        <w:keepNext w:val="0"/>
        <w:pageBreakBefore w:val="0"/>
        <w:widowControl w:val="off"/>
        <w:rPr>
          <w:rFonts w:hint="eastAsia" w:ascii="宋体" w:hAnsi="宋体" w:eastAsia="宋体" w:cs="宋体"/>
          <w:b/>
          <w:color w:val="auto"/>
          <w:sz w:val="24"/>
          <w:szCs w:val="24"/>
          <w:highlight w:val="none"/>
        </w:rPr>
        <w:outlineLvl w:val="1"/>
      </w:pPr>
      <w:r>
        <w:rPr>
          <w:rFonts w:hint="eastAsia" w:ascii="宋体" w:hAnsi="宋体" w:eastAsia="宋体" w:cs="宋体"/>
          <w:color w:val="auto"/>
          <w:sz w:val="21"/>
          <w:szCs w:val="21"/>
          <w:highlight w:val="none"/>
        </w:rPr>
        <w:br w:type="page" w:clear="all"/>
      </w:r>
      <w:bookmarkStart w:id="91" w:name="_Toc9516"/>
      <w:r>
        <w:rPr>
          <w:color w:val="auto"/>
          <w:highlight w:val="none"/>
        </w:rPr>
      </w:r>
      <w:bookmarkStart w:id="92" w:name="_Toc346"/>
      <w:r>
        <w:rPr>
          <w:rFonts w:hint="eastAsia" w:ascii="宋体" w:hAnsi="宋体" w:eastAsia="宋体" w:cs="宋体"/>
          <w:b/>
          <w:color w:val="auto"/>
          <w:sz w:val="24"/>
          <w:szCs w:val="24"/>
          <w:highlight w:val="none"/>
          <w:lang w:val="en-US" w:eastAsia="zh-CN"/>
        </w:rPr>
        <w:t xml:space="preserve">附件1</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响应单位与其他单位存在控股、管理关系情况表</w:t>
      </w:r>
      <w:bookmarkEnd w:id="91"/>
      <w:r>
        <w:rPr>
          <w:color w:val="auto"/>
          <w:highlight w:val="none"/>
        </w:rPr>
      </w:r>
      <w:bookmarkEnd w:id="92"/>
      <w:r>
        <w:rPr>
          <w:rFonts w:hint="eastAsia" w:ascii="宋体" w:hAnsi="宋体" w:eastAsia="宋体" w:cs="宋体"/>
          <w:b/>
          <w:color w:val="auto"/>
          <w:sz w:val="24"/>
          <w:szCs w:val="24"/>
          <w:highlight w:val="none"/>
        </w:rPr>
      </w:r>
      <w:r>
        <w:rPr>
          <w:color w:val="auto"/>
          <w:highlight w:val="none"/>
        </w:rPr>
      </w:r>
    </w:p>
    <w:p>
      <w:pPr>
        <w:pStyle w:val="1395"/>
        <w:ind w:firstLine="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86"/>
        <w:ind w:left="0"/>
        <w:jc w:val="center"/>
        <w:keepLines w:val="0"/>
        <w:keepNext w:val="0"/>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rPr>
          <w:rFonts w:hint="eastAsia" w:ascii="宋体" w:hAnsi="宋体" w:eastAsia="宋体" w:cs="宋体"/>
          <w:b/>
          <w:bCs/>
          <w:color w:val="auto"/>
          <w:sz w:val="24"/>
          <w:szCs w:val="24"/>
          <w:highlight w:val="none"/>
        </w:rPr>
      </w:r>
      <w:r>
        <w:rPr>
          <w:color w:val="auto"/>
          <w:highlight w:val="none"/>
        </w:rP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86"/>
              <w:ind w:left="0" w:firstLine="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与</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单位存在控股、管理关系的单位名称</w:t>
            </w: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86"/>
              <w:ind w:left="0" w:firstLine="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控股、管理关系情况说明</w:t>
            </w: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86"/>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bl>
    <w:p>
      <w:pPr>
        <w:pStyle w:val="1386"/>
        <w:ind w:left="0" w:firstLine="482"/>
        <w:jc w:val="left"/>
        <w:keepLines w:val="0"/>
        <w:keepNext w:val="0"/>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rPr>
          <w:rFonts w:hint="eastAsia" w:ascii="宋体" w:hAnsi="宋体" w:eastAsia="宋体" w:cs="宋体"/>
          <w:b/>
          <w:bCs/>
          <w:color w:val="auto"/>
          <w:sz w:val="24"/>
          <w:szCs w:val="24"/>
          <w:highlight w:val="none"/>
        </w:rPr>
      </w:r>
      <w:r>
        <w:rPr>
          <w:color w:val="auto"/>
          <w:highlight w:val="none"/>
        </w:rPr>
      </w:r>
    </w:p>
    <w:p>
      <w:pPr>
        <w:pStyle w:val="1386"/>
        <w:jc w:val="left"/>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p>
      <w:pPr>
        <w:pStyle w:val="1431"/>
        <w:ind w:left="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供应商：（单位盖章）</w:t>
      </w:r>
      <w:r>
        <w:rPr>
          <w:rStyle w:val="1422"/>
          <w:rFonts w:hint="eastAsia" w:ascii="宋体" w:hAnsi="宋体" w:eastAsia="宋体" w:cs="宋体"/>
          <w:color w:val="auto"/>
          <w:sz w:val="24"/>
          <w:szCs w:val="24"/>
          <w:highlight w:val="none"/>
        </w:rPr>
      </w:r>
      <w:r>
        <w:rPr>
          <w:color w:val="auto"/>
          <w:highlight w:val="none"/>
        </w:rPr>
      </w:r>
    </w:p>
    <w:p>
      <w:pPr>
        <w:pStyle w:val="1431"/>
        <w:ind w:left="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法定代表人或代理人：（签字或盖章）</w:t>
      </w:r>
      <w:r>
        <w:rPr>
          <w:rStyle w:val="1422"/>
          <w:rFonts w:hint="eastAsia" w:ascii="宋体" w:hAnsi="宋体" w:eastAsia="宋体" w:cs="宋体"/>
          <w:color w:val="auto"/>
          <w:sz w:val="24"/>
          <w:szCs w:val="24"/>
          <w:highlight w:val="none"/>
        </w:rPr>
      </w:r>
      <w:r>
        <w:rPr>
          <w:color w:val="auto"/>
          <w:highlight w:val="none"/>
        </w:rPr>
      </w:r>
    </w:p>
    <w:p>
      <w:pPr>
        <w:pStyle w:val="1431"/>
        <w:ind w:left="0"/>
        <w:keepLines w:val="0"/>
        <w:keepNext w:val="0"/>
        <w:pageBreakBefore w:val="0"/>
        <w:widowControl w:val="off"/>
        <w:rPr>
          <w:rStyle w:val="1422"/>
          <w:rFonts w:hint="eastAsia" w:ascii="宋体" w:hAnsi="宋体" w:eastAsia="宋体" w:cs="宋体"/>
          <w:color w:val="auto"/>
          <w:sz w:val="24"/>
          <w:szCs w:val="24"/>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Style w:val="1422"/>
          <w:rFonts w:hint="eastAsia" w:ascii="宋体" w:hAnsi="宋体" w:eastAsia="宋体" w:cs="宋体"/>
          <w:color w:val="auto"/>
          <w:sz w:val="24"/>
          <w:szCs w:val="24"/>
          <w:highlight w:val="none"/>
        </w:rPr>
        <w:t xml:space="preserve">日期：   年   月   日</w:t>
      </w:r>
      <w:r>
        <w:rPr>
          <w:rStyle w:val="1422"/>
          <w:rFonts w:hint="eastAsia" w:ascii="宋体" w:hAnsi="宋体" w:eastAsia="宋体" w:cs="宋体"/>
          <w:color w:val="auto"/>
          <w:sz w:val="24"/>
          <w:szCs w:val="24"/>
          <w:highlight w:val="none"/>
        </w:rPr>
      </w:r>
      <w:r>
        <w:rPr>
          <w:color w:val="auto"/>
          <w:highlight w:val="none"/>
        </w:rPr>
      </w:r>
    </w:p>
    <w:p>
      <w:pPr>
        <w:pStyle w:val="1386"/>
        <w:ind w:left="0"/>
        <w:keepLines w:val="0"/>
        <w:keepNext w:val="0"/>
        <w:pageBreakBefore w:val="0"/>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附件20、报价合理性澄清说明函</w:t>
      </w:r>
      <w:r>
        <w:rPr>
          <w:rFonts w:hint="eastAsia" w:ascii="宋体" w:hAnsi="宋体" w:eastAsia="宋体" w:cs="宋体"/>
          <w:b/>
          <w:color w:val="auto"/>
          <w:sz w:val="24"/>
          <w:szCs w:val="24"/>
          <w:highlight w:val="none"/>
          <w:lang w:val="en-US" w:eastAsia="zh-CN"/>
        </w:rPr>
      </w:r>
      <w:r>
        <w:rPr>
          <w:color w:val="auto"/>
          <w:highlight w:val="none"/>
        </w:rPr>
      </w:r>
    </w:p>
    <w:p>
      <w:pPr>
        <w:pStyle w:val="1386"/>
        <w:ind w:left="0"/>
        <w:jc w:val="center"/>
        <w:keepLines w:val="0"/>
        <w:keepNext w:val="0"/>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报价合理性澄清说明函</w:t>
      </w:r>
      <w:r>
        <w:rPr>
          <w:rFonts w:hint="eastAsia" w:ascii="宋体" w:hAnsi="宋体" w:eastAsia="宋体" w:cs="宋体"/>
          <w:b/>
          <w:bCs/>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color w:val="auto"/>
          <w:highlight w:val="none"/>
        </w:rPr>
      </w:r>
      <w:bookmarkStart w:id="93" w:name="_Toc23660"/>
      <w:r>
        <w:rPr>
          <w:color w:val="auto"/>
          <w:highlight w:val="none"/>
        </w:rPr>
      </w:r>
      <w:bookmarkStart w:id="94" w:name="_Toc58248882"/>
      <w:r>
        <w:rPr>
          <w:color w:val="auto"/>
          <w:highlight w:val="none"/>
        </w:rPr>
      </w:r>
      <w:bookmarkStart w:id="95" w:name="_Toc4098"/>
      <w:r>
        <w:rPr>
          <w:color w:val="auto"/>
          <w:highlight w:val="none"/>
        </w:rPr>
      </w:r>
      <w:bookmarkStart w:id="96" w:name="_Toc57376408"/>
      <w:r>
        <w:rPr>
          <w:color w:val="auto"/>
          <w:highlight w:val="none"/>
        </w:rPr>
      </w:r>
      <w:bookmarkStart w:id="97" w:name="_Toc6898"/>
      <w:r>
        <w:rPr>
          <w:rFonts w:hint="eastAsia" w:ascii="宋体" w:hAnsi="宋体" w:eastAsia="宋体" w:cs="宋体"/>
          <w:color w:val="auto"/>
          <w:sz w:val="24"/>
          <w:szCs w:val="24"/>
          <w:highlight w:val="none"/>
          <w:lang w:val="en-US" w:eastAsia="zh-CN"/>
        </w:rPr>
        <w:t xml:space="preserve">本公司愿就项目编号：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的采购活动进行投标，对于本公司的响应报价合理性作出说明如下：</w:t>
      </w:r>
      <w:r>
        <w:rPr>
          <w:rFonts w:hint="eastAsia" w:ascii="宋体" w:hAnsi="宋体" w:eastAsia="宋体" w:cs="宋体"/>
          <w:color w:val="auto"/>
          <w:sz w:val="24"/>
          <w:szCs w:val="24"/>
          <w:highlight w:val="none"/>
          <w:lang w:val="en-US" w:eastAsia="zh-CN"/>
        </w:rPr>
      </w:r>
      <w:r>
        <w:rPr>
          <w:color w:val="auto"/>
          <w:highlight w:val="none"/>
        </w:rPr>
      </w:r>
    </w:p>
    <w:tbl>
      <w:tblPr>
        <w:tblW w:w="95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5"/>
      </w:tblGrid>
      <w:tr>
        <w:trPr>
          <w:trHeight w:val="3940"/>
        </w:trPr>
        <w:tc>
          <w:tcPr>
            <w:tcW w:w="9524" w:type="dxa"/>
            <w:vAlign w:val="center"/>
            <w:textDirection w:val="lrTb"/>
            <w:noWrap w:val="false"/>
          </w:tcPr>
          <w:p>
            <w:pPr>
              <w:pStyle w:val="1386"/>
              <w:ind w:left="0" w:firstLine="0"/>
              <w:jc w:val="center"/>
              <w:spacing w:line="600" w:lineRule="auto"/>
              <w:rPr>
                <w:rFonts w:ascii="宋体" w:hAnsi="宋体" w:eastAsia="宋体" w:cs="宋体"/>
                <w:b/>
                <w:color w:val="auto"/>
                <w:szCs w:val="21"/>
                <w:highlight w:val="none"/>
                <w:shd w:val="pct10" w:color="auto" w:fill="ffffff"/>
              </w:rPr>
            </w:pPr>
            <w:r>
              <w:rPr>
                <w:rFonts w:hint="eastAsia" w:ascii="宋体" w:hAnsi="宋体" w:eastAsia="宋体" w:cs="宋体"/>
                <w:b/>
                <w:color w:val="auto"/>
                <w:szCs w:val="21"/>
                <w:highlight w:val="none"/>
                <w:lang w:bidi="ar"/>
              </w:rPr>
              <w:t xml:space="preserve">供应商应根据实际情况自拟澄清说明，并按照</w:t>
            </w:r>
            <w:r>
              <w:rPr>
                <w:rFonts w:hint="eastAsia" w:ascii="宋体" w:hAnsi="宋体" w:eastAsia="宋体" w:cs="宋体"/>
                <w:b/>
                <w:color w:val="auto"/>
                <w:szCs w:val="21"/>
                <w:highlight w:val="none"/>
                <w:lang w:val="en-US" w:eastAsia="zh-CN" w:bidi="ar"/>
              </w:rPr>
              <w:t xml:space="preserve">磋商</w:t>
            </w:r>
            <w:r>
              <w:rPr>
                <w:rFonts w:hint="eastAsia" w:ascii="宋体" w:hAnsi="宋体" w:eastAsia="宋体" w:cs="宋体"/>
                <w:b/>
                <w:color w:val="auto"/>
                <w:szCs w:val="21"/>
                <w:highlight w:val="none"/>
                <w:lang w:bidi="ar"/>
              </w:rPr>
              <w:t xml:space="preserve">小组关于澄清的要求提供相关证明材料作为附件。</w:t>
            </w:r>
            <w:r>
              <w:rPr>
                <w:rFonts w:ascii="宋体" w:hAnsi="宋体" w:eastAsia="宋体" w:cs="宋体"/>
                <w:b/>
                <w:color w:val="auto"/>
                <w:szCs w:val="21"/>
                <w:highlight w:val="none"/>
                <w:shd w:val="pct10" w:color="auto" w:fill="ffffff"/>
              </w:rPr>
            </w:r>
            <w:r>
              <w:rPr>
                <w:color w:val="auto"/>
                <w:highlight w:val="none"/>
              </w:rPr>
            </w:r>
          </w:p>
        </w:tc>
      </w:tr>
    </w:tbl>
    <w:p>
      <w:pPr>
        <w:pStyle w:val="1386"/>
        <w:ind w:left="0" w:right="0" w:firstLine="422"/>
        <w:jc w:val="both"/>
        <w:spacing w:before="0" w:after="0"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
        </w:rPr>
        <w:t xml:space="preserve">备注：根据采购文件第二章“磋商须知”第二条第13条要求，磋商小组认为供应商的报价符合异</w:t>
      </w:r>
      <w:r>
        <w:rPr>
          <w:rFonts w:hint="eastAsia" w:ascii="宋体" w:hAnsi="宋体" w:eastAsia="宋体" w:cs="宋体"/>
          <w:b/>
          <w:color w:val="auto"/>
          <w:sz w:val="21"/>
          <w:szCs w:val="21"/>
          <w:highlight w:val="none"/>
          <w:lang w:val="en-US" w:eastAsia="zh-CN" w:bidi="ar"/>
        </w:rPr>
        <w:t xml:space="preserve">常低价投标（响应）审查的情形时，应当要求相关供应商在评标现场合理的时间内，提供项目具体成本测算等与报价合理性相关的书面说明及相关证明材料（例如库存清单、进货合同及发票、仓库照片、往期类似项目合同报价清单等，最终以磋商小组具体要求为准），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rPr>
          <w:rFonts w:ascii="宋体" w:hAnsi="宋体" w:eastAsia="宋体" w:cs="宋体"/>
          <w:b/>
          <w:color w:val="auto"/>
          <w:sz w:val="21"/>
          <w:szCs w:val="21"/>
          <w:highlight w:val="none"/>
          <w:lang w:val="en-US" w:eastAsia="zh-CN" w:bidi="ar-SA"/>
        </w:rPr>
      </w:r>
      <w:r>
        <w:rPr>
          <w:color w:val="auto"/>
          <w:highlight w:val="none"/>
        </w:rPr>
      </w:r>
    </w:p>
    <w:p>
      <w:pPr>
        <w:pStyle w:val="1386"/>
        <w:ind w:left="1024" w:firstLine="4830"/>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供应商：（单位盖章）</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pPr>
      <w:r>
        <w:rPr>
          <w:rStyle w:val="1422"/>
          <w:rFonts w:hint="eastAsia" w:ascii="宋体" w:hAnsi="宋体" w:eastAsia="宋体" w:cs="宋体"/>
          <w:color w:val="auto"/>
          <w:sz w:val="24"/>
          <w:szCs w:val="24"/>
          <w:highlight w:val="none"/>
        </w:rPr>
        <w:t xml:space="preserve">法定代表人或代理人：（签字或盖章）</w:t>
      </w:r>
      <w:r>
        <w:rPr>
          <w:rStyle w:val="1422"/>
          <w:rFonts w:hint="eastAsia" w:ascii="宋体" w:hAnsi="宋体" w:eastAsia="宋体" w:cs="宋体"/>
          <w:color w:val="auto"/>
          <w:sz w:val="24"/>
          <w:szCs w:val="24"/>
          <w:highlight w:val="none"/>
        </w:rPr>
      </w:r>
      <w:r>
        <w:rPr>
          <w:color w:val="auto"/>
          <w:highlight w:val="none"/>
        </w:rPr>
      </w:r>
    </w:p>
    <w:p>
      <w:pPr>
        <w:pStyle w:val="1431"/>
        <w:ind w:left="0" w:firstLine="0"/>
        <w:keepLines w:val="0"/>
        <w:keepNext w:val="0"/>
        <w:pageBreakBefore w:val="0"/>
        <w:widowControl w:val="off"/>
        <w:rPr>
          <w:rStyle w:val="1422"/>
          <w:rFonts w:hint="eastAsia" w:ascii="宋体" w:hAnsi="宋体" w:eastAsia="宋体" w:cs="宋体"/>
          <w:color w:val="auto"/>
          <w:sz w:val="24"/>
          <w:szCs w:val="24"/>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Style w:val="1422"/>
          <w:rFonts w:hint="eastAsia" w:ascii="宋体" w:hAnsi="宋体" w:eastAsia="宋体" w:cs="宋体"/>
          <w:color w:val="auto"/>
          <w:sz w:val="24"/>
          <w:szCs w:val="24"/>
          <w:highlight w:val="none"/>
        </w:rPr>
        <w:t xml:space="preserve">日期：   年   月   日</w:t>
      </w:r>
      <w:r>
        <w:rPr>
          <w:rStyle w:val="1422"/>
          <w:rFonts w:hint="eastAsia" w:ascii="宋体" w:hAnsi="宋体" w:eastAsia="宋体" w:cs="宋体"/>
          <w:color w:val="auto"/>
          <w:sz w:val="24"/>
          <w:szCs w:val="24"/>
          <w:highlight w:val="none"/>
        </w:rPr>
      </w:r>
      <w:r>
        <w:rPr>
          <w:color w:val="auto"/>
          <w:highlight w:val="none"/>
        </w:rPr>
      </w:r>
    </w:p>
    <w:p>
      <w:pPr>
        <w:pStyle w:val="1386"/>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6"/>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6"/>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6"/>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6"/>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6"/>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6"/>
        <w:numPr>
          <w:ilvl w:val="0"/>
          <w:numId w:val="2"/>
        </w:numPr>
        <w:ind w:left="0"/>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 </w:t>
      </w:r>
      <w:bookmarkEnd w:id="93"/>
      <w:r>
        <w:rPr>
          <w:color w:val="auto"/>
          <w:highlight w:val="none"/>
        </w:rPr>
      </w:r>
      <w:bookmarkEnd w:id="94"/>
      <w:r>
        <w:rPr>
          <w:color w:val="auto"/>
          <w:highlight w:val="none"/>
        </w:rPr>
      </w:r>
      <w:bookmarkEnd w:id="95"/>
      <w:r>
        <w:rPr>
          <w:color w:val="auto"/>
          <w:highlight w:val="none"/>
        </w:rPr>
      </w:r>
      <w:bookmarkEnd w:id="96"/>
      <w:r>
        <w:rPr>
          <w:color w:val="auto"/>
          <w:highlight w:val="none"/>
        </w:rPr>
      </w:r>
      <w:bookmarkStart w:id="98" w:name="招标书"/>
      <w:r>
        <w:rPr>
          <w:color w:val="auto"/>
          <w:highlight w:val="none"/>
        </w:rPr>
      </w:r>
      <w:bookmarkEnd w:id="98"/>
      <w:r>
        <w:rPr>
          <w:color w:val="auto"/>
          <w:highlight w:val="none"/>
        </w:rPr>
      </w:r>
      <w:bookmarkStart w:id="99" w:name="_Toc19236"/>
      <w:r>
        <w:rPr>
          <w:color w:val="auto"/>
          <w:highlight w:val="none"/>
        </w:rPr>
      </w:r>
      <w:bookmarkStart w:id="100" w:name="_Toc31953"/>
      <w:r>
        <w:rPr>
          <w:color w:val="auto"/>
          <w:highlight w:val="none"/>
        </w:rPr>
      </w:r>
      <w:bookmarkStart w:id="101" w:name="_Toc18918"/>
      <w:r>
        <w:rPr>
          <w:rFonts w:hint="eastAsia" w:ascii="宋体" w:hAnsi="宋体" w:eastAsia="宋体" w:cs="宋体"/>
          <w:b/>
          <w:color w:val="auto"/>
          <w:sz w:val="44"/>
          <w:szCs w:val="44"/>
          <w:highlight w:val="none"/>
        </w:rPr>
        <w:t xml:space="preserve">采购内容</w:t>
      </w:r>
      <w:bookmarkEnd w:id="97"/>
      <w:r>
        <w:rPr>
          <w:color w:val="auto"/>
          <w:highlight w:val="none"/>
        </w:rPr>
      </w:r>
      <w:bookmarkEnd w:id="99"/>
      <w:r>
        <w:rPr>
          <w:color w:val="auto"/>
          <w:highlight w:val="none"/>
        </w:rPr>
      </w:r>
      <w:bookmarkEnd w:id="100"/>
      <w:r>
        <w:rPr>
          <w:color w:val="auto"/>
          <w:highlight w:val="none"/>
        </w:rPr>
      </w:r>
      <w:bookmarkEnd w:id="101"/>
      <w:r>
        <w:rPr>
          <w:rFonts w:hint="eastAsia" w:ascii="宋体" w:hAnsi="宋体" w:eastAsia="宋体" w:cs="宋体"/>
          <w:b/>
          <w:color w:val="auto"/>
          <w:sz w:val="44"/>
          <w:szCs w:val="44"/>
          <w:highlight w:val="none"/>
        </w:rPr>
      </w:r>
      <w:r>
        <w:rPr>
          <w:color w:val="auto"/>
          <w:highlight w:val="none"/>
        </w:rPr>
      </w:r>
    </w:p>
    <w:p>
      <w:pPr>
        <w:pStyle w:val="1395"/>
        <w:numPr>
          <w:ilvl w:val="0"/>
          <w:numId w:val="0"/>
        </w:numPr>
        <w:ind w:left="2560"/>
        <w:rPr>
          <w:rFonts w:hint="eastAsia"/>
          <w:color w:val="auto"/>
          <w:highlight w:val="none"/>
        </w:rPr>
      </w:pPr>
      <w:r>
        <w:rPr>
          <w:rFonts w:hint="eastAsia"/>
          <w:color w:val="auto"/>
          <w:highlight w:val="none"/>
        </w:rPr>
      </w:r>
      <w:r>
        <w:rPr>
          <w:color w:val="auto"/>
          <w:highlight w:val="none"/>
        </w:rPr>
      </w:r>
    </w:p>
    <w:p>
      <w:pPr>
        <w:pStyle w:val="1386"/>
        <w:ind w:left="0" w:firstLine="0"/>
        <w:jc w:val="center"/>
        <w:keepLines w:val="0"/>
        <w:keepNext w:val="0"/>
        <w:pageBreakBefore w:val="0"/>
        <w:spacing w:line="360" w:lineRule="auto"/>
        <w:widowControl/>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br w:type="page" w:clear="all"/>
      </w:r>
      <w:r>
        <w:rPr>
          <w:rStyle w:val="1422"/>
          <w:rFonts w:ascii="宋体" w:hAnsi="宋体" w:eastAsia="宋体"/>
          <w:b/>
          <w:color w:val="auto"/>
          <w:sz w:val="28"/>
          <w:szCs w:val="28"/>
          <w:highlight w:val="none"/>
        </w:rPr>
        <w:t xml:space="preserve">采购内容</w:t>
      </w:r>
      <w:r>
        <w:rPr>
          <w:rFonts w:hint="eastAsia" w:ascii="宋体" w:hAnsi="宋体" w:eastAsia="宋体" w:cs="宋体"/>
          <w:b/>
          <w:color w:val="auto"/>
          <w:sz w:val="44"/>
          <w:szCs w:val="44"/>
          <w:highlight w:val="none"/>
        </w:rPr>
      </w:r>
      <w:r>
        <w:rPr>
          <w:color w:val="auto"/>
          <w:highlight w:val="none"/>
        </w:rPr>
      </w:r>
    </w:p>
    <w:p>
      <w:pPr>
        <w:pStyle w:val="1386"/>
        <w:ind w:left="0" w:firstLine="480"/>
        <w:jc w:val="both"/>
        <w:keepLines w:val="0"/>
        <w:keepNext w:val="0"/>
        <w:pageBreakBefore w:val="0"/>
        <w:spacing w:line="351"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lang w:val="en-US" w:eastAsia="zh-CN"/>
        </w:rPr>
        <w:t xml:space="preserve">苏州相城经济技术开发区管理委员会</w:t>
      </w:r>
      <w:r>
        <w:rPr>
          <w:rFonts w:hint="eastAsia" w:ascii="宋体" w:hAnsi="宋体" w:eastAsia="宋体" w:cs="宋体"/>
          <w:color w:val="auto"/>
          <w:sz w:val="24"/>
          <w:szCs w:val="24"/>
          <w:highlight w:val="none"/>
        </w:rPr>
        <w:t xml:space="preserve">的委托，就其拟采购的</w:t>
      </w:r>
      <w:r>
        <w:rPr>
          <w:rFonts w:hint="eastAsia" w:ascii="宋体" w:hAnsi="宋体" w:cs="宋体"/>
          <w:color w:val="auto"/>
          <w:sz w:val="24"/>
          <w:szCs w:val="24"/>
          <w:highlight w:val="none"/>
          <w:u w:val="single"/>
          <w:lang w:val="en-US" w:eastAsia="zh-CN"/>
        </w:rPr>
        <w:t xml:space="preserve">2026年北桥消防中队营房维修工程项目</w:t>
      </w:r>
      <w:r>
        <w:rPr>
          <w:rFonts w:hint="eastAsia" w:ascii="宋体" w:hAnsi="宋体" w:eastAsia="宋体" w:cs="宋体"/>
          <w:color w:val="auto"/>
          <w:sz w:val="24"/>
          <w:szCs w:val="24"/>
          <w:highlight w:val="none"/>
          <w:u w:val="none"/>
        </w:rPr>
        <w:t xml:space="preserve">采</w:t>
      </w:r>
      <w:r>
        <w:rPr>
          <w:rFonts w:hint="eastAsia" w:ascii="宋体" w:hAnsi="宋体" w:eastAsia="宋体" w:cs="宋体"/>
          <w:color w:val="auto"/>
          <w:sz w:val="24"/>
          <w:szCs w:val="24"/>
          <w:highlight w:val="none"/>
        </w:rPr>
        <w:t xml:space="preserve">用竞争性磋商方式进行采购。欢迎符合资格条件的供应商前来报名参加磋商。</w:t>
      </w:r>
      <w:r>
        <w:rPr>
          <w:rFonts w:hint="eastAsia" w:ascii="宋体" w:hAnsi="宋体" w:eastAsia="宋体" w:cs="宋体"/>
          <w:color w:val="auto"/>
          <w:sz w:val="24"/>
          <w:szCs w:val="24"/>
          <w:highlight w:val="none"/>
        </w:rPr>
      </w:r>
      <w:r>
        <w:rPr>
          <w:color w:val="auto"/>
          <w:highlight w:val="none"/>
        </w:rPr>
      </w:r>
    </w:p>
    <w:p>
      <w:pPr>
        <w:pStyle w:val="1386"/>
        <w:ind w:left="0" w:firstLine="482"/>
        <w:keepLines w:val="0"/>
        <w:keepNext w:val="0"/>
        <w:pageBreakBefore w:val="0"/>
        <w:spacing w:line="351"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102" w:name="_Toc4893"/>
      <w:r>
        <w:rPr>
          <w:color w:val="auto"/>
          <w:highlight w:val="none"/>
        </w:rPr>
      </w:r>
      <w:bookmarkStart w:id="103" w:name="_Toc14261"/>
      <w:r>
        <w:rPr>
          <w:color w:val="auto"/>
          <w:highlight w:val="none"/>
        </w:rPr>
      </w:r>
      <w:bookmarkStart w:id="104" w:name="_Toc30080"/>
      <w:r>
        <w:rPr>
          <w:color w:val="auto"/>
          <w:highlight w:val="none"/>
        </w:rPr>
      </w:r>
      <w:bookmarkStart w:id="105" w:name="_Toc63066515"/>
      <w:r>
        <w:rPr>
          <w:color w:val="auto"/>
          <w:highlight w:val="none"/>
        </w:rPr>
      </w:r>
      <w:bookmarkStart w:id="106" w:name="_Toc58248884"/>
      <w:r>
        <w:rPr>
          <w:color w:val="auto"/>
          <w:highlight w:val="none"/>
        </w:rPr>
      </w:r>
      <w:bookmarkStart w:id="107" w:name="_Toc57376410"/>
      <w:r>
        <w:rPr>
          <w:color w:val="auto"/>
          <w:highlight w:val="none"/>
        </w:rPr>
      </w:r>
      <w:bookmarkStart w:id="108" w:name="_Toc27667"/>
      <w:r>
        <w:rPr>
          <w:color w:val="auto"/>
          <w:highlight w:val="none"/>
        </w:rPr>
      </w:r>
      <w:bookmarkStart w:id="109" w:name="_Toc8564"/>
      <w:r>
        <w:rPr>
          <w:rFonts w:hint="eastAsia" w:ascii="宋体" w:hAnsi="宋体" w:eastAsia="宋体" w:cs="宋体"/>
          <w:b/>
          <w:bCs/>
          <w:color w:val="auto"/>
          <w:sz w:val="24"/>
          <w:szCs w:val="24"/>
          <w:highlight w:val="none"/>
        </w:rPr>
        <w:t xml:space="preserve">一、磋商编号：</w:t>
      </w:r>
      <w:r>
        <w:rPr>
          <w:rFonts w:hint="eastAsia" w:ascii="宋体" w:hAnsi="宋体" w:cs="宋体"/>
          <w:b/>
          <w:bCs/>
          <w:color w:val="auto"/>
          <w:sz w:val="24"/>
          <w:szCs w:val="24"/>
          <w:highlight w:val="none"/>
          <w:lang w:val="en-US" w:eastAsia="zh-CN"/>
        </w:rPr>
        <w:t xml:space="preserve">JSZC-320507-SHYS-C2026-0026</w:t>
      </w:r>
      <w:r>
        <w:rPr>
          <w:rFonts w:hint="eastAsia" w:ascii="宋体" w:hAnsi="宋体" w:eastAsia="宋体" w:cs="宋体"/>
          <w:b/>
          <w:bCs/>
          <w:color w:val="auto"/>
          <w:sz w:val="24"/>
          <w:szCs w:val="24"/>
          <w:highlight w:val="none"/>
        </w:rPr>
        <w:t xml:space="preserve">号</w:t>
      </w:r>
      <w:bookmarkEnd w:id="102"/>
      <w:r>
        <w:rPr>
          <w:color w:val="auto"/>
          <w:highlight w:val="none"/>
        </w:rPr>
      </w:r>
      <w:bookmarkEnd w:id="103"/>
      <w:r>
        <w:rPr>
          <w:color w:val="auto"/>
          <w:highlight w:val="none"/>
        </w:rPr>
      </w:r>
      <w:bookmarkEnd w:id="104"/>
      <w:r>
        <w:rPr>
          <w:rFonts w:hint="eastAsia" w:ascii="宋体" w:hAnsi="宋体" w:eastAsia="宋体" w:cs="宋体"/>
          <w:b/>
          <w:bCs/>
          <w:color w:val="auto"/>
          <w:sz w:val="24"/>
          <w:szCs w:val="24"/>
          <w:highlight w:val="none"/>
        </w:rPr>
      </w:r>
      <w:r>
        <w:rPr>
          <w:color w:val="auto"/>
          <w:highlight w:val="none"/>
        </w:rPr>
      </w:r>
    </w:p>
    <w:p>
      <w:pPr>
        <w:pStyle w:val="1386"/>
        <w:ind w:left="0" w:firstLine="482"/>
        <w:keepLines w:val="0"/>
        <w:keepNext w:val="0"/>
        <w:pageBreakBefore w:val="0"/>
        <w:spacing w:line="351" w:lineRule="auto"/>
        <w:widowControl w:val="off"/>
        <w:rPr>
          <w:rFonts w:ascii="宋体" w:hAnsi="宋体" w:eastAsia="宋体" w:cs="宋体"/>
          <w:b/>
          <w:bCs/>
          <w:color w:val="auto"/>
          <w:sz w:val="24"/>
          <w:szCs w:val="24"/>
          <w:highlight w:val="none"/>
        </w:rPr>
        <w:outlineLvl w:val="1"/>
      </w:pPr>
      <w:r>
        <w:rPr>
          <w:color w:val="auto"/>
          <w:highlight w:val="none"/>
        </w:rPr>
      </w:r>
      <w:bookmarkStart w:id="110" w:name="_Toc27604"/>
      <w:r>
        <w:rPr>
          <w:color w:val="auto"/>
          <w:highlight w:val="none"/>
        </w:rPr>
      </w:r>
      <w:bookmarkStart w:id="111" w:name="_Toc22665"/>
      <w:r>
        <w:rPr>
          <w:color w:val="auto"/>
          <w:highlight w:val="none"/>
        </w:rPr>
      </w:r>
      <w:bookmarkStart w:id="112" w:name="_Toc8029"/>
      <w:r>
        <w:rPr>
          <w:rFonts w:hint="eastAsia" w:ascii="宋体" w:hAnsi="宋体" w:eastAsia="宋体" w:cs="宋体"/>
          <w:b/>
          <w:bCs/>
          <w:color w:val="auto"/>
          <w:sz w:val="24"/>
          <w:szCs w:val="24"/>
          <w:highlight w:val="none"/>
        </w:rPr>
        <w:t xml:space="preserve">二、项目名称：</w:t>
      </w:r>
      <w:bookmarkEnd w:id="110"/>
      <w:r>
        <w:rPr>
          <w:color w:val="auto"/>
          <w:highlight w:val="none"/>
        </w:rPr>
      </w:r>
      <w:bookmarkEnd w:id="111"/>
      <w:r>
        <w:rPr>
          <w:color w:val="auto"/>
          <w:highlight w:val="none"/>
        </w:rPr>
      </w:r>
      <w:bookmarkEnd w:id="112"/>
      <w:r>
        <w:rPr>
          <w:rFonts w:hint="eastAsia" w:ascii="宋体" w:hAnsi="宋体" w:cs="宋体"/>
          <w:b/>
          <w:bCs/>
          <w:color w:val="auto"/>
          <w:sz w:val="24"/>
          <w:szCs w:val="24"/>
          <w:highlight w:val="none"/>
          <w:lang w:val="en-US" w:eastAsia="zh-CN"/>
        </w:rPr>
        <w:t xml:space="preserve">2026年北桥消防中队营房维修工程项目</w:t>
      </w:r>
      <w:r>
        <w:rPr>
          <w:rFonts w:ascii="宋体" w:hAnsi="宋体" w:eastAsia="宋体" w:cs="宋体"/>
          <w:b/>
          <w:bCs/>
          <w:color w:val="auto"/>
          <w:sz w:val="24"/>
          <w:szCs w:val="24"/>
          <w:highlight w:val="none"/>
          <w:lang w:val="en-US"/>
        </w:rPr>
      </w:r>
      <w:r>
        <w:rPr>
          <w:color w:val="auto"/>
          <w:highlight w:val="none"/>
        </w:rPr>
      </w:r>
    </w:p>
    <w:p>
      <w:pPr>
        <w:pStyle w:val="1386"/>
        <w:ind w:left="0" w:firstLine="482"/>
        <w:keepLines w:val="0"/>
        <w:keepNext w:val="0"/>
        <w:pageBreakBefore w:val="0"/>
        <w:spacing w:line="351"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113" w:name="_Toc31907"/>
      <w:r>
        <w:rPr>
          <w:color w:val="auto"/>
          <w:highlight w:val="none"/>
        </w:rPr>
      </w:r>
      <w:bookmarkStart w:id="114" w:name="_Toc11725"/>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w:t>
      </w:r>
      <w:r>
        <w:rPr>
          <w:rFonts w:hint="eastAsia" w:ascii="宋体" w:hAnsi="宋体" w:eastAsia="宋体" w:cs="宋体"/>
          <w:b/>
          <w:bCs/>
          <w:color w:val="auto"/>
          <w:sz w:val="24"/>
          <w:szCs w:val="24"/>
          <w:highlight w:val="none"/>
          <w:lang w:eastAsia="zh-CN"/>
        </w:rPr>
        <w:t xml:space="preserve">需求</w:t>
      </w:r>
      <w:r>
        <w:rPr>
          <w:rFonts w:hint="eastAsia" w:ascii="宋体" w:hAnsi="宋体" w:eastAsia="宋体" w:cs="宋体"/>
          <w:b/>
          <w:bCs/>
          <w:color w:val="auto"/>
          <w:sz w:val="24"/>
          <w:szCs w:val="24"/>
          <w:highlight w:val="none"/>
        </w:rPr>
        <w:t xml:space="preserve">：</w:t>
      </w:r>
      <w:bookmarkEnd w:id="113"/>
      <w:r>
        <w:rPr>
          <w:color w:val="auto"/>
          <w:highlight w:val="none"/>
        </w:rPr>
      </w:r>
      <w:bookmarkEnd w:id="114"/>
      <w:r>
        <w:rPr>
          <w:rFonts w:hint="eastAsia" w:ascii="宋体" w:hAnsi="宋体" w:eastAsia="宋体" w:cs="宋体"/>
          <w:b/>
          <w:bCs/>
          <w:color w:val="auto"/>
          <w:sz w:val="24"/>
          <w:szCs w:val="24"/>
          <w:highlight w:val="none"/>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1、工程概况：本工程位于</w:t>
      </w:r>
      <w:r>
        <w:rPr>
          <w:rFonts w:hint="eastAsia" w:ascii="宋体" w:hAnsi="宋体" w:eastAsia="宋体" w:cs="宋体"/>
          <w:b w:val="0"/>
          <w:bCs w:val="0"/>
          <w:color w:val="auto"/>
          <w:sz w:val="24"/>
          <w:szCs w:val="24"/>
          <w:highlight w:val="none"/>
          <w:lang w:eastAsia="zh-CN"/>
        </w:rPr>
        <w:t xml:space="preserve">北桥消防中队</w:t>
      </w:r>
      <w:r>
        <w:rPr>
          <w:rFonts w:hint="eastAsia" w:ascii="宋体" w:hAnsi="宋体" w:eastAsia="宋体" w:cs="宋体"/>
          <w:b w:val="0"/>
          <w:bCs w:val="0"/>
          <w:color w:val="auto"/>
          <w:sz w:val="24"/>
          <w:szCs w:val="24"/>
          <w:highlight w:val="none"/>
        </w:rPr>
        <w:t xml:space="preserve">内。主要包括</w:t>
      </w:r>
      <w:r>
        <w:rPr>
          <w:rFonts w:hint="eastAsia" w:ascii="宋体" w:hAnsi="宋体" w:eastAsia="宋体" w:cs="宋体"/>
          <w:b w:val="0"/>
          <w:bCs w:val="0"/>
          <w:color w:val="auto"/>
          <w:sz w:val="24"/>
          <w:szCs w:val="24"/>
          <w:highlight w:val="none"/>
          <w:lang w:eastAsia="zh-CN"/>
        </w:rPr>
        <w:t xml:space="preserve">北桥消防中队营房维修</w:t>
      </w:r>
      <w:r>
        <w:rPr>
          <w:rFonts w:hint="eastAsia" w:ascii="宋体" w:hAnsi="宋体" w:eastAsia="宋体" w:cs="宋体"/>
          <w:b w:val="0"/>
          <w:bCs w:val="0"/>
          <w:color w:val="auto"/>
          <w:sz w:val="24"/>
          <w:szCs w:val="24"/>
          <w:highlight w:val="none"/>
        </w:rPr>
        <w:t xml:space="preserve">等</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2、工程采购范围：</w:t>
      </w:r>
      <w:r>
        <w:rPr>
          <w:rFonts w:hint="eastAsia" w:ascii="宋体" w:hAnsi="宋体" w:cs="宋体"/>
          <w:b w:val="0"/>
          <w:bCs w:val="0"/>
          <w:color w:val="auto"/>
          <w:sz w:val="24"/>
          <w:szCs w:val="24"/>
          <w:highlight w:val="none"/>
          <w:lang w:eastAsia="zh-CN"/>
        </w:rPr>
        <w:t xml:space="preserve">2026年北桥消防中队营房维修工程项目</w:t>
      </w:r>
      <w:r>
        <w:rPr>
          <w:rFonts w:hint="eastAsia" w:ascii="宋体" w:hAnsi="宋体" w:eastAsia="宋体" w:cs="宋体"/>
          <w:b w:val="0"/>
          <w:bCs w:val="0"/>
          <w:color w:val="auto"/>
          <w:sz w:val="24"/>
          <w:szCs w:val="24"/>
          <w:highlight w:val="none"/>
        </w:rPr>
        <w:t xml:space="preserve">，详见工程量清单。</w:t>
      </w:r>
      <w:r>
        <w:rPr>
          <w:rFonts w:hint="eastAsia" w:ascii="宋体" w:hAnsi="宋体" w:eastAsia="宋体" w:cs="宋体"/>
          <w:b w:val="0"/>
          <w:bCs w:val="0"/>
          <w:color w:val="auto"/>
          <w:sz w:val="24"/>
          <w:szCs w:val="24"/>
          <w:highlight w:val="none"/>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3、承包方式：包工包料</w:t>
      </w:r>
      <w:r>
        <w:rPr>
          <w:rFonts w:hint="eastAsia" w:ascii="宋体" w:hAnsi="宋体" w:eastAsia="宋体" w:cs="宋体"/>
          <w:b w:val="0"/>
          <w:bCs w:val="0"/>
          <w:color w:val="auto"/>
          <w:sz w:val="24"/>
          <w:szCs w:val="24"/>
          <w:highlight w:val="none"/>
          <w:lang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、工程质量要求：合格。</w:t>
      </w:r>
      <w:r>
        <w:rPr>
          <w:rFonts w:hint="eastAsia" w:ascii="宋体" w:hAnsi="宋体" w:eastAsia="宋体" w:cs="宋体"/>
          <w:b w:val="0"/>
          <w:bCs w:val="0"/>
          <w:color w:val="auto"/>
          <w:sz w:val="24"/>
          <w:szCs w:val="24"/>
          <w:highlight w:val="none"/>
          <w:lang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施工工期：</w:t>
      </w:r>
      <w:r>
        <w:rPr>
          <w:rFonts w:hint="eastAsia" w:ascii="宋体" w:hAnsi="宋体" w:cs="宋体"/>
          <w:color w:val="auto"/>
          <w:sz w:val="24"/>
          <w:highlight w:val="none"/>
        </w:rPr>
        <w:t xml:space="preserve">工期</w:t>
      </w:r>
      <w:r>
        <w:rPr>
          <w:rFonts w:hint="eastAsia" w:ascii="宋体" w:hAnsi="宋体" w:cs="宋体"/>
          <w:color w:val="auto"/>
          <w:sz w:val="24"/>
          <w:highlight w:val="none"/>
          <w:lang w:val="en-US" w:eastAsia="zh-CN"/>
        </w:rPr>
        <w:t xml:space="preserve">120</w:t>
      </w:r>
      <w:r>
        <w:rPr>
          <w:rFonts w:hint="eastAsia" w:ascii="宋体" w:hAnsi="宋体" w:cs="宋体"/>
          <w:color w:val="auto"/>
          <w:sz w:val="24"/>
          <w:highlight w:val="none"/>
        </w:rPr>
        <w:t xml:space="preserve">天</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6、编制依据：</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建设工程工程量清单计价标准》（GBT50500-2024）、《房屋建筑与装饰工程工程量计算标准》（GB/T50854-2024）、《通用安装工程工程量计算标准》（GB/T50856-2024）、《江苏省市政工程消耗量》（2026版）、《江苏省建筑与装饰工程消耗量》（2026版）、《江苏省通用安装工程消耗量》（2026版）、《江苏修缮建筑定额》（2009版）、《江苏园林定额》（2007版）及相关规定；</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（2）施工图纸、招标答疑、材料设备品牌推荐表、建设单位书面说明资料；</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（3）《江苏省建设工程工程量清单计价项目指引》；</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（4）省、市现行有关的法规及文件规定等。</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7、专业工程暂估价及暂列金额：无。</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8、计价取费说明：</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（1）土建改造工程：税金税率9％；安全生产费3.8%；文明施工费0.6%；环境保护费0.30%；按质论价费不计。</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（2）安装工程：税金税率9％；安全生产费2.9%；文明施工费0.5%；环境保护费0.20%；按质论价费不计。</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（3）园林工程：税金税率9％；安全生产费0.9%；文明施工费0.4%；环境保护费0.50%；按质论价费不计。</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（4）市政工程：税金税率9％；安全生产费1.9%；文明施工费0.9%；环境保护费1.00%；按质论价费不计。</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（5）厨房设备安装工程：税金税率9％；安全生产费2.9%；文明施工费0.6%；环境保护费0.30%；按质论价费不计。</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（6）管理费、利润、措施项目费按苏建价〔2026〕76号发布的江苏省建设工程费用参考文件取中间值计入。其他未尽事宜按苏州市现行相关文件执行。</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本工程预算编制的材料价格按2026年6月份苏州市建设工程材料信息价计取，人工工资按苏建价〔2026〕76号发布的消耗量文件计入（普工按140元/工日、一般技工按250元/工日、高级技工按340元/工日、机械人工按250元/工日、土建修缮按综合人工124元/工日、园林工程按128元/工日）。</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9、施工要求：</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（1）按采购文件、图纸（如有）、工程量清单等资料组织施工；</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（2）施工质量应符合现行国家施工技术及验收规范规程，如对施工工艺的特殊要求，按设计图纸及国家有关规定执行。</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10、工程报价方式：固定综合单价报价。</w:t>
      </w:r>
      <w:r>
        <w:rPr>
          <w:rFonts w:hint="eastAsia" w:ascii="宋体" w:hAnsi="宋体" w:eastAsia="宋体" w:cs="宋体"/>
          <w:color w:val="auto"/>
          <w:sz w:val="24"/>
          <w:szCs w:val="24"/>
          <w:highlight w:val="none"/>
          <w:lang w:val="en-US" w:eastAsia="zh-CN"/>
        </w:rPr>
      </w:r>
      <w:r>
        <w:rPr>
          <w:color w:val="auto"/>
          <w:highlight w:val="none"/>
        </w:rPr>
      </w:r>
    </w:p>
    <w:p>
      <w:pPr>
        <w:pStyle w:val="1386"/>
        <w:numPr>
          <w:ilvl w:val="0"/>
          <w:numId w:val="0"/>
        </w:numPr>
        <w:keepLines w:val="0"/>
        <w:keepNext w:val="0"/>
        <w:pageBreakBefore w:val="0"/>
        <w:spacing w:line="351"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四、报价要求：</w:t>
      </w:r>
      <w:r>
        <w:rPr>
          <w:rFonts w:hint="eastAsia" w:ascii="宋体" w:hAnsi="宋体" w:cs="宋体"/>
          <w:b/>
          <w:bCs/>
          <w:color w:val="auto"/>
          <w:sz w:val="24"/>
          <w:szCs w:val="24"/>
          <w:highlight w:val="none"/>
          <w:lang w:val="en-US" w:eastAsia="zh-CN"/>
        </w:rPr>
      </w:r>
      <w:r>
        <w:rPr>
          <w:color w:val="auto"/>
          <w:highlight w:val="none"/>
        </w:rPr>
      </w:r>
    </w:p>
    <w:p>
      <w:pPr>
        <w:pStyle w:val="1386"/>
        <w:numPr>
          <w:ilvl w:val="0"/>
          <w:numId w:val="0"/>
        </w:numPr>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1、计价方式：本工程项目采用下列第  </w:t>
      </w:r>
      <w:r>
        <w:rPr>
          <w:rFonts w:hint="eastAsia" w:ascii="宋体" w:hAnsi="宋体" w:cs="宋体"/>
          <w:b w:val="0"/>
          <w:bCs w:val="0"/>
          <w:color w:val="auto"/>
          <w:sz w:val="24"/>
          <w:szCs w:val="24"/>
          <w:highlight w:val="none"/>
          <w:u w:val="single"/>
          <w:lang w:val="en-US" w:eastAsia="zh-CN"/>
        </w:rPr>
        <w:t xml:space="preserve">（1） </w:t>
      </w:r>
      <w:r>
        <w:rPr>
          <w:rFonts w:hint="eastAsia" w:ascii="宋体" w:hAnsi="宋体" w:cs="宋体"/>
          <w:b w:val="0"/>
          <w:bCs w:val="0"/>
          <w:color w:val="auto"/>
          <w:sz w:val="24"/>
          <w:szCs w:val="24"/>
          <w:highlight w:val="none"/>
          <w:lang w:val="en-US" w:eastAsia="zh-CN"/>
        </w:rPr>
        <w:t xml:space="preserve"> 种计价方式。</w:t>
      </w:r>
      <w:r>
        <w:rPr>
          <w:rFonts w:hint="eastAsia" w:ascii="宋体" w:hAnsi="宋体" w:cs="宋体"/>
          <w:b w:val="0"/>
          <w:bCs w:val="0"/>
          <w:color w:val="auto"/>
          <w:sz w:val="24"/>
          <w:szCs w:val="24"/>
          <w:highlight w:val="none"/>
          <w:lang w:val="en-US" w:eastAsia="zh-CN"/>
        </w:rPr>
      </w:r>
      <w:r>
        <w:rPr>
          <w:color w:val="auto"/>
          <w:highlight w:val="none"/>
        </w:rPr>
      </w:r>
    </w:p>
    <w:p>
      <w:pPr>
        <w:pStyle w:val="1386"/>
        <w:numPr>
          <w:ilvl w:val="0"/>
          <w:numId w:val="0"/>
        </w:numPr>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（1）工程量清单计价方式</w:t>
      </w:r>
      <w:r>
        <w:rPr>
          <w:rFonts w:hint="eastAsia" w:ascii="宋体" w:hAnsi="宋体" w:cs="宋体"/>
          <w:b w:val="0"/>
          <w:bCs w:val="0"/>
          <w:color w:val="auto"/>
          <w:sz w:val="24"/>
          <w:szCs w:val="24"/>
          <w:highlight w:val="none"/>
          <w:lang w:val="en-US" w:eastAsia="zh-CN"/>
        </w:rPr>
      </w:r>
      <w:r>
        <w:rPr>
          <w:color w:val="auto"/>
          <w:highlight w:val="none"/>
        </w:rPr>
      </w:r>
    </w:p>
    <w:p>
      <w:pPr>
        <w:pStyle w:val="1386"/>
        <w:numPr>
          <w:ilvl w:val="0"/>
          <w:numId w:val="0"/>
        </w:numPr>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（2）计价表计价方式</w:t>
      </w:r>
      <w:r>
        <w:rPr>
          <w:rFonts w:hint="eastAsia" w:ascii="宋体" w:hAnsi="宋体" w:cs="宋体"/>
          <w:b w:val="0"/>
          <w:bCs w:val="0"/>
          <w:color w:val="auto"/>
          <w:sz w:val="24"/>
          <w:szCs w:val="24"/>
          <w:highlight w:val="none"/>
          <w:lang w:val="en-US" w:eastAsia="zh-CN"/>
        </w:rPr>
      </w:r>
      <w:r>
        <w:rPr>
          <w:color w:val="auto"/>
          <w:highlight w:val="none"/>
        </w:rPr>
      </w:r>
    </w:p>
    <w:p>
      <w:pPr>
        <w:pStyle w:val="1386"/>
        <w:numPr>
          <w:ilvl w:val="0"/>
          <w:numId w:val="0"/>
        </w:numPr>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2、报价方式：本工程项目采用下列第 </w:t>
      </w:r>
      <w:r>
        <w:rPr>
          <w:rFonts w:hint="eastAsia" w:ascii="宋体" w:hAnsi="宋体" w:cs="宋体"/>
          <w:b w:val="0"/>
          <w:bCs w:val="0"/>
          <w:color w:val="auto"/>
          <w:sz w:val="24"/>
          <w:szCs w:val="24"/>
          <w:highlight w:val="none"/>
          <w:u w:val="single"/>
          <w:lang w:val="en-US" w:eastAsia="zh-CN"/>
        </w:rPr>
        <w:t xml:space="preserve"> （2）  </w:t>
      </w:r>
      <w:r>
        <w:rPr>
          <w:rFonts w:hint="eastAsia" w:ascii="宋体" w:hAnsi="宋体" w:cs="宋体"/>
          <w:b w:val="0"/>
          <w:bCs w:val="0"/>
          <w:color w:val="auto"/>
          <w:sz w:val="24"/>
          <w:szCs w:val="24"/>
          <w:highlight w:val="none"/>
          <w:lang w:val="en-US" w:eastAsia="zh-CN"/>
        </w:rPr>
        <w:t xml:space="preserve">种报价方式。</w:t>
      </w:r>
      <w:r>
        <w:rPr>
          <w:rFonts w:hint="eastAsia" w:ascii="宋体" w:hAnsi="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（1）固定总价报价。竞争报价人应充分考虑施工期间各类建材市场价格变化，政策性调整的风险，一旦经评审确定成交单位，报价不作调整。</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①供应商报价时，必须按统一的工程量清单报价，成交后，本工程中工程量清单项目的综合单价按预算单价下浮之后的综合单价执行。</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w:t>
      </w:r>
      <w:r>
        <w:rPr>
          <w:rFonts w:hint="eastAsia" w:ascii="宋体" w:hAnsi="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③在采购文件中已明确的各项施工措施费，均包含在合同总价中。其他在采购文件和答疑中未提及、未明确部分的施工措施费项目，结算时不予计入。</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④实质性响应条款：①追加费用不得超过原合同金额的10%。②原合同金额10%以内的追加费用，限于原合同内工程清单数量调整增加的工程费用，原合同外工程内容不得计入。</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小额工程在履行合同时，发生工程变更的，按照工程变更管理的相关规定办理变更手续。工程完工验收合格后，按发包方要求进行审计。</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3、计价时，不可竞争费用均按规定计算，不得让利或随意调整计算标准，否则报价无效。</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4、计价格式中列明的所有需要填报的单价和合价，供应商均需填报，未填报的单价和合价，视为此项费用已包含在工程量清单的其他单价和合价中。</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86"/>
        <w:numPr>
          <w:ilvl w:val="0"/>
          <w:numId w:val="0"/>
        </w:numPr>
        <w:keepLines w:val="0"/>
        <w:keepNext w:val="0"/>
        <w:pageBreakBefore w:val="0"/>
        <w:spacing w:line="351"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en-US"/>
        </w:rPr>
        <w:t xml:space="preserve">、综合说明：</w:t>
      </w:r>
      <w:r>
        <w:rPr>
          <w:rFonts w:hint="eastAsia" w:ascii="宋体" w:hAnsi="宋体" w:eastAsia="宋体" w:cs="宋体"/>
          <w:b/>
          <w:bCs/>
          <w:color w:val="auto"/>
          <w:sz w:val="24"/>
          <w:szCs w:val="24"/>
          <w:highlight w:val="none"/>
          <w:lang w:eastAsia="en-US"/>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en-US"/>
        </w:rPr>
        <w:t xml:space="preserve">、磋商供应商应对所投项目的全部内容进行报价，只投其中部分内容者或出现选择性报价的，其响应文件将被拒绝。</w:t>
      </w:r>
      <w:r>
        <w:rPr>
          <w:rFonts w:hint="eastAsia" w:ascii="宋体" w:hAnsi="宋体" w:eastAsia="宋体" w:cs="宋体"/>
          <w:color w:val="auto"/>
          <w:sz w:val="24"/>
          <w:szCs w:val="24"/>
          <w:highlight w:val="none"/>
          <w:lang w:eastAsia="en-US"/>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、本项目报价</w:t>
      </w:r>
      <w:r>
        <w:rPr>
          <w:rFonts w:hint="eastAsia" w:ascii="宋体" w:hAnsi="宋体" w:cs="宋体"/>
          <w:color w:val="auto"/>
          <w:sz w:val="24"/>
          <w:szCs w:val="24"/>
          <w:highlight w:val="none"/>
          <w:lang w:val="en-US" w:eastAsia="zh-CN"/>
        </w:rPr>
        <w:t xml:space="preserve">包括</w:t>
      </w:r>
      <w:r>
        <w:rPr>
          <w:rFonts w:hint="eastAsia" w:ascii="宋体" w:hAnsi="宋体" w:cs="宋体"/>
          <w:color w:val="auto"/>
          <w:sz w:val="24"/>
          <w:szCs w:val="24"/>
          <w:highlight w:val="none"/>
          <w:lang w:eastAsia="zh-CN"/>
        </w:rPr>
        <w:t xml:space="preserve">完成该项目所需的全部人工费、材料费、机械费、管理费、利润、工程过程中的风险、规费、税金，以及所需的施工准备、施工过程、保修期等所需的供货、运输、人工、运杂保险、装卸、备品、备件、损耗、人员培训、售后服务、专利技术等一切费用。</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rPr>
          <w:rFonts w:hint="eastAsia" w:ascii="宋体" w:hAnsi="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4、伴随服务：</w:t>
      </w:r>
      <w:r>
        <w:rPr>
          <w:rFonts w:hint="eastAsia" w:ascii="宋体" w:hAnsi="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成交单位除应履行按期按量交付合格的工程及设备、材料的义务之外，还应提供下列服务：</w:t>
      </w:r>
      <w:r>
        <w:rPr>
          <w:rFonts w:hint="eastAsia" w:ascii="宋体" w:hAnsi="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（1）设备的现场安装、启动、调试、监督（如果必须安装、调试的话）。</w:t>
      </w:r>
      <w:r>
        <w:rPr>
          <w:rFonts w:hint="eastAsia" w:ascii="宋体" w:hAnsi="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（2）除合同另有约定之外，伴随服务的费用均已含在合同价款中，采购方不再另行进行支付。</w:t>
      </w:r>
      <w:r>
        <w:rPr>
          <w:rFonts w:hint="eastAsia" w:ascii="宋体" w:hAnsi="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5、成交单位应当办理有关施工现场交通、环卫、施工噪声等管理手续，若发生费用由成交单位负责。</w:t>
      </w:r>
      <w:r>
        <w:rPr>
          <w:rFonts w:hint="eastAsia" w:ascii="宋体" w:hAnsi="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6、工程未交付之前，成交单位应自始至终对成品进行保护和防止丢失。</w:t>
      </w:r>
      <w:r>
        <w:rPr>
          <w:rFonts w:hint="eastAsia" w:ascii="宋体" w:hAnsi="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en-US"/>
        </w:rPr>
        <w:t xml:space="preserve">、付款方式：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工程项目竣工结算审计按相开管委[2019]46号文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付款前，乙方需先向甲方提供：</w:t>
      </w:r>
      <w:r>
        <w:rPr>
          <w:rFonts w:hint="eastAsia" w:ascii="宋体" w:hAnsi="宋体" w:eastAsia="宋体" w:cs="宋体"/>
          <w:color w:val="auto"/>
          <w:sz w:val="24"/>
          <w:szCs w:val="24"/>
          <w:highlight w:val="none"/>
          <w:lang w:eastAsia="en-US"/>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（1）合格的发票。</w:t>
      </w:r>
      <w:r>
        <w:rPr>
          <w:rFonts w:hint="eastAsia" w:ascii="宋体" w:hAnsi="宋体" w:eastAsia="宋体" w:cs="宋体"/>
          <w:color w:val="auto"/>
          <w:sz w:val="24"/>
          <w:szCs w:val="24"/>
          <w:highlight w:val="none"/>
          <w:lang w:eastAsia="en-US"/>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（2）由甲乙双方签章的《</w:t>
      </w:r>
      <w:r>
        <w:rPr>
          <w:rFonts w:hint="eastAsia" w:ascii="宋体" w:hAnsi="宋体" w:cs="宋体"/>
          <w:color w:val="auto"/>
          <w:sz w:val="24"/>
          <w:szCs w:val="24"/>
          <w:highlight w:val="none"/>
          <w:lang w:eastAsia="zh-CN"/>
        </w:rPr>
        <w:t xml:space="preserve">政府采购履约验收书</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eastAsia="en-US"/>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rPr>
        <w:t xml:space="preserve">免费质保期</w:t>
      </w:r>
      <w:r>
        <w:rPr>
          <w:rFonts w:hint="eastAsia" w:ascii="宋体" w:hAnsi="宋体" w:eastAsia="宋体" w:cs="宋体"/>
          <w:color w:val="auto"/>
          <w:sz w:val="24"/>
          <w:szCs w:val="24"/>
          <w:highlight w:val="none"/>
          <w:lang w:eastAsia="en-US"/>
        </w:rPr>
        <w:t xml:space="preserve">：本项目免费质保期为24个月，自项目验收合格之日起开始计算。保修期内工程出现质量问题的，响应供应商在接到采购单位的维修通知后60分钟内响应，4小时内到达现场，8小时内完成采购单位提出维修要求，如在8小时内不能解决问题，采购单位将自行或直接委托第三方进行维修，由此产生的全部费用（以审计机关的审定数为准）均由响应供应商承担。其他未尽事宜按其磋商响应文件中的承诺执行。</w:t>
      </w:r>
      <w:r>
        <w:rPr>
          <w:rFonts w:hint="eastAsia" w:ascii="宋体" w:hAnsi="宋体" w:eastAsia="宋体" w:cs="宋体"/>
          <w:color w:val="auto"/>
          <w:sz w:val="24"/>
          <w:szCs w:val="24"/>
          <w:highlight w:val="none"/>
          <w:lang w:eastAsia="en-US"/>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en-US"/>
        </w:rPr>
        <w:t xml:space="preserve">、验收</w:t>
      </w:r>
      <w:r>
        <w:rPr>
          <w:rFonts w:hint="eastAsia" w:ascii="宋体" w:hAnsi="宋体" w:eastAsia="宋体" w:cs="宋体"/>
          <w:color w:val="auto"/>
          <w:sz w:val="24"/>
          <w:szCs w:val="24"/>
          <w:highlight w:val="none"/>
          <w:lang w:eastAsia="en-US"/>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（1）验收标准：根据现行国家技术、施工及验收规范规程及采购需求进行验收。</w:t>
      </w:r>
      <w:r>
        <w:rPr>
          <w:rFonts w:hint="eastAsia" w:ascii="宋体" w:hAnsi="宋体" w:eastAsia="宋体" w:cs="宋体"/>
          <w:color w:val="auto"/>
          <w:sz w:val="24"/>
          <w:szCs w:val="24"/>
          <w:highlight w:val="none"/>
          <w:lang w:eastAsia="en-US"/>
        </w:rPr>
      </w:r>
      <w:r>
        <w:rPr>
          <w:color w:val="auto"/>
          <w:highlight w:val="none"/>
        </w:rPr>
      </w:r>
    </w:p>
    <w:p>
      <w:pPr>
        <w:pStyle w:val="1386"/>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（2）验收时间：工程竣工后15个工作日内。</w:t>
      </w:r>
      <w:r>
        <w:rPr>
          <w:rFonts w:hint="eastAsia" w:ascii="宋体" w:hAnsi="宋体" w:eastAsia="宋体" w:cs="宋体"/>
          <w:color w:val="auto"/>
          <w:sz w:val="24"/>
          <w:szCs w:val="24"/>
          <w:highlight w:val="none"/>
          <w:lang w:eastAsia="en-US"/>
        </w:rPr>
      </w:r>
      <w:r>
        <w:rPr>
          <w:color w:val="auto"/>
          <w:highlight w:val="none"/>
        </w:rPr>
      </w:r>
    </w:p>
    <w:p>
      <w:pPr>
        <w:pStyle w:val="1386"/>
        <w:jc w:val="center"/>
        <w:spacing w:before="340" w:after="330" w:line="578"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r>
      <w:r>
        <w:rPr>
          <w:color w:val="auto"/>
          <w:highlight w:val="none"/>
        </w:rPr>
      </w:r>
    </w:p>
    <w:p>
      <w:pPr>
        <w:pStyle w:val="1386"/>
        <w:ind w:left="0" w:firstLine="0"/>
        <w:jc w:val="both"/>
        <w:spacing w:before="340" w:after="330" w:line="578"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418"/>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386"/>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386"/>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386"/>
        <w:rPr>
          <w:rFonts w:hint="eastAsia"/>
          <w:color w:val="auto"/>
          <w:highlight w:val="none"/>
        </w:rPr>
      </w:pPr>
      <w:r>
        <w:rPr>
          <w:rFonts w:hint="eastAsia"/>
          <w:color w:val="auto"/>
          <w:highlight w:val="none"/>
        </w:rPr>
      </w:r>
      <w:r>
        <w:rPr>
          <w:color w:val="auto"/>
          <w:highlight w:val="none"/>
        </w:rPr>
      </w:r>
    </w:p>
    <w:p>
      <w:pPr>
        <w:pStyle w:val="1386"/>
        <w:numPr>
          <w:ilvl w:val="0"/>
          <w:numId w:val="2"/>
        </w:numPr>
        <w:ind w:left="0" w:firstLine="0"/>
        <w:jc w:val="center"/>
        <w:keepLines w:val="0"/>
        <w:keepNext w:val="0"/>
        <w:pageBreakBefore w:val="0"/>
        <w:spacing w:before="340" w:after="330" w:line="579" w:lineRule="auto"/>
        <w:widowControl/>
        <w:rPr>
          <w:rFonts w:hint="eastAsia" w:ascii="宋体" w:hAnsi="宋体" w:eastAsia="宋体" w:cs="宋体"/>
          <w:b/>
          <w:color w:val="auto"/>
          <w:sz w:val="44"/>
          <w:szCs w:val="44"/>
          <w:highlight w:val="none"/>
        </w:rPr>
        <w:outlineLvl w:val="0"/>
      </w:pPr>
      <w:r>
        <w:rPr>
          <w:color w:val="auto"/>
          <w:highlight w:val="none"/>
        </w:rPr>
      </w:r>
      <w:bookmarkStart w:id="115" w:name="合同的特殊条款"/>
      <w:r>
        <w:rPr>
          <w:color w:val="auto"/>
          <w:highlight w:val="none"/>
        </w:rPr>
      </w:r>
      <w:bookmarkEnd w:id="115"/>
      <w:r>
        <w:rPr>
          <w:color w:val="auto"/>
          <w:highlight w:val="none"/>
        </w:rPr>
      </w:r>
      <w:bookmarkStart w:id="116" w:name="_Toc3589"/>
      <w:r>
        <w:rPr>
          <w:color w:val="auto"/>
          <w:highlight w:val="none"/>
        </w:rPr>
      </w:r>
      <w:bookmarkStart w:id="117" w:name="_Toc31272"/>
      <w:r>
        <w:rPr>
          <w:color w:val="auto"/>
          <w:highlight w:val="none"/>
        </w:rPr>
      </w:r>
      <w:bookmarkStart w:id="118" w:name="_Toc26294"/>
      <w:r>
        <w:rPr>
          <w:rFonts w:hint="eastAsia" w:ascii="宋体" w:hAnsi="宋体" w:eastAsia="宋体" w:cs="宋体"/>
          <w:b/>
          <w:color w:val="auto"/>
          <w:sz w:val="44"/>
          <w:szCs w:val="44"/>
          <w:highlight w:val="none"/>
        </w:rPr>
        <w:t xml:space="preserve">合同及主要条款</w:t>
      </w:r>
      <w:bookmarkEnd w:id="105"/>
      <w:r>
        <w:rPr>
          <w:color w:val="auto"/>
          <w:highlight w:val="none"/>
        </w:rPr>
      </w:r>
      <w:bookmarkEnd w:id="116"/>
      <w:r>
        <w:rPr>
          <w:color w:val="auto"/>
          <w:highlight w:val="none"/>
        </w:rPr>
      </w:r>
      <w:bookmarkEnd w:id="117"/>
      <w:r>
        <w:rPr>
          <w:color w:val="auto"/>
          <w:highlight w:val="none"/>
        </w:rPr>
      </w:r>
      <w:bookmarkEnd w:id="118"/>
      <w:r>
        <w:rPr>
          <w:rFonts w:hint="eastAsia" w:ascii="宋体" w:hAnsi="宋体" w:eastAsia="宋体" w:cs="宋体"/>
          <w:b/>
          <w:color w:val="auto"/>
          <w:sz w:val="44"/>
          <w:szCs w:val="44"/>
          <w:highlight w:val="none"/>
        </w:rPr>
      </w:r>
      <w:r>
        <w:rPr>
          <w:color w:val="auto"/>
          <w:highlight w:val="none"/>
        </w:rPr>
      </w:r>
    </w:p>
    <w:p>
      <w:pPr>
        <w:pStyle w:val="1395"/>
        <w:numPr>
          <w:ilvl w:val="0"/>
          <w:numId w:val="0"/>
        </w:numPr>
        <w:rPr>
          <w:rFonts w:hint="eastAsia"/>
          <w:color w:val="auto"/>
          <w:highlight w:val="none"/>
        </w:rPr>
      </w:pPr>
      <w:r>
        <w:rPr>
          <w:rFonts w:hint="eastAsia"/>
          <w:color w:val="auto"/>
          <w:highlight w:val="none"/>
        </w:rPr>
      </w:r>
      <w:r>
        <w:rPr>
          <w:color w:val="auto"/>
          <w:highlight w:val="none"/>
        </w:rPr>
      </w:r>
    </w:p>
    <w:p>
      <w:pPr>
        <w:pStyle w:val="1386"/>
        <w:ind w:left="0" w:firstLine="3614"/>
        <w:widowControl w:val="off"/>
        <w:rPr>
          <w:rFonts w:hint="eastAsia" w:ascii="宋体" w:hAnsi="宋体" w:eastAsia="宋体" w:cs="宋体"/>
          <w:b/>
          <w:bCs/>
          <w:color w:val="auto"/>
          <w:sz w:val="24"/>
          <w:highlight w:val="none"/>
        </w:rPr>
      </w:pPr>
      <w:r>
        <w:rPr>
          <w:rFonts w:hint="eastAsia" w:ascii="宋体" w:hAnsi="宋体" w:eastAsia="宋体" w:cs="宋体"/>
          <w:b/>
          <w:color w:val="auto"/>
          <w:sz w:val="44"/>
          <w:szCs w:val="44"/>
          <w:highlight w:val="none"/>
        </w:rPr>
        <w:br w:type="page" w:clear="all"/>
      </w:r>
      <w:bookmarkStart w:id="119" w:name="_Toc32730"/>
      <w:r>
        <w:rPr>
          <w:rFonts w:hint="eastAsia" w:ascii="宋体" w:hAnsi="宋体" w:eastAsia="宋体" w:cs="宋体"/>
          <w:b/>
          <w:bCs/>
          <w:color w:val="auto"/>
          <w:sz w:val="24"/>
          <w:highlight w:val="none"/>
        </w:rPr>
        <w:t xml:space="preserve">工程施工合同</w:t>
      </w:r>
      <w:r>
        <w:rPr>
          <w:rFonts w:hint="eastAsia" w:ascii="宋体" w:hAnsi="宋体" w:eastAsia="宋体" w:cs="宋体"/>
          <w:b/>
          <w:bCs/>
          <w:color w:val="auto"/>
          <w:sz w:val="24"/>
          <w:highlight w:val="none"/>
        </w:rPr>
      </w:r>
      <w:r>
        <w:rPr>
          <w:color w:val="auto"/>
          <w:highlight w:val="none"/>
        </w:rPr>
      </w:r>
    </w:p>
    <w:p>
      <w:pPr>
        <w:pStyle w:val="1386"/>
        <w:ind w:left="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 </w:t>
      </w:r>
      <w:r>
        <w:rPr>
          <w:rFonts w:hint="eastAsia" w:ascii="宋体" w:hAnsi="宋体" w:eastAsia="宋体" w:cs="宋体"/>
          <w:color w:val="auto"/>
          <w:sz w:val="24"/>
          <w:highlight w:val="none"/>
        </w:rPr>
      </w:r>
      <w:r>
        <w:rPr>
          <w:color w:val="auto"/>
          <w:highlight w:val="none"/>
        </w:rPr>
      </w:r>
    </w:p>
    <w:p>
      <w:pPr>
        <w:pStyle w:val="1386"/>
        <w:ind w:left="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（以下简称甲方）</w:t>
      </w:r>
      <w:r>
        <w:rPr>
          <w:rFonts w:hint="eastAsia" w:ascii="宋体" w:hAnsi="宋体" w:eastAsia="宋体" w:cs="宋体"/>
          <w:color w:val="auto"/>
          <w:sz w:val="24"/>
          <w:highlight w:val="none"/>
        </w:rPr>
      </w:r>
      <w:r>
        <w:rPr>
          <w:color w:val="auto"/>
          <w:highlight w:val="none"/>
        </w:rPr>
      </w:r>
    </w:p>
    <w:p>
      <w:pPr>
        <w:pStyle w:val="1386"/>
        <w:ind w:left="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  </w:t>
      </w:r>
      <w:r>
        <w:rPr>
          <w:rFonts w:hint="eastAsia" w:ascii="宋体" w:hAnsi="宋体" w:eastAsia="宋体" w:cs="宋体"/>
          <w:color w:val="auto"/>
          <w:sz w:val="24"/>
          <w:highlight w:val="none"/>
        </w:rPr>
      </w:r>
      <w:r>
        <w:rPr>
          <w:color w:val="auto"/>
          <w:highlight w:val="none"/>
        </w:rPr>
      </w:r>
    </w:p>
    <w:p>
      <w:pPr>
        <w:pStyle w:val="1386"/>
        <w:ind w:left="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rPr>
          <w:rFonts w:hint="eastAsia" w:ascii="宋体" w:hAnsi="宋体" w:eastAsia="宋体" w:cs="宋体"/>
          <w:color w:val="auto"/>
          <w:sz w:val="24"/>
          <w:highlight w:val="none"/>
        </w:rPr>
      </w:r>
      <w:r>
        <w:rPr>
          <w:color w:val="auto"/>
          <w:highlight w:val="none"/>
        </w:rPr>
      </w:r>
    </w:p>
    <w:p>
      <w:pPr>
        <w:pStyle w:val="1386"/>
        <w:ind w:left="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（以下简称乙方） </w:t>
      </w:r>
      <w:r>
        <w:rPr>
          <w:rFonts w:hint="eastAsia" w:ascii="宋体" w:hAnsi="宋体" w:eastAsia="宋体" w:cs="宋体"/>
          <w:color w:val="auto"/>
          <w:sz w:val="24"/>
          <w:highlight w:val="none"/>
        </w:rPr>
      </w:r>
      <w:r>
        <w:rPr>
          <w:color w:val="auto"/>
          <w:highlight w:val="none"/>
        </w:rPr>
      </w:r>
    </w:p>
    <w:p>
      <w:pPr>
        <w:pStyle w:val="1386"/>
        <w:ind w:left="0"/>
        <w:spacing w:line="360" w:lineRule="auto"/>
        <w:widowControl w:val="off"/>
        <w:tabs>
          <w:tab w:val="left" w:pos="15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   </w:t>
      </w:r>
      <w:r>
        <w:rPr>
          <w:rFonts w:hint="eastAsia" w:ascii="宋体" w:hAnsi="宋体" w:eastAsia="宋体" w:cs="宋体"/>
          <w:color w:val="auto"/>
          <w:sz w:val="24"/>
          <w:highlight w:val="none"/>
        </w:rPr>
      </w:r>
      <w:r>
        <w:rPr>
          <w:color w:val="auto"/>
          <w:highlight w:val="none"/>
        </w:rPr>
      </w:r>
    </w:p>
    <w:p>
      <w:pPr>
        <w:pStyle w:val="1386"/>
        <w:ind w:left="0"/>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联系电话： </w:t>
      </w:r>
      <w:r>
        <w:rPr>
          <w:rFonts w:hint="eastAsia" w:ascii="宋体" w:hAnsi="宋体" w:eastAsia="宋体" w:cs="宋体"/>
          <w:b/>
          <w:color w:val="auto"/>
          <w:sz w:val="24"/>
          <w:highlight w:val="none"/>
        </w:rPr>
      </w:r>
      <w:r>
        <w:rPr>
          <w:color w:val="auto"/>
          <w:highlight w:val="none"/>
        </w:rPr>
      </w:r>
    </w:p>
    <w:p>
      <w:pPr>
        <w:pStyle w:val="1386"/>
        <w:ind w:firstLine="420"/>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highlight w:val="none"/>
        </w:rPr>
      </w:r>
    </w:p>
    <w:p>
      <w:pPr>
        <w:pStyle w:val="1386"/>
        <w:ind w:left="0"/>
        <w:jc w:val="center"/>
        <w:spacing w:line="300" w:lineRule="auto"/>
        <w:widowControl w:val="off"/>
        <w:rPr>
          <w:rFonts w:hint="eastAsia" w:ascii="宋体" w:hAnsi="宋体" w:eastAsia="宋体" w:cs="宋体"/>
          <w:b/>
          <w:bCs/>
          <w:color w:val="auto"/>
          <w:sz w:val="24"/>
          <w:highlight w:val="none"/>
        </w:rPr>
      </w:pPr>
      <w:r>
        <w:rPr>
          <w:color w:val="auto"/>
          <w:highlight w:val="none"/>
        </w:rPr>
      </w:r>
      <w:bookmarkStart w:id="120" w:name="_Toc22641637"/>
      <w:r>
        <w:rPr>
          <w:color w:val="auto"/>
          <w:highlight w:val="none"/>
        </w:rPr>
      </w:r>
      <w:bookmarkStart w:id="121" w:name="_Toc432067252"/>
      <w:r>
        <w:rPr>
          <w:rFonts w:hint="eastAsia" w:ascii="宋体" w:hAnsi="宋体" w:eastAsia="宋体" w:cs="宋体"/>
          <w:b/>
          <w:bCs/>
          <w:color w:val="auto"/>
          <w:sz w:val="24"/>
          <w:highlight w:val="none"/>
        </w:rPr>
        <w:t xml:space="preserve">第一部分 合同协议书</w:t>
      </w:r>
      <w:bookmarkEnd w:id="120"/>
      <w:r>
        <w:rPr>
          <w:color w:val="auto"/>
          <w:highlight w:val="none"/>
        </w:rPr>
      </w:r>
      <w:bookmarkEnd w:id="121"/>
      <w:r>
        <w:rPr>
          <w:rFonts w:hint="eastAsia" w:ascii="宋体" w:hAnsi="宋体" w:eastAsia="宋体" w:cs="宋体"/>
          <w:b/>
          <w:bCs/>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发包人（全称）：</w:t>
      </w:r>
      <w:bookmarkStart w:id="122" w:name="EBe395b17da380461796898dbd081e92ce"/>
      <w:r>
        <w:rPr>
          <w:color w:val="auto"/>
          <w:highlight w:val="none"/>
        </w:rPr>
      </w:r>
      <w:bookmarkEnd w:id="122"/>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承包人（全称）：</w:t>
      </w:r>
      <w:bookmarkStart w:id="123" w:name="EBfe1f048126e645a392baff2d554e4ba9"/>
      <w:r>
        <w:rPr>
          <w:color w:val="auto"/>
          <w:highlight w:val="none"/>
        </w:rPr>
      </w:r>
      <w:bookmarkEnd w:id="123"/>
      <w:r>
        <w:rPr>
          <w:rFonts w:hint="eastAsia" w:ascii="宋体" w:hAnsi="宋体" w:eastAsia="宋体" w:cs="宋体"/>
          <w:color w:val="auto"/>
          <w:sz w:val="24"/>
          <w:highlight w:val="none"/>
        </w:rPr>
      </w:r>
      <w:r>
        <w:rPr>
          <w:color w:val="auto"/>
          <w:highlight w:val="none"/>
        </w:rPr>
      </w:r>
    </w:p>
    <w:p>
      <w:pPr>
        <w:pStyle w:val="1386"/>
        <w:ind w:left="0" w:firstLine="48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2026年北桥消防中队营房维修工程项目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施工及有关事项协商一致，共同达成如下协议：</w:t>
      </w:r>
      <w:r>
        <w:rPr>
          <w:rFonts w:hint="eastAsia" w:ascii="宋体" w:hAnsi="宋体" w:eastAsia="宋体" w:cs="宋体"/>
          <w:color w:val="auto"/>
          <w:sz w:val="24"/>
          <w:highlight w:val="none"/>
        </w:rPr>
      </w:r>
      <w:r>
        <w:rPr>
          <w:color w:val="auto"/>
          <w:highlight w:val="none"/>
        </w:rPr>
      </w:r>
    </w:p>
    <w:p>
      <w:pPr>
        <w:pStyle w:val="1386"/>
        <w:ind w:left="0" w:firstLine="465"/>
        <w:spacing w:line="300" w:lineRule="auto"/>
        <w:widowControl w:val="off"/>
        <w:rPr>
          <w:rFonts w:hint="eastAsia" w:ascii="宋体" w:hAnsi="宋体" w:eastAsia="宋体" w:cs="宋体"/>
          <w:color w:val="auto"/>
          <w:spacing w:val="10"/>
          <w:sz w:val="24"/>
          <w:highlight w:val="none"/>
        </w:rPr>
      </w:pPr>
      <w:r>
        <w:rPr>
          <w:rFonts w:hint="eastAsia" w:ascii="宋体" w:hAnsi="宋体" w:eastAsia="宋体" w:cs="宋体"/>
          <w:color w:val="auto"/>
          <w:sz w:val="24"/>
          <w:highlight w:val="none"/>
        </w:rPr>
        <w:t xml:space="preserve">依照《中华人民共和国招标投标法》、《中华人民共和国民法典》、《中华人民共和国建筑法》、及其他有关法律、行政法规，遵循平等、自愿、公平和诚实信用的原则，双方就</w:t>
      </w:r>
      <w:r>
        <w:rPr>
          <w:rFonts w:hint="eastAsia" w:ascii="宋体" w:hAnsi="宋体" w:eastAsia="宋体" w:cs="宋体"/>
          <w:color w:val="auto"/>
          <w:sz w:val="24"/>
          <w:highlight w:val="none"/>
          <w:u w:val="single"/>
        </w:rPr>
        <w:t xml:space="preserve">本</w:t>
      </w:r>
      <w:r>
        <w:rPr>
          <w:rFonts w:hint="eastAsia" w:ascii="宋体" w:hAnsi="宋体" w:eastAsia="宋体" w:cs="宋体"/>
          <w:color w:val="auto"/>
          <w:sz w:val="24"/>
          <w:highlight w:val="none"/>
        </w:rPr>
        <w:t xml:space="preserve">工程施工及有关事项协商一致，共同达成如下协议。</w:t>
      </w:r>
      <w:r>
        <w:rPr>
          <w:rFonts w:hint="eastAsia" w:ascii="宋体" w:hAnsi="宋体" w:eastAsia="宋体" w:cs="宋体"/>
          <w:color w:val="auto"/>
          <w:spacing w:val="10"/>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一、工程概况</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u w:val="single"/>
          <w:lang w:eastAsia="zh-CN"/>
        </w:rPr>
        <w:t xml:space="preserve">2026年北桥消防中队营房维修工程项目</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工程地点：</w:t>
      </w:r>
      <w:r>
        <w:rPr>
          <w:rFonts w:hint="eastAsia" w:ascii="宋体" w:hAnsi="宋体" w:eastAsia="宋体" w:cs="宋体"/>
          <w:color w:val="auto"/>
          <w:sz w:val="24"/>
          <w:highlight w:val="none"/>
          <w:u w:val="single"/>
          <w:lang w:eastAsia="zh-CN"/>
        </w:rPr>
        <w:t xml:space="preserve">北桥消防中队内</w:t>
      </w:r>
      <w:r>
        <w:rPr>
          <w:rFonts w:hint="eastAsia" w:ascii="宋体" w:hAnsi="宋体" w:eastAsia="宋体" w:cs="宋体"/>
          <w:color w:val="auto"/>
          <w:sz w:val="24"/>
          <w:highlight w:val="none"/>
        </w:rPr>
      </w:r>
      <w:r>
        <w:rPr>
          <w:color w:val="auto"/>
          <w:highlight w:val="none"/>
        </w:rPr>
      </w:r>
    </w:p>
    <w:p>
      <w:pPr>
        <w:pStyle w:val="1386"/>
        <w:ind w:left="0" w:firstLine="480"/>
        <w:spacing w:line="300" w:lineRule="auto"/>
        <w:widowControl w:val="off"/>
        <w:rPr>
          <w:rFonts w:hint="eastAsia" w:ascii="宋体" w:hAnsi="宋体" w:eastAsia="宋体" w:cs="宋体"/>
          <w:bCs w:val="0"/>
          <w:color w:val="auto"/>
          <w:sz w:val="24"/>
          <w:highlight w:val="none"/>
        </w:rPr>
      </w:pPr>
      <w:r>
        <w:rPr>
          <w:rFonts w:hint="eastAsia" w:ascii="宋体" w:hAnsi="宋体" w:eastAsia="宋体" w:cs="宋体"/>
          <w:color w:val="auto"/>
          <w:sz w:val="24"/>
          <w:highlight w:val="none"/>
        </w:rPr>
        <w:t xml:space="preserve">工程内容：</w:t>
      </w:r>
      <w:bookmarkStart w:id="124" w:name="EBd835ed18d4cf4ccab1364aa6a2c02e44"/>
      <w:r>
        <w:rPr>
          <w:rFonts w:hint="eastAsia" w:ascii="宋体" w:hAnsi="宋体" w:eastAsia="宋体" w:cs="宋体"/>
          <w:color w:val="auto"/>
          <w:sz w:val="24"/>
          <w:highlight w:val="none"/>
          <w:u w:val="single"/>
          <w:lang w:eastAsia="zh-CN"/>
        </w:rPr>
        <w:t xml:space="preserve">2026年北桥消防中队营房维修工程项目</w:t>
      </w:r>
      <w:r>
        <w:rPr>
          <w:rFonts w:hint="eastAsia" w:ascii="宋体" w:hAnsi="宋体" w:eastAsia="宋体" w:cs="宋体"/>
          <w:b/>
          <w:bCs w:val="0"/>
          <w:color w:val="auto"/>
          <w:sz w:val="24"/>
          <w:highlight w:val="none"/>
        </w:rPr>
        <w:t xml:space="preserve">，详见工程量清单</w:t>
      </w:r>
      <w:bookmarkEnd w:id="124"/>
      <w:r>
        <w:rPr>
          <w:rFonts w:hint="eastAsia" w:ascii="宋体" w:hAnsi="宋体" w:eastAsia="宋体" w:cs="宋体"/>
          <w:bCs w:val="0"/>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群体工程应附“承包人承揽工程项目一览表”</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工程立项批准文号：/</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资金来源：</w:t>
      </w:r>
      <w:r>
        <w:rPr>
          <w:rFonts w:hint="eastAsia" w:ascii="宋体" w:hAnsi="宋体" w:eastAsia="宋体" w:cs="宋体"/>
          <w:b/>
          <w:bCs/>
          <w:color w:val="auto"/>
          <w:sz w:val="24"/>
          <w:highlight w:val="none"/>
        </w:rPr>
        <w:t xml:space="preserve">财政资金</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二、工程承包范围</w:t>
      </w:r>
      <w:r>
        <w:rPr>
          <w:rFonts w:hint="eastAsia" w:ascii="宋体" w:hAnsi="宋体" w:eastAsia="宋体" w:cs="宋体"/>
          <w:color w:val="auto"/>
          <w:sz w:val="24"/>
          <w:highlight w:val="none"/>
        </w:rPr>
      </w:r>
      <w:r>
        <w:rPr>
          <w:color w:val="auto"/>
          <w:highlight w:val="none"/>
        </w:rPr>
      </w:r>
    </w:p>
    <w:p>
      <w:pPr>
        <w:pStyle w:val="1386"/>
        <w:ind w:left="1967" w:hanging="120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承包范围：</w:t>
      </w:r>
      <w:r>
        <w:rPr>
          <w:rFonts w:hint="eastAsia" w:ascii="宋体" w:hAnsi="宋体" w:eastAsia="宋体" w:cs="宋体"/>
          <w:color w:val="auto"/>
          <w:sz w:val="24"/>
          <w:highlight w:val="none"/>
          <w:u w:val="single"/>
          <w:lang w:eastAsia="zh-CN"/>
        </w:rPr>
        <w:t xml:space="preserve">2026年北桥消防中队营房维修工程项目</w:t>
      </w:r>
      <w:r>
        <w:rPr>
          <w:rFonts w:hint="eastAsia" w:ascii="宋体" w:hAnsi="宋体" w:eastAsia="宋体" w:cs="宋体"/>
          <w:b/>
          <w:bCs w:val="0"/>
          <w:color w:val="auto"/>
          <w:sz w:val="24"/>
          <w:highlight w:val="none"/>
        </w:rPr>
        <w:t xml:space="preserve">，详见工程量清单</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三、合同工期</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计划开工日期：</w:t>
      </w:r>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    月   日</w:t>
      </w:r>
      <w:r>
        <w:rPr>
          <w:rFonts w:hint="eastAsia" w:ascii="宋体" w:hAnsi="宋体" w:eastAsia="宋体" w:cs="宋体"/>
          <w:color w:val="auto"/>
          <w:sz w:val="24"/>
          <w:highlight w:val="none"/>
        </w:rPr>
        <w:t xml:space="preserve">（具体开工时间以采购人通知为准）</w:t>
      </w:r>
      <w:r>
        <w:rPr>
          <w:rFonts w:hint="eastAsia" w:ascii="宋体" w:hAnsi="宋体" w:eastAsia="宋体" w:cs="宋体"/>
          <w:color w:val="auto"/>
          <w:sz w:val="24"/>
          <w:highlight w:val="none"/>
          <w:u w:val="singl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计划竣工日期</w:t>
      </w:r>
      <w:bookmarkStart w:id="125" w:name="EB99e2dc574c294729842d90f69004f71c"/>
      <w:r>
        <w:rPr>
          <w:rFonts w:hint="eastAsia" w:ascii="宋体" w:hAnsi="宋体" w:eastAsia="宋体" w:cs="宋体"/>
          <w:color w:val="auto"/>
          <w:sz w:val="24"/>
          <w:highlight w:val="none"/>
        </w:rPr>
        <w:t xml:space="preserve">：</w:t>
      </w:r>
      <w:bookmarkEnd w:id="125"/>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年    月   日</w:t>
      </w:r>
      <w:r>
        <w:rPr>
          <w:rFonts w:hint="eastAsia" w:ascii="宋体" w:hAnsi="宋体" w:eastAsia="宋体" w:cs="宋体"/>
          <w:color w:val="auto"/>
          <w:sz w:val="24"/>
          <w:highlight w:val="none"/>
          <w:u w:val="single"/>
        </w:rPr>
      </w:r>
      <w:r>
        <w:rPr>
          <w:color w:val="auto"/>
          <w:highlight w:val="none"/>
        </w:rPr>
      </w:r>
    </w:p>
    <w:p>
      <w:pPr>
        <w:pStyle w:val="1386"/>
        <w:ind w:left="0"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服务期限:</w:t>
      </w:r>
      <w:r>
        <w:rPr>
          <w:rFonts w:hint="eastAsia" w:ascii="宋体" w:hAnsi="宋体" w:eastAsia="宋体" w:cs="宋体"/>
          <w:color w:val="auto"/>
          <w:sz w:val="24"/>
          <w:highlight w:val="none"/>
          <w:u w:val="single"/>
        </w:rPr>
        <w:t xml:space="preserve">工期</w:t>
      </w:r>
      <w:r>
        <w:rPr>
          <w:rFonts w:hint="eastAsia" w:ascii="宋体" w:hAnsi="宋体" w:eastAsia="宋体" w:cs="宋体"/>
          <w:color w:val="auto"/>
          <w:sz w:val="24"/>
          <w:highlight w:val="none"/>
          <w:u w:val="single"/>
          <w:lang w:val="en-US" w:eastAsia="zh-CN"/>
        </w:rPr>
        <w:t xml:space="preserve">120</w:t>
      </w:r>
      <w:r>
        <w:rPr>
          <w:rFonts w:hint="eastAsia" w:ascii="宋体" w:hAnsi="宋体" w:eastAsia="宋体" w:cs="宋体"/>
          <w:color w:val="auto"/>
          <w:sz w:val="24"/>
          <w:highlight w:val="none"/>
          <w:u w:val="single"/>
        </w:rPr>
        <w:t xml:space="preserve">天</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服务期自发包人发出的开工通知中载明的开工日期起算。</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四、质量标准</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工程质量标准：</w:t>
      </w:r>
      <w:bookmarkStart w:id="126" w:name="EB627724ac9ebd4a769d8ca5e9d69dd9b7"/>
      <w:r>
        <w:rPr>
          <w:rFonts w:hint="eastAsia" w:ascii="宋体" w:hAnsi="宋体" w:eastAsia="宋体" w:cs="宋体"/>
          <w:b/>
          <w:color w:val="auto"/>
          <w:sz w:val="24"/>
          <w:highlight w:val="none"/>
          <w:u w:val="single"/>
        </w:rPr>
        <w:t xml:space="preserve">合格</w:t>
      </w:r>
      <w:bookmarkEnd w:id="126"/>
      <w:r>
        <w:rPr>
          <w:rFonts w:hint="eastAsia" w:ascii="宋体" w:hAnsi="宋体" w:eastAsia="宋体" w:cs="宋体"/>
          <w:color w:val="auto"/>
          <w:sz w:val="24"/>
          <w:highlight w:val="none"/>
          <w:u w:val="singl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五、合同形式</w:t>
      </w:r>
      <w:r>
        <w:rPr>
          <w:rFonts w:hint="eastAsia" w:ascii="宋体" w:hAnsi="宋体" w:eastAsia="宋体" w:cs="宋体"/>
          <w:color w:val="auto"/>
          <w:sz w:val="24"/>
          <w:highlight w:val="none"/>
        </w:rPr>
      </w:r>
      <w:r>
        <w:rPr>
          <w:color w:val="auto"/>
          <w:highlight w:val="none"/>
        </w:rPr>
      </w:r>
    </w:p>
    <w:p>
      <w:pPr>
        <w:pStyle w:val="1386"/>
        <w:ind w:left="0" w:firstLine="48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本合同采用合同形式：固定单价合同。乙方应充分考虑施工期间各类建材的市场风险和国家政策性调整风险系数。在合同约定的风险范围内，综合单价不再调整。结算方式在合同专用条款中约定。</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六、签约合同价</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金额(大写）：</w:t>
      </w:r>
      <w:bookmarkStart w:id="127" w:name="EB3c5d34fc44fb48aabcfde922377c1c69"/>
      <w:r>
        <w:rPr>
          <w:color w:val="auto"/>
          <w:highlight w:val="none"/>
        </w:rPr>
      </w:r>
      <w:bookmarkEnd w:id="127"/>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 </w:t>
      </w:r>
      <w:r>
        <w:rPr>
          <w:rFonts w:hint="eastAsia" w:ascii="宋体" w:hAnsi="宋体" w:eastAsia="宋体" w:cs="宋体"/>
          <w:color w:val="auto"/>
          <w:sz w:val="24"/>
          <w:highlight w:val="none"/>
          <w:u w:val="singl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bookmarkStart w:id="128" w:name="EBf28db0f417ab49cf9163799013344e62"/>
      <w:r>
        <w:rPr>
          <w:color w:val="auto"/>
          <w:highlight w:val="none"/>
        </w:rPr>
      </w:r>
      <w:bookmarkEnd w:id="128"/>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七、承包人现场负责人：姓名：</w:t>
      </w:r>
      <w:bookmarkStart w:id="129" w:name="EBc012d71f071c4acc92835b8efd6b8a67"/>
      <w:r>
        <w:rPr>
          <w:color w:val="auto"/>
          <w:highlight w:val="none"/>
        </w:rPr>
      </w:r>
      <w:bookmarkEnd w:id="129"/>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下列文件共同构成合同文件：</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1、本协议书；</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2、成交通知书；</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3、响应函；</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4、专用合同条款；</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5、通用合同条款；</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6、技术标准和要求；</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7、已标价工程量清单；</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8、其他合同文件。</w:t>
      </w:r>
      <w:r>
        <w:rPr>
          <w:rFonts w:hint="eastAsia" w:ascii="宋体" w:hAnsi="宋体" w:eastAsia="宋体" w:cs="宋体"/>
          <w:color w:val="auto"/>
          <w:sz w:val="24"/>
          <w:highlight w:val="none"/>
        </w:rPr>
      </w:r>
      <w:r>
        <w:rPr>
          <w:color w:val="auto"/>
          <w:highlight w:val="none"/>
        </w:rPr>
      </w:r>
    </w:p>
    <w:p>
      <w:pPr>
        <w:pStyle w:val="1386"/>
        <w:ind w:left="0" w:firstLine="42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上述文件互相补充和解释，如有不明确或不一致之处，以合同约定次序在先者为准。</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八、本协议书中有关词语定义与合同条款中的定义相同。</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九、承包人承诺按照合同约定进行施工、竣工、交付并在缺陷责任期内对工程缺陷承担维修责任。</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十、发包人承诺按照合同约定的条件、期限和方式向承包人支付合同价款。</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十一、本协议书连同其他合同文件一式</w:t>
      </w:r>
      <w:r>
        <w:rPr>
          <w:rFonts w:hint="eastAsia" w:ascii="宋体" w:hAnsi="宋体" w:eastAsia="宋体" w:cs="宋体"/>
          <w:b/>
          <w:bCs/>
          <w:color w:val="auto"/>
          <w:sz w:val="24"/>
          <w:highlight w:val="none"/>
        </w:rPr>
        <w:t xml:space="preserve">陆</w:t>
      </w:r>
      <w:r>
        <w:rPr>
          <w:rFonts w:hint="eastAsia" w:ascii="宋体" w:hAnsi="宋体" w:eastAsia="宋体" w:cs="宋体"/>
          <w:color w:val="auto"/>
          <w:sz w:val="24"/>
          <w:highlight w:val="none"/>
        </w:rPr>
        <w:t xml:space="preserve">份，合同双方各执</w:t>
      </w:r>
      <w:r>
        <w:rPr>
          <w:rFonts w:hint="eastAsia" w:ascii="宋体" w:hAnsi="宋体" w:eastAsia="宋体" w:cs="宋体"/>
          <w:b/>
          <w:bCs/>
          <w:color w:val="auto"/>
          <w:sz w:val="24"/>
          <w:highlight w:val="none"/>
        </w:rPr>
        <w:t xml:space="preserve">贰</w:t>
      </w:r>
      <w:r>
        <w:rPr>
          <w:rFonts w:hint="eastAsia" w:ascii="宋体" w:hAnsi="宋体" w:eastAsia="宋体" w:cs="宋体"/>
          <w:color w:val="auto"/>
          <w:sz w:val="24"/>
          <w:highlight w:val="none"/>
        </w:rPr>
        <w:t xml:space="preserve">份，采购人壹份，政府采购监督机构</w:t>
      </w:r>
      <w:r>
        <w:rPr>
          <w:rFonts w:hint="eastAsia" w:ascii="宋体" w:hAnsi="宋体" w:eastAsia="宋体" w:cs="宋体"/>
          <w:b/>
          <w:bCs/>
          <w:color w:val="auto"/>
          <w:sz w:val="24"/>
          <w:highlight w:val="none"/>
        </w:rPr>
        <w:t xml:space="preserve">壹</w:t>
      </w:r>
      <w:r>
        <w:rPr>
          <w:rFonts w:hint="eastAsia" w:ascii="宋体" w:hAnsi="宋体" w:eastAsia="宋体" w:cs="宋体"/>
          <w:color w:val="auto"/>
          <w:sz w:val="24"/>
          <w:highlight w:val="none"/>
        </w:rPr>
        <w:t xml:space="preserve">份。</w:t>
      </w:r>
      <w:r>
        <w:rPr>
          <w:rFonts w:hint="eastAsia" w:ascii="宋体" w:hAnsi="宋体" w:eastAsia="宋体" w:cs="宋体"/>
          <w:b/>
          <w:color w:val="auto"/>
          <w:sz w:val="24"/>
          <w:highlight w:val="none"/>
          <w:u w:val="singl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十二、合同未尽事宜，双方另行签订补充协议，但不得背离本协议第八条所约定的合同文件的实质性内容。补充协议是合同文件的组成部分。</w:t>
      </w:r>
      <w:r>
        <w:rPr>
          <w:rFonts w:hint="eastAsia" w:ascii="宋体" w:hAnsi="宋体" w:eastAsia="宋体" w:cs="宋体"/>
          <w:color w:val="auto"/>
          <w:sz w:val="24"/>
          <w:highlight w:val="none"/>
        </w:rPr>
      </w:r>
      <w:r>
        <w:rPr>
          <w:color w:val="auto"/>
          <w:highlight w:val="none"/>
        </w:rP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5070"/>
        <w:gridCol w:w="3280"/>
      </w:tblGrid>
      <w:tr>
        <w:trPr>
          <w:trHeight w:val="900"/>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w:t>
            </w:r>
            <w:bookmarkStart w:id="130" w:name="EBb602dc6de7e44e38a015289eea2172e7"/>
            <w:r>
              <w:rPr>
                <w:color w:val="auto"/>
                <w:highlight w:val="none"/>
              </w:rPr>
            </w:r>
            <w:bookmarkEnd w:id="130"/>
            <w:r>
              <w:rPr>
                <w:rFonts w:hint="eastAsia" w:ascii="宋体" w:hAnsi="宋体" w:eastAsia="宋体" w:cs="宋体"/>
                <w:color w:val="auto"/>
                <w:sz w:val="24"/>
                <w:highlight w:val="none"/>
              </w:rPr>
              <w:t xml:space="preserve">(盖单位章)</w:t>
            </w:r>
            <w:r>
              <w:rPr>
                <w:rFonts w:hint="eastAsia" w:ascii="宋体" w:hAnsi="宋体" w:eastAsia="宋体" w:cs="宋体"/>
                <w:color w:val="auto"/>
                <w:sz w:val="24"/>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3280" w:type="dxa"/>
            <w:vAlign w:val="top"/>
            <w:textDirection w:val="lrTb"/>
            <w:noWrap w:val="false"/>
          </w:tcPr>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w:t>
            </w:r>
            <w:bookmarkStart w:id="131" w:name="EBcff6b770bf2f406980631e05eeb3b7a1"/>
            <w:r>
              <w:rPr>
                <w:color w:val="auto"/>
                <w:highlight w:val="none"/>
              </w:rPr>
            </w:r>
            <w:bookmarkEnd w:id="131"/>
            <w:r>
              <w:rPr>
                <w:rFonts w:hint="eastAsia" w:ascii="宋体" w:hAnsi="宋体" w:eastAsia="宋体" w:cs="宋体"/>
                <w:color w:val="auto"/>
                <w:sz w:val="24"/>
                <w:highlight w:val="none"/>
              </w:rPr>
              <w:t xml:space="preserve">(盖单位章)</w:t>
            </w:r>
            <w:r>
              <w:rPr>
                <w:rFonts w:hint="eastAsia" w:ascii="宋体" w:hAnsi="宋体" w:eastAsia="宋体" w:cs="宋体"/>
                <w:color w:val="auto"/>
                <w:sz w:val="24"/>
                <w:highlight w:val="none"/>
              </w:rPr>
            </w:r>
            <w:r>
              <w:rPr>
                <w:color w:val="auto"/>
                <w:highlight w:val="none"/>
              </w:rPr>
            </w:r>
          </w:p>
        </w:tc>
      </w:tr>
      <w:tr>
        <w:trPr>
          <w:trHeight w:val="1185"/>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color w:val="auto"/>
                <w:highlight w:val="none"/>
              </w:rPr>
            </w:r>
            <w:bookmarkStart w:id="132" w:name="EB490efd1888f443efab8d807e1355bdfe"/>
            <w:r>
              <w:rPr>
                <w:color w:val="auto"/>
                <w:highlight w:val="none"/>
              </w:rPr>
            </w:r>
            <w:bookmarkEnd w:id="132"/>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3280" w:type="dxa"/>
            <w:vAlign w:val="top"/>
            <w:textDirection w:val="lrTb"/>
            <w:noWrap w:val="false"/>
          </w:tcPr>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rFonts w:hint="eastAsia" w:ascii="宋体" w:hAnsi="宋体" w:eastAsia="宋体" w:cs="宋体"/>
                <w:color w:val="auto"/>
                <w:sz w:val="24"/>
                <w:highlight w:val="none"/>
              </w:rPr>
            </w:r>
            <w:r>
              <w:rPr>
                <w:color w:val="auto"/>
                <w:highlight w:val="none"/>
              </w:rPr>
            </w:r>
          </w:p>
          <w:p>
            <w:pPr>
              <w:pStyle w:val="1386"/>
              <w:ind w:left="0"/>
              <w:spacing w:line="300" w:lineRule="auto"/>
              <w:widowControl w:val="off"/>
              <w:rPr>
                <w:rFonts w:hint="eastAsia" w:ascii="宋体" w:hAnsi="宋体" w:eastAsia="宋体" w:cs="宋体"/>
                <w:color w:val="auto"/>
                <w:sz w:val="24"/>
                <w:highlight w:val="none"/>
              </w:rPr>
            </w:pPr>
            <w:r>
              <w:rPr>
                <w:color w:val="auto"/>
                <w:highlight w:val="none"/>
              </w:rPr>
            </w:r>
            <w:bookmarkStart w:id="133" w:name="EB36b419ff1022499ba9a269aa09c6348b"/>
            <w:r>
              <w:rPr>
                <w:color w:val="auto"/>
                <w:highlight w:val="none"/>
              </w:rPr>
            </w:r>
            <w:bookmarkEnd w:id="133"/>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rPr>
            </w:r>
            <w:r>
              <w:rPr>
                <w:color w:val="auto"/>
                <w:highlight w:val="none"/>
              </w:rPr>
            </w:r>
          </w:p>
        </w:tc>
      </w:tr>
      <w:tr>
        <w:trPr>
          <w:trHeight w:val="510"/>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Start w:id="134" w:name="EB64ae47a843d54b1a9490b67fbad59a08"/>
            <w:r>
              <w:rPr>
                <w:color w:val="auto"/>
                <w:highlight w:val="none"/>
              </w:rPr>
            </w:r>
            <w:bookmarkEnd w:id="134"/>
            <w:r>
              <w:rPr>
                <w:rFonts w:hint="eastAsia" w:ascii="宋体" w:hAnsi="宋体" w:eastAsia="宋体" w:cs="宋体"/>
                <w:color w:val="auto"/>
                <w:sz w:val="24"/>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3280" w:type="dxa"/>
            <w:vAlign w:val="top"/>
            <w:textDirection w:val="lrTb"/>
            <w:noWrap w:val="false"/>
          </w:tcPr>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Start w:id="135" w:name="EB1c0ff0ae7bd54d148340771055293c94"/>
            <w:r>
              <w:rPr>
                <w:color w:val="auto"/>
                <w:highlight w:val="none"/>
              </w:rPr>
            </w:r>
            <w:bookmarkEnd w:id="135"/>
            <w:r>
              <w:rPr>
                <w:rFonts w:hint="eastAsia" w:ascii="宋体" w:hAnsi="宋体" w:eastAsia="宋体" w:cs="宋体"/>
                <w:color w:val="auto"/>
                <w:sz w:val="24"/>
                <w:highlight w:val="none"/>
              </w:rPr>
            </w:r>
            <w:r>
              <w:rPr>
                <w:color w:val="auto"/>
                <w:highlight w:val="none"/>
              </w:rPr>
            </w:r>
          </w:p>
        </w:tc>
      </w:tr>
      <w:tr>
        <w:trPr/>
        <w:tc>
          <w:tcPr>
            <w:gridSpan w:val="2"/>
            <w:tcBorders>
              <w:top w:val="none" w:color="000000" w:sz="4" w:space="0"/>
              <w:left w:val="none" w:color="000000" w:sz="4" w:space="0"/>
              <w:bottom w:val="none" w:color="000000" w:sz="4" w:space="0"/>
              <w:right w:val="none" w:color="000000" w:sz="4" w:space="0"/>
            </w:tcBorders>
            <w:tcW w:w="8350" w:type="dxa"/>
            <w:vAlign w:val="top"/>
            <w:textDirection w:val="lrTb"/>
            <w:noWrap w:val="false"/>
          </w:tcPr>
          <w:p>
            <w:pPr>
              <w:pStyle w:val="1386"/>
              <w:ind w:left="0"/>
              <w:spacing w:line="30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签约地点:</w:t>
            </w:r>
            <w:bookmarkStart w:id="136" w:name="EBc07649cd27a149aea0ddc5e6c59e9081"/>
            <w:r>
              <w:rPr>
                <w:color w:val="auto"/>
                <w:highlight w:val="none"/>
              </w:rPr>
            </w:r>
            <w:bookmarkEnd w:id="136"/>
            <w:r>
              <w:rPr>
                <w:rFonts w:hint="eastAsia" w:ascii="宋体" w:hAnsi="宋体" w:eastAsia="宋体" w:cs="宋体"/>
                <w:color w:val="auto"/>
                <w:sz w:val="24"/>
                <w:highlight w:val="none"/>
              </w:rPr>
            </w:r>
            <w:r>
              <w:rPr>
                <w:color w:val="auto"/>
                <w:highlight w:val="none"/>
              </w:rPr>
            </w:r>
          </w:p>
        </w:tc>
      </w:tr>
    </w:tbl>
    <w:p>
      <w:pPr>
        <w:pStyle w:val="1386"/>
        <w:jc w:val="center"/>
        <w:keepLines/>
        <w:keepNext/>
        <w:widowControl w:val="off"/>
        <w:rPr>
          <w:rFonts w:hint="eastAsia" w:ascii="宋体" w:hAnsi="宋体" w:eastAsia="宋体" w:cs="宋体"/>
          <w:b/>
          <w:color w:val="auto"/>
          <w:sz w:val="24"/>
          <w:szCs w:val="24"/>
          <w:highlight w:val="none"/>
        </w:rPr>
        <w:outlineLvl w:val="1"/>
      </w:pPr>
      <w:r>
        <w:rPr>
          <w:color w:val="auto"/>
          <w:highlight w:val="none"/>
        </w:rPr>
      </w:r>
      <w:bookmarkStart w:id="137" w:name="_Toc273437361"/>
      <w:r>
        <w:rPr>
          <w:color w:val="auto"/>
          <w:highlight w:val="none"/>
        </w:rPr>
      </w:r>
      <w:bookmarkStart w:id="138" w:name="_Toc20917"/>
      <w:r>
        <w:rPr>
          <w:color w:val="auto"/>
          <w:highlight w:val="none"/>
        </w:rPr>
      </w:r>
      <w:bookmarkStart w:id="139" w:name="_Toc273453272"/>
      <w:r>
        <w:rPr>
          <w:color w:val="auto"/>
          <w:highlight w:val="none"/>
        </w:rPr>
      </w:r>
      <w:bookmarkStart w:id="140" w:name="_Toc263777211"/>
      <w:r>
        <w:rPr>
          <w:color w:val="auto"/>
          <w:highlight w:val="none"/>
        </w:rPr>
      </w:r>
      <w:bookmarkStart w:id="141" w:name="_Toc267475112"/>
      <w:r>
        <w:rPr>
          <w:rFonts w:hint="eastAsia" w:ascii="宋体" w:hAnsi="宋体" w:eastAsia="宋体" w:cs="宋体"/>
          <w:b/>
          <w:color w:val="auto"/>
          <w:sz w:val="24"/>
          <w:szCs w:val="24"/>
          <w:highlight w:val="none"/>
          <w:lang w:val="en-US" w:eastAsia="zh-CN" w:bidi="ar-SA"/>
        </w:rPr>
        <w:t xml:space="preserve">第二部分通用条款</w:t>
      </w:r>
      <w:bookmarkEnd w:id="137"/>
      <w:r>
        <w:rPr>
          <w:color w:val="auto"/>
          <w:highlight w:val="none"/>
        </w:rPr>
      </w:r>
      <w:bookmarkEnd w:id="138"/>
      <w:r>
        <w:rPr>
          <w:color w:val="auto"/>
          <w:highlight w:val="none"/>
        </w:rPr>
      </w:r>
      <w:bookmarkEnd w:id="139"/>
      <w:r>
        <w:rPr>
          <w:color w:val="auto"/>
          <w:highlight w:val="none"/>
        </w:rPr>
      </w:r>
      <w:bookmarkEnd w:id="140"/>
      <w:r>
        <w:rPr>
          <w:color w:val="auto"/>
          <w:highlight w:val="none"/>
        </w:rPr>
      </w:r>
      <w:bookmarkEnd w:id="141"/>
      <w:r>
        <w:rPr>
          <w:rFonts w:hint="eastAsia" w:ascii="宋体" w:hAnsi="宋体" w:eastAsia="宋体" w:cs="宋体"/>
          <w:b/>
          <w:color w:val="auto"/>
          <w:sz w:val="24"/>
          <w:szCs w:val="24"/>
          <w:highlight w:val="none"/>
          <w:lang w:val="en-US" w:eastAsia="zh-CN" w:bidi="ar-SA"/>
        </w:rPr>
      </w:r>
      <w:r>
        <w:rPr>
          <w:color w:val="auto"/>
          <w:highlight w:val="none"/>
        </w:rPr>
      </w:r>
    </w:p>
    <w:p>
      <w:pPr>
        <w:pStyle w:val="1386"/>
        <w:ind w:firstLine="420"/>
        <w:jc w:val="left"/>
        <w:spacing w:before="226" w:beforeAutospacing="0" w:after="0" w:afterAutospacing="0" w:line="450" w:lineRule="atLeas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bidi="ar-SA"/>
        </w:rPr>
        <w:t xml:space="preserve">参照住建部、国家工商行政管理局《建设工程施工合同（示范文本）》 （</w:t>
      </w:r>
      <w:r>
        <w:rPr>
          <w:rFonts w:hint="eastAsia" w:ascii="宋体" w:hAnsi="宋体" w:eastAsia="宋体" w:cs="宋体"/>
          <w:color w:val="auto"/>
          <w:sz w:val="24"/>
          <w:szCs w:val="24"/>
          <w:highlight w:val="none"/>
          <w:shd w:val="clear" w:color="auto" w:fill="ffffff"/>
          <w:lang w:val="en-US" w:eastAsia="zh-CN" w:bidi="ar-SA"/>
        </w:rPr>
        <w:t xml:space="preserve">GF-2017-0201</w:t>
      </w:r>
      <w:r>
        <w:rPr>
          <w:rFonts w:hint="eastAsia" w:ascii="宋体" w:hAnsi="宋体" w:eastAsia="宋体" w:cs="宋体"/>
          <w:color w:val="auto"/>
          <w:sz w:val="24"/>
          <w:szCs w:val="24"/>
          <w:highlight w:val="none"/>
          <w:lang w:val="en-US" w:eastAsia="zh-CN" w:bidi="ar-SA"/>
        </w:rPr>
        <w:t xml:space="preserve">）第二部分。</w:t>
      </w:r>
      <w:r>
        <w:rPr>
          <w:rFonts w:hint="eastAsia" w:ascii="宋体" w:hAnsi="宋体" w:eastAsia="宋体" w:cs="宋体"/>
          <w:color w:val="auto"/>
          <w:sz w:val="24"/>
          <w:szCs w:val="21"/>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textWrapping" w:clear="all"/>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r>
      <w:r>
        <w:rPr>
          <w:color w:val="auto"/>
          <w:highlight w:val="none"/>
        </w:rPr>
      </w:r>
    </w:p>
    <w:p>
      <w:pPr>
        <w:pStyle w:val="1386"/>
        <w:jc w:val="center"/>
        <w:keepLines/>
        <w:keepNext/>
        <w:spacing w:line="360" w:lineRule="auto"/>
        <w:widowControl w:val="off"/>
        <w:rPr>
          <w:rFonts w:hint="eastAsia" w:ascii="宋体" w:hAnsi="宋体" w:eastAsia="宋体" w:cs="宋体"/>
          <w:b/>
          <w:color w:val="auto"/>
          <w:sz w:val="24"/>
          <w:szCs w:val="24"/>
          <w:highlight w:val="none"/>
        </w:rPr>
        <w:outlineLvl w:val="1"/>
      </w:pPr>
      <w:r>
        <w:rPr>
          <w:color w:val="auto"/>
          <w:highlight w:val="none"/>
        </w:rPr>
      </w:r>
      <w:bookmarkStart w:id="142" w:name="_Toc20604"/>
      <w:r>
        <w:rPr>
          <w:color w:val="auto"/>
          <w:highlight w:val="none"/>
        </w:rPr>
      </w:r>
      <w:bookmarkStart w:id="143" w:name="_Toc273453273"/>
      <w:r>
        <w:rPr>
          <w:color w:val="auto"/>
          <w:highlight w:val="none"/>
        </w:rPr>
      </w:r>
      <w:bookmarkStart w:id="144" w:name="_Toc273437362"/>
      <w:r>
        <w:rPr>
          <w:rFonts w:hint="eastAsia" w:ascii="宋体" w:hAnsi="宋体" w:eastAsia="宋体" w:cs="宋体"/>
          <w:b/>
          <w:color w:val="auto"/>
          <w:sz w:val="24"/>
          <w:szCs w:val="24"/>
          <w:highlight w:val="none"/>
          <w:lang w:val="en-US" w:eastAsia="zh-CN" w:bidi="ar-SA"/>
        </w:rPr>
        <w:t xml:space="preserve">第三部分专用合同条款</w:t>
      </w:r>
      <w:bookmarkEnd w:id="142"/>
      <w:r>
        <w:rPr>
          <w:color w:val="auto"/>
          <w:highlight w:val="none"/>
        </w:rPr>
      </w:r>
      <w:bookmarkEnd w:id="143"/>
      <w:r>
        <w:rPr>
          <w:color w:val="auto"/>
          <w:highlight w:val="none"/>
        </w:rPr>
      </w:r>
      <w:bookmarkEnd w:id="144"/>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45" w:name="_Toc273453274"/>
      <w:r>
        <w:rPr>
          <w:color w:val="auto"/>
          <w:highlight w:val="none"/>
        </w:rPr>
      </w:r>
      <w:bookmarkStart w:id="146" w:name="_Toc24856"/>
      <w:r>
        <w:rPr>
          <w:rFonts w:hint="eastAsia" w:ascii="宋体" w:hAnsi="宋体" w:eastAsia="宋体" w:cs="宋体"/>
          <w:b/>
          <w:color w:val="auto"/>
          <w:sz w:val="24"/>
          <w:szCs w:val="24"/>
          <w:highlight w:val="none"/>
          <w:lang w:val="en-US" w:eastAsia="zh-CN" w:bidi="ar-SA"/>
        </w:rPr>
        <w:t xml:space="preserve">一、词语定义及合同文件</w:t>
      </w:r>
      <w:bookmarkEnd w:id="145"/>
      <w:r>
        <w:rPr>
          <w:color w:val="auto"/>
          <w:highlight w:val="none"/>
        </w:rPr>
      </w:r>
      <w:bookmarkEnd w:id="146"/>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1、合同文件及解释顺序</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合同文件组成及解释顺序：</w:t>
      </w:r>
      <w:bookmarkStart w:id="147" w:name="EptNR_合同文件组成及解释顺序"/>
      <w:r>
        <w:rPr>
          <w:color w:val="auto"/>
          <w:highlight w:val="none"/>
        </w:rPr>
      </w:r>
      <w:bookmarkEnd w:id="147"/>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（1）本合同协议书</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（2）成交通知书</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（3）投标书及其附件</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（4）本合同专用条款</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（5）本合同通用条款</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（6）技术标准和要求</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（7）已标价工程量清单</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（8）其他合同文件。</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合同协议书中约定采用总价合同形式的，已标价工程量清单中的各项工程量对合同双方不具有合同约束力。</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2、语言文字和适用法律、标准及规范</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2.1本合同除使用汉语外，还使用</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t xml:space="preserve">语言文字。</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2.2适用法律和法规</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需要明示的法律、行政法规：</w:t>
      </w:r>
      <w:r>
        <w:rPr>
          <w:rFonts w:hint="eastAsia" w:ascii="宋体" w:hAnsi="宋体" w:eastAsia="宋体" w:cs="宋体"/>
          <w:color w:val="auto"/>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2.3适用标准、规范</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适用标准、规范的名称：</w:t>
      </w:r>
      <w:r>
        <w:rPr>
          <w:rFonts w:hint="eastAsia" w:ascii="宋体" w:hAnsi="宋体" w:eastAsia="宋体" w:cs="宋体"/>
          <w:color w:val="auto"/>
          <w:sz w:val="24"/>
          <w:highlight w:val="none"/>
          <w:u w:val="single"/>
        </w:rPr>
        <w:t xml:space="preserve">现行工程施工标准规范以及质量验收标准及规范。</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发包人提供标准、规范的时间：</w:t>
      </w:r>
      <w:r>
        <w:rPr>
          <w:rFonts w:hint="eastAsia" w:ascii="宋体" w:hAnsi="宋体" w:eastAsia="宋体" w:cs="宋体"/>
          <w:color w:val="auto"/>
          <w:sz w:val="24"/>
          <w:highlight w:val="none"/>
          <w:u w:val="single"/>
        </w:rPr>
        <w:t xml:space="preserve">承包人自行购置。</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国内没有相应标准、规范时的约定：</w:t>
      </w:r>
      <w:r>
        <w:rPr>
          <w:rFonts w:hint="eastAsia" w:ascii="宋体" w:hAnsi="宋体" w:eastAsia="宋体" w:cs="宋体"/>
          <w:color w:val="auto"/>
          <w:sz w:val="24"/>
          <w:highlight w:val="none"/>
          <w:u w:val="single"/>
        </w:rPr>
        <w:t xml:space="preserve">如有涉及，双方另行协商约定。</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3、图纸</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3.1发包人向承包人提供图纸日期和套数：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发包人对图纸的保密要求：除因履行本合同需要，承包人不得将图纸提供给第三方使用</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使用国外图纸的要求及费用承担：</w:t>
      </w:r>
      <w:bookmarkStart w:id="148" w:name="EBf086e2ebb0c04a40b2b6c688565ee2cd"/>
      <w:r>
        <w:rPr>
          <w:rFonts w:hint="eastAsia" w:ascii="宋体" w:hAnsi="宋体" w:eastAsia="宋体" w:cs="宋体"/>
          <w:color w:val="auto"/>
          <w:sz w:val="24"/>
          <w:highlight w:val="none"/>
        </w:rPr>
        <w:t xml:space="preserve">无</w:t>
      </w:r>
      <w:bookmarkEnd w:id="148"/>
      <w:r>
        <w:rPr>
          <w:rFonts w:hint="eastAsia" w:ascii="宋体" w:hAnsi="宋体" w:eastAsia="宋体" w:cs="宋体"/>
          <w:color w:val="auto"/>
          <w:sz w:val="24"/>
          <w:highlight w:val="none"/>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49" w:name="_Toc273453275"/>
      <w:r>
        <w:rPr>
          <w:color w:val="auto"/>
          <w:highlight w:val="none"/>
        </w:rPr>
      </w:r>
      <w:bookmarkStart w:id="150" w:name="_Toc8544"/>
      <w:r>
        <w:rPr>
          <w:rFonts w:hint="eastAsia" w:ascii="宋体" w:hAnsi="宋体" w:eastAsia="宋体" w:cs="宋体"/>
          <w:b/>
          <w:color w:val="auto"/>
          <w:sz w:val="24"/>
          <w:szCs w:val="24"/>
          <w:highlight w:val="none"/>
          <w:lang w:val="en-US" w:eastAsia="zh-CN" w:bidi="ar-SA"/>
        </w:rPr>
        <w:t xml:space="preserve">二、双方一般权利和义务</w:t>
      </w:r>
      <w:bookmarkEnd w:id="149"/>
      <w:r>
        <w:rPr>
          <w:color w:val="auto"/>
          <w:highlight w:val="none"/>
        </w:rPr>
      </w:r>
      <w:bookmarkEnd w:id="150"/>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、工程师</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.2监理单位委派的工程师</w:t>
      </w:r>
      <w:r>
        <w:rPr>
          <w:rFonts w:hint="eastAsia" w:ascii="宋体" w:hAnsi="宋体" w:eastAsia="宋体" w:cs="宋体"/>
          <w:color w:val="auto"/>
          <w:sz w:val="24"/>
          <w:highlight w:val="none"/>
        </w:rPr>
      </w:r>
      <w:r>
        <w:rPr>
          <w:color w:val="auto"/>
          <w:highlight w:val="none"/>
        </w:rPr>
      </w:r>
    </w:p>
    <w:p>
      <w:pPr>
        <w:pStyle w:val="1444"/>
        <w:ind w:firstLine="360"/>
        <w:spacing w:line="360" w:lineRule="auto"/>
        <w:rPr>
          <w:rFonts w:hint="eastAsia" w:hAnsi="宋体"/>
          <w:color w:val="auto"/>
          <w:highlight w:val="none"/>
        </w:rPr>
      </w:pPr>
      <w:r>
        <w:rPr>
          <w:rFonts w:hint="eastAsia" w:hAnsi="宋体"/>
          <w:color w:val="auto"/>
          <w:highlight w:val="none"/>
        </w:rPr>
        <w:t xml:space="preserve">（按监理合同）</w:t>
      </w:r>
      <w:r>
        <w:rPr>
          <w:rFonts w:hint="eastAsia" w:hAnsi="宋体"/>
          <w:color w:val="auto"/>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.3发包人派驻的工程师</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b/>
          <w:bCs/>
          <w:color w:val="auto"/>
          <w:sz w:val="24"/>
          <w:highlight w:val="none"/>
        </w:rPr>
        <w:t xml:space="preserve">姓名</w:t>
      </w:r>
      <w:bookmarkStart w:id="151" w:name="EB99138febcefa49348c01c66fe0ed9b63"/>
      <w:r>
        <w:rPr>
          <w:color w:val="auto"/>
          <w:highlight w:val="none"/>
        </w:rPr>
      </w:r>
      <w:bookmarkEnd w:id="151"/>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w:t>
      </w:r>
      <w:r>
        <w:rPr>
          <w:rFonts w:hint="eastAsia" w:ascii="宋体" w:hAnsi="宋体" w:eastAsia="宋体" w:cs="宋体"/>
          <w:color w:val="auto"/>
          <w:sz w:val="24"/>
          <w:highlight w:val="none"/>
        </w:rPr>
        <w:t xml:space="preserve">职务：</w:t>
      </w:r>
      <w:bookmarkStart w:id="152" w:name="EB5fd2606894394293a41dff8fd70f0e50"/>
      <w:r>
        <w:rPr>
          <w:color w:val="auto"/>
          <w:highlight w:val="none"/>
        </w:rPr>
      </w:r>
      <w:bookmarkEnd w:id="152"/>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职权：</w:t>
      </w:r>
      <w:r>
        <w:rPr>
          <w:rFonts w:hint="eastAsia" w:ascii="宋体" w:hAnsi="宋体" w:eastAsia="宋体" w:cs="宋体"/>
          <w:color w:val="auto"/>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、承包人项目负责人</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姓名：</w:t>
      </w:r>
      <w:bookmarkStart w:id="153" w:name="EptNR_项目经理名称"/>
      <w:r>
        <w:rPr>
          <w:color w:val="auto"/>
          <w:highlight w:val="none"/>
        </w:rPr>
      </w:r>
      <w:bookmarkEnd w:id="153"/>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、发包人工作</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.1发包人应按约定的时间和要求完成以下工作：</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（1）施工场地具备施工条件的要求及完成的时间：</w:t>
      </w:r>
      <w:r>
        <w:rPr>
          <w:rFonts w:hint="eastAsia" w:ascii="宋体" w:hAnsi="宋体" w:eastAsia="宋体" w:cs="宋体"/>
          <w:color w:val="auto"/>
          <w:sz w:val="24"/>
          <w:highlight w:val="none"/>
          <w:u w:val="single"/>
        </w:rPr>
        <w:t xml:space="preserve">已基本到位。</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（2）将施工所需的水、电、电讯线路接至施工场地的时间、地点和供应要求：</w:t>
      </w:r>
      <w:r>
        <w:rPr>
          <w:rFonts w:hint="eastAsia" w:ascii="宋体" w:hAnsi="宋体" w:eastAsia="宋体" w:cs="宋体"/>
          <w:color w:val="auto"/>
          <w:sz w:val="24"/>
          <w:highlight w:val="none"/>
          <w:u w:val="single"/>
        </w:rPr>
        <w:t xml:space="preserve">已提供。</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（3）施工场地与公共道路的通道开通时间和要求：</w:t>
      </w:r>
      <w:r>
        <w:rPr>
          <w:rFonts w:hint="eastAsia" w:ascii="宋体" w:hAnsi="宋体" w:eastAsia="宋体" w:cs="宋体"/>
          <w:color w:val="auto"/>
          <w:sz w:val="24"/>
          <w:highlight w:val="none"/>
          <w:u w:val="single"/>
        </w:rPr>
        <w:t xml:space="preserve">已到位。</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（4）工程地质和地下管线资料的提供时间：</w:t>
      </w:r>
      <w:r>
        <w:rPr>
          <w:rFonts w:hint="eastAsia" w:ascii="宋体" w:hAnsi="宋体" w:eastAsia="宋体" w:cs="宋体"/>
          <w:color w:val="auto"/>
          <w:sz w:val="24"/>
          <w:highlight w:val="none"/>
          <w:u w:val="single"/>
        </w:rPr>
        <w:t xml:space="preserve">需要时工程地质勘察报告、地下管线资料由发包人提供，承包人协助收集。</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（5）由发包人办理的施工所需证件、批件的名称和完成时间：</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（6）水准点与座标控制点交验要求：</w:t>
      </w:r>
      <w:r>
        <w:rPr>
          <w:rFonts w:hint="eastAsia" w:ascii="宋体" w:hAnsi="宋体" w:eastAsia="宋体" w:cs="宋体"/>
          <w:color w:val="auto"/>
          <w:sz w:val="24"/>
          <w:highlight w:val="none"/>
          <w:u w:val="single"/>
        </w:rPr>
        <w:t xml:space="preserve">正式开工前，现场交接。</w:t>
      </w:r>
      <w:bookmarkStart w:id="154" w:name="EptNR_水准点与座标控制点交验要求"/>
      <w:r>
        <w:rPr>
          <w:color w:val="auto"/>
          <w:highlight w:val="none"/>
        </w:rPr>
      </w:r>
      <w:bookmarkEnd w:id="154"/>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（7）图纸会审和设计交底时间：</w:t>
      </w:r>
      <w:r>
        <w:rPr>
          <w:rFonts w:hint="eastAsia" w:ascii="宋体" w:hAnsi="宋体" w:eastAsia="宋体" w:cs="宋体"/>
          <w:color w:val="auto"/>
          <w:sz w:val="24"/>
          <w:highlight w:val="none"/>
          <w:u w:val="single"/>
        </w:rPr>
        <w:t xml:space="preserve">正式开工前。</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（8）协调处理施工场地周围地下管线和邻近建筑物、构筑物（含文物保护建筑）、古树名木的保护工作：</w:t>
      </w:r>
      <w:r>
        <w:rPr>
          <w:rFonts w:hint="eastAsia" w:ascii="宋体" w:hAnsi="宋体" w:eastAsia="宋体" w:cs="宋体"/>
          <w:color w:val="auto"/>
          <w:sz w:val="24"/>
          <w:highlight w:val="none"/>
          <w:u w:val="single"/>
        </w:rPr>
        <w:t xml:space="preserve">承包人负责处理，如有费用支出由发包人承担。</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（9）双方约定发包人应做的其他工作：</w:t>
      </w:r>
      <w:r>
        <w:rPr>
          <w:rFonts w:hint="eastAsia" w:ascii="宋体" w:hAnsi="宋体" w:eastAsia="宋体" w:cs="宋体"/>
          <w:color w:val="auto"/>
          <w:sz w:val="24"/>
          <w:highlight w:val="none"/>
          <w:u w:val="single"/>
        </w:rPr>
        <w:t xml:space="preserve">如涉及，双方现场协商。</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.2发包人委托承包人办理的工作：</w:t>
      </w:r>
      <w:r>
        <w:rPr>
          <w:rFonts w:hint="eastAsia" w:ascii="宋体" w:hAnsi="宋体" w:eastAsia="宋体" w:cs="宋体"/>
          <w:color w:val="auto"/>
          <w:sz w:val="24"/>
          <w:highlight w:val="none"/>
          <w:u w:val="single"/>
        </w:rPr>
        <w:t xml:space="preserve">如涉及，双方现场协商。</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、承包人工作</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.1承包人应按约定时间和要求，完成以下工作：</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（1）需由设计资质等级和业务范围允许的承包人完成的设计文件提交时间：</w:t>
      </w:r>
      <w:bookmarkStart w:id="155" w:name="EBb91b5acf58c34b7ab726e4a68774be9f"/>
      <w:r>
        <w:rPr>
          <w:color w:val="auto"/>
          <w:highlight w:val="none"/>
        </w:rPr>
      </w:r>
      <w:bookmarkEnd w:id="155"/>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（2）应提供计划、报表的名称及完成时间：</w:t>
      </w:r>
      <w:r>
        <w:rPr>
          <w:rFonts w:hint="eastAsia" w:ascii="宋体" w:hAnsi="宋体" w:eastAsia="宋体" w:cs="宋体"/>
          <w:bCs/>
          <w:color w:val="auto"/>
          <w:sz w:val="24"/>
          <w:highlight w:val="none"/>
          <w:u w:val="single"/>
        </w:rPr>
        <w:t xml:space="preserve">按进度计划要求施工</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（3）承担施工安全保卫工作及非夜间施工照明的责任和要求：</w:t>
      </w:r>
      <w:r>
        <w:rPr>
          <w:rFonts w:hint="eastAsia" w:ascii="宋体" w:hAnsi="宋体" w:eastAsia="宋体" w:cs="宋体"/>
          <w:color w:val="auto"/>
          <w:sz w:val="24"/>
          <w:highlight w:val="none"/>
          <w:u w:val="single"/>
        </w:rPr>
        <w:t xml:space="preserve">按建设工程安全施工规范、苏州市颁布的有关安全及施工保护规定执行。</w:t>
      </w:r>
      <w:bookmarkStart w:id="156" w:name="EptNR_承担施工安全保卫工作及非夜间施工照明的责任和要求"/>
      <w:r>
        <w:rPr>
          <w:color w:val="auto"/>
          <w:highlight w:val="none"/>
        </w:rPr>
      </w:r>
      <w:bookmarkEnd w:id="156"/>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（4）向发包人提供的办公和生活房屋及设施的要求</w:t>
      </w:r>
      <w:r>
        <w:rPr>
          <w:rFonts w:hint="eastAsia" w:ascii="宋体" w:hAnsi="宋体" w:eastAsia="宋体" w:cs="宋体"/>
          <w:color w:val="auto"/>
          <w:sz w:val="24"/>
          <w:highlight w:val="none"/>
          <w:u w:val="single"/>
        </w:rPr>
        <w:t xml:space="preserve">：</w:t>
      </w:r>
      <w:r>
        <w:rPr>
          <w:rFonts w:hint="eastAsia" w:ascii="宋体" w:hAnsi="宋体" w:eastAsia="宋体" w:cs="宋体"/>
          <w:bCs/>
          <w:color w:val="auto"/>
          <w:sz w:val="24"/>
          <w:highlight w:val="none"/>
          <w:u w:val="single"/>
        </w:rPr>
        <w:t xml:space="preserve">无</w:t>
      </w:r>
      <w:r>
        <w:rPr>
          <w:rFonts w:hint="eastAsia" w:ascii="宋体" w:hAnsi="宋体" w:eastAsia="宋体" w:cs="宋体"/>
          <w:color w:val="auto"/>
          <w:sz w:val="24"/>
          <w:highlight w:val="none"/>
          <w:u w:val="single"/>
        </w:rPr>
        <w:t xml:space="preserve">；</w:t>
      </w:r>
      <w:r>
        <w:rPr>
          <w:rFonts w:hint="eastAsia" w:ascii="宋体" w:hAnsi="宋体" w:eastAsia="宋体" w:cs="宋体"/>
          <w:bCs/>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（5）需承包人办理的有关施工场地交通、环卫和施工噪音管理等手续：</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按苏州市颁布的有关建设工程施工现场交通、环卫、防噪音等方面的管理规定办理并承担相应费用。</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（6）已完工程成品保护的特殊要求及费用承担：</w:t>
      </w:r>
      <w:r>
        <w:rPr>
          <w:rFonts w:hint="eastAsia" w:ascii="宋体" w:hAnsi="宋体" w:eastAsia="宋体" w:cs="宋体"/>
          <w:bCs/>
          <w:color w:val="auto"/>
          <w:sz w:val="24"/>
          <w:highlight w:val="none"/>
          <w:u w:val="single"/>
        </w:rPr>
        <w:t xml:space="preserve">未交付发包人使用前由承包人负责；</w:t>
      </w:r>
      <w:r>
        <w:rPr>
          <w:rFonts w:hint="eastAsia" w:ascii="宋体" w:hAnsi="宋体" w:eastAsia="宋体" w:cs="宋体"/>
          <w:bCs/>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（7）施工场地周围地下管线和邻近建筑物、构筑物（含文物保护建筑）、古树名木的保护要求及费用承担：</w:t>
      </w:r>
      <w:r>
        <w:rPr>
          <w:rFonts w:hint="eastAsia" w:ascii="宋体" w:hAnsi="宋体" w:eastAsia="宋体" w:cs="宋体"/>
          <w:color w:val="auto"/>
          <w:sz w:val="24"/>
          <w:highlight w:val="none"/>
          <w:u w:val="single"/>
        </w:rPr>
        <w:t xml:space="preserve">承包人负责保护，如有费用支出由发包人承担。由于承包人过错造成的损失，由承包人承担。</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（8）施工场地清洁卫生的要求：</w:t>
      </w:r>
      <w:r>
        <w:rPr>
          <w:rFonts w:hint="eastAsia" w:ascii="宋体" w:hAnsi="宋体" w:eastAsia="宋体" w:cs="宋体"/>
          <w:color w:val="auto"/>
          <w:sz w:val="24"/>
          <w:highlight w:val="none"/>
          <w:u w:val="single"/>
        </w:rPr>
        <w:t xml:space="preserve">施工期间按创建文明工地及环卫行政主管部门的要求执行，施工后做到工完场清，</w:t>
      </w:r>
      <w:r>
        <w:rPr>
          <w:rFonts w:hint="eastAsia" w:ascii="宋体" w:hAnsi="宋体" w:eastAsia="宋体" w:cs="宋体"/>
          <w:b/>
          <w:color w:val="auto"/>
          <w:sz w:val="24"/>
          <w:highlight w:val="none"/>
          <w:u w:val="single"/>
        </w:rPr>
        <w:t xml:space="preserve">垃圾必须袋装化处理，否则，发现一次，扣罚</w:t>
      </w:r>
      <w:r>
        <w:rPr>
          <w:rFonts w:hint="eastAsia" w:ascii="宋体" w:hAnsi="宋体" w:eastAsia="宋体" w:cs="宋体"/>
          <w:b/>
          <w:color w:val="auto"/>
          <w:sz w:val="24"/>
          <w:highlight w:val="none"/>
          <w:u w:val="single"/>
        </w:rPr>
        <w:t xml:space="preserve">50</w:t>
      </w:r>
      <w:r>
        <w:rPr>
          <w:rFonts w:hint="eastAsia" w:ascii="宋体" w:hAnsi="宋体" w:eastAsia="宋体" w:cs="宋体"/>
          <w:b/>
          <w:color w:val="auto"/>
          <w:sz w:val="24"/>
          <w:highlight w:val="none"/>
          <w:u w:val="single"/>
          <w:lang w:val="en-US" w:eastAsia="zh-CN"/>
        </w:rPr>
        <w:t xml:space="preserve">0</w:t>
      </w:r>
      <w:r>
        <w:rPr>
          <w:rFonts w:hint="eastAsia" w:ascii="宋体" w:hAnsi="宋体" w:eastAsia="宋体" w:cs="宋体"/>
          <w:b/>
          <w:color w:val="auto"/>
          <w:sz w:val="24"/>
          <w:highlight w:val="none"/>
          <w:u w:val="single"/>
        </w:rPr>
        <w:t xml:space="preserve">0元</w:t>
      </w:r>
      <w:r>
        <w:rPr>
          <w:rFonts w:hint="eastAsia" w:ascii="宋体" w:hAnsi="宋体" w:cs="宋体"/>
          <w:b/>
          <w:color w:val="auto"/>
          <w:sz w:val="24"/>
          <w:highlight w:val="none"/>
          <w:u w:val="single"/>
          <w:lang w:eastAsia="zh-CN"/>
        </w:rPr>
        <w:t xml:space="preserve">，最高至合同价的5%</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（9）双方约定承包人应做的其他工作：</w:t>
      </w:r>
      <w:r>
        <w:rPr>
          <w:rFonts w:hint="eastAsia" w:ascii="宋体" w:hAnsi="宋体" w:eastAsia="宋体" w:cs="宋体"/>
          <w:color w:val="auto"/>
          <w:sz w:val="24"/>
          <w:highlight w:val="none"/>
          <w:u w:val="single"/>
        </w:rPr>
        <w:t xml:space="preserve">如涉及，双方现场协商。</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5、关于项目经理每月在施工现场的时间要求：承包人项目负责人在同一合同期内严禁兼任另一工程的项目负责人，承包人项目负责人驻现场每月不得少于22天，须现场签到，未经书面报发包人（代建人）允许，每少一天，向发包人支付 1万元/天的违约金。项目负责人未请假或未经批准而不参加工地会议的，则每次须向发包人支付0.5万元/次的违约金。承包人承担由此给发包人造成的全部损失和法律后果。</w:t>
      </w:r>
      <w:r>
        <w:rPr>
          <w:rFonts w:hint="eastAsia" w:ascii="宋体" w:hAnsi="宋体" w:eastAsia="宋体" w:cs="宋体"/>
          <w:color w:val="auto"/>
          <w:sz w:val="24"/>
          <w:highlight w:val="none"/>
          <w:u w:val="single"/>
          <w:lang w:val="en-US" w:eastAsia="zh-CN"/>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57" w:name="_Toc273453276"/>
      <w:r>
        <w:rPr>
          <w:color w:val="auto"/>
          <w:highlight w:val="none"/>
        </w:rPr>
      </w:r>
      <w:bookmarkStart w:id="158" w:name="_Toc32613"/>
      <w:r>
        <w:rPr>
          <w:rFonts w:hint="eastAsia" w:ascii="宋体" w:hAnsi="宋体" w:eastAsia="宋体" w:cs="宋体"/>
          <w:b/>
          <w:color w:val="auto"/>
          <w:sz w:val="24"/>
          <w:szCs w:val="24"/>
          <w:highlight w:val="none"/>
          <w:lang w:val="en-US" w:eastAsia="zh-CN" w:bidi="ar-SA"/>
        </w:rPr>
        <w:t xml:space="preserve">三、施工组织设计和工期</w:t>
      </w:r>
      <w:bookmarkEnd w:id="157"/>
      <w:r>
        <w:rPr>
          <w:color w:val="auto"/>
          <w:highlight w:val="none"/>
        </w:rPr>
      </w:r>
      <w:bookmarkEnd w:id="158"/>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、进度计划</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.1承包人提供施工组织设计（施工方案）和进度计划的时间：</w:t>
      </w:r>
      <w:r>
        <w:rPr>
          <w:rFonts w:hint="eastAsia" w:ascii="宋体" w:hAnsi="宋体" w:eastAsia="宋体" w:cs="宋体"/>
          <w:color w:val="auto"/>
          <w:sz w:val="24"/>
          <w:highlight w:val="none"/>
          <w:u w:val="single"/>
        </w:rPr>
        <w:t xml:space="preserve">进场前。</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工程师确认的时间：</w:t>
      </w:r>
      <w:r>
        <w:rPr>
          <w:rFonts w:hint="eastAsia" w:ascii="宋体" w:hAnsi="宋体" w:eastAsia="宋体" w:cs="宋体"/>
          <w:color w:val="auto"/>
          <w:sz w:val="24"/>
          <w:highlight w:val="none"/>
          <w:u w:val="single"/>
        </w:rPr>
        <w:t xml:space="preserve">收到后七天。</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  暂停施工</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以下情况造成的停工不属于发包人原因造成的停工：</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（1）承包人与现场其他施工单位交叉施工造成的停工；</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（2）各种自然灾害、不可抗力造成的停工（不可抗力的解释见39条款）；</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（3）事先未发现的地下障碍物造成的停工；</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对上述情况，承包人可递交书面材料申请延期，经总监、发包人签字确认后，工期可延期。</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、工期延误</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.1双方约定工期顺延的其他情况：</w:t>
      </w:r>
      <w:r>
        <w:rPr>
          <w:rFonts w:hint="eastAsia" w:ascii="宋体" w:hAnsi="宋体" w:eastAsia="宋体" w:cs="宋体"/>
          <w:color w:val="auto"/>
          <w:sz w:val="24"/>
          <w:highlight w:val="none"/>
          <w:u w:val="single"/>
        </w:rPr>
        <w:t xml:space="preserve">按合同工期实施，非承包人原因引起的工期延误发包方应予以顺延工期。</w:t>
      </w:r>
      <w:r>
        <w:rPr>
          <w:rFonts w:hint="eastAsia" w:ascii="宋体" w:hAnsi="宋体" w:eastAsia="宋体" w:cs="宋体"/>
          <w:color w:val="auto"/>
          <w:sz w:val="24"/>
          <w:highlight w:val="none"/>
          <w:u w:val="singl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.2因承包人原因延误工期，每延误一天，扣罚承包人2000元的违约金</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eastAsia="zh-CN"/>
        </w:rPr>
        <w:t xml:space="preserve">最高至合同价的5%</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59" w:name="_Toc26925"/>
      <w:r>
        <w:rPr>
          <w:color w:val="auto"/>
          <w:highlight w:val="none"/>
        </w:rPr>
      </w:r>
      <w:bookmarkStart w:id="160" w:name="_Toc273453277"/>
      <w:r>
        <w:rPr>
          <w:rFonts w:hint="eastAsia" w:ascii="宋体" w:hAnsi="宋体" w:eastAsia="宋体" w:cs="宋体"/>
          <w:b/>
          <w:color w:val="auto"/>
          <w:sz w:val="24"/>
          <w:szCs w:val="24"/>
          <w:highlight w:val="none"/>
          <w:lang w:val="en-US" w:eastAsia="zh-CN" w:bidi="ar-SA"/>
        </w:rPr>
        <w:t xml:space="preserve">四、质量与验收</w:t>
      </w:r>
      <w:bookmarkEnd w:id="159"/>
      <w:r>
        <w:rPr>
          <w:color w:val="auto"/>
          <w:highlight w:val="none"/>
        </w:rPr>
      </w:r>
      <w:bookmarkEnd w:id="160"/>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、本工程质量必须通过监理、发包人、质监站等相关部门的验收和确认。</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、确保工程质量为一次合格。</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、除不可抗力因素如战争、地震、火灾、自然灾害因素情况外，承包人保证对所供材料在工程全面竣工后设计合理使用年限内使用性能不变。</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、隐蔽工程和中间验收</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.1双方约定中间验收部位：</w:t>
      </w:r>
      <w:r>
        <w:rPr>
          <w:rFonts w:hint="eastAsia" w:ascii="宋体" w:hAnsi="宋体" w:eastAsia="宋体" w:cs="宋体"/>
          <w:color w:val="auto"/>
          <w:sz w:val="24"/>
          <w:highlight w:val="none"/>
          <w:u w:val="single"/>
        </w:rPr>
        <w:t xml:space="preserve">按发包人指令执行。</w:t>
      </w:r>
      <w:r>
        <w:rPr>
          <w:rFonts w:hint="eastAsia" w:ascii="宋体" w:hAnsi="宋体" w:eastAsia="宋体" w:cs="宋体"/>
          <w:color w:val="auto"/>
          <w:sz w:val="24"/>
          <w:highlight w:val="none"/>
          <w:u w:val="single"/>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61" w:name="_Toc16126"/>
      <w:r>
        <w:rPr>
          <w:color w:val="auto"/>
          <w:highlight w:val="none"/>
        </w:rPr>
      </w:r>
      <w:bookmarkStart w:id="162" w:name="_Toc273453278"/>
      <w:r>
        <w:rPr>
          <w:rFonts w:hint="eastAsia" w:ascii="宋体" w:hAnsi="宋体" w:eastAsia="宋体" w:cs="宋体"/>
          <w:b/>
          <w:color w:val="auto"/>
          <w:sz w:val="24"/>
          <w:szCs w:val="24"/>
          <w:highlight w:val="none"/>
          <w:lang w:val="en-US" w:eastAsia="zh-CN" w:bidi="ar-SA"/>
        </w:rPr>
        <w:t xml:space="preserve">五、安全施工</w:t>
      </w:r>
      <w:bookmarkEnd w:id="161"/>
      <w:r>
        <w:rPr>
          <w:color w:val="auto"/>
          <w:highlight w:val="none"/>
        </w:rPr>
      </w:r>
      <w:bookmarkEnd w:id="162"/>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80"/>
        <w:jc w:val="left"/>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按建设部现行的《建设工程安全生产管理条例》的有关规定、《苏州市建筑施工安全监督管理办法》的有关条款以及磋商文件中技术标准和要求规定执行，由承包人负责管理，发包人监督执行，安全事故由责任方承担一切后果。</w:t>
      </w:r>
      <w:bookmarkStart w:id="163" w:name="EptNR_环境保护"/>
      <w:r>
        <w:rPr>
          <w:color w:val="auto"/>
          <w:highlight w:val="none"/>
        </w:rPr>
      </w:r>
      <w:bookmarkEnd w:id="163"/>
      <w:r>
        <w:rPr>
          <w:color w:val="auto"/>
          <w:highlight w:val="none"/>
        </w:rPr>
      </w:r>
      <w:bookmarkStart w:id="164" w:name="EB3960a54ff1ed432280ebd5b194cdb544"/>
      <w:r>
        <w:rPr>
          <w:color w:val="auto"/>
          <w:highlight w:val="none"/>
        </w:rPr>
      </w:r>
      <w:bookmarkEnd w:id="164"/>
      <w:r>
        <w:rPr>
          <w:color w:val="auto"/>
          <w:highlight w:val="none"/>
        </w:rPr>
      </w:r>
      <w:bookmarkStart w:id="165" w:name="_Toc273453279"/>
      <w:r>
        <w:rPr>
          <w:color w:val="auto"/>
          <w:highlight w:val="none"/>
        </w:rPr>
      </w:r>
      <w:bookmarkStart w:id="166" w:name="_Toc26627"/>
      <w:r>
        <w:rPr>
          <w:color w:val="auto"/>
          <w:highlight w:val="none"/>
        </w:rPr>
      </w:r>
      <w:bookmarkStart w:id="167" w:name="EptNR_双方约定合同价款的其他调整因素"/>
      <w:r>
        <w:rPr>
          <w:rFonts w:hint="eastAsia" w:ascii="宋体" w:hAnsi="宋体" w:eastAsia="宋体" w:cs="宋体"/>
          <w:color w:val="auto"/>
          <w:sz w:val="24"/>
          <w:highlight w:val="none"/>
          <w:u w:val="single"/>
        </w:rPr>
      </w:r>
      <w:r>
        <w:rPr>
          <w:color w:val="auto"/>
          <w:highlight w:val="none"/>
        </w:rPr>
      </w:r>
    </w:p>
    <w:p>
      <w:pPr>
        <w:pStyle w:val="1386"/>
        <w:ind w:left="0" w:firstLine="480"/>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六、合同价款与支付</w:t>
      </w:r>
      <w:bookmarkEnd w:id="165"/>
      <w:r>
        <w:rPr>
          <w:color w:val="auto"/>
          <w:highlight w:val="none"/>
        </w:rPr>
      </w:r>
      <w:bookmarkEnd w:id="166"/>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1、合同价款及调整</w:t>
      </w:r>
      <w:r>
        <w:rPr>
          <w:rFonts w:hint="eastAsia" w:ascii="宋体" w:hAnsi="宋体" w:eastAsia="宋体" w:cs="宋体"/>
          <w:color w:val="auto"/>
          <w:sz w:val="24"/>
          <w:szCs w:val="24"/>
          <w:highlight w:val="none"/>
          <w:lang w:val="en-US" w:eastAsia="zh-CN" w:bidi="ar-SA"/>
        </w:rPr>
      </w:r>
      <w:r>
        <w:rPr>
          <w:color w:val="auto"/>
          <w:highlight w:val="none"/>
        </w:rPr>
      </w:r>
    </w:p>
    <w:p>
      <w:pPr>
        <w:pStyle w:val="1386"/>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 本合同价款采用固定单价合同，承包人的报价已包括完成磋商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rPr>
          <w:rFonts w:hint="eastAsia" w:ascii="宋体" w:hAnsi="宋体" w:eastAsia="宋体" w:cs="宋体"/>
          <w:color w:val="auto"/>
          <w:sz w:val="24"/>
          <w:szCs w:val="24"/>
          <w:highlight w:val="none"/>
          <w:lang w:val="en-US" w:eastAsia="zh-CN" w:bidi="ar-SA"/>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.2执行综合单价合同的基本规定：</w:t>
      </w:r>
      <w:r>
        <w:rPr>
          <w:rFonts w:hint="eastAsia" w:ascii="宋体" w:hAnsi="宋体" w:eastAsia="宋体" w:cs="宋体"/>
          <w:color w:val="auto"/>
          <w:sz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rPr>
          <w:rFonts w:hint="eastAsia" w:ascii="宋体" w:hAnsi="宋体" w:eastAsia="宋体" w:cs="宋体"/>
          <w:color w:val="auto"/>
          <w:sz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2）清单范围外的签证变更不予结算。</w:t>
      </w:r>
      <w:r>
        <w:rPr>
          <w:rFonts w:hint="eastAsia" w:ascii="宋体" w:hAnsi="宋体" w:eastAsia="宋体" w:cs="宋体"/>
          <w:color w:val="auto"/>
          <w:sz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报价时，必须按统一的工程量清单报价，中标后，本工程中工程量清单项目的综合单价按预算单价下浮之后的综合单价执行【下浮率为=(预算价－中标价)÷[预算价－暂列金额×(1+规费费率)×(1+税率)-专项暂估价×(1+规费费率)×(1+税率)-材料暂估价×(1+安全文明施工措施费率)×(1+规费费率)×(1+税率)- 甲供材料费×(1+安全文明施工措施费率)×(1+规费费率)] ×1</w:t>
      </w:r>
      <w:r>
        <w:rPr>
          <w:rFonts w:hint="eastAsia" w:ascii="宋体" w:hAnsi="宋体" w:eastAsia="宋体" w:cs="宋体"/>
          <w:color w:val="auto"/>
          <w:sz w:val="24"/>
          <w:highlight w:val="none"/>
        </w:rPr>
        <w:t xml:space="preserve">00%。】，由于工程量清单的工程数量有误或者设计变更、现场签证等引起的工程量增减，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最终价格比合同金额增加部分经采购方批准同意后，根据追加的采购计划签订补充合同，但全部补充合同的采购金额不得超过原合同金额的10%。</w:t>
      </w:r>
      <w:r>
        <w:rPr>
          <w:rFonts w:hint="eastAsia" w:ascii="宋体" w:hAnsi="宋体" w:eastAsia="宋体" w:cs="宋体"/>
          <w:color w:val="auto"/>
          <w:sz w:val="24"/>
          <w:highlight w:val="none"/>
        </w:rPr>
      </w:r>
      <w:r>
        <w:rPr>
          <w:color w:val="auto"/>
          <w:highlight w:val="none"/>
        </w:rPr>
      </w:r>
    </w:p>
    <w:p>
      <w:pPr>
        <w:pStyle w:val="1386"/>
        <w:numPr>
          <w:ilvl w:val="0"/>
          <w:numId w:val="3"/>
        </w:numPr>
        <w:ind w:left="0" w:firstLine="480"/>
        <w:spacing w:line="360" w:lineRule="auto"/>
        <w:widowControl w:val="off"/>
        <w:tabs>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本工程在磋商文件中已明确的各项施工措施费，均包含在合同总价中。其他在磋商文件和答疑中未提及、未明确部分的施工措施费项目，可以根据相关资料按实调整，并作相应的下浮。</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tabs>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5）实质性响应条款：（1）追加费用不得超过原合同金额的10%。（2）原合同金额10%以内的追加费用，限于原合同内工程清单数量调整增加的工程费用，原合同外工程内容不得计入。</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tabs>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小额工程在履行合同时，发生工程变更的，按照工程变更管理的相关规定办理变更手续。工程完工验收合格后，按发包方要求进行审计。</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tabs>
          <w:tab w:val="left" w:pos="16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rPr>
          <w:rFonts w:hint="eastAsia" w:ascii="宋体" w:hAnsi="宋体" w:eastAsia="宋体" w:cs="宋体"/>
          <w:color w:val="auto"/>
          <w:sz w:val="24"/>
          <w:highlight w:val="none"/>
        </w:rPr>
      </w:r>
      <w:r>
        <w:rPr>
          <w:color w:val="auto"/>
          <w:highlight w:val="none"/>
        </w:rPr>
      </w:r>
    </w:p>
    <w:p>
      <w:pPr>
        <w:pStyle w:val="1386"/>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2、双方约定合同价款的其他调整因素：</w:t>
      </w:r>
      <w:r>
        <w:rPr>
          <w:rFonts w:hint="eastAsia" w:ascii="宋体" w:hAnsi="宋体" w:eastAsia="宋体" w:cs="宋体"/>
          <w:color w:val="auto"/>
          <w:sz w:val="24"/>
          <w:szCs w:val="24"/>
          <w:highlight w:val="none"/>
          <w:lang w:val="en-US" w:eastAsia="zh-CN" w:bidi="ar-SA"/>
        </w:rPr>
      </w:r>
      <w:r>
        <w:rPr>
          <w:color w:val="auto"/>
          <w:highlight w:val="none"/>
        </w:rPr>
      </w:r>
    </w:p>
    <w:p>
      <w:pPr>
        <w:pStyle w:val="1386"/>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（1）采用工程量清单方式计价，竣工结算的工程量按发承包双方在合同中约定应予计量且实际完成的工程量确定。</w:t>
      </w:r>
      <w:r>
        <w:rPr>
          <w:rFonts w:hint="eastAsia" w:ascii="宋体" w:hAnsi="宋体" w:eastAsia="宋体" w:cs="宋体"/>
          <w:color w:val="auto"/>
          <w:sz w:val="24"/>
          <w:szCs w:val="24"/>
          <w:highlight w:val="none"/>
          <w:lang w:val="en-US" w:eastAsia="zh-CN" w:bidi="ar-SA"/>
        </w:rPr>
      </w:r>
      <w:r>
        <w:rPr>
          <w:color w:val="auto"/>
          <w:highlight w:val="none"/>
        </w:rPr>
      </w:r>
    </w:p>
    <w:p>
      <w:pPr>
        <w:pStyle w:val="1386"/>
        <w:ind w:left="0" w:right="0" w:firstLine="240"/>
        <w:jc w:val="left"/>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（2）国家的法律、法规、规章和政策发生变化影响工程造价的，应按省级或行业建设部门或其授权的工程造价管理机构发布的文件调整合同价款。</w:t>
      </w:r>
      <w:bookmarkEnd w:id="167"/>
      <w:r>
        <w:rPr>
          <w:rFonts w:hint="eastAsia" w:ascii="宋体" w:hAnsi="宋体" w:eastAsia="宋体" w:cs="宋体"/>
          <w:color w:val="auto"/>
          <w:sz w:val="24"/>
          <w:szCs w:val="24"/>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、工程预付款</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发包人向承包人预付工程款的时间和金额或占合同价款总额的比例：</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扣回工程款的时间、比例：</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、工程量确认</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　承包人向工程师提交已完工程量报告的时间：</w:t>
      </w:r>
      <w:r>
        <w:rPr>
          <w:rFonts w:hint="eastAsia" w:ascii="宋体" w:hAnsi="宋体" w:eastAsia="宋体" w:cs="宋体"/>
          <w:color w:val="auto"/>
          <w:sz w:val="24"/>
          <w:highlight w:val="none"/>
          <w:u w:val="single"/>
        </w:rPr>
        <w:t xml:space="preserve">每月25日前。</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、工程款（进度款）支付</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工程项目竣工结算审计按相开管委[2019]46号文执行。</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关于审计费:对审计核减率在7%以上的项目，在按区相关文件的标准执行由施工单位承担费用以外，实行下浮结算的办法，下浮金额按送审和对应的下浮率分档累计计算;因漏项引起的核增造价，按全额4%计算费用。上述费用由审计单位在审定工程总造价中直接一并扣除，建设单位按扣除上述费用后的审定总造价支付工程款。</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.3承包人必须按发包人每次支付的款项提供标有税务局监制章的工程发票。</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.4工程款支付方式为数字人民币支付。</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.5承包人每月底向发包人提交付款申请时必须完成本合同要求的节点工作量，否则发包人将不予以支付该月的工程款，待下次承包人申请付款且按节点要求完成相应工作量时一并支付。</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color w:val="auto"/>
          <w:highlight w:val="none"/>
        </w:rPr>
      </w:r>
      <w:bookmarkStart w:id="168" w:name="EBe423e10034c343aa8b49b247d022e44c"/>
      <w:r>
        <w:rPr>
          <w:rFonts w:hint="eastAsia" w:ascii="宋体" w:hAnsi="宋体" w:eastAsia="宋体" w:cs="宋体"/>
          <w:color w:val="auto"/>
          <w:sz w:val="24"/>
          <w:highlight w:val="none"/>
        </w:rPr>
        <w:t xml:space="preserve">特别约定：所有变更增加费用均不在进度款中支付，竣工结算报告经双方确认后同比例支付。</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支付工程进度款时，承包人应根据发包人及监理人审核的“工作量月报表”中的工作量全额按本合同规定开具工程款发票（含甲供材料）；未按“工作量月报表”中的工作量全额开具或未按本合同规定开具发票的，发包人不办理付款手续。</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项目竣工验收合格后，承包人应尽快配合发包人对项目进行结算，结算报告审定后，承包人应按审定的结算金额按合同规定开具全部发票（含甲供材料）。</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如遇国家审计，最终结算价以国家审计结果为准。</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保修期：工程保修期从工程最终竣工验收合格之日起算。</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工程余款的付清，并不免除承包人在约定的本工程质量保修期内的保修责任。</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付款时间：任何按照合同要求的付款，发包人将在收到符合要求的付款申请30天后且承包人已提交符合本合同规定的发票后予以支付</w:t>
      </w:r>
      <w:bookmarkEnd w:id="168"/>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69" w:name="_Toc273453280"/>
      <w:r>
        <w:rPr>
          <w:color w:val="auto"/>
          <w:highlight w:val="none"/>
        </w:rPr>
      </w:r>
      <w:bookmarkStart w:id="170" w:name="_Toc446"/>
      <w:r>
        <w:rPr>
          <w:rFonts w:hint="eastAsia" w:ascii="宋体" w:hAnsi="宋体" w:eastAsia="宋体" w:cs="宋体"/>
          <w:b/>
          <w:color w:val="auto"/>
          <w:sz w:val="24"/>
          <w:szCs w:val="24"/>
          <w:highlight w:val="none"/>
          <w:lang w:val="en-US" w:eastAsia="zh-CN" w:bidi="ar-SA"/>
        </w:rPr>
        <w:t xml:space="preserve">七、材料设备供应</w:t>
      </w:r>
      <w:bookmarkEnd w:id="169"/>
      <w:r>
        <w:rPr>
          <w:color w:val="auto"/>
          <w:highlight w:val="none"/>
        </w:rPr>
      </w:r>
      <w:bookmarkEnd w:id="170"/>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、发包人供应材料设备</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.1发包人供应的材料设备与一览表不符时，双方约定发包人承担责任如下：</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（1）材料设备单价与一览表不符：</w:t>
      </w:r>
      <w:bookmarkStart w:id="171" w:name="EptNR_材料设备单价与一览表不符"/>
      <w:r>
        <w:rPr>
          <w:rFonts w:hint="eastAsia" w:ascii="宋体" w:hAnsi="宋体" w:eastAsia="宋体" w:cs="宋体"/>
          <w:color w:val="auto"/>
          <w:sz w:val="24"/>
          <w:highlight w:val="none"/>
          <w:u w:val="single"/>
        </w:rPr>
        <w:t xml:space="preserve">按《通用条款》</w:t>
      </w:r>
      <w:bookmarkEnd w:id="171"/>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（2）材料设备的品种、规格、型号、质量等级与一览表不符</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（3）承包人可代为调剂串换的材料：</w:t>
      </w:r>
      <w:bookmarkStart w:id="172" w:name="EptNR_承包人可代为调剂串换的材料"/>
      <w:r>
        <w:rPr>
          <w:color w:val="auto"/>
          <w:highlight w:val="none"/>
        </w:rPr>
      </w:r>
      <w:bookmarkEnd w:id="172"/>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（4）到货地点与一览表不符</w:t>
      </w:r>
      <w:r>
        <w:rPr>
          <w:rFonts w:hint="eastAsia" w:ascii="宋体" w:hAnsi="宋体" w:eastAsia="宋体" w:cs="宋体"/>
          <w:color w:val="auto"/>
          <w:sz w:val="24"/>
          <w:highlight w:val="none"/>
          <w:u w:val="single"/>
        </w:rPr>
        <w:t xml:space="preserve">：</w:t>
      </w:r>
      <w:bookmarkStart w:id="173" w:name="EptNR_到货地点与一览表不符"/>
      <w:r>
        <w:rPr>
          <w:rFonts w:hint="eastAsia" w:ascii="宋体" w:hAnsi="宋体" w:eastAsia="宋体" w:cs="宋体"/>
          <w:color w:val="auto"/>
          <w:sz w:val="24"/>
          <w:highlight w:val="none"/>
          <w:u w:val="single"/>
        </w:rPr>
        <w:t xml:space="preserve">按《通用条款》</w:t>
      </w:r>
      <w:bookmarkEnd w:id="173"/>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（5）供应数量与一览表不符</w:t>
      </w:r>
      <w:r>
        <w:rPr>
          <w:rFonts w:hint="eastAsia" w:ascii="宋体" w:hAnsi="宋体" w:eastAsia="宋体" w:cs="宋体"/>
          <w:color w:val="auto"/>
          <w:sz w:val="24"/>
          <w:highlight w:val="none"/>
          <w:u w:val="single"/>
        </w:rPr>
        <w:t xml:space="preserve">：</w:t>
      </w:r>
      <w:bookmarkStart w:id="174" w:name="EptNR_供应数量与一览表不符"/>
      <w:r>
        <w:rPr>
          <w:rFonts w:hint="eastAsia" w:ascii="宋体" w:hAnsi="宋体" w:eastAsia="宋体" w:cs="宋体"/>
          <w:color w:val="auto"/>
          <w:sz w:val="24"/>
          <w:highlight w:val="none"/>
          <w:u w:val="single"/>
        </w:rPr>
        <w:t xml:space="preserve">按《通用条款》</w:t>
      </w:r>
      <w:bookmarkEnd w:id="174"/>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（6）到货时间与一览表不符</w:t>
      </w:r>
      <w:r>
        <w:rPr>
          <w:rFonts w:hint="eastAsia" w:ascii="宋体" w:hAnsi="宋体" w:eastAsia="宋体" w:cs="宋体"/>
          <w:color w:val="auto"/>
          <w:sz w:val="24"/>
          <w:highlight w:val="none"/>
          <w:u w:val="single"/>
        </w:rPr>
        <w:t xml:space="preserve">：</w:t>
      </w:r>
      <w:bookmarkStart w:id="175" w:name="EptNR_到货时间与一览表不符"/>
      <w:r>
        <w:rPr>
          <w:rFonts w:hint="eastAsia" w:ascii="宋体" w:hAnsi="宋体" w:eastAsia="宋体" w:cs="宋体"/>
          <w:color w:val="auto"/>
          <w:sz w:val="24"/>
          <w:highlight w:val="none"/>
          <w:u w:val="single"/>
        </w:rPr>
        <w:t xml:space="preserve">按《通用条款》</w:t>
      </w:r>
      <w:bookmarkEnd w:id="175"/>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.2发包人供应材料设备的结算方法：列入本工程结算。</w:t>
      </w:r>
      <w:bookmarkStart w:id="176" w:name="EptNR_发包人供应材料设备的结算方法"/>
      <w:r>
        <w:rPr>
          <w:color w:val="auto"/>
          <w:highlight w:val="none"/>
        </w:rPr>
      </w:r>
      <w:bookmarkEnd w:id="176"/>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、承包人采购材料设备</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.1承包人采购材料设备的约定：承包人负责采购材料设备的，应按照约定及设计和有关标准要求采购，并提供产品合格证明，对材料设备质量负责。承包人在材料设备到货前24小时通知工程师清点。</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.2 发包人对承包人进场的材料：如无出厂证、合格证、检测证的有权指令限定时间内退出工地，并作出经济处罚，承包人应无条件接受。</w:t>
      </w:r>
      <w:bookmarkStart w:id="177" w:name="_Toc31135"/>
      <w:r>
        <w:rPr>
          <w:color w:val="auto"/>
          <w:highlight w:val="none"/>
        </w:rPr>
      </w:r>
      <w:bookmarkStart w:id="178" w:name="_Toc273453281"/>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八、工程变更</w:t>
      </w:r>
      <w:bookmarkEnd w:id="177"/>
      <w:r>
        <w:rPr>
          <w:color w:val="auto"/>
          <w:highlight w:val="none"/>
        </w:rPr>
      </w:r>
      <w:bookmarkEnd w:id="178"/>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lang w:val="en-US" w:eastAsia="zh-CN"/>
        </w:rPr>
        <w:t xml:space="preserve">1、</w:t>
      </w:r>
      <w:r>
        <w:rPr>
          <w:rFonts w:hint="eastAsia" w:ascii="宋体" w:hAnsi="宋体" w:eastAsia="宋体" w:cs="宋体"/>
          <w:bCs/>
          <w:color w:val="auto"/>
          <w:sz w:val="24"/>
          <w:highlight w:val="none"/>
          <w:u w:val="single"/>
        </w:rPr>
        <w:t xml:space="preserve">所有工程量清单以外的增加项目必须经发包人书面流转同意方可实施。</w:t>
      </w:r>
      <w:r>
        <w:rPr>
          <w:rFonts w:hint="eastAsia" w:ascii="宋体" w:hAnsi="宋体" w:eastAsia="宋体" w:cs="宋体"/>
          <w:bCs/>
          <w:color w:val="auto"/>
          <w:sz w:val="24"/>
          <w:highlight w:val="none"/>
          <w:u w:val="single"/>
        </w:rPr>
      </w:r>
      <w:r>
        <w:rPr>
          <w:color w:val="auto"/>
          <w:highlight w:val="none"/>
        </w:rPr>
      </w:r>
    </w:p>
    <w:p>
      <w:pPr>
        <w:pStyle w:val="1386"/>
        <w:ind w:left="0" w:firstLine="36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u w:val="single"/>
          <w:lang w:val="en-US" w:eastAsia="zh-CN"/>
        </w:rPr>
        <w:t xml:space="preserve">2、</w:t>
      </w:r>
      <w:r>
        <w:rPr>
          <w:rFonts w:hint="eastAsia" w:ascii="宋体" w:hAnsi="宋体" w:eastAsia="宋体" w:cs="宋体"/>
          <w:bCs/>
          <w:color w:val="auto"/>
          <w:sz w:val="24"/>
          <w:highlight w:val="none"/>
          <w:u w:val="single"/>
        </w:rPr>
        <w:t xml:space="preserve">所申报的签证变更费用将在竣工结算时调整，中间支付不作考虑。任何时候施工单位不得以变更费用未核定或者对核定价格有争议为借口影响施工。</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其他变更</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3.2发生变更、施工条件变化等，要由发包人确认方为有效；由于设计变更、现场签证等引起的清单项目工程数量的增减，按实审计；本工程原则上不允许发生清单外内容的签证变更。</w:t>
      </w:r>
      <w:r>
        <w:rPr>
          <w:rFonts w:hint="eastAsia" w:ascii="宋体" w:hAnsi="宋体" w:eastAsia="宋体" w:cs="宋体"/>
          <w:color w:val="auto"/>
          <w:sz w:val="24"/>
          <w:highlight w:val="none"/>
          <w:u w:val="single"/>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79" w:name="_Toc30838"/>
      <w:r>
        <w:rPr>
          <w:color w:val="auto"/>
          <w:highlight w:val="none"/>
        </w:rPr>
      </w:r>
      <w:bookmarkStart w:id="180" w:name="_Toc273453282"/>
      <w:r>
        <w:rPr>
          <w:rFonts w:hint="eastAsia" w:ascii="宋体" w:hAnsi="宋体" w:eastAsia="宋体" w:cs="宋体"/>
          <w:b/>
          <w:color w:val="auto"/>
          <w:sz w:val="24"/>
          <w:szCs w:val="24"/>
          <w:highlight w:val="none"/>
          <w:lang w:val="en-US" w:eastAsia="zh-CN" w:bidi="ar-SA"/>
        </w:rPr>
        <w:t xml:space="preserve">九、竣工验收与结算</w:t>
      </w:r>
      <w:bookmarkEnd w:id="179"/>
      <w:r>
        <w:rPr>
          <w:color w:val="auto"/>
          <w:highlight w:val="none"/>
        </w:rPr>
      </w:r>
      <w:bookmarkEnd w:id="180"/>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、竣工验收</w:t>
      </w:r>
      <w:r>
        <w:rPr>
          <w:rFonts w:hint="eastAsia" w:ascii="宋体" w:hAnsi="宋体" w:eastAsia="宋体" w:cs="宋体"/>
          <w:color w:val="auto"/>
          <w:sz w:val="24"/>
          <w:highlight w:val="none"/>
        </w:rPr>
      </w:r>
      <w:r>
        <w:rPr>
          <w:color w:val="auto"/>
          <w:highlight w:val="none"/>
        </w:rPr>
      </w:r>
    </w:p>
    <w:p>
      <w:pPr>
        <w:pStyle w:val="1386"/>
        <w:ind w:left="0" w:firstLine="36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工程竣工验收必须具备以下条件，否则，发包人不予组织竣工验收；</w:t>
      </w:r>
      <w:r>
        <w:rPr>
          <w:rFonts w:hint="eastAsia" w:ascii="宋体" w:hAnsi="宋体" w:eastAsia="宋体" w:cs="宋体"/>
          <w:color w:val="auto"/>
          <w:sz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（1）完成按磋商文件、工程量清单和施工合同约定的工程范围的全部工作内容；</w:t>
      </w:r>
      <w:r>
        <w:rPr>
          <w:rFonts w:hint="eastAsia" w:ascii="宋体" w:hAnsi="宋体" w:eastAsia="宋体" w:cs="宋体"/>
          <w:color w:val="auto"/>
          <w:sz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（2）承包人已完成现场的清理工作。</w:t>
      </w:r>
      <w:r>
        <w:rPr>
          <w:rFonts w:hint="eastAsia" w:ascii="宋体" w:hAnsi="宋体" w:eastAsia="宋体" w:cs="宋体"/>
          <w:color w:val="auto"/>
          <w:sz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（3）工程师认为工程的所有部分均随时可以占据和使用。</w:t>
      </w:r>
      <w:r>
        <w:rPr>
          <w:rFonts w:hint="eastAsia" w:ascii="宋体" w:hAnsi="宋体" w:eastAsia="宋体" w:cs="宋体"/>
          <w:color w:val="auto"/>
          <w:sz w:val="24"/>
          <w:highlight w:val="none"/>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（4）法律规定的其他竣工验收应具备的条件。</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.1承包人提供竣工图的约定：</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.2中间交工工程的范围和竣工时间：</w:t>
      </w:r>
      <w:r>
        <w:rPr>
          <w:rFonts w:hint="eastAsia" w:ascii="宋体" w:hAnsi="宋体" w:eastAsia="宋体" w:cs="宋体"/>
          <w:color w:val="auto"/>
          <w:sz w:val="24"/>
          <w:highlight w:val="none"/>
          <w:u w:val="single"/>
        </w:rPr>
        <w:t xml:space="preserve">按照规范</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.3工程竣工验收通过后10日内,承包人应该向发包人移交工程。</w:t>
      </w:r>
      <w:r>
        <w:rPr>
          <w:rFonts w:hint="eastAsia" w:ascii="宋体" w:hAnsi="宋体" w:eastAsia="宋体" w:cs="宋体"/>
          <w:color w:val="auto"/>
          <w:sz w:val="24"/>
          <w:highlight w:val="none"/>
        </w:rPr>
      </w:r>
      <w:r>
        <w:rPr>
          <w:color w:val="auto"/>
          <w:highlight w:val="none"/>
        </w:rPr>
      </w:r>
    </w:p>
    <w:p>
      <w:pPr>
        <w:pStyle w:val="1386"/>
        <w:ind w:left="0" w:firstLine="315"/>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b/>
          <w:bCs/>
          <w:color w:val="auto"/>
          <w:sz w:val="24"/>
          <w:highlight w:val="none"/>
        </w:rPr>
        <w:t xml:space="preserve">.竣工结算</w:t>
      </w:r>
      <w:r>
        <w:rPr>
          <w:rFonts w:hint="eastAsia" w:ascii="宋体" w:hAnsi="宋体" w:eastAsia="宋体" w:cs="宋体"/>
          <w:b/>
          <w:bCs/>
          <w:color w:val="auto"/>
          <w:sz w:val="24"/>
          <w:highlight w:val="none"/>
        </w:rPr>
      </w:r>
      <w:r>
        <w:rPr>
          <w:color w:val="auto"/>
          <w:highlight w:val="none"/>
        </w:rPr>
      </w:r>
    </w:p>
    <w:p>
      <w:pPr>
        <w:pStyle w:val="1386"/>
        <w:ind w:left="0" w:firstLine="36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本工程的结算</w:t>
      </w:r>
      <w:r>
        <w:rPr>
          <w:rFonts w:hint="eastAsia" w:ascii="宋体" w:hAnsi="宋体" w:eastAsia="宋体" w:cs="宋体"/>
          <w:color w:val="auto"/>
          <w:sz w:val="24"/>
          <w:highlight w:val="none"/>
          <w:u w:val="single"/>
        </w:rPr>
        <w:t xml:space="preserve">结果将以审计结果为准。</w:t>
      </w:r>
      <w:r>
        <w:rPr>
          <w:rFonts w:hint="eastAsia" w:ascii="宋体" w:hAnsi="宋体" w:eastAsia="宋体" w:cs="宋体"/>
          <w:color w:val="auto"/>
          <w:sz w:val="24"/>
          <w:highlight w:val="none"/>
          <w:u w:val="single"/>
        </w:rPr>
      </w:r>
      <w:r>
        <w:rPr>
          <w:color w:val="auto"/>
          <w:highlight w:val="none"/>
        </w:rPr>
      </w:r>
    </w:p>
    <w:p>
      <w:pPr>
        <w:pStyle w:val="1386"/>
        <w:ind w:left="0" w:firstLine="360"/>
        <w:spacing w:line="360" w:lineRule="auto"/>
        <w:widowControl w:val="off"/>
        <w:tabs>
          <w:tab w:val="left" w:pos="720" w:leader="none"/>
          <w:tab w:val="left" w:pos="90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一旦双方确认了竣工结算报告，则视为：双方一致同意该结算书的结算价款，工程涉及到的所有费用已经包括在上述结算金额之中。</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color w:val="auto"/>
          <w:highlight w:val="none"/>
        </w:rPr>
      </w:r>
      <w:bookmarkStart w:id="181" w:name="OLE_LINK1"/>
      <w:r>
        <w:rPr>
          <w:color w:val="auto"/>
          <w:highlight w:val="none"/>
        </w:rPr>
      </w:r>
      <w:bookmarkStart w:id="182" w:name="_Toc273453283"/>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.3承包人提交竣工结算申请单的期限和竣工结算申请单应包括的内容：</w:t>
      </w:r>
      <w:r>
        <w:rPr>
          <w:rFonts w:hint="eastAsia" w:ascii="宋体" w:hAnsi="宋体" w:eastAsia="宋体" w:cs="宋体"/>
          <w:color w:val="auto"/>
          <w:sz w:val="24"/>
          <w:highlight w:val="none"/>
        </w:rPr>
      </w:r>
      <w:r>
        <w:rPr>
          <w:color w:val="auto"/>
          <w:highlight w:val="none"/>
        </w:rPr>
      </w:r>
    </w:p>
    <w:p>
      <w:pPr>
        <w:pStyle w:val="1386"/>
        <w:ind w:left="0" w:firstLine="36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A、发包人在竣工验收通过之后，承包人应在60天内提交完整的结算报告，经监理人审定后办理工程审计。如超过90天，承包人仍未提交完整的结算报告，每拖延1天应向发包人支付签约合同价的</w:t>
      </w:r>
      <w:r>
        <w:rPr>
          <w:rFonts w:hint="eastAsia" w:ascii="宋体" w:hAnsi="宋体" w:eastAsia="宋体" w:cs="宋体"/>
          <w:color w:val="auto"/>
          <w:sz w:val="24"/>
          <w:highlight w:val="none"/>
          <w:lang w:val="en-US" w:eastAsia="zh-CN"/>
        </w:rPr>
        <w:t xml:space="preserve">1000元/天</w:t>
      </w:r>
      <w:r>
        <w:rPr>
          <w:rFonts w:hint="eastAsia" w:ascii="宋体" w:hAnsi="宋体" w:eastAsia="宋体" w:cs="宋体"/>
          <w:color w:val="auto"/>
          <w:sz w:val="24"/>
          <w:highlight w:val="none"/>
        </w:rPr>
        <w:t xml:space="preserve">的违约金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最高至合同价的5%。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B、本工程的竣工结算在工程竣工验收合格后，发包人</w:t>
      </w:r>
      <w:r>
        <w:rPr>
          <w:rFonts w:hint="eastAsia" w:ascii="宋体" w:hAnsi="宋体" w:eastAsia="宋体" w:cs="宋体"/>
          <w:color w:val="auto"/>
          <w:sz w:val="24"/>
          <w:highlight w:val="none"/>
        </w:rPr>
        <w:t xml:space="preserve">在承包人提交经总监审定的完整的结算报告后应办理工程审计。双方尚未结清的价款，均为工程结算尾款。工程结算尾款在工程竣工结算完成，审计报告经双方确认后 90天内支付。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价款、工程变更价款、合同价款调整、工程索赔款等。</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结算仅认可按招标人工程管理制度规定的正常流程审批备案的工程变更，签证单、技术核定单、联系单、通知单等未经过审批签认形成工程变更报批表将不予结算。如投标人提交的送审清单数量有误或送审金额误差较大，导致最终审计核减率超出</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%）或核增，则投标人支付相关审计费用。</w:t>
      </w:r>
      <w:r>
        <w:rPr>
          <w:rFonts w:hint="eastAsia" w:ascii="宋体" w:hAnsi="宋体" w:eastAsia="宋体" w:cs="宋体"/>
          <w:color w:val="auto"/>
          <w:sz w:val="24"/>
          <w:highlight w:val="none"/>
        </w:rPr>
      </w:r>
      <w:r>
        <w:rPr>
          <w:color w:val="auto"/>
          <w:highlight w:val="none"/>
        </w:rPr>
      </w:r>
    </w:p>
    <w:p>
      <w:pPr>
        <w:pStyle w:val="1386"/>
        <w:ind w:left="0" w:firstLine="36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.4送审资料需一次性报送，除审计另有要求外，审计过程中不再接收补充资料。乙方接到“工程结算审定单”确认签字的通知后，需在7天内确认并签字，逾期视为同意。</w:t>
      </w:r>
      <w:bookmarkEnd w:id="181"/>
      <w:r>
        <w:rPr>
          <w:rFonts w:hint="eastAsia" w:ascii="宋体" w:hAnsi="宋体" w:eastAsia="宋体" w:cs="宋体"/>
          <w:color w:val="auto"/>
          <w:sz w:val="24"/>
          <w:highlight w:val="none"/>
        </w:rPr>
      </w:r>
      <w:r>
        <w:rPr>
          <w:color w:val="auto"/>
          <w:highlight w:val="none"/>
        </w:rPr>
      </w:r>
    </w:p>
    <w:p>
      <w:pPr>
        <w:pStyle w:val="1386"/>
        <w:ind w:left="0" w:firstLine="36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.5竣工</w:t>
      </w:r>
      <w:r>
        <w:rPr>
          <w:rFonts w:hint="eastAsia" w:ascii="宋体" w:hAnsi="宋体" w:eastAsia="宋体" w:cs="宋体"/>
          <w:color w:val="auto"/>
          <w:sz w:val="24"/>
          <w:highlight w:val="none"/>
          <w:lang w:val="en-US" w:eastAsia="zh-CN"/>
        </w:rPr>
        <w:t xml:space="preserve">工程送审</w:t>
      </w:r>
      <w:r>
        <w:rPr>
          <w:rFonts w:ascii="宋体" w:hAnsi="宋体" w:eastAsia="宋体" w:cs="宋体"/>
          <w:color w:val="auto"/>
          <w:sz w:val="24"/>
          <w:highlight w:val="none"/>
          <w:lang w:val="en-US" w:eastAsia="zh-CN"/>
        </w:rPr>
      </w:r>
      <w:r>
        <w:rPr>
          <w:color w:val="auto"/>
          <w:highlight w:val="none"/>
        </w:rPr>
      </w:r>
    </w:p>
    <w:p>
      <w:pPr>
        <w:pStyle w:val="1386"/>
        <w:ind w:left="0" w:firstLine="36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承包人提交竣工结算申请单的期限:承包人应在工程竣工验收合格后90日内向发包人和监理人提交竣工结算申请资料，逾期处以1000元/日的违约金，最高至合同价的5%。</w:t>
      </w:r>
      <w:r>
        <w:rPr>
          <w:rFonts w:ascii="宋体" w:hAnsi="宋体" w:eastAsia="宋体" w:cs="宋体"/>
          <w:color w:val="auto"/>
          <w:sz w:val="24"/>
          <w:highlight w:val="none"/>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83" w:name="_Toc26478"/>
      <w:r>
        <w:rPr>
          <w:rFonts w:hint="eastAsia" w:ascii="宋体" w:hAnsi="宋体" w:eastAsia="宋体" w:cs="宋体"/>
          <w:b/>
          <w:color w:val="auto"/>
          <w:sz w:val="24"/>
          <w:szCs w:val="24"/>
          <w:highlight w:val="none"/>
          <w:lang w:val="en-US" w:eastAsia="zh-CN" w:bidi="ar-SA"/>
        </w:rPr>
        <w:t xml:space="preserve">十、违约、索赔和争议</w:t>
      </w:r>
      <w:bookmarkEnd w:id="182"/>
      <w:r>
        <w:rPr>
          <w:color w:val="auto"/>
          <w:highlight w:val="none"/>
        </w:rPr>
      </w:r>
      <w:bookmarkEnd w:id="183"/>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、违约</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.1本合同中关于发包人违约的具体责任如下：</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本合同通用条款约定发包人违约应承担的违约责任：</w:t>
      </w:r>
      <w:bookmarkStart w:id="184" w:name="EB3412db72e4394a099cbd9c6c8cfbe7b2"/>
      <w:r>
        <w:rPr>
          <w:color w:val="auto"/>
          <w:highlight w:val="none"/>
        </w:rPr>
      </w:r>
      <w:bookmarkEnd w:id="184"/>
      <w:r>
        <w:rPr>
          <w:rFonts w:hint="eastAsia" w:ascii="宋体" w:hAnsi="宋体" w:eastAsia="宋体" w:cs="宋体"/>
          <w:color w:val="auto"/>
          <w:sz w:val="24"/>
          <w:highlight w:val="none"/>
          <w:u w:val="single"/>
        </w:rPr>
        <w:t xml:space="preserve">发包人不按约定时间支付工程款，应按同期银行贷款利率支付拖欠工程款的利息。</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本合同通用条款约定发包人违约应承担的违约责任：</w:t>
      </w:r>
      <w:bookmarkStart w:id="185" w:name="EB7c9572ef8c2f4e5691e837426106eff1"/>
      <w:r>
        <w:rPr>
          <w:color w:val="auto"/>
          <w:highlight w:val="none"/>
        </w:rPr>
      </w:r>
      <w:bookmarkEnd w:id="185"/>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本合同通用条款约定发包人违约应承担的违约责任：</w:t>
      </w:r>
      <w:bookmarkStart w:id="186" w:name="EB79af54e6510e49798e51bf6f68cb1156"/>
      <w:r>
        <w:rPr>
          <w:color w:val="auto"/>
          <w:highlight w:val="none"/>
        </w:rPr>
      </w:r>
      <w:bookmarkEnd w:id="186"/>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双方约定的发包人其他违约责任：</w:t>
      </w:r>
      <w:bookmarkStart w:id="187" w:name="EB4b494097a8db469b8df8820ea1958432"/>
      <w:r>
        <w:rPr>
          <w:color w:val="auto"/>
          <w:highlight w:val="none"/>
        </w:rPr>
      </w:r>
      <w:bookmarkEnd w:id="187"/>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.2本合同中关于承包人违约的具体责任如下：</w:t>
      </w:r>
      <w:r>
        <w:rPr>
          <w:rFonts w:hint="eastAsia" w:ascii="宋体" w:hAnsi="宋体" w:eastAsia="宋体" w:cs="宋体"/>
          <w:color w:val="auto"/>
          <w:sz w:val="24"/>
          <w:highlight w:val="none"/>
        </w:rPr>
      </w:r>
      <w:r>
        <w:rPr>
          <w:color w:val="auto"/>
          <w:highlight w:val="none"/>
        </w:rPr>
      </w:r>
    </w:p>
    <w:p>
      <w:pPr>
        <w:pStyle w:val="1386"/>
        <w:ind w:left="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本合同通用条款约定承包人违约承担的违约责任：</w:t>
      </w:r>
      <w:bookmarkStart w:id="188" w:name="EBce2fdaac704a44d7b956d43e71e168ee"/>
      <w:r>
        <w:rPr>
          <w:color w:val="auto"/>
          <w:highlight w:val="none"/>
        </w:rPr>
      </w:r>
      <w:bookmarkEnd w:id="188"/>
      <w:r>
        <w:rPr>
          <w:rFonts w:hint="eastAsia" w:ascii="宋体" w:hAnsi="宋体" w:eastAsia="宋体" w:cs="宋体"/>
          <w:color w:val="auto"/>
          <w:sz w:val="24"/>
          <w:highlight w:val="none"/>
          <w:u w:val="single"/>
        </w:rPr>
        <w:t xml:space="preserve">工程质量达不到约定质量标准的，承包人必须自费进行返工；经返工质量仍达不到约定质量等级的，必须承担不合格部分工程造价20%的质量违约金。</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本合同通用条款约定承包人违约应承担的违约责任：</w:t>
      </w:r>
      <w:r>
        <w:rPr>
          <w:rFonts w:hint="eastAsia" w:ascii="宋体" w:hAnsi="宋体" w:eastAsia="宋体" w:cs="宋体"/>
          <w:color w:val="auto"/>
          <w:sz w:val="24"/>
          <w:highlight w:val="none"/>
          <w:u w:val="single"/>
        </w:rPr>
        <w:t xml:space="preserve">由承包人负责对不合格工程进行整改或返工，直至验收合格，并承担一切费用。</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双方约定的承包人其他违约责任：</w:t>
      </w:r>
      <w:r>
        <w:rPr>
          <w:rFonts w:hint="eastAsia" w:ascii="宋体" w:hAnsi="宋体" w:eastAsia="宋体" w:cs="宋体"/>
          <w:color w:val="auto"/>
          <w:sz w:val="24"/>
          <w:highlight w:val="none"/>
        </w:rPr>
      </w:r>
      <w:r>
        <w:rPr>
          <w:color w:val="auto"/>
          <w:highlight w:val="none"/>
        </w:rPr>
      </w:r>
    </w:p>
    <w:p>
      <w:pPr>
        <w:pStyle w:val="1386"/>
        <w:numPr>
          <w:ilvl w:val="0"/>
          <w:numId w:val="4"/>
        </w:numPr>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承包人如在施工中如有偷工减料或使用不合格原材料的行为，每发现一次，承包人除应整改至合格之外，应向发包人支付违约金</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000元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r>
      <w:r>
        <w:rPr>
          <w:color w:val="auto"/>
          <w:highlight w:val="none"/>
        </w:rPr>
      </w:r>
    </w:p>
    <w:p>
      <w:pPr>
        <w:pStyle w:val="1386"/>
        <w:numPr>
          <w:ilvl w:val="0"/>
          <w:numId w:val="4"/>
        </w:numPr>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承包人如拖欠民工工资引起民工上访事件将视为承包人违约，发包人有权要求承包人向其支付1万元/次的违约金。如因承包人原因导致发包人垫付民工工资的，承包人应按发包人垫付金额向发包人支付违约金。</w:t>
      </w:r>
      <w:r>
        <w:rPr>
          <w:rFonts w:hint="eastAsia" w:ascii="宋体" w:hAnsi="宋体" w:eastAsia="宋体" w:cs="宋体"/>
          <w:color w:val="auto"/>
          <w:sz w:val="24"/>
          <w:highlight w:val="none"/>
        </w:rPr>
      </w:r>
      <w:r>
        <w:rPr>
          <w:color w:val="auto"/>
          <w:highlight w:val="none"/>
        </w:rPr>
      </w:r>
    </w:p>
    <w:p>
      <w:pPr>
        <w:pStyle w:val="1386"/>
        <w:numPr>
          <w:ilvl w:val="0"/>
          <w:numId w:val="4"/>
        </w:numPr>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如因承包人原因导致本合同提前解除，承包人应向发包人支付合同总价20%的违约金。</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、争议</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.1双方约定，在履行合同过程中产生争议时：</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（1）请建设行政主管部门</w:t>
      </w:r>
      <w:r>
        <w:rPr>
          <w:rFonts w:hint="eastAsia" w:ascii="宋体" w:hAnsi="宋体" w:eastAsia="宋体" w:cs="宋体"/>
          <w:color w:val="auto"/>
          <w:sz w:val="24"/>
          <w:highlight w:val="none"/>
          <w:u w:val="single"/>
        </w:rPr>
        <w:t xml:space="preserve">调解；</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（2）调解不成的，向</w:t>
      </w:r>
      <w:r>
        <w:rPr>
          <w:rFonts w:hint="eastAsia" w:ascii="宋体" w:hAnsi="宋体" w:eastAsia="宋体" w:cs="宋体"/>
          <w:color w:val="auto"/>
          <w:sz w:val="24"/>
          <w:highlight w:val="none"/>
          <w:u w:val="single"/>
        </w:rPr>
        <w:t xml:space="preserve">工程所在地</w:t>
      </w:r>
      <w:r>
        <w:rPr>
          <w:rFonts w:hint="eastAsia" w:ascii="宋体" w:hAnsi="宋体" w:eastAsia="宋体" w:cs="宋体"/>
          <w:color w:val="auto"/>
          <w:sz w:val="24"/>
          <w:highlight w:val="none"/>
        </w:rPr>
        <w:t xml:space="preserve">人民法院提起诉讼。</w:t>
      </w:r>
      <w:r>
        <w:rPr>
          <w:rFonts w:hint="eastAsia" w:ascii="宋体" w:hAnsi="宋体" w:eastAsia="宋体" w:cs="宋体"/>
          <w:color w:val="auto"/>
          <w:sz w:val="24"/>
          <w:highlight w:val="none"/>
        </w:rPr>
      </w:r>
      <w:r>
        <w:rPr>
          <w:color w:val="auto"/>
          <w:highlight w:val="none"/>
        </w:rPr>
      </w:r>
    </w:p>
    <w:p>
      <w:pPr>
        <w:pStyle w:val="1386"/>
        <w:ind w:left="0" w:firstLine="482"/>
        <w:jc w:val="left"/>
        <w:keepLines/>
        <w:keepNext/>
        <w:spacing w:line="360" w:lineRule="auto"/>
        <w:widowControl w:val="off"/>
        <w:rPr>
          <w:rFonts w:hint="eastAsia" w:ascii="宋体" w:hAnsi="宋体" w:eastAsia="宋体" w:cs="宋体"/>
          <w:b/>
          <w:color w:val="auto"/>
          <w:sz w:val="24"/>
          <w:szCs w:val="24"/>
          <w:highlight w:val="none"/>
        </w:rPr>
        <w:outlineLvl w:val="2"/>
      </w:pPr>
      <w:r>
        <w:rPr>
          <w:color w:val="auto"/>
          <w:highlight w:val="none"/>
        </w:rPr>
      </w:r>
      <w:bookmarkStart w:id="189" w:name="_Toc273453284"/>
      <w:r>
        <w:rPr>
          <w:color w:val="auto"/>
          <w:highlight w:val="none"/>
        </w:rPr>
      </w:r>
      <w:bookmarkStart w:id="190" w:name="_Toc15162"/>
      <w:r>
        <w:rPr>
          <w:rFonts w:hint="eastAsia" w:ascii="宋体" w:hAnsi="宋体" w:eastAsia="宋体" w:cs="宋体"/>
          <w:b/>
          <w:color w:val="auto"/>
          <w:sz w:val="24"/>
          <w:szCs w:val="24"/>
          <w:highlight w:val="none"/>
          <w:lang w:val="en-US" w:eastAsia="zh-CN" w:bidi="ar-SA"/>
        </w:rPr>
        <w:t xml:space="preserve">十一、其他</w:t>
      </w:r>
      <w:bookmarkEnd w:id="189"/>
      <w:r>
        <w:rPr>
          <w:color w:val="auto"/>
          <w:highlight w:val="none"/>
        </w:rPr>
      </w:r>
      <w:bookmarkEnd w:id="190"/>
      <w:r>
        <w:rPr>
          <w:rFonts w:hint="eastAsia" w:ascii="宋体" w:hAnsi="宋体" w:eastAsia="宋体" w:cs="宋体"/>
          <w:b/>
          <w:color w:val="auto"/>
          <w:sz w:val="24"/>
          <w:szCs w:val="24"/>
          <w:highlight w:val="none"/>
          <w:lang w:val="en-US" w:eastAsia="zh-CN" w:bidi="ar-SA"/>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、工程分包</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本工程发包人同意承包人分包的工程：</w:t>
      </w:r>
      <w:bookmarkStart w:id="191" w:name="EBc5db9227a05e430aa8dc6f609380bf47"/>
      <w:r>
        <w:rPr>
          <w:color w:val="auto"/>
          <w:highlight w:val="none"/>
        </w:rPr>
      </w:r>
      <w:bookmarkEnd w:id="191"/>
      <w:r>
        <w:rPr>
          <w:rFonts w:hint="eastAsia" w:ascii="宋体" w:hAnsi="宋体" w:eastAsia="宋体" w:cs="宋体"/>
          <w:color w:val="auto"/>
          <w:sz w:val="24"/>
          <w:highlight w:val="none"/>
          <w:u w:val="single"/>
        </w:rPr>
        <w:t xml:space="preserve">本工程发包人不同意分包。</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分包施工单位为：</w:t>
      </w:r>
      <w:r>
        <w:rPr>
          <w:rFonts w:hint="eastAsia" w:ascii="宋体" w:hAnsi="宋体" w:eastAsia="宋体" w:cs="宋体"/>
          <w:color w:val="auto"/>
          <w:sz w:val="24"/>
          <w:highlight w:val="none"/>
          <w:u w:val="single"/>
        </w:rPr>
        <w:t xml:space="preserve">如实际施工中确有需要分包的情况发生，承包人必须首先征得发包人书面同意。分包人必须具有相应的资质条件和类似工程的业绩，经发包人审核同意后方可进场。</w:t>
      </w:r>
      <w:r>
        <w:rPr>
          <w:rFonts w:hint="eastAsia" w:ascii="宋体" w:hAnsi="宋体" w:eastAsia="宋体" w:cs="宋体"/>
          <w:color w:val="auto"/>
          <w:sz w:val="24"/>
          <w:highlight w:val="none"/>
          <w:u w:val="singl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、不可抗力</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双方关于不可抗力的约定：</w:t>
      </w:r>
      <w:r>
        <w:rPr>
          <w:rFonts w:hint="eastAsia" w:ascii="宋体" w:hAnsi="宋体" w:eastAsia="宋体" w:cs="宋体"/>
          <w:color w:val="auto"/>
          <w:sz w:val="24"/>
          <w:highlight w:val="none"/>
          <w:u w:val="single"/>
        </w:rPr>
        <w:t xml:space="preserve">按通用条款执行。</w:t>
      </w:r>
      <w:bookmarkStart w:id="192" w:name="EptNR_双方关于不可抗力的约定"/>
      <w:r>
        <w:rPr>
          <w:color w:val="auto"/>
          <w:highlight w:val="none"/>
        </w:rPr>
      </w:r>
      <w:bookmarkEnd w:id="192"/>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、保险</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.1本工程双方约定投保内容如下：</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（1）发包人投保内容：发包人的</w:t>
      </w:r>
      <w:bookmarkStart w:id="193" w:name="EptNR_发包人投保内容"/>
      <w:r>
        <w:rPr>
          <w:rFonts w:hint="eastAsia" w:ascii="宋体" w:hAnsi="宋体" w:eastAsia="宋体" w:cs="宋体"/>
          <w:color w:val="auto"/>
          <w:sz w:val="24"/>
          <w:highlight w:val="none"/>
          <w:u w:val="single"/>
        </w:rPr>
        <w:t xml:space="preserve">无</w:t>
      </w:r>
      <w:bookmarkEnd w:id="193"/>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发包人委托承包人办理的保险事项：</w:t>
      </w:r>
      <w:bookmarkStart w:id="194" w:name="EptNR_发包人委托承包人办理的保险事项"/>
      <w:r>
        <w:rPr>
          <w:rFonts w:hint="eastAsia" w:ascii="宋体" w:hAnsi="宋体" w:eastAsia="宋体" w:cs="宋体"/>
          <w:color w:val="auto"/>
          <w:sz w:val="24"/>
          <w:highlight w:val="none"/>
          <w:u w:val="single"/>
        </w:rPr>
        <w:t xml:space="preserve">无</w:t>
      </w:r>
      <w:bookmarkEnd w:id="194"/>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（2）承包人投保内容：</w:t>
      </w:r>
      <w:r>
        <w:rPr>
          <w:rFonts w:hint="eastAsia" w:ascii="宋体" w:hAnsi="宋体" w:eastAsia="宋体" w:cs="宋体"/>
          <w:color w:val="auto"/>
          <w:sz w:val="24"/>
          <w:highlight w:val="none"/>
          <w:u w:val="single"/>
        </w:rPr>
        <w:t xml:space="preserve">按苏州市有关工程保险规定，包括不限于意外险、建筑工程一切险、职业责任险。</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4</w:t>
      </w:r>
      <w:r>
        <w:rPr>
          <w:rFonts w:hint="eastAsia" w:ascii="宋体" w:hAnsi="宋体" w:eastAsia="宋体" w:cs="宋体"/>
          <w:color w:val="auto"/>
          <w:sz w:val="24"/>
          <w:highlight w:val="none"/>
          <w:u w:val="single"/>
        </w:rPr>
        <w:t xml:space="preserve">、担保</w:t>
      </w:r>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.1本工程双方约定担保事项如下：</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(1)发包人向承包人提供履约担保，担保方式为：</w:t>
      </w:r>
      <w:bookmarkStart w:id="195" w:name="EptNR_发包人向承包人提供履约担保"/>
      <w:r>
        <w:rPr>
          <w:rFonts w:hint="eastAsia" w:ascii="宋体" w:hAnsi="宋体" w:eastAsia="宋体" w:cs="宋体"/>
          <w:color w:val="auto"/>
          <w:sz w:val="24"/>
          <w:highlight w:val="none"/>
          <w:u w:val="single"/>
        </w:rPr>
        <w:t xml:space="preserve">  / </w:t>
      </w:r>
      <w:bookmarkEnd w:id="195"/>
      <w:r>
        <w:rPr>
          <w:rFonts w:hint="eastAsia" w:ascii="宋体" w:hAnsi="宋体" w:eastAsia="宋体" w:cs="宋体"/>
          <w:color w:val="auto"/>
          <w:sz w:val="24"/>
          <w:highlight w:val="none"/>
        </w:rPr>
        <w:t xml:space="preserve">，担保合同作为本合同附件。</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(2)承包人向发包人提供履约担保，担保方式为：</w:t>
      </w:r>
      <w:bookmarkStart w:id="196" w:name="EB15d9c706b5374b5084d8a138dba00178"/>
      <w:r>
        <w:rPr>
          <w:color w:val="auto"/>
          <w:highlight w:val="none"/>
        </w:rPr>
      </w:r>
      <w:bookmarkEnd w:id="196"/>
      <w:r>
        <w:rPr>
          <w:rFonts w:hint="eastAsia" w:ascii="宋体" w:hAnsi="宋体" w:eastAsia="宋体" w:cs="宋体"/>
          <w:color w:val="auto"/>
          <w:sz w:val="24"/>
          <w:highlight w:val="none"/>
          <w:u w:val="singl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(3)双方约定的其他担保事项：</w:t>
      </w:r>
      <w:bookmarkStart w:id="197" w:name="EB40ce7954db2b445abeb665bb7cebc429"/>
      <w:r>
        <w:rPr>
          <w:color w:val="auto"/>
          <w:highlight w:val="none"/>
        </w:rPr>
      </w:r>
      <w:bookmarkEnd w:id="197"/>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、合同份数</w:t>
      </w:r>
      <w:r>
        <w:rPr>
          <w:rFonts w:hint="eastAsia" w:ascii="宋体" w:hAnsi="宋体" w:eastAsia="宋体" w:cs="宋体"/>
          <w:color w:val="auto"/>
          <w:sz w:val="24"/>
          <w:highlight w:val="none"/>
        </w:rPr>
      </w:r>
      <w:r>
        <w:rPr>
          <w:color w:val="auto"/>
          <w:highlight w:val="none"/>
        </w:rPr>
      </w:r>
    </w:p>
    <w:p>
      <w:pPr>
        <w:pStyle w:val="1386"/>
        <w:ind w:left="0" w:firstLine="42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5.1</w:t>
      </w:r>
      <w:r>
        <w:rPr>
          <w:rFonts w:hint="eastAsia" w:ascii="宋体" w:hAnsi="宋体" w:eastAsia="宋体" w:cs="宋体"/>
          <w:color w:val="auto"/>
          <w:sz w:val="24"/>
          <w:highlight w:val="none"/>
        </w:rPr>
        <w:t xml:space="preserve">双方约定合同副本份数：</w:t>
      </w:r>
      <w:r>
        <w:rPr>
          <w:rFonts w:hint="eastAsia" w:ascii="宋体" w:hAnsi="宋体" w:eastAsia="宋体" w:cs="宋体"/>
          <w:color w:val="auto"/>
          <w:sz w:val="24"/>
          <w:highlight w:val="none"/>
          <w:u w:val="single"/>
        </w:rPr>
        <w:t xml:space="preserve">一式</w:t>
      </w:r>
      <w:r>
        <w:rPr>
          <w:rFonts w:hint="eastAsia" w:ascii="宋体" w:hAnsi="宋体" w:eastAsia="宋体" w:cs="宋体"/>
          <w:b/>
          <w:bCs/>
          <w:color w:val="auto"/>
          <w:sz w:val="24"/>
          <w:highlight w:val="none"/>
          <w:u w:val="single"/>
        </w:rPr>
        <w:t xml:space="preserve">陆</w:t>
      </w:r>
      <w:r>
        <w:rPr>
          <w:rFonts w:hint="eastAsia" w:ascii="宋体" w:hAnsi="宋体" w:eastAsia="宋体" w:cs="宋体"/>
          <w:color w:val="auto"/>
          <w:sz w:val="24"/>
          <w:highlight w:val="none"/>
          <w:u w:val="single"/>
        </w:rPr>
        <w:t xml:space="preserve">份，合同双方各执</w:t>
      </w:r>
      <w:r>
        <w:rPr>
          <w:rFonts w:hint="eastAsia" w:ascii="宋体" w:hAnsi="宋体" w:eastAsia="宋体" w:cs="宋体"/>
          <w:b/>
          <w:bCs/>
          <w:color w:val="auto"/>
          <w:sz w:val="24"/>
          <w:highlight w:val="none"/>
          <w:u w:val="single"/>
        </w:rPr>
        <w:t xml:space="preserve">贰</w:t>
      </w:r>
      <w:r>
        <w:rPr>
          <w:rFonts w:hint="eastAsia" w:ascii="宋体" w:hAnsi="宋体" w:eastAsia="宋体" w:cs="宋体"/>
          <w:color w:val="auto"/>
          <w:sz w:val="24"/>
          <w:highlight w:val="none"/>
          <w:u w:val="single"/>
        </w:rPr>
        <w:t xml:space="preserve">份，采购人</w:t>
      </w:r>
      <w:r>
        <w:rPr>
          <w:rFonts w:hint="eastAsia" w:ascii="宋体" w:hAnsi="宋体" w:eastAsia="宋体" w:cs="宋体"/>
          <w:b/>
          <w:bCs/>
          <w:color w:val="auto"/>
          <w:sz w:val="24"/>
          <w:highlight w:val="none"/>
          <w:u w:val="single"/>
        </w:rPr>
        <w:t xml:space="preserve">壹</w:t>
      </w:r>
      <w:r>
        <w:rPr>
          <w:rFonts w:hint="eastAsia" w:ascii="宋体" w:hAnsi="宋体" w:eastAsia="宋体" w:cs="宋体"/>
          <w:color w:val="auto"/>
          <w:sz w:val="24"/>
          <w:highlight w:val="none"/>
          <w:u w:val="single"/>
        </w:rPr>
        <w:t xml:space="preserve">份，采购代理机构</w:t>
      </w:r>
      <w:r>
        <w:rPr>
          <w:rFonts w:hint="eastAsia" w:ascii="宋体" w:hAnsi="宋体" w:eastAsia="宋体" w:cs="宋体"/>
          <w:b/>
          <w:bCs/>
          <w:color w:val="auto"/>
          <w:sz w:val="24"/>
          <w:highlight w:val="none"/>
          <w:u w:val="single"/>
        </w:rPr>
        <w:t xml:space="preserve">壹</w:t>
      </w:r>
      <w:r>
        <w:rPr>
          <w:rFonts w:hint="eastAsia" w:ascii="宋体" w:hAnsi="宋体" w:eastAsia="宋体" w:cs="宋体"/>
          <w:color w:val="auto"/>
          <w:sz w:val="24"/>
          <w:highlight w:val="none"/>
          <w:u w:val="single"/>
        </w:rPr>
        <w:t xml:space="preserve">份。</w:t>
      </w:r>
      <w:r>
        <w:rPr>
          <w:rFonts w:hint="eastAsia" w:ascii="宋体" w:hAnsi="宋体" w:eastAsia="宋体" w:cs="宋体"/>
          <w:color w:val="auto"/>
          <w:sz w:val="24"/>
          <w:highlight w:val="none"/>
          <w:u w:val="single"/>
        </w:rPr>
      </w:r>
      <w:r>
        <w:rPr>
          <w:color w:val="auto"/>
          <w:highlight w:val="none"/>
        </w:rPr>
      </w:r>
    </w:p>
    <w:p>
      <w:pPr>
        <w:pStyle w:val="1386"/>
        <w:ind w:left="0" w:firstLine="482"/>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5.2</w:t>
      </w:r>
      <w:r>
        <w:rPr>
          <w:rFonts w:hint="eastAsia" w:ascii="宋体" w:hAnsi="宋体" w:eastAsia="宋体" w:cs="宋体"/>
          <w:b/>
          <w:bCs/>
          <w:color w:val="auto"/>
          <w:sz w:val="24"/>
          <w:highlight w:val="none"/>
        </w:rPr>
        <w:t xml:space="preserve">本项目所涉及的材料，中标单位（承包人）在实际进场施工前均须提供材料样品，经建设单位、设计单位及监理单位三方确认并封样后方可预订、采购。</w:t>
      </w:r>
      <w:r>
        <w:rPr>
          <w:rFonts w:hint="eastAsia" w:ascii="宋体" w:hAnsi="宋体" w:eastAsia="宋体" w:cs="宋体"/>
          <w:color w:val="auto"/>
          <w:sz w:val="24"/>
          <w:highlight w:val="none"/>
        </w:rPr>
      </w:r>
      <w:r>
        <w:rPr>
          <w:color w:val="auto"/>
          <w:highlight w:val="none"/>
        </w:rPr>
      </w:r>
    </w:p>
    <w:p>
      <w:pPr>
        <w:pStyle w:val="1386"/>
        <w:ind w:left="0" w:firstLine="105"/>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6</w:t>
      </w:r>
      <w:r>
        <w:rPr>
          <w:rFonts w:hint="eastAsia" w:ascii="宋体" w:hAnsi="宋体" w:eastAsia="宋体" w:cs="宋体"/>
          <w:color w:val="auto"/>
          <w:sz w:val="24"/>
          <w:highlight w:val="none"/>
        </w:rPr>
        <w:t xml:space="preserve">、补充条款</w:t>
      </w:r>
      <w:bookmarkStart w:id="198" w:name="EptNR_其他补充的内容1"/>
      <w:r>
        <w:rPr>
          <w:color w:val="auto"/>
          <w:highlight w:val="none"/>
        </w:rPr>
      </w:r>
      <w:bookmarkEnd w:id="198"/>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（1）本工程必须执行国家相关规范、规定的要求，工程质量等级达到设计要求，如达不到设计要求，工程不合格，承包人应承担由此产生的一切经济和法律责任。</w:t>
      </w:r>
      <w:r>
        <w:rPr>
          <w:rFonts w:hint="eastAsia" w:ascii="宋体" w:hAnsi="宋体" w:eastAsia="宋体" w:cs="宋体"/>
          <w:color w:val="auto"/>
          <w:sz w:val="24"/>
          <w:highlight w:val="none"/>
          <w:u w:val="singl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（2）工程付款：合同中已约定。</w:t>
      </w:r>
      <w:r>
        <w:rPr>
          <w:rFonts w:hint="eastAsia" w:ascii="宋体" w:hAnsi="宋体" w:eastAsia="宋体" w:cs="宋体"/>
          <w:color w:val="auto"/>
          <w:sz w:val="24"/>
          <w:highlight w:val="none"/>
          <w:u w:val="singl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（3）承包人应对其在施工场地的工作人员进行安全教育，并对他们的安全负责。</w:t>
      </w:r>
      <w:r>
        <w:rPr>
          <w:rFonts w:hint="eastAsia" w:ascii="宋体" w:hAnsi="宋体" w:eastAsia="宋体" w:cs="宋体"/>
          <w:color w:val="auto"/>
          <w:sz w:val="24"/>
          <w:highlight w:val="none"/>
          <w:u w:val="singl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（4）发包人有权根据工程的实际情况增加或减少施工范围和施工内容，承包人不得以任何理由拒绝。</w:t>
      </w:r>
      <w:r>
        <w:rPr>
          <w:rFonts w:hint="eastAsia" w:ascii="宋体" w:hAnsi="宋体" w:eastAsia="宋体" w:cs="宋体"/>
          <w:color w:val="auto"/>
          <w:sz w:val="24"/>
          <w:highlight w:val="none"/>
          <w:u w:val="single"/>
        </w:rPr>
      </w:r>
      <w:r>
        <w:rPr>
          <w:color w:val="auto"/>
          <w:highlight w:val="none"/>
        </w:rPr>
      </w:r>
    </w:p>
    <w:p>
      <w:pPr>
        <w:pStyle w:val="1386"/>
        <w:ind w:left="0" w:firstLine="240"/>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（5）本合同未尽事宜，双方友好协商解决。</w:t>
      </w:r>
      <w:r>
        <w:rPr>
          <w:rFonts w:hint="eastAsia" w:ascii="宋体" w:hAnsi="宋体" w:eastAsia="宋体" w:cs="宋体"/>
          <w:color w:val="auto"/>
          <w:sz w:val="24"/>
          <w:highlight w:val="none"/>
          <w:u w:val="single"/>
        </w:rPr>
      </w:r>
      <w:r>
        <w:rPr>
          <w:color w:val="auto"/>
          <w:highlight w:val="none"/>
        </w:rPr>
      </w:r>
    </w:p>
    <w:p>
      <w:pPr>
        <w:pStyle w:val="1386"/>
        <w:ind w:left="0" w:firstLine="480"/>
        <w:jc w:val="both"/>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bidi="ar-SA"/>
        </w:rPr>
        <w:t xml:space="preserve">7、安全文明施工</w:t>
      </w:r>
      <w:r>
        <w:rPr>
          <w:rFonts w:hint="eastAsia" w:ascii="宋体" w:hAnsi="宋体" w:eastAsia="宋体" w:cs="宋体"/>
          <w:color w:val="auto"/>
          <w:sz w:val="24"/>
          <w:szCs w:val="24"/>
          <w:highlight w:val="none"/>
          <w:u w:val="single"/>
          <w:lang w:val="en-US" w:eastAsia="zh-CN" w:bidi="ar-SA"/>
        </w:rPr>
      </w:r>
      <w:r>
        <w:rPr>
          <w:color w:val="auto"/>
          <w:highlight w:val="none"/>
        </w:rPr>
      </w:r>
    </w:p>
    <w:p>
      <w:pPr>
        <w:pStyle w:val="1386"/>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施工场地清洁卫生的要求：按照苏州市现场施工清洁卫生规定执行；如违反规定要求承包人应承担当地行政执法部门的处罚费用，并将被发包人视为违约，发包人将对承包人处以同等数额的违约金并在工程结算中予以扣除。承包人在施工期间，负责定期将施工场地范围内的建筑垃圾、建筑杂物、临时道路、生活垃圾等清理干净，并及时清除出施工现场。如承包人不清理或清理不干净，发包人有权委托其它</w:t>
      </w:r>
      <w:r>
        <w:rPr>
          <w:rFonts w:hint="eastAsia" w:ascii="宋体" w:hAnsi="宋体" w:eastAsia="宋体" w:cs="宋体"/>
          <w:color w:val="auto"/>
          <w:sz w:val="24"/>
          <w:szCs w:val="24"/>
          <w:highlight w:val="none"/>
          <w:u w:val="single"/>
        </w:rPr>
        <w:t xml:space="preserve">单位或个人清理，所产生的一切费用由承包人负责，发包人在工程款结算时在承包人的工程款中扣除。防止建筑工地扬尘、工程车抛洒滴漏。施工通道应经常进行洒水降尘，严禁施工车辆抛洒滴漏污染道路，施工车辆驰向城市道路前，必须经冲洗场冲洗干净，杜绝车轮夹泥上路。从承包人施工起点起的上、下游各150米范围内的现有雨、污水管道被垃圾堵塞，必须由承包人清除。因此原因造成相关职能部门处罚时，同样也将被发包人视为违约，故承包人除支付相关职能部门罚金外，还须承担违约金5000元/次。该款项无需经承包人同意，由发包人直接在工程款中扣除。</w:t>
      </w:r>
      <w:r>
        <w:rPr>
          <w:rFonts w:hint="eastAsia" w:ascii="宋体" w:hAnsi="宋体" w:eastAsia="宋体" w:cs="宋体"/>
          <w:color w:val="auto"/>
          <w:sz w:val="24"/>
          <w:szCs w:val="24"/>
          <w:highlight w:val="none"/>
          <w:u w:val="single"/>
        </w:rPr>
      </w:r>
      <w:r>
        <w:rPr>
          <w:color w:val="auto"/>
          <w:highlight w:val="none"/>
        </w:rPr>
      </w:r>
    </w:p>
    <w:p>
      <w:pPr>
        <w:pStyle w:val="1415"/>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、建筑垃圾清运专项约定</w:t>
      </w:r>
      <w:r>
        <w:rPr>
          <w:rFonts w:hint="eastAsia" w:ascii="宋体" w:hAnsi="宋体" w:eastAsia="宋体" w:cs="宋体"/>
          <w:color w:val="auto"/>
          <w:sz w:val="24"/>
          <w:szCs w:val="24"/>
          <w:highlight w:val="none"/>
          <w:lang w:val="en-US" w:eastAsia="zh-CN"/>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10000 元/次的违约金。发包人可从承包人的工程款中直接扣除。</w:t>
      </w:r>
      <w:r>
        <w:rPr>
          <w:rFonts w:hint="eastAsia" w:ascii="宋体" w:hAnsi="宋体" w:eastAsia="宋体" w:cs="宋体"/>
          <w:color w:val="auto"/>
          <w:sz w:val="24"/>
          <w:szCs w:val="24"/>
          <w:highlight w:val="none"/>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运卸建筑垃圾的地点必须符合工程所在地相应政府部门规定，垃圾堆放场地由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自行选择，但是必须符合政府要求，否则，由此产生的费用，全部由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垃圾清运人员应对</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工地各个生活垃圾筒及垃圾箱等集中堆放垃圾进行装车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的要求，对垃圾筒及垃圾箱等集中堆放处垃圾的清理工作，确保每次垃圾清运干净，不遗留。</w:t>
      </w:r>
      <w:r>
        <w:rPr>
          <w:rFonts w:hint="eastAsia" w:ascii="宋体" w:hAnsi="宋体" w:eastAsia="宋体" w:cs="宋体"/>
          <w:color w:val="auto"/>
          <w:sz w:val="24"/>
          <w:szCs w:val="24"/>
          <w:highlight w:val="none"/>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施工单位及时编制建筑垃圾处理方案并备案，确保备案率100%。</w:t>
      </w:r>
      <w:r>
        <w:rPr>
          <w:rFonts w:hint="eastAsia" w:ascii="宋体" w:hAnsi="宋体" w:eastAsia="宋体" w:cs="宋体"/>
          <w:color w:val="auto"/>
          <w:sz w:val="24"/>
          <w:szCs w:val="24"/>
          <w:highlight w:val="none"/>
          <w:lang w:eastAsia="zh-CN"/>
        </w:rPr>
        <w:t xml:space="preserve">建筑垃圾清运后处置需</w:t>
      </w:r>
      <w:r>
        <w:rPr>
          <w:rFonts w:hint="eastAsia" w:ascii="宋体" w:hAnsi="宋体" w:eastAsia="宋体" w:cs="宋体"/>
          <w:color w:val="auto"/>
          <w:sz w:val="24"/>
          <w:szCs w:val="24"/>
          <w:highlight w:val="none"/>
          <w:lang w:val="en-US" w:eastAsia="zh-CN"/>
        </w:rPr>
        <w:t xml:space="preserve">提供处置协议，接收单等，及时做好台账，相关资料需交给甲方。</w:t>
      </w:r>
      <w:r>
        <w:rPr>
          <w:rFonts w:hint="eastAsia" w:ascii="宋体" w:hAnsi="宋体" w:eastAsia="宋体" w:cs="宋体"/>
          <w:color w:val="auto"/>
          <w:sz w:val="24"/>
          <w:szCs w:val="24"/>
          <w:highlight w:val="none"/>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负责清运垃圾人员数量应满足</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要求，确保现场垃圾每天清理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要保护好现场垃圾桶及垃圾箱等设施，如有损坏，需双倍价钱赔偿或自费负责更换新的设施。</w:t>
      </w:r>
      <w:r>
        <w:rPr>
          <w:rFonts w:hint="eastAsia" w:ascii="宋体" w:hAnsi="宋体" w:eastAsia="宋体" w:cs="宋体"/>
          <w:color w:val="auto"/>
          <w:sz w:val="24"/>
          <w:szCs w:val="24"/>
          <w:highlight w:val="none"/>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垃圾清运工作严格执行工程所在地政府相应规定。</w:t>
      </w:r>
      <w:r>
        <w:rPr>
          <w:rFonts w:hint="eastAsia" w:ascii="宋体" w:hAnsi="宋体" w:eastAsia="宋体" w:cs="宋体"/>
          <w:color w:val="auto"/>
          <w:sz w:val="24"/>
          <w:szCs w:val="24"/>
          <w:highlight w:val="none"/>
          <w:lang w:val="en-US" w:eastAsia="zh-CN"/>
        </w:rPr>
      </w:r>
      <w:r>
        <w:rPr>
          <w:color w:val="auto"/>
          <w:highlight w:val="none"/>
        </w:rPr>
      </w:r>
    </w:p>
    <w:p>
      <w:pPr>
        <w:pStyle w:val="1386"/>
        <w:numPr>
          <w:ilvl w:val="0"/>
          <w:numId w:val="5"/>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垃圾清运车辆必须加盖密封，确保运输过程中不散落。</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240"/>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p>
    <w:p>
      <w:pPr>
        <w:pStyle w:val="1386"/>
        <w:ind w:left="0" w:firstLine="240"/>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p>
    <w:p>
      <w:pPr>
        <w:pStyle w:val="1386"/>
        <w:ind w:left="0" w:firstLine="240"/>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p>
    <w:p>
      <w:pPr>
        <w:pStyle w:val="1386"/>
        <w:ind w:left="0" w:firstLine="138"/>
        <w:jc w:val="center"/>
        <w:spacing w:line="360" w:lineRule="auto"/>
        <w:widowControl w:val="off"/>
        <w:rPr>
          <w:rFonts w:hint="eastAsia" w:ascii="宋体" w:hAnsi="宋体" w:eastAsia="宋体" w:cs="宋体"/>
          <w:b/>
          <w:bCs/>
          <w:color w:val="auto"/>
          <w:sz w:val="26"/>
          <w:szCs w:val="21"/>
          <w:highlight w:val="none"/>
        </w:rPr>
      </w:pPr>
      <w:r>
        <w:rPr>
          <w:rFonts w:hint="eastAsia" w:ascii="宋体" w:hAnsi="宋体" w:eastAsia="宋体" w:cs="宋体"/>
          <w:b/>
          <w:bCs/>
          <w:color w:val="auto"/>
          <w:sz w:val="28"/>
          <w:szCs w:val="28"/>
          <w:highlight w:val="none"/>
        </w:rPr>
        <w:t xml:space="preserve">廉政合同</w:t>
      </w:r>
      <w:r>
        <w:rPr>
          <w:rFonts w:hint="eastAsia" w:ascii="宋体" w:hAnsi="宋体" w:eastAsia="宋体" w:cs="宋体"/>
          <w:b/>
          <w:bCs/>
          <w:color w:val="auto"/>
          <w:sz w:val="26"/>
          <w:szCs w:val="21"/>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工程项目地址：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第一条双方的责任</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（一）双方应共同遵守国家和江苏省、苏州市以及行业主管部门关于加强工程建设项目管理以及党风廉政建设的各项规定。</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（二）双方应严格执行工程建设项目承发包合同文件，自觉按合同办事。</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（四）双方如发现对方在业务活动中有违规、违纪、违法的行为，应及时提醒对方，情节严重的，应向其上级主管部门或新区纪检监察部门举报。</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第二条发包人的责任</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发包人的领导和从事该工程建设项目的工作人员，在工程建设的事前、事中、事后应遵守以下规定：</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（一）不准向承包人和相关单位索要或接受回扣、礼金、有价证券、贵重物品和好处费等。</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（二）不准在承包人和相关单位报销任何应由发包人或个人支付的费用。</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（三）不准要求、暗示或接受承包人和相关单位为个人装修住房、婚丧嫁娶、配偶子女的工作安排以及出国（境）、旅游等提供方便。</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（四）不准参加有可能影响公正执行公务的承包人和相关单位的宴请、娱乐等活动。</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第三条承包人的责任</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承包人应与发包人保持正常的业务交往，按照有关法律法规和程序开展业务工作，严格执行工程建设的有关方针、政策，并遵守以下规定：</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（一）不准以任何理由向发包人及其工作人员索要、接受或赠送礼金、有价证券、贵重物品及回扣、好处费等。</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（二）不准以任何理由为发包人和相关单位报销应由对方或个人支付的费用。</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（三）不准接受或暗示为发包人、相关单位或个人装修住房、婚丧嫁娶、配偶子女的工作安排以及出国（境）、旅游等提供方便。</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（四）不准以任何理由为发包人、相关单位或个人组织有可能影响公正执行公务的宴请、娱乐等活动。</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第四条违约责任</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（一）发包人或发包人工作人员有违反本合同第一、二条规定的，按照管理权限，由新区纪检监察部门依据有关法律法规给予党纪、政纪处分；涉嫌犯罪的，移交司法机关追究刑事责任。</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（二）承包人或承包人工作人员有违反本合同第一、三条规定的，按照管理权限，新区纪检监察部门将建议相关建设主管部门给与相应的行政处罚；涉嫌犯罪的，移交司法机关追究刑事责任。</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第五条本合同书作为工程建设项目施工合同的附件，与工程建设项目施工合同具有同等法律效力。经双方签署后立即生效。</w:t>
      </w:r>
      <w:r>
        <w:rPr>
          <w:rFonts w:hint="eastAsia" w:ascii="宋体" w:hAnsi="宋体" w:eastAsia="宋体" w:cs="宋体"/>
          <w:color w:val="auto"/>
          <w:sz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第六条本合同书份数同主合同。</w:t>
      </w:r>
      <w:r>
        <w:rPr>
          <w:rFonts w:hint="eastAsia" w:ascii="宋体" w:hAnsi="宋体" w:eastAsia="宋体" w:cs="宋体"/>
          <w:color w:val="auto"/>
          <w:sz w:val="24"/>
          <w:highlight w:val="none"/>
        </w:rPr>
      </w:r>
      <w:r>
        <w:rPr>
          <w:color w:val="auto"/>
          <w:highlight w:val="none"/>
        </w:rPr>
      </w:r>
    </w:p>
    <w:p>
      <w:pPr>
        <w:pStyle w:val="1386"/>
        <w:ind w:left="0" w:firstLine="48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pStyle w:val="1386"/>
        <w:ind w:left="0" w:firstLine="48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发包人：（盖单位章）                            承包人：（盖单位章）</w:t>
      </w:r>
      <w:r>
        <w:rPr>
          <w:rFonts w:hint="eastAsia" w:ascii="宋体" w:hAnsi="宋体" w:eastAsia="宋体" w:cs="宋体"/>
          <w:color w:val="auto"/>
          <w:sz w:val="24"/>
          <w:highlight w:val="none"/>
        </w:rPr>
      </w:r>
      <w:r>
        <w:rPr>
          <w:color w:val="auto"/>
          <w:highlight w:val="none"/>
        </w:rPr>
      </w:r>
    </w:p>
    <w:p>
      <w:pPr>
        <w:pStyle w:val="1386"/>
        <w:ind w:left="0" w:firstLine="48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rPr>
          <w:rFonts w:hint="eastAsia" w:ascii="宋体" w:hAnsi="宋体" w:eastAsia="宋体" w:cs="宋体"/>
          <w:color w:val="auto"/>
          <w:sz w:val="24"/>
          <w:highlight w:val="none"/>
        </w:rPr>
      </w:r>
      <w:r>
        <w:rPr>
          <w:color w:val="auto"/>
          <w:highlight w:val="none"/>
        </w:rPr>
      </w:r>
    </w:p>
    <w:p>
      <w:pPr>
        <w:pStyle w:val="1386"/>
        <w:ind w:left="0" w:firstLine="48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                             委托代理人（签字）</w:t>
      </w:r>
      <w:r>
        <w:rPr>
          <w:rFonts w:hint="eastAsia" w:ascii="宋体" w:hAnsi="宋体" w:eastAsia="宋体" w:cs="宋体"/>
          <w:color w:val="auto"/>
          <w:sz w:val="24"/>
          <w:highlight w:val="none"/>
        </w:rPr>
      </w:r>
      <w:r>
        <w:rPr>
          <w:color w:val="auto"/>
          <w:highlight w:val="none"/>
        </w:rPr>
      </w:r>
    </w:p>
    <w:p>
      <w:pPr>
        <w:pStyle w:val="1386"/>
        <w:ind w:left="0" w:firstLine="48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r>
      <w:r>
        <w:rPr>
          <w:color w:val="auto"/>
          <w:highlight w:val="none"/>
        </w:rPr>
      </w:r>
    </w:p>
    <w:p>
      <w:pPr>
        <w:pStyle w:val="1386"/>
        <w:ind w:left="0" w:firstLine="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386"/>
        <w:ind w:left="0" w:firstLine="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386"/>
        <w:ind w:left="0" w:firstLine="0"/>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政府采购合同信用融资政策告知函</w:t>
      </w:r>
      <w:r>
        <w:rPr>
          <w:rFonts w:hint="eastAsia" w:ascii="宋体" w:hAnsi="宋体" w:cs="宋体"/>
          <w:b/>
          <w:color w:val="auto"/>
          <w:sz w:val="24"/>
          <w:szCs w:val="24"/>
          <w:highlight w:val="none"/>
          <w:lang w:val="en-US" w:eastAsia="zh-CN"/>
        </w:rPr>
      </w:r>
      <w:r>
        <w:rPr>
          <w:color w:val="auto"/>
          <w:highlight w:val="none"/>
        </w:rPr>
      </w:r>
    </w:p>
    <w:p>
      <w:pPr>
        <w:pStyle w:val="1386"/>
        <w:ind w:left="0" w:firstLine="480"/>
        <w:keepLines w:val="0"/>
        <w:keepNext w:val="0"/>
        <w:pageBreakBefore w:val="0"/>
        <w:spacing w:line="48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r>
      <w:r>
        <w:rPr>
          <w:color w:val="auto"/>
          <w:highlight w:val="none"/>
        </w:rPr>
      </w:r>
    </w:p>
    <w:p>
      <w:pPr>
        <w:pStyle w:val="1386"/>
        <w:ind w:left="0" w:firstLine="480"/>
        <w:keepLines w:val="0"/>
        <w:keepNext w:val="0"/>
        <w:pageBreakBefore w:val="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各政府采购供应商：</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欢迎贵公司参加苏州市政府采购活动!</w:t>
      </w:r>
      <w:r>
        <w:rPr>
          <w:rFonts w:hint="eastAsia" w:ascii="宋体" w:hAnsi="宋体" w:eastAsia="宋体" w:cs="宋体"/>
          <w:color w:val="auto"/>
          <w:sz w:val="24"/>
          <w:szCs w:val="24"/>
          <w:highlight w:val="none"/>
          <w:lang w:val="en-US" w:eastAsia="zh-CN"/>
        </w:rPr>
      </w:r>
      <w:r>
        <w:rPr>
          <w:color w:val="auto"/>
          <w:highlight w:val="none"/>
        </w:rPr>
      </w:r>
    </w:p>
    <w:p>
      <w:pPr>
        <w:pStyle w:val="1386"/>
        <w:ind w:left="0"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auto"/>
          <w:sz w:val="24"/>
          <w:szCs w:val="24"/>
          <w:highlight w:val="none"/>
          <w:lang w:val="zh-CN"/>
        </w:rPr>
      </w:r>
      <w:r>
        <w:rPr>
          <w:color w:val="auto"/>
          <w:highlight w:val="none"/>
        </w:rPr>
      </w:r>
    </w:p>
    <w:p>
      <w:pPr>
        <w:pStyle w:val="1386"/>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386"/>
        <w:ind w:left="0" w:firstLine="480"/>
        <w:keepLines w:val="0"/>
        <w:keepNext w:val="0"/>
        <w:pageBreakBefore w:val="0"/>
        <w:spacing w:line="348" w:lineRule="auto"/>
        <w:widowControl w:val="off"/>
        <w:rPr>
          <w:rFonts w:hint="eastAsia" w:ascii="宋体" w:hAnsi="宋体" w:eastAsia="宋体" w:cs="宋体"/>
          <w:b/>
          <w:color w:val="auto"/>
          <w:sz w:val="44"/>
          <w:szCs w:val="44"/>
          <w:highlight w:val="none"/>
        </w:rPr>
      </w:pPr>
      <w:r>
        <w:rPr>
          <w:rFonts w:hint="eastAsia" w:ascii="宋体" w:hAnsi="宋体" w:eastAsia="宋体" w:cs="宋体"/>
          <w:color w:val="auto"/>
          <w:sz w:val="24"/>
          <w:szCs w:val="24"/>
          <w:highlight w:val="none"/>
          <w:lang w:val="zh-CN"/>
        </w:rPr>
        <w:br w:type="page" w:clear="all"/>
      </w:r>
      <w:bookmarkStart w:id="199" w:name="评分要点"/>
      <w:r>
        <w:rPr>
          <w:color w:val="auto"/>
          <w:highlight w:val="none"/>
        </w:rPr>
      </w:r>
      <w:bookmarkEnd w:id="199"/>
      <w:r>
        <w:rPr>
          <w:rFonts w:hint="eastAsia" w:ascii="宋体" w:hAnsi="宋体" w:eastAsia="宋体" w:cs="宋体"/>
          <w:b/>
          <w:color w:val="auto"/>
          <w:sz w:val="44"/>
          <w:szCs w:val="44"/>
          <w:highlight w:val="none"/>
        </w:rPr>
      </w:r>
      <w:r>
        <w:rPr>
          <w:color w:val="auto"/>
          <w:highlight w:val="none"/>
        </w:rPr>
      </w:r>
    </w:p>
    <w:p>
      <w:pPr>
        <w:pStyle w:val="1430"/>
        <w:ind w:left="0" w:firstLine="0"/>
        <w:rPr>
          <w:rFonts w:hint="eastAsia"/>
          <w:color w:val="auto"/>
          <w:highlight w:val="none"/>
        </w:rPr>
      </w:pPr>
      <w:r>
        <w:rPr>
          <w:rFonts w:hint="eastAsia"/>
          <w:color w:val="auto"/>
          <w:highlight w:val="none"/>
        </w:rPr>
      </w:r>
      <w:r>
        <w:rPr>
          <w:color w:val="auto"/>
          <w:highlight w:val="none"/>
        </w:rPr>
      </w:r>
    </w:p>
    <w:p>
      <w:pPr>
        <w:pStyle w:val="1387"/>
        <w:numPr>
          <w:ilvl w:val="0"/>
          <w:numId w:val="0"/>
        </w:numPr>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7"/>
        <w:numPr>
          <w:ilvl w:val="0"/>
          <w:numId w:val="0"/>
        </w:numPr>
        <w:jc w:val="both"/>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86"/>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386"/>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386"/>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386"/>
        <w:rPr>
          <w:rFonts w:hint="eastAsia"/>
          <w:color w:val="auto"/>
          <w:highlight w:val="none"/>
        </w:rPr>
      </w:pPr>
      <w:r>
        <w:rPr>
          <w:rFonts w:hint="eastAsia"/>
          <w:color w:val="auto"/>
          <w:highlight w:val="none"/>
        </w:rPr>
      </w:r>
      <w:r>
        <w:rPr>
          <w:color w:val="auto"/>
          <w:highlight w:val="none"/>
        </w:rPr>
      </w:r>
    </w:p>
    <w:p>
      <w:pPr>
        <w:pStyle w:val="1387"/>
        <w:numPr>
          <w:ilvl w:val="0"/>
          <w:numId w:val="2"/>
        </w:numPr>
        <w:ind w:left="0" w:firstLine="0"/>
        <w:jc w:val="center"/>
        <w:keepLines w:val="0"/>
        <w:keepNext w:val="0"/>
        <w:pageBreakBefore w:val="0"/>
        <w:spacing w:line="579" w:lineRule="auto"/>
        <w:widowControl/>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val="en-US" w:eastAsia="zh-CN"/>
        </w:rPr>
        <w:t xml:space="preserve"> </w:t>
      </w:r>
      <w:bookmarkStart w:id="200" w:name="_Toc22001"/>
      <w:r>
        <w:rPr>
          <w:color w:val="auto"/>
          <w:highlight w:val="none"/>
        </w:rPr>
      </w:r>
      <w:bookmarkStart w:id="201" w:name="_Toc27775"/>
      <w:r>
        <w:rPr>
          <w:color w:val="auto"/>
          <w:highlight w:val="none"/>
        </w:rPr>
      </w:r>
      <w:bookmarkStart w:id="202" w:name="_Toc29694"/>
      <w:r>
        <w:rPr>
          <w:rFonts w:hint="eastAsia" w:ascii="宋体" w:hAnsi="宋体" w:eastAsia="宋体" w:cs="宋体"/>
          <w:b/>
          <w:color w:val="auto"/>
          <w:sz w:val="44"/>
          <w:szCs w:val="44"/>
          <w:highlight w:val="none"/>
        </w:rPr>
        <w:t xml:space="preserve">评审办法和评分标准</w:t>
      </w:r>
      <w:bookmarkEnd w:id="106"/>
      <w:r>
        <w:rPr>
          <w:color w:val="auto"/>
          <w:highlight w:val="none"/>
        </w:rPr>
      </w:r>
      <w:bookmarkEnd w:id="107"/>
      <w:r>
        <w:rPr>
          <w:color w:val="auto"/>
          <w:highlight w:val="none"/>
        </w:rPr>
      </w:r>
      <w:bookmarkEnd w:id="108"/>
      <w:r>
        <w:rPr>
          <w:color w:val="auto"/>
          <w:highlight w:val="none"/>
        </w:rPr>
      </w:r>
      <w:bookmarkEnd w:id="109"/>
      <w:r>
        <w:rPr>
          <w:color w:val="auto"/>
          <w:highlight w:val="none"/>
        </w:rPr>
      </w:r>
      <w:bookmarkEnd w:id="119"/>
      <w:r>
        <w:rPr>
          <w:color w:val="auto"/>
          <w:highlight w:val="none"/>
        </w:rPr>
      </w:r>
      <w:bookmarkEnd w:id="200"/>
      <w:r>
        <w:rPr>
          <w:color w:val="auto"/>
          <w:highlight w:val="none"/>
        </w:rPr>
      </w:r>
      <w:bookmarkEnd w:id="201"/>
      <w:r>
        <w:rPr>
          <w:color w:val="auto"/>
          <w:highlight w:val="none"/>
        </w:rPr>
      </w:r>
      <w:bookmarkEnd w:id="202"/>
      <w:r>
        <w:rPr>
          <w:rFonts w:hint="eastAsia" w:ascii="宋体" w:hAnsi="宋体" w:eastAsia="宋体" w:cs="宋体"/>
          <w:b/>
          <w:color w:val="auto"/>
          <w:sz w:val="44"/>
          <w:szCs w:val="44"/>
          <w:highlight w:val="none"/>
        </w:rPr>
      </w:r>
      <w:r>
        <w:rPr>
          <w:color w:val="auto"/>
          <w:highlight w:val="none"/>
        </w:rPr>
      </w:r>
    </w:p>
    <w:p>
      <w:pPr>
        <w:pStyle w:val="138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5"/>
        <w:rPr>
          <w:rFonts w:hint="eastAsia"/>
          <w:color w:val="auto"/>
          <w:sz w:val="24"/>
          <w:szCs w:val="24"/>
          <w:highlight w:val="none"/>
        </w:rPr>
      </w:pPr>
      <w:r>
        <w:rPr>
          <w:rFonts w:hint="eastAsia"/>
          <w:color w:val="auto"/>
          <w:sz w:val="24"/>
          <w:szCs w:val="24"/>
          <w:highlight w:val="none"/>
        </w:rPr>
      </w:r>
      <w:r>
        <w:rPr>
          <w:color w:val="auto"/>
          <w:highlight w:val="none"/>
        </w:rPr>
      </w:r>
    </w:p>
    <w:p>
      <w:pPr>
        <w:pStyle w:val="1386"/>
        <w:ind w:left="0" w:firstLine="482"/>
        <w:keepLines w:val="0"/>
        <w:keepNext w:val="0"/>
        <w:pageBreakBefore w:val="0"/>
        <w:spacing w:line="360" w:lineRule="auto"/>
        <w:rPr>
          <w:rStyle w:val="1422"/>
          <w:rFonts w:hint="eastAsia" w:ascii="宋体" w:hAnsi="宋体" w:eastAsia="宋体" w:cs="宋体"/>
          <w:b/>
          <w:bCs/>
          <w:color w:val="auto"/>
          <w:sz w:val="24"/>
          <w:highlight w:val="none"/>
        </w:rPr>
        <w:sectPr>
          <w:footerReference w:type="default" r:id="rId20"/>
          <w:footerReference w:type="first" r:id="rId21"/>
          <w:footnotePr/>
          <w:endnotePr/>
          <w:type w:val="nextPage"/>
          <w:pgSz w:w="11906" w:h="16838" w:orient="portrait"/>
          <w:pgMar w:top="1418" w:right="1021" w:bottom="1418" w:left="1021" w:header="794" w:footer="567" w:gutter="0"/>
          <w:pgNumType w:start="1"/>
          <w:cols w:num="1" w:sep="0" w:space="1701" w:equalWidth="1"/>
          <w:docGrid w:linePitch="360"/>
        </w:sectPr>
      </w:pPr>
      <w:r>
        <w:rPr>
          <w:rStyle w:val="1422"/>
          <w:rFonts w:hint="eastAsia" w:ascii="宋体" w:hAnsi="宋体" w:eastAsia="宋体" w:cs="宋体"/>
          <w:b/>
          <w:bCs/>
          <w:color w:val="auto"/>
          <w:sz w:val="24"/>
          <w:highlight w:val="none"/>
        </w:rPr>
      </w:r>
      <w:r>
        <w:rPr>
          <w:color w:val="auto"/>
          <w:highlight w:val="none"/>
        </w:rPr>
      </w:r>
    </w:p>
    <w:p>
      <w:pPr>
        <w:pStyle w:val="1386"/>
        <w:ind w:left="0" w:firstLine="482"/>
        <w:keepLines w:val="0"/>
        <w:keepNext w:val="0"/>
        <w:pageBreakBefore w:val="0"/>
        <w:spacing w:line="360" w:lineRule="auto"/>
        <w:rPr>
          <w:rStyle w:val="1422"/>
          <w:rFonts w:hint="eastAsia" w:ascii="宋体" w:hAnsi="宋体" w:eastAsia="宋体" w:cs="宋体"/>
          <w:b/>
          <w:bCs/>
          <w:color w:val="auto"/>
          <w:sz w:val="24"/>
          <w:highlight w:val="none"/>
        </w:rPr>
      </w:pPr>
      <w:r>
        <w:rPr>
          <w:rStyle w:val="1422"/>
          <w:rFonts w:hint="eastAsia" w:ascii="宋体" w:hAnsi="宋体" w:eastAsia="宋体" w:cs="宋体"/>
          <w:b/>
          <w:bCs/>
          <w:color w:val="auto"/>
          <w:sz w:val="24"/>
          <w:highlight w:val="none"/>
        </w:rPr>
        <w:t xml:space="preserve">一、评审方法</w:t>
      </w:r>
      <w:r>
        <w:rPr>
          <w:rStyle w:val="1422"/>
          <w:rFonts w:hint="eastAsia" w:ascii="宋体" w:hAnsi="宋体" w:eastAsia="宋体" w:cs="宋体"/>
          <w:b/>
          <w:bCs/>
          <w:color w:val="auto"/>
          <w:sz w:val="24"/>
          <w:highlight w:val="none"/>
        </w:rPr>
      </w:r>
      <w:r>
        <w:rPr>
          <w:color w:val="auto"/>
          <w:highlight w:val="none"/>
        </w:rPr>
      </w:r>
    </w:p>
    <w:p>
      <w:pPr>
        <w:pStyle w:val="1386"/>
        <w:ind w:left="0" w:firstLine="480"/>
        <w:keepLines w:val="0"/>
        <w:keepNext w:val="0"/>
        <w:pageBreakBefore w:val="0"/>
        <w:spacing w:line="360" w:lineRule="auto"/>
        <w:widowControl w:val="off"/>
        <w:rPr>
          <w:rStyle w:val="1422"/>
          <w:rFonts w:hint="eastAsia" w:ascii="宋体" w:hAnsi="宋体" w:eastAsia="宋体" w:cs="宋体"/>
          <w:color w:val="auto"/>
          <w:sz w:val="24"/>
          <w:highlight w:val="none"/>
        </w:rPr>
      </w:pPr>
      <w:r>
        <w:rPr>
          <w:rStyle w:val="1422"/>
          <w:rFonts w:hint="eastAsia" w:ascii="宋体" w:hAnsi="宋体" w:eastAsia="宋体" w:cs="宋体"/>
          <w:color w:val="auto"/>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rPr>
          <w:rStyle w:val="1422"/>
          <w:rFonts w:hint="eastAsia" w:ascii="宋体" w:hAnsi="宋体" w:eastAsia="宋体" w:cs="宋体"/>
          <w:color w:val="auto"/>
          <w:sz w:val="24"/>
          <w:highlight w:val="none"/>
        </w:rPr>
      </w:r>
      <w:r>
        <w:rPr>
          <w:color w:val="auto"/>
          <w:highlight w:val="none"/>
        </w:rPr>
      </w:r>
    </w:p>
    <w:p>
      <w:pPr>
        <w:pStyle w:val="1386"/>
        <w:ind w:left="0" w:firstLine="480"/>
        <w:keepLines w:val="0"/>
        <w:keepNext w:val="0"/>
        <w:pageBreakBefore w:val="0"/>
        <w:spacing w:line="360" w:lineRule="auto"/>
        <w:widowControl w:val="off"/>
        <w:rPr>
          <w:rStyle w:val="1422"/>
          <w:rFonts w:ascii="宋体" w:hAnsi="宋体" w:eastAsia="宋体" w:cs="Times New Roman"/>
          <w:color w:val="auto"/>
          <w:sz w:val="24"/>
          <w:highlight w:val="none"/>
        </w:rPr>
      </w:pPr>
      <w:r>
        <w:rPr>
          <w:rStyle w:val="1422"/>
          <w:rFonts w:ascii="宋体" w:hAnsi="宋体" w:eastAsia="宋体" w:cs="Times New Roman"/>
          <w:color w:val="auto"/>
          <w:sz w:val="24"/>
          <w:highlight w:val="none"/>
        </w:rPr>
        <w:t xml:space="preserve">2</w:t>
      </w:r>
      <w:r>
        <w:rPr>
          <w:rStyle w:val="1422"/>
          <w:rFonts w:hint="eastAsia" w:ascii="宋体" w:hAnsi="宋体" w:eastAsia="宋体" w:cs="Times New Roman"/>
          <w:color w:val="auto"/>
          <w:sz w:val="24"/>
          <w:highlight w:val="none"/>
        </w:rPr>
        <w:t xml:space="preserve">、</w:t>
      </w:r>
      <w:r>
        <w:rPr>
          <w:rStyle w:val="1422"/>
          <w:rFonts w:ascii="宋体" w:hAnsi="宋体" w:eastAsia="宋体" w:cs="Times New Roman"/>
          <w:color w:val="auto"/>
          <w:sz w:val="24"/>
          <w:highlight w:val="none"/>
        </w:rPr>
        <w:t xml:space="preserve">评审小组各成员独立对每个进入打分程序的有效磋商供应商的响应文件技术和资质部分以打分的形式进行评审和评价。</w:t>
      </w:r>
      <w:r>
        <w:rPr>
          <w:rStyle w:val="1422"/>
          <w:rFonts w:ascii="宋体" w:hAnsi="宋体" w:eastAsia="宋体" w:cs="Times New Roman"/>
          <w:color w:val="auto"/>
          <w:sz w:val="24"/>
          <w:highlight w:val="none"/>
        </w:rPr>
      </w:r>
      <w:r>
        <w:rPr>
          <w:color w:val="auto"/>
          <w:highlight w:val="none"/>
        </w:rPr>
      </w:r>
    </w:p>
    <w:p>
      <w:pPr>
        <w:pStyle w:val="1386"/>
        <w:ind w:left="0" w:firstLine="480"/>
        <w:keepLines w:val="0"/>
        <w:keepNext w:val="0"/>
        <w:pageBreakBefore w:val="0"/>
        <w:spacing w:line="360" w:lineRule="auto"/>
        <w:widowControl w:val="off"/>
        <w:rPr>
          <w:rStyle w:val="1422"/>
          <w:rFonts w:ascii="宋体" w:hAnsi="宋体" w:eastAsia="宋体" w:cs="Times New Roman"/>
          <w:color w:val="auto"/>
          <w:sz w:val="24"/>
          <w:highlight w:val="none"/>
        </w:rPr>
      </w:pPr>
      <w:r>
        <w:rPr>
          <w:rStyle w:val="1422"/>
          <w:rFonts w:ascii="宋体" w:hAnsi="宋体" w:eastAsia="宋体" w:cs="Times New Roman"/>
          <w:color w:val="auto"/>
          <w:sz w:val="24"/>
          <w:highlight w:val="none"/>
        </w:rPr>
        <w:t xml:space="preserve">3</w:t>
      </w:r>
      <w:r>
        <w:rPr>
          <w:rStyle w:val="1422"/>
          <w:rFonts w:hint="eastAsia" w:ascii="宋体" w:hAnsi="宋体" w:eastAsia="宋体" w:cs="Times New Roman"/>
          <w:color w:val="auto"/>
          <w:sz w:val="24"/>
          <w:highlight w:val="none"/>
        </w:rPr>
        <w:t xml:space="preserve">、</w:t>
      </w:r>
      <w:r>
        <w:rPr>
          <w:rStyle w:val="1422"/>
          <w:rFonts w:ascii="宋体" w:hAnsi="宋体" w:eastAsia="宋体" w:cs="Times New Roman"/>
          <w:color w:val="auto"/>
          <w:sz w:val="24"/>
          <w:highlight w:val="none"/>
        </w:rPr>
        <w:t xml:space="preserve">对评委的评分（除价格分外）进行统计汇总，直接算术平均计算出每个磋商供应商的得分，加上价格得分即为每个磋商供应商的综合得分。 </w:t>
      </w:r>
      <w:r>
        <w:rPr>
          <w:rStyle w:val="1422"/>
          <w:rFonts w:ascii="宋体" w:hAnsi="宋体" w:eastAsia="宋体" w:cs="Times New Roman"/>
          <w:color w:val="auto"/>
          <w:sz w:val="24"/>
          <w:highlight w:val="none"/>
        </w:rPr>
      </w:r>
      <w:r>
        <w:rPr>
          <w:color w:val="auto"/>
          <w:highlight w:val="none"/>
        </w:rPr>
      </w:r>
    </w:p>
    <w:p>
      <w:pPr>
        <w:pStyle w:val="1386"/>
        <w:ind w:left="0" w:firstLine="480"/>
        <w:keepLines w:val="0"/>
        <w:keepNext w:val="0"/>
        <w:pageBreakBefore w:val="0"/>
        <w:spacing w:line="360" w:lineRule="auto"/>
        <w:widowControl w:val="off"/>
        <w:rPr>
          <w:rStyle w:val="1422"/>
          <w:rFonts w:ascii="宋体" w:hAnsi="宋体" w:eastAsia="宋体" w:cs="Times New Roman"/>
          <w:color w:val="auto"/>
          <w:sz w:val="24"/>
          <w:highlight w:val="none"/>
        </w:rPr>
      </w:pPr>
      <w:r>
        <w:rPr>
          <w:rStyle w:val="1422"/>
          <w:rFonts w:ascii="宋体" w:hAnsi="宋体" w:eastAsia="宋体" w:cs="Times New Roman"/>
          <w:color w:val="auto"/>
          <w:sz w:val="24"/>
          <w:highlight w:val="none"/>
        </w:rPr>
        <w:t xml:space="preserve">4</w:t>
      </w:r>
      <w:r>
        <w:rPr>
          <w:rStyle w:val="1422"/>
          <w:rFonts w:hint="eastAsia" w:ascii="宋体" w:hAnsi="宋体" w:eastAsia="宋体" w:cs="Times New Roman"/>
          <w:color w:val="auto"/>
          <w:sz w:val="24"/>
          <w:highlight w:val="none"/>
        </w:rPr>
        <w:t xml:space="preserve">、</w:t>
      </w:r>
      <w:r>
        <w:rPr>
          <w:rStyle w:val="1422"/>
          <w:rFonts w:ascii="宋体" w:hAnsi="宋体" w:eastAsia="宋体" w:cs="Times New Roman"/>
          <w:color w:val="auto"/>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rStyle w:val="1422"/>
          <w:rFonts w:ascii="宋体" w:hAnsi="宋体" w:eastAsia="宋体" w:cs="Times New Roman"/>
          <w:color w:val="auto"/>
          <w:sz w:val="24"/>
          <w:highlight w:val="none"/>
        </w:rPr>
      </w:r>
      <w:r>
        <w:rPr>
          <w:color w:val="auto"/>
          <w:highlight w:val="none"/>
        </w:rPr>
      </w:r>
    </w:p>
    <w:p>
      <w:pPr>
        <w:pStyle w:val="1386"/>
        <w:ind w:left="0" w:firstLine="482"/>
        <w:keepLines w:val="0"/>
        <w:keepNext w:val="0"/>
        <w:pageBreakBefore w:val="0"/>
        <w:spacing w:line="360" w:lineRule="auto"/>
        <w:widowControl w:val="off"/>
        <w:rPr>
          <w:rStyle w:val="1422"/>
          <w:rFonts w:ascii="宋体" w:hAnsi="宋体" w:eastAsia="宋体" w:cs="Times New Roman"/>
          <w:b/>
          <w:bCs/>
          <w:color w:val="auto"/>
          <w:sz w:val="24"/>
          <w:highlight w:val="none"/>
        </w:rPr>
      </w:pPr>
      <w:r>
        <w:rPr>
          <w:rStyle w:val="1422"/>
          <w:rFonts w:ascii="宋体" w:hAnsi="宋体" w:eastAsia="宋体" w:cs="Times New Roman"/>
          <w:b/>
          <w:bCs/>
          <w:color w:val="auto"/>
          <w:sz w:val="24"/>
          <w:highlight w:val="none"/>
        </w:rPr>
        <w:t xml:space="preserve">二、评分标准</w:t>
      </w:r>
      <w:r>
        <w:rPr>
          <w:rStyle w:val="1422"/>
          <w:rFonts w:ascii="宋体" w:hAnsi="宋体" w:eastAsia="宋体" w:cs="Times New Roman"/>
          <w:b/>
          <w:bCs/>
          <w:color w:val="auto"/>
          <w:sz w:val="24"/>
          <w:highlight w:val="none"/>
        </w:rPr>
      </w:r>
      <w:r>
        <w:rPr>
          <w:color w:val="auto"/>
          <w:highlight w:val="none"/>
        </w:rPr>
      </w:r>
    </w:p>
    <w:p>
      <w:pPr>
        <w:pStyle w:val="1386"/>
        <w:ind w:left="0" w:firstLine="480"/>
        <w:spacing w:line="360" w:lineRule="auto"/>
        <w:widowControl w:val="off"/>
        <w:rPr>
          <w:rFonts w:ascii="宋体" w:hAnsi="宋体" w:cs="宋体"/>
          <w:b/>
          <w:bCs w:val="0"/>
          <w:color w:val="auto"/>
          <w:sz w:val="24"/>
          <w:szCs w:val="22"/>
          <w:highlight w:val="none"/>
        </w:rPr>
      </w:pPr>
      <w:r>
        <w:rPr>
          <w:rFonts w:hint="eastAsia" w:ascii="宋体" w:hAnsi="宋体" w:cs="宋体"/>
          <w:b/>
          <w:bCs w:val="0"/>
          <w:color w:val="auto"/>
          <w:sz w:val="24"/>
          <w:szCs w:val="22"/>
          <w:highlight w:val="none"/>
        </w:rPr>
        <w:t xml:space="preserve">（一）报价得分（10分）</w:t>
      </w:r>
      <w:r>
        <w:rPr>
          <w:rFonts w:ascii="宋体" w:hAnsi="宋体" w:cs="宋体"/>
          <w:b/>
          <w:bCs w:val="0"/>
          <w:color w:val="auto"/>
          <w:sz w:val="24"/>
          <w:szCs w:val="22"/>
          <w:highlight w:val="none"/>
        </w:rPr>
      </w:r>
      <w:r>
        <w:rPr>
          <w:color w:val="auto"/>
          <w:highlight w:val="none"/>
        </w:rPr>
      </w:r>
    </w:p>
    <w:p>
      <w:pPr>
        <w:pStyle w:val="1386"/>
        <w:ind w:left="0" w:firstLine="480"/>
        <w:spacing w:line="360" w:lineRule="auto"/>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1、价格分统一采用低价优先法计算，即满足磋商文件要求且最终报价最低（未超采购预算）的供应商的价格为磋商基准价，其价格分为满分。其他供应商的价格分统一按照下列公式计算：</w:t>
      </w:r>
      <w:r>
        <w:rPr>
          <w:rFonts w:ascii="宋体" w:hAnsi="宋体" w:cs="宋体"/>
          <w:bCs/>
          <w:color w:val="auto"/>
          <w:sz w:val="24"/>
          <w:szCs w:val="22"/>
          <w:highlight w:val="none"/>
        </w:rPr>
      </w:r>
      <w:r>
        <w:rPr>
          <w:color w:val="auto"/>
          <w:highlight w:val="none"/>
        </w:rPr>
      </w:r>
    </w:p>
    <w:p>
      <w:pPr>
        <w:pStyle w:val="1386"/>
        <w:ind w:left="0" w:firstLine="480"/>
        <w:spacing w:line="360" w:lineRule="auto"/>
        <w:widowControl w:val="off"/>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磋商报价得分=（磋商基准价/最后磋商报价）×价格权值×100（价格权值为10%）</w:t>
      </w:r>
      <w:r>
        <w:rPr>
          <w:rFonts w:ascii="宋体" w:hAnsi="宋体" w:cs="宋体"/>
          <w:bCs/>
          <w:color w:val="auto"/>
          <w:sz w:val="24"/>
          <w:szCs w:val="22"/>
          <w:highlight w:val="none"/>
        </w:rPr>
      </w:r>
      <w:r>
        <w:rPr>
          <w:color w:val="auto"/>
          <w:highlight w:val="none"/>
        </w:rPr>
      </w:r>
    </w:p>
    <w:p>
      <w:pPr>
        <w:pStyle w:val="1386"/>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2"/>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w:t>
      </w:r>
      <w:r>
        <w:rPr>
          <w:rFonts w:hint="eastAsia" w:ascii="宋体" w:hAnsi="宋体" w:cs="宋体"/>
          <w:bCs/>
          <w:color w:val="auto"/>
          <w:sz w:val="24"/>
          <w:szCs w:val="24"/>
          <w:highlight w:val="none"/>
        </w:rPr>
        <w:t xml:space="preserve">质性响应磋商文件要求的，将不得成交。</w:t>
      </w:r>
      <w:r>
        <w:rPr>
          <w:rFonts w:ascii="宋体" w:hAnsi="宋体" w:cs="宋体"/>
          <w:bCs/>
          <w:color w:val="auto"/>
          <w:sz w:val="24"/>
          <w:szCs w:val="24"/>
          <w:highlight w:val="none"/>
        </w:rPr>
      </w:r>
      <w:r>
        <w:rPr>
          <w:color w:val="auto"/>
          <w:highlight w:val="none"/>
        </w:rPr>
      </w:r>
    </w:p>
    <w:p>
      <w:pPr>
        <w:pStyle w:val="1386"/>
        <w:ind w:left="0"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（二）施工组织设计比较（</w:t>
      </w:r>
      <w:r>
        <w:rPr>
          <w:rFonts w:hint="eastAsia" w:ascii="宋体" w:hAnsi="宋体" w:cs="宋体"/>
          <w:b/>
          <w:bCs/>
          <w:color w:val="auto"/>
          <w:sz w:val="24"/>
          <w:szCs w:val="24"/>
          <w:highlight w:val="none"/>
          <w:lang w:val="en-US" w:eastAsia="zh-CN"/>
        </w:rPr>
        <w:t xml:space="preserve">68</w:t>
      </w:r>
      <w:r>
        <w:rPr>
          <w:rFonts w:hint="eastAsia" w:ascii="宋体" w:hAnsi="宋体" w:cs="宋体"/>
          <w:b/>
          <w:bCs/>
          <w:color w:val="auto"/>
          <w:sz w:val="24"/>
          <w:szCs w:val="24"/>
          <w:highlight w:val="none"/>
        </w:rPr>
        <w:t xml:space="preserve">分）</w:t>
      </w:r>
      <w:r>
        <w:rPr>
          <w:rFonts w:ascii="宋体" w:hAnsi="宋体" w:cs="宋体"/>
          <w:b/>
          <w:bCs/>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1、总体概述：工程概述、总体安排、及施工部署、项目组织管理机构等健全、合理、规范、高效，具有可操作性强，内容描述详细的得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分；可操作性尚可，内容描述较详细的得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分；可操作性一般，内容描述一般的得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主要施工方案及技术措施：分部、分项施工方案包含本项目工程量清单内所有内容、关键施工技术、工艺及工程项目实施的重点、难点和解决方案齐全、科学合理、操作性强、规范、高效，内容描述详细的得8分；可操作性尚可，内容描述较详细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分；可操作性一般，内容描述一般的得3分；可操作性差，内容描述特少的得1分,没有描述的不得分。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3、施工进度计划及进度保证措施：关于本工程施工进度计划的描述，以及为完成该计划所定措施科学、合理、规范、高效，具有可操作性强，内容描述详细的得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分；可操作性尚可，内容描述较详细的得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分；可操作性一般，内容描述一般的得3分；可操作性差，内容描述特少的得1分,没有描述的不得分。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4、施工准备与资源配置计划：用于该工程的技术、资源，劳动力、主要材料、机械及各种设备的使用管理等内容比较，具有可操作性强，内容描述详细的得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分；可操作性尚可，内容描述较详细的得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分；可操作性一般，内容描述一般的得3分；可操作性差，内容描述特少的得1分,没有描述的不得分。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5、工程安全文明施工及环境保护措施：安全文明施工，施工现场扬尘、噪声污染防治措施及其他环境保护方面的措施科学、合理、规范，具有可操作性强，内容描述详细的得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分；可操作性尚可，内容描述较详细的得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分；可操作性一般，内容描述一般的得3分；可操作性差，内容描述特少的得1分,没有描述的不得分。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6、季节性施工方案：夏季高温、雨季施工措施科学合理、规范、高效，具有可操作性强，内容描述详细的得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分；可操作性尚可，内容描述较详细的得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分；可操作性一般，内容描述一般的得2分；可操作性差，内容描述特少的得1分,没有描述的不得分。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7、应急救援预案：施工区域内可能存在的危险应急响应预案科学合理、规范、高效，具有可操作性强，内容描述详细的得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分；可操作性尚可，内容描较详细的得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分；可操作性一般，内容描述一般的得2分；可操作性差，内容描述特少的得1分,没有描述的不得分。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8、后期养护方案：方案合理、高效，具有可操作性强，内容描述详细的得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分；可操作性尚可，内容描述较详细的得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分；可操作性一般，内容描述一般的得2分；可操作性差，内容描述特少的得1分,没有描述的不得分。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9、竣工验收资料归档：资料管理方案、竣工验收程序规范、高效，具有可操作性强，内容描述详细的得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分；可操作性尚可，内容描述较详细的得4分；可操作性一般，内容描述一般的得2分；可操作性差，内容描述特少的得1分,没有描述的不得分。</w:t>
      </w:r>
      <w:r>
        <w:rPr>
          <w:rFonts w:ascii="宋体" w:hAnsi="宋体" w:cs="宋体"/>
          <w:color w:val="auto"/>
          <w:sz w:val="24"/>
          <w:szCs w:val="24"/>
          <w:highlight w:val="none"/>
        </w:rPr>
      </w:r>
      <w:r>
        <w:rPr>
          <w:color w:val="auto"/>
          <w:highlight w:val="none"/>
        </w:rPr>
      </w:r>
    </w:p>
    <w:p>
      <w:pPr>
        <w:pStyle w:val="1386"/>
        <w:ind w:left="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响应单位</w:t>
      </w:r>
      <w:r>
        <w:rPr>
          <w:rFonts w:hint="eastAsia" w:ascii="宋体" w:hAnsi="宋体" w:eastAsia="宋体" w:cs="宋体"/>
          <w:b/>
          <w:color w:val="auto"/>
          <w:sz w:val="24"/>
          <w:szCs w:val="24"/>
          <w:highlight w:val="none"/>
        </w:rPr>
        <w:t xml:space="preserve">综合实力（</w:t>
      </w: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分）</w:t>
      </w:r>
      <w:r>
        <w:rPr>
          <w:rFonts w:hint="eastAsia" w:ascii="宋体" w:hAnsi="宋体" w:eastAsia="宋体" w:cs="宋体"/>
          <w:b/>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项目组人员中（含项目经理）具有与本项目相关的</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及以上工程师职称的，每提供一名的得2分，满分10分。提供职称证书扫描件及社保缴纳证明扫描件。</w:t>
      </w:r>
      <w:r>
        <w:rPr>
          <w:rFonts w:hint="eastAsia" w:ascii="宋体" w:hAnsi="宋体" w:eastAsia="宋体" w:cs="宋体"/>
          <w:color w:val="auto"/>
          <w:sz w:val="24"/>
          <w:szCs w:val="24"/>
          <w:highlight w:val="none"/>
        </w:rPr>
      </w:r>
      <w:r>
        <w:rPr>
          <w:color w:val="auto"/>
          <w:highlight w:val="none"/>
        </w:rPr>
      </w:r>
    </w:p>
    <w:p>
      <w:pPr>
        <w:pStyle w:val="1386"/>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响应单位202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年1月（以合同签订时间为准）以来承担过的类似业绩的有一个得3分，最高</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（提供施</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竣工验收证明及</w:t>
      </w:r>
      <w:r>
        <w:rPr>
          <w:rFonts w:hint="eastAsia" w:ascii="宋体" w:hAnsi="宋体" w:eastAsia="宋体" w:cs="宋体"/>
          <w:color w:val="auto"/>
          <w:sz w:val="24"/>
          <w:szCs w:val="24"/>
          <w:highlight w:val="none"/>
        </w:rPr>
        <w:t xml:space="preserve">任一期发票扫描件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未提供或提供不完整的不得分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r>
      <w:r>
        <w:rPr>
          <w:color w:val="auto"/>
          <w:highlight w:val="none"/>
        </w:rPr>
      </w:r>
    </w:p>
    <w:p>
      <w:pPr>
        <w:pStyle w:val="1386"/>
        <w:ind w:left="0"/>
        <w:spacing w:line="360" w:lineRule="auto"/>
        <w:widowControl w:val="off"/>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rPr>
          <w:color w:val="auto"/>
          <w:highlight w:val="none"/>
        </w:rPr>
      </w:r>
    </w:p>
    <w:p>
      <w:pPr>
        <w:pStyle w:val="1386"/>
        <w:ind w:left="0" w:firstLine="482"/>
        <w:keepLines w:val="0"/>
        <w:keepNext w:val="0"/>
        <w:pageBreakBefore w:val="0"/>
        <w:spacing w:line="360" w:lineRule="auto"/>
        <w:widowControl w:val="off"/>
        <w:rPr>
          <w:rFonts w:hint="eastAsia" w:ascii="宋体" w:hAnsi="宋体" w:eastAsia="宋体"/>
          <w:b/>
          <w:color w:val="auto"/>
          <w:sz w:val="24"/>
          <w:highlight w:val="none"/>
        </w:rPr>
      </w:pPr>
      <w:r>
        <w:rPr>
          <w:rStyle w:val="1422"/>
          <w:rFonts w:hint="eastAsia" w:ascii="宋体" w:hAnsi="宋体" w:eastAsia="宋体"/>
          <w:b/>
          <w:color w:val="auto"/>
          <w:sz w:val="24"/>
          <w:highlight w:val="none"/>
        </w:rPr>
        <w:t xml:space="preserve">注：</w:t>
      </w:r>
      <w:r>
        <w:rPr>
          <w:rFonts w:hint="eastAsia" w:ascii="宋体" w:hAnsi="宋体" w:eastAsia="宋体"/>
          <w:b/>
          <w:color w:val="auto"/>
          <w:sz w:val="24"/>
          <w:highlight w:val="none"/>
        </w:rPr>
        <w:t xml:space="preserve">针对评分标准中评分的每一条，响应人在响应文件中均应提供清晰明了的相关资料并做出相应说明供评委评判，不提供相关资料的视为不具备该项得分的条件。</w:t>
      </w:r>
      <w:r>
        <w:rPr>
          <w:rFonts w:hint="eastAsia" w:ascii="宋体" w:hAnsi="宋体" w:eastAsia="宋体"/>
          <w:b/>
          <w:color w:val="auto"/>
          <w:sz w:val="24"/>
          <w:highlight w:val="none"/>
        </w:rPr>
      </w:r>
      <w:r>
        <w:rPr>
          <w:color w:val="auto"/>
          <w:highlight w:val="none"/>
        </w:rPr>
      </w:r>
    </w:p>
    <w:p>
      <w:pPr>
        <w:pStyle w:val="1386"/>
        <w:jc w:val="center"/>
        <w:keepLines/>
        <w:keepNext/>
        <w:spacing w:line="360" w:lineRule="auto"/>
        <w:widowControl w:val="off"/>
        <w:rPr>
          <w:color w:val="auto"/>
          <w:highlight w:val="none"/>
        </w:rPr>
        <w:outlineLvl w:val="9"/>
      </w:pPr>
      <w:r>
        <w:rPr>
          <w:color w:val="auto"/>
          <w:highlight w:val="none"/>
        </w:rPr>
      </w:r>
      <w:bookmarkStart w:id="203" w:name="_Toc68249235"/>
      <w:r>
        <w:rPr>
          <w:color w:val="auto"/>
          <w:highlight w:val="none"/>
        </w:rPr>
      </w:r>
      <w:r>
        <w:rPr>
          <w:color w:val="auto"/>
          <w:highlight w:val="none"/>
        </w:rPr>
      </w:r>
    </w:p>
    <w:p>
      <w:pPr>
        <w:pStyle w:val="1430"/>
        <w:rPr>
          <w:color w:val="auto"/>
          <w:highlight w:val="none"/>
        </w:rPr>
      </w:pPr>
      <w:r>
        <w:rPr>
          <w:color w:val="auto"/>
          <w:highlight w:val="none"/>
        </w:rPr>
      </w:r>
      <w:r>
        <w:rPr>
          <w:color w:val="auto"/>
          <w:highlight w:val="none"/>
        </w:rPr>
      </w:r>
    </w:p>
    <w:p>
      <w:pPr>
        <w:pStyle w:val="1386"/>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86"/>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86"/>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86"/>
        <w:jc w:val="center"/>
        <w:keepLines/>
        <w:keepNext/>
        <w:spacing w:line="360" w:lineRule="auto"/>
        <w:widowControl w:val="off"/>
        <w:rPr>
          <w:color w:val="auto"/>
          <w:highlight w:val="none"/>
        </w:rPr>
        <w:sectPr>
          <w:footerReference w:type="default" r:id="rId22"/>
          <w:footerReference w:type="first" r:id="rId23"/>
          <w:footnotePr/>
          <w:endnotePr/>
          <w:type w:val="nextPage"/>
          <w:pgSz w:w="11906" w:h="16838" w:orient="portrait"/>
          <w:pgMar w:top="1418" w:right="1021" w:bottom="1418" w:left="1021" w:header="794" w:footer="567" w:gutter="0"/>
          <w:pgNumType w:start="1"/>
          <w:cols w:num="1" w:sep="0" w:space="1701" w:equalWidth="1"/>
          <w:docGrid w:linePitch="360"/>
          <w:titlePg/>
        </w:sectPr>
        <w:outlineLvl w:val="9"/>
      </w:pPr>
      <w:r>
        <w:rPr>
          <w:color w:val="auto"/>
          <w:highlight w:val="none"/>
        </w:rPr>
      </w:r>
      <w:r>
        <w:rPr>
          <w:color w:val="auto"/>
          <w:highlight w:val="none"/>
        </w:rPr>
      </w:r>
    </w:p>
    <w:p>
      <w:pPr>
        <w:pStyle w:val="1418"/>
        <w:rPr>
          <w:color w:val="auto"/>
          <w:highlight w:val="none"/>
        </w:rPr>
      </w:pPr>
      <w:r>
        <w:rPr>
          <w:color w:val="auto"/>
          <w:highlight w:val="none"/>
        </w:rPr>
      </w:r>
      <w:r>
        <w:rPr>
          <w:color w:val="auto"/>
          <w:highlight w:val="none"/>
        </w:rPr>
      </w:r>
    </w:p>
    <w:p>
      <w:pPr>
        <w:pStyle w:val="1395"/>
        <w:rPr>
          <w:color w:val="auto"/>
          <w:highlight w:val="none"/>
        </w:rPr>
      </w:pPr>
      <w:r>
        <w:rPr>
          <w:color w:val="auto"/>
          <w:highlight w:val="none"/>
        </w:rPr>
      </w:r>
      <w:r>
        <w:rPr>
          <w:color w:val="auto"/>
          <w:highlight w:val="none"/>
        </w:rPr>
      </w:r>
    </w:p>
    <w:p>
      <w:pPr>
        <w:pStyle w:val="1392"/>
        <w:rPr>
          <w:color w:val="auto"/>
          <w:highlight w:val="none"/>
        </w:rPr>
      </w:pPr>
      <w:r>
        <w:rPr>
          <w:color w:val="auto"/>
          <w:highlight w:val="none"/>
        </w:rPr>
      </w:r>
      <w:r>
        <w:rPr>
          <w:color w:val="auto"/>
          <w:highlight w:val="none"/>
        </w:rPr>
      </w:r>
    </w:p>
    <w:p>
      <w:pPr>
        <w:pStyle w:val="1386"/>
        <w:rPr>
          <w:color w:val="auto"/>
          <w:highlight w:val="none"/>
        </w:rPr>
      </w:pPr>
      <w:r>
        <w:rPr>
          <w:color w:val="auto"/>
          <w:highlight w:val="none"/>
        </w:rPr>
      </w:r>
      <w:r>
        <w:rPr>
          <w:color w:val="auto"/>
          <w:highlight w:val="none"/>
        </w:rPr>
      </w:r>
    </w:p>
    <w:p>
      <w:pPr>
        <w:pStyle w:val="1395"/>
        <w:rPr>
          <w:color w:val="auto"/>
          <w:highlight w:val="none"/>
        </w:rPr>
      </w:pPr>
      <w:r>
        <w:rPr>
          <w:color w:val="auto"/>
          <w:highlight w:val="none"/>
        </w:rPr>
      </w:r>
      <w:r>
        <w:rPr>
          <w:color w:val="auto"/>
          <w:highlight w:val="none"/>
        </w:rPr>
      </w:r>
    </w:p>
    <w:p>
      <w:pPr>
        <w:pStyle w:val="1392"/>
        <w:rPr>
          <w:color w:val="auto"/>
          <w:highlight w:val="none"/>
        </w:rPr>
      </w:pPr>
      <w:r>
        <w:rPr>
          <w:color w:val="auto"/>
          <w:highlight w:val="none"/>
        </w:rPr>
      </w:r>
      <w:r>
        <w:rPr>
          <w:color w:val="auto"/>
          <w:highlight w:val="none"/>
        </w:rPr>
      </w:r>
    </w:p>
    <w:p>
      <w:pPr>
        <w:pStyle w:val="1386"/>
        <w:rPr>
          <w:color w:val="auto"/>
          <w:highlight w:val="none"/>
        </w:rPr>
      </w:pPr>
      <w:r>
        <w:rPr>
          <w:color w:val="auto"/>
          <w:highlight w:val="none"/>
        </w:rPr>
      </w:r>
      <w:r>
        <w:rPr>
          <w:color w:val="auto"/>
          <w:highlight w:val="none"/>
        </w:rPr>
      </w:r>
    </w:p>
    <w:p>
      <w:pPr>
        <w:pStyle w:val="1386"/>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86"/>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86"/>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86"/>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86"/>
        <w:ind w:left="0"/>
        <w:jc w:val="center"/>
        <w:keepLines/>
        <w:keepNext/>
        <w:pageBreakBefore w:val="0"/>
        <w:spacing w:line="360" w:lineRule="auto"/>
        <w:widowControl w:val="off"/>
        <w:rPr>
          <w:rFonts w:ascii="宋体" w:hAnsi="宋体" w:eastAsia="宋体"/>
          <w:b/>
          <w:color w:val="auto"/>
          <w:sz w:val="52"/>
          <w:szCs w:val="20"/>
          <w:highlight w:val="none"/>
        </w:rPr>
        <w:outlineLvl w:val="0"/>
      </w:pPr>
      <w:r>
        <w:rPr>
          <w:color w:val="auto"/>
          <w:highlight w:val="none"/>
        </w:rPr>
      </w:r>
      <w:bookmarkStart w:id="204" w:name="_Toc9439"/>
      <w:r>
        <w:rPr>
          <w:color w:val="auto"/>
          <w:highlight w:val="none"/>
        </w:rPr>
      </w:r>
      <w:bookmarkStart w:id="205" w:name="_Toc14089"/>
      <w:r>
        <w:rPr>
          <w:color w:val="auto"/>
          <w:highlight w:val="none"/>
        </w:rPr>
      </w:r>
      <w:bookmarkStart w:id="206" w:name="_Toc13851"/>
      <w:r>
        <w:rPr>
          <w:rFonts w:hint="eastAsia" w:ascii="宋体" w:hAnsi="宋体" w:eastAsia="宋体"/>
          <w:b/>
          <w:color w:val="auto"/>
          <w:sz w:val="52"/>
          <w:szCs w:val="20"/>
          <w:highlight w:val="none"/>
        </w:rPr>
        <w:t xml:space="preserve">第</w:t>
      </w:r>
      <w:r>
        <w:rPr>
          <w:rFonts w:hint="eastAsia" w:ascii="宋体" w:hAnsi="宋体" w:eastAsia="宋体"/>
          <w:b/>
          <w:color w:val="auto"/>
          <w:sz w:val="52"/>
          <w:szCs w:val="20"/>
          <w:highlight w:val="none"/>
          <w:lang w:val="en-US" w:eastAsia="zh-CN"/>
        </w:rPr>
        <w:t xml:space="preserve">七</w:t>
      </w:r>
      <w:r>
        <w:rPr>
          <w:rFonts w:hint="eastAsia" w:ascii="宋体" w:hAnsi="宋体" w:eastAsia="宋体"/>
          <w:b/>
          <w:color w:val="auto"/>
          <w:sz w:val="52"/>
          <w:szCs w:val="20"/>
          <w:highlight w:val="none"/>
        </w:rPr>
        <w:t xml:space="preserve">章</w:t>
      </w:r>
      <w:r>
        <w:rPr>
          <w:rFonts w:ascii="宋体" w:hAnsi="宋体" w:eastAsia="宋体"/>
          <w:b/>
          <w:color w:val="auto"/>
          <w:sz w:val="52"/>
          <w:szCs w:val="20"/>
          <w:highlight w:val="none"/>
        </w:rPr>
        <w:t xml:space="preserve"> </w:t>
      </w:r>
      <w:r>
        <w:rPr>
          <w:rFonts w:hint="eastAsia" w:ascii="宋体" w:hAnsi="宋体" w:eastAsia="宋体"/>
          <w:b/>
          <w:color w:val="auto"/>
          <w:sz w:val="52"/>
          <w:szCs w:val="20"/>
          <w:highlight w:val="none"/>
        </w:rPr>
        <w:t xml:space="preserve">附件</w:t>
      </w:r>
      <w:bookmarkEnd w:id="203"/>
      <w:r>
        <w:rPr>
          <w:color w:val="auto"/>
          <w:highlight w:val="none"/>
        </w:rPr>
      </w:r>
      <w:bookmarkEnd w:id="204"/>
      <w:r>
        <w:rPr>
          <w:color w:val="auto"/>
          <w:highlight w:val="none"/>
        </w:rPr>
      </w:r>
      <w:bookmarkEnd w:id="205"/>
      <w:r>
        <w:rPr>
          <w:color w:val="auto"/>
          <w:highlight w:val="none"/>
        </w:rPr>
      </w:r>
      <w:bookmarkEnd w:id="206"/>
      <w:r>
        <w:rPr>
          <w:rFonts w:ascii="宋体" w:hAnsi="宋体" w:eastAsia="宋体"/>
          <w:b/>
          <w:color w:val="auto"/>
          <w:sz w:val="52"/>
          <w:szCs w:val="20"/>
          <w:highlight w:val="none"/>
        </w:rPr>
      </w:r>
      <w:r>
        <w:rPr>
          <w:color w:val="auto"/>
          <w:highlight w:val="none"/>
        </w:rPr>
      </w:r>
    </w:p>
    <w:p>
      <w:pPr>
        <w:pStyle w:val="1386"/>
        <w:jc w:val="center"/>
        <w:spacing w:line="360" w:lineRule="auto"/>
        <w:widowControl w:val="off"/>
        <w:rPr>
          <w:rFonts w:hint="eastAsia" w:ascii="宋体" w:hAnsi="宋体" w:eastAsia="宋体"/>
          <w:b/>
          <w:color w:val="auto"/>
          <w:sz w:val="24"/>
          <w:highlight w:val="none"/>
        </w:rPr>
      </w:pPr>
      <w:r>
        <w:rPr>
          <w:rFonts w:hint="eastAsia" w:ascii="宋体" w:hAnsi="宋体" w:eastAsia="宋体"/>
          <w:b/>
          <w:color w:val="auto"/>
          <w:sz w:val="24"/>
          <w:highlight w:val="none"/>
        </w:rPr>
      </w:r>
      <w:r>
        <w:rPr>
          <w:color w:val="auto"/>
          <w:highlight w:val="none"/>
        </w:rPr>
      </w:r>
    </w:p>
    <w:p>
      <w:pPr>
        <w:pStyle w:val="1386"/>
        <w:jc w:val="center"/>
        <w:spacing w:line="360" w:lineRule="auto"/>
        <w:widowControl w:val="off"/>
        <w:rPr>
          <w:color w:val="auto"/>
          <w:highlight w:val="none"/>
        </w:rPr>
      </w:pPr>
      <w:r>
        <w:rPr>
          <w:rFonts w:hint="eastAsia" w:ascii="宋体" w:hAnsi="宋体" w:eastAsia="宋体"/>
          <w:b/>
          <w:color w:val="auto"/>
          <w:sz w:val="24"/>
          <w:highlight w:val="none"/>
        </w:rPr>
        <w:t xml:space="preserve">注：</w:t>
      </w:r>
      <w:r>
        <w:rPr>
          <w:rFonts w:hint="eastAsia" w:ascii="宋体" w:hAnsi="宋体" w:eastAsia="宋体"/>
          <w:b/>
          <w:color w:val="auto"/>
          <w:sz w:val="24"/>
          <w:highlight w:val="none"/>
        </w:rPr>
        <w:t xml:space="preserve">通过网盘分享的文件：2026年北桥消防中队营房维修工程图纸及清单</w:t>
      </w:r>
      <w:r>
        <w:rPr>
          <w:color w:val="auto"/>
          <w:highlight w:val="none"/>
        </w:rPr>
      </w:r>
    </w:p>
    <w:p>
      <w:pPr>
        <w:jc w:val="center"/>
        <w:spacing w:line="360" w:lineRule="auto"/>
        <w:widowControl w:val="off"/>
        <w:rPr>
          <w:rFonts w:ascii="宋体" w:hAnsi="宋体" w:eastAsia="宋体"/>
          <w:b/>
          <w:bCs/>
          <w:color w:val="auto"/>
          <w:sz w:val="24"/>
          <w:szCs w:val="24"/>
          <w:highlight w:val="none"/>
        </w:rPr>
      </w:pPr>
      <w:r>
        <w:rPr>
          <w:rFonts w:hint="eastAsia" w:ascii="宋体" w:hAnsi="宋体" w:eastAsia="宋体"/>
          <w:b/>
          <w:color w:val="auto"/>
          <w:sz w:val="24"/>
          <w:highlight w:val="none"/>
        </w:rPr>
        <w:t xml:space="preserve">链接: https://pan.baidu.com/s/1ZAyvmCe0h7O6TK57EilrFQ?pwd=HYS2 提取码: HYS2</w:t>
      </w:r>
      <w:r>
        <w:rPr>
          <w:rFonts w:hint="eastAsia" w:ascii="宋体" w:hAnsi="宋体" w:eastAsia="宋体"/>
          <w:b/>
          <w:color w:val="auto"/>
          <w:sz w:val="24"/>
          <w:highlight w:val="none"/>
        </w:rPr>
        <w:t xml:space="preserve">。</w:t>
      </w:r>
      <w:r>
        <w:rPr>
          <w:color w:val="auto"/>
          <w:highlight w:val="none"/>
        </w:rPr>
      </w:r>
    </w:p>
    <w:p>
      <w:pPr>
        <w:pStyle w:val="1386"/>
        <w:jc w:val="center"/>
        <w:spacing w:line="360" w:lineRule="auto"/>
        <w:widowControl w:val="off"/>
        <w:rPr>
          <w:rFonts w:ascii="宋体" w:hAnsi="宋体" w:eastAsia="宋体"/>
          <w:b/>
          <w:color w:val="auto"/>
          <w:sz w:val="24"/>
          <w:highlight w:val="none"/>
        </w:rPr>
      </w:pPr>
      <w:r>
        <w:rPr>
          <w:rFonts w:ascii="宋体" w:hAnsi="宋体" w:eastAsia="宋体"/>
          <w:b/>
          <w:color w:val="auto"/>
          <w:sz w:val="24"/>
          <w:highlight w:val="none"/>
        </w:rPr>
      </w:r>
      <w:r>
        <w:rPr>
          <w:color w:val="auto"/>
          <w:highlight w:val="none"/>
        </w:rPr>
      </w:r>
    </w:p>
    <w:p>
      <w:pPr>
        <w:pStyle w:val="1386"/>
        <w:jc w:val="right"/>
        <w:rPr>
          <w:color w:val="auto"/>
          <w:highlight w:val="none"/>
        </w:rPr>
      </w:pPr>
      <w:r>
        <w:rPr>
          <w:rFonts w:hint="eastAsia" w:ascii="宋体" w:hAnsi="宋体" w:eastAsia="宋体"/>
          <w:b/>
          <w:color w:val="auto"/>
          <w:sz w:val="24"/>
          <w:highlight w:val="none"/>
        </w:rPr>
        <w:t xml:space="preserve">（全文完）</w:t>
      </w:r>
      <w:r>
        <w:rPr>
          <w:color w:val="auto"/>
          <w:highlight w:val="none"/>
        </w:rPr>
      </w:r>
      <w:r>
        <w:rPr>
          <w:color w:val="auto"/>
          <w:highlight w:val="none"/>
        </w:rPr>
      </w:r>
    </w:p>
    <w:sectPr>
      <w:footerReference w:type="default" r:id="rId24"/>
      <w:footerReference w:type="first" r:id="rId25"/>
      <w:footnotePr/>
      <w:endnotePr/>
      <w:type w:val="nextPage"/>
      <w:pgSz w:w="11906" w:h="16838" w:orient="portrait"/>
      <w:pgMar w:top="1418" w:right="1021" w:bottom="1418" w:left="1021" w:header="794"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等线">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pPr>
    <w:r/>
    <w:r/>
  </w:p>
  <w:p>
    <w:pPr>
      <w:pStyle w:val="1386"/>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rPr>
        <w:rStyle w:val="1408"/>
      </w:rPr>
      <w:framePr w:wrap="around" w:vAnchor="text" w:hAnchor="margin" w:xAlign="center" w:y="1"/>
    </w:pPr>
    <w:r>
      <w:fldChar w:fldCharType="begin"/>
    </w:r>
    <w:r>
      <w:rPr>
        <w:rStyle w:val="1408"/>
      </w:rPr>
      <w:instrText xml:space="preserve"> PAGE </w:instrText>
    </w:r>
    <w:r>
      <w:fldChar w:fldCharType="end"/>
    </w:r>
    <w:r>
      <w:rPr>
        <w:rStyle w:val="1408"/>
      </w:rPr>
    </w:r>
    <w:r/>
  </w:p>
  <w:p>
    <w:pPr>
      <w:pStyle w:val="13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jc w:val="both"/>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left="0" w:firstLine="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64</w:t>
                          </w:r>
                          <w:r>
                            <w:t xml:space="preserve"> 页</w:t>
                          </w:r>
                          <w:r/>
                        </w:p>
                        <w:p>
                          <w:pPr>
                            <w:pStyle w:val="1386"/>
                          </w:pPr>
                          <w:r/>
                          <w:r/>
                        </w:p>
                      </w:txbxContent>
                    </wps:txbx>
                    <wps:bodyPr wrap="none" lIns="0" tIns="0" rIns="0" bIns="0" upright="1">
                      <a:spAutoFit/>
                    </wps:bodyPr>
                  </wps:wsp>
                </a:graphicData>
              </a:graphic>
            </wp:anchor>
          </w:drawing>
        </mc:Choice>
        <mc:Fallback>
          <w:pict>
            <v:shape id="shape 0" o:spid="_x0000_s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64</w:t>
                    </w:r>
                    <w:r>
                      <w:t xml:space="preserve"> 页</w:t>
                    </w:r>
                    <w:r/>
                  </w:p>
                  <w:p>
                    <w:pPr>
                      <w:pStyle w:val="13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left="0"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64</w:t>
                          </w:r>
                          <w:r>
                            <w:t xml:space="preserve"> 页</w:t>
                          </w:r>
                          <w:r/>
                        </w:p>
                        <w:p>
                          <w:pPr>
                            <w:pStyle w:val="1386"/>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64</w:t>
                    </w:r>
                    <w:r>
                      <w:t xml:space="preserve"> 页</w:t>
                    </w:r>
                    <w:r/>
                  </w:p>
                  <w:p>
                    <w:pPr>
                      <w:pStyle w:val="13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jc w:val="center"/>
      <w:tabs>
        <w:tab w:val="left" w:pos="4065" w:leader="none"/>
      </w:tabs>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ind w:left="0" w:firstLine="0"/>
                          </w:pPr>
                          <w:r>
                            <w:t xml:space="preserve">第 </w:t>
                          </w:r>
                          <w:r>
                            <w:fldChar w:fldCharType="begin"/>
                          </w:r>
                          <w:r>
                            <w:instrText xml:space="preserve"> PAGE  \* MERGEFORMAT </w:instrText>
                          </w:r>
                          <w:r>
                            <w:fldChar w:fldCharType="separate"/>
                          </w:r>
                          <w:r>
                            <w:t xml:space="preserve">37</w:t>
                          </w:r>
                          <w:r>
                            <w:fldChar w:fldCharType="end"/>
                          </w:r>
                          <w:r>
                            <w:t xml:space="preserve"> 页 共 </w:t>
                          </w:r>
                          <w:r>
                            <w:rPr>
                              <w:rFonts w:hint="eastAsia"/>
                              <w:lang w:val="en-US" w:eastAsia="zh-CN"/>
                            </w:rPr>
                            <w:t xml:space="preserve">64</w:t>
                          </w:r>
                          <w:r>
                            <w:t xml:space="preserve"> 页</w:t>
                          </w:r>
                          <w:r/>
                        </w:p>
                        <w:p>
                          <w:pPr>
                            <w:pStyle w:val="1386"/>
                          </w:pPr>
                          <w:r/>
                          <w:r/>
                        </w:p>
                      </w:txbxContent>
                    </wps:txbx>
                    <wps:bodyPr wrap="none" lIns="0" tIns="0" rIns="0" bIns="0" upright="1">
                      <a:spAutoFit/>
                    </wps:bodyPr>
                  </wps:wsp>
                </a:graphicData>
              </a:graphic>
            </wp:anchor>
          </w:drawing>
        </mc:Choice>
        <mc:Fallback>
          <w:pict>
            <v:shape id="shape 2" o:spid="_x0000_s2"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ind w:left="0" w:firstLine="0"/>
                    </w:pPr>
                    <w:r>
                      <w:t xml:space="preserve">第 </w:t>
                    </w:r>
                    <w:r>
                      <w:fldChar w:fldCharType="begin"/>
                    </w:r>
                    <w:r>
                      <w:instrText xml:space="preserve"> PAGE  \* MERGEFORMAT </w:instrText>
                    </w:r>
                    <w:r>
                      <w:fldChar w:fldCharType="separate"/>
                    </w:r>
                    <w:r>
                      <w:t xml:space="preserve">37</w:t>
                    </w:r>
                    <w:r>
                      <w:fldChar w:fldCharType="end"/>
                    </w:r>
                    <w:r>
                      <w:t xml:space="preserve"> 页 共 </w:t>
                    </w:r>
                    <w:r>
                      <w:rPr>
                        <w:rFonts w:hint="eastAsia"/>
                        <w:lang w:val="en-US" w:eastAsia="zh-CN"/>
                      </w:rPr>
                      <w:t xml:space="preserve">64</w:t>
                    </w:r>
                    <w:r>
                      <w:t xml:space="preserve"> 页</w:t>
                    </w:r>
                    <w:r/>
                  </w:p>
                  <w:p>
                    <w:pPr>
                      <w:pStyle w:val="138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2677795</wp:posOffset>
              </wp:positionH>
              <wp:positionV relativeFrom="paragraph">
                <wp:posOffset>-66674</wp:posOffset>
              </wp:positionV>
              <wp:extent cx="494030" cy="15557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386"/>
                            <w:ind w:left="0" w:firstLine="0"/>
                          </w:pPr>
                          <w:r/>
                          <w:r/>
                        </w:p>
                        <w:p>
                          <w:pPr>
                            <w:pStyle w:val="1386"/>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386"/>
                      <w:ind w:left="0" w:firstLine="0"/>
                    </w:pPr>
                    <w:r/>
                    <w:r/>
                  </w:p>
                  <w:p>
                    <w:pPr>
                      <w:pStyle w:val="1386"/>
                    </w:pPr>
                    <w:r/>
                    <w:r/>
                  </w:p>
                </w:txbxContent>
              </v:textbox>
            </v:shape>
          </w:pict>
        </mc:Fallback>
      </mc:AlternateContent>
    </w:r>
    <w:r>
      <w:rPr>
        <w:rFonts w:ascii="Times New Roman" w:hAnsi="Times New Roman"/>
        <w:sz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p>
                          <w:pPr>
                            <w:pStyle w:val="138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p>
                    <w:pPr>
                      <w:pStyle w:val="1386"/>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ind w:left="0" w:firstLine="0"/>
                          </w:pPr>
                          <w:r/>
                          <w:r/>
                        </w:p>
                        <w:p>
                          <w:pPr>
                            <w:pStyle w:val="13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ind w:left="0" w:firstLine="0"/>
                    </w:pPr>
                    <w:r/>
                    <w:r/>
                  </w:p>
                  <w:p>
                    <w:pPr>
                      <w:pStyle w:val="13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ind w:left="0" w:firstLine="0"/>
                          </w:pPr>
                          <w:r>
                            <w:t xml:space="preserve">第 </w:t>
                          </w:r>
                          <w:r>
                            <w:fldChar w:fldCharType="begin"/>
                          </w:r>
                          <w:r>
                            <w:instrText xml:space="preserve"> PAGE  \* MERGEFORMAT </w:instrText>
                          </w:r>
                          <w:r>
                            <w:fldChar w:fldCharType="separate"/>
                          </w:r>
                          <w:r>
                            <w:t xml:space="preserve">62</w:t>
                          </w:r>
                          <w:r>
                            <w:fldChar w:fldCharType="end"/>
                          </w:r>
                          <w:r>
                            <w:t xml:space="preserve"> 页 共</w:t>
                          </w:r>
                          <w:r>
                            <w:rPr>
                              <w:rFonts w:hint="eastAsia"/>
                              <w:lang w:val="en-US" w:eastAsia="zh-CN"/>
                            </w:rPr>
                            <w:t xml:space="preserve">64</w:t>
                          </w:r>
                          <w:r>
                            <w:t xml:space="preserve"> 页</w:t>
                          </w:r>
                          <w:r/>
                        </w:p>
                        <w:p>
                          <w:pPr>
                            <w:pStyle w:val="1386"/>
                          </w:pPr>
                          <w:r/>
                          <w:r/>
                        </w:p>
                      </w:txbxContent>
                    </wps:txbx>
                    <wps:bodyPr wrap="none" lIns="0" tIns="0" rIns="0" bIns="0" upright="1">
                      <a:spAutoFit/>
                    </wps:bodyPr>
                  </wps:wsp>
                </a:graphicData>
              </a:graphic>
            </wp:anchor>
          </w:drawing>
        </mc:Choice>
        <mc:Fallback>
          <w:pict>
            <v:shape id="shape 6" o:spid="_x0000_s6"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ind w:left="0" w:firstLine="0"/>
                    </w:pPr>
                    <w:r>
                      <w:t xml:space="preserve">第 </w:t>
                    </w:r>
                    <w:r>
                      <w:fldChar w:fldCharType="begin"/>
                    </w:r>
                    <w:r>
                      <w:instrText xml:space="preserve"> PAGE  \* MERGEFORMAT </w:instrText>
                    </w:r>
                    <w:r>
                      <w:fldChar w:fldCharType="separate"/>
                    </w:r>
                    <w:r>
                      <w:t xml:space="preserve">62</w:t>
                    </w:r>
                    <w:r>
                      <w:fldChar w:fldCharType="end"/>
                    </w:r>
                    <w:r>
                      <w:t xml:space="preserve"> 页 共</w:t>
                    </w:r>
                    <w:r>
                      <w:rPr>
                        <w:rFonts w:hint="eastAsia"/>
                        <w:lang w:val="en-US" w:eastAsia="zh-CN"/>
                      </w:rPr>
                      <w:t xml:space="preserve">64</w:t>
                    </w:r>
                    <w:r>
                      <w:t xml:space="preserve"> 页</w:t>
                    </w:r>
                    <w:r/>
                  </w:p>
                  <w:p>
                    <w:pPr>
                      <w:pStyle w:val="138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2677795</wp:posOffset>
              </wp:positionH>
              <wp:positionV relativeFrom="paragraph">
                <wp:posOffset>-66674</wp:posOffset>
              </wp:positionV>
              <wp:extent cx="494030" cy="15557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399"/>
                            <w:ind w:left="0" w:firstLine="0"/>
                          </w:pPr>
                          <w:r/>
                          <w:r/>
                        </w:p>
                        <w:p>
                          <w:pPr>
                            <w:pStyle w:val="1386"/>
                          </w:pPr>
                          <w:r/>
                          <w:r/>
                        </w:p>
                      </w:txbxContent>
                    </wps:txbx>
                    <wps:bodyPr wrap="square" lIns="0" tIns="0" rIns="0" bIns="0" upright="1"/>
                  </wps:wsp>
                </a:graphicData>
              </a:graphic>
            </wp:anchor>
          </w:drawing>
        </mc:Choice>
        <mc:Fallback>
          <w:pict>
            <v:shape id="shape 7" o:spid="_x0000_s7" o:spt="202" type="#_x0000_t202" style="position:absolute;z-index:251658241;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399"/>
                      <w:ind w:left="0" w:firstLine="0"/>
                    </w:pPr>
                    <w:r/>
                    <w:r/>
                  </w:p>
                  <w:p>
                    <w:pPr>
                      <w:pStyle w:val="1386"/>
                    </w:pPr>
                    <w:r/>
                    <w:r/>
                  </w:p>
                </w:txbxContent>
              </v:textbox>
            </v:shape>
          </w:pict>
        </mc:Fallback>
      </mc:AlternateContent>
    </w:r>
    <w:r>
      <w:rPr>
        <w:rFonts w:ascii="Times New Roman" w:hAnsi="Times New Roman"/>
        <w:sz w:val="1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jc w:val="both"/>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ind w:left="0" w:firstLine="0"/>
                          </w:pPr>
                          <w:r>
                            <w:t xml:space="preserve">第 </w:t>
                          </w:r>
                          <w:r>
                            <w:fldChar w:fldCharType="begin"/>
                          </w:r>
                          <w:r>
                            <w:instrText xml:space="preserve"> PAGE  \* MERGEFORMAT </w:instrText>
                          </w:r>
                          <w:r>
                            <w:fldChar w:fldCharType="separate"/>
                          </w:r>
                          <w:r>
                            <w:t xml:space="preserve">61</w:t>
                          </w:r>
                          <w:r>
                            <w:fldChar w:fldCharType="end"/>
                          </w:r>
                          <w:r>
                            <w:t xml:space="preserve"> 页 共 </w:t>
                          </w:r>
                          <w:r>
                            <w:rPr>
                              <w:rFonts w:hint="eastAsia"/>
                              <w:lang w:val="en-US" w:eastAsia="zh-CN"/>
                            </w:rPr>
                            <w:t xml:space="preserve">64</w:t>
                          </w:r>
                          <w:r>
                            <w:t xml:space="preserve"> 页</w:t>
                          </w:r>
                          <w:r/>
                        </w:p>
                        <w:p>
                          <w:pPr>
                            <w:pStyle w:val="1386"/>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ind w:left="0" w:firstLine="0"/>
                    </w:pPr>
                    <w:r>
                      <w:t xml:space="preserve">第 </w:t>
                    </w:r>
                    <w:r>
                      <w:fldChar w:fldCharType="begin"/>
                    </w:r>
                    <w:r>
                      <w:instrText xml:space="preserve"> PAGE  \* MERGEFORMAT </w:instrText>
                    </w:r>
                    <w:r>
                      <w:fldChar w:fldCharType="separate"/>
                    </w:r>
                    <w:r>
                      <w:t xml:space="preserve">61</w:t>
                    </w:r>
                    <w:r>
                      <w:fldChar w:fldCharType="end"/>
                    </w:r>
                    <w:r>
                      <w:t xml:space="preserve"> 页 共 </w:t>
                    </w:r>
                    <w:r>
                      <w:rPr>
                        <w:rFonts w:hint="eastAsia"/>
                        <w:lang w:val="en-US" w:eastAsia="zh-CN"/>
                      </w:rPr>
                      <w:t xml:space="preserve">64</w:t>
                    </w:r>
                    <w:r>
                      <w:t xml:space="preserve"> 页</w:t>
                    </w:r>
                    <w:r/>
                  </w:p>
                  <w:p>
                    <w:pPr>
                      <w:pStyle w:val="13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386"/>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38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2677795</wp:posOffset>
              </wp:positionH>
              <wp:positionV relativeFrom="paragraph">
                <wp:posOffset>-66674</wp:posOffset>
              </wp:positionV>
              <wp:extent cx="494030" cy="15557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399"/>
                            <w:ind w:left="0" w:firstLine="0"/>
                          </w:pPr>
                          <w:r/>
                          <w:r/>
                        </w:p>
                        <w:p>
                          <w:pPr>
                            <w:pStyle w:val="1386"/>
                          </w:pPr>
                          <w:r/>
                          <w:r/>
                        </w:p>
                      </w:txbxContent>
                    </wps:txbx>
                    <wps:bodyPr wrap="square" lIns="0" tIns="0" rIns="0" bIns="0" upright="1"/>
                  </wps:wsp>
                </a:graphicData>
              </a:graphic>
            </wp:anchor>
          </w:drawing>
        </mc:Choice>
        <mc:Fallback>
          <w:pict>
            <v:shape id="shape 10" o:spid="_x0000_s10" o:spt="202" type="#_x0000_t202" style="position:absolute;z-index:524288;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399"/>
                      <w:ind w:left="0" w:firstLine="0"/>
                    </w:pPr>
                    <w:r/>
                    <w:r/>
                  </w:p>
                  <w:p>
                    <w:pPr>
                      <w:pStyle w:val="1386"/>
                    </w:pPr>
                    <w:r/>
                    <w:r/>
                  </w:p>
                </w:txbxContent>
              </v:textbox>
            </v:shape>
          </w:pict>
        </mc:Fallback>
      </mc:AlternateContent>
    </w:r>
    <w:r>
      <w:rPr>
        <w:rFonts w:ascii="Times New Roman" w:hAnsi="Times New Roman"/>
        <w:sz w:val="18"/>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jc w:val="both"/>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9"/>
                            <w:ind w:left="0" w:firstLine="0"/>
                          </w:pPr>
                          <w:r>
                            <w:t xml:space="preserve">第 </w:t>
                          </w:r>
                          <w:r>
                            <w:fldChar w:fldCharType="begin"/>
                          </w:r>
                          <w:r>
                            <w:instrText xml:space="preserve"> PAGE  \* MERGEFORMAT </w:instrText>
                          </w:r>
                          <w:r>
                            <w:fldChar w:fldCharType="separate"/>
                          </w:r>
                          <w:r>
                            <w:t xml:space="preserve">64</w:t>
                          </w:r>
                          <w:r>
                            <w:fldChar w:fldCharType="end"/>
                          </w:r>
                          <w:r>
                            <w:t xml:space="preserve"> 页 共 </w:t>
                          </w:r>
                          <w:r>
                            <w:rPr>
                              <w:rFonts w:hint="eastAsia"/>
                              <w:lang w:val="en-US" w:eastAsia="zh-CN"/>
                            </w:rPr>
                            <w:t xml:space="preserve">64</w:t>
                          </w:r>
                          <w:r>
                            <w:t xml:space="preserve">页</w:t>
                          </w:r>
                          <w:r/>
                        </w:p>
                        <w:p>
                          <w:pPr>
                            <w:pStyle w:val="13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9"/>
                      <w:ind w:left="0" w:firstLine="0"/>
                    </w:pPr>
                    <w:r>
                      <w:t xml:space="preserve">第 </w:t>
                    </w:r>
                    <w:r>
                      <w:fldChar w:fldCharType="begin"/>
                    </w:r>
                    <w:r>
                      <w:instrText xml:space="preserve"> PAGE  \* MERGEFORMAT </w:instrText>
                    </w:r>
                    <w:r>
                      <w:fldChar w:fldCharType="separate"/>
                    </w:r>
                    <w:r>
                      <w:t xml:space="preserve">64</w:t>
                    </w:r>
                    <w:r>
                      <w:fldChar w:fldCharType="end"/>
                    </w:r>
                    <w:r>
                      <w:t xml:space="preserve"> 页 共 </w:t>
                    </w:r>
                    <w:r>
                      <w:rPr>
                        <w:rFonts w:hint="eastAsia"/>
                        <w:lang w:val="en-US" w:eastAsia="zh-CN"/>
                      </w:rPr>
                      <w:t xml:space="preserve">64</w:t>
                    </w:r>
                    <w:r>
                      <w:t xml:space="preserve">页</w:t>
                    </w:r>
                    <w:r/>
                  </w:p>
                  <w:p>
                    <w:pPr>
                      <w:pStyle w:val="13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ind w:firstLine="0"/>
      <w:jc w:val="both"/>
      <w:rPr>
        <w:rFonts w:ascii="宋体" w:hAnsi="宋体" w:eastAsia="宋体"/>
        <w:sz w:val="18"/>
        <w:highlight w:val="yellow"/>
        <w:lang w:val="en-US" w:eastAsia="zh-CN"/>
      </w:rPr>
      <w:pBdr>
        <w:bottom w:val="single" w:color="000000"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highlight w:val="none"/>
      </w:rPr>
      <w:t xml:space="preserve">：</w:t>
    </w:r>
    <w:r>
      <w:rPr>
        <w:rFonts w:hint="eastAsia" w:ascii="宋体" w:hAnsi="宋体"/>
        <w:sz w:val="18"/>
        <w:highlight w:val="none"/>
        <w:lang w:val="en-US" w:eastAsia="zh-CN"/>
      </w:rPr>
      <w:t xml:space="preserve">JSZC-320507-SHYS-C2026-0026</w:t>
    </w:r>
    <w:r>
      <w:rPr>
        <w:rFonts w:ascii="宋体" w:hAnsi="宋体" w:eastAsia="宋体"/>
        <w:sz w:val="18"/>
        <w:highlight w:val="yellow"/>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ind w:firstLine="0"/>
      <w:jc w:val="both"/>
      <w:rPr>
        <w:rFonts w:eastAsia="宋体"/>
        <w:highlight w:val="none"/>
        <w:lang w:val="en-US" w:eastAsia="zh-CN"/>
      </w:rPr>
      <w:pBdr>
        <w:bottom w:val="single" w:color="000000"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highlight w:val="none"/>
      </w:rPr>
      <w:t xml:space="preserve">：</w:t>
    </w:r>
    <w:r>
      <w:rPr>
        <w:rFonts w:hint="eastAsia" w:ascii="宋体" w:hAnsi="宋体"/>
        <w:sz w:val="18"/>
        <w:highlight w:val="none"/>
        <w:lang w:val="en-US" w:eastAsia="zh-CN"/>
      </w:rPr>
      <w:t xml:space="preserve">JSZC-320507-SHYS-C2026-0026</w:t>
    </w:r>
    <w:r>
      <w:rPr>
        <w:rFonts w:eastAsia="宋体"/>
        <w:highlight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3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386"/>
      </w:pPr>
      <w:rPr>
        <w:rFonts w:cs="Times New Roman"/>
      </w:rPr>
    </w:lvl>
    <w:lvl w:ilvl="1">
      <w:start w:val="1"/>
      <w:numFmt w:val="bullet"/>
      <w:isLgl w:val="false"/>
      <w:suff w:val="tab"/>
      <w:lvlText w:val="o"/>
      <w:lvlJc w:val="left"/>
      <w:pPr>
        <w:pStyle w:val="1386"/>
        <w:ind w:left="1440" w:hanging="360"/>
      </w:pPr>
      <w:rPr>
        <w:rFonts w:ascii="Courier New" w:hAnsi="Courier New" w:eastAsia="Courier New" w:cs="Courier New"/>
      </w:rPr>
    </w:lvl>
    <w:lvl w:ilvl="2">
      <w:start w:val="1"/>
      <w:numFmt w:val="bullet"/>
      <w:isLgl w:val="false"/>
      <w:suff w:val="tab"/>
      <w:lvlText w:val="§"/>
      <w:lvlJc w:val="left"/>
      <w:pPr>
        <w:pStyle w:val="1386"/>
        <w:ind w:left="2160" w:hanging="360"/>
      </w:pPr>
      <w:rPr>
        <w:rFonts w:ascii="Wingdings" w:hAnsi="Wingdings" w:eastAsia="Wingdings" w:cs="Wingdings"/>
      </w:rPr>
    </w:lvl>
    <w:lvl w:ilvl="3">
      <w:start w:val="1"/>
      <w:numFmt w:val="bullet"/>
      <w:isLgl w:val="false"/>
      <w:suff w:val="tab"/>
      <w:lvlText w:val="·"/>
      <w:lvlJc w:val="left"/>
      <w:pPr>
        <w:pStyle w:val="1386"/>
        <w:ind w:left="2880" w:hanging="360"/>
      </w:pPr>
      <w:rPr>
        <w:rFonts w:ascii="Symbol" w:hAnsi="Symbol" w:eastAsia="Symbol" w:cs="Symbol"/>
      </w:rPr>
    </w:lvl>
    <w:lvl w:ilvl="4">
      <w:start w:val="1"/>
      <w:numFmt w:val="bullet"/>
      <w:isLgl w:val="false"/>
      <w:suff w:val="tab"/>
      <w:lvlText w:val="o"/>
      <w:lvlJc w:val="left"/>
      <w:pPr>
        <w:pStyle w:val="1386"/>
        <w:ind w:left="3600" w:hanging="360"/>
      </w:pPr>
      <w:rPr>
        <w:rFonts w:ascii="Courier New" w:hAnsi="Courier New" w:eastAsia="Courier New" w:cs="Courier New"/>
      </w:rPr>
    </w:lvl>
    <w:lvl w:ilvl="5">
      <w:start w:val="1"/>
      <w:numFmt w:val="bullet"/>
      <w:isLgl w:val="false"/>
      <w:suff w:val="tab"/>
      <w:lvlText w:val="§"/>
      <w:lvlJc w:val="left"/>
      <w:pPr>
        <w:pStyle w:val="1386"/>
        <w:ind w:left="4320" w:hanging="360"/>
      </w:pPr>
      <w:rPr>
        <w:rFonts w:ascii="Wingdings" w:hAnsi="Wingdings" w:eastAsia="Wingdings" w:cs="Wingdings"/>
      </w:rPr>
    </w:lvl>
    <w:lvl w:ilvl="6">
      <w:start w:val="1"/>
      <w:numFmt w:val="bullet"/>
      <w:isLgl w:val="false"/>
      <w:suff w:val="tab"/>
      <w:lvlText w:val="·"/>
      <w:lvlJc w:val="left"/>
      <w:pPr>
        <w:pStyle w:val="1386"/>
        <w:ind w:left="5040" w:hanging="360"/>
      </w:pPr>
      <w:rPr>
        <w:rFonts w:ascii="Symbol" w:hAnsi="Symbol" w:eastAsia="Symbol" w:cs="Symbol"/>
      </w:rPr>
    </w:lvl>
    <w:lvl w:ilvl="7">
      <w:start w:val="1"/>
      <w:numFmt w:val="bullet"/>
      <w:isLgl w:val="false"/>
      <w:suff w:val="tab"/>
      <w:lvlText w:val="o"/>
      <w:lvlJc w:val="left"/>
      <w:pPr>
        <w:pStyle w:val="1386"/>
        <w:ind w:left="5760" w:hanging="360"/>
      </w:pPr>
      <w:rPr>
        <w:rFonts w:ascii="Courier New" w:hAnsi="Courier New" w:eastAsia="Courier New" w:cs="Courier New"/>
      </w:rPr>
    </w:lvl>
    <w:lvl w:ilvl="8">
      <w:start w:val="1"/>
      <w:numFmt w:val="bullet"/>
      <w:isLgl w:val="false"/>
      <w:suff w:val="tab"/>
      <w:lvlText w:val="§"/>
      <w:lvlJc w:val="left"/>
      <w:pPr>
        <w:pStyle w:val="1386"/>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13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386"/>
        <w:ind w:left="425" w:hanging="425"/>
      </w:pPr>
    </w:lvl>
    <w:lvl w:ilvl="1">
      <w:start w:val="1"/>
      <w:numFmt w:val="bullet"/>
      <w:isLgl w:val="false"/>
      <w:suff w:val="tab"/>
      <w:lvlText w:val="o"/>
      <w:lvlJc w:val="left"/>
      <w:pPr>
        <w:pStyle w:val="1386"/>
        <w:ind w:left="1440" w:hanging="360"/>
      </w:pPr>
      <w:rPr>
        <w:rFonts w:ascii="Courier New" w:hAnsi="Courier New" w:eastAsia="Courier New" w:cs="Courier New"/>
      </w:rPr>
    </w:lvl>
    <w:lvl w:ilvl="2">
      <w:start w:val="1"/>
      <w:numFmt w:val="bullet"/>
      <w:isLgl w:val="false"/>
      <w:suff w:val="tab"/>
      <w:lvlText w:val="§"/>
      <w:lvlJc w:val="left"/>
      <w:pPr>
        <w:pStyle w:val="1386"/>
        <w:ind w:left="2160" w:hanging="360"/>
      </w:pPr>
      <w:rPr>
        <w:rFonts w:ascii="Wingdings" w:hAnsi="Wingdings" w:eastAsia="Wingdings" w:cs="Wingdings"/>
      </w:rPr>
    </w:lvl>
    <w:lvl w:ilvl="3">
      <w:start w:val="1"/>
      <w:numFmt w:val="bullet"/>
      <w:isLgl w:val="false"/>
      <w:suff w:val="tab"/>
      <w:lvlText w:val="·"/>
      <w:lvlJc w:val="left"/>
      <w:pPr>
        <w:pStyle w:val="1386"/>
        <w:ind w:left="2880" w:hanging="360"/>
      </w:pPr>
      <w:rPr>
        <w:rFonts w:ascii="Symbol" w:hAnsi="Symbol" w:eastAsia="Symbol" w:cs="Symbol"/>
      </w:rPr>
    </w:lvl>
    <w:lvl w:ilvl="4">
      <w:start w:val="1"/>
      <w:numFmt w:val="bullet"/>
      <w:isLgl w:val="false"/>
      <w:suff w:val="tab"/>
      <w:lvlText w:val="o"/>
      <w:lvlJc w:val="left"/>
      <w:pPr>
        <w:pStyle w:val="1386"/>
        <w:ind w:left="3600" w:hanging="360"/>
      </w:pPr>
      <w:rPr>
        <w:rFonts w:ascii="Courier New" w:hAnsi="Courier New" w:eastAsia="Courier New" w:cs="Courier New"/>
      </w:rPr>
    </w:lvl>
    <w:lvl w:ilvl="5">
      <w:start w:val="1"/>
      <w:numFmt w:val="bullet"/>
      <w:isLgl w:val="false"/>
      <w:suff w:val="tab"/>
      <w:lvlText w:val="§"/>
      <w:lvlJc w:val="left"/>
      <w:pPr>
        <w:pStyle w:val="1386"/>
        <w:ind w:left="4320" w:hanging="360"/>
      </w:pPr>
      <w:rPr>
        <w:rFonts w:ascii="Wingdings" w:hAnsi="Wingdings" w:eastAsia="Wingdings" w:cs="Wingdings"/>
      </w:rPr>
    </w:lvl>
    <w:lvl w:ilvl="6">
      <w:start w:val="1"/>
      <w:numFmt w:val="bullet"/>
      <w:isLgl w:val="false"/>
      <w:suff w:val="tab"/>
      <w:lvlText w:val="·"/>
      <w:lvlJc w:val="left"/>
      <w:pPr>
        <w:pStyle w:val="1386"/>
        <w:ind w:left="5040" w:hanging="360"/>
      </w:pPr>
      <w:rPr>
        <w:rFonts w:ascii="Symbol" w:hAnsi="Symbol" w:eastAsia="Symbol" w:cs="Symbol"/>
      </w:rPr>
    </w:lvl>
    <w:lvl w:ilvl="7">
      <w:start w:val="1"/>
      <w:numFmt w:val="bullet"/>
      <w:isLgl w:val="false"/>
      <w:suff w:val="tab"/>
      <w:lvlText w:val="o"/>
      <w:lvlJc w:val="left"/>
      <w:pPr>
        <w:pStyle w:val="1386"/>
        <w:ind w:left="5760" w:hanging="360"/>
      </w:pPr>
      <w:rPr>
        <w:rFonts w:ascii="Courier New" w:hAnsi="Courier New" w:eastAsia="Courier New" w:cs="Courier New"/>
      </w:rPr>
    </w:lvl>
    <w:lvl w:ilvl="8">
      <w:start w:val="1"/>
      <w:numFmt w:val="bullet"/>
      <w:isLgl w:val="false"/>
      <w:suff w:val="tab"/>
      <w:lvlText w:val="§"/>
      <w:lvlJc w:val="left"/>
      <w:pPr>
        <w:pStyle w:val="1386"/>
        <w:ind w:left="6480" w:hanging="360"/>
      </w:pPr>
      <w:rPr>
        <w:rFonts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1386"/>
      </w:pPr>
    </w:lvl>
    <w:lvl w:ilvl="1">
      <w:start w:val="1"/>
      <w:numFmt w:val="bullet"/>
      <w:isLgl w:val="false"/>
      <w:suff w:val="tab"/>
      <w:lvlText w:val="o"/>
      <w:lvlJc w:val="left"/>
      <w:pPr>
        <w:pStyle w:val="1386"/>
        <w:ind w:left="1440" w:hanging="360"/>
      </w:pPr>
      <w:rPr>
        <w:rFonts w:ascii="Courier New" w:hAnsi="Courier New" w:eastAsia="Courier New" w:cs="Courier New"/>
      </w:rPr>
    </w:lvl>
    <w:lvl w:ilvl="2">
      <w:start w:val="1"/>
      <w:numFmt w:val="bullet"/>
      <w:isLgl w:val="false"/>
      <w:suff w:val="tab"/>
      <w:lvlText w:val="§"/>
      <w:lvlJc w:val="left"/>
      <w:pPr>
        <w:pStyle w:val="1386"/>
        <w:ind w:left="2160" w:hanging="360"/>
      </w:pPr>
      <w:rPr>
        <w:rFonts w:ascii="Wingdings" w:hAnsi="Wingdings" w:eastAsia="Wingdings" w:cs="Wingdings"/>
      </w:rPr>
    </w:lvl>
    <w:lvl w:ilvl="3">
      <w:start w:val="1"/>
      <w:numFmt w:val="bullet"/>
      <w:isLgl w:val="false"/>
      <w:suff w:val="tab"/>
      <w:lvlText w:val="·"/>
      <w:lvlJc w:val="left"/>
      <w:pPr>
        <w:pStyle w:val="1386"/>
        <w:ind w:left="2880" w:hanging="360"/>
      </w:pPr>
      <w:rPr>
        <w:rFonts w:ascii="Symbol" w:hAnsi="Symbol" w:eastAsia="Symbol" w:cs="Symbol"/>
      </w:rPr>
    </w:lvl>
    <w:lvl w:ilvl="4">
      <w:start w:val="1"/>
      <w:numFmt w:val="bullet"/>
      <w:isLgl w:val="false"/>
      <w:suff w:val="tab"/>
      <w:lvlText w:val="o"/>
      <w:lvlJc w:val="left"/>
      <w:pPr>
        <w:pStyle w:val="1386"/>
        <w:ind w:left="3600" w:hanging="360"/>
      </w:pPr>
      <w:rPr>
        <w:rFonts w:ascii="Courier New" w:hAnsi="Courier New" w:eastAsia="Courier New" w:cs="Courier New"/>
      </w:rPr>
    </w:lvl>
    <w:lvl w:ilvl="5">
      <w:start w:val="1"/>
      <w:numFmt w:val="bullet"/>
      <w:isLgl w:val="false"/>
      <w:suff w:val="tab"/>
      <w:lvlText w:val="§"/>
      <w:lvlJc w:val="left"/>
      <w:pPr>
        <w:pStyle w:val="1386"/>
        <w:ind w:left="4320" w:hanging="360"/>
      </w:pPr>
      <w:rPr>
        <w:rFonts w:ascii="Wingdings" w:hAnsi="Wingdings" w:eastAsia="Wingdings" w:cs="Wingdings"/>
      </w:rPr>
    </w:lvl>
    <w:lvl w:ilvl="6">
      <w:start w:val="1"/>
      <w:numFmt w:val="bullet"/>
      <w:isLgl w:val="false"/>
      <w:suff w:val="tab"/>
      <w:lvlText w:val="·"/>
      <w:lvlJc w:val="left"/>
      <w:pPr>
        <w:pStyle w:val="1386"/>
        <w:ind w:left="5040" w:hanging="360"/>
      </w:pPr>
      <w:rPr>
        <w:rFonts w:ascii="Symbol" w:hAnsi="Symbol" w:eastAsia="Symbol" w:cs="Symbol"/>
      </w:rPr>
    </w:lvl>
    <w:lvl w:ilvl="7">
      <w:start w:val="1"/>
      <w:numFmt w:val="bullet"/>
      <w:isLgl w:val="false"/>
      <w:suff w:val="tab"/>
      <w:lvlText w:val="o"/>
      <w:lvlJc w:val="left"/>
      <w:pPr>
        <w:pStyle w:val="1386"/>
        <w:ind w:left="5760" w:hanging="360"/>
      </w:pPr>
      <w:rPr>
        <w:rFonts w:ascii="Courier New" w:hAnsi="Courier New" w:eastAsia="Courier New" w:cs="Courier New"/>
      </w:rPr>
    </w:lvl>
    <w:lvl w:ilvl="8">
      <w:start w:val="1"/>
      <w:numFmt w:val="bullet"/>
      <w:isLgl w:val="false"/>
      <w:suff w:val="tab"/>
      <w:lvlText w:val="§"/>
      <w:lvlJc w:val="left"/>
      <w:pPr>
        <w:pStyle w:val="1386"/>
        <w:ind w:left="6480" w:hanging="360"/>
      </w:pPr>
      <w:rPr>
        <w:rFonts w:ascii="Wingdings" w:hAnsi="Wingdings" w:eastAsia="Wingdings" w:cs="Wingdings"/>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08">
    <w:name w:val="Heading 1"/>
    <w:basedOn w:val="1386"/>
    <w:next w:val="1386"/>
    <w:link w:val="1209"/>
    <w:uiPriority w:val="9"/>
    <w:qFormat/>
    <w:pPr>
      <w:keepLines/>
      <w:keepNext/>
      <w:spacing w:before="480" w:after="200"/>
      <w:outlineLvl w:val="0"/>
    </w:pPr>
    <w:rPr>
      <w:rFonts w:ascii="Arial" w:hAnsi="Arial" w:eastAsia="Arial" w:cs="Arial"/>
      <w:sz w:val="40"/>
      <w:szCs w:val="40"/>
    </w:rPr>
  </w:style>
  <w:style w:type="character" w:styleId="1209">
    <w:name w:val="Heading 1 Char"/>
    <w:link w:val="1208"/>
    <w:uiPriority w:val="9"/>
    <w:rPr>
      <w:rFonts w:ascii="Arial" w:hAnsi="Arial" w:eastAsia="Arial" w:cs="Arial"/>
      <w:sz w:val="40"/>
      <w:szCs w:val="40"/>
    </w:rPr>
  </w:style>
  <w:style w:type="paragraph" w:styleId="1210">
    <w:name w:val="Heading 2"/>
    <w:basedOn w:val="1386"/>
    <w:next w:val="1386"/>
    <w:link w:val="1211"/>
    <w:uiPriority w:val="9"/>
    <w:unhideWhenUsed/>
    <w:qFormat/>
    <w:pPr>
      <w:keepLines/>
      <w:keepNext/>
      <w:spacing w:before="360" w:after="200"/>
      <w:outlineLvl w:val="1"/>
    </w:pPr>
    <w:rPr>
      <w:rFonts w:ascii="Arial" w:hAnsi="Arial" w:eastAsia="Arial" w:cs="Arial"/>
      <w:sz w:val="34"/>
    </w:rPr>
  </w:style>
  <w:style w:type="character" w:styleId="1211">
    <w:name w:val="Heading 2 Char"/>
    <w:link w:val="1210"/>
    <w:uiPriority w:val="9"/>
    <w:rPr>
      <w:rFonts w:ascii="Arial" w:hAnsi="Arial" w:eastAsia="Arial" w:cs="Arial"/>
      <w:sz w:val="34"/>
    </w:rPr>
  </w:style>
  <w:style w:type="paragraph" w:styleId="1212">
    <w:name w:val="Heading 3"/>
    <w:basedOn w:val="1386"/>
    <w:next w:val="1386"/>
    <w:link w:val="1213"/>
    <w:uiPriority w:val="9"/>
    <w:unhideWhenUsed/>
    <w:qFormat/>
    <w:pPr>
      <w:keepLines/>
      <w:keepNext/>
      <w:spacing w:before="320" w:after="200"/>
      <w:outlineLvl w:val="2"/>
    </w:pPr>
    <w:rPr>
      <w:rFonts w:ascii="Arial" w:hAnsi="Arial" w:eastAsia="Arial" w:cs="Arial"/>
      <w:sz w:val="30"/>
      <w:szCs w:val="30"/>
    </w:rPr>
  </w:style>
  <w:style w:type="character" w:styleId="1213">
    <w:name w:val="Heading 3 Char"/>
    <w:link w:val="1212"/>
    <w:uiPriority w:val="9"/>
    <w:rPr>
      <w:rFonts w:ascii="Arial" w:hAnsi="Arial" w:eastAsia="Arial" w:cs="Arial"/>
      <w:sz w:val="30"/>
      <w:szCs w:val="30"/>
    </w:rPr>
  </w:style>
  <w:style w:type="paragraph" w:styleId="1214">
    <w:name w:val="Heading 4"/>
    <w:basedOn w:val="1386"/>
    <w:next w:val="1386"/>
    <w:link w:val="1215"/>
    <w:uiPriority w:val="9"/>
    <w:unhideWhenUsed/>
    <w:qFormat/>
    <w:pPr>
      <w:keepLines/>
      <w:keepNext/>
      <w:spacing w:before="320" w:after="200"/>
      <w:outlineLvl w:val="3"/>
    </w:pPr>
    <w:rPr>
      <w:rFonts w:ascii="Arial" w:hAnsi="Arial" w:eastAsia="Arial" w:cs="Arial"/>
      <w:b/>
      <w:bCs/>
      <w:sz w:val="26"/>
      <w:szCs w:val="26"/>
    </w:rPr>
  </w:style>
  <w:style w:type="character" w:styleId="1215">
    <w:name w:val="Heading 4 Char"/>
    <w:link w:val="1214"/>
    <w:uiPriority w:val="9"/>
    <w:rPr>
      <w:rFonts w:ascii="Arial" w:hAnsi="Arial" w:eastAsia="Arial" w:cs="Arial"/>
      <w:b/>
      <w:bCs/>
      <w:sz w:val="26"/>
      <w:szCs w:val="26"/>
    </w:rPr>
  </w:style>
  <w:style w:type="paragraph" w:styleId="1216">
    <w:name w:val="Heading 5"/>
    <w:basedOn w:val="1386"/>
    <w:next w:val="1386"/>
    <w:link w:val="1217"/>
    <w:uiPriority w:val="9"/>
    <w:unhideWhenUsed/>
    <w:qFormat/>
    <w:pPr>
      <w:keepLines/>
      <w:keepNext/>
      <w:spacing w:before="320" w:after="200"/>
      <w:outlineLvl w:val="4"/>
    </w:pPr>
    <w:rPr>
      <w:rFonts w:ascii="Arial" w:hAnsi="Arial" w:eastAsia="Arial" w:cs="Arial"/>
      <w:b/>
      <w:bCs/>
      <w:sz w:val="24"/>
      <w:szCs w:val="24"/>
    </w:rPr>
  </w:style>
  <w:style w:type="character" w:styleId="1217">
    <w:name w:val="Heading 5 Char"/>
    <w:link w:val="1216"/>
    <w:uiPriority w:val="9"/>
    <w:rPr>
      <w:rFonts w:ascii="Arial" w:hAnsi="Arial" w:eastAsia="Arial" w:cs="Arial"/>
      <w:b/>
      <w:bCs/>
      <w:sz w:val="24"/>
      <w:szCs w:val="24"/>
    </w:rPr>
  </w:style>
  <w:style w:type="paragraph" w:styleId="1218">
    <w:name w:val="Heading 6"/>
    <w:basedOn w:val="1386"/>
    <w:next w:val="1386"/>
    <w:link w:val="1219"/>
    <w:uiPriority w:val="9"/>
    <w:unhideWhenUsed/>
    <w:qFormat/>
    <w:pPr>
      <w:keepLines/>
      <w:keepNext/>
      <w:spacing w:before="320" w:after="200"/>
      <w:outlineLvl w:val="5"/>
    </w:pPr>
    <w:rPr>
      <w:rFonts w:ascii="Arial" w:hAnsi="Arial" w:eastAsia="Arial" w:cs="Arial"/>
      <w:b/>
      <w:bCs/>
      <w:sz w:val="22"/>
      <w:szCs w:val="22"/>
    </w:rPr>
  </w:style>
  <w:style w:type="character" w:styleId="1219">
    <w:name w:val="Heading 6 Char"/>
    <w:link w:val="1218"/>
    <w:uiPriority w:val="9"/>
    <w:rPr>
      <w:rFonts w:ascii="Arial" w:hAnsi="Arial" w:eastAsia="Arial" w:cs="Arial"/>
      <w:b/>
      <w:bCs/>
      <w:sz w:val="22"/>
      <w:szCs w:val="22"/>
    </w:rPr>
  </w:style>
  <w:style w:type="paragraph" w:styleId="1220">
    <w:name w:val="Heading 7"/>
    <w:basedOn w:val="1386"/>
    <w:next w:val="1386"/>
    <w:link w:val="1221"/>
    <w:uiPriority w:val="9"/>
    <w:unhideWhenUsed/>
    <w:qFormat/>
    <w:pPr>
      <w:keepLines/>
      <w:keepNext/>
      <w:spacing w:before="320" w:after="200"/>
      <w:outlineLvl w:val="6"/>
    </w:pPr>
    <w:rPr>
      <w:rFonts w:ascii="Arial" w:hAnsi="Arial" w:eastAsia="Arial" w:cs="Arial"/>
      <w:b/>
      <w:bCs/>
      <w:i/>
      <w:iCs/>
      <w:sz w:val="22"/>
      <w:szCs w:val="22"/>
    </w:rPr>
  </w:style>
  <w:style w:type="character" w:styleId="1221">
    <w:name w:val="Heading 7 Char"/>
    <w:link w:val="1220"/>
    <w:uiPriority w:val="9"/>
    <w:rPr>
      <w:rFonts w:ascii="Arial" w:hAnsi="Arial" w:eastAsia="Arial" w:cs="Arial"/>
      <w:b/>
      <w:bCs/>
      <w:i/>
      <w:iCs/>
      <w:sz w:val="22"/>
      <w:szCs w:val="22"/>
    </w:rPr>
  </w:style>
  <w:style w:type="paragraph" w:styleId="1222">
    <w:name w:val="Heading 8"/>
    <w:basedOn w:val="1386"/>
    <w:next w:val="1386"/>
    <w:link w:val="1223"/>
    <w:uiPriority w:val="9"/>
    <w:unhideWhenUsed/>
    <w:qFormat/>
    <w:pPr>
      <w:keepLines/>
      <w:keepNext/>
      <w:spacing w:before="320" w:after="200"/>
      <w:outlineLvl w:val="7"/>
    </w:pPr>
    <w:rPr>
      <w:rFonts w:ascii="Arial" w:hAnsi="Arial" w:eastAsia="Arial" w:cs="Arial"/>
      <w:i/>
      <w:iCs/>
      <w:sz w:val="22"/>
      <w:szCs w:val="22"/>
    </w:rPr>
  </w:style>
  <w:style w:type="character" w:styleId="1223">
    <w:name w:val="Heading 8 Char"/>
    <w:link w:val="1222"/>
    <w:uiPriority w:val="9"/>
    <w:rPr>
      <w:rFonts w:ascii="Arial" w:hAnsi="Arial" w:eastAsia="Arial" w:cs="Arial"/>
      <w:i/>
      <w:iCs/>
      <w:sz w:val="22"/>
      <w:szCs w:val="22"/>
    </w:rPr>
  </w:style>
  <w:style w:type="paragraph" w:styleId="1224">
    <w:name w:val="Heading 9"/>
    <w:basedOn w:val="1386"/>
    <w:next w:val="1386"/>
    <w:link w:val="1225"/>
    <w:uiPriority w:val="9"/>
    <w:unhideWhenUsed/>
    <w:qFormat/>
    <w:pPr>
      <w:keepLines/>
      <w:keepNext/>
      <w:spacing w:before="320" w:after="200"/>
      <w:outlineLvl w:val="8"/>
    </w:pPr>
    <w:rPr>
      <w:rFonts w:ascii="Arial" w:hAnsi="Arial" w:eastAsia="Arial" w:cs="Arial"/>
      <w:i/>
      <w:iCs/>
      <w:sz w:val="21"/>
      <w:szCs w:val="21"/>
    </w:rPr>
  </w:style>
  <w:style w:type="character" w:styleId="1225">
    <w:name w:val="Heading 9 Char"/>
    <w:link w:val="1224"/>
    <w:uiPriority w:val="9"/>
    <w:rPr>
      <w:rFonts w:ascii="Arial" w:hAnsi="Arial" w:eastAsia="Arial" w:cs="Arial"/>
      <w:i/>
      <w:iCs/>
      <w:sz w:val="21"/>
      <w:szCs w:val="21"/>
    </w:rPr>
  </w:style>
  <w:style w:type="paragraph" w:styleId="1226">
    <w:name w:val="List Paragraph"/>
    <w:basedOn w:val="1386"/>
    <w:uiPriority w:val="34"/>
    <w:qFormat/>
    <w:pPr>
      <w:contextualSpacing/>
      <w:ind w:left="720"/>
    </w:pPr>
  </w:style>
  <w:style w:type="paragraph" w:styleId="1227">
    <w:name w:val="No Spacing"/>
    <w:uiPriority w:val="1"/>
    <w:qFormat/>
    <w:pPr>
      <w:spacing w:before="0" w:after="0" w:line="240" w:lineRule="auto"/>
    </w:pPr>
  </w:style>
  <w:style w:type="paragraph" w:styleId="1228">
    <w:name w:val="Title"/>
    <w:basedOn w:val="1386"/>
    <w:next w:val="1386"/>
    <w:link w:val="1229"/>
    <w:uiPriority w:val="10"/>
    <w:qFormat/>
    <w:pPr>
      <w:contextualSpacing/>
      <w:spacing w:before="300" w:after="200"/>
    </w:pPr>
    <w:rPr>
      <w:sz w:val="48"/>
      <w:szCs w:val="48"/>
    </w:rPr>
  </w:style>
  <w:style w:type="character" w:styleId="1229">
    <w:name w:val="Title Char"/>
    <w:link w:val="1228"/>
    <w:uiPriority w:val="10"/>
    <w:rPr>
      <w:sz w:val="48"/>
      <w:szCs w:val="48"/>
    </w:rPr>
  </w:style>
  <w:style w:type="paragraph" w:styleId="1230">
    <w:name w:val="Subtitle"/>
    <w:basedOn w:val="1386"/>
    <w:next w:val="1386"/>
    <w:link w:val="1231"/>
    <w:uiPriority w:val="11"/>
    <w:qFormat/>
    <w:pPr>
      <w:spacing w:before="200" w:after="200"/>
    </w:pPr>
    <w:rPr>
      <w:sz w:val="24"/>
      <w:szCs w:val="24"/>
    </w:rPr>
  </w:style>
  <w:style w:type="character" w:styleId="1231">
    <w:name w:val="Subtitle Char"/>
    <w:link w:val="1230"/>
    <w:uiPriority w:val="11"/>
    <w:rPr>
      <w:sz w:val="24"/>
      <w:szCs w:val="24"/>
    </w:rPr>
  </w:style>
  <w:style w:type="paragraph" w:styleId="1232">
    <w:name w:val="Quote"/>
    <w:basedOn w:val="1386"/>
    <w:next w:val="1386"/>
    <w:link w:val="1233"/>
    <w:uiPriority w:val="29"/>
    <w:qFormat/>
    <w:pPr>
      <w:ind w:left="720" w:right="720"/>
    </w:pPr>
    <w:rPr>
      <w:i/>
    </w:rPr>
  </w:style>
  <w:style w:type="character" w:styleId="1233">
    <w:name w:val="Quote Char"/>
    <w:link w:val="1232"/>
    <w:uiPriority w:val="29"/>
    <w:rPr>
      <w:i/>
    </w:rPr>
  </w:style>
  <w:style w:type="paragraph" w:styleId="1234">
    <w:name w:val="Intense Quote"/>
    <w:basedOn w:val="1386"/>
    <w:next w:val="1386"/>
    <w:link w:val="12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5">
    <w:name w:val="Intense Quote Char"/>
    <w:link w:val="1234"/>
    <w:uiPriority w:val="30"/>
    <w:rPr>
      <w:i/>
    </w:rPr>
  </w:style>
  <w:style w:type="paragraph" w:styleId="1236">
    <w:name w:val="Header"/>
    <w:basedOn w:val="1386"/>
    <w:link w:val="1237"/>
    <w:uiPriority w:val="99"/>
    <w:unhideWhenUsed/>
    <w:pPr>
      <w:spacing w:after="0" w:line="240" w:lineRule="auto"/>
      <w:tabs>
        <w:tab w:val="center" w:pos="7143" w:leader="none"/>
        <w:tab w:val="right" w:pos="14287" w:leader="none"/>
      </w:tabs>
    </w:pPr>
  </w:style>
  <w:style w:type="character" w:styleId="1237">
    <w:name w:val="Header Char"/>
    <w:link w:val="1236"/>
    <w:uiPriority w:val="99"/>
  </w:style>
  <w:style w:type="paragraph" w:styleId="1238">
    <w:name w:val="Footer"/>
    <w:basedOn w:val="1386"/>
    <w:link w:val="1241"/>
    <w:uiPriority w:val="99"/>
    <w:unhideWhenUsed/>
    <w:pPr>
      <w:spacing w:after="0" w:line="240" w:lineRule="auto"/>
      <w:tabs>
        <w:tab w:val="center" w:pos="7143" w:leader="none"/>
        <w:tab w:val="right" w:pos="14287" w:leader="none"/>
      </w:tabs>
    </w:pPr>
  </w:style>
  <w:style w:type="character" w:styleId="1239">
    <w:name w:val="Footer Char"/>
    <w:link w:val="1238"/>
    <w:uiPriority w:val="99"/>
  </w:style>
  <w:style w:type="paragraph" w:styleId="1240">
    <w:name w:val="Caption"/>
    <w:basedOn w:val="1386"/>
    <w:next w:val="1386"/>
    <w:uiPriority w:val="35"/>
    <w:semiHidden/>
    <w:unhideWhenUsed/>
    <w:qFormat/>
    <w:pPr>
      <w:spacing w:line="276" w:lineRule="auto"/>
    </w:pPr>
    <w:rPr>
      <w:b/>
      <w:bCs/>
      <w:color w:val="4f81bd" w:themeColor="accent1"/>
      <w:sz w:val="18"/>
      <w:szCs w:val="18"/>
    </w:rPr>
  </w:style>
  <w:style w:type="character" w:styleId="1241">
    <w:name w:val="Caption Char"/>
    <w:basedOn w:val="1240"/>
    <w:link w:val="1238"/>
    <w:uiPriority w:val="99"/>
  </w:style>
  <w:style w:type="table" w:styleId="12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68">
    <w:name w:val="Hyperlink"/>
    <w:uiPriority w:val="99"/>
    <w:unhideWhenUsed/>
    <w:rPr>
      <w:color w:val="0000ff" w:themeColor="hyperlink"/>
      <w:u w:val="single"/>
    </w:rPr>
  </w:style>
  <w:style w:type="paragraph" w:styleId="1369">
    <w:name w:val="footnote text"/>
    <w:basedOn w:val="1386"/>
    <w:link w:val="1370"/>
    <w:uiPriority w:val="99"/>
    <w:semiHidden/>
    <w:unhideWhenUsed/>
    <w:pPr>
      <w:spacing w:after="40" w:line="240" w:lineRule="auto"/>
    </w:pPr>
    <w:rPr>
      <w:sz w:val="18"/>
    </w:rPr>
  </w:style>
  <w:style w:type="character" w:styleId="1370">
    <w:name w:val="Footnote Text Char"/>
    <w:link w:val="1369"/>
    <w:uiPriority w:val="99"/>
    <w:rPr>
      <w:sz w:val="18"/>
    </w:rPr>
  </w:style>
  <w:style w:type="character" w:styleId="1371">
    <w:name w:val="footnote reference"/>
    <w:uiPriority w:val="99"/>
    <w:unhideWhenUsed/>
    <w:rPr>
      <w:vertAlign w:val="superscript"/>
    </w:rPr>
  </w:style>
  <w:style w:type="paragraph" w:styleId="1372">
    <w:name w:val="endnote text"/>
    <w:basedOn w:val="1386"/>
    <w:link w:val="1373"/>
    <w:uiPriority w:val="99"/>
    <w:semiHidden/>
    <w:unhideWhenUsed/>
    <w:pPr>
      <w:spacing w:after="0" w:line="240" w:lineRule="auto"/>
    </w:pPr>
    <w:rPr>
      <w:sz w:val="20"/>
    </w:rPr>
  </w:style>
  <w:style w:type="character" w:styleId="1373">
    <w:name w:val="Endnote Text Char"/>
    <w:link w:val="1372"/>
    <w:uiPriority w:val="99"/>
    <w:rPr>
      <w:sz w:val="20"/>
    </w:rPr>
  </w:style>
  <w:style w:type="character" w:styleId="1374">
    <w:name w:val="endnote reference"/>
    <w:uiPriority w:val="99"/>
    <w:semiHidden/>
    <w:unhideWhenUsed/>
    <w:rPr>
      <w:vertAlign w:val="superscript"/>
    </w:rPr>
  </w:style>
  <w:style w:type="paragraph" w:styleId="1375">
    <w:name w:val="toc 1"/>
    <w:basedOn w:val="1386"/>
    <w:next w:val="1386"/>
    <w:uiPriority w:val="39"/>
    <w:unhideWhenUsed/>
    <w:pPr>
      <w:ind w:left="0" w:right="0" w:firstLine="0"/>
      <w:spacing w:after="57"/>
    </w:pPr>
  </w:style>
  <w:style w:type="paragraph" w:styleId="1376">
    <w:name w:val="toc 2"/>
    <w:basedOn w:val="1386"/>
    <w:next w:val="1386"/>
    <w:uiPriority w:val="39"/>
    <w:unhideWhenUsed/>
    <w:pPr>
      <w:ind w:left="283" w:right="0" w:firstLine="0"/>
      <w:spacing w:after="57"/>
    </w:pPr>
  </w:style>
  <w:style w:type="paragraph" w:styleId="1377">
    <w:name w:val="toc 3"/>
    <w:basedOn w:val="1386"/>
    <w:next w:val="1386"/>
    <w:uiPriority w:val="39"/>
    <w:unhideWhenUsed/>
    <w:pPr>
      <w:ind w:left="567" w:right="0" w:firstLine="0"/>
      <w:spacing w:after="57"/>
    </w:pPr>
  </w:style>
  <w:style w:type="paragraph" w:styleId="1378">
    <w:name w:val="toc 4"/>
    <w:basedOn w:val="1386"/>
    <w:next w:val="1386"/>
    <w:uiPriority w:val="39"/>
    <w:unhideWhenUsed/>
    <w:pPr>
      <w:ind w:left="850" w:right="0" w:firstLine="0"/>
      <w:spacing w:after="57"/>
    </w:pPr>
  </w:style>
  <w:style w:type="paragraph" w:styleId="1379">
    <w:name w:val="toc 5"/>
    <w:basedOn w:val="1386"/>
    <w:next w:val="1386"/>
    <w:uiPriority w:val="39"/>
    <w:unhideWhenUsed/>
    <w:pPr>
      <w:ind w:left="1134" w:right="0" w:firstLine="0"/>
      <w:spacing w:after="57"/>
    </w:pPr>
  </w:style>
  <w:style w:type="paragraph" w:styleId="1380">
    <w:name w:val="toc 6"/>
    <w:basedOn w:val="1386"/>
    <w:next w:val="1386"/>
    <w:uiPriority w:val="39"/>
    <w:unhideWhenUsed/>
    <w:pPr>
      <w:ind w:left="1417" w:right="0" w:firstLine="0"/>
      <w:spacing w:after="57"/>
    </w:pPr>
  </w:style>
  <w:style w:type="paragraph" w:styleId="1381">
    <w:name w:val="toc 7"/>
    <w:basedOn w:val="1386"/>
    <w:next w:val="1386"/>
    <w:uiPriority w:val="39"/>
    <w:unhideWhenUsed/>
    <w:pPr>
      <w:ind w:left="1701" w:right="0" w:firstLine="0"/>
      <w:spacing w:after="57"/>
    </w:pPr>
  </w:style>
  <w:style w:type="paragraph" w:styleId="1382">
    <w:name w:val="toc 8"/>
    <w:basedOn w:val="1386"/>
    <w:next w:val="1386"/>
    <w:uiPriority w:val="39"/>
    <w:unhideWhenUsed/>
    <w:pPr>
      <w:ind w:left="1984" w:right="0" w:firstLine="0"/>
      <w:spacing w:after="57"/>
    </w:pPr>
  </w:style>
  <w:style w:type="paragraph" w:styleId="1383">
    <w:name w:val="toc 9"/>
    <w:basedOn w:val="1386"/>
    <w:next w:val="1386"/>
    <w:uiPriority w:val="39"/>
    <w:unhideWhenUsed/>
    <w:pPr>
      <w:ind w:left="2268" w:right="0" w:firstLine="0"/>
      <w:spacing w:after="57"/>
    </w:pPr>
  </w:style>
  <w:style w:type="paragraph" w:styleId="1384">
    <w:name w:val="TOC Heading"/>
    <w:uiPriority w:val="39"/>
    <w:unhideWhenUsed/>
  </w:style>
  <w:style w:type="paragraph" w:styleId="1385">
    <w:name w:val="table of figures"/>
    <w:basedOn w:val="1386"/>
    <w:next w:val="1386"/>
    <w:uiPriority w:val="99"/>
    <w:unhideWhenUsed/>
    <w:pPr>
      <w:spacing w:after="0" w:afterAutospacing="0"/>
    </w:pPr>
  </w:style>
  <w:style w:type="paragraph" w:styleId="1386" w:default="1">
    <w:name w:val="Normal"/>
    <w:next w:val="1386"/>
    <w:link w:val="1386"/>
    <w:qFormat/>
    <w:pPr>
      <w:ind w:left="1024"/>
      <w:jc w:val="both"/>
    </w:pPr>
    <w:rPr>
      <w:rFonts w:ascii="Calibri" w:hAnsi="Calibri" w:eastAsia="宋体" w:cs="Times New Roman"/>
      <w:lang w:val="en-US" w:eastAsia="zh-CN" w:bidi="ar-SA"/>
    </w:rPr>
  </w:style>
  <w:style w:type="paragraph" w:styleId="1387">
    <w:name w:val="标题 1"/>
    <w:basedOn w:val="1386"/>
    <w:next w:val="1386"/>
    <w:link w:val="1386"/>
    <w:qFormat/>
    <w:pPr>
      <w:ind w:left="432" w:firstLine="18"/>
      <w:spacing w:before="340" w:after="330" w:line="578" w:lineRule="auto"/>
      <w:outlineLvl w:val="0"/>
    </w:pPr>
    <w:rPr>
      <w:rFonts w:ascii="Calibri" w:hAnsi="Calibri" w:eastAsia="宋体" w:cs="Times New Roman"/>
      <w:lang w:val="en-US" w:eastAsia="zh-CN" w:bidi="ar-SA"/>
    </w:rPr>
  </w:style>
  <w:style w:type="paragraph" w:styleId="1388">
    <w:name w:val="标题 2"/>
    <w:basedOn w:val="1386"/>
    <w:next w:val="1386"/>
    <w:link w:val="1386"/>
    <w:qFormat/>
    <w:pPr>
      <w:keepNext/>
      <w:spacing w:before="240" w:after="60"/>
      <w:outlineLvl w:val="1"/>
    </w:pPr>
    <w:rPr>
      <w:rFonts w:ascii="Arial" w:hAnsi="Arial"/>
      <w:b/>
      <w:bCs/>
      <w:i/>
      <w:iCs/>
      <w:sz w:val="28"/>
      <w:szCs w:val="28"/>
    </w:rPr>
  </w:style>
  <w:style w:type="paragraph" w:styleId="1389">
    <w:name w:val="标题 3"/>
    <w:basedOn w:val="1386"/>
    <w:next w:val="1386"/>
    <w:link w:val="1386"/>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390">
    <w:name w:val="默认段落字体"/>
    <w:next w:val="1390"/>
    <w:link w:val="1386"/>
    <w:semiHidden/>
    <w:qFormat/>
  </w:style>
  <w:style w:type="table" w:styleId="1391">
    <w:name w:val="普通表格"/>
    <w:next w:val="1391"/>
    <w:link w:val="1386"/>
    <w:semiHidden/>
    <w:qFormat/>
    <w:tblPr/>
  </w:style>
  <w:style w:type="paragraph" w:styleId="1392">
    <w:name w:val="正文缩进"/>
    <w:basedOn w:val="1386"/>
    <w:next w:val="1386"/>
    <w:link w:val="1386"/>
    <w:qFormat/>
    <w:pPr>
      <w:ind w:left="420" w:firstLine="4772"/>
    </w:pPr>
  </w:style>
  <w:style w:type="paragraph" w:styleId="1393">
    <w:name w:val="文档结构图"/>
    <w:basedOn w:val="1386"/>
    <w:next w:val="1393"/>
    <w:link w:val="1386"/>
    <w:uiPriority w:val="99"/>
    <w:qFormat/>
    <w:pPr>
      <w:jc w:val="left"/>
      <w:shd w:val="clear" w:color="auto" w:fill="000080"/>
      <w:widowControl/>
    </w:pPr>
    <w:rPr>
      <w:sz w:val="24"/>
      <w:szCs w:val="22"/>
    </w:rPr>
  </w:style>
  <w:style w:type="paragraph" w:styleId="1394">
    <w:name w:val="批注文字"/>
    <w:basedOn w:val="1386"/>
    <w:next w:val="1386"/>
    <w:link w:val="1386"/>
    <w:qFormat/>
    <w:pPr>
      <w:ind w:left="0" w:firstLine="3584"/>
      <w:spacing w:before="0" w:after="0" w:line="360" w:lineRule="auto"/>
    </w:pPr>
  </w:style>
  <w:style w:type="paragraph" w:styleId="1395">
    <w:name w:val="正文文本"/>
    <w:basedOn w:val="1386"/>
    <w:next w:val="1386"/>
    <w:link w:val="1386"/>
    <w:qFormat/>
    <w:pPr>
      <w:ind w:left="0" w:firstLine="2560"/>
    </w:pPr>
  </w:style>
  <w:style w:type="paragraph" w:styleId="1396">
    <w:name w:val="正文文本缩进"/>
    <w:basedOn w:val="1386"/>
    <w:next w:val="1396"/>
    <w:link w:val="1386"/>
    <w:qFormat/>
    <w:pPr>
      <w:ind w:left="420" w:firstLine="1188"/>
      <w:spacing w:before="0" w:after="0" w:line="360" w:lineRule="exact"/>
    </w:pPr>
  </w:style>
  <w:style w:type="paragraph" w:styleId="1397">
    <w:name w:val="纯文本"/>
    <w:basedOn w:val="1386"/>
    <w:next w:val="1397"/>
    <w:link w:val="1386"/>
    <w:qFormat/>
    <w:rPr>
      <w:rFonts w:hAnsi="Courier New"/>
      <w:sz w:val="21"/>
    </w:rPr>
  </w:style>
  <w:style w:type="paragraph" w:styleId="1398">
    <w:name w:val="日期"/>
    <w:basedOn w:val="1387"/>
    <w:next w:val="1386"/>
    <w:link w:val="1386"/>
    <w:qFormat/>
    <w:pPr>
      <w:ind w:left="0" w:firstLine="2560"/>
      <w:spacing w:before="0" w:after="0" w:line="240" w:lineRule="auto"/>
    </w:pPr>
  </w:style>
  <w:style w:type="paragraph" w:styleId="1399">
    <w:name w:val="页脚"/>
    <w:basedOn w:val="1387"/>
    <w:next w:val="1400"/>
    <w:link w:val="1386"/>
    <w:uiPriority w:val="99"/>
    <w:qFormat/>
    <w:pPr>
      <w:ind w:left="0" w:firstLine="3584"/>
      <w:spacing w:before="0" w:after="0" w:line="240" w:lineRule="auto"/>
    </w:pPr>
  </w:style>
  <w:style w:type="paragraph" w:styleId="1400">
    <w:name w:val="Char Char Char Char Char Char Char Char Char Char Char Char Char"/>
    <w:basedOn w:val="1387"/>
    <w:next w:val="1386"/>
    <w:link w:val="1386"/>
    <w:qFormat/>
    <w:pPr>
      <w:ind w:left="0" w:firstLine="3584"/>
      <w:spacing w:before="0" w:after="160" w:line="240" w:lineRule="exact"/>
    </w:pPr>
  </w:style>
  <w:style w:type="paragraph" w:styleId="1401">
    <w:name w:val="寄信人地址"/>
    <w:basedOn w:val="1386"/>
    <w:next w:val="1401"/>
    <w:link w:val="1386"/>
    <w:uiPriority w:val="99"/>
    <w:unhideWhenUsed/>
    <w:qFormat/>
    <w:rPr>
      <w:rFonts w:ascii="Arial" w:hAnsi="Arial"/>
    </w:rPr>
  </w:style>
  <w:style w:type="paragraph" w:styleId="1402">
    <w:name w:val="页眉"/>
    <w:basedOn w:val="1387"/>
    <w:next w:val="1398"/>
    <w:link w:val="1386"/>
    <w:uiPriority w:val="99"/>
    <w:qFormat/>
    <w:pPr>
      <w:ind w:left="0" w:firstLine="3584"/>
      <w:jc w:val="center"/>
      <w:spacing w:before="0" w:after="0" w:line="240" w:lineRule="auto"/>
      <w:pBdr>
        <w:bottom w:val="none" w:color="000000" w:sz="0" w:space="0"/>
      </w:pBdr>
    </w:pPr>
  </w:style>
  <w:style w:type="paragraph" w:styleId="1403">
    <w:name w:val="目录 1"/>
    <w:basedOn w:val="1387"/>
    <w:next w:val="1386"/>
    <w:link w:val="1386"/>
    <w:uiPriority w:val="39"/>
    <w:qFormat/>
    <w:pPr>
      <w:ind w:left="0" w:firstLine="4608"/>
      <w:spacing w:before="0" w:after="0" w:line="240" w:lineRule="auto"/>
    </w:pPr>
  </w:style>
  <w:style w:type="paragraph" w:styleId="1404">
    <w:name w:val="目录 2"/>
    <w:basedOn w:val="1386"/>
    <w:next w:val="1386"/>
    <w:link w:val="1386"/>
    <w:pPr>
      <w:ind w:left="420"/>
    </w:pPr>
  </w:style>
  <w:style w:type="paragraph" w:styleId="1405">
    <w:name w:val="普通(网站)"/>
    <w:basedOn w:val="1386"/>
    <w:next w:val="1405"/>
    <w:link w:val="1386"/>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406">
    <w:name w:val="正文首行缩进 2"/>
    <w:basedOn w:val="1396"/>
    <w:next w:val="1406"/>
    <w:link w:val="1386"/>
    <w:qFormat/>
    <w:pPr>
      <w:ind w:left="420" w:firstLine="420"/>
      <w:spacing w:after="120" w:line="240" w:lineRule="auto"/>
    </w:pPr>
    <w:rPr>
      <w:rFonts w:ascii="等线" w:cs="Times New Roman"/>
      <w:sz w:val="21"/>
      <w:szCs w:val="24"/>
    </w:rPr>
  </w:style>
  <w:style w:type="table" w:styleId="1407">
    <w:name w:val="网格型"/>
    <w:basedOn w:val="1391"/>
    <w:next w:val="1407"/>
    <w:link w:val="1386"/>
    <w:uiPriority w:val="59"/>
    <w:qFormat/>
    <w:tblPr/>
  </w:style>
  <w:style w:type="character" w:styleId="1408">
    <w:name w:val="页码"/>
    <w:next w:val="1408"/>
    <w:link w:val="1386"/>
    <w:qFormat/>
    <w:rPr>
      <w:sz w:val="20"/>
    </w:rPr>
  </w:style>
  <w:style w:type="character" w:styleId="1409">
    <w:name w:val="已访问的超链接"/>
    <w:basedOn w:val="1390"/>
    <w:next w:val="1409"/>
    <w:link w:val="1386"/>
    <w:rPr>
      <w:color w:val="333333"/>
      <w:u w:val="none"/>
    </w:rPr>
  </w:style>
  <w:style w:type="character" w:styleId="1410">
    <w:name w:val="强调"/>
    <w:basedOn w:val="1390"/>
    <w:next w:val="1410"/>
    <w:link w:val="1386"/>
    <w:qFormat/>
    <w:rPr>
      <w:i w:val="0"/>
      <w:iCs w:val="0"/>
    </w:rPr>
  </w:style>
  <w:style w:type="character" w:styleId="1411">
    <w:name w:val="超链接"/>
    <w:basedOn w:val="1390"/>
    <w:next w:val="1411"/>
    <w:link w:val="1386"/>
    <w:uiPriority w:val="99"/>
    <w:qFormat/>
    <w:rPr>
      <w:color w:val="333333"/>
      <w:sz w:val="20"/>
      <w:u w:val="none"/>
    </w:rPr>
  </w:style>
  <w:style w:type="character" w:styleId="1412">
    <w:name w:val="要点1"/>
    <w:basedOn w:val="1413"/>
    <w:next w:val="1412"/>
    <w:link w:val="1386"/>
    <w:qFormat/>
    <w:rPr>
      <w:rFonts w:ascii="Calibri" w:hAnsi="Calibri" w:eastAsia="宋体" w:cs="Times New Roman"/>
      <w:lang w:val="en-US" w:eastAsia="zh-CN" w:bidi="ar-SA"/>
    </w:rPr>
  </w:style>
  <w:style w:type="character" w:styleId="1413">
    <w:name w:val="默认段落字体1"/>
    <w:next w:val="1413"/>
    <w:link w:val="1386"/>
    <w:uiPriority w:val="1"/>
    <w:unhideWhenUsed/>
    <w:qFormat/>
  </w:style>
  <w:style w:type="paragraph" w:styleId="1414">
    <w:name w:val="段"/>
    <w:next w:val="1415"/>
    <w:link w:val="1386"/>
    <w:qFormat/>
    <w:pPr>
      <w:ind w:firstLine="200"/>
      <w:jc w:val="both"/>
      <w:spacing w:line="360" w:lineRule="auto"/>
    </w:pPr>
    <w:rPr>
      <w:rFonts w:ascii="宋体" w:hAnsi="Calibri" w:eastAsia="宋体" w:cs="Times New Roman"/>
      <w:sz w:val="24"/>
      <w:szCs w:val="22"/>
      <w:lang w:val="en-US" w:eastAsia="zh-CN" w:bidi="ar-SA"/>
    </w:rPr>
  </w:style>
  <w:style w:type="paragraph" w:styleId="1415">
    <w:name w:val="正文_1_0"/>
    <w:next w:val="1414"/>
    <w:link w:val="1386"/>
    <w:qFormat/>
    <w:pPr>
      <w:jc w:val="both"/>
      <w:widowControl w:val="off"/>
    </w:pPr>
    <w:rPr>
      <w:rFonts w:ascii="Times New Roman" w:hAnsi="Times New Roman" w:eastAsia="宋体" w:cs="Times New Roman"/>
      <w:sz w:val="21"/>
      <w:szCs w:val="22"/>
      <w:lang w:val="en-US" w:eastAsia="zh-CN" w:bidi="ar-SA"/>
    </w:rPr>
  </w:style>
  <w:style w:type="paragraph" w:styleId="1416">
    <w:name w:val="正文文本1"/>
    <w:basedOn w:val="1386"/>
    <w:next w:val="1416"/>
    <w:link w:val="1386"/>
    <w:qFormat/>
    <w:pPr>
      <w:spacing w:after="120"/>
    </w:pPr>
  </w:style>
  <w:style w:type="paragraph" w:styleId="1417">
    <w:name w:val="目录 51"/>
    <w:next w:val="1386"/>
    <w:link w:val="1386"/>
    <w:qFormat/>
    <w:pPr>
      <w:ind w:left="1275"/>
      <w:jc w:val="both"/>
    </w:pPr>
    <w:rPr>
      <w:rFonts w:ascii="Times New Roman" w:hAnsi="Times New Roman" w:eastAsia="宋体" w:cs="Times New Roman"/>
      <w:sz w:val="21"/>
      <w:lang w:val="en-US" w:eastAsia="zh-CN" w:bidi="ar-SA"/>
    </w:rPr>
  </w:style>
  <w:style w:type="paragraph" w:styleId="1418">
    <w:name w:val="正文1"/>
    <w:basedOn w:val="1386"/>
    <w:next w:val="1386"/>
    <w:link w:val="1386"/>
    <w:qFormat/>
    <w:pPr>
      <w:ind w:left="420" w:firstLine="527"/>
      <w:jc w:val="both"/>
      <w:spacing w:before="120" w:line="360" w:lineRule="auto"/>
      <w:widowControl w:val="off"/>
    </w:pPr>
    <w:rPr>
      <w:rFonts w:ascii="宋体" w:hAnsi="宋体"/>
      <w:szCs w:val="20"/>
    </w:rPr>
  </w:style>
  <w:style w:type="paragraph" w:styleId="1419">
    <w:name w:val="正文文本缩进1"/>
    <w:basedOn w:val="1386"/>
    <w:next w:val="1419"/>
    <w:link w:val="1386"/>
    <w:unhideWhenUsed/>
    <w:qFormat/>
    <w:pPr>
      <w:ind w:left="420"/>
      <w:spacing w:after="120"/>
    </w:pPr>
  </w:style>
  <w:style w:type="character" w:styleId="1420">
    <w:name w:val="font21"/>
    <w:basedOn w:val="1390"/>
    <w:next w:val="1420"/>
    <w:link w:val="1386"/>
    <w:qFormat/>
    <w:rPr>
      <w:rFonts w:hint="eastAsia" w:ascii="宋体" w:hAnsi="宋体" w:eastAsia="宋体" w:cs="宋体"/>
      <w:color w:val="000000"/>
      <w:sz w:val="21"/>
      <w:szCs w:val="21"/>
      <w:u w:val="none"/>
    </w:rPr>
  </w:style>
  <w:style w:type="character" w:styleId="1421">
    <w:name w:val="font11"/>
    <w:basedOn w:val="1390"/>
    <w:next w:val="1421"/>
    <w:link w:val="1386"/>
    <w:qFormat/>
    <w:rPr>
      <w:rFonts w:ascii="Times New Roman" w:hAnsi="Times New Roman" w:cs="Times New Roman"/>
      <w:color w:val="000000"/>
      <w:sz w:val="21"/>
      <w:szCs w:val="21"/>
      <w:u w:val="none"/>
    </w:rPr>
  </w:style>
  <w:style w:type="character" w:styleId="1422">
    <w:name w:val="NormalCharacter1"/>
    <w:basedOn w:val="1390"/>
    <w:next w:val="1422"/>
    <w:link w:val="1423"/>
    <w:semiHidden/>
    <w:qFormat/>
    <w:rPr>
      <w:rFonts w:ascii="Calibri" w:hAnsi="Calibri" w:eastAsia="宋体" w:cs="Times New Roman"/>
    </w:rPr>
  </w:style>
  <w:style w:type="paragraph" w:styleId="1423">
    <w:name w:val="UserStyle_3"/>
    <w:basedOn w:val="1386"/>
    <w:next w:val="1423"/>
    <w:link w:val="1422"/>
    <w:qFormat/>
    <w:pPr>
      <w:ind w:left="0"/>
      <w:jc w:val="left"/>
      <w:spacing w:line="360" w:lineRule="auto"/>
      <w:shd w:val="clear" w:color="auto" w:fill="000080"/>
    </w:pPr>
    <w:rPr>
      <w:rFonts w:ascii="Calibri" w:hAnsi="Calibri" w:eastAsia="宋体" w:cs="Times New Roman"/>
    </w:rPr>
  </w:style>
  <w:style w:type="paragraph" w:styleId="1424">
    <w:name w:val="PlainText1"/>
    <w:basedOn w:val="1386"/>
    <w:next w:val="1424"/>
    <w:link w:val="1386"/>
    <w:qFormat/>
    <w:rPr>
      <w:rFonts w:ascii="宋体" w:hAnsi="Courier New"/>
    </w:rPr>
  </w:style>
  <w:style w:type="paragraph" w:styleId="1425">
    <w:name w:val="UserStyle_62"/>
    <w:basedOn w:val="1386"/>
    <w:next w:val="1425"/>
    <w:link w:val="1386"/>
    <w:qFormat/>
    <w:rPr>
      <w:rFonts w:ascii="宋体" w:hAnsi="Courier New"/>
    </w:rPr>
  </w:style>
  <w:style w:type="paragraph" w:styleId="1426">
    <w:name w:val="WPSOffice手动目录 1"/>
    <w:next w:val="1426"/>
    <w:link w:val="1386"/>
    <w:rPr>
      <w:sz w:val="20"/>
      <w:szCs w:val="20"/>
    </w:rPr>
  </w:style>
  <w:style w:type="paragraph" w:styleId="1427">
    <w:name w:val="Andy_正文"/>
    <w:basedOn w:val="1386"/>
    <w:next w:val="1427"/>
    <w:link w:val="1386"/>
    <w:qFormat/>
    <w:pPr>
      <w:ind w:firstLine="480"/>
      <w:spacing w:line="360" w:lineRule="auto"/>
      <w:widowControl w:val="off"/>
    </w:pPr>
    <w:rPr>
      <w:rFonts w:ascii="Calibri" w:hAnsi="Calibri" w:eastAsia="宋体"/>
      <w:sz w:val="24"/>
    </w:rPr>
  </w:style>
  <w:style w:type="paragraph" w:styleId="1428">
    <w:name w:val="纯文本1"/>
    <w:basedOn w:val="1386"/>
    <w:next w:val="1428"/>
    <w:link w:val="1386"/>
    <w:qFormat/>
    <w:rPr>
      <w:rFonts w:hAnsi="Courier New" w:eastAsia="楷体_GB2312"/>
      <w:sz w:val="28"/>
    </w:rPr>
  </w:style>
  <w:style w:type="paragraph" w:styleId="1429">
    <w:name w:val="Acetate1"/>
    <w:basedOn w:val="1386"/>
    <w:next w:val="1429"/>
    <w:link w:val="1386"/>
    <w:semiHidden/>
    <w:qFormat/>
    <w:rPr>
      <w:sz w:val="18"/>
      <w:szCs w:val="18"/>
    </w:rPr>
  </w:style>
  <w:style w:type="paragraph" w:styleId="1430">
    <w:name w:val="首行缩进"/>
    <w:basedOn w:val="1386"/>
    <w:next w:val="1430"/>
    <w:link w:val="1386"/>
    <w:qFormat/>
    <w:pPr>
      <w:ind w:firstLine="480"/>
    </w:pPr>
    <w:rPr>
      <w:lang w:val="zh-CN"/>
    </w:rPr>
  </w:style>
  <w:style w:type="paragraph" w:styleId="1431">
    <w:name w:val="UserStyle_28"/>
    <w:basedOn w:val="1386"/>
    <w:next w:val="1431"/>
    <w:link w:val="1386"/>
    <w:qFormat/>
    <w:pPr>
      <w:ind w:firstLine="480"/>
      <w:spacing w:line="360" w:lineRule="auto"/>
    </w:pPr>
    <w:rPr>
      <w:rFonts w:ascii="Calibri" w:hAnsi="Calibri" w:eastAsia="宋体"/>
      <w:sz w:val="24"/>
    </w:rPr>
  </w:style>
  <w:style w:type="paragraph" w:styleId="1432">
    <w:name w:val="纯文本3"/>
    <w:basedOn w:val="1386"/>
    <w:next w:val="1432"/>
    <w:link w:val="1386"/>
    <w:qFormat/>
    <w:rPr>
      <w:rFonts w:ascii="宋体" w:hAnsi="Courier New"/>
    </w:rPr>
  </w:style>
  <w:style w:type="paragraph" w:styleId="1433">
    <w:name w:val="纯文本4"/>
    <w:basedOn w:val="1386"/>
    <w:next w:val="1433"/>
    <w:link w:val="1386"/>
    <w:pPr>
      <w:widowControl w:val="off"/>
    </w:pPr>
    <w:rPr>
      <w:rFonts w:ascii="宋体" w:hAnsi="Courier New"/>
      <w:szCs w:val="20"/>
      <w:lang w:val="zh-CN" w:eastAsia="zh-CN"/>
    </w:rPr>
  </w:style>
  <w:style w:type="paragraph" w:styleId="1434">
    <w:name w:val="UserStyle_34"/>
    <w:basedOn w:val="1386"/>
    <w:next w:val="1434"/>
    <w:link w:val="1386"/>
    <w:qFormat/>
    <w:pPr>
      <w:ind w:firstLine="200"/>
      <w:spacing w:before="50" w:after="50" w:line="360" w:lineRule="auto"/>
    </w:pPr>
    <w:rPr>
      <w:rFonts w:eastAsia="宋体"/>
      <w:sz w:val="24"/>
      <w:szCs w:val="24"/>
    </w:rPr>
  </w:style>
  <w:style w:type="paragraph" w:styleId="1435">
    <w:name w:val="NormalIndent1"/>
    <w:basedOn w:val="1386"/>
    <w:next w:val="1435"/>
    <w:link w:val="1386"/>
    <w:qFormat/>
    <w:pPr>
      <w:ind w:firstLine="420"/>
      <w:jc w:val="left"/>
    </w:pPr>
    <w:rPr>
      <w:sz w:val="24"/>
    </w:rPr>
  </w:style>
  <w:style w:type="paragraph" w:styleId="1436">
    <w:name w:val="_Style 6"/>
    <w:basedOn w:val="1387"/>
    <w:next w:val="1386"/>
    <w:link w:val="1386"/>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437">
    <w:name w:val="标题 31"/>
    <w:basedOn w:val="1386"/>
    <w:next w:val="1386"/>
    <w:link w:val="1386"/>
    <w:qFormat/>
    <w:pPr>
      <w:jc w:val="left"/>
      <w:keepLines/>
      <w:keepNext/>
      <w:outlineLvl w:val="2"/>
    </w:pPr>
    <w:rPr>
      <w:b/>
    </w:rPr>
  </w:style>
  <w:style w:type="paragraph" w:styleId="1438">
    <w:name w:val="普通(网站)1"/>
    <w:basedOn w:val="1386"/>
    <w:next w:val="1438"/>
    <w:link w:val="1386"/>
    <w:uiPriority w:val="99"/>
    <w:qFormat/>
    <w:pPr>
      <w:jc w:val="left"/>
      <w:spacing w:before="100" w:beforeAutospacing="1" w:after="100" w:afterAutospacing="1"/>
      <w:widowControl/>
    </w:pPr>
    <w:rPr>
      <w:rFonts w:ascii="宋体" w:hAnsi="宋体" w:eastAsia="宋体" w:cs="宋体"/>
      <w:sz w:val="24"/>
      <w:szCs w:val="24"/>
    </w:rPr>
  </w:style>
  <w:style w:type="paragraph" w:styleId="1439">
    <w:name w:val="正文首行缩进 21"/>
    <w:basedOn w:val="1419"/>
    <w:next w:val="1386"/>
    <w:link w:val="1386"/>
    <w:uiPriority w:val="99"/>
    <w:unhideWhenUsed/>
    <w:qFormat/>
    <w:pPr>
      <w:ind w:firstLine="420"/>
    </w:pPr>
  </w:style>
  <w:style w:type="paragraph" w:styleId="1440">
    <w:name w:val="页脚1"/>
    <w:basedOn w:val="1386"/>
    <w:next w:val="1440"/>
    <w:link w:val="1386"/>
    <w:uiPriority w:val="99"/>
    <w:unhideWhenUsed/>
    <w:qFormat/>
    <w:pPr>
      <w:jc w:val="left"/>
      <w:tabs>
        <w:tab w:val="center" w:pos="4153" w:leader="none"/>
        <w:tab w:val="right" w:pos="8306" w:leader="none"/>
      </w:tabs>
    </w:pPr>
    <w:rPr>
      <w:sz w:val="18"/>
      <w:szCs w:val="18"/>
    </w:rPr>
  </w:style>
  <w:style w:type="paragraph" w:styleId="1441">
    <w:name w:val="_Style 1"/>
    <w:basedOn w:val="1386"/>
    <w:next w:val="1441"/>
    <w:link w:val="1386"/>
    <w:qFormat/>
    <w:pPr>
      <w:ind w:firstLine="420"/>
      <w:spacing w:line="360" w:lineRule="auto"/>
    </w:pPr>
    <w:rPr>
      <w:rFonts w:ascii="Calibri" w:hAnsi="Calibri"/>
      <w:sz w:val="24"/>
    </w:rPr>
  </w:style>
  <w:style w:type="paragraph" w:styleId="1442">
    <w:name w:val="正文缩进1"/>
    <w:basedOn w:val="1386"/>
    <w:next w:val="1386"/>
    <w:link w:val="1386"/>
    <w:qFormat/>
    <w:pPr>
      <w:ind w:firstLine="420"/>
      <w:jc w:val="left"/>
    </w:pPr>
    <w:rPr>
      <w:rFonts w:ascii="Calibri" w:hAnsi="Calibri" w:cs="Times New Roman"/>
      <w:sz w:val="24"/>
      <w:szCs w:val="22"/>
    </w:rPr>
  </w:style>
  <w:style w:type="paragraph" w:styleId="1443">
    <w:name w:val="标题 21"/>
    <w:basedOn w:val="1386"/>
    <w:next w:val="1386"/>
    <w:link w:val="1386"/>
    <w:qFormat/>
    <w:pPr>
      <w:jc w:val="left"/>
      <w:keepLines/>
      <w:keepNext/>
      <w:outlineLvl w:val="1"/>
    </w:pPr>
    <w:rPr>
      <w:rFonts w:ascii="宋体" w:hAnsi="宋体"/>
      <w:b/>
    </w:rPr>
  </w:style>
  <w:style w:type="paragraph" w:styleId="1444">
    <w:name w:val="Default"/>
    <w:next w:val="1444"/>
    <w:link w:val="1386"/>
    <w:qFormat/>
    <w:pPr>
      <w:widowControl w:val="off"/>
    </w:pPr>
    <w:rPr>
      <w:rFonts w:ascii="宋体" w:hAnsi="Calibri" w:eastAsia="宋体" w:cs="宋体"/>
      <w:color w:val="000000"/>
      <w:sz w:val="24"/>
      <w:szCs w:val="24"/>
      <w:lang w:val="en-US" w:eastAsia="zh-CN" w:bidi="ar-SA"/>
    </w:rPr>
  </w:style>
  <w:style w:type="paragraph" w:styleId="1445">
    <w:name w:val="Blockquote"/>
    <w:basedOn w:val="1386"/>
    <w:next w:val="1445"/>
    <w:link w:val="1386"/>
    <w:qFormat/>
    <w:pPr>
      <w:ind w:left="360" w:right="360"/>
      <w:jc w:val="left"/>
      <w:spacing w:before="100" w:after="100"/>
    </w:pPr>
    <w:rPr>
      <w:rFonts w:ascii="Calibri" w:hAnsi="Calibri" w:eastAsia="宋体"/>
      <w:sz w:val="24"/>
    </w:rPr>
  </w:style>
  <w:style w:type="character" w:styleId="1446" w:default="1">
    <w:name w:val="Default Paragraph Font"/>
    <w:uiPriority w:val="1"/>
    <w:semiHidden/>
    <w:unhideWhenUsed/>
  </w:style>
  <w:style w:type="numbering" w:styleId="1447" w:default="1">
    <w:name w:val="No List"/>
    <w:uiPriority w:val="99"/>
    <w:semiHidden/>
    <w:unhideWhenUsed/>
  </w:style>
  <w:style w:type="table" w:styleId="14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许菊根</cp:lastModifiedBy>
  <cp:revision>4</cp:revision>
  <dcterms:created xsi:type="dcterms:W3CDTF">2021-11-15T09:50:00Z</dcterms:created>
  <dcterms:modified xsi:type="dcterms:W3CDTF">2026-09-24T07:26:34Z</dcterms:modified>
</cp:coreProperties>
</file>